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6BBC62" w14:textId="77777777" w:rsidR="00EF63C3" w:rsidRPr="00A90898" w:rsidRDefault="00EF63C3" w:rsidP="00A90898">
      <w:pPr>
        <w:pStyle w:val="Heading1"/>
        <w:rPr>
          <w:color w:val="auto"/>
          <w:sz w:val="44"/>
          <w:szCs w:val="44"/>
        </w:rPr>
      </w:pPr>
      <w:r w:rsidRPr="00A90898">
        <w:rPr>
          <w:color w:val="auto"/>
          <w:sz w:val="44"/>
          <w:szCs w:val="44"/>
        </w:rPr>
        <w:t>AP 2 - Structural Damage from Explosive Device</w:t>
      </w:r>
    </w:p>
    <w:p w14:paraId="5EE9887D" w14:textId="77777777" w:rsidR="00EF63C3" w:rsidRPr="003D7E34" w:rsidRDefault="00EF63C3" w:rsidP="00F151E2">
      <w:pPr>
        <w:pStyle w:val="Heading1"/>
      </w:pPr>
      <w:r w:rsidRPr="003D7E34">
        <w:t>AP Summary</w:t>
      </w:r>
    </w:p>
    <w:p w14:paraId="4C26FECD" w14:textId="531ABB49" w:rsidR="00EF63C3" w:rsidRPr="003D7E34" w:rsidRDefault="00EF63C3" w:rsidP="00F151E2">
      <w:r w:rsidRPr="003D7E34">
        <w:t xml:space="preserve">This Action Plan applies to an incident where intentional structural damage has occurred to the water system </w:t>
      </w:r>
      <w:r w:rsidR="00D53CC9" w:rsidRPr="003D7E34">
        <w:t>because of</w:t>
      </w:r>
      <w:r w:rsidRPr="003D7E34">
        <w:t xml:space="preserve"> an explosive device.  The assumed intent of the explosion is to disrupt normal system operations any point within the system, including raw water, treatment, finished water storage, or the distribution network.</w:t>
      </w:r>
    </w:p>
    <w:p w14:paraId="75DD677D" w14:textId="39CCB5B1" w:rsidR="00EF63C3" w:rsidRPr="003D7E34" w:rsidRDefault="00EF63C3" w:rsidP="00F151E2">
      <w:pPr>
        <w:pStyle w:val="Heading2"/>
      </w:pPr>
      <w:r w:rsidRPr="003D7E34">
        <w:rPr>
          <w:rStyle w:val="Heading1Char"/>
        </w:rPr>
        <w:t>Initiation and Notification</w:t>
      </w:r>
      <w:r w:rsidRPr="003D7E34">
        <w:tab/>
      </w:r>
    </w:p>
    <w:p w14:paraId="0F09DA6A" w14:textId="7AC9DB79" w:rsidR="00EF63C3" w:rsidRPr="003D7E34" w:rsidRDefault="00EF63C3" w:rsidP="00F151E2">
      <w:pPr>
        <w:pStyle w:val="ListParagraph"/>
        <w:numPr>
          <w:ilvl w:val="0"/>
          <w:numId w:val="3"/>
        </w:numPr>
      </w:pPr>
      <w:r w:rsidRPr="003D7E34">
        <w:t xml:space="preserve">Initiate this AP if it appears that an explosive device has caused </w:t>
      </w:r>
      <w:r w:rsidR="00D53CC9" w:rsidRPr="003D7E34">
        <w:t>damage or</w:t>
      </w:r>
      <w:r w:rsidRPr="003D7E34">
        <w:t xml:space="preserve"> has the potential to cause damage to one or more components of the water system.  The event will begin with an “incident discovery” which may come to </w:t>
      </w:r>
      <w:r w:rsidRPr="003D7E34">
        <w:rPr>
          <w:color w:val="0070C0"/>
        </w:rPr>
        <w:t>[UTILITY ABBREVIATION]</w:t>
      </w:r>
      <w:r w:rsidRPr="003D7E34">
        <w:t xml:space="preserve"> by one (or more) of the following:</w:t>
      </w:r>
    </w:p>
    <w:p w14:paraId="080CC31E" w14:textId="34728B68" w:rsidR="00EF63C3" w:rsidRPr="003D7E34" w:rsidRDefault="00EF63C3" w:rsidP="00F151E2">
      <w:pPr>
        <w:pStyle w:val="ListParagraph"/>
        <w:numPr>
          <w:ilvl w:val="0"/>
          <w:numId w:val="1"/>
        </w:numPr>
      </w:pPr>
      <w:r w:rsidRPr="003D7E34">
        <w:t>Security Equipment</w:t>
      </w:r>
    </w:p>
    <w:p w14:paraId="6CA6089F" w14:textId="206CFC57" w:rsidR="00EF63C3" w:rsidRPr="003D7E34" w:rsidRDefault="00EF63C3" w:rsidP="00F151E2">
      <w:pPr>
        <w:pStyle w:val="ListParagraph"/>
        <w:numPr>
          <w:ilvl w:val="0"/>
          <w:numId w:val="1"/>
        </w:numPr>
      </w:pPr>
      <w:r w:rsidRPr="003D7E34">
        <w:t>Employee Discovery</w:t>
      </w:r>
    </w:p>
    <w:p w14:paraId="38A5BAD7" w14:textId="3956EB49" w:rsidR="00EF63C3" w:rsidRPr="003D7E34" w:rsidRDefault="00EF63C3" w:rsidP="00F151E2">
      <w:pPr>
        <w:pStyle w:val="ListParagraph"/>
        <w:numPr>
          <w:ilvl w:val="0"/>
          <w:numId w:val="1"/>
        </w:numPr>
      </w:pPr>
      <w:r w:rsidRPr="003D7E34">
        <w:t>Witness Account of Explosion</w:t>
      </w:r>
    </w:p>
    <w:p w14:paraId="48FDA658" w14:textId="656428A0" w:rsidR="00EF63C3" w:rsidRPr="003D7E34" w:rsidRDefault="00EF63C3" w:rsidP="00F151E2">
      <w:pPr>
        <w:pStyle w:val="ListParagraph"/>
        <w:numPr>
          <w:ilvl w:val="0"/>
          <w:numId w:val="1"/>
        </w:numPr>
      </w:pPr>
      <w:r w:rsidRPr="003D7E34">
        <w:t xml:space="preserve">Notification </w:t>
      </w:r>
      <w:r w:rsidR="00D53CC9" w:rsidRPr="003D7E34">
        <w:t>by</w:t>
      </w:r>
      <w:r w:rsidRPr="003D7E34">
        <w:t xml:space="preserve"> Adversary</w:t>
      </w:r>
    </w:p>
    <w:p w14:paraId="45E34873" w14:textId="071B16FE" w:rsidR="00EF63C3" w:rsidRPr="003D7E34" w:rsidRDefault="00EF63C3" w:rsidP="00F151E2">
      <w:pPr>
        <w:pStyle w:val="ListParagraph"/>
        <w:numPr>
          <w:ilvl w:val="0"/>
          <w:numId w:val="1"/>
        </w:numPr>
      </w:pPr>
      <w:r w:rsidRPr="003D7E34">
        <w:t>Notification by Fire Department</w:t>
      </w:r>
    </w:p>
    <w:p w14:paraId="3B5F2C62" w14:textId="5931894D" w:rsidR="00EF63C3" w:rsidRPr="003D7E34" w:rsidRDefault="00EF63C3" w:rsidP="00F151E2">
      <w:pPr>
        <w:pStyle w:val="ListParagraph"/>
        <w:numPr>
          <w:ilvl w:val="0"/>
          <w:numId w:val="1"/>
        </w:numPr>
      </w:pPr>
      <w:r w:rsidRPr="003D7E34">
        <w:t xml:space="preserve">Notification </w:t>
      </w:r>
      <w:r w:rsidR="00D53CC9" w:rsidRPr="003D7E34">
        <w:t>by</w:t>
      </w:r>
      <w:r w:rsidRPr="003D7E34">
        <w:t xml:space="preserve"> Law Enforcement</w:t>
      </w:r>
    </w:p>
    <w:p w14:paraId="115129FF" w14:textId="622B2C16" w:rsidR="00915414" w:rsidRPr="003D7E34" w:rsidRDefault="00EF63C3" w:rsidP="00F151E2">
      <w:pPr>
        <w:pStyle w:val="ListParagraph"/>
        <w:numPr>
          <w:ilvl w:val="0"/>
          <w:numId w:val="1"/>
        </w:numPr>
      </w:pPr>
      <w:r w:rsidRPr="003D7E34">
        <w:t xml:space="preserve">Notification </w:t>
      </w:r>
      <w:r w:rsidR="00D53CC9" w:rsidRPr="003D7E34">
        <w:t>by</w:t>
      </w:r>
      <w:r w:rsidRPr="003D7E34">
        <w:t xml:space="preserve"> News Media</w:t>
      </w:r>
    </w:p>
    <w:p w14:paraId="13428F2B" w14:textId="40A18918" w:rsidR="00915414" w:rsidRPr="003D7E34" w:rsidRDefault="00EF63C3" w:rsidP="00F151E2">
      <w:pPr>
        <w:pStyle w:val="ListParagraph"/>
        <w:numPr>
          <w:ilvl w:val="0"/>
          <w:numId w:val="3"/>
        </w:numPr>
      </w:pPr>
      <w:r w:rsidRPr="003D7E34">
        <w:t xml:space="preserve">Call 911 and notify </w:t>
      </w:r>
      <w:r w:rsidRPr="003D7E34">
        <w:rPr>
          <w:color w:val="0070C0"/>
        </w:rPr>
        <w:t xml:space="preserve">[WUERM] </w:t>
      </w:r>
      <w:r w:rsidRPr="003D7E34">
        <w:t xml:space="preserve">or </w:t>
      </w:r>
      <w:r w:rsidRPr="003D7E34">
        <w:rPr>
          <w:color w:val="0070C0"/>
        </w:rPr>
        <w:t>[Alternate WUERM]</w:t>
      </w:r>
      <w:r w:rsidRPr="003D7E34">
        <w:t xml:space="preserve"> immediately upon discovery of the explosion.  </w:t>
      </w:r>
      <w:r w:rsidR="00915414" w:rsidRPr="003D7E34">
        <w:t>The individual who first notices or receives word of the explosion should contact the</w:t>
      </w:r>
      <w:r w:rsidR="00915414" w:rsidRPr="003D7E34">
        <w:rPr>
          <w:color w:val="0070C0"/>
        </w:rPr>
        <w:t xml:space="preserve"> [WUERM]</w:t>
      </w:r>
      <w:r w:rsidR="00915414" w:rsidRPr="003D7E34">
        <w:t xml:space="preserve"> immediately by whatever means of communication are available. Notification phone numbers can be obtained from the Organization Contact List in the Appendices as well as from Section III.D of the ERP. </w:t>
      </w:r>
      <w:r w:rsidRPr="003D7E34">
        <w:t xml:space="preserve">The </w:t>
      </w:r>
      <w:r w:rsidRPr="003D7E34">
        <w:rPr>
          <w:color w:val="0070C0"/>
        </w:rPr>
        <w:t>[WUERM]</w:t>
      </w:r>
      <w:r w:rsidRPr="003D7E34">
        <w:t xml:space="preserve"> should th</w:t>
      </w:r>
      <w:r w:rsidR="00915414" w:rsidRPr="003D7E34">
        <w:t>en notify others as appropriate.  Examples include:</w:t>
      </w:r>
    </w:p>
    <w:p w14:paraId="7B7B0FB4" w14:textId="77777777" w:rsidR="00915414" w:rsidRPr="003D7E34" w:rsidRDefault="00915414" w:rsidP="00F151E2">
      <w:pPr>
        <w:pStyle w:val="ListParagraph"/>
        <w:numPr>
          <w:ilvl w:val="0"/>
          <w:numId w:val="2"/>
        </w:numPr>
      </w:pPr>
      <w:r w:rsidRPr="003D7E34">
        <w:t xml:space="preserve">Local Fire Department </w:t>
      </w:r>
    </w:p>
    <w:p w14:paraId="3B16573D" w14:textId="10154460" w:rsidR="00915414" w:rsidRPr="003D7E34" w:rsidRDefault="00915414" w:rsidP="00F151E2">
      <w:pPr>
        <w:pStyle w:val="ListParagraph"/>
        <w:numPr>
          <w:ilvl w:val="0"/>
          <w:numId w:val="2"/>
        </w:numPr>
      </w:pPr>
      <w:r w:rsidRPr="003D7E34">
        <w:t>FBI</w:t>
      </w:r>
    </w:p>
    <w:p w14:paraId="34863A1F" w14:textId="548997FA" w:rsidR="00915414" w:rsidRPr="003D7E34" w:rsidRDefault="00915414" w:rsidP="00F151E2">
      <w:pPr>
        <w:pStyle w:val="ListParagraph"/>
        <w:numPr>
          <w:ilvl w:val="0"/>
          <w:numId w:val="2"/>
        </w:numPr>
      </w:pPr>
      <w:r w:rsidRPr="003D7E34">
        <w:t>ATF</w:t>
      </w:r>
    </w:p>
    <w:p w14:paraId="3F95E0E1" w14:textId="2D473BFC" w:rsidR="00915414" w:rsidRPr="003D7E34" w:rsidRDefault="00915414" w:rsidP="00F151E2">
      <w:pPr>
        <w:pStyle w:val="ListParagraph"/>
        <w:numPr>
          <w:ilvl w:val="0"/>
          <w:numId w:val="3"/>
        </w:numPr>
      </w:pPr>
      <w:r w:rsidRPr="003D7E34">
        <w:t xml:space="preserve">In cases where an adversary calls a </w:t>
      </w:r>
      <w:r w:rsidRPr="003D7E34">
        <w:rPr>
          <w:color w:val="0070C0"/>
        </w:rPr>
        <w:t>[UTILITY ABBREVIATION]</w:t>
      </w:r>
      <w:r w:rsidRPr="003D7E34">
        <w:t xml:space="preserve"> employee in advance that employee should complete the Bomb Threat Checklist OR Phone Threat Report Form found in Section VIII of the ERP.</w:t>
      </w:r>
      <w:r w:rsidR="00F265C8" w:rsidRPr="003D7E34">
        <w:t xml:space="preserve"> The Bomb Threat Checklist and the Phone Threat Report Form contain questions that should be asked the caller if possible to help determine the specifics of the threat including the location of the explosive device, type of device, time of detonation, and reason for the attack. The </w:t>
      </w:r>
      <w:r w:rsidR="00F265C8" w:rsidRPr="003D7E34">
        <w:rPr>
          <w:color w:val="0070C0"/>
        </w:rPr>
        <w:t>[WUERM]</w:t>
      </w:r>
      <w:r w:rsidR="00F265C8" w:rsidRPr="003D7E34">
        <w:t xml:space="preserve"> will decide whether to initiate the ERP on a partial or full basis.  The </w:t>
      </w:r>
      <w:r w:rsidR="00F265C8" w:rsidRPr="003D7E34">
        <w:rPr>
          <w:color w:val="0070C0"/>
        </w:rPr>
        <w:t>[WUERM]</w:t>
      </w:r>
      <w:r w:rsidR="00F265C8" w:rsidRPr="003D7E34">
        <w:t xml:space="preserve"> will also decide when and to what extent to activate the EOC.</w:t>
      </w:r>
    </w:p>
    <w:p w14:paraId="089D299E" w14:textId="464F4A6C" w:rsidR="00915414" w:rsidRPr="003D7E34" w:rsidRDefault="00F265C8" w:rsidP="00F151E2">
      <w:pPr>
        <w:pStyle w:val="ListParagraph"/>
        <w:numPr>
          <w:ilvl w:val="0"/>
          <w:numId w:val="3"/>
        </w:numPr>
      </w:pPr>
      <w:r w:rsidRPr="003D7E34">
        <w:lastRenderedPageBreak/>
        <w:t>Initiate partial or full ERP activation.</w:t>
      </w:r>
    </w:p>
    <w:p w14:paraId="3FB87114" w14:textId="0CEFB5FD" w:rsidR="00915414" w:rsidRPr="003D7E34" w:rsidRDefault="00F265C8" w:rsidP="00F151E2">
      <w:pPr>
        <w:pStyle w:val="ListParagraph"/>
        <w:numPr>
          <w:ilvl w:val="0"/>
          <w:numId w:val="3"/>
        </w:numPr>
      </w:pPr>
      <w:r w:rsidRPr="003D7E34">
        <w:t>Initiate partial or full activation of the Emergency Operations Center (EOC).</w:t>
      </w:r>
    </w:p>
    <w:p w14:paraId="2C60851A" w14:textId="77777777" w:rsidR="00F265C8" w:rsidRPr="003D7E34" w:rsidRDefault="00F265C8" w:rsidP="00F151E2">
      <w:pPr>
        <w:pStyle w:val="ListParagraph"/>
        <w:numPr>
          <w:ilvl w:val="0"/>
          <w:numId w:val="3"/>
        </w:numPr>
      </w:pPr>
      <w:r w:rsidRPr="003D7E34">
        <w:t>Engage other organization as needed (Law Enforcement, Fire Protection, FBI).</w:t>
      </w:r>
    </w:p>
    <w:p w14:paraId="63256354" w14:textId="6993EA64" w:rsidR="00F265C8" w:rsidRPr="003D7E34" w:rsidRDefault="00F265C8" w:rsidP="00F151E2">
      <w:pPr>
        <w:pStyle w:val="ListParagraph"/>
        <w:numPr>
          <w:ilvl w:val="0"/>
          <w:numId w:val="3"/>
        </w:numPr>
      </w:pPr>
      <w:r w:rsidRPr="003D7E34">
        <w:t>Perform internal and external notifications according to ERP.</w:t>
      </w:r>
    </w:p>
    <w:p w14:paraId="20A5CA49" w14:textId="1E98DE31" w:rsidR="00F265C8" w:rsidRPr="00CF00C9" w:rsidRDefault="00C07A8D" w:rsidP="00CF00C9">
      <w:pPr>
        <w:pStyle w:val="Heading3"/>
      </w:pPr>
      <w:r w:rsidRPr="00CF00C9">
        <w:t>Equipment</w:t>
      </w:r>
    </w:p>
    <w:p w14:paraId="6990B3D2" w14:textId="559237A7" w:rsidR="00C07A8D" w:rsidRPr="003D7E34" w:rsidRDefault="00C07A8D" w:rsidP="00F151E2">
      <w:r w:rsidRPr="003D7E34">
        <w:t xml:space="preserve">This equipment is available to </w:t>
      </w:r>
      <w:r w:rsidRPr="00F151E2">
        <w:t>assist</w:t>
      </w:r>
      <w:r w:rsidRPr="003D7E34">
        <w:t xml:space="preserve"> in the execution of this AP:</w:t>
      </w:r>
    </w:p>
    <w:tbl>
      <w:tblPr>
        <w:tblStyle w:val="TableGrid"/>
        <w:tblW w:w="9362" w:type="dxa"/>
        <w:tblLook w:val="04A0" w:firstRow="1" w:lastRow="0" w:firstColumn="1" w:lastColumn="0" w:noHBand="0" w:noVBand="1"/>
        <w:tblCaption w:val="Emergency Equipment Table"/>
        <w:tblDescription w:val="Relevant emergency response equipment and locations of equipment."/>
      </w:tblPr>
      <w:tblGrid>
        <w:gridCol w:w="4681"/>
        <w:gridCol w:w="4681"/>
      </w:tblGrid>
      <w:tr w:rsidR="00C07A8D" w:rsidRPr="003D7E34" w14:paraId="2004BFE9" w14:textId="77777777" w:rsidTr="00E8584B">
        <w:trPr>
          <w:trHeight w:val="360"/>
        </w:trPr>
        <w:tc>
          <w:tcPr>
            <w:tcW w:w="4681" w:type="dxa"/>
          </w:tcPr>
          <w:p w14:paraId="554DCE34" w14:textId="3A4C4847" w:rsidR="00C07A8D" w:rsidRPr="003D7E34" w:rsidRDefault="00C07A8D" w:rsidP="00F151E2">
            <w:r w:rsidRPr="003D7E34">
              <w:t>Equipment</w:t>
            </w:r>
          </w:p>
        </w:tc>
        <w:tc>
          <w:tcPr>
            <w:tcW w:w="4681" w:type="dxa"/>
          </w:tcPr>
          <w:p w14:paraId="24EC805A" w14:textId="42662F9F" w:rsidR="00C07A8D" w:rsidRPr="003D7E34" w:rsidRDefault="00C07A8D" w:rsidP="00F151E2">
            <w:r w:rsidRPr="003D7E34">
              <w:t>Location</w:t>
            </w:r>
          </w:p>
        </w:tc>
      </w:tr>
      <w:tr w:rsidR="00C07A8D" w:rsidRPr="003D7E34" w14:paraId="18C4D71E" w14:textId="77777777" w:rsidTr="00E8584B">
        <w:trPr>
          <w:trHeight w:val="339"/>
        </w:trPr>
        <w:tc>
          <w:tcPr>
            <w:tcW w:w="4681" w:type="dxa"/>
          </w:tcPr>
          <w:p w14:paraId="7142FE7F" w14:textId="77777777" w:rsidR="00C07A8D" w:rsidRPr="003D7E34" w:rsidRDefault="00C07A8D" w:rsidP="00F151E2"/>
        </w:tc>
        <w:tc>
          <w:tcPr>
            <w:tcW w:w="4681" w:type="dxa"/>
          </w:tcPr>
          <w:p w14:paraId="322A3876" w14:textId="77777777" w:rsidR="00C07A8D" w:rsidRPr="003D7E34" w:rsidRDefault="00C07A8D" w:rsidP="00F151E2"/>
        </w:tc>
      </w:tr>
      <w:tr w:rsidR="00C07A8D" w:rsidRPr="003D7E34" w14:paraId="3FB7F7B8" w14:textId="77777777" w:rsidTr="00E8584B">
        <w:trPr>
          <w:trHeight w:val="339"/>
        </w:trPr>
        <w:tc>
          <w:tcPr>
            <w:tcW w:w="4681" w:type="dxa"/>
          </w:tcPr>
          <w:p w14:paraId="0916968F" w14:textId="77777777" w:rsidR="00C07A8D" w:rsidRPr="003D7E34" w:rsidRDefault="00C07A8D" w:rsidP="00F151E2"/>
        </w:tc>
        <w:tc>
          <w:tcPr>
            <w:tcW w:w="4681" w:type="dxa"/>
          </w:tcPr>
          <w:p w14:paraId="429A97A2" w14:textId="77777777" w:rsidR="00C07A8D" w:rsidRPr="003D7E34" w:rsidRDefault="00C07A8D" w:rsidP="00F151E2"/>
        </w:tc>
      </w:tr>
    </w:tbl>
    <w:p w14:paraId="37EEE3C5" w14:textId="34F3A458" w:rsidR="00F265C8" w:rsidRPr="003D7E34" w:rsidRDefault="0026304E" w:rsidP="00F151E2">
      <w:pPr>
        <w:pStyle w:val="Heading1"/>
        <w:numPr>
          <w:ilvl w:val="0"/>
          <w:numId w:val="4"/>
        </w:numPr>
      </w:pPr>
      <w:r w:rsidRPr="003D7E34">
        <w:t>Assess the Problem</w:t>
      </w:r>
    </w:p>
    <w:p w14:paraId="5ECF5712" w14:textId="14A63156" w:rsidR="00C07A8D" w:rsidRPr="003D7E34" w:rsidRDefault="0026304E" w:rsidP="00F151E2">
      <w:pPr>
        <w:pStyle w:val="ListParagraph"/>
        <w:numPr>
          <w:ilvl w:val="1"/>
          <w:numId w:val="4"/>
        </w:numPr>
        <w:ind w:left="1170" w:hanging="450"/>
      </w:pPr>
      <w:r w:rsidRPr="003D7E34">
        <w:t>Deploy Damage Assessment Team(s)</w:t>
      </w:r>
      <w:r w:rsidR="00C07A8D" w:rsidRPr="003D7E34">
        <w:t xml:space="preserve"> </w:t>
      </w:r>
      <w:r w:rsidR="00610EA3" w:rsidRPr="003D7E34">
        <w:t>(DAT)</w:t>
      </w:r>
      <w:r w:rsidR="004A79BB" w:rsidRPr="003D7E34">
        <w:t xml:space="preserve"> </w:t>
      </w:r>
      <w:r w:rsidR="00C07A8D" w:rsidRPr="003D7E34">
        <w:t>to p</w:t>
      </w:r>
      <w:r w:rsidRPr="003D7E34">
        <w:t>erform a thorough</w:t>
      </w:r>
      <w:r w:rsidR="00C07A8D" w:rsidRPr="003D7E34">
        <w:t xml:space="preserve"> assessment of the structural damage caused by the explosion and d</w:t>
      </w:r>
      <w:r w:rsidRPr="003D7E34">
        <w:t>etermin</w:t>
      </w:r>
      <w:r w:rsidR="00C07A8D" w:rsidRPr="003D7E34">
        <w:t>e</w:t>
      </w:r>
      <w:r w:rsidRPr="003D7E34">
        <w:t xml:space="preserve"> how</w:t>
      </w:r>
      <w:r w:rsidR="00C07A8D" w:rsidRPr="003D7E34">
        <w:t xml:space="preserve"> explosion is affecting system operations. The DAT will work in conjunction with local/state law enforcement in terms of incident command and control.  </w:t>
      </w:r>
    </w:p>
    <w:p w14:paraId="28C1992F" w14:textId="534C2A13" w:rsidR="0026304E" w:rsidRPr="00F151E2" w:rsidRDefault="00C07A8D" w:rsidP="00F151E2">
      <w:r w:rsidRPr="00F151E2">
        <w:t>UNDER NO CIRCUMSTANCES WILL THE DAT TEAM ENTER THE AREA CONTAINING THE EXPLOSIVE DEVICE UNTIL AFTER THE LOCAL LAW ENFORCEMENT EXPLOSION SPECIALISTS (BOMB SQUAD) HAS DETERMINED THAT THE AREA IS SAFE.</w:t>
      </w:r>
    </w:p>
    <w:p w14:paraId="200176AD" w14:textId="77777777" w:rsidR="00C07A8D" w:rsidRPr="003D7E34" w:rsidRDefault="0026304E" w:rsidP="00F151E2">
      <w:pPr>
        <w:pStyle w:val="ListParagraph"/>
        <w:numPr>
          <w:ilvl w:val="1"/>
          <w:numId w:val="4"/>
        </w:numPr>
        <w:ind w:left="1170" w:hanging="450"/>
      </w:pPr>
      <w:r w:rsidRPr="003D7E34">
        <w:t>Check and monitor</w:t>
      </w:r>
      <w:r w:rsidR="00C07A8D" w:rsidRPr="003D7E34">
        <w:t xml:space="preserve"> all other water system functions and facilities to ensure that the rest of the system is operating normally.  (The initial explosion could be a diversion to a larger event, or it could be the first in a series of similar attacks.)</w:t>
      </w:r>
    </w:p>
    <w:p w14:paraId="1EEA32C3" w14:textId="6896C52C" w:rsidR="00C07A8D" w:rsidRPr="003D7E34" w:rsidRDefault="00C07A8D" w:rsidP="00F151E2">
      <w:pPr>
        <w:pStyle w:val="ListParagraph"/>
        <w:numPr>
          <w:ilvl w:val="1"/>
          <w:numId w:val="4"/>
        </w:numPr>
        <w:ind w:left="1170" w:hanging="450"/>
      </w:pPr>
      <w:r w:rsidRPr="003D7E34">
        <w:t xml:space="preserve">If the damage appears to be intentional, treat as a crime scene.  Consult with local police, state police, and the FBI on evidence preservation.  Also see </w:t>
      </w:r>
      <w:r w:rsidRPr="003D7E34">
        <w:rPr>
          <w:b/>
          <w:bCs/>
        </w:rPr>
        <w:t>Maintaining Crime Scene Integrity</w:t>
      </w:r>
      <w:r w:rsidRPr="003D7E34">
        <w:t xml:space="preserve"> Form, Section VIII of ERP.</w:t>
      </w:r>
    </w:p>
    <w:p w14:paraId="430A88D5" w14:textId="0F79C796" w:rsidR="00C07A8D" w:rsidRPr="003D7E34" w:rsidRDefault="00C07A8D" w:rsidP="00F151E2">
      <w:pPr>
        <w:pStyle w:val="ListParagraph"/>
        <w:numPr>
          <w:ilvl w:val="1"/>
          <w:numId w:val="4"/>
        </w:numPr>
        <w:ind w:left="1170" w:hanging="450"/>
      </w:pPr>
      <w:r w:rsidRPr="003D7E34">
        <w:t>Isolate damaged facility from rest of water system and take measures to bypass the damaged area if possible.</w:t>
      </w:r>
    </w:p>
    <w:p w14:paraId="68CBF02A" w14:textId="1C526C19" w:rsidR="00C07A8D" w:rsidRPr="003D7E34" w:rsidRDefault="00C07A8D" w:rsidP="00F151E2">
      <w:pPr>
        <w:pStyle w:val="ListParagraph"/>
        <w:numPr>
          <w:ilvl w:val="1"/>
          <w:numId w:val="4"/>
        </w:numPr>
        <w:ind w:left="1170" w:hanging="450"/>
      </w:pPr>
      <w:r w:rsidRPr="003D7E34">
        <w:t>Inform local police, state police, and the FBI of potential hazardous materials.</w:t>
      </w:r>
    </w:p>
    <w:p w14:paraId="73587DCA" w14:textId="58E0DDD5" w:rsidR="00F265C8" w:rsidRPr="003D7E34" w:rsidRDefault="0026304E" w:rsidP="00F151E2">
      <w:pPr>
        <w:pStyle w:val="Heading1"/>
        <w:numPr>
          <w:ilvl w:val="0"/>
          <w:numId w:val="4"/>
        </w:numPr>
      </w:pPr>
      <w:r w:rsidRPr="003D7E34">
        <w:t>Isolate and Fix the Problem</w:t>
      </w:r>
    </w:p>
    <w:p w14:paraId="29BE3B74" w14:textId="77777777" w:rsidR="004A79BB" w:rsidRPr="003D7E34" w:rsidRDefault="004A79BB" w:rsidP="00F151E2">
      <w:pPr>
        <w:pStyle w:val="ListParagraph"/>
        <w:numPr>
          <w:ilvl w:val="0"/>
          <w:numId w:val="8"/>
        </w:numPr>
        <w:ind w:left="1170" w:hanging="450"/>
      </w:pPr>
      <w:r w:rsidRPr="003D7E34">
        <w:t>Physically secure water system facilities and implement heightened security procedures throughout the system.</w:t>
      </w:r>
    </w:p>
    <w:p w14:paraId="01FB8DB0" w14:textId="77777777" w:rsidR="004A79BB" w:rsidRPr="003D7E34" w:rsidRDefault="004A79BB" w:rsidP="00F151E2">
      <w:pPr>
        <w:pStyle w:val="ListParagraph"/>
        <w:numPr>
          <w:ilvl w:val="0"/>
          <w:numId w:val="8"/>
        </w:numPr>
        <w:ind w:left="1170" w:hanging="450"/>
      </w:pPr>
      <w:r w:rsidRPr="003D7E34">
        <w:t xml:space="preserve">Initiate </w:t>
      </w:r>
      <w:r w:rsidRPr="003D7E34">
        <w:rPr>
          <w:b/>
          <w:bCs/>
        </w:rPr>
        <w:t>Alternate Water Supply Plan</w:t>
      </w:r>
      <w:r w:rsidRPr="003D7E34">
        <w:t xml:space="preserve"> (ERP Section III.G) to provide alternate water supply for customers and fire protection as necessary.</w:t>
      </w:r>
    </w:p>
    <w:p w14:paraId="2A77436C" w14:textId="77777777" w:rsidR="004A79BB" w:rsidRPr="003D7E34" w:rsidRDefault="004A79BB" w:rsidP="00F151E2">
      <w:pPr>
        <w:pStyle w:val="ListParagraph"/>
        <w:numPr>
          <w:ilvl w:val="0"/>
          <w:numId w:val="8"/>
        </w:numPr>
        <w:ind w:left="1170" w:hanging="450"/>
      </w:pPr>
      <w:r w:rsidRPr="003D7E34">
        <w:t>Based on extent of damage, consider alternate (interim) treatment schemes.</w:t>
      </w:r>
    </w:p>
    <w:p w14:paraId="3C625FB4" w14:textId="77777777" w:rsidR="004A79BB" w:rsidRPr="003D7E34" w:rsidRDefault="004A79BB" w:rsidP="00F151E2">
      <w:pPr>
        <w:pStyle w:val="ListParagraph"/>
        <w:numPr>
          <w:ilvl w:val="0"/>
          <w:numId w:val="8"/>
        </w:numPr>
        <w:ind w:left="1170" w:hanging="450"/>
      </w:pPr>
      <w:r w:rsidRPr="003D7E34">
        <w:lastRenderedPageBreak/>
        <w:t xml:space="preserve">Issue public notification, “Boil Water”, “Do not Drink”, or “Do not Use” orders and other Press Releases as appropriate.  See Section VIII.A.1 of ERP for </w:t>
      </w:r>
      <w:r w:rsidRPr="003D7E34">
        <w:rPr>
          <w:b/>
          <w:bCs/>
        </w:rPr>
        <w:t>Press Release Forms.</w:t>
      </w:r>
    </w:p>
    <w:p w14:paraId="45AB1663" w14:textId="24FE423A" w:rsidR="00C07A8D" w:rsidRPr="003D7E34" w:rsidRDefault="004A79BB" w:rsidP="00F151E2">
      <w:pPr>
        <w:pStyle w:val="ListParagraph"/>
        <w:numPr>
          <w:ilvl w:val="0"/>
          <w:numId w:val="8"/>
        </w:numPr>
        <w:ind w:left="1170" w:hanging="450"/>
      </w:pPr>
      <w:r w:rsidRPr="003D7E34">
        <w:t>Request assistance from outside contractors or other water utilities if needed to help repair the damage.</w:t>
      </w:r>
      <w:r w:rsidR="0093705D" w:rsidRPr="003D7E34">
        <w:t xml:space="preserve"> </w:t>
      </w:r>
    </w:p>
    <w:p w14:paraId="632F2FCE" w14:textId="78EBA34B" w:rsidR="00F265C8" w:rsidRPr="003D7E34" w:rsidRDefault="0026304E" w:rsidP="00F151E2">
      <w:pPr>
        <w:pStyle w:val="Heading1"/>
        <w:numPr>
          <w:ilvl w:val="0"/>
          <w:numId w:val="4"/>
        </w:numPr>
      </w:pPr>
      <w:r w:rsidRPr="003D7E34">
        <w:t>Monitoring</w:t>
      </w:r>
    </w:p>
    <w:p w14:paraId="6FA777CA" w14:textId="77777777" w:rsidR="004A79BB" w:rsidRPr="003D7E34" w:rsidRDefault="004A79BB" w:rsidP="00F151E2">
      <w:pPr>
        <w:pStyle w:val="ListParagraph"/>
      </w:pPr>
      <w:r w:rsidRPr="00F151E2">
        <w:t>Perform</w:t>
      </w:r>
      <w:r w:rsidRPr="003D7E34">
        <w:t xml:space="preserve"> sampling and monitoring activities and analysis to</w:t>
      </w:r>
      <w:r w:rsidRPr="003D7E34">
        <w:rPr>
          <w:b/>
          <w:bCs/>
        </w:rPr>
        <w:t xml:space="preserve"> </w:t>
      </w:r>
      <w:r w:rsidRPr="003D7E34">
        <w:t>determine if the explosion has rendered the water supply unsafe for customers.</w:t>
      </w:r>
    </w:p>
    <w:p w14:paraId="02E470EE" w14:textId="06AB7F17" w:rsidR="004A79BB" w:rsidRPr="003D7E34" w:rsidRDefault="004A79BB" w:rsidP="00F151E2">
      <w:pPr>
        <w:pStyle w:val="ListParagraph"/>
      </w:pPr>
      <w:r w:rsidRPr="003D7E34">
        <w:t>Perform a system pressure evaluation to determine how the explosion has affected customers and fire water capability in each pressure zone.</w:t>
      </w:r>
    </w:p>
    <w:p w14:paraId="0CBCA118" w14:textId="5D13F8BB" w:rsidR="004A79BB" w:rsidRPr="003D7E34" w:rsidRDefault="0026304E" w:rsidP="00F151E2">
      <w:pPr>
        <w:pStyle w:val="Heading1"/>
        <w:numPr>
          <w:ilvl w:val="0"/>
          <w:numId w:val="4"/>
        </w:numPr>
      </w:pPr>
      <w:r w:rsidRPr="003D7E34">
        <w:t>Recovery and Return to Safety</w:t>
      </w:r>
    </w:p>
    <w:p w14:paraId="49E8AD80" w14:textId="4CCB7C61" w:rsidR="004A79BB" w:rsidRPr="003D7E34" w:rsidRDefault="004A79BB" w:rsidP="00F151E2">
      <w:pPr>
        <w:pStyle w:val="ListParagraph"/>
      </w:pPr>
      <w:r w:rsidRPr="003D7E34">
        <w:t>Repair damage to critical equipment and facilities as soon as possible. The [</w:t>
      </w:r>
      <w:r w:rsidRPr="003D7E34">
        <w:rPr>
          <w:color w:val="0070C0"/>
        </w:rPr>
        <w:t>WUERM</w:t>
      </w:r>
      <w:r w:rsidRPr="003D7E34">
        <w:t>] will inspect the repairs and will give the OK to resume normal operation of the water system. The [</w:t>
      </w:r>
      <w:r w:rsidRPr="003D7E34">
        <w:rPr>
          <w:color w:val="0070C0"/>
        </w:rPr>
        <w:t>WUERM</w:t>
      </w:r>
      <w:r w:rsidRPr="003D7E34">
        <w:t>] will evaluate a heightened security posture.  As a result, security will be increased or decreased as necessary according to the perceived threat.</w:t>
      </w:r>
    </w:p>
    <w:p w14:paraId="7E54E53B" w14:textId="77777777" w:rsidR="004A79BB" w:rsidRPr="003D7E34" w:rsidRDefault="004A79BB" w:rsidP="00F151E2">
      <w:pPr>
        <w:pStyle w:val="ListParagraph"/>
      </w:pPr>
      <w:r w:rsidRPr="003D7E34">
        <w:t>Determine and mitigate effects on other system components.  For example, replace water storage capacity if it was diminished during repairs.</w:t>
      </w:r>
    </w:p>
    <w:p w14:paraId="19EB118E" w14:textId="77777777" w:rsidR="004A79BB" w:rsidRPr="003D7E34" w:rsidRDefault="004A79BB" w:rsidP="00F151E2">
      <w:pPr>
        <w:pStyle w:val="ListParagraph"/>
      </w:pPr>
      <w:r w:rsidRPr="003D7E34">
        <w:t xml:space="preserve">Clean and disinfect system components as necessary. </w:t>
      </w:r>
    </w:p>
    <w:p w14:paraId="6A0D37A5" w14:textId="77777777" w:rsidR="004A79BB" w:rsidRPr="003D7E34" w:rsidRDefault="004A79BB" w:rsidP="00F151E2">
      <w:pPr>
        <w:pStyle w:val="ListParagraph"/>
      </w:pPr>
      <w:r w:rsidRPr="003D7E34">
        <w:t xml:space="preserve">Resume normal operations. </w:t>
      </w:r>
    </w:p>
    <w:p w14:paraId="7F224A9D" w14:textId="7F3F2545" w:rsidR="004A79BB" w:rsidRPr="003D7E34" w:rsidRDefault="004A79BB" w:rsidP="00F151E2">
      <w:pPr>
        <w:pStyle w:val="ListParagraph"/>
      </w:pPr>
      <w:r w:rsidRPr="003D7E34">
        <w:t>Asses need for additional protection/security measures.</w:t>
      </w:r>
    </w:p>
    <w:p w14:paraId="47FFB3BD" w14:textId="34C19402" w:rsidR="004A79BB" w:rsidRPr="003D7E34" w:rsidRDefault="0026304E" w:rsidP="00F151E2">
      <w:pPr>
        <w:pStyle w:val="Heading1"/>
        <w:numPr>
          <w:ilvl w:val="0"/>
          <w:numId w:val="4"/>
        </w:numPr>
      </w:pPr>
      <w:r w:rsidRPr="003D7E34">
        <w:t>Report of Findings</w:t>
      </w:r>
    </w:p>
    <w:p w14:paraId="39A33DCA" w14:textId="2391B9F5" w:rsidR="004A79BB" w:rsidRPr="00F151E2" w:rsidRDefault="004A79BB" w:rsidP="00F151E2">
      <w:pPr>
        <w:pStyle w:val="ListParagraph"/>
      </w:pPr>
      <w:r w:rsidRPr="00F151E2">
        <w:t xml:space="preserve">File incident reports. The Utility [Security Director] should file an internal report for the Utility’s </w:t>
      </w:r>
      <w:proofErr w:type="gramStart"/>
      <w:r w:rsidRPr="00F151E2">
        <w:t xml:space="preserve">files, </w:t>
      </w:r>
      <w:r w:rsidR="00D53CC9" w:rsidRPr="00F151E2">
        <w:t>and</w:t>
      </w:r>
      <w:proofErr w:type="gramEnd"/>
      <w:r w:rsidRPr="00F151E2">
        <w:t xml:space="preserve"> provide information as requested to Local Law Enforcement and other outside agencies.</w:t>
      </w:r>
    </w:p>
    <w:p w14:paraId="2A0A3688" w14:textId="68EF4C2C" w:rsidR="0026304E" w:rsidRPr="003D7E34" w:rsidRDefault="0026304E" w:rsidP="00F151E2">
      <w:pPr>
        <w:pStyle w:val="Heading1"/>
        <w:numPr>
          <w:ilvl w:val="0"/>
          <w:numId w:val="4"/>
        </w:numPr>
      </w:pPr>
      <w:r w:rsidRPr="003D7E34">
        <w:t>AP</w:t>
      </w:r>
      <w:r w:rsidR="0070111B">
        <w:t xml:space="preserve"> </w:t>
      </w:r>
      <w:r w:rsidRPr="003D7E34">
        <w:t>2 Revision Dates</w:t>
      </w:r>
    </w:p>
    <w:p w14:paraId="3152EA11" w14:textId="787430B8" w:rsidR="00EF63C3" w:rsidRPr="003D7E34" w:rsidRDefault="0070111B" w:rsidP="00F151E2">
      <w:pPr>
        <w:pStyle w:val="ListParagraph"/>
        <w:numPr>
          <w:ilvl w:val="0"/>
          <w:numId w:val="12"/>
        </w:numPr>
      </w:pPr>
      <w:r>
        <w:t>10/01/</w:t>
      </w:r>
      <w:r w:rsidR="004A79BB" w:rsidRPr="003D7E34">
        <w:t>20</w:t>
      </w:r>
      <w:r w:rsidR="00E8584B">
        <w:t>20</w:t>
      </w:r>
    </w:p>
    <w:sectPr w:rsidR="00EF63C3" w:rsidRPr="003D7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F7DC5"/>
    <w:multiLevelType w:val="hybridMultilevel"/>
    <w:tmpl w:val="6CFA20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B1F2A10"/>
    <w:multiLevelType w:val="hybridMultilevel"/>
    <w:tmpl w:val="CF16F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0062EB"/>
    <w:multiLevelType w:val="hybridMultilevel"/>
    <w:tmpl w:val="25C670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7BC15F2"/>
    <w:multiLevelType w:val="hybridMultilevel"/>
    <w:tmpl w:val="E2D49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F67FD3"/>
    <w:multiLevelType w:val="hybridMultilevel"/>
    <w:tmpl w:val="4E022A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C9105C"/>
    <w:multiLevelType w:val="hybridMultilevel"/>
    <w:tmpl w:val="B270F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4F64CA4"/>
    <w:multiLevelType w:val="hybridMultilevel"/>
    <w:tmpl w:val="81AAFBF6"/>
    <w:lvl w:ilvl="0" w:tplc="9F644388">
      <w:start w:val="11"/>
      <w:numFmt w:val="decimal"/>
      <w:pStyle w:val="ListParagraph"/>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73631"/>
    <w:multiLevelType w:val="hybridMultilevel"/>
    <w:tmpl w:val="73AE7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D656497"/>
    <w:multiLevelType w:val="hybridMultilevel"/>
    <w:tmpl w:val="8BDAC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D76142"/>
    <w:multiLevelType w:val="hybridMultilevel"/>
    <w:tmpl w:val="EA347054"/>
    <w:lvl w:ilvl="0" w:tplc="F8E0376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7A652D"/>
    <w:multiLevelType w:val="hybridMultilevel"/>
    <w:tmpl w:val="52003A12"/>
    <w:lvl w:ilvl="0" w:tplc="9612A48A">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625D73"/>
    <w:multiLevelType w:val="hybridMultilevel"/>
    <w:tmpl w:val="C97C1CF0"/>
    <w:lvl w:ilvl="0" w:tplc="9C62F268">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5"/>
  </w:num>
  <w:num w:numId="3">
    <w:abstractNumId w:val="3"/>
  </w:num>
  <w:num w:numId="4">
    <w:abstractNumId w:val="11"/>
  </w:num>
  <w:num w:numId="5">
    <w:abstractNumId w:val="2"/>
  </w:num>
  <w:num w:numId="6">
    <w:abstractNumId w:val="8"/>
  </w:num>
  <w:num w:numId="7">
    <w:abstractNumId w:val="10"/>
  </w:num>
  <w:num w:numId="8">
    <w:abstractNumId w:val="9"/>
  </w:num>
  <w:num w:numId="9">
    <w:abstractNumId w:val="4"/>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3C3"/>
    <w:rsid w:val="0000465A"/>
    <w:rsid w:val="00013EF8"/>
    <w:rsid w:val="001C33BC"/>
    <w:rsid w:val="00217D0C"/>
    <w:rsid w:val="0026304E"/>
    <w:rsid w:val="00381ED1"/>
    <w:rsid w:val="003D7E34"/>
    <w:rsid w:val="00415201"/>
    <w:rsid w:val="0044366F"/>
    <w:rsid w:val="00446873"/>
    <w:rsid w:val="004A1AC9"/>
    <w:rsid w:val="004A79BB"/>
    <w:rsid w:val="004D651B"/>
    <w:rsid w:val="00610EA3"/>
    <w:rsid w:val="0070111B"/>
    <w:rsid w:val="007B5ABB"/>
    <w:rsid w:val="007D27CF"/>
    <w:rsid w:val="00915414"/>
    <w:rsid w:val="0093705D"/>
    <w:rsid w:val="00A27DD5"/>
    <w:rsid w:val="00A90898"/>
    <w:rsid w:val="00A93846"/>
    <w:rsid w:val="00A958D5"/>
    <w:rsid w:val="00AD5C43"/>
    <w:rsid w:val="00BD6BFA"/>
    <w:rsid w:val="00C07A8D"/>
    <w:rsid w:val="00C62583"/>
    <w:rsid w:val="00CF00C9"/>
    <w:rsid w:val="00D405D0"/>
    <w:rsid w:val="00D53CC9"/>
    <w:rsid w:val="00E8584B"/>
    <w:rsid w:val="00E92182"/>
    <w:rsid w:val="00EF63C3"/>
    <w:rsid w:val="00F151E2"/>
    <w:rsid w:val="00F265C8"/>
    <w:rsid w:val="00F72B7F"/>
    <w:rsid w:val="00FC2D19"/>
    <w:rsid w:val="00FC3AF2"/>
    <w:rsid w:val="00FE6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D4EE5"/>
  <w15:chartTrackingRefBased/>
  <w15:docId w15:val="{F56A1C82-C452-4655-B80E-4EB9A994D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1E2"/>
    <w:rPr>
      <w:rFonts w:ascii="Arial" w:hAnsi="Arial" w:cs="Arial"/>
      <w:sz w:val="24"/>
      <w:szCs w:val="24"/>
    </w:rPr>
  </w:style>
  <w:style w:type="paragraph" w:styleId="Heading1">
    <w:name w:val="heading 1"/>
    <w:basedOn w:val="Normal"/>
    <w:next w:val="Normal"/>
    <w:link w:val="Heading1Char"/>
    <w:uiPriority w:val="9"/>
    <w:qFormat/>
    <w:rsid w:val="003D7E34"/>
    <w:pPr>
      <w:keepNext/>
      <w:keepLines/>
      <w:spacing w:before="240" w:after="0"/>
      <w:outlineLvl w:val="0"/>
    </w:pPr>
    <w:rPr>
      <w:rFonts w:eastAsiaTheme="majorEastAsia"/>
      <w:color w:val="2F5496" w:themeColor="accent1" w:themeShade="BF"/>
      <w:sz w:val="28"/>
      <w:szCs w:val="28"/>
    </w:rPr>
  </w:style>
  <w:style w:type="paragraph" w:styleId="Heading2">
    <w:name w:val="heading 2"/>
    <w:basedOn w:val="Normal"/>
    <w:next w:val="Normal"/>
    <w:link w:val="Heading2Char"/>
    <w:uiPriority w:val="9"/>
    <w:unhideWhenUsed/>
    <w:qFormat/>
    <w:rsid w:val="00F151E2"/>
    <w:pPr>
      <w:keepNext/>
      <w:keepLines/>
      <w:spacing w:before="40" w:after="0"/>
      <w:outlineLvl w:val="1"/>
    </w:pPr>
    <w:rPr>
      <w:rFonts w:eastAsiaTheme="majorEastAsia"/>
      <w:color w:val="2F5496" w:themeColor="accent1" w:themeShade="BF"/>
      <w:sz w:val="26"/>
      <w:szCs w:val="26"/>
    </w:rPr>
  </w:style>
  <w:style w:type="paragraph" w:styleId="Heading3">
    <w:name w:val="heading 3"/>
    <w:basedOn w:val="Heading2"/>
    <w:next w:val="Normal"/>
    <w:link w:val="Heading3Char"/>
    <w:uiPriority w:val="9"/>
    <w:unhideWhenUsed/>
    <w:qFormat/>
    <w:rsid w:val="00CF00C9"/>
    <w:pPr>
      <w:outlineLvl w:val="2"/>
    </w:pPr>
    <w:rPr>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4366F"/>
    <w:pPr>
      <w:spacing w:after="0" w:line="240" w:lineRule="auto"/>
      <w:contextualSpacing/>
    </w:pPr>
    <w:rPr>
      <w:rFonts w:eastAsiaTheme="majorEastAsia"/>
      <w:spacing w:val="-10"/>
      <w:kern w:val="28"/>
      <w:sz w:val="44"/>
      <w:szCs w:val="44"/>
    </w:rPr>
  </w:style>
  <w:style w:type="character" w:customStyle="1" w:styleId="TitleChar">
    <w:name w:val="Title Char"/>
    <w:basedOn w:val="DefaultParagraphFont"/>
    <w:link w:val="Title"/>
    <w:uiPriority w:val="10"/>
    <w:rsid w:val="0044366F"/>
    <w:rPr>
      <w:rFonts w:ascii="Arial" w:eastAsiaTheme="majorEastAsia" w:hAnsi="Arial" w:cs="Arial"/>
      <w:spacing w:val="-10"/>
      <w:kern w:val="28"/>
      <w:sz w:val="44"/>
      <w:szCs w:val="44"/>
    </w:rPr>
  </w:style>
  <w:style w:type="character" w:styleId="Emphasis">
    <w:name w:val="Emphasis"/>
    <w:basedOn w:val="DefaultParagraphFont"/>
    <w:uiPriority w:val="20"/>
    <w:qFormat/>
    <w:rsid w:val="00EF63C3"/>
    <w:rPr>
      <w:i/>
      <w:iCs/>
    </w:rPr>
  </w:style>
  <w:style w:type="character" w:customStyle="1" w:styleId="Heading1Char">
    <w:name w:val="Heading 1 Char"/>
    <w:basedOn w:val="DefaultParagraphFont"/>
    <w:link w:val="Heading1"/>
    <w:uiPriority w:val="9"/>
    <w:rsid w:val="003D7E34"/>
    <w:rPr>
      <w:rFonts w:ascii="Arial" w:eastAsiaTheme="majorEastAsia" w:hAnsi="Arial" w:cs="Arial"/>
      <w:color w:val="2F5496" w:themeColor="accent1" w:themeShade="BF"/>
      <w:sz w:val="28"/>
      <w:szCs w:val="28"/>
    </w:rPr>
  </w:style>
  <w:style w:type="paragraph" w:styleId="ListParagraph">
    <w:name w:val="List Paragraph"/>
    <w:basedOn w:val="Normal"/>
    <w:uiPriority w:val="34"/>
    <w:qFormat/>
    <w:rsid w:val="00F151E2"/>
    <w:pPr>
      <w:numPr>
        <w:numId w:val="10"/>
      </w:numPr>
      <w:ind w:left="1170" w:hanging="450"/>
      <w:contextualSpacing/>
    </w:pPr>
  </w:style>
  <w:style w:type="paragraph" w:styleId="BodyText">
    <w:name w:val="Body Text"/>
    <w:basedOn w:val="Normal"/>
    <w:link w:val="BodyTextChar"/>
    <w:uiPriority w:val="99"/>
    <w:unhideWhenUsed/>
    <w:rsid w:val="00C07A8D"/>
    <w:pPr>
      <w:spacing w:after="120"/>
    </w:pPr>
  </w:style>
  <w:style w:type="character" w:customStyle="1" w:styleId="BodyTextChar">
    <w:name w:val="Body Text Char"/>
    <w:basedOn w:val="DefaultParagraphFont"/>
    <w:link w:val="BodyText"/>
    <w:uiPriority w:val="99"/>
    <w:rsid w:val="00C07A8D"/>
  </w:style>
  <w:style w:type="character" w:customStyle="1" w:styleId="Heading2Char">
    <w:name w:val="Heading 2 Char"/>
    <w:basedOn w:val="DefaultParagraphFont"/>
    <w:link w:val="Heading2"/>
    <w:uiPriority w:val="9"/>
    <w:rsid w:val="00F151E2"/>
    <w:rPr>
      <w:rFonts w:ascii="Arial" w:eastAsiaTheme="majorEastAsia" w:hAnsi="Arial" w:cs="Arial"/>
      <w:color w:val="2F5496" w:themeColor="accent1" w:themeShade="BF"/>
      <w:sz w:val="26"/>
      <w:szCs w:val="26"/>
    </w:rPr>
  </w:style>
  <w:style w:type="character" w:customStyle="1" w:styleId="Heading3Char">
    <w:name w:val="Heading 3 Char"/>
    <w:basedOn w:val="DefaultParagraphFont"/>
    <w:link w:val="Heading3"/>
    <w:uiPriority w:val="9"/>
    <w:rsid w:val="00CF00C9"/>
    <w:rPr>
      <w:rFonts w:ascii="Arial" w:eastAsiaTheme="majorEastAsia" w:hAnsi="Arial" w:cs="Arial"/>
      <w:color w:val="1F3864" w:themeColor="accent1" w:themeShade="80"/>
      <w:sz w:val="24"/>
      <w:szCs w:val="24"/>
    </w:rPr>
  </w:style>
  <w:style w:type="table" w:styleId="TableGrid">
    <w:name w:val="Table Grid"/>
    <w:basedOn w:val="TableNormal"/>
    <w:uiPriority w:val="39"/>
    <w:rsid w:val="00C07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4A7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3</Pages>
  <Words>851</Words>
  <Characters>4595</Characters>
  <Application>Microsoft Office Word</Application>
  <DocSecurity>0</DocSecurity>
  <Lines>104</Lines>
  <Paragraphs>51</Paragraphs>
  <ScaleCrop>false</ScaleCrop>
  <HeadingPairs>
    <vt:vector size="2" baseType="variant">
      <vt:variant>
        <vt:lpstr>Title</vt:lpstr>
      </vt:variant>
      <vt:variant>
        <vt:i4>1</vt:i4>
      </vt:variant>
    </vt:vector>
  </HeadingPairs>
  <TitlesOfParts>
    <vt:vector size="1" baseType="lpstr">
      <vt:lpstr>Structural Damage ERP</vt:lpstr>
    </vt:vector>
  </TitlesOfParts>
  <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Damage ERP</dc:title>
  <dc:subject>Action Plan 2 Structural Damage Emergency Response Plan </dc:subject>
  <dc:creator>VSAT 3.0 ERP Module</dc:creator>
  <cp:keywords>water system, emergency plan, california water board</cp:keywords>
  <dc:description/>
  <cp:lastModifiedBy>Pimentel, David@Waterboards</cp:lastModifiedBy>
  <cp:revision>32</cp:revision>
  <cp:lastPrinted>2020-10-01T21:59:00Z</cp:lastPrinted>
  <dcterms:created xsi:type="dcterms:W3CDTF">2020-09-14T16:49:00Z</dcterms:created>
  <dcterms:modified xsi:type="dcterms:W3CDTF">2021-01-21T21:13:00Z</dcterms:modified>
</cp:coreProperties>
</file>