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710B2" w14:textId="77777777" w:rsidR="00AC4179" w:rsidRPr="00EB1801" w:rsidRDefault="00AC4179" w:rsidP="00EB1801">
      <w:pPr>
        <w:spacing w:before="240"/>
        <w:ind w:firstLine="274"/>
        <w:jc w:val="center"/>
        <w:rPr>
          <w:sz w:val="32"/>
          <w:szCs w:val="32"/>
        </w:rPr>
      </w:pPr>
      <w:bookmarkStart w:id="0" w:name="_Hlk178685646"/>
      <w:bookmarkStart w:id="1" w:name="_Toc532640953"/>
      <w:bookmarkStart w:id="2" w:name="_Toc532792218"/>
      <w:bookmarkStart w:id="3" w:name="_Toc69540649"/>
      <w:r w:rsidRPr="00B16A54">
        <w:rPr>
          <w:sz w:val="32"/>
          <w:szCs w:val="32"/>
        </w:rPr>
        <w:t xml:space="preserve">California </w:t>
      </w:r>
      <w:r w:rsidRPr="00EB1801">
        <w:rPr>
          <w:sz w:val="32"/>
          <w:szCs w:val="32"/>
        </w:rPr>
        <w:t>Regulations Related to Drinking Water</w:t>
      </w:r>
    </w:p>
    <w:p w14:paraId="38C875F9" w14:textId="504CB0EF" w:rsidR="003F43F2" w:rsidRPr="00EB1801" w:rsidRDefault="009F51D2" w:rsidP="00EB1801">
      <w:pPr>
        <w:spacing w:after="240"/>
        <w:ind w:firstLine="274"/>
        <w:jc w:val="center"/>
        <w:rPr>
          <w:bCs/>
          <w:sz w:val="32"/>
          <w:szCs w:val="32"/>
        </w:rPr>
      </w:pPr>
      <w:bookmarkStart w:id="4" w:name="_Hlk178685647"/>
      <w:bookmarkEnd w:id="0"/>
      <w:r>
        <w:rPr>
          <w:sz w:val="32"/>
          <w:szCs w:val="32"/>
        </w:rPr>
        <w:t xml:space="preserve">October </w:t>
      </w:r>
      <w:r w:rsidR="00256DE9">
        <w:rPr>
          <w:sz w:val="32"/>
          <w:szCs w:val="32"/>
        </w:rPr>
        <w:t>2024</w:t>
      </w:r>
    </w:p>
    <w:p w14:paraId="55AEE5F6" w14:textId="7E15CA35" w:rsidR="008E7424" w:rsidRPr="005A08E6" w:rsidRDefault="00256DE9" w:rsidP="00AC1DCC">
      <w:pPr>
        <w:spacing w:before="120"/>
        <w:rPr>
          <w:i/>
          <w:iCs/>
        </w:rPr>
      </w:pPr>
      <w:r w:rsidRPr="005A08E6">
        <w:rPr>
          <w:i/>
          <w:iCs/>
        </w:rPr>
        <w:t xml:space="preserve">Sections amended, adopted, repealed, or not included in the </w:t>
      </w:r>
      <w:r w:rsidR="00B16A54" w:rsidRPr="005A08E6">
        <w:rPr>
          <w:i/>
          <w:iCs/>
        </w:rPr>
        <w:t xml:space="preserve">previous </w:t>
      </w:r>
      <w:r w:rsidRPr="005A08E6">
        <w:rPr>
          <w:i/>
          <w:iCs/>
        </w:rPr>
        <w:t xml:space="preserve">compilation of these regulations (July 2021) are highlighted in </w:t>
      </w:r>
      <w:r w:rsidRPr="005A08E6">
        <w:rPr>
          <w:i/>
          <w:iCs/>
          <w:highlight w:val="yellow"/>
        </w:rPr>
        <w:t>yellow</w:t>
      </w:r>
      <w:r w:rsidR="005A08E6" w:rsidRPr="005A08E6">
        <w:rPr>
          <w:i/>
          <w:iCs/>
        </w:rPr>
        <w:t>.</w:t>
      </w:r>
      <w:r w:rsidR="005A08E6">
        <w:rPr>
          <w:i/>
          <w:iCs/>
        </w:rPr>
        <w:t xml:space="preserve"> </w:t>
      </w:r>
      <w:r w:rsidRPr="005A08E6">
        <w:rPr>
          <w:i/>
          <w:iCs/>
        </w:rPr>
        <w:t xml:space="preserve"> </w:t>
      </w:r>
      <w:bookmarkStart w:id="5" w:name="_Hlk178748867"/>
      <w:r w:rsidR="005A08E6" w:rsidRPr="006E21D8">
        <w:rPr>
          <w:i/>
          <w:iCs/>
          <w:color w:val="D60000"/>
        </w:rPr>
        <w:t>This revision reflects adoption of the water loss performance standards and hexavalent chromium MCL rulemakings, effective April 1, 2023, and October 1, 2024, respectively</w:t>
      </w:r>
      <w:r w:rsidRPr="006E21D8">
        <w:rPr>
          <w:i/>
          <w:iCs/>
          <w:color w:val="D60000"/>
        </w:rPr>
        <w:t xml:space="preserve">. </w:t>
      </w:r>
      <w:bookmarkEnd w:id="5"/>
      <w:r w:rsidR="008E7424" w:rsidRPr="005A08E6">
        <w:rPr>
          <w:i/>
          <w:iCs/>
        </w:rPr>
        <w:t xml:space="preserve">In general, if the text in a section, subsection, or paragraph is highlighted, it is new.  If only the section/paragraph number is highlighted, it was amended or repealed.  Nonsubstantive revisions may not be shown.  </w:t>
      </w:r>
      <w:r w:rsidR="0019312D" w:rsidRPr="005A08E6">
        <w:rPr>
          <w:i/>
          <w:iCs/>
        </w:rPr>
        <w:t>W</w:t>
      </w:r>
      <w:r w:rsidR="008E7424" w:rsidRPr="005A08E6">
        <w:rPr>
          <w:i/>
          <w:iCs/>
        </w:rPr>
        <w:t xml:space="preserve">ater recycling </w:t>
      </w:r>
      <w:r w:rsidR="0019312D" w:rsidRPr="005A08E6">
        <w:rPr>
          <w:i/>
          <w:iCs/>
        </w:rPr>
        <w:t xml:space="preserve">regulations </w:t>
      </w:r>
      <w:r w:rsidR="008E7424" w:rsidRPr="005A08E6">
        <w:rPr>
          <w:i/>
          <w:iCs/>
        </w:rPr>
        <w:t>may be viewed in the “Recycled Water-Related</w:t>
      </w:r>
      <w:r w:rsidR="008A2517" w:rsidRPr="005A08E6">
        <w:rPr>
          <w:i/>
          <w:iCs/>
        </w:rPr>
        <w:t xml:space="preserve"> Statu</w:t>
      </w:r>
      <w:r w:rsidR="0019312D" w:rsidRPr="005A08E6">
        <w:rPr>
          <w:i/>
          <w:iCs/>
        </w:rPr>
        <w:t>t</w:t>
      </w:r>
      <w:r w:rsidR="008A2517" w:rsidRPr="005A08E6">
        <w:rPr>
          <w:i/>
          <w:iCs/>
        </w:rPr>
        <w:t>es and</w:t>
      </w:r>
      <w:r w:rsidR="008E7424" w:rsidRPr="005A08E6">
        <w:rPr>
          <w:i/>
          <w:iCs/>
        </w:rPr>
        <w:t xml:space="preserve"> Regulations” </w:t>
      </w:r>
      <w:r w:rsidR="004061B8" w:rsidRPr="005A08E6">
        <w:rPr>
          <w:i/>
          <w:iCs/>
        </w:rPr>
        <w:t>section on the</w:t>
      </w:r>
      <w:r w:rsidR="008E7424" w:rsidRPr="005A08E6">
        <w:rPr>
          <w:i/>
          <w:iCs/>
        </w:rPr>
        <w:t xml:space="preserve"> </w:t>
      </w:r>
      <w:r w:rsidR="008A2517" w:rsidRPr="005A08E6">
        <w:rPr>
          <w:i/>
          <w:iCs/>
        </w:rPr>
        <w:t xml:space="preserve">State Water Board’s </w:t>
      </w:r>
      <w:bookmarkStart w:id="6" w:name="_Hlk178685025"/>
      <w:bookmarkStart w:id="7" w:name="_Hlk178685648"/>
      <w:bookmarkEnd w:id="4"/>
      <w:r w:rsidR="004061B8" w:rsidRPr="005A08E6">
        <w:rPr>
          <w:i/>
          <w:iCs/>
        </w:rPr>
        <w:fldChar w:fldCharType="begin"/>
      </w:r>
      <w:r w:rsidR="004061B8" w:rsidRPr="005A08E6">
        <w:rPr>
          <w:i/>
          <w:iCs/>
        </w:rPr>
        <w:instrText>HYPERLINK "https://www.waterboards.ca.gov/drinking_water/certlic/drinkingwater/Lawbook.html"</w:instrText>
      </w:r>
      <w:r w:rsidR="004061B8" w:rsidRPr="005A08E6">
        <w:rPr>
          <w:i/>
          <w:iCs/>
        </w:rPr>
      </w:r>
      <w:r w:rsidR="004061B8" w:rsidRPr="005A08E6">
        <w:rPr>
          <w:i/>
          <w:iCs/>
        </w:rPr>
        <w:fldChar w:fldCharType="separate"/>
      </w:r>
      <w:r w:rsidR="004061B8" w:rsidRPr="005A08E6">
        <w:rPr>
          <w:rStyle w:val="Hyperlink"/>
          <w:i/>
          <w:iCs/>
        </w:rPr>
        <w:t>California Drinking Water-Related Laws</w:t>
      </w:r>
      <w:r w:rsidR="004061B8" w:rsidRPr="005A08E6">
        <w:rPr>
          <w:i/>
          <w:iCs/>
        </w:rPr>
        <w:fldChar w:fldCharType="end"/>
      </w:r>
      <w:bookmarkEnd w:id="6"/>
      <w:r w:rsidR="004061B8" w:rsidRPr="005A08E6">
        <w:rPr>
          <w:i/>
          <w:iCs/>
        </w:rPr>
        <w:t xml:space="preserve"> webpage.</w:t>
      </w:r>
      <w:bookmarkEnd w:id="7"/>
    </w:p>
    <w:p w14:paraId="65DC1E24" w14:textId="76A5FF69" w:rsidR="00256DE9" w:rsidRPr="00DD4DBC" w:rsidRDefault="00256DE9" w:rsidP="00C57833">
      <w:pPr>
        <w:spacing w:before="240" w:after="240"/>
        <w:rPr>
          <w:i/>
        </w:rPr>
      </w:pPr>
      <w:bookmarkStart w:id="8" w:name="_Hlk178685649"/>
      <w:r w:rsidRPr="00DD4DBC">
        <w:rPr>
          <w:i/>
        </w:rPr>
        <w:t xml:space="preserve">Regulation text and dollar amounts pertaining to operator examination fees </w:t>
      </w:r>
      <w:r w:rsidR="008E7424" w:rsidRPr="00DD4DBC">
        <w:rPr>
          <w:i/>
        </w:rPr>
        <w:t xml:space="preserve">in chapter 13, article 5, section 63850 </w:t>
      </w:r>
      <w:r w:rsidR="006E3CE8" w:rsidRPr="00DD4DBC">
        <w:rPr>
          <w:i/>
        </w:rPr>
        <w:t xml:space="preserve">and </w:t>
      </w:r>
      <w:r w:rsidR="009F51D2" w:rsidRPr="00DD4DBC">
        <w:rPr>
          <w:i/>
        </w:rPr>
        <w:t xml:space="preserve">to </w:t>
      </w:r>
      <w:r w:rsidR="008E7424" w:rsidRPr="00DD4DBC">
        <w:rPr>
          <w:i/>
        </w:rPr>
        <w:t xml:space="preserve">public water system </w:t>
      </w:r>
      <w:r w:rsidR="006E3CE8" w:rsidRPr="00DD4DBC">
        <w:rPr>
          <w:i/>
        </w:rPr>
        <w:t xml:space="preserve">annual fees </w:t>
      </w:r>
      <w:r w:rsidR="008E7424" w:rsidRPr="00DD4DBC">
        <w:rPr>
          <w:i/>
        </w:rPr>
        <w:t xml:space="preserve">in chapter 14.5, article 1, </w:t>
      </w:r>
      <w:r w:rsidR="00EF08A3" w:rsidRPr="00DD4DBC">
        <w:rPr>
          <w:i/>
        </w:rPr>
        <w:t xml:space="preserve">are current as of October 1, 2023.  </w:t>
      </w:r>
      <w:r w:rsidR="009F51D2" w:rsidRPr="00DD4DBC">
        <w:rPr>
          <w:i/>
        </w:rPr>
        <w:t>C</w:t>
      </w:r>
      <w:r w:rsidR="008E7424" w:rsidRPr="00DD4DBC">
        <w:rPr>
          <w:i/>
        </w:rPr>
        <w:t>urrent fee schedules</w:t>
      </w:r>
      <w:r w:rsidRPr="00DD4DBC">
        <w:rPr>
          <w:i/>
        </w:rPr>
        <w:t xml:space="preserve"> </w:t>
      </w:r>
      <w:r w:rsidR="00CA0EDA" w:rsidRPr="00DD4DBC">
        <w:rPr>
          <w:i/>
        </w:rPr>
        <w:t xml:space="preserve">can be verified </w:t>
      </w:r>
      <w:r w:rsidRPr="00DD4DBC">
        <w:rPr>
          <w:i/>
        </w:rPr>
        <w:t xml:space="preserve">by consulting the latest print or </w:t>
      </w:r>
      <w:bookmarkStart w:id="9" w:name="_Hlk178685026"/>
      <w:bookmarkStart w:id="10" w:name="_Hlk178685650"/>
      <w:bookmarkEnd w:id="8"/>
      <w:r w:rsidR="00FF5EED" w:rsidRPr="00DD4DBC">
        <w:fldChar w:fldCharType="begin"/>
      </w:r>
      <w:r w:rsidR="00FF5EED" w:rsidRPr="00DD4DBC">
        <w:rPr>
          <w:i/>
        </w:rPr>
        <w:instrText>HYPERLINK "https://govt.westlaw.com/calregs/Browse/Home/California/CaliforniaCodeofRegulations?guid=I76B34C285B6111EC9451000D3A7C4BC3&amp;originationContext=documenttoc&amp;transitionType=Default&amp;contextData=(sc.Default)"</w:instrText>
      </w:r>
      <w:r w:rsidR="00FF5EED" w:rsidRPr="00DD4DBC">
        <w:fldChar w:fldCharType="separate"/>
      </w:r>
      <w:r w:rsidRPr="00DD4DBC">
        <w:rPr>
          <w:rStyle w:val="Hyperlink"/>
          <w:i/>
        </w:rPr>
        <w:t>online version</w:t>
      </w:r>
      <w:r w:rsidR="00FF5EED" w:rsidRPr="00DD4DBC">
        <w:rPr>
          <w:rStyle w:val="Hyperlink"/>
          <w:i/>
        </w:rPr>
        <w:fldChar w:fldCharType="end"/>
      </w:r>
      <w:bookmarkEnd w:id="9"/>
      <w:r w:rsidRPr="00DD4DBC">
        <w:rPr>
          <w:i/>
        </w:rPr>
        <w:t xml:space="preserve"> of Title 22 of the California Code of Regulations</w:t>
      </w:r>
      <w:r w:rsidR="00330746" w:rsidRPr="00DD4DBC">
        <w:rPr>
          <w:i/>
        </w:rPr>
        <w:t xml:space="preserve"> (CCR)</w:t>
      </w:r>
      <w:r w:rsidR="008E7424" w:rsidRPr="00DD4DBC">
        <w:rPr>
          <w:i/>
        </w:rPr>
        <w:t xml:space="preserve"> and at </w:t>
      </w:r>
      <w:bookmarkStart w:id="11" w:name="_Hlk178685027"/>
      <w:bookmarkStart w:id="12" w:name="_Hlk178685651"/>
      <w:bookmarkEnd w:id="10"/>
      <w:r w:rsidR="00FF5EED" w:rsidRPr="00DD4DBC">
        <w:fldChar w:fldCharType="begin"/>
      </w:r>
      <w:r w:rsidR="00FF5EED" w:rsidRPr="00DD4DBC">
        <w:rPr>
          <w:i/>
        </w:rPr>
        <w:instrText>HYPERLINK "https://www.waterboards.ca.gov/resources/fees/stakeholder/"</w:instrText>
      </w:r>
      <w:r w:rsidR="00FF5EED" w:rsidRPr="00DD4DBC">
        <w:fldChar w:fldCharType="separate"/>
      </w:r>
      <w:r w:rsidR="0012540C" w:rsidRPr="00DD4DBC">
        <w:rPr>
          <w:rStyle w:val="Hyperlink"/>
          <w:i/>
        </w:rPr>
        <w:t>https://www.waterboards.ca.gov/resources/fees/stakeholder/</w:t>
      </w:r>
      <w:r w:rsidR="00FF5EED" w:rsidRPr="00DD4DBC">
        <w:rPr>
          <w:rStyle w:val="Hyperlink"/>
          <w:i/>
        </w:rPr>
        <w:fldChar w:fldCharType="end"/>
      </w:r>
      <w:bookmarkEnd w:id="11"/>
      <w:r w:rsidR="0012540C" w:rsidRPr="00DD4DBC">
        <w:rPr>
          <w:i/>
        </w:rPr>
        <w:t xml:space="preserve"> and </w:t>
      </w:r>
      <w:bookmarkStart w:id="13" w:name="_Hlk178685028"/>
      <w:bookmarkStart w:id="14" w:name="_Hlk178685652"/>
      <w:bookmarkEnd w:id="12"/>
      <w:r w:rsidR="00FF5EED" w:rsidRPr="00DD4DBC">
        <w:fldChar w:fldCharType="begin"/>
      </w:r>
      <w:r w:rsidR="00FF5EED" w:rsidRPr="00DD4DBC">
        <w:rPr>
          <w:i/>
        </w:rPr>
        <w:instrText>HYPERLINK "https://www.waterboards.ca.gov/drinking_water/certlic/occupations/documents/opcert/feeslist.pdf"</w:instrText>
      </w:r>
      <w:r w:rsidR="00FF5EED" w:rsidRPr="00DD4DBC">
        <w:fldChar w:fldCharType="separate"/>
      </w:r>
      <w:r w:rsidR="009F51D2" w:rsidRPr="00DD4DBC">
        <w:rPr>
          <w:rStyle w:val="Hyperlink"/>
          <w:i/>
        </w:rPr>
        <w:t>https://www.waterboards.ca.gov/drinking_water/certlic/occupations/documents/opcert/feeslist.pdf</w:t>
      </w:r>
      <w:r w:rsidR="00FF5EED" w:rsidRPr="00DD4DBC">
        <w:rPr>
          <w:rStyle w:val="Hyperlink"/>
          <w:i/>
        </w:rPr>
        <w:fldChar w:fldCharType="end"/>
      </w:r>
      <w:bookmarkEnd w:id="13"/>
      <w:r w:rsidRPr="00DD4DBC">
        <w:rPr>
          <w:i/>
        </w:rPr>
        <w:t>.</w:t>
      </w:r>
      <w:bookmarkEnd w:id="14"/>
    </w:p>
    <w:p w14:paraId="3074F739" w14:textId="1F4BF7AE" w:rsidR="0019312D" w:rsidRPr="00DD4DBC" w:rsidRDefault="0019312D" w:rsidP="00C57833">
      <w:pPr>
        <w:spacing w:before="240" w:after="240"/>
        <w:rPr>
          <w:i/>
        </w:rPr>
      </w:pPr>
      <w:bookmarkStart w:id="15" w:name="_Hlk178685653"/>
      <w:bookmarkStart w:id="16" w:name="_Hlk178748908"/>
      <w:r w:rsidRPr="00DD4DBC">
        <w:rPr>
          <w:i/>
        </w:rPr>
        <w:t xml:space="preserve">Policy handbooks </w:t>
      </w:r>
      <w:r w:rsidR="005A08E6" w:rsidRPr="00DD4DBC">
        <w:rPr>
          <w:i/>
        </w:rPr>
        <w:t xml:space="preserve">have been </w:t>
      </w:r>
      <w:r w:rsidRPr="00DD4DBC">
        <w:rPr>
          <w:i/>
        </w:rPr>
        <w:t xml:space="preserve">adopted in lieu of regulations </w:t>
      </w:r>
      <w:r w:rsidR="005A08E6" w:rsidRPr="00DD4DBC">
        <w:rPr>
          <w:i/>
        </w:rPr>
        <w:t>for the following</w:t>
      </w:r>
      <w:r w:rsidRPr="00DD4DBC">
        <w:rPr>
          <w:i/>
        </w:rPr>
        <w:t>:</w:t>
      </w:r>
    </w:p>
    <w:bookmarkStart w:id="17" w:name="_Hlk178685583"/>
    <w:bookmarkEnd w:id="15"/>
    <w:p w14:paraId="2E39E1F0" w14:textId="6F040FB7" w:rsidR="0019312D" w:rsidRPr="00DD4DBC" w:rsidRDefault="005A08E6" w:rsidP="00175307">
      <w:pPr>
        <w:pStyle w:val="ListParagraph"/>
        <w:numPr>
          <w:ilvl w:val="0"/>
          <w:numId w:val="140"/>
        </w:numPr>
        <w:spacing w:before="240" w:after="240"/>
        <w:rPr>
          <w:i/>
        </w:rPr>
      </w:pPr>
      <w:r w:rsidRPr="00DD4DBC">
        <w:rPr>
          <w:i/>
        </w:rPr>
        <w:fldChar w:fldCharType="begin"/>
      </w:r>
      <w:r w:rsidRPr="00DD4DBC">
        <w:rPr>
          <w:i/>
        </w:rPr>
        <w:instrText>HYPERLINK "https://waterboards.ca.gov/drinking_water/services/funding/documents/srf/dwsrf_policy/dwsrf_policy_final.pdf"</w:instrText>
      </w:r>
      <w:r w:rsidRPr="00DD4DBC">
        <w:rPr>
          <w:i/>
        </w:rPr>
      </w:r>
      <w:r w:rsidRPr="00DD4DBC">
        <w:rPr>
          <w:i/>
        </w:rPr>
        <w:fldChar w:fldCharType="separate"/>
      </w:r>
      <w:r w:rsidR="0019312D" w:rsidRPr="00DD4DBC">
        <w:rPr>
          <w:rStyle w:val="Hyperlink"/>
          <w:i/>
        </w:rPr>
        <w:t>Drinking Water State Revolving Fund</w:t>
      </w:r>
      <w:r w:rsidRPr="00DD4DBC">
        <w:rPr>
          <w:i/>
        </w:rPr>
        <w:fldChar w:fldCharType="end"/>
      </w:r>
    </w:p>
    <w:bookmarkStart w:id="18" w:name="_Hlk178685584"/>
    <w:bookmarkEnd w:id="17"/>
    <w:p w14:paraId="6B72A489" w14:textId="2DB7836B" w:rsidR="0019312D" w:rsidRPr="00DD4DBC" w:rsidRDefault="005A08E6" w:rsidP="00175307">
      <w:pPr>
        <w:pStyle w:val="ListParagraph"/>
        <w:numPr>
          <w:ilvl w:val="0"/>
          <w:numId w:val="140"/>
        </w:numPr>
        <w:spacing w:before="240" w:after="240"/>
        <w:rPr>
          <w:i/>
        </w:rPr>
      </w:pPr>
      <w:r w:rsidRPr="00DD4DBC">
        <w:rPr>
          <w:i/>
        </w:rPr>
        <w:fldChar w:fldCharType="begin"/>
      </w:r>
      <w:r w:rsidRPr="00DD4DBC">
        <w:rPr>
          <w:i/>
        </w:rPr>
        <w:instrText>HYPERLINK "https://waterboards.ca.gov/drinking_water/certlic/drinkingwater/microplastics.html"</w:instrText>
      </w:r>
      <w:r w:rsidRPr="00DD4DBC">
        <w:rPr>
          <w:i/>
        </w:rPr>
      </w:r>
      <w:r w:rsidRPr="00DD4DBC">
        <w:rPr>
          <w:i/>
        </w:rPr>
        <w:fldChar w:fldCharType="separate"/>
      </w:r>
      <w:r w:rsidR="0019312D" w:rsidRPr="00DD4DBC">
        <w:rPr>
          <w:rStyle w:val="Hyperlink"/>
          <w:i/>
        </w:rPr>
        <w:t>Microplastics</w:t>
      </w:r>
      <w:r w:rsidRPr="00DD4DBC">
        <w:rPr>
          <w:i/>
        </w:rPr>
        <w:fldChar w:fldCharType="end"/>
      </w:r>
    </w:p>
    <w:bookmarkStart w:id="19" w:name="_Hlk178685585"/>
    <w:bookmarkEnd w:id="18"/>
    <w:p w14:paraId="5E01C68D" w14:textId="484D359E" w:rsidR="0019312D" w:rsidRPr="00DD4DBC" w:rsidRDefault="005A08E6" w:rsidP="00175307">
      <w:pPr>
        <w:pStyle w:val="ListParagraph"/>
        <w:numPr>
          <w:ilvl w:val="0"/>
          <w:numId w:val="140"/>
        </w:numPr>
        <w:spacing w:before="240" w:after="240"/>
        <w:rPr>
          <w:i/>
        </w:rPr>
      </w:pPr>
      <w:r w:rsidRPr="00DD4DBC">
        <w:rPr>
          <w:i/>
        </w:rPr>
        <w:fldChar w:fldCharType="begin"/>
      </w:r>
      <w:r w:rsidRPr="00DD4DBC">
        <w:rPr>
          <w:i/>
        </w:rPr>
        <w:instrText>HYPERLINK "https://waterboards.ca.gov/drinking_water/certlic/drinkingwater/cccph-rulemaking-history.html"</w:instrText>
      </w:r>
      <w:r w:rsidRPr="00DD4DBC">
        <w:rPr>
          <w:i/>
        </w:rPr>
      </w:r>
      <w:r w:rsidRPr="00DD4DBC">
        <w:rPr>
          <w:i/>
        </w:rPr>
        <w:fldChar w:fldCharType="separate"/>
      </w:r>
      <w:r w:rsidR="0019312D" w:rsidRPr="00DD4DBC">
        <w:rPr>
          <w:rStyle w:val="Hyperlink"/>
          <w:i/>
        </w:rPr>
        <w:t>Cross-Connection Control</w:t>
      </w:r>
      <w:r w:rsidRPr="00DD4DBC">
        <w:rPr>
          <w:i/>
        </w:rPr>
        <w:fldChar w:fldCharType="end"/>
      </w:r>
    </w:p>
    <w:bookmarkEnd w:id="19" w:displacedByCustomXml="next"/>
    <w:bookmarkEnd w:id="16" w:displacedByCustomXml="next"/>
    <w:sdt>
      <w:sdtPr>
        <w:rPr>
          <w:rFonts w:ascii="Arial" w:eastAsia="Times New Roman" w:hAnsi="Arial" w:cs="Arial"/>
          <w:color w:val="auto"/>
          <w:sz w:val="24"/>
          <w:szCs w:val="24"/>
          <w:lang w:eastAsia="zh-CN"/>
        </w:rPr>
        <w:id w:val="-673103894"/>
        <w:docPartObj>
          <w:docPartGallery w:val="Table of Contents"/>
          <w:docPartUnique/>
        </w:docPartObj>
      </w:sdtPr>
      <w:sdtEndPr>
        <w:rPr>
          <w:b/>
          <w:bCs/>
          <w:noProof/>
        </w:rPr>
      </w:sdtEndPr>
      <w:sdtContent>
        <w:p w14:paraId="7CA3FBA5" w14:textId="50503540" w:rsidR="00C5240D" w:rsidRPr="006362D8" w:rsidRDefault="00C5240D" w:rsidP="00134D3D">
          <w:pPr>
            <w:pStyle w:val="TOCHeading"/>
            <w:spacing w:after="240"/>
            <w:jc w:val="center"/>
            <w:rPr>
              <w:rFonts w:ascii="Arial" w:hAnsi="Arial" w:cs="Arial"/>
              <w:color w:val="auto"/>
              <w:u w:val="single"/>
            </w:rPr>
          </w:pPr>
          <w:r w:rsidRPr="006362D8">
            <w:rPr>
              <w:rFonts w:ascii="Arial" w:hAnsi="Arial" w:cs="Arial"/>
              <w:color w:val="auto"/>
              <w:u w:val="single"/>
            </w:rPr>
            <w:t xml:space="preserve">Table </w:t>
          </w:r>
          <w:r w:rsidR="006362D8">
            <w:rPr>
              <w:rFonts w:ascii="Arial" w:hAnsi="Arial" w:cs="Arial"/>
              <w:color w:val="auto"/>
              <w:u w:val="single"/>
            </w:rPr>
            <w:t>of</w:t>
          </w:r>
          <w:r w:rsidRPr="006362D8">
            <w:rPr>
              <w:rFonts w:ascii="Arial" w:hAnsi="Arial" w:cs="Arial"/>
              <w:color w:val="auto"/>
              <w:u w:val="single"/>
            </w:rPr>
            <w:t xml:space="preserve"> Contents</w:t>
          </w:r>
        </w:p>
        <w:bookmarkStart w:id="20" w:name="_Hlk178685029"/>
        <w:p w14:paraId="5509B1F2" w14:textId="55925EB2" w:rsidR="00BC543A" w:rsidRDefault="00E402BD">
          <w:pPr>
            <w:pStyle w:val="TOC1"/>
            <w:rPr>
              <w:rFonts w:asciiTheme="minorHAnsi" w:eastAsiaTheme="minorEastAsia" w:hAnsiTheme="minorHAnsi" w:cstheme="minorBidi"/>
              <w:b w:val="0"/>
              <w:bCs w:val="0"/>
              <w:noProof/>
              <w:kern w:val="2"/>
              <w:sz w:val="24"/>
              <w:lang w:eastAsia="en-US"/>
              <w14:ligatures w14:val="standardContextual"/>
            </w:rPr>
          </w:pPr>
          <w:r>
            <w:fldChar w:fldCharType="begin"/>
          </w:r>
          <w:r>
            <w:instrText xml:space="preserve"> TOC \o"1-4" \h \z \u </w:instrText>
          </w:r>
          <w:r>
            <w:fldChar w:fldCharType="separate"/>
          </w:r>
          <w:hyperlink w:anchor="_Toc178683351" w:history="1">
            <w:r w:rsidR="00BC543A" w:rsidRPr="00773A48">
              <w:rPr>
                <w:rStyle w:val="Hyperlink"/>
                <w:noProof/>
              </w:rPr>
              <w:t>CALIFORNIA CODE OF REGULATIONS</w:t>
            </w:r>
            <w:r w:rsidR="00BC543A">
              <w:rPr>
                <w:noProof/>
                <w:webHidden/>
              </w:rPr>
              <w:tab/>
            </w:r>
            <w:r w:rsidR="00BC543A">
              <w:rPr>
                <w:noProof/>
                <w:webHidden/>
              </w:rPr>
              <w:fldChar w:fldCharType="begin"/>
            </w:r>
            <w:r w:rsidR="00BC543A">
              <w:rPr>
                <w:noProof/>
                <w:webHidden/>
              </w:rPr>
              <w:instrText xml:space="preserve"> PAGEREF _Toc178683351 \h </w:instrText>
            </w:r>
            <w:r w:rsidR="00BC543A">
              <w:rPr>
                <w:noProof/>
                <w:webHidden/>
              </w:rPr>
            </w:r>
            <w:r w:rsidR="00BC543A">
              <w:rPr>
                <w:noProof/>
                <w:webHidden/>
              </w:rPr>
              <w:fldChar w:fldCharType="separate"/>
            </w:r>
            <w:r w:rsidR="000561FA">
              <w:rPr>
                <w:noProof/>
                <w:webHidden/>
              </w:rPr>
              <w:t>14</w:t>
            </w:r>
            <w:r w:rsidR="00BC543A">
              <w:rPr>
                <w:noProof/>
                <w:webHidden/>
              </w:rPr>
              <w:fldChar w:fldCharType="end"/>
            </w:r>
          </w:hyperlink>
        </w:p>
        <w:bookmarkStart w:id="21" w:name="_Hlk178685030"/>
        <w:p w14:paraId="6FFC67FA" w14:textId="0035AAC9"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"_Toc178683352"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Title 17. Public Health</w:t>
          </w:r>
          <w:r>
            <w:rPr>
              <w:noProof/>
              <w:webHidden/>
            </w:rPr>
            <w:tab/>
          </w:r>
          <w:r>
            <w:rPr>
              <w:noProof/>
              <w:webHidden/>
            </w:rPr>
            <w:fldChar w:fldCharType="begin"/>
          </w:r>
          <w:r>
            <w:rPr>
              <w:noProof/>
              <w:webHidden/>
            </w:rPr>
            <w:instrText xml:space="preserve"> PAGEREF _Toc178683352 \h </w:instrText>
          </w:r>
          <w:r>
            <w:rPr>
              <w:noProof/>
              <w:webHidden/>
            </w:rPr>
          </w:r>
          <w:r>
            <w:rPr>
              <w:noProof/>
              <w:webHidden/>
            </w:rPr>
            <w:fldChar w:fldCharType="separate"/>
          </w:r>
          <w:r w:rsidR="000561FA">
            <w:rPr>
              <w:noProof/>
              <w:webHidden/>
            </w:rPr>
            <w:t>14</w:t>
          </w:r>
          <w:r>
            <w:rPr>
              <w:noProof/>
              <w:webHidden/>
            </w:rPr>
            <w:fldChar w:fldCharType="end"/>
          </w:r>
          <w:r w:rsidRPr="00773A48">
            <w:rPr>
              <w:rStyle w:val="Hyperlink"/>
              <w:noProof/>
            </w:rPr>
            <w:fldChar w:fldCharType="end"/>
          </w:r>
          <w:bookmarkEnd w:id="21"/>
        </w:p>
        <w:bookmarkStart w:id="22" w:name="_Hlk178685031"/>
        <w:p w14:paraId="412DE492" w14:textId="0FFFE760"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"_Toc178683353"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Division 1. State Department of Health Services</w:t>
          </w:r>
          <w:r>
            <w:rPr>
              <w:noProof/>
              <w:webHidden/>
            </w:rPr>
            <w:tab/>
          </w:r>
          <w:r>
            <w:rPr>
              <w:noProof/>
              <w:webHidden/>
            </w:rPr>
            <w:fldChar w:fldCharType="begin"/>
          </w:r>
          <w:r>
            <w:rPr>
              <w:noProof/>
              <w:webHidden/>
            </w:rPr>
            <w:instrText xml:space="preserve"> PAGEREF _Toc178683353 \h </w:instrText>
          </w:r>
          <w:r>
            <w:rPr>
              <w:noProof/>
              <w:webHidden/>
            </w:rPr>
          </w:r>
          <w:r>
            <w:rPr>
              <w:noProof/>
              <w:webHidden/>
            </w:rPr>
            <w:fldChar w:fldCharType="separate"/>
          </w:r>
          <w:r w:rsidR="000561FA">
            <w:rPr>
              <w:noProof/>
              <w:webHidden/>
            </w:rPr>
            <w:t>14</w:t>
          </w:r>
          <w:r>
            <w:rPr>
              <w:noProof/>
              <w:webHidden/>
            </w:rPr>
            <w:fldChar w:fldCharType="end"/>
          </w:r>
          <w:r w:rsidRPr="00773A48">
            <w:rPr>
              <w:rStyle w:val="Hyperlink"/>
              <w:noProof/>
            </w:rPr>
            <w:fldChar w:fldCharType="end"/>
          </w:r>
          <w:bookmarkEnd w:id="22"/>
        </w:p>
        <w:bookmarkStart w:id="23" w:name="_Hlk178685032"/>
        <w:p w14:paraId="18A68D88" w14:textId="38FD3EB2"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"_Toc178683354"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5. Sanitation (Environmental)</w:t>
          </w:r>
          <w:r>
            <w:rPr>
              <w:noProof/>
              <w:webHidden/>
            </w:rPr>
            <w:tab/>
          </w:r>
          <w:r>
            <w:rPr>
              <w:noProof/>
              <w:webHidden/>
            </w:rPr>
            <w:fldChar w:fldCharType="begin"/>
          </w:r>
          <w:r>
            <w:rPr>
              <w:noProof/>
              <w:webHidden/>
            </w:rPr>
            <w:instrText xml:space="preserve"> PAGEREF _Toc178683354 \h </w:instrText>
          </w:r>
          <w:r>
            <w:rPr>
              <w:noProof/>
              <w:webHidden/>
            </w:rPr>
          </w:r>
          <w:r>
            <w:rPr>
              <w:noProof/>
              <w:webHidden/>
            </w:rPr>
            <w:fldChar w:fldCharType="separate"/>
          </w:r>
          <w:r w:rsidR="000561FA">
            <w:rPr>
              <w:noProof/>
              <w:webHidden/>
            </w:rPr>
            <w:t>14</w:t>
          </w:r>
          <w:r>
            <w:rPr>
              <w:noProof/>
              <w:webHidden/>
            </w:rPr>
            <w:fldChar w:fldCharType="end"/>
          </w:r>
          <w:r w:rsidRPr="00773A48">
            <w:rPr>
              <w:rStyle w:val="Hyperlink"/>
              <w:noProof/>
            </w:rPr>
            <w:fldChar w:fldCharType="end"/>
          </w:r>
          <w:bookmarkEnd w:id="23"/>
        </w:p>
        <w:bookmarkStart w:id="24" w:name="_Hlk178685033"/>
        <w:p w14:paraId="489061BD" w14:textId="3DF8DECE"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"_Toc178683355"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Subchapter 1. Engineering (Sanitary)</w:t>
          </w:r>
          <w:r>
            <w:rPr>
              <w:noProof/>
              <w:webHidden/>
            </w:rPr>
            <w:tab/>
          </w:r>
          <w:r>
            <w:rPr>
              <w:noProof/>
              <w:webHidden/>
            </w:rPr>
            <w:fldChar w:fldCharType="begin"/>
          </w:r>
          <w:r>
            <w:rPr>
              <w:noProof/>
              <w:webHidden/>
            </w:rPr>
            <w:instrText xml:space="preserve"> PAGEREF _Toc178683355 \h </w:instrText>
          </w:r>
          <w:r>
            <w:rPr>
              <w:noProof/>
              <w:webHidden/>
            </w:rPr>
          </w:r>
          <w:r>
            <w:rPr>
              <w:noProof/>
              <w:webHidden/>
            </w:rPr>
            <w:fldChar w:fldCharType="separate"/>
          </w:r>
          <w:r w:rsidR="000561FA">
            <w:rPr>
              <w:noProof/>
              <w:webHidden/>
            </w:rPr>
            <w:t>14</w:t>
          </w:r>
          <w:r>
            <w:rPr>
              <w:noProof/>
              <w:webHidden/>
            </w:rPr>
            <w:fldChar w:fldCharType="end"/>
          </w:r>
          <w:r w:rsidRPr="00773A48">
            <w:rPr>
              <w:rStyle w:val="Hyperlink"/>
              <w:noProof/>
            </w:rPr>
            <w:fldChar w:fldCharType="end"/>
          </w:r>
          <w:bookmarkEnd w:id="24"/>
        </w:p>
        <w:bookmarkStart w:id="25" w:name="_Hlk178685034"/>
        <w:p w14:paraId="66026680" w14:textId="1A05BBA5"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"_Toc178683356"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Group 4. Drinking Water Supplies</w:t>
          </w:r>
          <w:r>
            <w:rPr>
              <w:noProof/>
              <w:webHidden/>
            </w:rPr>
            <w:tab/>
          </w:r>
          <w:r>
            <w:rPr>
              <w:noProof/>
              <w:webHidden/>
            </w:rPr>
            <w:fldChar w:fldCharType="begin"/>
          </w:r>
          <w:r>
            <w:rPr>
              <w:noProof/>
              <w:webHidden/>
            </w:rPr>
            <w:instrText xml:space="preserve"> PAGEREF _Toc178683356 \h </w:instrText>
          </w:r>
          <w:r>
            <w:rPr>
              <w:noProof/>
              <w:webHidden/>
            </w:rPr>
          </w:r>
          <w:r>
            <w:rPr>
              <w:noProof/>
              <w:webHidden/>
            </w:rPr>
            <w:fldChar w:fldCharType="separate"/>
          </w:r>
          <w:r w:rsidR="000561FA">
            <w:rPr>
              <w:noProof/>
              <w:webHidden/>
            </w:rPr>
            <w:t>14</w:t>
          </w:r>
          <w:r>
            <w:rPr>
              <w:noProof/>
              <w:webHidden/>
            </w:rPr>
            <w:fldChar w:fldCharType="end"/>
          </w:r>
          <w:r w:rsidRPr="00773A48">
            <w:rPr>
              <w:rStyle w:val="Hyperlink"/>
              <w:noProof/>
            </w:rPr>
            <w:fldChar w:fldCharType="end"/>
          </w:r>
          <w:bookmarkEnd w:id="25"/>
        </w:p>
        <w:bookmarkStart w:id="26" w:name="_Hlk178685035"/>
        <w:p w14:paraId="05232A59" w14:textId="31ED3D3A"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"_Toc178683357"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General</w:t>
          </w:r>
          <w:r>
            <w:rPr>
              <w:noProof/>
              <w:webHidden/>
            </w:rPr>
            <w:tab/>
          </w:r>
          <w:r>
            <w:rPr>
              <w:noProof/>
              <w:webHidden/>
            </w:rPr>
            <w:fldChar w:fldCharType="begin"/>
          </w:r>
          <w:r>
            <w:rPr>
              <w:noProof/>
              <w:webHidden/>
            </w:rPr>
            <w:instrText xml:space="preserve"> PAGEREF _Toc178683357 \h </w:instrText>
          </w:r>
          <w:r>
            <w:rPr>
              <w:noProof/>
              <w:webHidden/>
            </w:rPr>
          </w:r>
          <w:r>
            <w:rPr>
              <w:noProof/>
              <w:webHidden/>
            </w:rPr>
            <w:fldChar w:fldCharType="separate"/>
          </w:r>
          <w:r w:rsidR="000561FA">
            <w:rPr>
              <w:noProof/>
              <w:webHidden/>
            </w:rPr>
            <w:t>14</w:t>
          </w:r>
          <w:r>
            <w:rPr>
              <w:noProof/>
              <w:webHidden/>
            </w:rPr>
            <w:fldChar w:fldCharType="end"/>
          </w:r>
          <w:r w:rsidRPr="00773A48">
            <w:rPr>
              <w:rStyle w:val="Hyperlink"/>
              <w:noProof/>
            </w:rPr>
            <w:fldChar w:fldCharType="end"/>
          </w:r>
          <w:bookmarkEnd w:id="26"/>
        </w:p>
        <w:p w14:paraId="311C56C0" w14:textId="2414244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58" w:history="1">
            <w:r w:rsidRPr="00773A48">
              <w:rPr>
                <w:rStyle w:val="Hyperlink"/>
                <w:noProof/>
              </w:rPr>
              <w:t xml:space="preserve">§ </w:t>
            </w:r>
            <w:bookmarkStart w:id="27" w:name="_Hlk178685036"/>
            <w:r w:rsidRPr="00773A48">
              <w:rPr>
                <w:rStyle w:val="Hyperlink"/>
                <w:noProof/>
              </w:rPr>
              <w:t>7583. Definitions.</w:t>
            </w:r>
            <w:bookmarkEnd w:id="27"/>
            <w:r>
              <w:rPr>
                <w:noProof/>
                <w:webHidden/>
              </w:rPr>
              <w:tab/>
            </w:r>
            <w:r>
              <w:rPr>
                <w:noProof/>
                <w:webHidden/>
              </w:rPr>
              <w:fldChar w:fldCharType="begin"/>
            </w:r>
            <w:r>
              <w:rPr>
                <w:noProof/>
                <w:webHidden/>
              </w:rPr>
              <w:instrText xml:space="preserve"> PAGEREF _Toc178683358 \h </w:instrText>
            </w:r>
            <w:r>
              <w:rPr>
                <w:noProof/>
                <w:webHidden/>
              </w:rPr>
            </w:r>
            <w:r>
              <w:rPr>
                <w:noProof/>
                <w:webHidden/>
              </w:rPr>
              <w:fldChar w:fldCharType="separate"/>
            </w:r>
            <w:r w:rsidR="000561FA">
              <w:rPr>
                <w:noProof/>
                <w:webHidden/>
              </w:rPr>
              <w:t>14</w:t>
            </w:r>
            <w:r>
              <w:rPr>
                <w:noProof/>
                <w:webHidden/>
              </w:rPr>
              <w:fldChar w:fldCharType="end"/>
            </w:r>
          </w:hyperlink>
        </w:p>
        <w:p w14:paraId="2738C2FE" w14:textId="758742C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59" w:history="1">
            <w:r w:rsidRPr="00773A48">
              <w:rPr>
                <w:rStyle w:val="Hyperlink"/>
                <w:noProof/>
              </w:rPr>
              <w:t xml:space="preserve">§ </w:t>
            </w:r>
            <w:bookmarkStart w:id="28" w:name="_Hlk178685037"/>
            <w:r w:rsidRPr="00773A48">
              <w:rPr>
                <w:rStyle w:val="Hyperlink"/>
                <w:noProof/>
              </w:rPr>
              <w:t>7584. Responsibility and Scope of Program.</w:t>
            </w:r>
            <w:bookmarkEnd w:id="28"/>
            <w:r>
              <w:rPr>
                <w:noProof/>
                <w:webHidden/>
              </w:rPr>
              <w:tab/>
            </w:r>
            <w:r>
              <w:rPr>
                <w:noProof/>
                <w:webHidden/>
              </w:rPr>
              <w:fldChar w:fldCharType="begin"/>
            </w:r>
            <w:r>
              <w:rPr>
                <w:noProof/>
                <w:webHidden/>
              </w:rPr>
              <w:instrText xml:space="preserve"> PAGEREF _Toc178683359 \h </w:instrText>
            </w:r>
            <w:r>
              <w:rPr>
                <w:noProof/>
                <w:webHidden/>
              </w:rPr>
            </w:r>
            <w:r>
              <w:rPr>
                <w:noProof/>
                <w:webHidden/>
              </w:rPr>
              <w:fldChar w:fldCharType="separate"/>
            </w:r>
            <w:r w:rsidR="000561FA">
              <w:rPr>
                <w:noProof/>
                <w:webHidden/>
              </w:rPr>
              <w:t>15</w:t>
            </w:r>
            <w:r>
              <w:rPr>
                <w:noProof/>
                <w:webHidden/>
              </w:rPr>
              <w:fldChar w:fldCharType="end"/>
            </w:r>
          </w:hyperlink>
        </w:p>
        <w:p w14:paraId="479D4970" w14:textId="214EC19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0" w:history="1">
            <w:r w:rsidRPr="00773A48">
              <w:rPr>
                <w:rStyle w:val="Hyperlink"/>
                <w:noProof/>
              </w:rPr>
              <w:t xml:space="preserve">§ </w:t>
            </w:r>
            <w:bookmarkStart w:id="29" w:name="_Hlk178685038"/>
            <w:r w:rsidRPr="00773A48">
              <w:rPr>
                <w:rStyle w:val="Hyperlink"/>
                <w:noProof/>
              </w:rPr>
              <w:t>7585. Evaluation of Hazard.</w:t>
            </w:r>
            <w:bookmarkEnd w:id="29"/>
            <w:r>
              <w:rPr>
                <w:noProof/>
                <w:webHidden/>
              </w:rPr>
              <w:tab/>
            </w:r>
            <w:r>
              <w:rPr>
                <w:noProof/>
                <w:webHidden/>
              </w:rPr>
              <w:fldChar w:fldCharType="begin"/>
            </w:r>
            <w:r>
              <w:rPr>
                <w:noProof/>
                <w:webHidden/>
              </w:rPr>
              <w:instrText xml:space="preserve"> PAGEREF _Toc178683360 \h </w:instrText>
            </w:r>
            <w:r>
              <w:rPr>
                <w:noProof/>
                <w:webHidden/>
              </w:rPr>
            </w:r>
            <w:r>
              <w:rPr>
                <w:noProof/>
                <w:webHidden/>
              </w:rPr>
              <w:fldChar w:fldCharType="separate"/>
            </w:r>
            <w:r w:rsidR="000561FA">
              <w:rPr>
                <w:noProof/>
                <w:webHidden/>
              </w:rPr>
              <w:t>15</w:t>
            </w:r>
            <w:r>
              <w:rPr>
                <w:noProof/>
                <w:webHidden/>
              </w:rPr>
              <w:fldChar w:fldCharType="end"/>
            </w:r>
          </w:hyperlink>
        </w:p>
        <w:p w14:paraId="78172C3E" w14:textId="67AF506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1" w:history="1">
            <w:r w:rsidRPr="00773A48">
              <w:rPr>
                <w:rStyle w:val="Hyperlink"/>
                <w:noProof/>
              </w:rPr>
              <w:t xml:space="preserve">§ </w:t>
            </w:r>
            <w:bookmarkStart w:id="30" w:name="_Hlk178685039"/>
            <w:r w:rsidRPr="00773A48">
              <w:rPr>
                <w:rStyle w:val="Hyperlink"/>
                <w:noProof/>
              </w:rPr>
              <w:t>7586. User Supervisor.</w:t>
            </w:r>
            <w:bookmarkEnd w:id="30"/>
            <w:r>
              <w:rPr>
                <w:noProof/>
                <w:webHidden/>
              </w:rPr>
              <w:tab/>
            </w:r>
            <w:r>
              <w:rPr>
                <w:noProof/>
                <w:webHidden/>
              </w:rPr>
              <w:fldChar w:fldCharType="begin"/>
            </w:r>
            <w:r>
              <w:rPr>
                <w:noProof/>
                <w:webHidden/>
              </w:rPr>
              <w:instrText xml:space="preserve"> PAGEREF _Toc178683361 \h </w:instrText>
            </w:r>
            <w:r>
              <w:rPr>
                <w:noProof/>
                <w:webHidden/>
              </w:rPr>
            </w:r>
            <w:r>
              <w:rPr>
                <w:noProof/>
                <w:webHidden/>
              </w:rPr>
              <w:fldChar w:fldCharType="separate"/>
            </w:r>
            <w:r w:rsidR="000561FA">
              <w:rPr>
                <w:noProof/>
                <w:webHidden/>
              </w:rPr>
              <w:t>16</w:t>
            </w:r>
            <w:r>
              <w:rPr>
                <w:noProof/>
                <w:webHidden/>
              </w:rPr>
              <w:fldChar w:fldCharType="end"/>
            </w:r>
          </w:hyperlink>
        </w:p>
        <w:bookmarkStart w:id="31" w:name="_Hlk178685040"/>
        <w:p w14:paraId="2C094F92" w14:textId="61871823"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"_Toc178683362"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Protection of Water System</w:t>
          </w:r>
          <w:r>
            <w:rPr>
              <w:noProof/>
              <w:webHidden/>
            </w:rPr>
            <w:tab/>
          </w:r>
          <w:r>
            <w:rPr>
              <w:noProof/>
              <w:webHidden/>
            </w:rPr>
            <w:fldChar w:fldCharType="begin"/>
          </w:r>
          <w:r>
            <w:rPr>
              <w:noProof/>
              <w:webHidden/>
            </w:rPr>
            <w:instrText xml:space="preserve"> PAGEREF _Toc178683362 \h </w:instrText>
          </w:r>
          <w:r>
            <w:rPr>
              <w:noProof/>
              <w:webHidden/>
            </w:rPr>
          </w:r>
          <w:r>
            <w:rPr>
              <w:noProof/>
              <w:webHidden/>
            </w:rPr>
            <w:fldChar w:fldCharType="separate"/>
          </w:r>
          <w:r w:rsidR="000561FA">
            <w:rPr>
              <w:noProof/>
              <w:webHidden/>
            </w:rPr>
            <w:t>16</w:t>
          </w:r>
          <w:r>
            <w:rPr>
              <w:noProof/>
              <w:webHidden/>
            </w:rPr>
            <w:fldChar w:fldCharType="end"/>
          </w:r>
          <w:r w:rsidRPr="00773A48">
            <w:rPr>
              <w:rStyle w:val="Hyperlink"/>
              <w:noProof/>
            </w:rPr>
            <w:fldChar w:fldCharType="end"/>
          </w:r>
          <w:bookmarkEnd w:id="31"/>
        </w:p>
        <w:p w14:paraId="7C3E500E" w14:textId="3B15E5B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3" w:history="1">
            <w:r w:rsidRPr="00773A48">
              <w:rPr>
                <w:rStyle w:val="Hyperlink"/>
                <w:noProof/>
              </w:rPr>
              <w:t xml:space="preserve">§ </w:t>
            </w:r>
            <w:bookmarkStart w:id="32" w:name="_Hlk178685041"/>
            <w:r w:rsidRPr="00773A48">
              <w:rPr>
                <w:rStyle w:val="Hyperlink"/>
                <w:noProof/>
              </w:rPr>
              <w:t>7601. Approval of Backflow Preventers.</w:t>
            </w:r>
            <w:bookmarkEnd w:id="32"/>
            <w:r>
              <w:rPr>
                <w:noProof/>
                <w:webHidden/>
              </w:rPr>
              <w:tab/>
            </w:r>
            <w:r>
              <w:rPr>
                <w:noProof/>
                <w:webHidden/>
              </w:rPr>
              <w:fldChar w:fldCharType="begin"/>
            </w:r>
            <w:r>
              <w:rPr>
                <w:noProof/>
                <w:webHidden/>
              </w:rPr>
              <w:instrText xml:space="preserve"> PAGEREF _Toc178683363 \h </w:instrText>
            </w:r>
            <w:r>
              <w:rPr>
                <w:noProof/>
                <w:webHidden/>
              </w:rPr>
            </w:r>
            <w:r>
              <w:rPr>
                <w:noProof/>
                <w:webHidden/>
              </w:rPr>
              <w:fldChar w:fldCharType="separate"/>
            </w:r>
            <w:r w:rsidR="000561FA">
              <w:rPr>
                <w:noProof/>
                <w:webHidden/>
              </w:rPr>
              <w:t>16</w:t>
            </w:r>
            <w:r>
              <w:rPr>
                <w:noProof/>
                <w:webHidden/>
              </w:rPr>
              <w:fldChar w:fldCharType="end"/>
            </w:r>
          </w:hyperlink>
        </w:p>
        <w:p w14:paraId="7D9215E1" w14:textId="72E0D34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4" w:history="1">
            <w:r w:rsidRPr="00773A48">
              <w:rPr>
                <w:rStyle w:val="Hyperlink"/>
                <w:noProof/>
              </w:rPr>
              <w:t xml:space="preserve">§ </w:t>
            </w:r>
            <w:bookmarkStart w:id="33" w:name="_Hlk178685042"/>
            <w:r w:rsidRPr="00773A48">
              <w:rPr>
                <w:rStyle w:val="Hyperlink"/>
                <w:noProof/>
              </w:rPr>
              <w:t>7602. Construction of Backflow Preventers.</w:t>
            </w:r>
            <w:bookmarkEnd w:id="33"/>
            <w:r>
              <w:rPr>
                <w:noProof/>
                <w:webHidden/>
              </w:rPr>
              <w:tab/>
            </w:r>
            <w:r>
              <w:rPr>
                <w:noProof/>
                <w:webHidden/>
              </w:rPr>
              <w:fldChar w:fldCharType="begin"/>
            </w:r>
            <w:r>
              <w:rPr>
                <w:noProof/>
                <w:webHidden/>
              </w:rPr>
              <w:instrText xml:space="preserve"> PAGEREF _Toc178683364 \h </w:instrText>
            </w:r>
            <w:r>
              <w:rPr>
                <w:noProof/>
                <w:webHidden/>
              </w:rPr>
            </w:r>
            <w:r>
              <w:rPr>
                <w:noProof/>
                <w:webHidden/>
              </w:rPr>
              <w:fldChar w:fldCharType="separate"/>
            </w:r>
            <w:r w:rsidR="000561FA">
              <w:rPr>
                <w:noProof/>
                <w:webHidden/>
              </w:rPr>
              <w:t>16</w:t>
            </w:r>
            <w:r>
              <w:rPr>
                <w:noProof/>
                <w:webHidden/>
              </w:rPr>
              <w:fldChar w:fldCharType="end"/>
            </w:r>
          </w:hyperlink>
        </w:p>
        <w:p w14:paraId="685E4F0C" w14:textId="1FE3769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5" w:history="1">
            <w:r w:rsidRPr="00773A48">
              <w:rPr>
                <w:rStyle w:val="Hyperlink"/>
                <w:noProof/>
              </w:rPr>
              <w:t xml:space="preserve">§ </w:t>
            </w:r>
            <w:bookmarkStart w:id="34" w:name="_Hlk178685043"/>
            <w:r w:rsidRPr="00773A48">
              <w:rPr>
                <w:rStyle w:val="Hyperlink"/>
                <w:noProof/>
              </w:rPr>
              <w:t>7603. Location of Backflow Preventers.</w:t>
            </w:r>
            <w:bookmarkEnd w:id="34"/>
            <w:r>
              <w:rPr>
                <w:noProof/>
                <w:webHidden/>
              </w:rPr>
              <w:tab/>
            </w:r>
            <w:r>
              <w:rPr>
                <w:noProof/>
                <w:webHidden/>
              </w:rPr>
              <w:fldChar w:fldCharType="begin"/>
            </w:r>
            <w:r>
              <w:rPr>
                <w:noProof/>
                <w:webHidden/>
              </w:rPr>
              <w:instrText xml:space="preserve"> PAGEREF _Toc178683365 \h </w:instrText>
            </w:r>
            <w:r>
              <w:rPr>
                <w:noProof/>
                <w:webHidden/>
              </w:rPr>
            </w:r>
            <w:r>
              <w:rPr>
                <w:noProof/>
                <w:webHidden/>
              </w:rPr>
              <w:fldChar w:fldCharType="separate"/>
            </w:r>
            <w:r w:rsidR="000561FA">
              <w:rPr>
                <w:noProof/>
                <w:webHidden/>
              </w:rPr>
              <w:t>16</w:t>
            </w:r>
            <w:r>
              <w:rPr>
                <w:noProof/>
                <w:webHidden/>
              </w:rPr>
              <w:fldChar w:fldCharType="end"/>
            </w:r>
          </w:hyperlink>
        </w:p>
        <w:p w14:paraId="050B785F" w14:textId="6A02CE5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6" w:history="1">
            <w:r w:rsidRPr="00773A48">
              <w:rPr>
                <w:rStyle w:val="Hyperlink"/>
                <w:noProof/>
              </w:rPr>
              <w:t xml:space="preserve">§ </w:t>
            </w:r>
            <w:bookmarkStart w:id="35" w:name="_Hlk178685044"/>
            <w:r w:rsidRPr="00773A48">
              <w:rPr>
                <w:rStyle w:val="Hyperlink"/>
                <w:noProof/>
              </w:rPr>
              <w:t>7604. Type of Protection Required.</w:t>
            </w:r>
            <w:bookmarkEnd w:id="35"/>
            <w:r>
              <w:rPr>
                <w:noProof/>
                <w:webHidden/>
              </w:rPr>
              <w:tab/>
            </w:r>
            <w:r>
              <w:rPr>
                <w:noProof/>
                <w:webHidden/>
              </w:rPr>
              <w:fldChar w:fldCharType="begin"/>
            </w:r>
            <w:r>
              <w:rPr>
                <w:noProof/>
                <w:webHidden/>
              </w:rPr>
              <w:instrText xml:space="preserve"> PAGEREF _Toc178683366 \h </w:instrText>
            </w:r>
            <w:r>
              <w:rPr>
                <w:noProof/>
                <w:webHidden/>
              </w:rPr>
            </w:r>
            <w:r>
              <w:rPr>
                <w:noProof/>
                <w:webHidden/>
              </w:rPr>
              <w:fldChar w:fldCharType="separate"/>
            </w:r>
            <w:r w:rsidR="000561FA">
              <w:rPr>
                <w:noProof/>
                <w:webHidden/>
              </w:rPr>
              <w:t>17</w:t>
            </w:r>
            <w:r>
              <w:rPr>
                <w:noProof/>
                <w:webHidden/>
              </w:rPr>
              <w:fldChar w:fldCharType="end"/>
            </w:r>
          </w:hyperlink>
        </w:p>
        <w:p w14:paraId="24159567" w14:textId="2947A64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7" w:history="1">
            <w:r w:rsidRPr="00773A48">
              <w:rPr>
                <w:rStyle w:val="Hyperlink"/>
                <w:noProof/>
              </w:rPr>
              <w:t xml:space="preserve">§ </w:t>
            </w:r>
            <w:bookmarkStart w:id="36" w:name="_Hlk178685045"/>
            <w:r w:rsidRPr="00773A48">
              <w:rPr>
                <w:rStyle w:val="Hyperlink"/>
                <w:noProof/>
              </w:rPr>
              <w:t>7605. Testing and Maintenance of Backflow Preventers.</w:t>
            </w:r>
            <w:bookmarkEnd w:id="36"/>
            <w:r>
              <w:rPr>
                <w:noProof/>
                <w:webHidden/>
              </w:rPr>
              <w:tab/>
            </w:r>
            <w:r>
              <w:rPr>
                <w:noProof/>
                <w:webHidden/>
              </w:rPr>
              <w:fldChar w:fldCharType="begin"/>
            </w:r>
            <w:r>
              <w:rPr>
                <w:noProof/>
                <w:webHidden/>
              </w:rPr>
              <w:instrText xml:space="preserve"> PAGEREF _Toc178683367 \h </w:instrText>
            </w:r>
            <w:r>
              <w:rPr>
                <w:noProof/>
                <w:webHidden/>
              </w:rPr>
            </w:r>
            <w:r>
              <w:rPr>
                <w:noProof/>
                <w:webHidden/>
              </w:rPr>
              <w:fldChar w:fldCharType="separate"/>
            </w:r>
            <w:r w:rsidR="000561FA">
              <w:rPr>
                <w:noProof/>
                <w:webHidden/>
              </w:rPr>
              <w:t>18</w:t>
            </w:r>
            <w:r>
              <w:rPr>
                <w:noProof/>
                <w:webHidden/>
              </w:rPr>
              <w:fldChar w:fldCharType="end"/>
            </w:r>
          </w:hyperlink>
        </w:p>
        <w:bookmarkStart w:id="37" w:name="_Hlk178685046"/>
        <w:p w14:paraId="6B114F6E" w14:textId="0EE700CC"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"_Toc178683368"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 Domestic Water Supply Reservoirs</w:t>
          </w:r>
          <w:r>
            <w:rPr>
              <w:noProof/>
              <w:webHidden/>
            </w:rPr>
            <w:tab/>
          </w:r>
          <w:r>
            <w:rPr>
              <w:noProof/>
              <w:webHidden/>
            </w:rPr>
            <w:fldChar w:fldCharType="begin"/>
          </w:r>
          <w:r>
            <w:rPr>
              <w:noProof/>
              <w:webHidden/>
            </w:rPr>
            <w:instrText xml:space="preserve"> PAGEREF _Toc178683368 \h </w:instrText>
          </w:r>
          <w:r>
            <w:rPr>
              <w:noProof/>
              <w:webHidden/>
            </w:rPr>
          </w:r>
          <w:r>
            <w:rPr>
              <w:noProof/>
              <w:webHidden/>
            </w:rPr>
            <w:fldChar w:fldCharType="separate"/>
          </w:r>
          <w:r w:rsidR="000561FA">
            <w:rPr>
              <w:noProof/>
              <w:webHidden/>
            </w:rPr>
            <w:t>19</w:t>
          </w:r>
          <w:r>
            <w:rPr>
              <w:noProof/>
              <w:webHidden/>
            </w:rPr>
            <w:fldChar w:fldCharType="end"/>
          </w:r>
          <w:r w:rsidRPr="00773A48">
            <w:rPr>
              <w:rStyle w:val="Hyperlink"/>
              <w:noProof/>
            </w:rPr>
            <w:fldChar w:fldCharType="end"/>
          </w:r>
          <w:bookmarkEnd w:id="37"/>
        </w:p>
        <w:p w14:paraId="122125F3" w14:textId="677B8D5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69" w:history="1">
            <w:r w:rsidRPr="00773A48">
              <w:rPr>
                <w:rStyle w:val="Hyperlink"/>
                <w:noProof/>
              </w:rPr>
              <w:t xml:space="preserve">§ </w:t>
            </w:r>
            <w:bookmarkStart w:id="38" w:name="_Hlk178685047"/>
            <w:r w:rsidRPr="00773A48">
              <w:rPr>
                <w:rStyle w:val="Hyperlink"/>
                <w:noProof/>
              </w:rPr>
              <w:t>7625. Definitions.</w:t>
            </w:r>
            <w:bookmarkEnd w:id="38"/>
            <w:r>
              <w:rPr>
                <w:noProof/>
                <w:webHidden/>
              </w:rPr>
              <w:tab/>
            </w:r>
            <w:r>
              <w:rPr>
                <w:noProof/>
                <w:webHidden/>
              </w:rPr>
              <w:fldChar w:fldCharType="begin"/>
            </w:r>
            <w:r>
              <w:rPr>
                <w:noProof/>
                <w:webHidden/>
              </w:rPr>
              <w:instrText xml:space="preserve"> PAGEREF _Toc178683369 \h </w:instrText>
            </w:r>
            <w:r>
              <w:rPr>
                <w:noProof/>
                <w:webHidden/>
              </w:rPr>
            </w:r>
            <w:r>
              <w:rPr>
                <w:noProof/>
                <w:webHidden/>
              </w:rPr>
              <w:fldChar w:fldCharType="separate"/>
            </w:r>
            <w:r w:rsidR="000561FA">
              <w:rPr>
                <w:noProof/>
                <w:webHidden/>
              </w:rPr>
              <w:t>19</w:t>
            </w:r>
            <w:r>
              <w:rPr>
                <w:noProof/>
                <w:webHidden/>
              </w:rPr>
              <w:fldChar w:fldCharType="end"/>
            </w:r>
          </w:hyperlink>
        </w:p>
        <w:p w14:paraId="1CB99FD7" w14:textId="724CE44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70" w:history="1">
            <w:r w:rsidRPr="00773A48">
              <w:rPr>
                <w:rStyle w:val="Hyperlink"/>
                <w:noProof/>
              </w:rPr>
              <w:t xml:space="preserve">§ </w:t>
            </w:r>
            <w:bookmarkStart w:id="39" w:name="_Hlk178685048"/>
            <w:r w:rsidRPr="00773A48">
              <w:rPr>
                <w:rStyle w:val="Hyperlink"/>
                <w:noProof/>
              </w:rPr>
              <w:t>7626. Application for Permit.</w:t>
            </w:r>
            <w:bookmarkEnd w:id="39"/>
            <w:r>
              <w:rPr>
                <w:noProof/>
                <w:webHidden/>
              </w:rPr>
              <w:tab/>
            </w:r>
            <w:r>
              <w:rPr>
                <w:noProof/>
                <w:webHidden/>
              </w:rPr>
              <w:fldChar w:fldCharType="begin"/>
            </w:r>
            <w:r>
              <w:rPr>
                <w:noProof/>
                <w:webHidden/>
              </w:rPr>
              <w:instrText xml:space="preserve"> PAGEREF _Toc178683370 \h </w:instrText>
            </w:r>
            <w:r>
              <w:rPr>
                <w:noProof/>
                <w:webHidden/>
              </w:rPr>
            </w:r>
            <w:r>
              <w:rPr>
                <w:noProof/>
                <w:webHidden/>
              </w:rPr>
              <w:fldChar w:fldCharType="separate"/>
            </w:r>
            <w:r w:rsidR="000561FA">
              <w:rPr>
                <w:noProof/>
                <w:webHidden/>
              </w:rPr>
              <w:t>19</w:t>
            </w:r>
            <w:r>
              <w:rPr>
                <w:noProof/>
                <w:webHidden/>
              </w:rPr>
              <w:fldChar w:fldCharType="end"/>
            </w:r>
          </w:hyperlink>
        </w:p>
        <w:p w14:paraId="1835B64D" w14:textId="758DFE4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71" w:history="1">
            <w:r w:rsidRPr="00773A48">
              <w:rPr>
                <w:rStyle w:val="Hyperlink"/>
                <w:noProof/>
              </w:rPr>
              <w:t xml:space="preserve">§ </w:t>
            </w:r>
            <w:bookmarkStart w:id="40" w:name="_Hlk178685049"/>
            <w:r w:rsidRPr="00773A48">
              <w:rPr>
                <w:rStyle w:val="Hyperlink"/>
                <w:noProof/>
              </w:rPr>
              <w:t>7627. Data to Accompany Application.</w:t>
            </w:r>
            <w:bookmarkEnd w:id="40"/>
            <w:r>
              <w:rPr>
                <w:noProof/>
                <w:webHidden/>
              </w:rPr>
              <w:tab/>
            </w:r>
            <w:r>
              <w:rPr>
                <w:noProof/>
                <w:webHidden/>
              </w:rPr>
              <w:fldChar w:fldCharType="begin"/>
            </w:r>
            <w:r>
              <w:rPr>
                <w:noProof/>
                <w:webHidden/>
              </w:rPr>
              <w:instrText xml:space="preserve"> PAGEREF _Toc178683371 \h </w:instrText>
            </w:r>
            <w:r>
              <w:rPr>
                <w:noProof/>
                <w:webHidden/>
              </w:rPr>
            </w:r>
            <w:r>
              <w:rPr>
                <w:noProof/>
                <w:webHidden/>
              </w:rPr>
              <w:fldChar w:fldCharType="separate"/>
            </w:r>
            <w:r w:rsidR="000561FA">
              <w:rPr>
                <w:noProof/>
                <w:webHidden/>
              </w:rPr>
              <w:t>20</w:t>
            </w:r>
            <w:r>
              <w:rPr>
                <w:noProof/>
                <w:webHidden/>
              </w:rPr>
              <w:fldChar w:fldCharType="end"/>
            </w:r>
          </w:hyperlink>
        </w:p>
        <w:p w14:paraId="5F9F6E7B" w14:textId="24A53BB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72" w:history="1">
            <w:r w:rsidRPr="00773A48">
              <w:rPr>
                <w:rStyle w:val="Hyperlink"/>
                <w:noProof/>
              </w:rPr>
              <w:t xml:space="preserve">§ </w:t>
            </w:r>
            <w:bookmarkStart w:id="41" w:name="_Hlk178685050"/>
            <w:r w:rsidRPr="00773A48">
              <w:rPr>
                <w:rStyle w:val="Hyperlink"/>
                <w:noProof/>
              </w:rPr>
              <w:t>7629. Reservoirs for Which Permits May be Granted.</w:t>
            </w:r>
            <w:bookmarkEnd w:id="41"/>
            <w:r>
              <w:rPr>
                <w:noProof/>
                <w:webHidden/>
              </w:rPr>
              <w:tab/>
            </w:r>
            <w:r>
              <w:rPr>
                <w:noProof/>
                <w:webHidden/>
              </w:rPr>
              <w:fldChar w:fldCharType="begin"/>
            </w:r>
            <w:r>
              <w:rPr>
                <w:noProof/>
                <w:webHidden/>
              </w:rPr>
              <w:instrText xml:space="preserve"> PAGEREF _Toc178683372 \h </w:instrText>
            </w:r>
            <w:r>
              <w:rPr>
                <w:noProof/>
                <w:webHidden/>
              </w:rPr>
            </w:r>
            <w:r>
              <w:rPr>
                <w:noProof/>
                <w:webHidden/>
              </w:rPr>
              <w:fldChar w:fldCharType="separate"/>
            </w:r>
            <w:r w:rsidR="000561FA">
              <w:rPr>
                <w:noProof/>
                <w:webHidden/>
              </w:rPr>
              <w:t>20</w:t>
            </w:r>
            <w:r>
              <w:rPr>
                <w:noProof/>
                <w:webHidden/>
              </w:rPr>
              <w:fldChar w:fldCharType="end"/>
            </w:r>
          </w:hyperlink>
        </w:p>
        <w:bookmarkStart w:id="42" w:name="_Hlk178685051"/>
        <w:p w14:paraId="025E3B9B" w14:textId="308FEDE2"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"_Toc178683373"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Title 22. Social Security</w:t>
          </w:r>
          <w:r>
            <w:rPr>
              <w:noProof/>
              <w:webHidden/>
            </w:rPr>
            <w:tab/>
          </w:r>
          <w:r>
            <w:rPr>
              <w:noProof/>
              <w:webHidden/>
            </w:rPr>
            <w:fldChar w:fldCharType="begin"/>
          </w:r>
          <w:r>
            <w:rPr>
              <w:noProof/>
              <w:webHidden/>
            </w:rPr>
            <w:instrText xml:space="preserve"> PAGEREF _Toc178683373 \h </w:instrText>
          </w:r>
          <w:r>
            <w:rPr>
              <w:noProof/>
              <w:webHidden/>
            </w:rPr>
          </w:r>
          <w:r>
            <w:rPr>
              <w:noProof/>
              <w:webHidden/>
            </w:rPr>
            <w:fldChar w:fldCharType="separate"/>
          </w:r>
          <w:r w:rsidR="000561FA">
            <w:rPr>
              <w:noProof/>
              <w:webHidden/>
            </w:rPr>
            <w:t>21</w:t>
          </w:r>
          <w:r>
            <w:rPr>
              <w:noProof/>
              <w:webHidden/>
            </w:rPr>
            <w:fldChar w:fldCharType="end"/>
          </w:r>
          <w:r w:rsidRPr="00773A48">
            <w:rPr>
              <w:rStyle w:val="Hyperlink"/>
              <w:noProof/>
            </w:rPr>
            <w:fldChar w:fldCharType="end"/>
          </w:r>
          <w:bookmarkEnd w:id="42"/>
        </w:p>
        <w:bookmarkStart w:id="43" w:name="_Hlk178685052"/>
        <w:p w14:paraId="74215164" w14:textId="4BCBED2A"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"_Toc178683374"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Division 4. Environmental Health</w:t>
          </w:r>
          <w:r>
            <w:rPr>
              <w:noProof/>
              <w:webHidden/>
            </w:rPr>
            <w:tab/>
          </w:r>
          <w:r>
            <w:rPr>
              <w:noProof/>
              <w:webHidden/>
            </w:rPr>
            <w:fldChar w:fldCharType="begin"/>
          </w:r>
          <w:r>
            <w:rPr>
              <w:noProof/>
              <w:webHidden/>
            </w:rPr>
            <w:instrText xml:space="preserve"> PAGEREF _Toc178683374 \h </w:instrText>
          </w:r>
          <w:r>
            <w:rPr>
              <w:noProof/>
              <w:webHidden/>
            </w:rPr>
          </w:r>
          <w:r>
            <w:rPr>
              <w:noProof/>
              <w:webHidden/>
            </w:rPr>
            <w:fldChar w:fldCharType="separate"/>
          </w:r>
          <w:r w:rsidR="000561FA">
            <w:rPr>
              <w:noProof/>
              <w:webHidden/>
            </w:rPr>
            <w:t>21</w:t>
          </w:r>
          <w:r>
            <w:rPr>
              <w:noProof/>
              <w:webHidden/>
            </w:rPr>
            <w:fldChar w:fldCharType="end"/>
          </w:r>
          <w:r w:rsidRPr="00773A48">
            <w:rPr>
              <w:rStyle w:val="Hyperlink"/>
              <w:noProof/>
            </w:rPr>
            <w:fldChar w:fldCharType="end"/>
          </w:r>
          <w:bookmarkEnd w:id="43"/>
        </w:p>
        <w:bookmarkStart w:id="44" w:name="_Hlk178685053"/>
        <w:p w14:paraId="3D3C705A" w14:textId="0939F770"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"_Toc178683375"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 Introduction</w:t>
          </w:r>
          <w:r>
            <w:rPr>
              <w:noProof/>
              <w:webHidden/>
            </w:rPr>
            <w:tab/>
          </w:r>
          <w:r>
            <w:rPr>
              <w:noProof/>
              <w:webHidden/>
            </w:rPr>
            <w:fldChar w:fldCharType="begin"/>
          </w:r>
          <w:r>
            <w:rPr>
              <w:noProof/>
              <w:webHidden/>
            </w:rPr>
            <w:instrText xml:space="preserve"> PAGEREF _Toc178683375 \h </w:instrText>
          </w:r>
          <w:r>
            <w:rPr>
              <w:noProof/>
              <w:webHidden/>
            </w:rPr>
          </w:r>
          <w:r>
            <w:rPr>
              <w:noProof/>
              <w:webHidden/>
            </w:rPr>
            <w:fldChar w:fldCharType="separate"/>
          </w:r>
          <w:r w:rsidR="000561FA">
            <w:rPr>
              <w:noProof/>
              <w:webHidden/>
            </w:rPr>
            <w:t>21</w:t>
          </w:r>
          <w:r>
            <w:rPr>
              <w:noProof/>
              <w:webHidden/>
            </w:rPr>
            <w:fldChar w:fldCharType="end"/>
          </w:r>
          <w:r w:rsidRPr="00773A48">
            <w:rPr>
              <w:rStyle w:val="Hyperlink"/>
              <w:noProof/>
            </w:rPr>
            <w:fldChar w:fldCharType="end"/>
          </w:r>
          <w:bookmarkEnd w:id="44"/>
        </w:p>
        <w:bookmarkStart w:id="45" w:name="_Hlk178685054"/>
        <w:p w14:paraId="52AF0363" w14:textId="1F87973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"_Toc178683376"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Definitions</w:t>
          </w:r>
          <w:r>
            <w:rPr>
              <w:noProof/>
              <w:webHidden/>
            </w:rPr>
            <w:tab/>
          </w:r>
          <w:r>
            <w:rPr>
              <w:noProof/>
              <w:webHidden/>
            </w:rPr>
            <w:fldChar w:fldCharType="begin"/>
          </w:r>
          <w:r>
            <w:rPr>
              <w:noProof/>
              <w:webHidden/>
            </w:rPr>
            <w:instrText xml:space="preserve"> PAGEREF _Toc178683376 \h </w:instrText>
          </w:r>
          <w:r>
            <w:rPr>
              <w:noProof/>
              <w:webHidden/>
            </w:rPr>
          </w:r>
          <w:r>
            <w:rPr>
              <w:noProof/>
              <w:webHidden/>
            </w:rPr>
            <w:fldChar w:fldCharType="separate"/>
          </w:r>
          <w:r w:rsidR="000561FA">
            <w:rPr>
              <w:noProof/>
              <w:webHidden/>
            </w:rPr>
            <w:t>21</w:t>
          </w:r>
          <w:r>
            <w:rPr>
              <w:noProof/>
              <w:webHidden/>
            </w:rPr>
            <w:fldChar w:fldCharType="end"/>
          </w:r>
          <w:r w:rsidRPr="00773A48">
            <w:rPr>
              <w:rStyle w:val="Hyperlink"/>
              <w:noProof/>
            </w:rPr>
            <w:fldChar w:fldCharType="end"/>
          </w:r>
          <w:bookmarkEnd w:id="45"/>
        </w:p>
        <w:p w14:paraId="1F21CCE0" w14:textId="1F0F188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77" w:history="1">
            <w:r w:rsidRPr="00773A48">
              <w:rPr>
                <w:rStyle w:val="Hyperlink"/>
                <w:noProof/>
              </w:rPr>
              <w:t xml:space="preserve">§ </w:t>
            </w:r>
            <w:bookmarkStart w:id="46" w:name="_Hlk178685055"/>
            <w:r w:rsidRPr="00773A48">
              <w:rPr>
                <w:rStyle w:val="Hyperlink"/>
                <w:noProof/>
              </w:rPr>
              <w:t>60001. Department.</w:t>
            </w:r>
            <w:bookmarkEnd w:id="46"/>
            <w:r>
              <w:rPr>
                <w:noProof/>
                <w:webHidden/>
              </w:rPr>
              <w:tab/>
            </w:r>
            <w:r>
              <w:rPr>
                <w:noProof/>
                <w:webHidden/>
              </w:rPr>
              <w:fldChar w:fldCharType="begin"/>
            </w:r>
            <w:r>
              <w:rPr>
                <w:noProof/>
                <w:webHidden/>
              </w:rPr>
              <w:instrText xml:space="preserve"> PAGEREF _Toc178683377 \h </w:instrText>
            </w:r>
            <w:r>
              <w:rPr>
                <w:noProof/>
                <w:webHidden/>
              </w:rPr>
            </w:r>
            <w:r>
              <w:rPr>
                <w:noProof/>
                <w:webHidden/>
              </w:rPr>
              <w:fldChar w:fldCharType="separate"/>
            </w:r>
            <w:r w:rsidR="000561FA">
              <w:rPr>
                <w:noProof/>
                <w:webHidden/>
              </w:rPr>
              <w:t>21</w:t>
            </w:r>
            <w:r>
              <w:rPr>
                <w:noProof/>
                <w:webHidden/>
              </w:rPr>
              <w:fldChar w:fldCharType="end"/>
            </w:r>
          </w:hyperlink>
        </w:p>
        <w:p w14:paraId="6EBD7408" w14:textId="5BC055E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78" w:history="1">
            <w:r w:rsidRPr="00773A48">
              <w:rPr>
                <w:rStyle w:val="Hyperlink"/>
                <w:noProof/>
              </w:rPr>
              <w:t xml:space="preserve">§ </w:t>
            </w:r>
            <w:bookmarkStart w:id="47" w:name="_Hlk178685056"/>
            <w:r w:rsidRPr="00773A48">
              <w:rPr>
                <w:rStyle w:val="Hyperlink"/>
                <w:noProof/>
              </w:rPr>
              <w:t>60002. State Board.</w:t>
            </w:r>
            <w:bookmarkEnd w:id="47"/>
            <w:r>
              <w:rPr>
                <w:noProof/>
                <w:webHidden/>
              </w:rPr>
              <w:tab/>
            </w:r>
            <w:r>
              <w:rPr>
                <w:noProof/>
                <w:webHidden/>
              </w:rPr>
              <w:fldChar w:fldCharType="begin"/>
            </w:r>
            <w:r>
              <w:rPr>
                <w:noProof/>
                <w:webHidden/>
              </w:rPr>
              <w:instrText xml:space="preserve"> PAGEREF _Toc178683378 \h </w:instrText>
            </w:r>
            <w:r>
              <w:rPr>
                <w:noProof/>
                <w:webHidden/>
              </w:rPr>
            </w:r>
            <w:r>
              <w:rPr>
                <w:noProof/>
                <w:webHidden/>
              </w:rPr>
              <w:fldChar w:fldCharType="separate"/>
            </w:r>
            <w:r w:rsidR="000561FA">
              <w:rPr>
                <w:noProof/>
                <w:webHidden/>
              </w:rPr>
              <w:t>21</w:t>
            </w:r>
            <w:r>
              <w:rPr>
                <w:noProof/>
                <w:webHidden/>
              </w:rPr>
              <w:fldChar w:fldCharType="end"/>
            </w:r>
          </w:hyperlink>
        </w:p>
        <w:p w14:paraId="75193BC2" w14:textId="60E2E70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79" w:history="1">
            <w:r w:rsidRPr="00773A48">
              <w:rPr>
                <w:rStyle w:val="Hyperlink"/>
                <w:noProof/>
              </w:rPr>
              <w:t xml:space="preserve">§ </w:t>
            </w:r>
            <w:bookmarkStart w:id="48" w:name="_Hlk178685057"/>
            <w:r w:rsidRPr="00773A48">
              <w:rPr>
                <w:rStyle w:val="Hyperlink"/>
                <w:noProof/>
              </w:rPr>
              <w:t>60003. Director.</w:t>
            </w:r>
            <w:bookmarkEnd w:id="48"/>
            <w:r>
              <w:rPr>
                <w:noProof/>
                <w:webHidden/>
              </w:rPr>
              <w:tab/>
            </w:r>
            <w:r>
              <w:rPr>
                <w:noProof/>
                <w:webHidden/>
              </w:rPr>
              <w:fldChar w:fldCharType="begin"/>
            </w:r>
            <w:r>
              <w:rPr>
                <w:noProof/>
                <w:webHidden/>
              </w:rPr>
              <w:instrText xml:space="preserve"> PAGEREF _Toc178683379 \h </w:instrText>
            </w:r>
            <w:r>
              <w:rPr>
                <w:noProof/>
                <w:webHidden/>
              </w:rPr>
            </w:r>
            <w:r>
              <w:rPr>
                <w:noProof/>
                <w:webHidden/>
              </w:rPr>
              <w:fldChar w:fldCharType="separate"/>
            </w:r>
            <w:r w:rsidR="000561FA">
              <w:rPr>
                <w:noProof/>
                <w:webHidden/>
              </w:rPr>
              <w:t>21</w:t>
            </w:r>
            <w:r>
              <w:rPr>
                <w:noProof/>
                <w:webHidden/>
              </w:rPr>
              <w:fldChar w:fldCharType="end"/>
            </w:r>
          </w:hyperlink>
        </w:p>
        <w:bookmarkStart w:id="49" w:name="_Hlk178685058"/>
        <w:p w14:paraId="64166E32" w14:textId="64E362AA"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"_Toc178683380"</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Monitoring and Reporting Requirements — Scope</w:t>
          </w:r>
          <w:r>
            <w:rPr>
              <w:noProof/>
              <w:webHidden/>
            </w:rPr>
            <w:tab/>
          </w:r>
          <w:r>
            <w:rPr>
              <w:noProof/>
              <w:webHidden/>
            </w:rPr>
            <w:fldChar w:fldCharType="begin"/>
          </w:r>
          <w:r>
            <w:rPr>
              <w:noProof/>
              <w:webHidden/>
            </w:rPr>
            <w:instrText xml:space="preserve"> PAGEREF _Toc178683380 \h </w:instrText>
          </w:r>
          <w:r>
            <w:rPr>
              <w:noProof/>
              <w:webHidden/>
            </w:rPr>
          </w:r>
          <w:r>
            <w:rPr>
              <w:noProof/>
              <w:webHidden/>
            </w:rPr>
            <w:fldChar w:fldCharType="separate"/>
          </w:r>
          <w:r w:rsidR="000561FA">
            <w:rPr>
              <w:noProof/>
              <w:webHidden/>
            </w:rPr>
            <w:t>21</w:t>
          </w:r>
          <w:r>
            <w:rPr>
              <w:noProof/>
              <w:webHidden/>
            </w:rPr>
            <w:fldChar w:fldCharType="end"/>
          </w:r>
          <w:r w:rsidRPr="00773A48">
            <w:rPr>
              <w:rStyle w:val="Hyperlink"/>
              <w:noProof/>
            </w:rPr>
            <w:fldChar w:fldCharType="end"/>
          </w:r>
          <w:bookmarkEnd w:id="49"/>
        </w:p>
        <w:p w14:paraId="4B8E6395" w14:textId="37EEB6D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81" w:history="1">
            <w:r w:rsidRPr="00773A48">
              <w:rPr>
                <w:rStyle w:val="Hyperlink"/>
                <w:noProof/>
              </w:rPr>
              <w:t xml:space="preserve">§ </w:t>
            </w:r>
            <w:bookmarkStart w:id="50" w:name="_Hlk178685059"/>
            <w:r w:rsidRPr="00773A48">
              <w:rPr>
                <w:rStyle w:val="Hyperlink"/>
                <w:noProof/>
              </w:rPr>
              <w:t>60098. Monitoring and Reporting Requirements.</w:t>
            </w:r>
            <w:bookmarkEnd w:id="50"/>
            <w:r>
              <w:rPr>
                <w:noProof/>
                <w:webHidden/>
              </w:rPr>
              <w:tab/>
            </w:r>
            <w:r>
              <w:rPr>
                <w:noProof/>
                <w:webHidden/>
              </w:rPr>
              <w:fldChar w:fldCharType="begin"/>
            </w:r>
            <w:r>
              <w:rPr>
                <w:noProof/>
                <w:webHidden/>
              </w:rPr>
              <w:instrText xml:space="preserve"> PAGEREF _Toc178683381 \h </w:instrText>
            </w:r>
            <w:r>
              <w:rPr>
                <w:noProof/>
                <w:webHidden/>
              </w:rPr>
            </w:r>
            <w:r>
              <w:rPr>
                <w:noProof/>
                <w:webHidden/>
              </w:rPr>
              <w:fldChar w:fldCharType="separate"/>
            </w:r>
            <w:r w:rsidR="000561FA">
              <w:rPr>
                <w:noProof/>
                <w:webHidden/>
              </w:rPr>
              <w:t>21</w:t>
            </w:r>
            <w:r>
              <w:rPr>
                <w:noProof/>
                <w:webHidden/>
              </w:rPr>
              <w:fldChar w:fldCharType="end"/>
            </w:r>
          </w:hyperlink>
        </w:p>
        <w:bookmarkStart w:id="51" w:name="_Hlk178685060"/>
        <w:p w14:paraId="308F28CA" w14:textId="1B4BAF50"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"_Toc178683382"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2. Regulations for the Implementation of the California Environmental Quality Act</w:t>
          </w:r>
          <w:r>
            <w:rPr>
              <w:noProof/>
              <w:webHidden/>
            </w:rPr>
            <w:tab/>
          </w:r>
          <w:r>
            <w:rPr>
              <w:noProof/>
              <w:webHidden/>
            </w:rPr>
            <w:fldChar w:fldCharType="begin"/>
          </w:r>
          <w:r>
            <w:rPr>
              <w:noProof/>
              <w:webHidden/>
            </w:rPr>
            <w:instrText xml:space="preserve"> PAGEREF _Toc178683382 \h </w:instrText>
          </w:r>
          <w:r>
            <w:rPr>
              <w:noProof/>
              <w:webHidden/>
            </w:rPr>
          </w:r>
          <w:r>
            <w:rPr>
              <w:noProof/>
              <w:webHidden/>
            </w:rPr>
            <w:fldChar w:fldCharType="separate"/>
          </w:r>
          <w:r w:rsidR="000561FA">
            <w:rPr>
              <w:noProof/>
              <w:webHidden/>
            </w:rPr>
            <w:t>22</w:t>
          </w:r>
          <w:r>
            <w:rPr>
              <w:noProof/>
              <w:webHidden/>
            </w:rPr>
            <w:fldChar w:fldCharType="end"/>
          </w:r>
          <w:r w:rsidRPr="00773A48">
            <w:rPr>
              <w:rStyle w:val="Hyperlink"/>
              <w:noProof/>
            </w:rPr>
            <w:fldChar w:fldCharType="end"/>
          </w:r>
          <w:bookmarkEnd w:id="51"/>
        </w:p>
        <w:bookmarkStart w:id="52" w:name="_Hlk178685061"/>
        <w:p w14:paraId="7F1CA92B" w14:textId="5D105D3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"_Toc178683383"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General Requirements and Categorical Exemptions</w:t>
          </w:r>
          <w:r>
            <w:rPr>
              <w:noProof/>
              <w:webHidden/>
            </w:rPr>
            <w:tab/>
          </w:r>
          <w:r>
            <w:rPr>
              <w:noProof/>
              <w:webHidden/>
            </w:rPr>
            <w:fldChar w:fldCharType="begin"/>
          </w:r>
          <w:r>
            <w:rPr>
              <w:noProof/>
              <w:webHidden/>
            </w:rPr>
            <w:instrText xml:space="preserve"> PAGEREF _Toc178683383 \h </w:instrText>
          </w:r>
          <w:r>
            <w:rPr>
              <w:noProof/>
              <w:webHidden/>
            </w:rPr>
          </w:r>
          <w:r>
            <w:rPr>
              <w:noProof/>
              <w:webHidden/>
            </w:rPr>
            <w:fldChar w:fldCharType="separate"/>
          </w:r>
          <w:r w:rsidR="000561FA">
            <w:rPr>
              <w:noProof/>
              <w:webHidden/>
            </w:rPr>
            <w:t>22</w:t>
          </w:r>
          <w:r>
            <w:rPr>
              <w:noProof/>
              <w:webHidden/>
            </w:rPr>
            <w:fldChar w:fldCharType="end"/>
          </w:r>
          <w:r w:rsidRPr="00773A48">
            <w:rPr>
              <w:rStyle w:val="Hyperlink"/>
              <w:noProof/>
            </w:rPr>
            <w:fldChar w:fldCharType="end"/>
          </w:r>
          <w:bookmarkEnd w:id="52"/>
        </w:p>
        <w:p w14:paraId="0992C405" w14:textId="35B340D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84" w:history="1">
            <w:r w:rsidRPr="00773A48">
              <w:rPr>
                <w:rStyle w:val="Hyperlink"/>
                <w:noProof/>
              </w:rPr>
              <w:t xml:space="preserve">§ </w:t>
            </w:r>
            <w:bookmarkStart w:id="53" w:name="_Hlk178685062"/>
            <w:r w:rsidRPr="00773A48">
              <w:rPr>
                <w:rStyle w:val="Hyperlink"/>
                <w:noProof/>
              </w:rPr>
              <w:t>60100. General Requirements.</w:t>
            </w:r>
            <w:bookmarkEnd w:id="53"/>
            <w:r>
              <w:rPr>
                <w:noProof/>
                <w:webHidden/>
              </w:rPr>
              <w:tab/>
            </w:r>
            <w:r>
              <w:rPr>
                <w:noProof/>
                <w:webHidden/>
              </w:rPr>
              <w:fldChar w:fldCharType="begin"/>
            </w:r>
            <w:r>
              <w:rPr>
                <w:noProof/>
                <w:webHidden/>
              </w:rPr>
              <w:instrText xml:space="preserve"> PAGEREF _Toc178683384 \h </w:instrText>
            </w:r>
            <w:r>
              <w:rPr>
                <w:noProof/>
                <w:webHidden/>
              </w:rPr>
            </w:r>
            <w:r>
              <w:rPr>
                <w:noProof/>
                <w:webHidden/>
              </w:rPr>
              <w:fldChar w:fldCharType="separate"/>
            </w:r>
            <w:r w:rsidR="000561FA">
              <w:rPr>
                <w:noProof/>
                <w:webHidden/>
              </w:rPr>
              <w:t>22</w:t>
            </w:r>
            <w:r>
              <w:rPr>
                <w:noProof/>
                <w:webHidden/>
              </w:rPr>
              <w:fldChar w:fldCharType="end"/>
            </w:r>
          </w:hyperlink>
        </w:p>
        <w:p w14:paraId="5E76AEC9" w14:textId="116EC8D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85" w:history="1">
            <w:r w:rsidRPr="00773A48">
              <w:rPr>
                <w:rStyle w:val="Hyperlink"/>
                <w:noProof/>
              </w:rPr>
              <w:t xml:space="preserve">§ </w:t>
            </w:r>
            <w:bookmarkStart w:id="54" w:name="_Hlk178685063"/>
            <w:r w:rsidRPr="00773A48">
              <w:rPr>
                <w:rStyle w:val="Hyperlink"/>
                <w:noProof/>
              </w:rPr>
              <w:t>60101. Specific Activities Within Categorical Exempt Classes.</w:t>
            </w:r>
            <w:bookmarkEnd w:id="54"/>
            <w:r>
              <w:rPr>
                <w:noProof/>
                <w:webHidden/>
              </w:rPr>
              <w:tab/>
            </w:r>
            <w:r>
              <w:rPr>
                <w:noProof/>
                <w:webHidden/>
              </w:rPr>
              <w:fldChar w:fldCharType="begin"/>
            </w:r>
            <w:r>
              <w:rPr>
                <w:noProof/>
                <w:webHidden/>
              </w:rPr>
              <w:instrText xml:space="preserve"> PAGEREF _Toc178683385 \h </w:instrText>
            </w:r>
            <w:r>
              <w:rPr>
                <w:noProof/>
                <w:webHidden/>
              </w:rPr>
            </w:r>
            <w:r>
              <w:rPr>
                <w:noProof/>
                <w:webHidden/>
              </w:rPr>
              <w:fldChar w:fldCharType="separate"/>
            </w:r>
            <w:r w:rsidR="000561FA">
              <w:rPr>
                <w:noProof/>
                <w:webHidden/>
              </w:rPr>
              <w:t>22</w:t>
            </w:r>
            <w:r>
              <w:rPr>
                <w:noProof/>
                <w:webHidden/>
              </w:rPr>
              <w:fldChar w:fldCharType="end"/>
            </w:r>
          </w:hyperlink>
        </w:p>
        <w:bookmarkStart w:id="55" w:name="_Hlk178685064"/>
        <w:p w14:paraId="0A1C2CFD" w14:textId="2EEF19FA"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"_Toc178683386"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13. Operator Certification</w:t>
          </w:r>
          <w:r>
            <w:rPr>
              <w:noProof/>
              <w:webHidden/>
            </w:rPr>
            <w:tab/>
          </w:r>
          <w:r>
            <w:rPr>
              <w:noProof/>
              <w:webHidden/>
            </w:rPr>
            <w:fldChar w:fldCharType="begin"/>
          </w:r>
          <w:r>
            <w:rPr>
              <w:noProof/>
              <w:webHidden/>
            </w:rPr>
            <w:instrText xml:space="preserve"> PAGEREF _Toc178683386 \h </w:instrText>
          </w:r>
          <w:r>
            <w:rPr>
              <w:noProof/>
              <w:webHidden/>
            </w:rPr>
          </w:r>
          <w:r>
            <w:rPr>
              <w:noProof/>
              <w:webHidden/>
            </w:rPr>
            <w:fldChar w:fldCharType="separate"/>
          </w:r>
          <w:r w:rsidR="000561FA">
            <w:rPr>
              <w:noProof/>
              <w:webHidden/>
            </w:rPr>
            <w:t>27</w:t>
          </w:r>
          <w:r>
            <w:rPr>
              <w:noProof/>
              <w:webHidden/>
            </w:rPr>
            <w:fldChar w:fldCharType="end"/>
          </w:r>
          <w:r w:rsidRPr="00773A48">
            <w:rPr>
              <w:rStyle w:val="Hyperlink"/>
              <w:noProof/>
            </w:rPr>
            <w:fldChar w:fldCharType="end"/>
          </w:r>
          <w:bookmarkEnd w:id="55"/>
        </w:p>
        <w:bookmarkStart w:id="56" w:name="_Hlk178685065"/>
        <w:p w14:paraId="75F6A2D3" w14:textId="15CCBAE0"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"_Toc178683387"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Definitions</w:t>
          </w:r>
          <w:r>
            <w:rPr>
              <w:noProof/>
              <w:webHidden/>
            </w:rPr>
            <w:tab/>
          </w:r>
          <w:r>
            <w:rPr>
              <w:noProof/>
              <w:webHidden/>
            </w:rPr>
            <w:fldChar w:fldCharType="begin"/>
          </w:r>
          <w:r>
            <w:rPr>
              <w:noProof/>
              <w:webHidden/>
            </w:rPr>
            <w:instrText xml:space="preserve"> PAGEREF _Toc178683387 \h </w:instrText>
          </w:r>
          <w:r>
            <w:rPr>
              <w:noProof/>
              <w:webHidden/>
            </w:rPr>
          </w:r>
          <w:r>
            <w:rPr>
              <w:noProof/>
              <w:webHidden/>
            </w:rPr>
            <w:fldChar w:fldCharType="separate"/>
          </w:r>
          <w:r w:rsidR="000561FA">
            <w:rPr>
              <w:noProof/>
              <w:webHidden/>
            </w:rPr>
            <w:t>27</w:t>
          </w:r>
          <w:r>
            <w:rPr>
              <w:noProof/>
              <w:webHidden/>
            </w:rPr>
            <w:fldChar w:fldCharType="end"/>
          </w:r>
          <w:r w:rsidRPr="00773A48">
            <w:rPr>
              <w:rStyle w:val="Hyperlink"/>
              <w:noProof/>
            </w:rPr>
            <w:fldChar w:fldCharType="end"/>
          </w:r>
          <w:bookmarkEnd w:id="56"/>
        </w:p>
        <w:p w14:paraId="11D16C58" w14:textId="60826DA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88" w:history="1">
            <w:r w:rsidRPr="00773A48">
              <w:rPr>
                <w:rStyle w:val="Hyperlink"/>
                <w:noProof/>
              </w:rPr>
              <w:t xml:space="preserve">§ </w:t>
            </w:r>
            <w:bookmarkStart w:id="57" w:name="_Hlk178685066"/>
            <w:r w:rsidRPr="00773A48">
              <w:rPr>
                <w:rStyle w:val="Hyperlink"/>
                <w:noProof/>
              </w:rPr>
              <w:t>63750.10. Accredited Academic Institution.</w:t>
            </w:r>
            <w:bookmarkEnd w:id="57"/>
            <w:r>
              <w:rPr>
                <w:noProof/>
                <w:webHidden/>
              </w:rPr>
              <w:tab/>
            </w:r>
            <w:r>
              <w:rPr>
                <w:noProof/>
                <w:webHidden/>
              </w:rPr>
              <w:fldChar w:fldCharType="begin"/>
            </w:r>
            <w:r>
              <w:rPr>
                <w:noProof/>
                <w:webHidden/>
              </w:rPr>
              <w:instrText xml:space="preserve"> PAGEREF _Toc178683388 \h </w:instrText>
            </w:r>
            <w:r>
              <w:rPr>
                <w:noProof/>
                <w:webHidden/>
              </w:rPr>
            </w:r>
            <w:r>
              <w:rPr>
                <w:noProof/>
                <w:webHidden/>
              </w:rPr>
              <w:fldChar w:fldCharType="separate"/>
            </w:r>
            <w:r w:rsidR="000561FA">
              <w:rPr>
                <w:noProof/>
                <w:webHidden/>
              </w:rPr>
              <w:t>27</w:t>
            </w:r>
            <w:r>
              <w:rPr>
                <w:noProof/>
                <w:webHidden/>
              </w:rPr>
              <w:fldChar w:fldCharType="end"/>
            </w:r>
          </w:hyperlink>
        </w:p>
        <w:p w14:paraId="2A3630D4" w14:textId="08294A7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89" w:history="1">
            <w:r w:rsidRPr="00773A48">
              <w:rPr>
                <w:rStyle w:val="Hyperlink"/>
                <w:noProof/>
              </w:rPr>
              <w:t xml:space="preserve">§ </w:t>
            </w:r>
            <w:bookmarkStart w:id="58" w:name="_Hlk178685067"/>
            <w:r w:rsidRPr="00773A48">
              <w:rPr>
                <w:rStyle w:val="Hyperlink"/>
                <w:noProof/>
              </w:rPr>
              <w:t>63750.15. Certificate.</w:t>
            </w:r>
            <w:bookmarkEnd w:id="58"/>
            <w:r>
              <w:rPr>
                <w:noProof/>
                <w:webHidden/>
              </w:rPr>
              <w:tab/>
            </w:r>
            <w:r>
              <w:rPr>
                <w:noProof/>
                <w:webHidden/>
              </w:rPr>
              <w:fldChar w:fldCharType="begin"/>
            </w:r>
            <w:r>
              <w:rPr>
                <w:noProof/>
                <w:webHidden/>
              </w:rPr>
              <w:instrText xml:space="preserve"> PAGEREF _Toc178683389 \h </w:instrText>
            </w:r>
            <w:r>
              <w:rPr>
                <w:noProof/>
                <w:webHidden/>
              </w:rPr>
            </w:r>
            <w:r>
              <w:rPr>
                <w:noProof/>
                <w:webHidden/>
              </w:rPr>
              <w:fldChar w:fldCharType="separate"/>
            </w:r>
            <w:r w:rsidR="000561FA">
              <w:rPr>
                <w:noProof/>
                <w:webHidden/>
              </w:rPr>
              <w:t>27</w:t>
            </w:r>
            <w:r>
              <w:rPr>
                <w:noProof/>
                <w:webHidden/>
              </w:rPr>
              <w:fldChar w:fldCharType="end"/>
            </w:r>
          </w:hyperlink>
        </w:p>
        <w:p w14:paraId="7BFC0C14" w14:textId="12DF089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0" w:history="1">
            <w:r w:rsidRPr="00773A48">
              <w:rPr>
                <w:rStyle w:val="Hyperlink"/>
                <w:noProof/>
              </w:rPr>
              <w:t xml:space="preserve">§ </w:t>
            </w:r>
            <w:bookmarkStart w:id="59" w:name="_Hlk178685068"/>
            <w:r w:rsidRPr="00773A48">
              <w:rPr>
                <w:rStyle w:val="Hyperlink"/>
                <w:noProof/>
              </w:rPr>
              <w:t>63750.20. Certified Distribution Operator.</w:t>
            </w:r>
            <w:bookmarkEnd w:id="59"/>
            <w:r>
              <w:rPr>
                <w:noProof/>
                <w:webHidden/>
              </w:rPr>
              <w:tab/>
            </w:r>
            <w:r>
              <w:rPr>
                <w:noProof/>
                <w:webHidden/>
              </w:rPr>
              <w:fldChar w:fldCharType="begin"/>
            </w:r>
            <w:r>
              <w:rPr>
                <w:noProof/>
                <w:webHidden/>
              </w:rPr>
              <w:instrText xml:space="preserve"> PAGEREF _Toc178683390 \h </w:instrText>
            </w:r>
            <w:r>
              <w:rPr>
                <w:noProof/>
                <w:webHidden/>
              </w:rPr>
            </w:r>
            <w:r>
              <w:rPr>
                <w:noProof/>
                <w:webHidden/>
              </w:rPr>
              <w:fldChar w:fldCharType="separate"/>
            </w:r>
            <w:r w:rsidR="000561FA">
              <w:rPr>
                <w:noProof/>
                <w:webHidden/>
              </w:rPr>
              <w:t>27</w:t>
            </w:r>
            <w:r>
              <w:rPr>
                <w:noProof/>
                <w:webHidden/>
              </w:rPr>
              <w:fldChar w:fldCharType="end"/>
            </w:r>
          </w:hyperlink>
        </w:p>
        <w:p w14:paraId="0F685E05" w14:textId="1CB8F5C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1" w:history="1">
            <w:r w:rsidRPr="00773A48">
              <w:rPr>
                <w:rStyle w:val="Hyperlink"/>
                <w:noProof/>
              </w:rPr>
              <w:t xml:space="preserve">§ </w:t>
            </w:r>
            <w:bookmarkStart w:id="60" w:name="_Hlk178685069"/>
            <w:r w:rsidRPr="00773A48">
              <w:rPr>
                <w:rStyle w:val="Hyperlink"/>
                <w:noProof/>
              </w:rPr>
              <w:t>63750.25. Chief Operator.</w:t>
            </w:r>
            <w:bookmarkEnd w:id="60"/>
            <w:r>
              <w:rPr>
                <w:noProof/>
                <w:webHidden/>
              </w:rPr>
              <w:tab/>
            </w:r>
            <w:r>
              <w:rPr>
                <w:noProof/>
                <w:webHidden/>
              </w:rPr>
              <w:fldChar w:fldCharType="begin"/>
            </w:r>
            <w:r>
              <w:rPr>
                <w:noProof/>
                <w:webHidden/>
              </w:rPr>
              <w:instrText xml:space="preserve"> PAGEREF _Toc178683391 \h </w:instrText>
            </w:r>
            <w:r>
              <w:rPr>
                <w:noProof/>
                <w:webHidden/>
              </w:rPr>
            </w:r>
            <w:r>
              <w:rPr>
                <w:noProof/>
                <w:webHidden/>
              </w:rPr>
              <w:fldChar w:fldCharType="separate"/>
            </w:r>
            <w:r w:rsidR="000561FA">
              <w:rPr>
                <w:noProof/>
                <w:webHidden/>
              </w:rPr>
              <w:t>27</w:t>
            </w:r>
            <w:r>
              <w:rPr>
                <w:noProof/>
                <w:webHidden/>
              </w:rPr>
              <w:fldChar w:fldCharType="end"/>
            </w:r>
          </w:hyperlink>
        </w:p>
        <w:p w14:paraId="31EB97F2" w14:textId="5306400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2" w:history="1">
            <w:r w:rsidRPr="00773A48">
              <w:rPr>
                <w:rStyle w:val="Hyperlink"/>
                <w:noProof/>
              </w:rPr>
              <w:t xml:space="preserve">§ </w:t>
            </w:r>
            <w:bookmarkStart w:id="61" w:name="_Hlk178685070"/>
            <w:r w:rsidRPr="00773A48">
              <w:rPr>
                <w:rStyle w:val="Hyperlink"/>
                <w:noProof/>
              </w:rPr>
              <w:t>63750.30. Comprehensive Operator Training Program.</w:t>
            </w:r>
            <w:bookmarkEnd w:id="61"/>
            <w:r>
              <w:rPr>
                <w:noProof/>
                <w:webHidden/>
              </w:rPr>
              <w:tab/>
            </w:r>
            <w:r>
              <w:rPr>
                <w:noProof/>
                <w:webHidden/>
              </w:rPr>
              <w:fldChar w:fldCharType="begin"/>
            </w:r>
            <w:r>
              <w:rPr>
                <w:noProof/>
                <w:webHidden/>
              </w:rPr>
              <w:instrText xml:space="preserve"> PAGEREF _Toc178683392 \h </w:instrText>
            </w:r>
            <w:r>
              <w:rPr>
                <w:noProof/>
                <w:webHidden/>
              </w:rPr>
            </w:r>
            <w:r>
              <w:rPr>
                <w:noProof/>
                <w:webHidden/>
              </w:rPr>
              <w:fldChar w:fldCharType="separate"/>
            </w:r>
            <w:r w:rsidR="000561FA">
              <w:rPr>
                <w:noProof/>
                <w:webHidden/>
              </w:rPr>
              <w:t>27</w:t>
            </w:r>
            <w:r>
              <w:rPr>
                <w:noProof/>
                <w:webHidden/>
              </w:rPr>
              <w:fldChar w:fldCharType="end"/>
            </w:r>
          </w:hyperlink>
        </w:p>
        <w:p w14:paraId="3630E63F" w14:textId="076109B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3" w:history="1">
            <w:r w:rsidRPr="00773A48">
              <w:rPr>
                <w:rStyle w:val="Hyperlink"/>
                <w:noProof/>
              </w:rPr>
              <w:t xml:space="preserve">§ </w:t>
            </w:r>
            <w:bookmarkStart w:id="62" w:name="_Hlk178685071"/>
            <w:r w:rsidRPr="00773A48">
              <w:rPr>
                <w:rStyle w:val="Hyperlink"/>
                <w:noProof/>
              </w:rPr>
              <w:t>63750.35. Contact Hour.</w:t>
            </w:r>
            <w:bookmarkEnd w:id="62"/>
            <w:r>
              <w:rPr>
                <w:noProof/>
                <w:webHidden/>
              </w:rPr>
              <w:tab/>
            </w:r>
            <w:r>
              <w:rPr>
                <w:noProof/>
                <w:webHidden/>
              </w:rPr>
              <w:fldChar w:fldCharType="begin"/>
            </w:r>
            <w:r>
              <w:rPr>
                <w:noProof/>
                <w:webHidden/>
              </w:rPr>
              <w:instrText xml:space="preserve"> PAGEREF _Toc178683393 \h </w:instrText>
            </w:r>
            <w:r>
              <w:rPr>
                <w:noProof/>
                <w:webHidden/>
              </w:rPr>
            </w:r>
            <w:r>
              <w:rPr>
                <w:noProof/>
                <w:webHidden/>
              </w:rPr>
              <w:fldChar w:fldCharType="separate"/>
            </w:r>
            <w:r w:rsidR="000561FA">
              <w:rPr>
                <w:noProof/>
                <w:webHidden/>
              </w:rPr>
              <w:t>27</w:t>
            </w:r>
            <w:r>
              <w:rPr>
                <w:noProof/>
                <w:webHidden/>
              </w:rPr>
              <w:fldChar w:fldCharType="end"/>
            </w:r>
          </w:hyperlink>
        </w:p>
        <w:p w14:paraId="0CFDD5BB" w14:textId="2D51EFD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4" w:history="1">
            <w:r w:rsidRPr="00773A48">
              <w:rPr>
                <w:rStyle w:val="Hyperlink"/>
                <w:noProof/>
              </w:rPr>
              <w:t xml:space="preserve">§ </w:t>
            </w:r>
            <w:bookmarkStart w:id="63" w:name="_Hlk178685072"/>
            <w:r w:rsidRPr="00773A48">
              <w:rPr>
                <w:rStyle w:val="Hyperlink"/>
                <w:noProof/>
              </w:rPr>
              <w:t>63750.40. Continuing Education Course.</w:t>
            </w:r>
            <w:bookmarkEnd w:id="63"/>
            <w:r>
              <w:rPr>
                <w:noProof/>
                <w:webHidden/>
              </w:rPr>
              <w:tab/>
            </w:r>
            <w:r>
              <w:rPr>
                <w:noProof/>
                <w:webHidden/>
              </w:rPr>
              <w:fldChar w:fldCharType="begin"/>
            </w:r>
            <w:r>
              <w:rPr>
                <w:noProof/>
                <w:webHidden/>
              </w:rPr>
              <w:instrText xml:space="preserve"> PAGEREF _Toc178683394 \h </w:instrText>
            </w:r>
            <w:r>
              <w:rPr>
                <w:noProof/>
                <w:webHidden/>
              </w:rPr>
            </w:r>
            <w:r>
              <w:rPr>
                <w:noProof/>
                <w:webHidden/>
              </w:rPr>
              <w:fldChar w:fldCharType="separate"/>
            </w:r>
            <w:r w:rsidR="000561FA">
              <w:rPr>
                <w:noProof/>
                <w:webHidden/>
              </w:rPr>
              <w:t>27</w:t>
            </w:r>
            <w:r>
              <w:rPr>
                <w:noProof/>
                <w:webHidden/>
              </w:rPr>
              <w:fldChar w:fldCharType="end"/>
            </w:r>
          </w:hyperlink>
        </w:p>
        <w:p w14:paraId="00FD2E6B" w14:textId="3214540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5" w:history="1">
            <w:r w:rsidRPr="00773A48">
              <w:rPr>
                <w:rStyle w:val="Hyperlink"/>
                <w:noProof/>
              </w:rPr>
              <w:t xml:space="preserve">§ </w:t>
            </w:r>
            <w:bookmarkStart w:id="64" w:name="_Hlk178685073"/>
            <w:r w:rsidRPr="00773A48">
              <w:rPr>
                <w:rStyle w:val="Hyperlink"/>
                <w:noProof/>
              </w:rPr>
              <w:t>63750.45. Distribution Operator.</w:t>
            </w:r>
            <w:bookmarkEnd w:id="64"/>
            <w:r>
              <w:rPr>
                <w:noProof/>
                <w:webHidden/>
              </w:rPr>
              <w:tab/>
            </w:r>
            <w:r>
              <w:rPr>
                <w:noProof/>
                <w:webHidden/>
              </w:rPr>
              <w:fldChar w:fldCharType="begin"/>
            </w:r>
            <w:r>
              <w:rPr>
                <w:noProof/>
                <w:webHidden/>
              </w:rPr>
              <w:instrText xml:space="preserve"> PAGEREF _Toc178683395 \h </w:instrText>
            </w:r>
            <w:r>
              <w:rPr>
                <w:noProof/>
                <w:webHidden/>
              </w:rPr>
            </w:r>
            <w:r>
              <w:rPr>
                <w:noProof/>
                <w:webHidden/>
              </w:rPr>
              <w:fldChar w:fldCharType="separate"/>
            </w:r>
            <w:r w:rsidR="000561FA">
              <w:rPr>
                <w:noProof/>
                <w:webHidden/>
              </w:rPr>
              <w:t>27</w:t>
            </w:r>
            <w:r>
              <w:rPr>
                <w:noProof/>
                <w:webHidden/>
              </w:rPr>
              <w:fldChar w:fldCharType="end"/>
            </w:r>
          </w:hyperlink>
        </w:p>
        <w:p w14:paraId="0BEA7D4A" w14:textId="746D403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6" w:history="1">
            <w:r w:rsidRPr="00773A48">
              <w:rPr>
                <w:rStyle w:val="Hyperlink"/>
                <w:noProof/>
              </w:rPr>
              <w:t xml:space="preserve">§ </w:t>
            </w:r>
            <w:bookmarkStart w:id="65" w:name="_Hlk178685074"/>
            <w:r w:rsidRPr="00773A48">
              <w:rPr>
                <w:rStyle w:val="Hyperlink"/>
                <w:noProof/>
              </w:rPr>
              <w:t>63750.50. Distribution System.</w:t>
            </w:r>
            <w:bookmarkEnd w:id="65"/>
            <w:r>
              <w:rPr>
                <w:noProof/>
                <w:webHidden/>
              </w:rPr>
              <w:tab/>
            </w:r>
            <w:r>
              <w:rPr>
                <w:noProof/>
                <w:webHidden/>
              </w:rPr>
              <w:fldChar w:fldCharType="begin"/>
            </w:r>
            <w:r>
              <w:rPr>
                <w:noProof/>
                <w:webHidden/>
              </w:rPr>
              <w:instrText xml:space="preserve"> PAGEREF _Toc178683396 \h </w:instrText>
            </w:r>
            <w:r>
              <w:rPr>
                <w:noProof/>
                <w:webHidden/>
              </w:rPr>
            </w:r>
            <w:r>
              <w:rPr>
                <w:noProof/>
                <w:webHidden/>
              </w:rPr>
              <w:fldChar w:fldCharType="separate"/>
            </w:r>
            <w:r w:rsidR="000561FA">
              <w:rPr>
                <w:noProof/>
                <w:webHidden/>
              </w:rPr>
              <w:t>27</w:t>
            </w:r>
            <w:r>
              <w:rPr>
                <w:noProof/>
                <w:webHidden/>
              </w:rPr>
              <w:fldChar w:fldCharType="end"/>
            </w:r>
          </w:hyperlink>
        </w:p>
        <w:p w14:paraId="3DD53F20" w14:textId="52A33BB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7" w:history="1">
            <w:r w:rsidRPr="00773A48">
              <w:rPr>
                <w:rStyle w:val="Hyperlink"/>
                <w:noProof/>
              </w:rPr>
              <w:t xml:space="preserve">§ </w:t>
            </w:r>
            <w:bookmarkStart w:id="66" w:name="_Hlk178685075"/>
            <w:r w:rsidRPr="00773A48">
              <w:rPr>
                <w:rStyle w:val="Hyperlink"/>
                <w:noProof/>
              </w:rPr>
              <w:t>63750.55. GED.</w:t>
            </w:r>
            <w:bookmarkEnd w:id="66"/>
            <w:r>
              <w:rPr>
                <w:noProof/>
                <w:webHidden/>
              </w:rPr>
              <w:tab/>
            </w:r>
            <w:r>
              <w:rPr>
                <w:noProof/>
                <w:webHidden/>
              </w:rPr>
              <w:fldChar w:fldCharType="begin"/>
            </w:r>
            <w:r>
              <w:rPr>
                <w:noProof/>
                <w:webHidden/>
              </w:rPr>
              <w:instrText xml:space="preserve"> PAGEREF _Toc178683397 \h </w:instrText>
            </w:r>
            <w:r>
              <w:rPr>
                <w:noProof/>
                <w:webHidden/>
              </w:rPr>
            </w:r>
            <w:r>
              <w:rPr>
                <w:noProof/>
                <w:webHidden/>
              </w:rPr>
              <w:fldChar w:fldCharType="separate"/>
            </w:r>
            <w:r w:rsidR="000561FA">
              <w:rPr>
                <w:noProof/>
                <w:webHidden/>
              </w:rPr>
              <w:t>27</w:t>
            </w:r>
            <w:r>
              <w:rPr>
                <w:noProof/>
                <w:webHidden/>
              </w:rPr>
              <w:fldChar w:fldCharType="end"/>
            </w:r>
          </w:hyperlink>
        </w:p>
        <w:p w14:paraId="38E3794B" w14:textId="5FA85C0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8" w:history="1">
            <w:r w:rsidRPr="00773A48">
              <w:rPr>
                <w:rStyle w:val="Hyperlink"/>
                <w:noProof/>
              </w:rPr>
              <w:t xml:space="preserve">§ </w:t>
            </w:r>
            <w:bookmarkStart w:id="67" w:name="_Hlk178685076"/>
            <w:r w:rsidRPr="00773A48">
              <w:rPr>
                <w:rStyle w:val="Hyperlink"/>
                <w:noProof/>
              </w:rPr>
              <w:t>63750.60. Interim Distribution Operator Certificate.</w:t>
            </w:r>
            <w:bookmarkEnd w:id="67"/>
            <w:r>
              <w:rPr>
                <w:noProof/>
                <w:webHidden/>
              </w:rPr>
              <w:tab/>
            </w:r>
            <w:r>
              <w:rPr>
                <w:noProof/>
                <w:webHidden/>
              </w:rPr>
              <w:fldChar w:fldCharType="begin"/>
            </w:r>
            <w:r>
              <w:rPr>
                <w:noProof/>
                <w:webHidden/>
              </w:rPr>
              <w:instrText xml:space="preserve"> PAGEREF _Toc178683398 \h </w:instrText>
            </w:r>
            <w:r>
              <w:rPr>
                <w:noProof/>
                <w:webHidden/>
              </w:rPr>
            </w:r>
            <w:r>
              <w:rPr>
                <w:noProof/>
                <w:webHidden/>
              </w:rPr>
              <w:fldChar w:fldCharType="separate"/>
            </w:r>
            <w:r w:rsidR="000561FA">
              <w:rPr>
                <w:noProof/>
                <w:webHidden/>
              </w:rPr>
              <w:t>28</w:t>
            </w:r>
            <w:r>
              <w:rPr>
                <w:noProof/>
                <w:webHidden/>
              </w:rPr>
              <w:fldChar w:fldCharType="end"/>
            </w:r>
          </w:hyperlink>
        </w:p>
        <w:p w14:paraId="09B0F922" w14:textId="624F791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399" w:history="1">
            <w:r w:rsidRPr="00773A48">
              <w:rPr>
                <w:rStyle w:val="Hyperlink"/>
                <w:noProof/>
              </w:rPr>
              <w:t xml:space="preserve">§ </w:t>
            </w:r>
            <w:bookmarkStart w:id="68" w:name="_Hlk178685077"/>
            <w:r w:rsidRPr="00773A48">
              <w:rPr>
                <w:rStyle w:val="Hyperlink"/>
                <w:noProof/>
              </w:rPr>
              <w:t>63750.65. Operator Experience.</w:t>
            </w:r>
            <w:bookmarkEnd w:id="68"/>
            <w:r>
              <w:rPr>
                <w:noProof/>
                <w:webHidden/>
              </w:rPr>
              <w:tab/>
            </w:r>
            <w:r>
              <w:rPr>
                <w:noProof/>
                <w:webHidden/>
              </w:rPr>
              <w:fldChar w:fldCharType="begin"/>
            </w:r>
            <w:r>
              <w:rPr>
                <w:noProof/>
                <w:webHidden/>
              </w:rPr>
              <w:instrText xml:space="preserve"> PAGEREF _Toc178683399 \h </w:instrText>
            </w:r>
            <w:r>
              <w:rPr>
                <w:noProof/>
                <w:webHidden/>
              </w:rPr>
            </w:r>
            <w:r>
              <w:rPr>
                <w:noProof/>
                <w:webHidden/>
              </w:rPr>
              <w:fldChar w:fldCharType="separate"/>
            </w:r>
            <w:r w:rsidR="000561FA">
              <w:rPr>
                <w:noProof/>
                <w:webHidden/>
              </w:rPr>
              <w:t>28</w:t>
            </w:r>
            <w:r>
              <w:rPr>
                <w:noProof/>
                <w:webHidden/>
              </w:rPr>
              <w:fldChar w:fldCharType="end"/>
            </w:r>
          </w:hyperlink>
        </w:p>
        <w:p w14:paraId="65523A62" w14:textId="0829A37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0" w:history="1">
            <w:r w:rsidRPr="00773A48">
              <w:rPr>
                <w:rStyle w:val="Hyperlink"/>
                <w:noProof/>
              </w:rPr>
              <w:t xml:space="preserve">§ </w:t>
            </w:r>
            <w:bookmarkStart w:id="69" w:name="_Hlk178685078"/>
            <w:r w:rsidRPr="00773A48">
              <w:rPr>
                <w:rStyle w:val="Hyperlink"/>
                <w:noProof/>
              </w:rPr>
              <w:t>63750.70. Shift Operator.</w:t>
            </w:r>
            <w:bookmarkEnd w:id="69"/>
            <w:r>
              <w:rPr>
                <w:noProof/>
                <w:webHidden/>
              </w:rPr>
              <w:tab/>
            </w:r>
            <w:r>
              <w:rPr>
                <w:noProof/>
                <w:webHidden/>
              </w:rPr>
              <w:fldChar w:fldCharType="begin"/>
            </w:r>
            <w:r>
              <w:rPr>
                <w:noProof/>
                <w:webHidden/>
              </w:rPr>
              <w:instrText xml:space="preserve"> PAGEREF _Toc178683400 \h </w:instrText>
            </w:r>
            <w:r>
              <w:rPr>
                <w:noProof/>
                <w:webHidden/>
              </w:rPr>
            </w:r>
            <w:r>
              <w:rPr>
                <w:noProof/>
                <w:webHidden/>
              </w:rPr>
              <w:fldChar w:fldCharType="separate"/>
            </w:r>
            <w:r w:rsidR="000561FA">
              <w:rPr>
                <w:noProof/>
                <w:webHidden/>
              </w:rPr>
              <w:t>28</w:t>
            </w:r>
            <w:r>
              <w:rPr>
                <w:noProof/>
                <w:webHidden/>
              </w:rPr>
              <w:fldChar w:fldCharType="end"/>
            </w:r>
          </w:hyperlink>
        </w:p>
        <w:p w14:paraId="1E96A1D0" w14:textId="1ABFE6D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1" w:history="1">
            <w:r w:rsidRPr="00773A48">
              <w:rPr>
                <w:rStyle w:val="Hyperlink"/>
                <w:noProof/>
              </w:rPr>
              <w:t xml:space="preserve">§ </w:t>
            </w:r>
            <w:bookmarkStart w:id="70" w:name="_Hlk178685079"/>
            <w:r w:rsidRPr="00773A48">
              <w:rPr>
                <w:rStyle w:val="Hyperlink"/>
                <w:noProof/>
              </w:rPr>
              <w:t>63750.75. Specialized Training.</w:t>
            </w:r>
            <w:bookmarkEnd w:id="70"/>
            <w:r>
              <w:rPr>
                <w:noProof/>
                <w:webHidden/>
              </w:rPr>
              <w:tab/>
            </w:r>
            <w:r>
              <w:rPr>
                <w:noProof/>
                <w:webHidden/>
              </w:rPr>
              <w:fldChar w:fldCharType="begin"/>
            </w:r>
            <w:r>
              <w:rPr>
                <w:noProof/>
                <w:webHidden/>
              </w:rPr>
              <w:instrText xml:space="preserve"> PAGEREF _Toc178683401 \h </w:instrText>
            </w:r>
            <w:r>
              <w:rPr>
                <w:noProof/>
                <w:webHidden/>
              </w:rPr>
            </w:r>
            <w:r>
              <w:rPr>
                <w:noProof/>
                <w:webHidden/>
              </w:rPr>
              <w:fldChar w:fldCharType="separate"/>
            </w:r>
            <w:r w:rsidR="000561FA">
              <w:rPr>
                <w:noProof/>
                <w:webHidden/>
              </w:rPr>
              <w:t>28</w:t>
            </w:r>
            <w:r>
              <w:rPr>
                <w:noProof/>
                <w:webHidden/>
              </w:rPr>
              <w:fldChar w:fldCharType="end"/>
            </w:r>
          </w:hyperlink>
        </w:p>
        <w:p w14:paraId="13CA64BC" w14:textId="6605090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2" w:history="1">
            <w:r w:rsidRPr="00773A48">
              <w:rPr>
                <w:rStyle w:val="Hyperlink"/>
                <w:noProof/>
              </w:rPr>
              <w:t xml:space="preserve">§ </w:t>
            </w:r>
            <w:bookmarkStart w:id="71" w:name="_Hlk178685080"/>
            <w:r w:rsidRPr="00773A48">
              <w:rPr>
                <w:rStyle w:val="Hyperlink"/>
                <w:noProof/>
              </w:rPr>
              <w:t>63750.80. State Water Board.</w:t>
            </w:r>
            <w:bookmarkEnd w:id="71"/>
            <w:r>
              <w:rPr>
                <w:noProof/>
                <w:webHidden/>
              </w:rPr>
              <w:tab/>
            </w:r>
            <w:r>
              <w:rPr>
                <w:noProof/>
                <w:webHidden/>
              </w:rPr>
              <w:fldChar w:fldCharType="begin"/>
            </w:r>
            <w:r>
              <w:rPr>
                <w:noProof/>
                <w:webHidden/>
              </w:rPr>
              <w:instrText xml:space="preserve"> PAGEREF _Toc178683402 \h </w:instrText>
            </w:r>
            <w:r>
              <w:rPr>
                <w:noProof/>
                <w:webHidden/>
              </w:rPr>
            </w:r>
            <w:r>
              <w:rPr>
                <w:noProof/>
                <w:webHidden/>
              </w:rPr>
              <w:fldChar w:fldCharType="separate"/>
            </w:r>
            <w:r w:rsidR="000561FA">
              <w:rPr>
                <w:noProof/>
                <w:webHidden/>
              </w:rPr>
              <w:t>28</w:t>
            </w:r>
            <w:r>
              <w:rPr>
                <w:noProof/>
                <w:webHidden/>
              </w:rPr>
              <w:fldChar w:fldCharType="end"/>
            </w:r>
          </w:hyperlink>
        </w:p>
        <w:p w14:paraId="56872E4D" w14:textId="1EC478D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3" w:history="1">
            <w:r w:rsidRPr="00773A48">
              <w:rPr>
                <w:rStyle w:val="Hyperlink"/>
                <w:noProof/>
              </w:rPr>
              <w:t xml:space="preserve">§ </w:t>
            </w:r>
            <w:bookmarkStart w:id="72" w:name="_Hlk178685081"/>
            <w:r w:rsidRPr="00773A48">
              <w:rPr>
                <w:rStyle w:val="Hyperlink"/>
                <w:noProof/>
              </w:rPr>
              <w:t>63750.85. Water Treatment Facility.</w:t>
            </w:r>
            <w:bookmarkEnd w:id="72"/>
            <w:r>
              <w:rPr>
                <w:noProof/>
                <w:webHidden/>
              </w:rPr>
              <w:tab/>
            </w:r>
            <w:r>
              <w:rPr>
                <w:noProof/>
                <w:webHidden/>
              </w:rPr>
              <w:fldChar w:fldCharType="begin"/>
            </w:r>
            <w:r>
              <w:rPr>
                <w:noProof/>
                <w:webHidden/>
              </w:rPr>
              <w:instrText xml:space="preserve"> PAGEREF _Toc178683403 \h </w:instrText>
            </w:r>
            <w:r>
              <w:rPr>
                <w:noProof/>
                <w:webHidden/>
              </w:rPr>
            </w:r>
            <w:r>
              <w:rPr>
                <w:noProof/>
                <w:webHidden/>
              </w:rPr>
              <w:fldChar w:fldCharType="separate"/>
            </w:r>
            <w:r w:rsidR="000561FA">
              <w:rPr>
                <w:noProof/>
                <w:webHidden/>
              </w:rPr>
              <w:t>28</w:t>
            </w:r>
            <w:r>
              <w:rPr>
                <w:noProof/>
                <w:webHidden/>
              </w:rPr>
              <w:fldChar w:fldCharType="end"/>
            </w:r>
          </w:hyperlink>
        </w:p>
        <w:bookmarkStart w:id="73" w:name="_Hlk178685082"/>
        <w:p w14:paraId="1B082E0B" w14:textId="632AD18C"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"_Toc178683404"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Operator Certification Grades</w:t>
          </w:r>
          <w:r>
            <w:rPr>
              <w:noProof/>
              <w:webHidden/>
            </w:rPr>
            <w:tab/>
          </w:r>
          <w:r>
            <w:rPr>
              <w:noProof/>
              <w:webHidden/>
            </w:rPr>
            <w:fldChar w:fldCharType="begin"/>
          </w:r>
          <w:r>
            <w:rPr>
              <w:noProof/>
              <w:webHidden/>
            </w:rPr>
            <w:instrText xml:space="preserve"> PAGEREF _Toc178683404 \h </w:instrText>
          </w:r>
          <w:r>
            <w:rPr>
              <w:noProof/>
              <w:webHidden/>
            </w:rPr>
          </w:r>
          <w:r>
            <w:rPr>
              <w:noProof/>
              <w:webHidden/>
            </w:rPr>
            <w:fldChar w:fldCharType="separate"/>
          </w:r>
          <w:r w:rsidR="000561FA">
            <w:rPr>
              <w:noProof/>
              <w:webHidden/>
            </w:rPr>
            <w:t>28</w:t>
          </w:r>
          <w:r>
            <w:rPr>
              <w:noProof/>
              <w:webHidden/>
            </w:rPr>
            <w:fldChar w:fldCharType="end"/>
          </w:r>
          <w:r w:rsidRPr="00773A48">
            <w:rPr>
              <w:rStyle w:val="Hyperlink"/>
              <w:noProof/>
            </w:rPr>
            <w:fldChar w:fldCharType="end"/>
          </w:r>
          <w:bookmarkEnd w:id="73"/>
        </w:p>
        <w:p w14:paraId="23DB2F52" w14:textId="74DC169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5" w:history="1">
            <w:r w:rsidRPr="00773A48">
              <w:rPr>
                <w:rStyle w:val="Hyperlink"/>
                <w:noProof/>
              </w:rPr>
              <w:t xml:space="preserve">§ </w:t>
            </w:r>
            <w:bookmarkStart w:id="74" w:name="_Hlk178685083"/>
            <w:r w:rsidRPr="00773A48">
              <w:rPr>
                <w:rStyle w:val="Hyperlink"/>
                <w:noProof/>
              </w:rPr>
              <w:t>63765. Water Treatment Facility Staff Certification Requirements.</w:t>
            </w:r>
            <w:bookmarkEnd w:id="74"/>
            <w:r>
              <w:rPr>
                <w:noProof/>
                <w:webHidden/>
              </w:rPr>
              <w:tab/>
            </w:r>
            <w:r>
              <w:rPr>
                <w:noProof/>
                <w:webHidden/>
              </w:rPr>
              <w:fldChar w:fldCharType="begin"/>
            </w:r>
            <w:r>
              <w:rPr>
                <w:noProof/>
                <w:webHidden/>
              </w:rPr>
              <w:instrText xml:space="preserve"> PAGEREF _Toc178683405 \h </w:instrText>
            </w:r>
            <w:r>
              <w:rPr>
                <w:noProof/>
                <w:webHidden/>
              </w:rPr>
            </w:r>
            <w:r>
              <w:rPr>
                <w:noProof/>
                <w:webHidden/>
              </w:rPr>
              <w:fldChar w:fldCharType="separate"/>
            </w:r>
            <w:r w:rsidR="000561FA">
              <w:rPr>
                <w:noProof/>
                <w:webHidden/>
              </w:rPr>
              <w:t>28</w:t>
            </w:r>
            <w:r>
              <w:rPr>
                <w:noProof/>
                <w:webHidden/>
              </w:rPr>
              <w:fldChar w:fldCharType="end"/>
            </w:r>
          </w:hyperlink>
        </w:p>
        <w:p w14:paraId="2AB30FAB" w14:textId="75B315B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6" w:history="1">
            <w:r w:rsidRPr="00773A48">
              <w:rPr>
                <w:rStyle w:val="Hyperlink"/>
                <w:noProof/>
              </w:rPr>
              <w:t xml:space="preserve">§ </w:t>
            </w:r>
            <w:bookmarkStart w:id="75" w:name="_Hlk178685084"/>
            <w:r w:rsidRPr="00773A48">
              <w:rPr>
                <w:rStyle w:val="Hyperlink"/>
                <w:noProof/>
              </w:rPr>
              <w:t>63770. Distribution System Staff Certification Requirements.</w:t>
            </w:r>
            <w:bookmarkEnd w:id="75"/>
            <w:r>
              <w:rPr>
                <w:noProof/>
                <w:webHidden/>
              </w:rPr>
              <w:tab/>
            </w:r>
            <w:r>
              <w:rPr>
                <w:noProof/>
                <w:webHidden/>
              </w:rPr>
              <w:fldChar w:fldCharType="begin"/>
            </w:r>
            <w:r>
              <w:rPr>
                <w:noProof/>
                <w:webHidden/>
              </w:rPr>
              <w:instrText xml:space="preserve"> PAGEREF _Toc178683406 \h </w:instrText>
            </w:r>
            <w:r>
              <w:rPr>
                <w:noProof/>
                <w:webHidden/>
              </w:rPr>
            </w:r>
            <w:r>
              <w:rPr>
                <w:noProof/>
                <w:webHidden/>
              </w:rPr>
              <w:fldChar w:fldCharType="separate"/>
            </w:r>
            <w:r w:rsidR="000561FA">
              <w:rPr>
                <w:noProof/>
                <w:webHidden/>
              </w:rPr>
              <w:t>29</w:t>
            </w:r>
            <w:r>
              <w:rPr>
                <w:noProof/>
                <w:webHidden/>
              </w:rPr>
              <w:fldChar w:fldCharType="end"/>
            </w:r>
          </w:hyperlink>
        </w:p>
        <w:bookmarkStart w:id="76" w:name="_Hlk178685085"/>
        <w:p w14:paraId="326CD369" w14:textId="23C3D76F"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"_Toc178683407"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 Operator Examination Criteria and Applications</w:t>
          </w:r>
          <w:r>
            <w:rPr>
              <w:noProof/>
              <w:webHidden/>
            </w:rPr>
            <w:tab/>
          </w:r>
          <w:r>
            <w:rPr>
              <w:noProof/>
              <w:webHidden/>
            </w:rPr>
            <w:fldChar w:fldCharType="begin"/>
          </w:r>
          <w:r>
            <w:rPr>
              <w:noProof/>
              <w:webHidden/>
            </w:rPr>
            <w:instrText xml:space="preserve"> PAGEREF _Toc178683407 \h </w:instrText>
          </w:r>
          <w:r>
            <w:rPr>
              <w:noProof/>
              <w:webHidden/>
            </w:rPr>
          </w:r>
          <w:r>
            <w:rPr>
              <w:noProof/>
              <w:webHidden/>
            </w:rPr>
            <w:fldChar w:fldCharType="separate"/>
          </w:r>
          <w:r w:rsidR="000561FA">
            <w:rPr>
              <w:noProof/>
              <w:webHidden/>
            </w:rPr>
            <w:t>30</w:t>
          </w:r>
          <w:r>
            <w:rPr>
              <w:noProof/>
              <w:webHidden/>
            </w:rPr>
            <w:fldChar w:fldCharType="end"/>
          </w:r>
          <w:r w:rsidRPr="00773A48">
            <w:rPr>
              <w:rStyle w:val="Hyperlink"/>
              <w:noProof/>
            </w:rPr>
            <w:fldChar w:fldCharType="end"/>
          </w:r>
          <w:bookmarkEnd w:id="76"/>
        </w:p>
        <w:p w14:paraId="13F73724" w14:textId="390A706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8" w:history="1">
            <w:r w:rsidRPr="00773A48">
              <w:rPr>
                <w:rStyle w:val="Hyperlink"/>
                <w:noProof/>
              </w:rPr>
              <w:t xml:space="preserve">§ </w:t>
            </w:r>
            <w:bookmarkStart w:id="77" w:name="_Hlk178685086"/>
            <w:r w:rsidRPr="00773A48">
              <w:rPr>
                <w:rStyle w:val="Hyperlink"/>
                <w:noProof/>
              </w:rPr>
              <w:t>63775. Eligibility Criteria for Taking a Water Treatment Operator Examination.</w:t>
            </w:r>
            <w:bookmarkEnd w:id="77"/>
            <w:r>
              <w:rPr>
                <w:noProof/>
                <w:webHidden/>
              </w:rPr>
              <w:tab/>
            </w:r>
            <w:r>
              <w:rPr>
                <w:noProof/>
                <w:webHidden/>
              </w:rPr>
              <w:fldChar w:fldCharType="begin"/>
            </w:r>
            <w:r>
              <w:rPr>
                <w:noProof/>
                <w:webHidden/>
              </w:rPr>
              <w:instrText xml:space="preserve"> PAGEREF _Toc178683408 \h </w:instrText>
            </w:r>
            <w:r>
              <w:rPr>
                <w:noProof/>
                <w:webHidden/>
              </w:rPr>
            </w:r>
            <w:r>
              <w:rPr>
                <w:noProof/>
                <w:webHidden/>
              </w:rPr>
              <w:fldChar w:fldCharType="separate"/>
            </w:r>
            <w:r w:rsidR="000561FA">
              <w:rPr>
                <w:noProof/>
                <w:webHidden/>
              </w:rPr>
              <w:t>30</w:t>
            </w:r>
            <w:r>
              <w:rPr>
                <w:noProof/>
                <w:webHidden/>
              </w:rPr>
              <w:fldChar w:fldCharType="end"/>
            </w:r>
          </w:hyperlink>
        </w:p>
        <w:p w14:paraId="0E0B2B4F" w14:textId="1403C78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09" w:history="1">
            <w:r w:rsidRPr="00773A48">
              <w:rPr>
                <w:rStyle w:val="Hyperlink"/>
                <w:noProof/>
              </w:rPr>
              <w:t xml:space="preserve">§ </w:t>
            </w:r>
            <w:bookmarkStart w:id="78" w:name="_Hlk178685087"/>
            <w:r w:rsidRPr="00773A48">
              <w:rPr>
                <w:rStyle w:val="Hyperlink"/>
                <w:noProof/>
              </w:rPr>
              <w:t>63780. Eligibility Criteria for Taking a Distribution Operator Examination.</w:t>
            </w:r>
            <w:bookmarkEnd w:id="78"/>
            <w:r>
              <w:rPr>
                <w:noProof/>
                <w:webHidden/>
              </w:rPr>
              <w:tab/>
            </w:r>
            <w:r>
              <w:rPr>
                <w:noProof/>
                <w:webHidden/>
              </w:rPr>
              <w:fldChar w:fldCharType="begin"/>
            </w:r>
            <w:r>
              <w:rPr>
                <w:noProof/>
                <w:webHidden/>
              </w:rPr>
              <w:instrText xml:space="preserve"> PAGEREF _Toc178683409 \h </w:instrText>
            </w:r>
            <w:r>
              <w:rPr>
                <w:noProof/>
                <w:webHidden/>
              </w:rPr>
            </w:r>
            <w:r>
              <w:rPr>
                <w:noProof/>
                <w:webHidden/>
              </w:rPr>
              <w:fldChar w:fldCharType="separate"/>
            </w:r>
            <w:r w:rsidR="000561FA">
              <w:rPr>
                <w:noProof/>
                <w:webHidden/>
              </w:rPr>
              <w:t>31</w:t>
            </w:r>
            <w:r>
              <w:rPr>
                <w:noProof/>
                <w:webHidden/>
              </w:rPr>
              <w:fldChar w:fldCharType="end"/>
            </w:r>
          </w:hyperlink>
        </w:p>
        <w:p w14:paraId="5D893743" w14:textId="440B04B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0" w:history="1">
            <w:r w:rsidRPr="00773A48">
              <w:rPr>
                <w:rStyle w:val="Hyperlink"/>
                <w:noProof/>
              </w:rPr>
              <w:t xml:space="preserve">§ </w:t>
            </w:r>
            <w:bookmarkStart w:id="79" w:name="_Hlk178685088"/>
            <w:r w:rsidRPr="00773A48">
              <w:rPr>
                <w:rStyle w:val="Hyperlink"/>
                <w:noProof/>
              </w:rPr>
              <w:t>63785. Examination Application Content and Submittal.</w:t>
            </w:r>
            <w:bookmarkEnd w:id="79"/>
            <w:r>
              <w:rPr>
                <w:noProof/>
                <w:webHidden/>
              </w:rPr>
              <w:tab/>
            </w:r>
            <w:r>
              <w:rPr>
                <w:noProof/>
                <w:webHidden/>
              </w:rPr>
              <w:fldChar w:fldCharType="begin"/>
            </w:r>
            <w:r>
              <w:rPr>
                <w:noProof/>
                <w:webHidden/>
              </w:rPr>
              <w:instrText xml:space="preserve"> PAGEREF _Toc178683410 \h </w:instrText>
            </w:r>
            <w:r>
              <w:rPr>
                <w:noProof/>
                <w:webHidden/>
              </w:rPr>
            </w:r>
            <w:r>
              <w:rPr>
                <w:noProof/>
                <w:webHidden/>
              </w:rPr>
              <w:fldChar w:fldCharType="separate"/>
            </w:r>
            <w:r w:rsidR="000561FA">
              <w:rPr>
                <w:noProof/>
                <w:webHidden/>
              </w:rPr>
              <w:t>32</w:t>
            </w:r>
            <w:r>
              <w:rPr>
                <w:noProof/>
                <w:webHidden/>
              </w:rPr>
              <w:fldChar w:fldCharType="end"/>
            </w:r>
          </w:hyperlink>
        </w:p>
        <w:p w14:paraId="7419DCB4" w14:textId="25D45F8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1" w:history="1">
            <w:r w:rsidRPr="00773A48">
              <w:rPr>
                <w:rStyle w:val="Hyperlink"/>
                <w:noProof/>
              </w:rPr>
              <w:t xml:space="preserve">§ </w:t>
            </w:r>
            <w:bookmarkStart w:id="80" w:name="_Hlk178685089"/>
            <w:r w:rsidRPr="00773A48">
              <w:rPr>
                <w:rStyle w:val="Hyperlink"/>
                <w:noProof/>
              </w:rPr>
              <w:t>63790. Filing Deadline and Requirement for Identification at Examination.</w:t>
            </w:r>
            <w:bookmarkEnd w:id="80"/>
            <w:r>
              <w:rPr>
                <w:noProof/>
                <w:webHidden/>
              </w:rPr>
              <w:tab/>
            </w:r>
            <w:r>
              <w:rPr>
                <w:noProof/>
                <w:webHidden/>
              </w:rPr>
              <w:fldChar w:fldCharType="begin"/>
            </w:r>
            <w:r>
              <w:rPr>
                <w:noProof/>
                <w:webHidden/>
              </w:rPr>
              <w:instrText xml:space="preserve"> PAGEREF _Toc178683411 \h </w:instrText>
            </w:r>
            <w:r>
              <w:rPr>
                <w:noProof/>
                <w:webHidden/>
              </w:rPr>
            </w:r>
            <w:r>
              <w:rPr>
                <w:noProof/>
                <w:webHidden/>
              </w:rPr>
              <w:fldChar w:fldCharType="separate"/>
            </w:r>
            <w:r w:rsidR="000561FA">
              <w:rPr>
                <w:noProof/>
                <w:webHidden/>
              </w:rPr>
              <w:t>32</w:t>
            </w:r>
            <w:r>
              <w:rPr>
                <w:noProof/>
                <w:webHidden/>
              </w:rPr>
              <w:fldChar w:fldCharType="end"/>
            </w:r>
          </w:hyperlink>
        </w:p>
        <w:p w14:paraId="1F34DDA7" w14:textId="22EBC33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2" w:history="1">
            <w:r w:rsidRPr="00773A48">
              <w:rPr>
                <w:rStyle w:val="Hyperlink"/>
                <w:noProof/>
              </w:rPr>
              <w:t xml:space="preserve">§ </w:t>
            </w:r>
            <w:bookmarkStart w:id="81" w:name="_Hlk178685090"/>
            <w:r w:rsidRPr="00773A48">
              <w:rPr>
                <w:rStyle w:val="Hyperlink"/>
                <w:noProof/>
              </w:rPr>
              <w:t>63795. Examination Application Resubmittals and Reexaminations.</w:t>
            </w:r>
            <w:bookmarkEnd w:id="81"/>
            <w:r>
              <w:rPr>
                <w:noProof/>
                <w:webHidden/>
              </w:rPr>
              <w:tab/>
            </w:r>
            <w:r>
              <w:rPr>
                <w:noProof/>
                <w:webHidden/>
              </w:rPr>
              <w:fldChar w:fldCharType="begin"/>
            </w:r>
            <w:r>
              <w:rPr>
                <w:noProof/>
                <w:webHidden/>
              </w:rPr>
              <w:instrText xml:space="preserve"> PAGEREF _Toc178683412 \h </w:instrText>
            </w:r>
            <w:r>
              <w:rPr>
                <w:noProof/>
                <w:webHidden/>
              </w:rPr>
            </w:r>
            <w:r>
              <w:rPr>
                <w:noProof/>
                <w:webHidden/>
              </w:rPr>
              <w:fldChar w:fldCharType="separate"/>
            </w:r>
            <w:r w:rsidR="000561FA">
              <w:rPr>
                <w:noProof/>
                <w:webHidden/>
              </w:rPr>
              <w:t>32</w:t>
            </w:r>
            <w:r>
              <w:rPr>
                <w:noProof/>
                <w:webHidden/>
              </w:rPr>
              <w:fldChar w:fldCharType="end"/>
            </w:r>
          </w:hyperlink>
        </w:p>
        <w:bookmarkStart w:id="82" w:name="_Hlk178685091"/>
        <w:p w14:paraId="4A2817AC" w14:textId="18CED922"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"_Toc178683413"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 Operator Certification Criteria and Applications</w:t>
          </w:r>
          <w:r>
            <w:rPr>
              <w:noProof/>
              <w:webHidden/>
            </w:rPr>
            <w:tab/>
          </w:r>
          <w:r>
            <w:rPr>
              <w:noProof/>
              <w:webHidden/>
            </w:rPr>
            <w:fldChar w:fldCharType="begin"/>
          </w:r>
          <w:r>
            <w:rPr>
              <w:noProof/>
              <w:webHidden/>
            </w:rPr>
            <w:instrText xml:space="preserve"> PAGEREF _Toc178683413 \h </w:instrText>
          </w:r>
          <w:r>
            <w:rPr>
              <w:noProof/>
              <w:webHidden/>
            </w:rPr>
          </w:r>
          <w:r>
            <w:rPr>
              <w:noProof/>
              <w:webHidden/>
            </w:rPr>
            <w:fldChar w:fldCharType="separate"/>
          </w:r>
          <w:r w:rsidR="000561FA">
            <w:rPr>
              <w:noProof/>
              <w:webHidden/>
            </w:rPr>
            <w:t>33</w:t>
          </w:r>
          <w:r>
            <w:rPr>
              <w:noProof/>
              <w:webHidden/>
            </w:rPr>
            <w:fldChar w:fldCharType="end"/>
          </w:r>
          <w:r w:rsidRPr="00773A48">
            <w:rPr>
              <w:rStyle w:val="Hyperlink"/>
              <w:noProof/>
            </w:rPr>
            <w:fldChar w:fldCharType="end"/>
          </w:r>
          <w:bookmarkEnd w:id="82"/>
        </w:p>
        <w:p w14:paraId="7F2110AD" w14:textId="016B420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4" w:history="1">
            <w:r w:rsidRPr="00773A48">
              <w:rPr>
                <w:rStyle w:val="Hyperlink"/>
                <w:noProof/>
              </w:rPr>
              <w:t xml:space="preserve">§ </w:t>
            </w:r>
            <w:bookmarkStart w:id="83" w:name="_Hlk178685092"/>
            <w:r w:rsidRPr="00773A48">
              <w:rPr>
                <w:rStyle w:val="Hyperlink"/>
                <w:noProof/>
              </w:rPr>
              <w:t>63800. Eligibility Criteria for Water Treatment Operator Certification.</w:t>
            </w:r>
            <w:bookmarkEnd w:id="83"/>
            <w:r>
              <w:rPr>
                <w:noProof/>
                <w:webHidden/>
              </w:rPr>
              <w:tab/>
            </w:r>
            <w:r>
              <w:rPr>
                <w:noProof/>
                <w:webHidden/>
              </w:rPr>
              <w:fldChar w:fldCharType="begin"/>
            </w:r>
            <w:r>
              <w:rPr>
                <w:noProof/>
                <w:webHidden/>
              </w:rPr>
              <w:instrText xml:space="preserve"> PAGEREF _Toc178683414 \h </w:instrText>
            </w:r>
            <w:r>
              <w:rPr>
                <w:noProof/>
                <w:webHidden/>
              </w:rPr>
            </w:r>
            <w:r>
              <w:rPr>
                <w:noProof/>
                <w:webHidden/>
              </w:rPr>
              <w:fldChar w:fldCharType="separate"/>
            </w:r>
            <w:r w:rsidR="000561FA">
              <w:rPr>
                <w:noProof/>
                <w:webHidden/>
              </w:rPr>
              <w:t>33</w:t>
            </w:r>
            <w:r>
              <w:rPr>
                <w:noProof/>
                <w:webHidden/>
              </w:rPr>
              <w:fldChar w:fldCharType="end"/>
            </w:r>
          </w:hyperlink>
        </w:p>
        <w:p w14:paraId="3289ABF8" w14:textId="666E1DB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5" w:history="1">
            <w:r w:rsidRPr="00773A48">
              <w:rPr>
                <w:rStyle w:val="Hyperlink"/>
                <w:noProof/>
              </w:rPr>
              <w:t xml:space="preserve">§ </w:t>
            </w:r>
            <w:bookmarkStart w:id="84" w:name="_Hlk178685093"/>
            <w:r w:rsidRPr="00773A48">
              <w:rPr>
                <w:rStyle w:val="Hyperlink"/>
                <w:noProof/>
              </w:rPr>
              <w:t>63805. Eligibility Criteria for Distribution Operator Certification.</w:t>
            </w:r>
            <w:bookmarkEnd w:id="84"/>
            <w:r>
              <w:rPr>
                <w:noProof/>
                <w:webHidden/>
              </w:rPr>
              <w:tab/>
            </w:r>
            <w:r>
              <w:rPr>
                <w:noProof/>
                <w:webHidden/>
              </w:rPr>
              <w:fldChar w:fldCharType="begin"/>
            </w:r>
            <w:r>
              <w:rPr>
                <w:noProof/>
                <w:webHidden/>
              </w:rPr>
              <w:instrText xml:space="preserve"> PAGEREF _Toc178683415 \h </w:instrText>
            </w:r>
            <w:r>
              <w:rPr>
                <w:noProof/>
                <w:webHidden/>
              </w:rPr>
            </w:r>
            <w:r>
              <w:rPr>
                <w:noProof/>
                <w:webHidden/>
              </w:rPr>
              <w:fldChar w:fldCharType="separate"/>
            </w:r>
            <w:r w:rsidR="000561FA">
              <w:rPr>
                <w:noProof/>
                <w:webHidden/>
              </w:rPr>
              <w:t>34</w:t>
            </w:r>
            <w:r>
              <w:rPr>
                <w:noProof/>
                <w:webHidden/>
              </w:rPr>
              <w:fldChar w:fldCharType="end"/>
            </w:r>
          </w:hyperlink>
        </w:p>
        <w:p w14:paraId="66970AF4" w14:textId="306A530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6" w:history="1">
            <w:r w:rsidRPr="00773A48">
              <w:rPr>
                <w:rStyle w:val="Hyperlink"/>
                <w:noProof/>
              </w:rPr>
              <w:t xml:space="preserve">§ </w:t>
            </w:r>
            <w:bookmarkStart w:id="85" w:name="_Hlk178685094"/>
            <w:r w:rsidRPr="00773A48">
              <w:rPr>
                <w:rStyle w:val="Hyperlink"/>
                <w:noProof/>
              </w:rPr>
              <w:t>63810. Interim Certification of Distribution Operators.</w:t>
            </w:r>
            <w:bookmarkEnd w:id="85"/>
            <w:r>
              <w:rPr>
                <w:noProof/>
                <w:webHidden/>
              </w:rPr>
              <w:tab/>
            </w:r>
            <w:r>
              <w:rPr>
                <w:noProof/>
                <w:webHidden/>
              </w:rPr>
              <w:fldChar w:fldCharType="begin"/>
            </w:r>
            <w:r>
              <w:rPr>
                <w:noProof/>
                <w:webHidden/>
              </w:rPr>
              <w:instrText xml:space="preserve"> PAGEREF _Toc178683416 \h </w:instrText>
            </w:r>
            <w:r>
              <w:rPr>
                <w:noProof/>
                <w:webHidden/>
              </w:rPr>
            </w:r>
            <w:r>
              <w:rPr>
                <w:noProof/>
                <w:webHidden/>
              </w:rPr>
              <w:fldChar w:fldCharType="separate"/>
            </w:r>
            <w:r w:rsidR="000561FA">
              <w:rPr>
                <w:noProof/>
                <w:webHidden/>
              </w:rPr>
              <w:t>35</w:t>
            </w:r>
            <w:r>
              <w:rPr>
                <w:noProof/>
                <w:webHidden/>
              </w:rPr>
              <w:fldChar w:fldCharType="end"/>
            </w:r>
          </w:hyperlink>
        </w:p>
        <w:p w14:paraId="4B8C25E1" w14:textId="4B5F154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7" w:history="1">
            <w:r w:rsidRPr="00773A48">
              <w:rPr>
                <w:rStyle w:val="Hyperlink"/>
                <w:noProof/>
              </w:rPr>
              <w:t xml:space="preserve">§ </w:t>
            </w:r>
            <w:bookmarkStart w:id="86" w:name="_Hlk178685095"/>
            <w:r w:rsidRPr="00773A48">
              <w:rPr>
                <w:rStyle w:val="Hyperlink"/>
                <w:noProof/>
              </w:rPr>
              <w:t>63815. CNAWWA Distribution Operator Certification.</w:t>
            </w:r>
            <w:bookmarkEnd w:id="86"/>
            <w:r>
              <w:rPr>
                <w:noProof/>
                <w:webHidden/>
              </w:rPr>
              <w:tab/>
            </w:r>
            <w:r>
              <w:rPr>
                <w:noProof/>
                <w:webHidden/>
              </w:rPr>
              <w:fldChar w:fldCharType="begin"/>
            </w:r>
            <w:r>
              <w:rPr>
                <w:noProof/>
                <w:webHidden/>
              </w:rPr>
              <w:instrText xml:space="preserve"> PAGEREF _Toc178683417 \h </w:instrText>
            </w:r>
            <w:r>
              <w:rPr>
                <w:noProof/>
                <w:webHidden/>
              </w:rPr>
            </w:r>
            <w:r>
              <w:rPr>
                <w:noProof/>
                <w:webHidden/>
              </w:rPr>
              <w:fldChar w:fldCharType="separate"/>
            </w:r>
            <w:r w:rsidR="000561FA">
              <w:rPr>
                <w:noProof/>
                <w:webHidden/>
              </w:rPr>
              <w:t>36</w:t>
            </w:r>
            <w:r>
              <w:rPr>
                <w:noProof/>
                <w:webHidden/>
              </w:rPr>
              <w:fldChar w:fldCharType="end"/>
            </w:r>
          </w:hyperlink>
        </w:p>
        <w:p w14:paraId="5A961083" w14:textId="710C6A1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8" w:history="1">
            <w:r w:rsidRPr="00773A48">
              <w:rPr>
                <w:rStyle w:val="Hyperlink"/>
                <w:noProof/>
              </w:rPr>
              <w:t xml:space="preserve">§ </w:t>
            </w:r>
            <w:bookmarkStart w:id="87" w:name="_Hlk178685096"/>
            <w:r w:rsidRPr="00773A48">
              <w:rPr>
                <w:rStyle w:val="Hyperlink"/>
                <w:noProof/>
              </w:rPr>
              <w:t>63820. Temporary Distribution Operator Certification.</w:t>
            </w:r>
            <w:bookmarkEnd w:id="87"/>
            <w:r>
              <w:rPr>
                <w:noProof/>
                <w:webHidden/>
              </w:rPr>
              <w:tab/>
            </w:r>
            <w:r>
              <w:rPr>
                <w:noProof/>
                <w:webHidden/>
              </w:rPr>
              <w:fldChar w:fldCharType="begin"/>
            </w:r>
            <w:r>
              <w:rPr>
                <w:noProof/>
                <w:webHidden/>
              </w:rPr>
              <w:instrText xml:space="preserve"> PAGEREF _Toc178683418 \h </w:instrText>
            </w:r>
            <w:r>
              <w:rPr>
                <w:noProof/>
                <w:webHidden/>
              </w:rPr>
            </w:r>
            <w:r>
              <w:rPr>
                <w:noProof/>
                <w:webHidden/>
              </w:rPr>
              <w:fldChar w:fldCharType="separate"/>
            </w:r>
            <w:r w:rsidR="000561FA">
              <w:rPr>
                <w:noProof/>
                <w:webHidden/>
              </w:rPr>
              <w:t>36</w:t>
            </w:r>
            <w:r>
              <w:rPr>
                <w:noProof/>
                <w:webHidden/>
              </w:rPr>
              <w:fldChar w:fldCharType="end"/>
            </w:r>
          </w:hyperlink>
        </w:p>
        <w:p w14:paraId="4A046162" w14:textId="0E5DBC2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19" w:history="1">
            <w:r w:rsidRPr="00773A48">
              <w:rPr>
                <w:rStyle w:val="Hyperlink"/>
                <w:noProof/>
              </w:rPr>
              <w:t xml:space="preserve">§ </w:t>
            </w:r>
            <w:bookmarkStart w:id="88" w:name="_Hlk178685097"/>
            <w:r w:rsidRPr="00773A48">
              <w:rPr>
                <w:rStyle w:val="Hyperlink"/>
                <w:noProof/>
              </w:rPr>
              <w:t>63825. Restricted Operator Certification.</w:t>
            </w:r>
            <w:bookmarkEnd w:id="88"/>
            <w:r>
              <w:rPr>
                <w:noProof/>
                <w:webHidden/>
              </w:rPr>
              <w:tab/>
            </w:r>
            <w:r>
              <w:rPr>
                <w:noProof/>
                <w:webHidden/>
              </w:rPr>
              <w:fldChar w:fldCharType="begin"/>
            </w:r>
            <w:r>
              <w:rPr>
                <w:noProof/>
                <w:webHidden/>
              </w:rPr>
              <w:instrText xml:space="preserve"> PAGEREF _Toc178683419 \h </w:instrText>
            </w:r>
            <w:r>
              <w:rPr>
                <w:noProof/>
                <w:webHidden/>
              </w:rPr>
            </w:r>
            <w:r>
              <w:rPr>
                <w:noProof/>
                <w:webHidden/>
              </w:rPr>
              <w:fldChar w:fldCharType="separate"/>
            </w:r>
            <w:r w:rsidR="000561FA">
              <w:rPr>
                <w:noProof/>
                <w:webHidden/>
              </w:rPr>
              <w:t>37</w:t>
            </w:r>
            <w:r>
              <w:rPr>
                <w:noProof/>
                <w:webHidden/>
              </w:rPr>
              <w:fldChar w:fldCharType="end"/>
            </w:r>
          </w:hyperlink>
        </w:p>
        <w:p w14:paraId="2518C6BE" w14:textId="60C040B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20" w:history="1">
            <w:r w:rsidRPr="00773A48">
              <w:rPr>
                <w:rStyle w:val="Hyperlink"/>
                <w:noProof/>
              </w:rPr>
              <w:t xml:space="preserve">§ </w:t>
            </w:r>
            <w:bookmarkStart w:id="89" w:name="_Hlk178685098"/>
            <w:r w:rsidRPr="00773A48">
              <w:rPr>
                <w:rStyle w:val="Hyperlink"/>
                <w:noProof/>
              </w:rPr>
              <w:t>63830. Certification Application Content and Submittal.</w:t>
            </w:r>
            <w:bookmarkEnd w:id="89"/>
            <w:r>
              <w:rPr>
                <w:noProof/>
                <w:webHidden/>
              </w:rPr>
              <w:tab/>
            </w:r>
            <w:r>
              <w:rPr>
                <w:noProof/>
                <w:webHidden/>
              </w:rPr>
              <w:fldChar w:fldCharType="begin"/>
            </w:r>
            <w:r>
              <w:rPr>
                <w:noProof/>
                <w:webHidden/>
              </w:rPr>
              <w:instrText xml:space="preserve"> PAGEREF _Toc178683420 \h </w:instrText>
            </w:r>
            <w:r>
              <w:rPr>
                <w:noProof/>
                <w:webHidden/>
              </w:rPr>
            </w:r>
            <w:r>
              <w:rPr>
                <w:noProof/>
                <w:webHidden/>
              </w:rPr>
              <w:fldChar w:fldCharType="separate"/>
            </w:r>
            <w:r w:rsidR="000561FA">
              <w:rPr>
                <w:noProof/>
                <w:webHidden/>
              </w:rPr>
              <w:t>37</w:t>
            </w:r>
            <w:r>
              <w:rPr>
                <w:noProof/>
                <w:webHidden/>
              </w:rPr>
              <w:fldChar w:fldCharType="end"/>
            </w:r>
          </w:hyperlink>
        </w:p>
        <w:p w14:paraId="428D2E35" w14:textId="16D5860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21" w:history="1">
            <w:r w:rsidRPr="00773A48">
              <w:rPr>
                <w:rStyle w:val="Hyperlink"/>
                <w:noProof/>
              </w:rPr>
              <w:t xml:space="preserve">§ </w:t>
            </w:r>
            <w:bookmarkStart w:id="90" w:name="_Hlk178685099"/>
            <w:r w:rsidRPr="00773A48">
              <w:rPr>
                <w:rStyle w:val="Hyperlink"/>
                <w:noProof/>
              </w:rPr>
              <w:t>63835. Certification Application Resubmittal.</w:t>
            </w:r>
            <w:bookmarkEnd w:id="90"/>
            <w:r>
              <w:rPr>
                <w:noProof/>
                <w:webHidden/>
              </w:rPr>
              <w:tab/>
            </w:r>
            <w:r>
              <w:rPr>
                <w:noProof/>
                <w:webHidden/>
              </w:rPr>
              <w:fldChar w:fldCharType="begin"/>
            </w:r>
            <w:r>
              <w:rPr>
                <w:noProof/>
                <w:webHidden/>
              </w:rPr>
              <w:instrText xml:space="preserve"> PAGEREF _Toc178683421 \h </w:instrText>
            </w:r>
            <w:r>
              <w:rPr>
                <w:noProof/>
                <w:webHidden/>
              </w:rPr>
            </w:r>
            <w:r>
              <w:rPr>
                <w:noProof/>
                <w:webHidden/>
              </w:rPr>
              <w:fldChar w:fldCharType="separate"/>
            </w:r>
            <w:r w:rsidR="000561FA">
              <w:rPr>
                <w:noProof/>
                <w:webHidden/>
              </w:rPr>
              <w:t>37</w:t>
            </w:r>
            <w:r>
              <w:rPr>
                <w:noProof/>
                <w:webHidden/>
              </w:rPr>
              <w:fldChar w:fldCharType="end"/>
            </w:r>
          </w:hyperlink>
        </w:p>
        <w:bookmarkStart w:id="91" w:name="_Hlk178685100"/>
        <w:p w14:paraId="3D327029" w14:textId="204FAE6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"_Toc178683422"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 Certification Renewals, Delinquent Renewals and Fees</w:t>
          </w:r>
          <w:r>
            <w:rPr>
              <w:noProof/>
              <w:webHidden/>
            </w:rPr>
            <w:tab/>
          </w:r>
          <w:r>
            <w:rPr>
              <w:noProof/>
              <w:webHidden/>
            </w:rPr>
            <w:fldChar w:fldCharType="begin"/>
          </w:r>
          <w:r>
            <w:rPr>
              <w:noProof/>
              <w:webHidden/>
            </w:rPr>
            <w:instrText xml:space="preserve"> PAGEREF _Toc178683422 \h </w:instrText>
          </w:r>
          <w:r>
            <w:rPr>
              <w:noProof/>
              <w:webHidden/>
            </w:rPr>
          </w:r>
          <w:r>
            <w:rPr>
              <w:noProof/>
              <w:webHidden/>
            </w:rPr>
            <w:fldChar w:fldCharType="separate"/>
          </w:r>
          <w:r w:rsidR="000561FA">
            <w:rPr>
              <w:noProof/>
              <w:webHidden/>
            </w:rPr>
            <w:t>38</w:t>
          </w:r>
          <w:r>
            <w:rPr>
              <w:noProof/>
              <w:webHidden/>
            </w:rPr>
            <w:fldChar w:fldCharType="end"/>
          </w:r>
          <w:r w:rsidRPr="00773A48">
            <w:rPr>
              <w:rStyle w:val="Hyperlink"/>
              <w:noProof/>
            </w:rPr>
            <w:fldChar w:fldCharType="end"/>
          </w:r>
          <w:bookmarkEnd w:id="91"/>
        </w:p>
        <w:p w14:paraId="5305A49E" w14:textId="79E30CB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23" w:history="1">
            <w:r w:rsidRPr="00773A48">
              <w:rPr>
                <w:rStyle w:val="Hyperlink"/>
                <w:noProof/>
              </w:rPr>
              <w:t xml:space="preserve">§ </w:t>
            </w:r>
            <w:bookmarkStart w:id="92" w:name="_Hlk178685101"/>
            <w:r w:rsidRPr="00773A48">
              <w:rPr>
                <w:rStyle w:val="Hyperlink"/>
                <w:noProof/>
              </w:rPr>
              <w:t>63840. Certification Renewals.</w:t>
            </w:r>
            <w:bookmarkEnd w:id="92"/>
            <w:r>
              <w:rPr>
                <w:noProof/>
                <w:webHidden/>
              </w:rPr>
              <w:tab/>
            </w:r>
            <w:r>
              <w:rPr>
                <w:noProof/>
                <w:webHidden/>
              </w:rPr>
              <w:fldChar w:fldCharType="begin"/>
            </w:r>
            <w:r>
              <w:rPr>
                <w:noProof/>
                <w:webHidden/>
              </w:rPr>
              <w:instrText xml:space="preserve"> PAGEREF _Toc178683423 \h </w:instrText>
            </w:r>
            <w:r>
              <w:rPr>
                <w:noProof/>
                <w:webHidden/>
              </w:rPr>
            </w:r>
            <w:r>
              <w:rPr>
                <w:noProof/>
                <w:webHidden/>
              </w:rPr>
              <w:fldChar w:fldCharType="separate"/>
            </w:r>
            <w:r w:rsidR="000561FA">
              <w:rPr>
                <w:noProof/>
                <w:webHidden/>
              </w:rPr>
              <w:t>38</w:t>
            </w:r>
            <w:r>
              <w:rPr>
                <w:noProof/>
                <w:webHidden/>
              </w:rPr>
              <w:fldChar w:fldCharType="end"/>
            </w:r>
          </w:hyperlink>
        </w:p>
        <w:p w14:paraId="1A89256E" w14:textId="6D13CC2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24" w:history="1">
            <w:r w:rsidRPr="00773A48">
              <w:rPr>
                <w:rStyle w:val="Hyperlink"/>
                <w:noProof/>
              </w:rPr>
              <w:t xml:space="preserve">§ </w:t>
            </w:r>
            <w:bookmarkStart w:id="93" w:name="_Hlk178685102"/>
            <w:r w:rsidRPr="00773A48">
              <w:rPr>
                <w:rStyle w:val="Hyperlink"/>
                <w:noProof/>
              </w:rPr>
              <w:t>63845. Reinstatement.</w:t>
            </w:r>
            <w:bookmarkEnd w:id="93"/>
            <w:r>
              <w:rPr>
                <w:noProof/>
                <w:webHidden/>
              </w:rPr>
              <w:tab/>
            </w:r>
            <w:r>
              <w:rPr>
                <w:noProof/>
                <w:webHidden/>
              </w:rPr>
              <w:fldChar w:fldCharType="begin"/>
            </w:r>
            <w:r>
              <w:rPr>
                <w:noProof/>
                <w:webHidden/>
              </w:rPr>
              <w:instrText xml:space="preserve"> PAGEREF _Toc178683424 \h </w:instrText>
            </w:r>
            <w:r>
              <w:rPr>
                <w:noProof/>
                <w:webHidden/>
              </w:rPr>
            </w:r>
            <w:r>
              <w:rPr>
                <w:noProof/>
                <w:webHidden/>
              </w:rPr>
              <w:fldChar w:fldCharType="separate"/>
            </w:r>
            <w:r w:rsidR="000561FA">
              <w:rPr>
                <w:noProof/>
                <w:webHidden/>
              </w:rPr>
              <w:t>39</w:t>
            </w:r>
            <w:r>
              <w:rPr>
                <w:noProof/>
                <w:webHidden/>
              </w:rPr>
              <w:fldChar w:fldCharType="end"/>
            </w:r>
          </w:hyperlink>
        </w:p>
        <w:p w14:paraId="1A6DB33F" w14:textId="2DB8910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25" w:history="1">
            <w:r w:rsidRPr="00773A48">
              <w:rPr>
                <w:rStyle w:val="Hyperlink"/>
                <w:noProof/>
                <w:highlight w:val="yellow"/>
              </w:rPr>
              <w:t xml:space="preserve">§ </w:t>
            </w:r>
            <w:bookmarkStart w:id="94" w:name="_Hlk178685103"/>
            <w:r w:rsidRPr="00773A48">
              <w:rPr>
                <w:rStyle w:val="Hyperlink"/>
                <w:noProof/>
                <w:highlight w:val="yellow"/>
              </w:rPr>
              <w:t>63850. Fees.</w:t>
            </w:r>
            <w:bookmarkEnd w:id="94"/>
            <w:r>
              <w:rPr>
                <w:noProof/>
                <w:webHidden/>
              </w:rPr>
              <w:tab/>
            </w:r>
            <w:r>
              <w:rPr>
                <w:noProof/>
                <w:webHidden/>
              </w:rPr>
              <w:fldChar w:fldCharType="begin"/>
            </w:r>
            <w:r>
              <w:rPr>
                <w:noProof/>
                <w:webHidden/>
              </w:rPr>
              <w:instrText xml:space="preserve"> PAGEREF _Toc178683425 \h </w:instrText>
            </w:r>
            <w:r>
              <w:rPr>
                <w:noProof/>
                <w:webHidden/>
              </w:rPr>
            </w:r>
            <w:r>
              <w:rPr>
                <w:noProof/>
                <w:webHidden/>
              </w:rPr>
              <w:fldChar w:fldCharType="separate"/>
            </w:r>
            <w:r w:rsidR="000561FA">
              <w:rPr>
                <w:noProof/>
                <w:webHidden/>
              </w:rPr>
              <w:t>39</w:t>
            </w:r>
            <w:r>
              <w:rPr>
                <w:noProof/>
                <w:webHidden/>
              </w:rPr>
              <w:fldChar w:fldCharType="end"/>
            </w:r>
          </w:hyperlink>
        </w:p>
        <w:bookmarkStart w:id="95" w:name="_Hlk178685104"/>
        <w:p w14:paraId="7D8239E5" w14:textId="02191AE6"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"_Toc178683426"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14. Water Permits</w:t>
          </w:r>
          <w:r>
            <w:rPr>
              <w:noProof/>
              <w:webHidden/>
            </w:rPr>
            <w:tab/>
          </w:r>
          <w:r>
            <w:rPr>
              <w:noProof/>
              <w:webHidden/>
            </w:rPr>
            <w:fldChar w:fldCharType="begin"/>
          </w:r>
          <w:r>
            <w:rPr>
              <w:noProof/>
              <w:webHidden/>
            </w:rPr>
            <w:instrText xml:space="preserve"> PAGEREF _Toc178683426 \h </w:instrText>
          </w:r>
          <w:r>
            <w:rPr>
              <w:noProof/>
              <w:webHidden/>
            </w:rPr>
          </w:r>
          <w:r>
            <w:rPr>
              <w:noProof/>
              <w:webHidden/>
            </w:rPr>
            <w:fldChar w:fldCharType="separate"/>
          </w:r>
          <w:r w:rsidR="000561FA">
            <w:rPr>
              <w:noProof/>
              <w:webHidden/>
            </w:rPr>
            <w:t>41</w:t>
          </w:r>
          <w:r>
            <w:rPr>
              <w:noProof/>
              <w:webHidden/>
            </w:rPr>
            <w:fldChar w:fldCharType="end"/>
          </w:r>
          <w:r w:rsidRPr="00773A48">
            <w:rPr>
              <w:rStyle w:val="Hyperlink"/>
              <w:noProof/>
            </w:rPr>
            <w:fldChar w:fldCharType="end"/>
          </w:r>
          <w:bookmarkEnd w:id="95"/>
        </w:p>
        <w:bookmarkStart w:id="96" w:name="_Hlk178685105"/>
        <w:p w14:paraId="07F4075F" w14:textId="09D79682"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"_Toc178683427"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Applications</w:t>
          </w:r>
          <w:r>
            <w:rPr>
              <w:noProof/>
              <w:webHidden/>
            </w:rPr>
            <w:tab/>
          </w:r>
          <w:r>
            <w:rPr>
              <w:noProof/>
              <w:webHidden/>
            </w:rPr>
            <w:fldChar w:fldCharType="begin"/>
          </w:r>
          <w:r>
            <w:rPr>
              <w:noProof/>
              <w:webHidden/>
            </w:rPr>
            <w:instrText xml:space="preserve"> PAGEREF _Toc178683427 \h </w:instrText>
          </w:r>
          <w:r>
            <w:rPr>
              <w:noProof/>
              <w:webHidden/>
            </w:rPr>
          </w:r>
          <w:r>
            <w:rPr>
              <w:noProof/>
              <w:webHidden/>
            </w:rPr>
            <w:fldChar w:fldCharType="separate"/>
          </w:r>
          <w:r w:rsidR="000561FA">
            <w:rPr>
              <w:noProof/>
              <w:webHidden/>
            </w:rPr>
            <w:t>41</w:t>
          </w:r>
          <w:r>
            <w:rPr>
              <w:noProof/>
              <w:webHidden/>
            </w:rPr>
            <w:fldChar w:fldCharType="end"/>
          </w:r>
          <w:r w:rsidRPr="00773A48">
            <w:rPr>
              <w:rStyle w:val="Hyperlink"/>
              <w:noProof/>
            </w:rPr>
            <w:fldChar w:fldCharType="end"/>
          </w:r>
          <w:bookmarkEnd w:id="96"/>
        </w:p>
        <w:p w14:paraId="37CB80AF" w14:textId="783B374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28" w:history="1">
            <w:r w:rsidRPr="00773A48">
              <w:rPr>
                <w:rStyle w:val="Hyperlink"/>
                <w:noProof/>
              </w:rPr>
              <w:t xml:space="preserve">§ </w:t>
            </w:r>
            <w:bookmarkStart w:id="97" w:name="_Hlk178685106"/>
            <w:r w:rsidRPr="00773A48">
              <w:rPr>
                <w:rStyle w:val="Hyperlink"/>
                <w:noProof/>
              </w:rPr>
              <w:t>64001. Water Permit Application.</w:t>
            </w:r>
            <w:bookmarkEnd w:id="97"/>
            <w:r>
              <w:rPr>
                <w:noProof/>
                <w:webHidden/>
              </w:rPr>
              <w:tab/>
            </w:r>
            <w:r>
              <w:rPr>
                <w:noProof/>
                <w:webHidden/>
              </w:rPr>
              <w:fldChar w:fldCharType="begin"/>
            </w:r>
            <w:r>
              <w:rPr>
                <w:noProof/>
                <w:webHidden/>
              </w:rPr>
              <w:instrText xml:space="preserve"> PAGEREF _Toc178683428 \h </w:instrText>
            </w:r>
            <w:r>
              <w:rPr>
                <w:noProof/>
                <w:webHidden/>
              </w:rPr>
            </w:r>
            <w:r>
              <w:rPr>
                <w:noProof/>
                <w:webHidden/>
              </w:rPr>
              <w:fldChar w:fldCharType="separate"/>
            </w:r>
            <w:r w:rsidR="000561FA">
              <w:rPr>
                <w:noProof/>
                <w:webHidden/>
              </w:rPr>
              <w:t>41</w:t>
            </w:r>
            <w:r>
              <w:rPr>
                <w:noProof/>
                <w:webHidden/>
              </w:rPr>
              <w:fldChar w:fldCharType="end"/>
            </w:r>
          </w:hyperlink>
        </w:p>
        <w:bookmarkStart w:id="98" w:name="_Hlk178685107"/>
        <w:p w14:paraId="151483C2" w14:textId="238358C6"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"_Toc178683429"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 State Small Water Systems</w:t>
          </w:r>
          <w:r>
            <w:rPr>
              <w:noProof/>
              <w:webHidden/>
            </w:rPr>
            <w:tab/>
          </w:r>
          <w:r>
            <w:rPr>
              <w:noProof/>
              <w:webHidden/>
            </w:rPr>
            <w:fldChar w:fldCharType="begin"/>
          </w:r>
          <w:r>
            <w:rPr>
              <w:noProof/>
              <w:webHidden/>
            </w:rPr>
            <w:instrText xml:space="preserve"> PAGEREF _Toc178683429 \h </w:instrText>
          </w:r>
          <w:r>
            <w:rPr>
              <w:noProof/>
              <w:webHidden/>
            </w:rPr>
          </w:r>
          <w:r>
            <w:rPr>
              <w:noProof/>
              <w:webHidden/>
            </w:rPr>
            <w:fldChar w:fldCharType="separate"/>
          </w:r>
          <w:r w:rsidR="000561FA">
            <w:rPr>
              <w:noProof/>
              <w:webHidden/>
            </w:rPr>
            <w:t>41</w:t>
          </w:r>
          <w:r>
            <w:rPr>
              <w:noProof/>
              <w:webHidden/>
            </w:rPr>
            <w:fldChar w:fldCharType="end"/>
          </w:r>
          <w:r w:rsidRPr="00773A48">
            <w:rPr>
              <w:rStyle w:val="Hyperlink"/>
              <w:noProof/>
            </w:rPr>
            <w:fldChar w:fldCharType="end"/>
          </w:r>
          <w:bookmarkEnd w:id="98"/>
        </w:p>
        <w:p w14:paraId="4F0F5635" w14:textId="2277B4A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0" w:history="1">
            <w:r w:rsidRPr="00773A48">
              <w:rPr>
                <w:rStyle w:val="Hyperlink"/>
                <w:noProof/>
              </w:rPr>
              <w:t xml:space="preserve">§ </w:t>
            </w:r>
            <w:bookmarkStart w:id="99" w:name="_Hlk178685108"/>
            <w:r w:rsidRPr="00773A48">
              <w:rPr>
                <w:rStyle w:val="Hyperlink"/>
                <w:noProof/>
              </w:rPr>
              <w:t>64211. Permit Requirement.</w:t>
            </w:r>
            <w:bookmarkEnd w:id="99"/>
            <w:r>
              <w:rPr>
                <w:noProof/>
                <w:webHidden/>
              </w:rPr>
              <w:tab/>
            </w:r>
            <w:r>
              <w:rPr>
                <w:noProof/>
                <w:webHidden/>
              </w:rPr>
              <w:fldChar w:fldCharType="begin"/>
            </w:r>
            <w:r>
              <w:rPr>
                <w:noProof/>
                <w:webHidden/>
              </w:rPr>
              <w:instrText xml:space="preserve"> PAGEREF _Toc178683430 \h </w:instrText>
            </w:r>
            <w:r>
              <w:rPr>
                <w:noProof/>
                <w:webHidden/>
              </w:rPr>
            </w:r>
            <w:r>
              <w:rPr>
                <w:noProof/>
                <w:webHidden/>
              </w:rPr>
              <w:fldChar w:fldCharType="separate"/>
            </w:r>
            <w:r w:rsidR="000561FA">
              <w:rPr>
                <w:noProof/>
                <w:webHidden/>
              </w:rPr>
              <w:t>41</w:t>
            </w:r>
            <w:r>
              <w:rPr>
                <w:noProof/>
                <w:webHidden/>
              </w:rPr>
              <w:fldChar w:fldCharType="end"/>
            </w:r>
          </w:hyperlink>
        </w:p>
        <w:p w14:paraId="1A6B19F4" w14:textId="69F398A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1" w:history="1">
            <w:r w:rsidRPr="00773A48">
              <w:rPr>
                <w:rStyle w:val="Hyperlink"/>
                <w:noProof/>
              </w:rPr>
              <w:t xml:space="preserve">§ </w:t>
            </w:r>
            <w:bookmarkStart w:id="100" w:name="_Hlk178685109"/>
            <w:r w:rsidRPr="00773A48">
              <w:rPr>
                <w:rStyle w:val="Hyperlink"/>
                <w:noProof/>
              </w:rPr>
              <w:t>64212. Bacteriological Quality Monitoring.</w:t>
            </w:r>
            <w:bookmarkEnd w:id="100"/>
            <w:r>
              <w:rPr>
                <w:noProof/>
                <w:webHidden/>
              </w:rPr>
              <w:tab/>
            </w:r>
            <w:r>
              <w:rPr>
                <w:noProof/>
                <w:webHidden/>
              </w:rPr>
              <w:fldChar w:fldCharType="begin"/>
            </w:r>
            <w:r>
              <w:rPr>
                <w:noProof/>
                <w:webHidden/>
              </w:rPr>
              <w:instrText xml:space="preserve"> PAGEREF _Toc178683431 \h </w:instrText>
            </w:r>
            <w:r>
              <w:rPr>
                <w:noProof/>
                <w:webHidden/>
              </w:rPr>
            </w:r>
            <w:r>
              <w:rPr>
                <w:noProof/>
                <w:webHidden/>
              </w:rPr>
              <w:fldChar w:fldCharType="separate"/>
            </w:r>
            <w:r w:rsidR="000561FA">
              <w:rPr>
                <w:noProof/>
                <w:webHidden/>
              </w:rPr>
              <w:t>41</w:t>
            </w:r>
            <w:r>
              <w:rPr>
                <w:noProof/>
                <w:webHidden/>
              </w:rPr>
              <w:fldChar w:fldCharType="end"/>
            </w:r>
          </w:hyperlink>
        </w:p>
        <w:p w14:paraId="19CF724C" w14:textId="37A0306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2" w:history="1">
            <w:r w:rsidRPr="00773A48">
              <w:rPr>
                <w:rStyle w:val="Hyperlink"/>
                <w:noProof/>
              </w:rPr>
              <w:t xml:space="preserve">§ </w:t>
            </w:r>
            <w:bookmarkStart w:id="101" w:name="_Hlk178685110"/>
            <w:r w:rsidRPr="00773A48">
              <w:rPr>
                <w:rStyle w:val="Hyperlink"/>
                <w:noProof/>
              </w:rPr>
              <w:t>64213. Chemical Quality Monitoring.</w:t>
            </w:r>
            <w:bookmarkEnd w:id="101"/>
            <w:r>
              <w:rPr>
                <w:noProof/>
                <w:webHidden/>
              </w:rPr>
              <w:tab/>
            </w:r>
            <w:r>
              <w:rPr>
                <w:noProof/>
                <w:webHidden/>
              </w:rPr>
              <w:fldChar w:fldCharType="begin"/>
            </w:r>
            <w:r>
              <w:rPr>
                <w:noProof/>
                <w:webHidden/>
              </w:rPr>
              <w:instrText xml:space="preserve"> PAGEREF _Toc178683432 \h </w:instrText>
            </w:r>
            <w:r>
              <w:rPr>
                <w:noProof/>
                <w:webHidden/>
              </w:rPr>
            </w:r>
            <w:r>
              <w:rPr>
                <w:noProof/>
                <w:webHidden/>
              </w:rPr>
              <w:fldChar w:fldCharType="separate"/>
            </w:r>
            <w:r w:rsidR="000561FA">
              <w:rPr>
                <w:noProof/>
                <w:webHidden/>
              </w:rPr>
              <w:t>42</w:t>
            </w:r>
            <w:r>
              <w:rPr>
                <w:noProof/>
                <w:webHidden/>
              </w:rPr>
              <w:fldChar w:fldCharType="end"/>
            </w:r>
          </w:hyperlink>
        </w:p>
        <w:p w14:paraId="46607A1E" w14:textId="56B0CB3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3" w:history="1">
            <w:r w:rsidRPr="00773A48">
              <w:rPr>
                <w:rStyle w:val="Hyperlink"/>
                <w:noProof/>
              </w:rPr>
              <w:t xml:space="preserve">§ </w:t>
            </w:r>
            <w:bookmarkStart w:id="102" w:name="_Hlk178685111"/>
            <w:r w:rsidRPr="00773A48">
              <w:rPr>
                <w:rStyle w:val="Hyperlink"/>
                <w:noProof/>
              </w:rPr>
              <w:t>64214. Service Connection Limitation.</w:t>
            </w:r>
            <w:bookmarkEnd w:id="102"/>
            <w:r>
              <w:rPr>
                <w:noProof/>
                <w:webHidden/>
              </w:rPr>
              <w:tab/>
            </w:r>
            <w:r>
              <w:rPr>
                <w:noProof/>
                <w:webHidden/>
              </w:rPr>
              <w:fldChar w:fldCharType="begin"/>
            </w:r>
            <w:r>
              <w:rPr>
                <w:noProof/>
                <w:webHidden/>
              </w:rPr>
              <w:instrText xml:space="preserve"> PAGEREF _Toc178683433 \h </w:instrText>
            </w:r>
            <w:r>
              <w:rPr>
                <w:noProof/>
                <w:webHidden/>
              </w:rPr>
            </w:r>
            <w:r>
              <w:rPr>
                <w:noProof/>
                <w:webHidden/>
              </w:rPr>
              <w:fldChar w:fldCharType="separate"/>
            </w:r>
            <w:r w:rsidR="000561FA">
              <w:rPr>
                <w:noProof/>
                <w:webHidden/>
              </w:rPr>
              <w:t>43</w:t>
            </w:r>
            <w:r>
              <w:rPr>
                <w:noProof/>
                <w:webHidden/>
              </w:rPr>
              <w:fldChar w:fldCharType="end"/>
            </w:r>
          </w:hyperlink>
        </w:p>
        <w:p w14:paraId="7E39A6B0" w14:textId="1E94EBF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4" w:history="1">
            <w:r w:rsidRPr="00773A48">
              <w:rPr>
                <w:rStyle w:val="Hyperlink"/>
                <w:noProof/>
              </w:rPr>
              <w:t xml:space="preserve">§ </w:t>
            </w:r>
            <w:bookmarkStart w:id="103" w:name="_Hlk178685112"/>
            <w:r w:rsidRPr="00773A48">
              <w:rPr>
                <w:rStyle w:val="Hyperlink"/>
                <w:noProof/>
              </w:rPr>
              <w:t>64215. Water Supply Requirements.</w:t>
            </w:r>
            <w:bookmarkEnd w:id="103"/>
            <w:r>
              <w:rPr>
                <w:noProof/>
                <w:webHidden/>
              </w:rPr>
              <w:tab/>
            </w:r>
            <w:r>
              <w:rPr>
                <w:noProof/>
                <w:webHidden/>
              </w:rPr>
              <w:fldChar w:fldCharType="begin"/>
            </w:r>
            <w:r>
              <w:rPr>
                <w:noProof/>
                <w:webHidden/>
              </w:rPr>
              <w:instrText xml:space="preserve"> PAGEREF _Toc178683434 \h </w:instrText>
            </w:r>
            <w:r>
              <w:rPr>
                <w:noProof/>
                <w:webHidden/>
              </w:rPr>
            </w:r>
            <w:r>
              <w:rPr>
                <w:noProof/>
                <w:webHidden/>
              </w:rPr>
              <w:fldChar w:fldCharType="separate"/>
            </w:r>
            <w:r w:rsidR="000561FA">
              <w:rPr>
                <w:noProof/>
                <w:webHidden/>
              </w:rPr>
              <w:t>43</w:t>
            </w:r>
            <w:r>
              <w:rPr>
                <w:noProof/>
                <w:webHidden/>
              </w:rPr>
              <w:fldChar w:fldCharType="end"/>
            </w:r>
          </w:hyperlink>
        </w:p>
        <w:p w14:paraId="04BCAD52" w14:textId="340DC76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5" w:history="1">
            <w:r w:rsidRPr="00773A48">
              <w:rPr>
                <w:rStyle w:val="Hyperlink"/>
                <w:noProof/>
              </w:rPr>
              <w:t xml:space="preserve">§ </w:t>
            </w:r>
            <w:bookmarkStart w:id="104" w:name="_Hlk178685113"/>
            <w:r w:rsidRPr="00773A48">
              <w:rPr>
                <w:rStyle w:val="Hyperlink"/>
                <w:noProof/>
              </w:rPr>
              <w:t>64216. Mutual Associations Prohibited.</w:t>
            </w:r>
            <w:bookmarkEnd w:id="104"/>
            <w:r>
              <w:rPr>
                <w:noProof/>
                <w:webHidden/>
              </w:rPr>
              <w:tab/>
            </w:r>
            <w:r>
              <w:rPr>
                <w:noProof/>
                <w:webHidden/>
              </w:rPr>
              <w:fldChar w:fldCharType="begin"/>
            </w:r>
            <w:r>
              <w:rPr>
                <w:noProof/>
                <w:webHidden/>
              </w:rPr>
              <w:instrText xml:space="preserve"> PAGEREF _Toc178683435 \h </w:instrText>
            </w:r>
            <w:r>
              <w:rPr>
                <w:noProof/>
                <w:webHidden/>
              </w:rPr>
            </w:r>
            <w:r>
              <w:rPr>
                <w:noProof/>
                <w:webHidden/>
              </w:rPr>
              <w:fldChar w:fldCharType="separate"/>
            </w:r>
            <w:r w:rsidR="000561FA">
              <w:rPr>
                <w:noProof/>
                <w:webHidden/>
              </w:rPr>
              <w:t>43</w:t>
            </w:r>
            <w:r>
              <w:rPr>
                <w:noProof/>
                <w:webHidden/>
              </w:rPr>
              <w:fldChar w:fldCharType="end"/>
            </w:r>
          </w:hyperlink>
        </w:p>
        <w:p w14:paraId="5551CE2C" w14:textId="3EEEF35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6" w:history="1">
            <w:r w:rsidRPr="00773A48">
              <w:rPr>
                <w:rStyle w:val="Hyperlink"/>
                <w:noProof/>
              </w:rPr>
              <w:t xml:space="preserve">§ </w:t>
            </w:r>
            <w:bookmarkStart w:id="105" w:name="_Hlk178685114"/>
            <w:r w:rsidRPr="00773A48">
              <w:rPr>
                <w:rStyle w:val="Hyperlink"/>
                <w:noProof/>
              </w:rPr>
              <w:t>64217. Surface Water Treatment Requirement.</w:t>
            </w:r>
            <w:bookmarkEnd w:id="105"/>
            <w:r>
              <w:rPr>
                <w:noProof/>
                <w:webHidden/>
              </w:rPr>
              <w:tab/>
            </w:r>
            <w:r>
              <w:rPr>
                <w:noProof/>
                <w:webHidden/>
              </w:rPr>
              <w:fldChar w:fldCharType="begin"/>
            </w:r>
            <w:r>
              <w:rPr>
                <w:noProof/>
                <w:webHidden/>
              </w:rPr>
              <w:instrText xml:space="preserve"> PAGEREF _Toc178683436 \h </w:instrText>
            </w:r>
            <w:r>
              <w:rPr>
                <w:noProof/>
                <w:webHidden/>
              </w:rPr>
            </w:r>
            <w:r>
              <w:rPr>
                <w:noProof/>
                <w:webHidden/>
              </w:rPr>
              <w:fldChar w:fldCharType="separate"/>
            </w:r>
            <w:r w:rsidR="000561FA">
              <w:rPr>
                <w:noProof/>
                <w:webHidden/>
              </w:rPr>
              <w:t>43</w:t>
            </w:r>
            <w:r>
              <w:rPr>
                <w:noProof/>
                <w:webHidden/>
              </w:rPr>
              <w:fldChar w:fldCharType="end"/>
            </w:r>
          </w:hyperlink>
        </w:p>
        <w:bookmarkStart w:id="106" w:name="_Hlk178685115"/>
        <w:p w14:paraId="3E5F4E58" w14:textId="4C96AA04"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"_Toc178683437"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 Local Primacy Delegation</w:t>
          </w:r>
          <w:r>
            <w:rPr>
              <w:noProof/>
              <w:webHidden/>
            </w:rPr>
            <w:tab/>
          </w:r>
          <w:r>
            <w:rPr>
              <w:noProof/>
              <w:webHidden/>
            </w:rPr>
            <w:fldChar w:fldCharType="begin"/>
          </w:r>
          <w:r>
            <w:rPr>
              <w:noProof/>
              <w:webHidden/>
            </w:rPr>
            <w:instrText xml:space="preserve"> PAGEREF _Toc178683437 \h </w:instrText>
          </w:r>
          <w:r>
            <w:rPr>
              <w:noProof/>
              <w:webHidden/>
            </w:rPr>
          </w:r>
          <w:r>
            <w:rPr>
              <w:noProof/>
              <w:webHidden/>
            </w:rPr>
            <w:fldChar w:fldCharType="separate"/>
          </w:r>
          <w:r w:rsidR="000561FA">
            <w:rPr>
              <w:noProof/>
              <w:webHidden/>
            </w:rPr>
            <w:t>43</w:t>
          </w:r>
          <w:r>
            <w:rPr>
              <w:noProof/>
              <w:webHidden/>
            </w:rPr>
            <w:fldChar w:fldCharType="end"/>
          </w:r>
          <w:r w:rsidRPr="00773A48">
            <w:rPr>
              <w:rStyle w:val="Hyperlink"/>
              <w:noProof/>
            </w:rPr>
            <w:fldChar w:fldCharType="end"/>
          </w:r>
          <w:bookmarkEnd w:id="106"/>
        </w:p>
        <w:p w14:paraId="694D5012" w14:textId="39643F3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8" w:history="1">
            <w:r w:rsidRPr="00773A48">
              <w:rPr>
                <w:rStyle w:val="Hyperlink"/>
                <w:noProof/>
              </w:rPr>
              <w:t xml:space="preserve">§ </w:t>
            </w:r>
            <w:bookmarkStart w:id="107" w:name="_Hlk178685116"/>
            <w:r w:rsidRPr="00773A48">
              <w:rPr>
                <w:rStyle w:val="Hyperlink"/>
                <w:noProof/>
              </w:rPr>
              <w:t>64251. Definitions.</w:t>
            </w:r>
            <w:bookmarkEnd w:id="107"/>
            <w:r>
              <w:rPr>
                <w:noProof/>
                <w:webHidden/>
              </w:rPr>
              <w:tab/>
            </w:r>
            <w:r>
              <w:rPr>
                <w:noProof/>
                <w:webHidden/>
              </w:rPr>
              <w:fldChar w:fldCharType="begin"/>
            </w:r>
            <w:r>
              <w:rPr>
                <w:noProof/>
                <w:webHidden/>
              </w:rPr>
              <w:instrText xml:space="preserve"> PAGEREF _Toc178683438 \h </w:instrText>
            </w:r>
            <w:r>
              <w:rPr>
                <w:noProof/>
                <w:webHidden/>
              </w:rPr>
            </w:r>
            <w:r>
              <w:rPr>
                <w:noProof/>
                <w:webHidden/>
              </w:rPr>
              <w:fldChar w:fldCharType="separate"/>
            </w:r>
            <w:r w:rsidR="000561FA">
              <w:rPr>
                <w:noProof/>
                <w:webHidden/>
              </w:rPr>
              <w:t>43</w:t>
            </w:r>
            <w:r>
              <w:rPr>
                <w:noProof/>
                <w:webHidden/>
              </w:rPr>
              <w:fldChar w:fldCharType="end"/>
            </w:r>
          </w:hyperlink>
        </w:p>
        <w:p w14:paraId="5605B507" w14:textId="4298B80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39" w:history="1">
            <w:r w:rsidRPr="00773A48">
              <w:rPr>
                <w:rStyle w:val="Hyperlink"/>
                <w:noProof/>
              </w:rPr>
              <w:t xml:space="preserve">§ </w:t>
            </w:r>
            <w:bookmarkStart w:id="108" w:name="_Hlk178685117"/>
            <w:r w:rsidRPr="00773A48">
              <w:rPr>
                <w:rStyle w:val="Hyperlink"/>
                <w:noProof/>
              </w:rPr>
              <w:t>64252. Primacy Delegation Application.</w:t>
            </w:r>
            <w:bookmarkEnd w:id="108"/>
            <w:r>
              <w:rPr>
                <w:noProof/>
                <w:webHidden/>
              </w:rPr>
              <w:tab/>
            </w:r>
            <w:r>
              <w:rPr>
                <w:noProof/>
                <w:webHidden/>
              </w:rPr>
              <w:fldChar w:fldCharType="begin"/>
            </w:r>
            <w:r>
              <w:rPr>
                <w:noProof/>
                <w:webHidden/>
              </w:rPr>
              <w:instrText xml:space="preserve"> PAGEREF _Toc178683439 \h </w:instrText>
            </w:r>
            <w:r>
              <w:rPr>
                <w:noProof/>
                <w:webHidden/>
              </w:rPr>
            </w:r>
            <w:r>
              <w:rPr>
                <w:noProof/>
                <w:webHidden/>
              </w:rPr>
              <w:fldChar w:fldCharType="separate"/>
            </w:r>
            <w:r w:rsidR="000561FA">
              <w:rPr>
                <w:noProof/>
                <w:webHidden/>
              </w:rPr>
              <w:t>43</w:t>
            </w:r>
            <w:r>
              <w:rPr>
                <w:noProof/>
                <w:webHidden/>
              </w:rPr>
              <w:fldChar w:fldCharType="end"/>
            </w:r>
          </w:hyperlink>
        </w:p>
        <w:p w14:paraId="33FEBC5D" w14:textId="2835FDA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0" w:history="1">
            <w:r w:rsidRPr="00773A48">
              <w:rPr>
                <w:rStyle w:val="Hyperlink"/>
                <w:noProof/>
              </w:rPr>
              <w:t xml:space="preserve">§ </w:t>
            </w:r>
            <w:bookmarkStart w:id="109" w:name="_Hlk178685118"/>
            <w:r w:rsidRPr="00773A48">
              <w:rPr>
                <w:rStyle w:val="Hyperlink"/>
                <w:noProof/>
              </w:rPr>
              <w:t>64253. Local Primacy Agency Minimum Program Requirements.</w:t>
            </w:r>
            <w:bookmarkEnd w:id="109"/>
            <w:r>
              <w:rPr>
                <w:noProof/>
                <w:webHidden/>
              </w:rPr>
              <w:tab/>
            </w:r>
            <w:r>
              <w:rPr>
                <w:noProof/>
                <w:webHidden/>
              </w:rPr>
              <w:fldChar w:fldCharType="begin"/>
            </w:r>
            <w:r>
              <w:rPr>
                <w:noProof/>
                <w:webHidden/>
              </w:rPr>
              <w:instrText xml:space="preserve"> PAGEREF _Toc178683440 \h </w:instrText>
            </w:r>
            <w:r>
              <w:rPr>
                <w:noProof/>
                <w:webHidden/>
              </w:rPr>
            </w:r>
            <w:r>
              <w:rPr>
                <w:noProof/>
                <w:webHidden/>
              </w:rPr>
              <w:fldChar w:fldCharType="separate"/>
            </w:r>
            <w:r w:rsidR="000561FA">
              <w:rPr>
                <w:noProof/>
                <w:webHidden/>
              </w:rPr>
              <w:t>45</w:t>
            </w:r>
            <w:r>
              <w:rPr>
                <w:noProof/>
                <w:webHidden/>
              </w:rPr>
              <w:fldChar w:fldCharType="end"/>
            </w:r>
          </w:hyperlink>
        </w:p>
        <w:p w14:paraId="4E8D0810" w14:textId="29BEF1E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1" w:history="1">
            <w:r w:rsidRPr="00773A48">
              <w:rPr>
                <w:rStyle w:val="Hyperlink"/>
                <w:noProof/>
              </w:rPr>
              <w:t xml:space="preserve">§ </w:t>
            </w:r>
            <w:bookmarkStart w:id="110" w:name="_Hlk178685119"/>
            <w:r w:rsidRPr="00773A48">
              <w:rPr>
                <w:rStyle w:val="Hyperlink"/>
                <w:noProof/>
              </w:rPr>
              <w:t>64254. Permits.</w:t>
            </w:r>
            <w:bookmarkEnd w:id="110"/>
            <w:r>
              <w:rPr>
                <w:noProof/>
                <w:webHidden/>
              </w:rPr>
              <w:tab/>
            </w:r>
            <w:r>
              <w:rPr>
                <w:noProof/>
                <w:webHidden/>
              </w:rPr>
              <w:fldChar w:fldCharType="begin"/>
            </w:r>
            <w:r>
              <w:rPr>
                <w:noProof/>
                <w:webHidden/>
              </w:rPr>
              <w:instrText xml:space="preserve"> PAGEREF _Toc178683441 \h </w:instrText>
            </w:r>
            <w:r>
              <w:rPr>
                <w:noProof/>
                <w:webHidden/>
              </w:rPr>
            </w:r>
            <w:r>
              <w:rPr>
                <w:noProof/>
                <w:webHidden/>
              </w:rPr>
              <w:fldChar w:fldCharType="separate"/>
            </w:r>
            <w:r w:rsidR="000561FA">
              <w:rPr>
                <w:noProof/>
                <w:webHidden/>
              </w:rPr>
              <w:t>45</w:t>
            </w:r>
            <w:r>
              <w:rPr>
                <w:noProof/>
                <w:webHidden/>
              </w:rPr>
              <w:fldChar w:fldCharType="end"/>
            </w:r>
          </w:hyperlink>
        </w:p>
        <w:p w14:paraId="137B2435" w14:textId="33E7F33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2" w:history="1">
            <w:r w:rsidRPr="00773A48">
              <w:rPr>
                <w:rStyle w:val="Hyperlink"/>
                <w:noProof/>
              </w:rPr>
              <w:t xml:space="preserve">§ </w:t>
            </w:r>
            <w:bookmarkStart w:id="111" w:name="_Hlk178685120"/>
            <w:r w:rsidRPr="00773A48">
              <w:rPr>
                <w:rStyle w:val="Hyperlink"/>
                <w:noProof/>
              </w:rPr>
              <w:t>64255. Surveillance.</w:t>
            </w:r>
            <w:bookmarkEnd w:id="111"/>
            <w:r>
              <w:rPr>
                <w:noProof/>
                <w:webHidden/>
              </w:rPr>
              <w:tab/>
            </w:r>
            <w:r>
              <w:rPr>
                <w:noProof/>
                <w:webHidden/>
              </w:rPr>
              <w:fldChar w:fldCharType="begin"/>
            </w:r>
            <w:r>
              <w:rPr>
                <w:noProof/>
                <w:webHidden/>
              </w:rPr>
              <w:instrText xml:space="preserve"> PAGEREF _Toc178683442 \h </w:instrText>
            </w:r>
            <w:r>
              <w:rPr>
                <w:noProof/>
                <w:webHidden/>
              </w:rPr>
            </w:r>
            <w:r>
              <w:rPr>
                <w:noProof/>
                <w:webHidden/>
              </w:rPr>
              <w:fldChar w:fldCharType="separate"/>
            </w:r>
            <w:r w:rsidR="000561FA">
              <w:rPr>
                <w:noProof/>
                <w:webHidden/>
              </w:rPr>
              <w:t>45</w:t>
            </w:r>
            <w:r>
              <w:rPr>
                <w:noProof/>
                <w:webHidden/>
              </w:rPr>
              <w:fldChar w:fldCharType="end"/>
            </w:r>
          </w:hyperlink>
        </w:p>
        <w:p w14:paraId="7628C949" w14:textId="572A930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3" w:history="1">
            <w:r w:rsidRPr="00773A48">
              <w:rPr>
                <w:rStyle w:val="Hyperlink"/>
                <w:noProof/>
              </w:rPr>
              <w:t xml:space="preserve">§ </w:t>
            </w:r>
            <w:bookmarkStart w:id="112" w:name="_Hlk178685121"/>
            <w:r w:rsidRPr="00773A48">
              <w:rPr>
                <w:rStyle w:val="Hyperlink"/>
                <w:noProof/>
              </w:rPr>
              <w:t>64256. Sampling and Monitoring.</w:t>
            </w:r>
            <w:bookmarkEnd w:id="112"/>
            <w:r>
              <w:rPr>
                <w:noProof/>
                <w:webHidden/>
              </w:rPr>
              <w:tab/>
            </w:r>
            <w:r>
              <w:rPr>
                <w:noProof/>
                <w:webHidden/>
              </w:rPr>
              <w:fldChar w:fldCharType="begin"/>
            </w:r>
            <w:r>
              <w:rPr>
                <w:noProof/>
                <w:webHidden/>
              </w:rPr>
              <w:instrText xml:space="preserve"> PAGEREF _Toc178683443 \h </w:instrText>
            </w:r>
            <w:r>
              <w:rPr>
                <w:noProof/>
                <w:webHidden/>
              </w:rPr>
            </w:r>
            <w:r>
              <w:rPr>
                <w:noProof/>
                <w:webHidden/>
              </w:rPr>
              <w:fldChar w:fldCharType="separate"/>
            </w:r>
            <w:r w:rsidR="000561FA">
              <w:rPr>
                <w:noProof/>
                <w:webHidden/>
              </w:rPr>
              <w:t>46</w:t>
            </w:r>
            <w:r>
              <w:rPr>
                <w:noProof/>
                <w:webHidden/>
              </w:rPr>
              <w:fldChar w:fldCharType="end"/>
            </w:r>
          </w:hyperlink>
        </w:p>
        <w:p w14:paraId="15BEF307" w14:textId="07132A6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4" w:history="1">
            <w:r w:rsidRPr="00773A48">
              <w:rPr>
                <w:rStyle w:val="Hyperlink"/>
                <w:noProof/>
              </w:rPr>
              <w:t xml:space="preserve">§ </w:t>
            </w:r>
            <w:bookmarkStart w:id="113" w:name="_Hlk178685122"/>
            <w:r w:rsidRPr="00773A48">
              <w:rPr>
                <w:rStyle w:val="Hyperlink"/>
                <w:noProof/>
              </w:rPr>
              <w:t>64257. Reporting.</w:t>
            </w:r>
            <w:bookmarkEnd w:id="113"/>
            <w:r>
              <w:rPr>
                <w:noProof/>
                <w:webHidden/>
              </w:rPr>
              <w:tab/>
            </w:r>
            <w:r>
              <w:rPr>
                <w:noProof/>
                <w:webHidden/>
              </w:rPr>
              <w:fldChar w:fldCharType="begin"/>
            </w:r>
            <w:r>
              <w:rPr>
                <w:noProof/>
                <w:webHidden/>
              </w:rPr>
              <w:instrText xml:space="preserve"> PAGEREF _Toc178683444 \h </w:instrText>
            </w:r>
            <w:r>
              <w:rPr>
                <w:noProof/>
                <w:webHidden/>
              </w:rPr>
            </w:r>
            <w:r>
              <w:rPr>
                <w:noProof/>
                <w:webHidden/>
              </w:rPr>
              <w:fldChar w:fldCharType="separate"/>
            </w:r>
            <w:r w:rsidR="000561FA">
              <w:rPr>
                <w:noProof/>
                <w:webHidden/>
              </w:rPr>
              <w:t>46</w:t>
            </w:r>
            <w:r>
              <w:rPr>
                <w:noProof/>
                <w:webHidden/>
              </w:rPr>
              <w:fldChar w:fldCharType="end"/>
            </w:r>
          </w:hyperlink>
        </w:p>
        <w:p w14:paraId="597E109C" w14:textId="1437C31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5" w:history="1">
            <w:r w:rsidRPr="00773A48">
              <w:rPr>
                <w:rStyle w:val="Hyperlink"/>
                <w:noProof/>
              </w:rPr>
              <w:t xml:space="preserve">§ </w:t>
            </w:r>
            <w:bookmarkStart w:id="114" w:name="_Hlk178685123"/>
            <w:r w:rsidRPr="00773A48">
              <w:rPr>
                <w:rStyle w:val="Hyperlink"/>
                <w:noProof/>
              </w:rPr>
              <w:t>64258. Enforcement.</w:t>
            </w:r>
            <w:bookmarkEnd w:id="114"/>
            <w:r>
              <w:rPr>
                <w:noProof/>
                <w:webHidden/>
              </w:rPr>
              <w:tab/>
            </w:r>
            <w:r>
              <w:rPr>
                <w:noProof/>
                <w:webHidden/>
              </w:rPr>
              <w:fldChar w:fldCharType="begin"/>
            </w:r>
            <w:r>
              <w:rPr>
                <w:noProof/>
                <w:webHidden/>
              </w:rPr>
              <w:instrText xml:space="preserve"> PAGEREF _Toc178683445 \h </w:instrText>
            </w:r>
            <w:r>
              <w:rPr>
                <w:noProof/>
                <w:webHidden/>
              </w:rPr>
            </w:r>
            <w:r>
              <w:rPr>
                <w:noProof/>
                <w:webHidden/>
              </w:rPr>
              <w:fldChar w:fldCharType="separate"/>
            </w:r>
            <w:r w:rsidR="000561FA">
              <w:rPr>
                <w:noProof/>
                <w:webHidden/>
              </w:rPr>
              <w:t>47</w:t>
            </w:r>
            <w:r>
              <w:rPr>
                <w:noProof/>
                <w:webHidden/>
              </w:rPr>
              <w:fldChar w:fldCharType="end"/>
            </w:r>
          </w:hyperlink>
        </w:p>
        <w:p w14:paraId="54500BEF" w14:textId="5C05578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6" w:history="1">
            <w:r w:rsidRPr="00773A48">
              <w:rPr>
                <w:rStyle w:val="Hyperlink"/>
                <w:noProof/>
              </w:rPr>
              <w:t xml:space="preserve">§ </w:t>
            </w:r>
            <w:bookmarkStart w:id="115" w:name="_Hlk178685124"/>
            <w:r w:rsidRPr="00773A48">
              <w:rPr>
                <w:rStyle w:val="Hyperlink"/>
                <w:noProof/>
              </w:rPr>
              <w:t>64259. Program Management.</w:t>
            </w:r>
            <w:bookmarkEnd w:id="115"/>
            <w:r>
              <w:rPr>
                <w:noProof/>
                <w:webHidden/>
              </w:rPr>
              <w:tab/>
            </w:r>
            <w:r>
              <w:rPr>
                <w:noProof/>
                <w:webHidden/>
              </w:rPr>
              <w:fldChar w:fldCharType="begin"/>
            </w:r>
            <w:r>
              <w:rPr>
                <w:noProof/>
                <w:webHidden/>
              </w:rPr>
              <w:instrText xml:space="preserve"> PAGEREF _Toc178683446 \h </w:instrText>
            </w:r>
            <w:r>
              <w:rPr>
                <w:noProof/>
                <w:webHidden/>
              </w:rPr>
            </w:r>
            <w:r>
              <w:rPr>
                <w:noProof/>
                <w:webHidden/>
              </w:rPr>
              <w:fldChar w:fldCharType="separate"/>
            </w:r>
            <w:r w:rsidR="000561FA">
              <w:rPr>
                <w:noProof/>
                <w:webHidden/>
              </w:rPr>
              <w:t>47</w:t>
            </w:r>
            <w:r>
              <w:rPr>
                <w:noProof/>
                <w:webHidden/>
              </w:rPr>
              <w:fldChar w:fldCharType="end"/>
            </w:r>
          </w:hyperlink>
        </w:p>
        <w:p w14:paraId="1DE6B2CF" w14:textId="05337D0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47" w:history="1">
            <w:r w:rsidRPr="00773A48">
              <w:rPr>
                <w:rStyle w:val="Hyperlink"/>
                <w:noProof/>
              </w:rPr>
              <w:t xml:space="preserve">§ </w:t>
            </w:r>
            <w:bookmarkStart w:id="116" w:name="_Hlk178685125"/>
            <w:r w:rsidRPr="00773A48">
              <w:rPr>
                <w:rStyle w:val="Hyperlink"/>
                <w:noProof/>
              </w:rPr>
              <w:t>64260. Workplans.</w:t>
            </w:r>
            <w:bookmarkEnd w:id="116"/>
            <w:r>
              <w:rPr>
                <w:noProof/>
                <w:webHidden/>
              </w:rPr>
              <w:tab/>
            </w:r>
            <w:r>
              <w:rPr>
                <w:noProof/>
                <w:webHidden/>
              </w:rPr>
              <w:fldChar w:fldCharType="begin"/>
            </w:r>
            <w:r>
              <w:rPr>
                <w:noProof/>
                <w:webHidden/>
              </w:rPr>
              <w:instrText xml:space="preserve"> PAGEREF _Toc178683447 \h </w:instrText>
            </w:r>
            <w:r>
              <w:rPr>
                <w:noProof/>
                <w:webHidden/>
              </w:rPr>
            </w:r>
            <w:r>
              <w:rPr>
                <w:noProof/>
                <w:webHidden/>
              </w:rPr>
              <w:fldChar w:fldCharType="separate"/>
            </w:r>
            <w:r w:rsidR="000561FA">
              <w:rPr>
                <w:noProof/>
                <w:webHidden/>
              </w:rPr>
              <w:t>48</w:t>
            </w:r>
            <w:r>
              <w:rPr>
                <w:noProof/>
                <w:webHidden/>
              </w:rPr>
              <w:fldChar w:fldCharType="end"/>
            </w:r>
          </w:hyperlink>
        </w:p>
        <w:bookmarkStart w:id="117" w:name="_Hlk178685126"/>
        <w:p w14:paraId="366660A7" w14:textId="7D022CAC"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"_Toc178683448"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14.5 Fees</w:t>
          </w:r>
          <w:r>
            <w:rPr>
              <w:noProof/>
              <w:webHidden/>
            </w:rPr>
            <w:tab/>
          </w:r>
          <w:r>
            <w:rPr>
              <w:noProof/>
              <w:webHidden/>
            </w:rPr>
            <w:fldChar w:fldCharType="begin"/>
          </w:r>
          <w:r>
            <w:rPr>
              <w:noProof/>
              <w:webHidden/>
            </w:rPr>
            <w:instrText xml:space="preserve"> PAGEREF _Toc178683448 \h </w:instrText>
          </w:r>
          <w:r>
            <w:rPr>
              <w:noProof/>
              <w:webHidden/>
            </w:rPr>
          </w:r>
          <w:r>
            <w:rPr>
              <w:noProof/>
              <w:webHidden/>
            </w:rPr>
            <w:fldChar w:fldCharType="separate"/>
          </w:r>
          <w:r w:rsidR="000561FA">
            <w:rPr>
              <w:noProof/>
              <w:webHidden/>
            </w:rPr>
            <w:t>49</w:t>
          </w:r>
          <w:r>
            <w:rPr>
              <w:noProof/>
              <w:webHidden/>
            </w:rPr>
            <w:fldChar w:fldCharType="end"/>
          </w:r>
          <w:r w:rsidRPr="00773A48">
            <w:rPr>
              <w:rStyle w:val="Hyperlink"/>
              <w:noProof/>
            </w:rPr>
            <w:fldChar w:fldCharType="end"/>
          </w:r>
          <w:bookmarkEnd w:id="117"/>
        </w:p>
        <w:bookmarkStart w:id="118" w:name="_Hlk178685127"/>
        <w:p w14:paraId="1096BC04" w14:textId="09D18CC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"_Toc178683449"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Public Water System Annual Fees</w:t>
          </w:r>
          <w:r>
            <w:rPr>
              <w:noProof/>
              <w:webHidden/>
            </w:rPr>
            <w:tab/>
          </w:r>
          <w:r>
            <w:rPr>
              <w:noProof/>
              <w:webHidden/>
            </w:rPr>
            <w:fldChar w:fldCharType="begin"/>
          </w:r>
          <w:r>
            <w:rPr>
              <w:noProof/>
              <w:webHidden/>
            </w:rPr>
            <w:instrText xml:space="preserve"> PAGEREF _Toc178683449 \h </w:instrText>
          </w:r>
          <w:r>
            <w:rPr>
              <w:noProof/>
              <w:webHidden/>
            </w:rPr>
          </w:r>
          <w:r>
            <w:rPr>
              <w:noProof/>
              <w:webHidden/>
            </w:rPr>
            <w:fldChar w:fldCharType="separate"/>
          </w:r>
          <w:r w:rsidR="000561FA">
            <w:rPr>
              <w:noProof/>
              <w:webHidden/>
            </w:rPr>
            <w:t>49</w:t>
          </w:r>
          <w:r>
            <w:rPr>
              <w:noProof/>
              <w:webHidden/>
            </w:rPr>
            <w:fldChar w:fldCharType="end"/>
          </w:r>
          <w:r w:rsidRPr="00773A48">
            <w:rPr>
              <w:rStyle w:val="Hyperlink"/>
              <w:noProof/>
            </w:rPr>
            <w:fldChar w:fldCharType="end"/>
          </w:r>
          <w:bookmarkEnd w:id="118"/>
        </w:p>
        <w:p w14:paraId="01B794A9" w14:textId="16A66FE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0" w:history="1">
            <w:r w:rsidRPr="00773A48">
              <w:rPr>
                <w:rStyle w:val="Hyperlink"/>
                <w:noProof/>
              </w:rPr>
              <w:t xml:space="preserve">§ </w:t>
            </w:r>
            <w:bookmarkStart w:id="119" w:name="_Hlk178685128"/>
            <w:r w:rsidRPr="00773A48">
              <w:rPr>
                <w:rStyle w:val="Hyperlink"/>
                <w:noProof/>
              </w:rPr>
              <w:t>64300. Definitions.</w:t>
            </w:r>
            <w:bookmarkEnd w:id="119"/>
            <w:r>
              <w:rPr>
                <w:noProof/>
                <w:webHidden/>
              </w:rPr>
              <w:tab/>
            </w:r>
            <w:r>
              <w:rPr>
                <w:noProof/>
                <w:webHidden/>
              </w:rPr>
              <w:fldChar w:fldCharType="begin"/>
            </w:r>
            <w:r>
              <w:rPr>
                <w:noProof/>
                <w:webHidden/>
              </w:rPr>
              <w:instrText xml:space="preserve"> PAGEREF _Toc178683450 \h </w:instrText>
            </w:r>
            <w:r>
              <w:rPr>
                <w:noProof/>
                <w:webHidden/>
              </w:rPr>
            </w:r>
            <w:r>
              <w:rPr>
                <w:noProof/>
                <w:webHidden/>
              </w:rPr>
              <w:fldChar w:fldCharType="separate"/>
            </w:r>
            <w:r w:rsidR="000561FA">
              <w:rPr>
                <w:noProof/>
                <w:webHidden/>
              </w:rPr>
              <w:t>49</w:t>
            </w:r>
            <w:r>
              <w:rPr>
                <w:noProof/>
                <w:webHidden/>
              </w:rPr>
              <w:fldChar w:fldCharType="end"/>
            </w:r>
          </w:hyperlink>
        </w:p>
        <w:p w14:paraId="7ACEDB80" w14:textId="0BEFA4B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1" w:history="1">
            <w:r w:rsidRPr="00773A48">
              <w:rPr>
                <w:rStyle w:val="Hyperlink"/>
                <w:noProof/>
                <w:highlight w:val="yellow"/>
              </w:rPr>
              <w:t xml:space="preserve">§ </w:t>
            </w:r>
            <w:bookmarkStart w:id="120" w:name="_Hlk178685129"/>
            <w:r w:rsidRPr="00773A48">
              <w:rPr>
                <w:rStyle w:val="Hyperlink"/>
                <w:noProof/>
                <w:highlight w:val="yellow"/>
              </w:rPr>
              <w:t>64305. Fee Schedule for Annual Fees.</w:t>
            </w:r>
            <w:bookmarkEnd w:id="120"/>
            <w:r>
              <w:rPr>
                <w:noProof/>
                <w:webHidden/>
              </w:rPr>
              <w:tab/>
            </w:r>
            <w:r>
              <w:rPr>
                <w:noProof/>
                <w:webHidden/>
              </w:rPr>
              <w:fldChar w:fldCharType="begin"/>
            </w:r>
            <w:r>
              <w:rPr>
                <w:noProof/>
                <w:webHidden/>
              </w:rPr>
              <w:instrText xml:space="preserve"> PAGEREF _Toc178683451 \h </w:instrText>
            </w:r>
            <w:r>
              <w:rPr>
                <w:noProof/>
                <w:webHidden/>
              </w:rPr>
            </w:r>
            <w:r>
              <w:rPr>
                <w:noProof/>
                <w:webHidden/>
              </w:rPr>
              <w:fldChar w:fldCharType="separate"/>
            </w:r>
            <w:r w:rsidR="000561FA">
              <w:rPr>
                <w:noProof/>
                <w:webHidden/>
              </w:rPr>
              <w:t>49</w:t>
            </w:r>
            <w:r>
              <w:rPr>
                <w:noProof/>
                <w:webHidden/>
              </w:rPr>
              <w:fldChar w:fldCharType="end"/>
            </w:r>
          </w:hyperlink>
        </w:p>
        <w:p w14:paraId="6CC7C1F9" w14:textId="7A7F5C5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2" w:history="1">
            <w:r w:rsidRPr="00773A48">
              <w:rPr>
                <w:rStyle w:val="Hyperlink"/>
                <w:noProof/>
              </w:rPr>
              <w:t xml:space="preserve">§ </w:t>
            </w:r>
            <w:bookmarkStart w:id="121" w:name="_Hlk178685130"/>
            <w:r w:rsidRPr="00773A48">
              <w:rPr>
                <w:rStyle w:val="Hyperlink"/>
                <w:noProof/>
              </w:rPr>
              <w:t>64310. Reduction of Fees for Public Water Systems Serving Disadvantaged Community.</w:t>
            </w:r>
            <w:bookmarkEnd w:id="121"/>
            <w:r>
              <w:rPr>
                <w:noProof/>
                <w:webHidden/>
              </w:rPr>
              <w:tab/>
            </w:r>
            <w:r>
              <w:rPr>
                <w:noProof/>
                <w:webHidden/>
              </w:rPr>
              <w:fldChar w:fldCharType="begin"/>
            </w:r>
            <w:r>
              <w:rPr>
                <w:noProof/>
                <w:webHidden/>
              </w:rPr>
              <w:instrText xml:space="preserve"> PAGEREF _Toc178683452 \h </w:instrText>
            </w:r>
            <w:r>
              <w:rPr>
                <w:noProof/>
                <w:webHidden/>
              </w:rPr>
            </w:r>
            <w:r>
              <w:rPr>
                <w:noProof/>
                <w:webHidden/>
              </w:rPr>
              <w:fldChar w:fldCharType="separate"/>
            </w:r>
            <w:r w:rsidR="000561FA">
              <w:rPr>
                <w:noProof/>
                <w:webHidden/>
              </w:rPr>
              <w:t>51</w:t>
            </w:r>
            <w:r>
              <w:rPr>
                <w:noProof/>
                <w:webHidden/>
              </w:rPr>
              <w:fldChar w:fldCharType="end"/>
            </w:r>
          </w:hyperlink>
        </w:p>
        <w:p w14:paraId="466963C5" w14:textId="3F68BFF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3" w:history="1">
            <w:r w:rsidRPr="00773A48">
              <w:rPr>
                <w:rStyle w:val="Hyperlink"/>
                <w:noProof/>
              </w:rPr>
              <w:t xml:space="preserve">§ </w:t>
            </w:r>
            <w:bookmarkStart w:id="122" w:name="_Hlk178685131"/>
            <w:r w:rsidRPr="00773A48">
              <w:rPr>
                <w:rStyle w:val="Hyperlink"/>
                <w:noProof/>
              </w:rPr>
              <w:t>64315. Payment of Fees</w:t>
            </w:r>
            <w:bookmarkEnd w:id="122"/>
            <w:r>
              <w:rPr>
                <w:noProof/>
                <w:webHidden/>
              </w:rPr>
              <w:tab/>
            </w:r>
            <w:r>
              <w:rPr>
                <w:noProof/>
                <w:webHidden/>
              </w:rPr>
              <w:fldChar w:fldCharType="begin"/>
            </w:r>
            <w:r>
              <w:rPr>
                <w:noProof/>
                <w:webHidden/>
              </w:rPr>
              <w:instrText xml:space="preserve"> PAGEREF _Toc178683453 \h </w:instrText>
            </w:r>
            <w:r>
              <w:rPr>
                <w:noProof/>
                <w:webHidden/>
              </w:rPr>
            </w:r>
            <w:r>
              <w:rPr>
                <w:noProof/>
                <w:webHidden/>
              </w:rPr>
              <w:fldChar w:fldCharType="separate"/>
            </w:r>
            <w:r w:rsidR="000561FA">
              <w:rPr>
                <w:noProof/>
                <w:webHidden/>
              </w:rPr>
              <w:t>51</w:t>
            </w:r>
            <w:r>
              <w:rPr>
                <w:noProof/>
                <w:webHidden/>
              </w:rPr>
              <w:fldChar w:fldCharType="end"/>
            </w:r>
          </w:hyperlink>
        </w:p>
        <w:bookmarkStart w:id="123" w:name="_Hlk178685132"/>
        <w:p w14:paraId="54254F36" w14:textId="7168EC59"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"_Toc178683454"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15. Domestic Water Quality and Monitoring Regulations</w:t>
          </w:r>
          <w:r>
            <w:rPr>
              <w:noProof/>
              <w:webHidden/>
            </w:rPr>
            <w:tab/>
          </w:r>
          <w:r>
            <w:rPr>
              <w:noProof/>
              <w:webHidden/>
            </w:rPr>
            <w:fldChar w:fldCharType="begin"/>
          </w:r>
          <w:r>
            <w:rPr>
              <w:noProof/>
              <w:webHidden/>
            </w:rPr>
            <w:instrText xml:space="preserve"> PAGEREF _Toc178683454 \h </w:instrText>
          </w:r>
          <w:r>
            <w:rPr>
              <w:noProof/>
              <w:webHidden/>
            </w:rPr>
          </w:r>
          <w:r>
            <w:rPr>
              <w:noProof/>
              <w:webHidden/>
            </w:rPr>
            <w:fldChar w:fldCharType="separate"/>
          </w:r>
          <w:r w:rsidR="000561FA">
            <w:rPr>
              <w:noProof/>
              <w:webHidden/>
            </w:rPr>
            <w:t>52</w:t>
          </w:r>
          <w:r>
            <w:rPr>
              <w:noProof/>
              <w:webHidden/>
            </w:rPr>
            <w:fldChar w:fldCharType="end"/>
          </w:r>
          <w:r w:rsidRPr="00773A48">
            <w:rPr>
              <w:rStyle w:val="Hyperlink"/>
              <w:noProof/>
            </w:rPr>
            <w:fldChar w:fldCharType="end"/>
          </w:r>
          <w:bookmarkEnd w:id="123"/>
        </w:p>
        <w:bookmarkStart w:id="124" w:name="_Hlk178685133"/>
        <w:p w14:paraId="365CB1DF" w14:textId="14119A58"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"_Toc178683455"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Definitions</w:t>
          </w:r>
          <w:r>
            <w:rPr>
              <w:noProof/>
              <w:webHidden/>
            </w:rPr>
            <w:tab/>
          </w:r>
          <w:r>
            <w:rPr>
              <w:noProof/>
              <w:webHidden/>
            </w:rPr>
            <w:fldChar w:fldCharType="begin"/>
          </w:r>
          <w:r>
            <w:rPr>
              <w:noProof/>
              <w:webHidden/>
            </w:rPr>
            <w:instrText xml:space="preserve"> PAGEREF _Toc178683455 \h </w:instrText>
          </w:r>
          <w:r>
            <w:rPr>
              <w:noProof/>
              <w:webHidden/>
            </w:rPr>
          </w:r>
          <w:r>
            <w:rPr>
              <w:noProof/>
              <w:webHidden/>
            </w:rPr>
            <w:fldChar w:fldCharType="separate"/>
          </w:r>
          <w:r w:rsidR="000561FA">
            <w:rPr>
              <w:noProof/>
              <w:webHidden/>
            </w:rPr>
            <w:t>52</w:t>
          </w:r>
          <w:r>
            <w:rPr>
              <w:noProof/>
              <w:webHidden/>
            </w:rPr>
            <w:fldChar w:fldCharType="end"/>
          </w:r>
          <w:r w:rsidRPr="00773A48">
            <w:rPr>
              <w:rStyle w:val="Hyperlink"/>
              <w:noProof/>
            </w:rPr>
            <w:fldChar w:fldCharType="end"/>
          </w:r>
          <w:bookmarkEnd w:id="124"/>
        </w:p>
        <w:p w14:paraId="1D207707" w14:textId="4D494E0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6" w:history="1">
            <w:r w:rsidRPr="00773A48">
              <w:rPr>
                <w:rStyle w:val="Hyperlink"/>
                <w:noProof/>
              </w:rPr>
              <w:t xml:space="preserve">§ </w:t>
            </w:r>
            <w:bookmarkStart w:id="125" w:name="_Hlk178685134"/>
            <w:r w:rsidRPr="00773A48">
              <w:rPr>
                <w:rStyle w:val="Hyperlink"/>
                <w:noProof/>
              </w:rPr>
              <w:t>64400. Acute Risk.</w:t>
            </w:r>
            <w:bookmarkEnd w:id="125"/>
            <w:r>
              <w:rPr>
                <w:noProof/>
                <w:webHidden/>
              </w:rPr>
              <w:tab/>
            </w:r>
            <w:r>
              <w:rPr>
                <w:noProof/>
                <w:webHidden/>
              </w:rPr>
              <w:fldChar w:fldCharType="begin"/>
            </w:r>
            <w:r>
              <w:rPr>
                <w:noProof/>
                <w:webHidden/>
              </w:rPr>
              <w:instrText xml:space="preserve"> PAGEREF _Toc178683456 \h </w:instrText>
            </w:r>
            <w:r>
              <w:rPr>
                <w:noProof/>
                <w:webHidden/>
              </w:rPr>
            </w:r>
            <w:r>
              <w:rPr>
                <w:noProof/>
                <w:webHidden/>
              </w:rPr>
              <w:fldChar w:fldCharType="separate"/>
            </w:r>
            <w:r w:rsidR="000561FA">
              <w:rPr>
                <w:noProof/>
                <w:webHidden/>
              </w:rPr>
              <w:t>52</w:t>
            </w:r>
            <w:r>
              <w:rPr>
                <w:noProof/>
                <w:webHidden/>
              </w:rPr>
              <w:fldChar w:fldCharType="end"/>
            </w:r>
          </w:hyperlink>
        </w:p>
        <w:p w14:paraId="0183182C" w14:textId="01D4663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7" w:history="1">
            <w:r w:rsidRPr="00773A48">
              <w:rPr>
                <w:rStyle w:val="Hyperlink"/>
                <w:noProof/>
              </w:rPr>
              <w:t xml:space="preserve">§ </w:t>
            </w:r>
            <w:bookmarkStart w:id="126" w:name="_Hlk178685135"/>
            <w:r w:rsidRPr="00773A48">
              <w:rPr>
                <w:rStyle w:val="Hyperlink"/>
                <w:noProof/>
              </w:rPr>
              <w:t>64400.02. Approved</w:t>
            </w:r>
            <w:r w:rsidRPr="00773A48">
              <w:rPr>
                <w:rStyle w:val="Hyperlink"/>
                <w:noProof/>
                <w:spacing w:val="-3"/>
              </w:rPr>
              <w:t xml:space="preserve"> </w:t>
            </w:r>
            <w:r w:rsidRPr="00773A48">
              <w:rPr>
                <w:rStyle w:val="Hyperlink"/>
                <w:noProof/>
              </w:rPr>
              <w:t>Surface</w:t>
            </w:r>
            <w:r w:rsidRPr="00773A48">
              <w:rPr>
                <w:rStyle w:val="Hyperlink"/>
                <w:noProof/>
                <w:spacing w:val="-3"/>
              </w:rPr>
              <w:t xml:space="preserve"> </w:t>
            </w:r>
            <w:r w:rsidRPr="00773A48">
              <w:rPr>
                <w:rStyle w:val="Hyperlink"/>
                <w:noProof/>
              </w:rPr>
              <w:t>Water.</w:t>
            </w:r>
            <w:bookmarkEnd w:id="126"/>
            <w:r>
              <w:rPr>
                <w:noProof/>
                <w:webHidden/>
              </w:rPr>
              <w:tab/>
            </w:r>
            <w:r>
              <w:rPr>
                <w:noProof/>
                <w:webHidden/>
              </w:rPr>
              <w:fldChar w:fldCharType="begin"/>
            </w:r>
            <w:r>
              <w:rPr>
                <w:noProof/>
                <w:webHidden/>
              </w:rPr>
              <w:instrText xml:space="preserve"> PAGEREF _Toc178683457 \h </w:instrText>
            </w:r>
            <w:r>
              <w:rPr>
                <w:noProof/>
                <w:webHidden/>
              </w:rPr>
            </w:r>
            <w:r>
              <w:rPr>
                <w:noProof/>
                <w:webHidden/>
              </w:rPr>
              <w:fldChar w:fldCharType="separate"/>
            </w:r>
            <w:r w:rsidR="000561FA">
              <w:rPr>
                <w:noProof/>
                <w:webHidden/>
              </w:rPr>
              <w:t>52</w:t>
            </w:r>
            <w:r>
              <w:rPr>
                <w:noProof/>
                <w:webHidden/>
              </w:rPr>
              <w:fldChar w:fldCharType="end"/>
            </w:r>
          </w:hyperlink>
        </w:p>
        <w:p w14:paraId="1D42EE2F" w14:textId="6F7696C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8" w:history="1">
            <w:r w:rsidRPr="00773A48">
              <w:rPr>
                <w:rStyle w:val="Hyperlink"/>
                <w:noProof/>
              </w:rPr>
              <w:t xml:space="preserve">§ </w:t>
            </w:r>
            <w:bookmarkStart w:id="127" w:name="_Hlk178685136"/>
            <w:r w:rsidRPr="00773A48">
              <w:rPr>
                <w:rStyle w:val="Hyperlink"/>
                <w:noProof/>
              </w:rPr>
              <w:t>64400.03. Clean</w:t>
            </w:r>
            <w:r w:rsidRPr="00773A48">
              <w:rPr>
                <w:rStyle w:val="Hyperlink"/>
                <w:noProof/>
                <w:spacing w:val="-3"/>
              </w:rPr>
              <w:t xml:space="preserve"> </w:t>
            </w:r>
            <w:r w:rsidRPr="00773A48">
              <w:rPr>
                <w:rStyle w:val="Hyperlink"/>
                <w:noProof/>
              </w:rPr>
              <w:t>Compliance</w:t>
            </w:r>
            <w:r w:rsidRPr="00773A48">
              <w:rPr>
                <w:rStyle w:val="Hyperlink"/>
                <w:noProof/>
                <w:spacing w:val="-4"/>
              </w:rPr>
              <w:t xml:space="preserve"> </w:t>
            </w:r>
            <w:r w:rsidRPr="00773A48">
              <w:rPr>
                <w:rStyle w:val="Hyperlink"/>
                <w:noProof/>
              </w:rPr>
              <w:t>History.</w:t>
            </w:r>
            <w:bookmarkEnd w:id="127"/>
            <w:r>
              <w:rPr>
                <w:noProof/>
                <w:webHidden/>
              </w:rPr>
              <w:tab/>
            </w:r>
            <w:r>
              <w:rPr>
                <w:noProof/>
                <w:webHidden/>
              </w:rPr>
              <w:fldChar w:fldCharType="begin"/>
            </w:r>
            <w:r>
              <w:rPr>
                <w:noProof/>
                <w:webHidden/>
              </w:rPr>
              <w:instrText xml:space="preserve"> PAGEREF _Toc178683458 \h </w:instrText>
            </w:r>
            <w:r>
              <w:rPr>
                <w:noProof/>
                <w:webHidden/>
              </w:rPr>
            </w:r>
            <w:r>
              <w:rPr>
                <w:noProof/>
                <w:webHidden/>
              </w:rPr>
              <w:fldChar w:fldCharType="separate"/>
            </w:r>
            <w:r w:rsidR="000561FA">
              <w:rPr>
                <w:noProof/>
                <w:webHidden/>
              </w:rPr>
              <w:t>52</w:t>
            </w:r>
            <w:r>
              <w:rPr>
                <w:noProof/>
                <w:webHidden/>
              </w:rPr>
              <w:fldChar w:fldCharType="end"/>
            </w:r>
          </w:hyperlink>
        </w:p>
        <w:p w14:paraId="2BB83C45" w14:textId="24A439C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59" w:history="1">
            <w:r w:rsidRPr="00773A48">
              <w:rPr>
                <w:rStyle w:val="Hyperlink"/>
                <w:noProof/>
              </w:rPr>
              <w:t xml:space="preserve">§ </w:t>
            </w:r>
            <w:bookmarkStart w:id="128" w:name="_Hlk178685137"/>
            <w:r w:rsidRPr="00773A48">
              <w:rPr>
                <w:rStyle w:val="Hyperlink"/>
                <w:noProof/>
              </w:rPr>
              <w:t>64400.05. Combined Distribution System.</w:t>
            </w:r>
            <w:bookmarkEnd w:id="128"/>
            <w:r>
              <w:rPr>
                <w:noProof/>
                <w:webHidden/>
              </w:rPr>
              <w:tab/>
            </w:r>
            <w:r>
              <w:rPr>
                <w:noProof/>
                <w:webHidden/>
              </w:rPr>
              <w:fldChar w:fldCharType="begin"/>
            </w:r>
            <w:r>
              <w:rPr>
                <w:noProof/>
                <w:webHidden/>
              </w:rPr>
              <w:instrText xml:space="preserve"> PAGEREF _Toc178683459 \h </w:instrText>
            </w:r>
            <w:r>
              <w:rPr>
                <w:noProof/>
                <w:webHidden/>
              </w:rPr>
            </w:r>
            <w:r>
              <w:rPr>
                <w:noProof/>
                <w:webHidden/>
              </w:rPr>
              <w:fldChar w:fldCharType="separate"/>
            </w:r>
            <w:r w:rsidR="000561FA">
              <w:rPr>
                <w:noProof/>
                <w:webHidden/>
              </w:rPr>
              <w:t>52</w:t>
            </w:r>
            <w:r>
              <w:rPr>
                <w:noProof/>
                <w:webHidden/>
              </w:rPr>
              <w:fldChar w:fldCharType="end"/>
            </w:r>
          </w:hyperlink>
        </w:p>
        <w:p w14:paraId="55ECF513" w14:textId="53188C7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0" w:history="1">
            <w:r w:rsidRPr="00773A48">
              <w:rPr>
                <w:rStyle w:val="Hyperlink"/>
                <w:noProof/>
              </w:rPr>
              <w:t xml:space="preserve">§ </w:t>
            </w:r>
            <w:bookmarkStart w:id="129" w:name="_Hlk178685138"/>
            <w:r w:rsidRPr="00773A48">
              <w:rPr>
                <w:rStyle w:val="Hyperlink"/>
                <w:noProof/>
              </w:rPr>
              <w:t>64400.10. Community Water System.</w:t>
            </w:r>
            <w:bookmarkEnd w:id="129"/>
            <w:r>
              <w:rPr>
                <w:noProof/>
                <w:webHidden/>
              </w:rPr>
              <w:tab/>
            </w:r>
            <w:r>
              <w:rPr>
                <w:noProof/>
                <w:webHidden/>
              </w:rPr>
              <w:fldChar w:fldCharType="begin"/>
            </w:r>
            <w:r>
              <w:rPr>
                <w:noProof/>
                <w:webHidden/>
              </w:rPr>
              <w:instrText xml:space="preserve"> PAGEREF _Toc178683460 \h </w:instrText>
            </w:r>
            <w:r>
              <w:rPr>
                <w:noProof/>
                <w:webHidden/>
              </w:rPr>
            </w:r>
            <w:r>
              <w:rPr>
                <w:noProof/>
                <w:webHidden/>
              </w:rPr>
              <w:fldChar w:fldCharType="separate"/>
            </w:r>
            <w:r w:rsidR="000561FA">
              <w:rPr>
                <w:noProof/>
                <w:webHidden/>
              </w:rPr>
              <w:t>52</w:t>
            </w:r>
            <w:r>
              <w:rPr>
                <w:noProof/>
                <w:webHidden/>
              </w:rPr>
              <w:fldChar w:fldCharType="end"/>
            </w:r>
          </w:hyperlink>
        </w:p>
        <w:p w14:paraId="7E82BF77" w14:textId="5E70746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1" w:history="1">
            <w:r w:rsidRPr="00773A48">
              <w:rPr>
                <w:rStyle w:val="Hyperlink"/>
                <w:noProof/>
              </w:rPr>
              <w:t xml:space="preserve">§ </w:t>
            </w:r>
            <w:bookmarkStart w:id="130" w:name="_Hlk178685139"/>
            <w:r w:rsidRPr="00773A48">
              <w:rPr>
                <w:rStyle w:val="Hyperlink"/>
                <w:noProof/>
              </w:rPr>
              <w:t>64400.20. Compliance Cycle.</w:t>
            </w:r>
            <w:bookmarkEnd w:id="130"/>
            <w:r>
              <w:rPr>
                <w:noProof/>
                <w:webHidden/>
              </w:rPr>
              <w:tab/>
            </w:r>
            <w:r>
              <w:rPr>
                <w:noProof/>
                <w:webHidden/>
              </w:rPr>
              <w:fldChar w:fldCharType="begin"/>
            </w:r>
            <w:r>
              <w:rPr>
                <w:noProof/>
                <w:webHidden/>
              </w:rPr>
              <w:instrText xml:space="preserve"> PAGEREF _Toc178683461 \h </w:instrText>
            </w:r>
            <w:r>
              <w:rPr>
                <w:noProof/>
                <w:webHidden/>
              </w:rPr>
            </w:r>
            <w:r>
              <w:rPr>
                <w:noProof/>
                <w:webHidden/>
              </w:rPr>
              <w:fldChar w:fldCharType="separate"/>
            </w:r>
            <w:r w:rsidR="000561FA">
              <w:rPr>
                <w:noProof/>
                <w:webHidden/>
              </w:rPr>
              <w:t>52</w:t>
            </w:r>
            <w:r>
              <w:rPr>
                <w:noProof/>
                <w:webHidden/>
              </w:rPr>
              <w:fldChar w:fldCharType="end"/>
            </w:r>
          </w:hyperlink>
        </w:p>
        <w:p w14:paraId="78F82D6A" w14:textId="3C3C609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2" w:history="1">
            <w:r w:rsidRPr="00773A48">
              <w:rPr>
                <w:rStyle w:val="Hyperlink"/>
                <w:noProof/>
              </w:rPr>
              <w:t xml:space="preserve">§ </w:t>
            </w:r>
            <w:bookmarkStart w:id="131" w:name="_Hlk178685140"/>
            <w:r w:rsidRPr="00773A48">
              <w:rPr>
                <w:rStyle w:val="Hyperlink"/>
                <w:noProof/>
              </w:rPr>
              <w:t>64400.25. Compliance Period.</w:t>
            </w:r>
            <w:bookmarkEnd w:id="131"/>
            <w:r>
              <w:rPr>
                <w:noProof/>
                <w:webHidden/>
              </w:rPr>
              <w:tab/>
            </w:r>
            <w:r>
              <w:rPr>
                <w:noProof/>
                <w:webHidden/>
              </w:rPr>
              <w:fldChar w:fldCharType="begin"/>
            </w:r>
            <w:r>
              <w:rPr>
                <w:noProof/>
                <w:webHidden/>
              </w:rPr>
              <w:instrText xml:space="preserve"> PAGEREF _Toc178683462 \h </w:instrText>
            </w:r>
            <w:r>
              <w:rPr>
                <w:noProof/>
                <w:webHidden/>
              </w:rPr>
            </w:r>
            <w:r>
              <w:rPr>
                <w:noProof/>
                <w:webHidden/>
              </w:rPr>
              <w:fldChar w:fldCharType="separate"/>
            </w:r>
            <w:r w:rsidR="000561FA">
              <w:rPr>
                <w:noProof/>
                <w:webHidden/>
              </w:rPr>
              <w:t>52</w:t>
            </w:r>
            <w:r>
              <w:rPr>
                <w:noProof/>
                <w:webHidden/>
              </w:rPr>
              <w:fldChar w:fldCharType="end"/>
            </w:r>
          </w:hyperlink>
        </w:p>
        <w:p w14:paraId="63F33F01" w14:textId="3E5937B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3" w:history="1">
            <w:r w:rsidRPr="00773A48">
              <w:rPr>
                <w:rStyle w:val="Hyperlink"/>
                <w:noProof/>
              </w:rPr>
              <w:t xml:space="preserve">§ </w:t>
            </w:r>
            <w:bookmarkStart w:id="132" w:name="_Hlk178685141"/>
            <w:r w:rsidRPr="00773A48">
              <w:rPr>
                <w:rStyle w:val="Hyperlink"/>
                <w:noProof/>
              </w:rPr>
              <w:t>64400.28. Confluent Growth.</w:t>
            </w:r>
            <w:bookmarkEnd w:id="132"/>
            <w:r>
              <w:rPr>
                <w:noProof/>
                <w:webHidden/>
              </w:rPr>
              <w:tab/>
            </w:r>
            <w:r>
              <w:rPr>
                <w:noProof/>
                <w:webHidden/>
              </w:rPr>
              <w:fldChar w:fldCharType="begin"/>
            </w:r>
            <w:r>
              <w:rPr>
                <w:noProof/>
                <w:webHidden/>
              </w:rPr>
              <w:instrText xml:space="preserve"> PAGEREF _Toc178683463 \h </w:instrText>
            </w:r>
            <w:r>
              <w:rPr>
                <w:noProof/>
                <w:webHidden/>
              </w:rPr>
            </w:r>
            <w:r>
              <w:rPr>
                <w:noProof/>
                <w:webHidden/>
              </w:rPr>
              <w:fldChar w:fldCharType="separate"/>
            </w:r>
            <w:r w:rsidR="000561FA">
              <w:rPr>
                <w:noProof/>
                <w:webHidden/>
              </w:rPr>
              <w:t>52</w:t>
            </w:r>
            <w:r>
              <w:rPr>
                <w:noProof/>
                <w:webHidden/>
              </w:rPr>
              <w:fldChar w:fldCharType="end"/>
            </w:r>
          </w:hyperlink>
        </w:p>
        <w:p w14:paraId="05C5012D" w14:textId="2AEB49E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4" w:history="1">
            <w:r w:rsidRPr="00773A48">
              <w:rPr>
                <w:rStyle w:val="Hyperlink"/>
                <w:noProof/>
              </w:rPr>
              <w:t xml:space="preserve">§ </w:t>
            </w:r>
            <w:bookmarkStart w:id="133" w:name="_Hlk178685142"/>
            <w:r w:rsidRPr="00773A48">
              <w:rPr>
                <w:rStyle w:val="Hyperlink"/>
                <w:noProof/>
              </w:rPr>
              <w:t>64400.29. Consecutive System.</w:t>
            </w:r>
            <w:bookmarkEnd w:id="133"/>
            <w:r>
              <w:rPr>
                <w:noProof/>
                <w:webHidden/>
              </w:rPr>
              <w:tab/>
            </w:r>
            <w:r>
              <w:rPr>
                <w:noProof/>
                <w:webHidden/>
              </w:rPr>
              <w:fldChar w:fldCharType="begin"/>
            </w:r>
            <w:r>
              <w:rPr>
                <w:noProof/>
                <w:webHidden/>
              </w:rPr>
              <w:instrText xml:space="preserve"> PAGEREF _Toc178683464 \h </w:instrText>
            </w:r>
            <w:r>
              <w:rPr>
                <w:noProof/>
                <w:webHidden/>
              </w:rPr>
            </w:r>
            <w:r>
              <w:rPr>
                <w:noProof/>
                <w:webHidden/>
              </w:rPr>
              <w:fldChar w:fldCharType="separate"/>
            </w:r>
            <w:r w:rsidR="000561FA">
              <w:rPr>
                <w:noProof/>
                <w:webHidden/>
              </w:rPr>
              <w:t>53</w:t>
            </w:r>
            <w:r>
              <w:rPr>
                <w:noProof/>
                <w:webHidden/>
              </w:rPr>
              <w:fldChar w:fldCharType="end"/>
            </w:r>
          </w:hyperlink>
        </w:p>
        <w:p w14:paraId="71CADFD4" w14:textId="512CDC8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5" w:history="1">
            <w:r w:rsidRPr="00773A48">
              <w:rPr>
                <w:rStyle w:val="Hyperlink"/>
                <w:noProof/>
              </w:rPr>
              <w:t xml:space="preserve">§ </w:t>
            </w:r>
            <w:bookmarkStart w:id="134" w:name="_Hlk178685143"/>
            <w:r w:rsidRPr="00773A48">
              <w:rPr>
                <w:rStyle w:val="Hyperlink"/>
                <w:noProof/>
              </w:rPr>
              <w:t>64400.30. Customer.</w:t>
            </w:r>
            <w:bookmarkEnd w:id="134"/>
            <w:r>
              <w:rPr>
                <w:noProof/>
                <w:webHidden/>
              </w:rPr>
              <w:tab/>
            </w:r>
            <w:r>
              <w:rPr>
                <w:noProof/>
                <w:webHidden/>
              </w:rPr>
              <w:fldChar w:fldCharType="begin"/>
            </w:r>
            <w:r>
              <w:rPr>
                <w:noProof/>
                <w:webHidden/>
              </w:rPr>
              <w:instrText xml:space="preserve"> PAGEREF _Toc178683465 \h </w:instrText>
            </w:r>
            <w:r>
              <w:rPr>
                <w:noProof/>
                <w:webHidden/>
              </w:rPr>
            </w:r>
            <w:r>
              <w:rPr>
                <w:noProof/>
                <w:webHidden/>
              </w:rPr>
              <w:fldChar w:fldCharType="separate"/>
            </w:r>
            <w:r w:rsidR="000561FA">
              <w:rPr>
                <w:noProof/>
                <w:webHidden/>
              </w:rPr>
              <w:t>53</w:t>
            </w:r>
            <w:r>
              <w:rPr>
                <w:noProof/>
                <w:webHidden/>
              </w:rPr>
              <w:fldChar w:fldCharType="end"/>
            </w:r>
          </w:hyperlink>
        </w:p>
        <w:p w14:paraId="0EF9C8F8" w14:textId="081908B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6" w:history="1">
            <w:r w:rsidRPr="00773A48">
              <w:rPr>
                <w:rStyle w:val="Hyperlink"/>
                <w:noProof/>
              </w:rPr>
              <w:t xml:space="preserve">§ </w:t>
            </w:r>
            <w:bookmarkStart w:id="135" w:name="_Hlk178685144"/>
            <w:r w:rsidRPr="00773A48">
              <w:rPr>
                <w:rStyle w:val="Hyperlink"/>
                <w:noProof/>
              </w:rPr>
              <w:t>64400.32. Detected.</w:t>
            </w:r>
            <w:bookmarkEnd w:id="135"/>
            <w:r>
              <w:rPr>
                <w:noProof/>
                <w:webHidden/>
              </w:rPr>
              <w:tab/>
            </w:r>
            <w:r>
              <w:rPr>
                <w:noProof/>
                <w:webHidden/>
              </w:rPr>
              <w:fldChar w:fldCharType="begin"/>
            </w:r>
            <w:r>
              <w:rPr>
                <w:noProof/>
                <w:webHidden/>
              </w:rPr>
              <w:instrText xml:space="preserve"> PAGEREF _Toc178683466 \h </w:instrText>
            </w:r>
            <w:r>
              <w:rPr>
                <w:noProof/>
                <w:webHidden/>
              </w:rPr>
            </w:r>
            <w:r>
              <w:rPr>
                <w:noProof/>
                <w:webHidden/>
              </w:rPr>
              <w:fldChar w:fldCharType="separate"/>
            </w:r>
            <w:r w:rsidR="000561FA">
              <w:rPr>
                <w:noProof/>
                <w:webHidden/>
              </w:rPr>
              <w:t>53</w:t>
            </w:r>
            <w:r>
              <w:rPr>
                <w:noProof/>
                <w:webHidden/>
              </w:rPr>
              <w:fldChar w:fldCharType="end"/>
            </w:r>
          </w:hyperlink>
        </w:p>
        <w:p w14:paraId="1F9F9CCD" w14:textId="5B30ABA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7" w:history="1">
            <w:r w:rsidRPr="00773A48">
              <w:rPr>
                <w:rStyle w:val="Hyperlink"/>
                <w:noProof/>
              </w:rPr>
              <w:t xml:space="preserve">§ </w:t>
            </w:r>
            <w:bookmarkStart w:id="136" w:name="_Hlk178685145"/>
            <w:r w:rsidRPr="00773A48">
              <w:rPr>
                <w:rStyle w:val="Hyperlink"/>
                <w:noProof/>
              </w:rPr>
              <w:t>64400.34. Detection Limit for Purposes of Reporting (DLR).</w:t>
            </w:r>
            <w:bookmarkEnd w:id="136"/>
            <w:r>
              <w:rPr>
                <w:noProof/>
                <w:webHidden/>
              </w:rPr>
              <w:tab/>
            </w:r>
            <w:r>
              <w:rPr>
                <w:noProof/>
                <w:webHidden/>
              </w:rPr>
              <w:fldChar w:fldCharType="begin"/>
            </w:r>
            <w:r>
              <w:rPr>
                <w:noProof/>
                <w:webHidden/>
              </w:rPr>
              <w:instrText xml:space="preserve"> PAGEREF _Toc178683467 \h </w:instrText>
            </w:r>
            <w:r>
              <w:rPr>
                <w:noProof/>
                <w:webHidden/>
              </w:rPr>
            </w:r>
            <w:r>
              <w:rPr>
                <w:noProof/>
                <w:webHidden/>
              </w:rPr>
              <w:fldChar w:fldCharType="separate"/>
            </w:r>
            <w:r w:rsidR="000561FA">
              <w:rPr>
                <w:noProof/>
                <w:webHidden/>
              </w:rPr>
              <w:t>53</w:t>
            </w:r>
            <w:r>
              <w:rPr>
                <w:noProof/>
                <w:webHidden/>
              </w:rPr>
              <w:fldChar w:fldCharType="end"/>
            </w:r>
          </w:hyperlink>
        </w:p>
        <w:p w14:paraId="494F1B9F" w14:textId="166BFFE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8" w:history="1">
            <w:r w:rsidRPr="00773A48">
              <w:rPr>
                <w:rStyle w:val="Hyperlink"/>
                <w:noProof/>
              </w:rPr>
              <w:t xml:space="preserve">§ </w:t>
            </w:r>
            <w:bookmarkStart w:id="137" w:name="_Hlk178685146"/>
            <w:r w:rsidRPr="00773A48">
              <w:rPr>
                <w:rStyle w:val="Hyperlink"/>
                <w:noProof/>
              </w:rPr>
              <w:t>64400.36. Dual Sample Set.</w:t>
            </w:r>
            <w:bookmarkEnd w:id="137"/>
            <w:r>
              <w:rPr>
                <w:noProof/>
                <w:webHidden/>
              </w:rPr>
              <w:tab/>
            </w:r>
            <w:r>
              <w:rPr>
                <w:noProof/>
                <w:webHidden/>
              </w:rPr>
              <w:fldChar w:fldCharType="begin"/>
            </w:r>
            <w:r>
              <w:rPr>
                <w:noProof/>
                <w:webHidden/>
              </w:rPr>
              <w:instrText xml:space="preserve"> PAGEREF _Toc178683468 \h </w:instrText>
            </w:r>
            <w:r>
              <w:rPr>
                <w:noProof/>
                <w:webHidden/>
              </w:rPr>
            </w:r>
            <w:r>
              <w:rPr>
                <w:noProof/>
                <w:webHidden/>
              </w:rPr>
              <w:fldChar w:fldCharType="separate"/>
            </w:r>
            <w:r w:rsidR="000561FA">
              <w:rPr>
                <w:noProof/>
                <w:webHidden/>
              </w:rPr>
              <w:t>53</w:t>
            </w:r>
            <w:r>
              <w:rPr>
                <w:noProof/>
                <w:webHidden/>
              </w:rPr>
              <w:fldChar w:fldCharType="end"/>
            </w:r>
          </w:hyperlink>
        </w:p>
        <w:p w14:paraId="7AE3709C" w14:textId="0788DA5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69" w:history="1">
            <w:r w:rsidRPr="00773A48">
              <w:rPr>
                <w:rStyle w:val="Hyperlink"/>
                <w:noProof/>
              </w:rPr>
              <w:t xml:space="preserve">§ </w:t>
            </w:r>
            <w:bookmarkStart w:id="138" w:name="_Hlk178685147"/>
            <w:r w:rsidRPr="00773A48">
              <w:rPr>
                <w:rStyle w:val="Hyperlink"/>
                <w:noProof/>
              </w:rPr>
              <w:t>64400.38. Enhanced Coagulation.</w:t>
            </w:r>
            <w:bookmarkEnd w:id="138"/>
            <w:r>
              <w:rPr>
                <w:noProof/>
                <w:webHidden/>
              </w:rPr>
              <w:tab/>
            </w:r>
            <w:r>
              <w:rPr>
                <w:noProof/>
                <w:webHidden/>
              </w:rPr>
              <w:fldChar w:fldCharType="begin"/>
            </w:r>
            <w:r>
              <w:rPr>
                <w:noProof/>
                <w:webHidden/>
              </w:rPr>
              <w:instrText xml:space="preserve"> PAGEREF _Toc178683469 \h </w:instrText>
            </w:r>
            <w:r>
              <w:rPr>
                <w:noProof/>
                <w:webHidden/>
              </w:rPr>
            </w:r>
            <w:r>
              <w:rPr>
                <w:noProof/>
                <w:webHidden/>
              </w:rPr>
              <w:fldChar w:fldCharType="separate"/>
            </w:r>
            <w:r w:rsidR="000561FA">
              <w:rPr>
                <w:noProof/>
                <w:webHidden/>
              </w:rPr>
              <w:t>53</w:t>
            </w:r>
            <w:r>
              <w:rPr>
                <w:noProof/>
                <w:webHidden/>
              </w:rPr>
              <w:fldChar w:fldCharType="end"/>
            </w:r>
          </w:hyperlink>
        </w:p>
        <w:p w14:paraId="02640650" w14:textId="768DF96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0" w:history="1">
            <w:r w:rsidRPr="00773A48">
              <w:rPr>
                <w:rStyle w:val="Hyperlink"/>
                <w:noProof/>
              </w:rPr>
              <w:t xml:space="preserve">§ </w:t>
            </w:r>
            <w:bookmarkStart w:id="139" w:name="_Hlk178685148"/>
            <w:r w:rsidRPr="00773A48">
              <w:rPr>
                <w:rStyle w:val="Hyperlink"/>
                <w:noProof/>
              </w:rPr>
              <w:t>64400.40. Enhanced Softening.</w:t>
            </w:r>
            <w:bookmarkEnd w:id="139"/>
            <w:r>
              <w:rPr>
                <w:noProof/>
                <w:webHidden/>
              </w:rPr>
              <w:tab/>
            </w:r>
            <w:r>
              <w:rPr>
                <w:noProof/>
                <w:webHidden/>
              </w:rPr>
              <w:fldChar w:fldCharType="begin"/>
            </w:r>
            <w:r>
              <w:rPr>
                <w:noProof/>
                <w:webHidden/>
              </w:rPr>
              <w:instrText xml:space="preserve"> PAGEREF _Toc178683470 \h </w:instrText>
            </w:r>
            <w:r>
              <w:rPr>
                <w:noProof/>
                <w:webHidden/>
              </w:rPr>
            </w:r>
            <w:r>
              <w:rPr>
                <w:noProof/>
                <w:webHidden/>
              </w:rPr>
              <w:fldChar w:fldCharType="separate"/>
            </w:r>
            <w:r w:rsidR="000561FA">
              <w:rPr>
                <w:noProof/>
                <w:webHidden/>
              </w:rPr>
              <w:t>53</w:t>
            </w:r>
            <w:r>
              <w:rPr>
                <w:noProof/>
                <w:webHidden/>
              </w:rPr>
              <w:fldChar w:fldCharType="end"/>
            </w:r>
          </w:hyperlink>
        </w:p>
        <w:p w14:paraId="5252E56E" w14:textId="73225AE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1" w:history="1">
            <w:r w:rsidRPr="00773A48">
              <w:rPr>
                <w:rStyle w:val="Hyperlink"/>
                <w:noProof/>
              </w:rPr>
              <w:t xml:space="preserve">§ </w:t>
            </w:r>
            <w:bookmarkStart w:id="140" w:name="_Hlk178685149"/>
            <w:r w:rsidRPr="00773A48">
              <w:rPr>
                <w:rStyle w:val="Hyperlink"/>
                <w:noProof/>
              </w:rPr>
              <w:t>64400.41. Finished Water.</w:t>
            </w:r>
            <w:bookmarkEnd w:id="140"/>
            <w:r>
              <w:rPr>
                <w:noProof/>
                <w:webHidden/>
              </w:rPr>
              <w:tab/>
            </w:r>
            <w:r>
              <w:rPr>
                <w:noProof/>
                <w:webHidden/>
              </w:rPr>
              <w:fldChar w:fldCharType="begin"/>
            </w:r>
            <w:r>
              <w:rPr>
                <w:noProof/>
                <w:webHidden/>
              </w:rPr>
              <w:instrText xml:space="preserve"> PAGEREF _Toc178683471 \h </w:instrText>
            </w:r>
            <w:r>
              <w:rPr>
                <w:noProof/>
                <w:webHidden/>
              </w:rPr>
            </w:r>
            <w:r>
              <w:rPr>
                <w:noProof/>
                <w:webHidden/>
              </w:rPr>
              <w:fldChar w:fldCharType="separate"/>
            </w:r>
            <w:r w:rsidR="000561FA">
              <w:rPr>
                <w:noProof/>
                <w:webHidden/>
              </w:rPr>
              <w:t>53</w:t>
            </w:r>
            <w:r>
              <w:rPr>
                <w:noProof/>
                <w:webHidden/>
              </w:rPr>
              <w:fldChar w:fldCharType="end"/>
            </w:r>
          </w:hyperlink>
        </w:p>
        <w:p w14:paraId="513899E9" w14:textId="0CF0961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2" w:history="1">
            <w:r w:rsidRPr="00773A48">
              <w:rPr>
                <w:rStyle w:val="Hyperlink"/>
                <w:noProof/>
              </w:rPr>
              <w:t xml:space="preserve">§ </w:t>
            </w:r>
            <w:bookmarkStart w:id="141" w:name="_Hlk178685150"/>
            <w:r w:rsidRPr="00773A48">
              <w:rPr>
                <w:rStyle w:val="Hyperlink"/>
                <w:noProof/>
              </w:rPr>
              <w:t>64400.42. Fluoridation.</w:t>
            </w:r>
            <w:bookmarkEnd w:id="141"/>
            <w:r>
              <w:rPr>
                <w:noProof/>
                <w:webHidden/>
              </w:rPr>
              <w:tab/>
            </w:r>
            <w:r>
              <w:rPr>
                <w:noProof/>
                <w:webHidden/>
              </w:rPr>
              <w:fldChar w:fldCharType="begin"/>
            </w:r>
            <w:r>
              <w:rPr>
                <w:noProof/>
                <w:webHidden/>
              </w:rPr>
              <w:instrText xml:space="preserve"> PAGEREF _Toc178683472 \h </w:instrText>
            </w:r>
            <w:r>
              <w:rPr>
                <w:noProof/>
                <w:webHidden/>
              </w:rPr>
            </w:r>
            <w:r>
              <w:rPr>
                <w:noProof/>
                <w:webHidden/>
              </w:rPr>
              <w:fldChar w:fldCharType="separate"/>
            </w:r>
            <w:r w:rsidR="000561FA">
              <w:rPr>
                <w:noProof/>
                <w:webHidden/>
              </w:rPr>
              <w:t>53</w:t>
            </w:r>
            <w:r>
              <w:rPr>
                <w:noProof/>
                <w:webHidden/>
              </w:rPr>
              <w:fldChar w:fldCharType="end"/>
            </w:r>
          </w:hyperlink>
        </w:p>
        <w:p w14:paraId="03754E2C" w14:textId="7948340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3" w:history="1">
            <w:r w:rsidRPr="00773A48">
              <w:rPr>
                <w:rStyle w:val="Hyperlink"/>
                <w:noProof/>
              </w:rPr>
              <w:t xml:space="preserve">§ </w:t>
            </w:r>
            <w:bookmarkStart w:id="142" w:name="_Hlk178685151"/>
            <w:r w:rsidRPr="00773A48">
              <w:rPr>
                <w:rStyle w:val="Hyperlink"/>
                <w:noProof/>
              </w:rPr>
              <w:t>64400.45. GAC10.</w:t>
            </w:r>
            <w:bookmarkEnd w:id="142"/>
            <w:r>
              <w:rPr>
                <w:noProof/>
                <w:webHidden/>
              </w:rPr>
              <w:tab/>
            </w:r>
            <w:r>
              <w:rPr>
                <w:noProof/>
                <w:webHidden/>
              </w:rPr>
              <w:fldChar w:fldCharType="begin"/>
            </w:r>
            <w:r>
              <w:rPr>
                <w:noProof/>
                <w:webHidden/>
              </w:rPr>
              <w:instrText xml:space="preserve"> PAGEREF _Toc178683473 \h </w:instrText>
            </w:r>
            <w:r>
              <w:rPr>
                <w:noProof/>
                <w:webHidden/>
              </w:rPr>
            </w:r>
            <w:r>
              <w:rPr>
                <w:noProof/>
                <w:webHidden/>
              </w:rPr>
              <w:fldChar w:fldCharType="separate"/>
            </w:r>
            <w:r w:rsidR="000561FA">
              <w:rPr>
                <w:noProof/>
                <w:webHidden/>
              </w:rPr>
              <w:t>53</w:t>
            </w:r>
            <w:r>
              <w:rPr>
                <w:noProof/>
                <w:webHidden/>
              </w:rPr>
              <w:fldChar w:fldCharType="end"/>
            </w:r>
          </w:hyperlink>
        </w:p>
        <w:p w14:paraId="4644AF3F" w14:textId="52A04BF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4" w:history="1">
            <w:r w:rsidRPr="00773A48">
              <w:rPr>
                <w:rStyle w:val="Hyperlink"/>
                <w:noProof/>
              </w:rPr>
              <w:t xml:space="preserve">§ </w:t>
            </w:r>
            <w:bookmarkStart w:id="143" w:name="_Hlk178685152"/>
            <w:r w:rsidRPr="00773A48">
              <w:rPr>
                <w:rStyle w:val="Hyperlink"/>
                <w:noProof/>
              </w:rPr>
              <w:t>64400.46. GAC20.</w:t>
            </w:r>
            <w:bookmarkEnd w:id="143"/>
            <w:r>
              <w:rPr>
                <w:noProof/>
                <w:webHidden/>
              </w:rPr>
              <w:tab/>
            </w:r>
            <w:r>
              <w:rPr>
                <w:noProof/>
                <w:webHidden/>
              </w:rPr>
              <w:fldChar w:fldCharType="begin"/>
            </w:r>
            <w:r>
              <w:rPr>
                <w:noProof/>
                <w:webHidden/>
              </w:rPr>
              <w:instrText xml:space="preserve"> PAGEREF _Toc178683474 \h </w:instrText>
            </w:r>
            <w:r>
              <w:rPr>
                <w:noProof/>
                <w:webHidden/>
              </w:rPr>
            </w:r>
            <w:r>
              <w:rPr>
                <w:noProof/>
                <w:webHidden/>
              </w:rPr>
              <w:fldChar w:fldCharType="separate"/>
            </w:r>
            <w:r w:rsidR="000561FA">
              <w:rPr>
                <w:noProof/>
                <w:webHidden/>
              </w:rPr>
              <w:t>54</w:t>
            </w:r>
            <w:r>
              <w:rPr>
                <w:noProof/>
                <w:webHidden/>
              </w:rPr>
              <w:fldChar w:fldCharType="end"/>
            </w:r>
          </w:hyperlink>
        </w:p>
        <w:p w14:paraId="5403E5BE" w14:textId="681AC1E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5" w:history="1">
            <w:r w:rsidRPr="00773A48">
              <w:rPr>
                <w:rStyle w:val="Hyperlink"/>
                <w:noProof/>
              </w:rPr>
              <w:t xml:space="preserve">§ </w:t>
            </w:r>
            <w:bookmarkStart w:id="144" w:name="_Hlk178685153"/>
            <w:r w:rsidRPr="00773A48">
              <w:rPr>
                <w:rStyle w:val="Hyperlink"/>
                <w:noProof/>
              </w:rPr>
              <w:t>64400.47. Groundwater</w:t>
            </w:r>
            <w:r w:rsidRPr="00773A48">
              <w:rPr>
                <w:rStyle w:val="Hyperlink"/>
                <w:noProof/>
                <w:spacing w:val="-3"/>
              </w:rPr>
              <w:t xml:space="preserve"> </w:t>
            </w:r>
            <w:r w:rsidRPr="00773A48">
              <w:rPr>
                <w:rStyle w:val="Hyperlink"/>
                <w:noProof/>
              </w:rPr>
              <w:t>Under</w:t>
            </w:r>
            <w:r w:rsidRPr="00773A48">
              <w:rPr>
                <w:rStyle w:val="Hyperlink"/>
                <w:noProof/>
                <w:spacing w:val="-3"/>
              </w:rPr>
              <w:t xml:space="preserve"> </w:t>
            </w:r>
            <w:r w:rsidRPr="00773A48">
              <w:rPr>
                <w:rStyle w:val="Hyperlink"/>
                <w:noProof/>
              </w:rPr>
              <w:t>the</w:t>
            </w:r>
            <w:r w:rsidRPr="00773A48">
              <w:rPr>
                <w:rStyle w:val="Hyperlink"/>
                <w:noProof/>
                <w:spacing w:val="-3"/>
              </w:rPr>
              <w:t xml:space="preserve"> </w:t>
            </w:r>
            <w:r w:rsidRPr="00773A48">
              <w:rPr>
                <w:rStyle w:val="Hyperlink"/>
                <w:noProof/>
              </w:rPr>
              <w:t>Direct</w:t>
            </w:r>
            <w:r w:rsidRPr="00773A48">
              <w:rPr>
                <w:rStyle w:val="Hyperlink"/>
                <w:noProof/>
                <w:spacing w:val="-2"/>
              </w:rPr>
              <w:t xml:space="preserve"> </w:t>
            </w:r>
            <w:r w:rsidRPr="00773A48">
              <w:rPr>
                <w:rStyle w:val="Hyperlink"/>
                <w:noProof/>
              </w:rPr>
              <w:t>Influence</w:t>
            </w:r>
            <w:r w:rsidRPr="00773A48">
              <w:rPr>
                <w:rStyle w:val="Hyperlink"/>
                <w:noProof/>
                <w:spacing w:val="-3"/>
              </w:rPr>
              <w:t xml:space="preserve"> </w:t>
            </w:r>
            <w:r w:rsidRPr="00773A48">
              <w:rPr>
                <w:rStyle w:val="Hyperlink"/>
                <w:noProof/>
              </w:rPr>
              <w:t>of</w:t>
            </w:r>
            <w:r w:rsidRPr="00773A48">
              <w:rPr>
                <w:rStyle w:val="Hyperlink"/>
                <w:noProof/>
                <w:spacing w:val="-2"/>
              </w:rPr>
              <w:t xml:space="preserve"> </w:t>
            </w:r>
            <w:r w:rsidRPr="00773A48">
              <w:rPr>
                <w:rStyle w:val="Hyperlink"/>
                <w:noProof/>
              </w:rPr>
              <w:t>Surface</w:t>
            </w:r>
            <w:r w:rsidRPr="00773A48">
              <w:rPr>
                <w:rStyle w:val="Hyperlink"/>
                <w:noProof/>
                <w:spacing w:val="-3"/>
              </w:rPr>
              <w:t xml:space="preserve"> </w:t>
            </w:r>
            <w:r w:rsidRPr="00773A48">
              <w:rPr>
                <w:rStyle w:val="Hyperlink"/>
                <w:noProof/>
              </w:rPr>
              <w:t>Water</w:t>
            </w:r>
            <w:r w:rsidRPr="00773A48">
              <w:rPr>
                <w:rStyle w:val="Hyperlink"/>
                <w:noProof/>
                <w:spacing w:val="-3"/>
              </w:rPr>
              <w:t xml:space="preserve"> </w:t>
            </w:r>
            <w:r w:rsidRPr="00773A48">
              <w:rPr>
                <w:rStyle w:val="Hyperlink"/>
                <w:noProof/>
              </w:rPr>
              <w:t>or</w:t>
            </w:r>
            <w:r w:rsidRPr="00773A48">
              <w:rPr>
                <w:rStyle w:val="Hyperlink"/>
                <w:noProof/>
                <w:spacing w:val="-3"/>
              </w:rPr>
              <w:t xml:space="preserve"> </w:t>
            </w:r>
            <w:r w:rsidRPr="00773A48">
              <w:rPr>
                <w:rStyle w:val="Hyperlink"/>
                <w:noProof/>
              </w:rPr>
              <w:t>GWUDI.</w:t>
            </w:r>
            <w:bookmarkEnd w:id="144"/>
            <w:r>
              <w:rPr>
                <w:noProof/>
                <w:webHidden/>
              </w:rPr>
              <w:tab/>
            </w:r>
            <w:r>
              <w:rPr>
                <w:noProof/>
                <w:webHidden/>
              </w:rPr>
              <w:fldChar w:fldCharType="begin"/>
            </w:r>
            <w:r>
              <w:rPr>
                <w:noProof/>
                <w:webHidden/>
              </w:rPr>
              <w:instrText xml:space="preserve"> PAGEREF _Toc178683475 \h </w:instrText>
            </w:r>
            <w:r>
              <w:rPr>
                <w:noProof/>
                <w:webHidden/>
              </w:rPr>
            </w:r>
            <w:r>
              <w:rPr>
                <w:noProof/>
                <w:webHidden/>
              </w:rPr>
              <w:fldChar w:fldCharType="separate"/>
            </w:r>
            <w:r w:rsidR="000561FA">
              <w:rPr>
                <w:noProof/>
                <w:webHidden/>
              </w:rPr>
              <w:t>54</w:t>
            </w:r>
            <w:r>
              <w:rPr>
                <w:noProof/>
                <w:webHidden/>
              </w:rPr>
              <w:fldChar w:fldCharType="end"/>
            </w:r>
          </w:hyperlink>
        </w:p>
        <w:p w14:paraId="34918C68" w14:textId="2A8FC70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6" w:history="1">
            <w:r w:rsidRPr="00773A48">
              <w:rPr>
                <w:rStyle w:val="Hyperlink"/>
                <w:noProof/>
              </w:rPr>
              <w:t xml:space="preserve">§ </w:t>
            </w:r>
            <w:bookmarkStart w:id="145" w:name="_Hlk178685154"/>
            <w:r w:rsidRPr="00773A48">
              <w:rPr>
                <w:rStyle w:val="Hyperlink"/>
                <w:noProof/>
              </w:rPr>
              <w:t>64400.49. Haloacetic Acids (Five) or HAA5.</w:t>
            </w:r>
            <w:bookmarkEnd w:id="145"/>
            <w:r>
              <w:rPr>
                <w:noProof/>
                <w:webHidden/>
              </w:rPr>
              <w:tab/>
            </w:r>
            <w:r>
              <w:rPr>
                <w:noProof/>
                <w:webHidden/>
              </w:rPr>
              <w:fldChar w:fldCharType="begin"/>
            </w:r>
            <w:r>
              <w:rPr>
                <w:noProof/>
                <w:webHidden/>
              </w:rPr>
              <w:instrText xml:space="preserve"> PAGEREF _Toc178683476 \h </w:instrText>
            </w:r>
            <w:r>
              <w:rPr>
                <w:noProof/>
                <w:webHidden/>
              </w:rPr>
            </w:r>
            <w:r>
              <w:rPr>
                <w:noProof/>
                <w:webHidden/>
              </w:rPr>
              <w:fldChar w:fldCharType="separate"/>
            </w:r>
            <w:r w:rsidR="000561FA">
              <w:rPr>
                <w:noProof/>
                <w:webHidden/>
              </w:rPr>
              <w:t>54</w:t>
            </w:r>
            <w:r>
              <w:rPr>
                <w:noProof/>
                <w:webHidden/>
              </w:rPr>
              <w:fldChar w:fldCharType="end"/>
            </w:r>
          </w:hyperlink>
        </w:p>
        <w:p w14:paraId="4EC43837" w14:textId="605AC39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7" w:history="1">
            <w:r w:rsidRPr="00773A48">
              <w:rPr>
                <w:rStyle w:val="Hyperlink"/>
                <w:noProof/>
              </w:rPr>
              <w:t xml:space="preserve">§ </w:t>
            </w:r>
            <w:bookmarkStart w:id="146" w:name="_Hlk178685155"/>
            <w:r w:rsidRPr="00773A48">
              <w:rPr>
                <w:rStyle w:val="Hyperlink"/>
                <w:noProof/>
              </w:rPr>
              <w:t>64400.50. Initial Compliance Period.</w:t>
            </w:r>
            <w:bookmarkEnd w:id="146"/>
            <w:r>
              <w:rPr>
                <w:noProof/>
                <w:webHidden/>
              </w:rPr>
              <w:tab/>
            </w:r>
            <w:r>
              <w:rPr>
                <w:noProof/>
                <w:webHidden/>
              </w:rPr>
              <w:fldChar w:fldCharType="begin"/>
            </w:r>
            <w:r>
              <w:rPr>
                <w:noProof/>
                <w:webHidden/>
              </w:rPr>
              <w:instrText xml:space="preserve"> PAGEREF _Toc178683477 \h </w:instrText>
            </w:r>
            <w:r>
              <w:rPr>
                <w:noProof/>
                <w:webHidden/>
              </w:rPr>
            </w:r>
            <w:r>
              <w:rPr>
                <w:noProof/>
                <w:webHidden/>
              </w:rPr>
              <w:fldChar w:fldCharType="separate"/>
            </w:r>
            <w:r w:rsidR="000561FA">
              <w:rPr>
                <w:noProof/>
                <w:webHidden/>
              </w:rPr>
              <w:t>54</w:t>
            </w:r>
            <w:r>
              <w:rPr>
                <w:noProof/>
                <w:webHidden/>
              </w:rPr>
              <w:fldChar w:fldCharType="end"/>
            </w:r>
          </w:hyperlink>
        </w:p>
        <w:p w14:paraId="58AD65EE" w14:textId="6BDAD2A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8" w:history="1">
            <w:r w:rsidRPr="00773A48">
              <w:rPr>
                <w:rStyle w:val="Hyperlink"/>
                <w:noProof/>
              </w:rPr>
              <w:t xml:space="preserve">§ </w:t>
            </w:r>
            <w:bookmarkStart w:id="147" w:name="_Hlk178685156"/>
            <w:r w:rsidRPr="00773A48">
              <w:rPr>
                <w:rStyle w:val="Hyperlink"/>
                <w:noProof/>
              </w:rPr>
              <w:t>64400.60. Initial Finding.</w:t>
            </w:r>
            <w:bookmarkEnd w:id="147"/>
            <w:r>
              <w:rPr>
                <w:noProof/>
                <w:webHidden/>
              </w:rPr>
              <w:tab/>
            </w:r>
            <w:r>
              <w:rPr>
                <w:noProof/>
                <w:webHidden/>
              </w:rPr>
              <w:fldChar w:fldCharType="begin"/>
            </w:r>
            <w:r>
              <w:rPr>
                <w:noProof/>
                <w:webHidden/>
              </w:rPr>
              <w:instrText xml:space="preserve"> PAGEREF _Toc178683478 \h </w:instrText>
            </w:r>
            <w:r>
              <w:rPr>
                <w:noProof/>
                <w:webHidden/>
              </w:rPr>
            </w:r>
            <w:r>
              <w:rPr>
                <w:noProof/>
                <w:webHidden/>
              </w:rPr>
              <w:fldChar w:fldCharType="separate"/>
            </w:r>
            <w:r w:rsidR="000561FA">
              <w:rPr>
                <w:noProof/>
                <w:webHidden/>
              </w:rPr>
              <w:t>54</w:t>
            </w:r>
            <w:r>
              <w:rPr>
                <w:noProof/>
                <w:webHidden/>
              </w:rPr>
              <w:fldChar w:fldCharType="end"/>
            </w:r>
          </w:hyperlink>
        </w:p>
        <w:p w14:paraId="0F2C2E09" w14:textId="221E316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79" w:history="1">
            <w:r w:rsidRPr="00773A48">
              <w:rPr>
                <w:rStyle w:val="Hyperlink"/>
                <w:noProof/>
              </w:rPr>
              <w:t xml:space="preserve">§ </w:t>
            </w:r>
            <w:bookmarkStart w:id="148" w:name="_Hlk178685157"/>
            <w:r w:rsidRPr="00773A48">
              <w:rPr>
                <w:rStyle w:val="Hyperlink"/>
                <w:noProof/>
              </w:rPr>
              <w:t>64400.62. IOC.</w:t>
            </w:r>
            <w:bookmarkEnd w:id="148"/>
            <w:r>
              <w:rPr>
                <w:noProof/>
                <w:webHidden/>
              </w:rPr>
              <w:tab/>
            </w:r>
            <w:r>
              <w:rPr>
                <w:noProof/>
                <w:webHidden/>
              </w:rPr>
              <w:fldChar w:fldCharType="begin"/>
            </w:r>
            <w:r>
              <w:rPr>
                <w:noProof/>
                <w:webHidden/>
              </w:rPr>
              <w:instrText xml:space="preserve"> PAGEREF _Toc178683479 \h </w:instrText>
            </w:r>
            <w:r>
              <w:rPr>
                <w:noProof/>
                <w:webHidden/>
              </w:rPr>
            </w:r>
            <w:r>
              <w:rPr>
                <w:noProof/>
                <w:webHidden/>
              </w:rPr>
              <w:fldChar w:fldCharType="separate"/>
            </w:r>
            <w:r w:rsidR="000561FA">
              <w:rPr>
                <w:noProof/>
                <w:webHidden/>
              </w:rPr>
              <w:t>54</w:t>
            </w:r>
            <w:r>
              <w:rPr>
                <w:noProof/>
                <w:webHidden/>
              </w:rPr>
              <w:fldChar w:fldCharType="end"/>
            </w:r>
          </w:hyperlink>
        </w:p>
        <w:p w14:paraId="2CEEC931" w14:textId="51D6FA4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0" w:history="1">
            <w:r w:rsidRPr="00773A48">
              <w:rPr>
                <w:rStyle w:val="Hyperlink"/>
                <w:noProof/>
              </w:rPr>
              <w:t xml:space="preserve">§ </w:t>
            </w:r>
            <w:bookmarkStart w:id="149" w:name="_Hlk178685158"/>
            <w:r w:rsidRPr="00773A48">
              <w:rPr>
                <w:rStyle w:val="Hyperlink"/>
                <w:noProof/>
              </w:rPr>
              <w:t>64400.63. Level</w:t>
            </w:r>
            <w:r w:rsidRPr="00773A48">
              <w:rPr>
                <w:rStyle w:val="Hyperlink"/>
                <w:noProof/>
                <w:spacing w:val="-1"/>
              </w:rPr>
              <w:t xml:space="preserve"> </w:t>
            </w:r>
            <w:r w:rsidRPr="00773A48">
              <w:rPr>
                <w:rStyle w:val="Hyperlink"/>
                <w:noProof/>
              </w:rPr>
              <w:t>1</w:t>
            </w:r>
            <w:r w:rsidRPr="00773A48">
              <w:rPr>
                <w:rStyle w:val="Hyperlink"/>
                <w:noProof/>
                <w:spacing w:val="-6"/>
              </w:rPr>
              <w:t xml:space="preserve"> </w:t>
            </w:r>
            <w:r w:rsidRPr="00773A48">
              <w:rPr>
                <w:rStyle w:val="Hyperlink"/>
                <w:noProof/>
              </w:rPr>
              <w:t>Assessment.</w:t>
            </w:r>
            <w:bookmarkEnd w:id="149"/>
            <w:r>
              <w:rPr>
                <w:noProof/>
                <w:webHidden/>
              </w:rPr>
              <w:tab/>
            </w:r>
            <w:r>
              <w:rPr>
                <w:noProof/>
                <w:webHidden/>
              </w:rPr>
              <w:fldChar w:fldCharType="begin"/>
            </w:r>
            <w:r>
              <w:rPr>
                <w:noProof/>
                <w:webHidden/>
              </w:rPr>
              <w:instrText xml:space="preserve"> PAGEREF _Toc178683480 \h </w:instrText>
            </w:r>
            <w:r>
              <w:rPr>
                <w:noProof/>
                <w:webHidden/>
              </w:rPr>
            </w:r>
            <w:r>
              <w:rPr>
                <w:noProof/>
                <w:webHidden/>
              </w:rPr>
              <w:fldChar w:fldCharType="separate"/>
            </w:r>
            <w:r w:rsidR="000561FA">
              <w:rPr>
                <w:noProof/>
                <w:webHidden/>
              </w:rPr>
              <w:t>54</w:t>
            </w:r>
            <w:r>
              <w:rPr>
                <w:noProof/>
                <w:webHidden/>
              </w:rPr>
              <w:fldChar w:fldCharType="end"/>
            </w:r>
          </w:hyperlink>
        </w:p>
        <w:p w14:paraId="5FA91FEF" w14:textId="77B896D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1" w:history="1">
            <w:r w:rsidRPr="00773A48">
              <w:rPr>
                <w:rStyle w:val="Hyperlink"/>
                <w:noProof/>
              </w:rPr>
              <w:t xml:space="preserve">§ </w:t>
            </w:r>
            <w:bookmarkStart w:id="150" w:name="_Hlk178685159"/>
            <w:r w:rsidRPr="00773A48">
              <w:rPr>
                <w:rStyle w:val="Hyperlink"/>
                <w:noProof/>
              </w:rPr>
              <w:t>64400.64. Level 2 Assessment.</w:t>
            </w:r>
            <w:bookmarkEnd w:id="150"/>
            <w:r>
              <w:rPr>
                <w:noProof/>
                <w:webHidden/>
              </w:rPr>
              <w:tab/>
            </w:r>
            <w:r>
              <w:rPr>
                <w:noProof/>
                <w:webHidden/>
              </w:rPr>
              <w:fldChar w:fldCharType="begin"/>
            </w:r>
            <w:r>
              <w:rPr>
                <w:noProof/>
                <w:webHidden/>
              </w:rPr>
              <w:instrText xml:space="preserve"> PAGEREF _Toc178683481 \h </w:instrText>
            </w:r>
            <w:r>
              <w:rPr>
                <w:noProof/>
                <w:webHidden/>
              </w:rPr>
            </w:r>
            <w:r>
              <w:rPr>
                <w:noProof/>
                <w:webHidden/>
              </w:rPr>
              <w:fldChar w:fldCharType="separate"/>
            </w:r>
            <w:r w:rsidR="000561FA">
              <w:rPr>
                <w:noProof/>
                <w:webHidden/>
              </w:rPr>
              <w:t>54</w:t>
            </w:r>
            <w:r>
              <w:rPr>
                <w:noProof/>
                <w:webHidden/>
              </w:rPr>
              <w:fldChar w:fldCharType="end"/>
            </w:r>
          </w:hyperlink>
        </w:p>
        <w:p w14:paraId="763B0A6F" w14:textId="0A49F0B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2" w:history="1">
            <w:r w:rsidRPr="00773A48">
              <w:rPr>
                <w:rStyle w:val="Hyperlink"/>
                <w:noProof/>
              </w:rPr>
              <w:t xml:space="preserve">§ </w:t>
            </w:r>
            <w:bookmarkStart w:id="151" w:name="_Hlk178685160"/>
            <w:r w:rsidRPr="00773A48">
              <w:rPr>
                <w:rStyle w:val="Hyperlink"/>
                <w:noProof/>
              </w:rPr>
              <w:t>64400.66. Locational Running Annual Average or LRAA.</w:t>
            </w:r>
            <w:bookmarkEnd w:id="151"/>
            <w:r>
              <w:rPr>
                <w:noProof/>
                <w:webHidden/>
              </w:rPr>
              <w:tab/>
            </w:r>
            <w:r>
              <w:rPr>
                <w:noProof/>
                <w:webHidden/>
              </w:rPr>
              <w:fldChar w:fldCharType="begin"/>
            </w:r>
            <w:r>
              <w:rPr>
                <w:noProof/>
                <w:webHidden/>
              </w:rPr>
              <w:instrText xml:space="preserve"> PAGEREF _Toc178683482 \h </w:instrText>
            </w:r>
            <w:r>
              <w:rPr>
                <w:noProof/>
                <w:webHidden/>
              </w:rPr>
            </w:r>
            <w:r>
              <w:rPr>
                <w:noProof/>
                <w:webHidden/>
              </w:rPr>
              <w:fldChar w:fldCharType="separate"/>
            </w:r>
            <w:r w:rsidR="000561FA">
              <w:rPr>
                <w:noProof/>
                <w:webHidden/>
              </w:rPr>
              <w:t>54</w:t>
            </w:r>
            <w:r>
              <w:rPr>
                <w:noProof/>
                <w:webHidden/>
              </w:rPr>
              <w:fldChar w:fldCharType="end"/>
            </w:r>
          </w:hyperlink>
        </w:p>
        <w:p w14:paraId="520C32C5" w14:textId="4A31AD5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3" w:history="1">
            <w:r w:rsidRPr="00773A48">
              <w:rPr>
                <w:rStyle w:val="Hyperlink"/>
                <w:noProof/>
              </w:rPr>
              <w:t xml:space="preserve">§ </w:t>
            </w:r>
            <w:bookmarkStart w:id="152" w:name="_Hlk178685161"/>
            <w:r w:rsidRPr="00773A48">
              <w:rPr>
                <w:rStyle w:val="Hyperlink"/>
                <w:noProof/>
              </w:rPr>
              <w:t>64400.67. Maximum Residual Disinfectant Level or MRDL.</w:t>
            </w:r>
            <w:bookmarkEnd w:id="152"/>
            <w:r>
              <w:rPr>
                <w:noProof/>
                <w:webHidden/>
              </w:rPr>
              <w:tab/>
            </w:r>
            <w:r>
              <w:rPr>
                <w:noProof/>
                <w:webHidden/>
              </w:rPr>
              <w:fldChar w:fldCharType="begin"/>
            </w:r>
            <w:r>
              <w:rPr>
                <w:noProof/>
                <w:webHidden/>
              </w:rPr>
              <w:instrText xml:space="preserve"> PAGEREF _Toc178683483 \h </w:instrText>
            </w:r>
            <w:r>
              <w:rPr>
                <w:noProof/>
                <w:webHidden/>
              </w:rPr>
            </w:r>
            <w:r>
              <w:rPr>
                <w:noProof/>
                <w:webHidden/>
              </w:rPr>
              <w:fldChar w:fldCharType="separate"/>
            </w:r>
            <w:r w:rsidR="000561FA">
              <w:rPr>
                <w:noProof/>
                <w:webHidden/>
              </w:rPr>
              <w:t>54</w:t>
            </w:r>
            <w:r>
              <w:rPr>
                <w:noProof/>
                <w:webHidden/>
              </w:rPr>
              <w:fldChar w:fldCharType="end"/>
            </w:r>
          </w:hyperlink>
        </w:p>
        <w:p w14:paraId="39047F84" w14:textId="5DEE23E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4" w:history="1">
            <w:r w:rsidRPr="00773A48">
              <w:rPr>
                <w:rStyle w:val="Hyperlink"/>
                <w:noProof/>
              </w:rPr>
              <w:t xml:space="preserve">§ </w:t>
            </w:r>
            <w:bookmarkStart w:id="153" w:name="_Hlk178685162"/>
            <w:r w:rsidRPr="00773A48">
              <w:rPr>
                <w:rStyle w:val="Hyperlink"/>
                <w:noProof/>
              </w:rPr>
              <w:t>64400.70. MCL.</w:t>
            </w:r>
            <w:bookmarkEnd w:id="153"/>
            <w:r>
              <w:rPr>
                <w:noProof/>
                <w:webHidden/>
              </w:rPr>
              <w:tab/>
            </w:r>
            <w:r>
              <w:rPr>
                <w:noProof/>
                <w:webHidden/>
              </w:rPr>
              <w:fldChar w:fldCharType="begin"/>
            </w:r>
            <w:r>
              <w:rPr>
                <w:noProof/>
                <w:webHidden/>
              </w:rPr>
              <w:instrText xml:space="preserve"> PAGEREF _Toc178683484 \h </w:instrText>
            </w:r>
            <w:r>
              <w:rPr>
                <w:noProof/>
                <w:webHidden/>
              </w:rPr>
            </w:r>
            <w:r>
              <w:rPr>
                <w:noProof/>
                <w:webHidden/>
              </w:rPr>
              <w:fldChar w:fldCharType="separate"/>
            </w:r>
            <w:r w:rsidR="000561FA">
              <w:rPr>
                <w:noProof/>
                <w:webHidden/>
              </w:rPr>
              <w:t>55</w:t>
            </w:r>
            <w:r>
              <w:rPr>
                <w:noProof/>
                <w:webHidden/>
              </w:rPr>
              <w:fldChar w:fldCharType="end"/>
            </w:r>
          </w:hyperlink>
        </w:p>
        <w:p w14:paraId="7C9CBD85" w14:textId="390CDEA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5" w:history="1">
            <w:r w:rsidRPr="00773A48">
              <w:rPr>
                <w:rStyle w:val="Hyperlink"/>
                <w:noProof/>
              </w:rPr>
              <w:t xml:space="preserve">§ </w:t>
            </w:r>
            <w:bookmarkStart w:id="154" w:name="_Hlk178685163"/>
            <w:r w:rsidRPr="00773A48">
              <w:rPr>
                <w:rStyle w:val="Hyperlink"/>
                <w:noProof/>
              </w:rPr>
              <w:t>64400.80. Nontransient-noncommunity Water System.</w:t>
            </w:r>
            <w:bookmarkEnd w:id="154"/>
            <w:r>
              <w:rPr>
                <w:noProof/>
                <w:webHidden/>
              </w:rPr>
              <w:tab/>
            </w:r>
            <w:r>
              <w:rPr>
                <w:noProof/>
                <w:webHidden/>
              </w:rPr>
              <w:fldChar w:fldCharType="begin"/>
            </w:r>
            <w:r>
              <w:rPr>
                <w:noProof/>
                <w:webHidden/>
              </w:rPr>
              <w:instrText xml:space="preserve"> PAGEREF _Toc178683485 \h </w:instrText>
            </w:r>
            <w:r>
              <w:rPr>
                <w:noProof/>
                <w:webHidden/>
              </w:rPr>
            </w:r>
            <w:r>
              <w:rPr>
                <w:noProof/>
                <w:webHidden/>
              </w:rPr>
              <w:fldChar w:fldCharType="separate"/>
            </w:r>
            <w:r w:rsidR="000561FA">
              <w:rPr>
                <w:noProof/>
                <w:webHidden/>
              </w:rPr>
              <w:t>55</w:t>
            </w:r>
            <w:r>
              <w:rPr>
                <w:noProof/>
                <w:webHidden/>
              </w:rPr>
              <w:fldChar w:fldCharType="end"/>
            </w:r>
          </w:hyperlink>
        </w:p>
        <w:p w14:paraId="241F9DF7" w14:textId="0D2FD2A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6" w:history="1">
            <w:r w:rsidRPr="00773A48">
              <w:rPr>
                <w:rStyle w:val="Hyperlink"/>
                <w:noProof/>
              </w:rPr>
              <w:t xml:space="preserve">§ </w:t>
            </w:r>
            <w:bookmarkStart w:id="155" w:name="_Hlk178685164"/>
            <w:r w:rsidRPr="00773A48">
              <w:rPr>
                <w:rStyle w:val="Hyperlink"/>
                <w:noProof/>
              </w:rPr>
              <w:t>64400.90. Operational Evaluation Levels or OEL.</w:t>
            </w:r>
            <w:bookmarkEnd w:id="155"/>
            <w:r>
              <w:rPr>
                <w:noProof/>
                <w:webHidden/>
              </w:rPr>
              <w:tab/>
            </w:r>
            <w:r>
              <w:rPr>
                <w:noProof/>
                <w:webHidden/>
              </w:rPr>
              <w:fldChar w:fldCharType="begin"/>
            </w:r>
            <w:r>
              <w:rPr>
                <w:noProof/>
                <w:webHidden/>
              </w:rPr>
              <w:instrText xml:space="preserve"> PAGEREF _Toc178683486 \h </w:instrText>
            </w:r>
            <w:r>
              <w:rPr>
                <w:noProof/>
                <w:webHidden/>
              </w:rPr>
            </w:r>
            <w:r>
              <w:rPr>
                <w:noProof/>
                <w:webHidden/>
              </w:rPr>
              <w:fldChar w:fldCharType="separate"/>
            </w:r>
            <w:r w:rsidR="000561FA">
              <w:rPr>
                <w:noProof/>
                <w:webHidden/>
              </w:rPr>
              <w:t>55</w:t>
            </w:r>
            <w:r>
              <w:rPr>
                <w:noProof/>
                <w:webHidden/>
              </w:rPr>
              <w:fldChar w:fldCharType="end"/>
            </w:r>
          </w:hyperlink>
        </w:p>
        <w:p w14:paraId="6BFBCFF0" w14:textId="7B8DEF9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7" w:history="1">
            <w:r w:rsidRPr="00773A48">
              <w:rPr>
                <w:rStyle w:val="Hyperlink"/>
                <w:rFonts w:eastAsiaTheme="majorEastAsia"/>
                <w:noProof/>
              </w:rPr>
              <w:t xml:space="preserve">§ </w:t>
            </w:r>
            <w:bookmarkStart w:id="156" w:name="_Hlk178685165"/>
            <w:r w:rsidRPr="00773A48">
              <w:rPr>
                <w:rStyle w:val="Hyperlink"/>
                <w:rFonts w:eastAsiaTheme="majorEastAsia"/>
                <w:noProof/>
              </w:rPr>
              <w:t>64400.93. Possible Contaminating Activity (PCA).</w:t>
            </w:r>
            <w:bookmarkEnd w:id="156"/>
            <w:r>
              <w:rPr>
                <w:noProof/>
                <w:webHidden/>
              </w:rPr>
              <w:tab/>
            </w:r>
            <w:r>
              <w:rPr>
                <w:noProof/>
                <w:webHidden/>
              </w:rPr>
              <w:fldChar w:fldCharType="begin"/>
            </w:r>
            <w:r>
              <w:rPr>
                <w:noProof/>
                <w:webHidden/>
              </w:rPr>
              <w:instrText xml:space="preserve"> PAGEREF _Toc178683487 \h </w:instrText>
            </w:r>
            <w:r>
              <w:rPr>
                <w:noProof/>
                <w:webHidden/>
              </w:rPr>
            </w:r>
            <w:r>
              <w:rPr>
                <w:noProof/>
                <w:webHidden/>
              </w:rPr>
              <w:fldChar w:fldCharType="separate"/>
            </w:r>
            <w:r w:rsidR="000561FA">
              <w:rPr>
                <w:noProof/>
                <w:webHidden/>
              </w:rPr>
              <w:t>55</w:t>
            </w:r>
            <w:r>
              <w:rPr>
                <w:noProof/>
                <w:webHidden/>
              </w:rPr>
              <w:fldChar w:fldCharType="end"/>
            </w:r>
          </w:hyperlink>
        </w:p>
        <w:p w14:paraId="366527C5" w14:textId="394659C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8" w:history="1">
            <w:r w:rsidRPr="00773A48">
              <w:rPr>
                <w:rStyle w:val="Hyperlink"/>
                <w:noProof/>
              </w:rPr>
              <w:t xml:space="preserve">§ </w:t>
            </w:r>
            <w:bookmarkStart w:id="157" w:name="_Hlk178685166"/>
            <w:r w:rsidRPr="00773A48">
              <w:rPr>
                <w:rStyle w:val="Hyperlink"/>
                <w:noProof/>
              </w:rPr>
              <w:t>64400.95. Protected Water Source.</w:t>
            </w:r>
            <w:bookmarkEnd w:id="157"/>
            <w:r>
              <w:rPr>
                <w:noProof/>
                <w:webHidden/>
              </w:rPr>
              <w:tab/>
            </w:r>
            <w:r>
              <w:rPr>
                <w:noProof/>
                <w:webHidden/>
              </w:rPr>
              <w:fldChar w:fldCharType="begin"/>
            </w:r>
            <w:r>
              <w:rPr>
                <w:noProof/>
                <w:webHidden/>
              </w:rPr>
              <w:instrText xml:space="preserve"> PAGEREF _Toc178683488 \h </w:instrText>
            </w:r>
            <w:r>
              <w:rPr>
                <w:noProof/>
                <w:webHidden/>
              </w:rPr>
            </w:r>
            <w:r>
              <w:rPr>
                <w:noProof/>
                <w:webHidden/>
              </w:rPr>
              <w:fldChar w:fldCharType="separate"/>
            </w:r>
            <w:r w:rsidR="000561FA">
              <w:rPr>
                <w:noProof/>
                <w:webHidden/>
              </w:rPr>
              <w:t>55</w:t>
            </w:r>
            <w:r>
              <w:rPr>
                <w:noProof/>
                <w:webHidden/>
              </w:rPr>
              <w:fldChar w:fldCharType="end"/>
            </w:r>
          </w:hyperlink>
        </w:p>
        <w:p w14:paraId="61B37486" w14:textId="09F4CE6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89" w:history="1">
            <w:r w:rsidRPr="00773A48">
              <w:rPr>
                <w:rStyle w:val="Hyperlink"/>
                <w:noProof/>
              </w:rPr>
              <w:t xml:space="preserve">§ </w:t>
            </w:r>
            <w:bookmarkStart w:id="158" w:name="_Hlk178685167"/>
            <w:r w:rsidRPr="00773A48">
              <w:rPr>
                <w:rStyle w:val="Hyperlink"/>
                <w:noProof/>
              </w:rPr>
              <w:t>64401. Repeat Compliance Period.</w:t>
            </w:r>
            <w:bookmarkEnd w:id="158"/>
            <w:r>
              <w:rPr>
                <w:noProof/>
                <w:webHidden/>
              </w:rPr>
              <w:tab/>
            </w:r>
            <w:r>
              <w:rPr>
                <w:noProof/>
                <w:webHidden/>
              </w:rPr>
              <w:fldChar w:fldCharType="begin"/>
            </w:r>
            <w:r>
              <w:rPr>
                <w:noProof/>
                <w:webHidden/>
              </w:rPr>
              <w:instrText xml:space="preserve"> PAGEREF _Toc178683489 \h </w:instrText>
            </w:r>
            <w:r>
              <w:rPr>
                <w:noProof/>
                <w:webHidden/>
              </w:rPr>
            </w:r>
            <w:r>
              <w:rPr>
                <w:noProof/>
                <w:webHidden/>
              </w:rPr>
              <w:fldChar w:fldCharType="separate"/>
            </w:r>
            <w:r w:rsidR="000561FA">
              <w:rPr>
                <w:noProof/>
                <w:webHidden/>
              </w:rPr>
              <w:t>55</w:t>
            </w:r>
            <w:r>
              <w:rPr>
                <w:noProof/>
                <w:webHidden/>
              </w:rPr>
              <w:fldChar w:fldCharType="end"/>
            </w:r>
          </w:hyperlink>
        </w:p>
        <w:p w14:paraId="3C8A2F37" w14:textId="5074568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0" w:history="1">
            <w:r w:rsidRPr="00773A48">
              <w:rPr>
                <w:rStyle w:val="Hyperlink"/>
                <w:noProof/>
              </w:rPr>
              <w:t xml:space="preserve">§ </w:t>
            </w:r>
            <w:bookmarkStart w:id="159" w:name="_Hlk178685168"/>
            <w:r w:rsidRPr="00773A48">
              <w:rPr>
                <w:rStyle w:val="Hyperlink"/>
                <w:noProof/>
              </w:rPr>
              <w:t>64401.10. Repeat Sample.</w:t>
            </w:r>
            <w:bookmarkEnd w:id="159"/>
            <w:r>
              <w:rPr>
                <w:noProof/>
                <w:webHidden/>
              </w:rPr>
              <w:tab/>
            </w:r>
            <w:r>
              <w:rPr>
                <w:noProof/>
                <w:webHidden/>
              </w:rPr>
              <w:fldChar w:fldCharType="begin"/>
            </w:r>
            <w:r>
              <w:rPr>
                <w:noProof/>
                <w:webHidden/>
              </w:rPr>
              <w:instrText xml:space="preserve"> PAGEREF _Toc178683490 \h </w:instrText>
            </w:r>
            <w:r>
              <w:rPr>
                <w:noProof/>
                <w:webHidden/>
              </w:rPr>
            </w:r>
            <w:r>
              <w:rPr>
                <w:noProof/>
                <w:webHidden/>
              </w:rPr>
              <w:fldChar w:fldCharType="separate"/>
            </w:r>
            <w:r w:rsidR="000561FA">
              <w:rPr>
                <w:noProof/>
                <w:webHidden/>
              </w:rPr>
              <w:t>55</w:t>
            </w:r>
            <w:r>
              <w:rPr>
                <w:noProof/>
                <w:webHidden/>
              </w:rPr>
              <w:fldChar w:fldCharType="end"/>
            </w:r>
          </w:hyperlink>
        </w:p>
        <w:p w14:paraId="1C423875" w14:textId="05EF69D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1" w:history="1">
            <w:r w:rsidRPr="00773A48">
              <w:rPr>
                <w:rStyle w:val="Hyperlink"/>
                <w:noProof/>
              </w:rPr>
              <w:t xml:space="preserve">§ </w:t>
            </w:r>
            <w:bookmarkStart w:id="160" w:name="_Hlk178685169"/>
            <w:r w:rsidRPr="00773A48">
              <w:rPr>
                <w:rStyle w:val="Hyperlink"/>
                <w:noProof/>
              </w:rPr>
              <w:t>64401.20. Replacement Sample.</w:t>
            </w:r>
            <w:bookmarkEnd w:id="160"/>
            <w:r>
              <w:rPr>
                <w:noProof/>
                <w:webHidden/>
              </w:rPr>
              <w:tab/>
            </w:r>
            <w:r>
              <w:rPr>
                <w:noProof/>
                <w:webHidden/>
              </w:rPr>
              <w:fldChar w:fldCharType="begin"/>
            </w:r>
            <w:r>
              <w:rPr>
                <w:noProof/>
                <w:webHidden/>
              </w:rPr>
              <w:instrText xml:space="preserve"> PAGEREF _Toc178683491 \h </w:instrText>
            </w:r>
            <w:r>
              <w:rPr>
                <w:noProof/>
                <w:webHidden/>
              </w:rPr>
            </w:r>
            <w:r>
              <w:rPr>
                <w:noProof/>
                <w:webHidden/>
              </w:rPr>
              <w:fldChar w:fldCharType="separate"/>
            </w:r>
            <w:r w:rsidR="000561FA">
              <w:rPr>
                <w:noProof/>
                <w:webHidden/>
              </w:rPr>
              <w:t>55</w:t>
            </w:r>
            <w:r>
              <w:rPr>
                <w:noProof/>
                <w:webHidden/>
              </w:rPr>
              <w:fldChar w:fldCharType="end"/>
            </w:r>
          </w:hyperlink>
        </w:p>
        <w:p w14:paraId="337CB46D" w14:textId="075953C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2" w:history="1">
            <w:r w:rsidRPr="00773A48">
              <w:rPr>
                <w:rStyle w:val="Hyperlink"/>
                <w:noProof/>
              </w:rPr>
              <w:t xml:space="preserve">§ </w:t>
            </w:r>
            <w:bookmarkStart w:id="161" w:name="_Hlk178685170"/>
            <w:r w:rsidRPr="00773A48">
              <w:rPr>
                <w:rStyle w:val="Hyperlink"/>
                <w:noProof/>
              </w:rPr>
              <w:t>64401.30. Routine Sample.</w:t>
            </w:r>
            <w:bookmarkEnd w:id="161"/>
            <w:r>
              <w:rPr>
                <w:noProof/>
                <w:webHidden/>
              </w:rPr>
              <w:tab/>
            </w:r>
            <w:r>
              <w:rPr>
                <w:noProof/>
                <w:webHidden/>
              </w:rPr>
              <w:fldChar w:fldCharType="begin"/>
            </w:r>
            <w:r>
              <w:rPr>
                <w:noProof/>
                <w:webHidden/>
              </w:rPr>
              <w:instrText xml:space="preserve"> PAGEREF _Toc178683492 \h </w:instrText>
            </w:r>
            <w:r>
              <w:rPr>
                <w:noProof/>
                <w:webHidden/>
              </w:rPr>
            </w:r>
            <w:r>
              <w:rPr>
                <w:noProof/>
                <w:webHidden/>
              </w:rPr>
              <w:fldChar w:fldCharType="separate"/>
            </w:r>
            <w:r w:rsidR="000561FA">
              <w:rPr>
                <w:noProof/>
                <w:webHidden/>
              </w:rPr>
              <w:t>55</w:t>
            </w:r>
            <w:r>
              <w:rPr>
                <w:noProof/>
                <w:webHidden/>
              </w:rPr>
              <w:fldChar w:fldCharType="end"/>
            </w:r>
          </w:hyperlink>
        </w:p>
        <w:p w14:paraId="52227DDB" w14:textId="5E7023C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3" w:history="1">
            <w:r w:rsidRPr="00773A48">
              <w:rPr>
                <w:rStyle w:val="Hyperlink"/>
                <w:noProof/>
              </w:rPr>
              <w:t xml:space="preserve">§ </w:t>
            </w:r>
            <w:bookmarkStart w:id="162" w:name="_Hlk178685171"/>
            <w:r w:rsidRPr="00773A48">
              <w:rPr>
                <w:rStyle w:val="Hyperlink"/>
                <w:noProof/>
              </w:rPr>
              <w:t>64401.35. Sanitary Defect.</w:t>
            </w:r>
            <w:bookmarkEnd w:id="162"/>
            <w:r>
              <w:rPr>
                <w:noProof/>
                <w:webHidden/>
              </w:rPr>
              <w:tab/>
            </w:r>
            <w:r>
              <w:rPr>
                <w:noProof/>
                <w:webHidden/>
              </w:rPr>
              <w:fldChar w:fldCharType="begin"/>
            </w:r>
            <w:r>
              <w:rPr>
                <w:noProof/>
                <w:webHidden/>
              </w:rPr>
              <w:instrText xml:space="preserve"> PAGEREF _Toc178683493 \h </w:instrText>
            </w:r>
            <w:r>
              <w:rPr>
                <w:noProof/>
                <w:webHidden/>
              </w:rPr>
            </w:r>
            <w:r>
              <w:rPr>
                <w:noProof/>
                <w:webHidden/>
              </w:rPr>
              <w:fldChar w:fldCharType="separate"/>
            </w:r>
            <w:r w:rsidR="000561FA">
              <w:rPr>
                <w:noProof/>
                <w:webHidden/>
              </w:rPr>
              <w:t>55</w:t>
            </w:r>
            <w:r>
              <w:rPr>
                <w:noProof/>
                <w:webHidden/>
              </w:rPr>
              <w:fldChar w:fldCharType="end"/>
            </w:r>
          </w:hyperlink>
        </w:p>
        <w:p w14:paraId="1043269C" w14:textId="4E4CDEA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4" w:history="1">
            <w:r w:rsidRPr="00773A48">
              <w:rPr>
                <w:rStyle w:val="Hyperlink"/>
                <w:noProof/>
              </w:rPr>
              <w:t xml:space="preserve">§ </w:t>
            </w:r>
            <w:bookmarkStart w:id="163" w:name="_Hlk178685172"/>
            <w:r w:rsidRPr="00773A48">
              <w:rPr>
                <w:rStyle w:val="Hyperlink"/>
                <w:noProof/>
              </w:rPr>
              <w:t>64401.40. Sanitary Survey.</w:t>
            </w:r>
            <w:bookmarkEnd w:id="163"/>
            <w:r>
              <w:rPr>
                <w:noProof/>
                <w:webHidden/>
              </w:rPr>
              <w:tab/>
            </w:r>
            <w:r>
              <w:rPr>
                <w:noProof/>
                <w:webHidden/>
              </w:rPr>
              <w:fldChar w:fldCharType="begin"/>
            </w:r>
            <w:r>
              <w:rPr>
                <w:noProof/>
                <w:webHidden/>
              </w:rPr>
              <w:instrText xml:space="preserve"> PAGEREF _Toc178683494 \h </w:instrText>
            </w:r>
            <w:r>
              <w:rPr>
                <w:noProof/>
                <w:webHidden/>
              </w:rPr>
            </w:r>
            <w:r>
              <w:rPr>
                <w:noProof/>
                <w:webHidden/>
              </w:rPr>
              <w:fldChar w:fldCharType="separate"/>
            </w:r>
            <w:r w:rsidR="000561FA">
              <w:rPr>
                <w:noProof/>
                <w:webHidden/>
              </w:rPr>
              <w:t>55</w:t>
            </w:r>
            <w:r>
              <w:rPr>
                <w:noProof/>
                <w:webHidden/>
              </w:rPr>
              <w:fldChar w:fldCharType="end"/>
            </w:r>
          </w:hyperlink>
        </w:p>
        <w:p w14:paraId="7B2CDF4C" w14:textId="0FC2D41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5" w:history="1">
            <w:r w:rsidRPr="00773A48">
              <w:rPr>
                <w:rStyle w:val="Hyperlink"/>
                <w:noProof/>
              </w:rPr>
              <w:t xml:space="preserve">§ </w:t>
            </w:r>
            <w:bookmarkStart w:id="164" w:name="_Hlk178685173"/>
            <w:r w:rsidRPr="00773A48">
              <w:rPr>
                <w:rStyle w:val="Hyperlink"/>
                <w:noProof/>
              </w:rPr>
              <w:t>64401.45. Seasonal System.</w:t>
            </w:r>
            <w:bookmarkEnd w:id="164"/>
            <w:r>
              <w:rPr>
                <w:noProof/>
                <w:webHidden/>
              </w:rPr>
              <w:tab/>
            </w:r>
            <w:r>
              <w:rPr>
                <w:noProof/>
                <w:webHidden/>
              </w:rPr>
              <w:fldChar w:fldCharType="begin"/>
            </w:r>
            <w:r>
              <w:rPr>
                <w:noProof/>
                <w:webHidden/>
              </w:rPr>
              <w:instrText xml:space="preserve"> PAGEREF _Toc178683495 \h </w:instrText>
            </w:r>
            <w:r>
              <w:rPr>
                <w:noProof/>
                <w:webHidden/>
              </w:rPr>
            </w:r>
            <w:r>
              <w:rPr>
                <w:noProof/>
                <w:webHidden/>
              </w:rPr>
              <w:fldChar w:fldCharType="separate"/>
            </w:r>
            <w:r w:rsidR="000561FA">
              <w:rPr>
                <w:noProof/>
                <w:webHidden/>
              </w:rPr>
              <w:t>56</w:t>
            </w:r>
            <w:r>
              <w:rPr>
                <w:noProof/>
                <w:webHidden/>
              </w:rPr>
              <w:fldChar w:fldCharType="end"/>
            </w:r>
          </w:hyperlink>
        </w:p>
        <w:p w14:paraId="037F6265" w14:textId="40D7FC6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6" w:history="1">
            <w:r w:rsidRPr="00773A48">
              <w:rPr>
                <w:rStyle w:val="Hyperlink"/>
                <w:noProof/>
              </w:rPr>
              <w:t xml:space="preserve">§ </w:t>
            </w:r>
            <w:bookmarkStart w:id="165" w:name="_Hlk178685174"/>
            <w:r w:rsidRPr="00773A48">
              <w:rPr>
                <w:rStyle w:val="Hyperlink"/>
                <w:noProof/>
              </w:rPr>
              <w:t>64401.50. Significant Rise in Bacterial Count.</w:t>
            </w:r>
            <w:bookmarkEnd w:id="165"/>
            <w:r>
              <w:rPr>
                <w:noProof/>
                <w:webHidden/>
              </w:rPr>
              <w:tab/>
            </w:r>
            <w:r>
              <w:rPr>
                <w:noProof/>
                <w:webHidden/>
              </w:rPr>
              <w:fldChar w:fldCharType="begin"/>
            </w:r>
            <w:r>
              <w:rPr>
                <w:noProof/>
                <w:webHidden/>
              </w:rPr>
              <w:instrText xml:space="preserve"> PAGEREF _Toc178683496 \h </w:instrText>
            </w:r>
            <w:r>
              <w:rPr>
                <w:noProof/>
                <w:webHidden/>
              </w:rPr>
            </w:r>
            <w:r>
              <w:rPr>
                <w:noProof/>
                <w:webHidden/>
              </w:rPr>
              <w:fldChar w:fldCharType="separate"/>
            </w:r>
            <w:r w:rsidR="000561FA">
              <w:rPr>
                <w:noProof/>
                <w:webHidden/>
              </w:rPr>
              <w:t>56</w:t>
            </w:r>
            <w:r>
              <w:rPr>
                <w:noProof/>
                <w:webHidden/>
              </w:rPr>
              <w:fldChar w:fldCharType="end"/>
            </w:r>
          </w:hyperlink>
        </w:p>
        <w:p w14:paraId="48EE72DD" w14:textId="0744B42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7" w:history="1">
            <w:r w:rsidRPr="00773A48">
              <w:rPr>
                <w:rStyle w:val="Hyperlink"/>
                <w:noProof/>
              </w:rPr>
              <w:t xml:space="preserve">§ </w:t>
            </w:r>
            <w:bookmarkStart w:id="166" w:name="_Hlk178685175"/>
            <w:r w:rsidRPr="00773A48">
              <w:rPr>
                <w:rStyle w:val="Hyperlink"/>
                <w:noProof/>
              </w:rPr>
              <w:t>64401.55. SOC.</w:t>
            </w:r>
            <w:bookmarkEnd w:id="166"/>
            <w:r>
              <w:rPr>
                <w:noProof/>
                <w:webHidden/>
              </w:rPr>
              <w:tab/>
            </w:r>
            <w:r>
              <w:rPr>
                <w:noProof/>
                <w:webHidden/>
              </w:rPr>
              <w:fldChar w:fldCharType="begin"/>
            </w:r>
            <w:r>
              <w:rPr>
                <w:noProof/>
                <w:webHidden/>
              </w:rPr>
              <w:instrText xml:space="preserve"> PAGEREF _Toc178683497 \h </w:instrText>
            </w:r>
            <w:r>
              <w:rPr>
                <w:noProof/>
                <w:webHidden/>
              </w:rPr>
            </w:r>
            <w:r>
              <w:rPr>
                <w:noProof/>
                <w:webHidden/>
              </w:rPr>
              <w:fldChar w:fldCharType="separate"/>
            </w:r>
            <w:r w:rsidR="000561FA">
              <w:rPr>
                <w:noProof/>
                <w:webHidden/>
              </w:rPr>
              <w:t>56</w:t>
            </w:r>
            <w:r>
              <w:rPr>
                <w:noProof/>
                <w:webHidden/>
              </w:rPr>
              <w:fldChar w:fldCharType="end"/>
            </w:r>
          </w:hyperlink>
        </w:p>
        <w:p w14:paraId="7EB96EA2" w14:textId="571D87A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8" w:history="1">
            <w:r w:rsidRPr="00773A48">
              <w:rPr>
                <w:rStyle w:val="Hyperlink"/>
                <w:rFonts w:eastAsiaTheme="majorEastAsia"/>
                <w:noProof/>
              </w:rPr>
              <w:t xml:space="preserve">§ </w:t>
            </w:r>
            <w:bookmarkStart w:id="167" w:name="_Hlk178685176"/>
            <w:r w:rsidRPr="00773A48">
              <w:rPr>
                <w:rStyle w:val="Hyperlink"/>
                <w:rFonts w:eastAsiaTheme="majorEastAsia"/>
                <w:noProof/>
              </w:rPr>
              <w:t>64401.57. Source Water Assessment.</w:t>
            </w:r>
            <w:bookmarkEnd w:id="167"/>
            <w:r>
              <w:rPr>
                <w:noProof/>
                <w:webHidden/>
              </w:rPr>
              <w:tab/>
            </w:r>
            <w:r>
              <w:rPr>
                <w:noProof/>
                <w:webHidden/>
              </w:rPr>
              <w:fldChar w:fldCharType="begin"/>
            </w:r>
            <w:r>
              <w:rPr>
                <w:noProof/>
                <w:webHidden/>
              </w:rPr>
              <w:instrText xml:space="preserve"> PAGEREF _Toc178683498 \h </w:instrText>
            </w:r>
            <w:r>
              <w:rPr>
                <w:noProof/>
                <w:webHidden/>
              </w:rPr>
            </w:r>
            <w:r>
              <w:rPr>
                <w:noProof/>
                <w:webHidden/>
              </w:rPr>
              <w:fldChar w:fldCharType="separate"/>
            </w:r>
            <w:r w:rsidR="000561FA">
              <w:rPr>
                <w:noProof/>
                <w:webHidden/>
              </w:rPr>
              <w:t>56</w:t>
            </w:r>
            <w:r>
              <w:rPr>
                <w:noProof/>
                <w:webHidden/>
              </w:rPr>
              <w:fldChar w:fldCharType="end"/>
            </w:r>
          </w:hyperlink>
        </w:p>
        <w:p w14:paraId="2AD641B3" w14:textId="0BF8447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499" w:history="1">
            <w:r w:rsidRPr="00773A48">
              <w:rPr>
                <w:rStyle w:val="Hyperlink"/>
                <w:noProof/>
              </w:rPr>
              <w:t xml:space="preserve">§ </w:t>
            </w:r>
            <w:bookmarkStart w:id="168" w:name="_Hlk178685177"/>
            <w:r w:rsidRPr="00773A48">
              <w:rPr>
                <w:rStyle w:val="Hyperlink"/>
                <w:noProof/>
              </w:rPr>
              <w:t>64401.60. Standby Source.</w:t>
            </w:r>
            <w:bookmarkEnd w:id="168"/>
            <w:r>
              <w:rPr>
                <w:noProof/>
                <w:webHidden/>
              </w:rPr>
              <w:tab/>
            </w:r>
            <w:r>
              <w:rPr>
                <w:noProof/>
                <w:webHidden/>
              </w:rPr>
              <w:fldChar w:fldCharType="begin"/>
            </w:r>
            <w:r>
              <w:rPr>
                <w:noProof/>
                <w:webHidden/>
              </w:rPr>
              <w:instrText xml:space="preserve"> PAGEREF _Toc178683499 \h </w:instrText>
            </w:r>
            <w:r>
              <w:rPr>
                <w:noProof/>
                <w:webHidden/>
              </w:rPr>
            </w:r>
            <w:r>
              <w:rPr>
                <w:noProof/>
                <w:webHidden/>
              </w:rPr>
              <w:fldChar w:fldCharType="separate"/>
            </w:r>
            <w:r w:rsidR="000561FA">
              <w:rPr>
                <w:noProof/>
                <w:webHidden/>
              </w:rPr>
              <w:t>56</w:t>
            </w:r>
            <w:r>
              <w:rPr>
                <w:noProof/>
                <w:webHidden/>
              </w:rPr>
              <w:fldChar w:fldCharType="end"/>
            </w:r>
          </w:hyperlink>
        </w:p>
        <w:p w14:paraId="78A34BD0" w14:textId="475D075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0" w:history="1">
            <w:r w:rsidRPr="00773A48">
              <w:rPr>
                <w:rStyle w:val="Hyperlink"/>
                <w:noProof/>
              </w:rPr>
              <w:t xml:space="preserve">§ </w:t>
            </w:r>
            <w:bookmarkStart w:id="169" w:name="_Hlk178685178"/>
            <w:r w:rsidRPr="00773A48">
              <w:rPr>
                <w:rStyle w:val="Hyperlink"/>
                <w:noProof/>
              </w:rPr>
              <w:t>64401.65. SUVA.</w:t>
            </w:r>
            <w:bookmarkEnd w:id="169"/>
            <w:r>
              <w:rPr>
                <w:noProof/>
                <w:webHidden/>
              </w:rPr>
              <w:tab/>
            </w:r>
            <w:r>
              <w:rPr>
                <w:noProof/>
                <w:webHidden/>
              </w:rPr>
              <w:fldChar w:fldCharType="begin"/>
            </w:r>
            <w:r>
              <w:rPr>
                <w:noProof/>
                <w:webHidden/>
              </w:rPr>
              <w:instrText xml:space="preserve"> PAGEREF _Toc178683500 \h </w:instrText>
            </w:r>
            <w:r>
              <w:rPr>
                <w:noProof/>
                <w:webHidden/>
              </w:rPr>
            </w:r>
            <w:r>
              <w:rPr>
                <w:noProof/>
                <w:webHidden/>
              </w:rPr>
              <w:fldChar w:fldCharType="separate"/>
            </w:r>
            <w:r w:rsidR="000561FA">
              <w:rPr>
                <w:noProof/>
                <w:webHidden/>
              </w:rPr>
              <w:t>56</w:t>
            </w:r>
            <w:r>
              <w:rPr>
                <w:noProof/>
                <w:webHidden/>
              </w:rPr>
              <w:fldChar w:fldCharType="end"/>
            </w:r>
          </w:hyperlink>
        </w:p>
        <w:p w14:paraId="2BA057F6" w14:textId="4CCB898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1" w:history="1">
            <w:r w:rsidRPr="00773A48">
              <w:rPr>
                <w:rStyle w:val="Hyperlink"/>
                <w:noProof/>
              </w:rPr>
              <w:t xml:space="preserve">§ </w:t>
            </w:r>
            <w:bookmarkStart w:id="170" w:name="_Hlk178685179"/>
            <w:r w:rsidRPr="00773A48">
              <w:rPr>
                <w:rStyle w:val="Hyperlink"/>
                <w:noProof/>
              </w:rPr>
              <w:t>64401.70. System with a Single Service Connection.</w:t>
            </w:r>
            <w:bookmarkEnd w:id="170"/>
            <w:r>
              <w:rPr>
                <w:noProof/>
                <w:webHidden/>
              </w:rPr>
              <w:tab/>
            </w:r>
            <w:r>
              <w:rPr>
                <w:noProof/>
                <w:webHidden/>
              </w:rPr>
              <w:fldChar w:fldCharType="begin"/>
            </w:r>
            <w:r>
              <w:rPr>
                <w:noProof/>
                <w:webHidden/>
              </w:rPr>
              <w:instrText xml:space="preserve"> PAGEREF _Toc178683501 \h </w:instrText>
            </w:r>
            <w:r>
              <w:rPr>
                <w:noProof/>
                <w:webHidden/>
              </w:rPr>
            </w:r>
            <w:r>
              <w:rPr>
                <w:noProof/>
                <w:webHidden/>
              </w:rPr>
              <w:fldChar w:fldCharType="separate"/>
            </w:r>
            <w:r w:rsidR="000561FA">
              <w:rPr>
                <w:noProof/>
                <w:webHidden/>
              </w:rPr>
              <w:t>56</w:t>
            </w:r>
            <w:r>
              <w:rPr>
                <w:noProof/>
                <w:webHidden/>
              </w:rPr>
              <w:fldChar w:fldCharType="end"/>
            </w:r>
          </w:hyperlink>
        </w:p>
        <w:p w14:paraId="415B3356" w14:textId="0AC9FF8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2" w:history="1">
            <w:r w:rsidRPr="00773A48">
              <w:rPr>
                <w:rStyle w:val="Hyperlink"/>
                <w:noProof/>
              </w:rPr>
              <w:t xml:space="preserve">§ </w:t>
            </w:r>
            <w:bookmarkStart w:id="171" w:name="_Hlk178685180"/>
            <w:r w:rsidRPr="00773A48">
              <w:rPr>
                <w:rStyle w:val="Hyperlink"/>
                <w:noProof/>
              </w:rPr>
              <w:t>64401.71. Tier 1 Public Notice.</w:t>
            </w:r>
            <w:bookmarkEnd w:id="171"/>
            <w:r>
              <w:rPr>
                <w:noProof/>
                <w:webHidden/>
              </w:rPr>
              <w:tab/>
            </w:r>
            <w:r>
              <w:rPr>
                <w:noProof/>
                <w:webHidden/>
              </w:rPr>
              <w:fldChar w:fldCharType="begin"/>
            </w:r>
            <w:r>
              <w:rPr>
                <w:noProof/>
                <w:webHidden/>
              </w:rPr>
              <w:instrText xml:space="preserve"> PAGEREF _Toc178683502 \h </w:instrText>
            </w:r>
            <w:r>
              <w:rPr>
                <w:noProof/>
                <w:webHidden/>
              </w:rPr>
            </w:r>
            <w:r>
              <w:rPr>
                <w:noProof/>
                <w:webHidden/>
              </w:rPr>
              <w:fldChar w:fldCharType="separate"/>
            </w:r>
            <w:r w:rsidR="000561FA">
              <w:rPr>
                <w:noProof/>
                <w:webHidden/>
              </w:rPr>
              <w:t>56</w:t>
            </w:r>
            <w:r>
              <w:rPr>
                <w:noProof/>
                <w:webHidden/>
              </w:rPr>
              <w:fldChar w:fldCharType="end"/>
            </w:r>
          </w:hyperlink>
        </w:p>
        <w:p w14:paraId="62CD4235" w14:textId="5F207F7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3" w:history="1">
            <w:r w:rsidRPr="00773A48">
              <w:rPr>
                <w:rStyle w:val="Hyperlink"/>
                <w:noProof/>
              </w:rPr>
              <w:t xml:space="preserve">§ </w:t>
            </w:r>
            <w:bookmarkStart w:id="172" w:name="_Hlk178685181"/>
            <w:r w:rsidRPr="00773A48">
              <w:rPr>
                <w:rStyle w:val="Hyperlink"/>
                <w:noProof/>
              </w:rPr>
              <w:t>64401.75. Too Numerous to Count.</w:t>
            </w:r>
            <w:bookmarkEnd w:id="172"/>
            <w:r>
              <w:rPr>
                <w:noProof/>
                <w:webHidden/>
              </w:rPr>
              <w:tab/>
            </w:r>
            <w:r>
              <w:rPr>
                <w:noProof/>
                <w:webHidden/>
              </w:rPr>
              <w:fldChar w:fldCharType="begin"/>
            </w:r>
            <w:r>
              <w:rPr>
                <w:noProof/>
                <w:webHidden/>
              </w:rPr>
              <w:instrText xml:space="preserve"> PAGEREF _Toc178683503 \h </w:instrText>
            </w:r>
            <w:r>
              <w:rPr>
                <w:noProof/>
                <w:webHidden/>
              </w:rPr>
            </w:r>
            <w:r>
              <w:rPr>
                <w:noProof/>
                <w:webHidden/>
              </w:rPr>
              <w:fldChar w:fldCharType="separate"/>
            </w:r>
            <w:r w:rsidR="000561FA">
              <w:rPr>
                <w:noProof/>
                <w:webHidden/>
              </w:rPr>
              <w:t>56</w:t>
            </w:r>
            <w:r>
              <w:rPr>
                <w:noProof/>
                <w:webHidden/>
              </w:rPr>
              <w:fldChar w:fldCharType="end"/>
            </w:r>
          </w:hyperlink>
        </w:p>
        <w:p w14:paraId="7771CE88" w14:textId="09D697F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4" w:history="1">
            <w:r w:rsidRPr="00773A48">
              <w:rPr>
                <w:rStyle w:val="Hyperlink"/>
                <w:noProof/>
              </w:rPr>
              <w:t xml:space="preserve">§ </w:t>
            </w:r>
            <w:bookmarkStart w:id="173" w:name="_Hlk178685182"/>
            <w:r w:rsidRPr="00773A48">
              <w:rPr>
                <w:rStyle w:val="Hyperlink"/>
                <w:noProof/>
              </w:rPr>
              <w:t>64401.80. Total Coliform-positive.</w:t>
            </w:r>
            <w:bookmarkEnd w:id="173"/>
            <w:r>
              <w:rPr>
                <w:noProof/>
                <w:webHidden/>
              </w:rPr>
              <w:tab/>
            </w:r>
            <w:r>
              <w:rPr>
                <w:noProof/>
                <w:webHidden/>
              </w:rPr>
              <w:fldChar w:fldCharType="begin"/>
            </w:r>
            <w:r>
              <w:rPr>
                <w:noProof/>
                <w:webHidden/>
              </w:rPr>
              <w:instrText xml:space="preserve"> PAGEREF _Toc178683504 \h </w:instrText>
            </w:r>
            <w:r>
              <w:rPr>
                <w:noProof/>
                <w:webHidden/>
              </w:rPr>
            </w:r>
            <w:r>
              <w:rPr>
                <w:noProof/>
                <w:webHidden/>
              </w:rPr>
              <w:fldChar w:fldCharType="separate"/>
            </w:r>
            <w:r w:rsidR="000561FA">
              <w:rPr>
                <w:noProof/>
                <w:webHidden/>
              </w:rPr>
              <w:t>57</w:t>
            </w:r>
            <w:r>
              <w:rPr>
                <w:noProof/>
                <w:webHidden/>
              </w:rPr>
              <w:fldChar w:fldCharType="end"/>
            </w:r>
          </w:hyperlink>
        </w:p>
        <w:p w14:paraId="640D2B18" w14:textId="281B886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5" w:history="1">
            <w:r w:rsidRPr="00773A48">
              <w:rPr>
                <w:rStyle w:val="Hyperlink"/>
                <w:noProof/>
              </w:rPr>
              <w:t xml:space="preserve">§ </w:t>
            </w:r>
            <w:bookmarkStart w:id="174" w:name="_Hlk178685183"/>
            <w:r w:rsidRPr="00773A48">
              <w:rPr>
                <w:rStyle w:val="Hyperlink"/>
                <w:noProof/>
              </w:rPr>
              <w:t>64401.82. Total Organic Carbon or TOC.</w:t>
            </w:r>
            <w:bookmarkEnd w:id="174"/>
            <w:r>
              <w:rPr>
                <w:noProof/>
                <w:webHidden/>
              </w:rPr>
              <w:tab/>
            </w:r>
            <w:r>
              <w:rPr>
                <w:noProof/>
                <w:webHidden/>
              </w:rPr>
              <w:fldChar w:fldCharType="begin"/>
            </w:r>
            <w:r>
              <w:rPr>
                <w:noProof/>
                <w:webHidden/>
              </w:rPr>
              <w:instrText xml:space="preserve"> PAGEREF _Toc178683505 \h </w:instrText>
            </w:r>
            <w:r>
              <w:rPr>
                <w:noProof/>
                <w:webHidden/>
              </w:rPr>
            </w:r>
            <w:r>
              <w:rPr>
                <w:noProof/>
                <w:webHidden/>
              </w:rPr>
              <w:fldChar w:fldCharType="separate"/>
            </w:r>
            <w:r w:rsidR="000561FA">
              <w:rPr>
                <w:noProof/>
                <w:webHidden/>
              </w:rPr>
              <w:t>57</w:t>
            </w:r>
            <w:r>
              <w:rPr>
                <w:noProof/>
                <w:webHidden/>
              </w:rPr>
              <w:fldChar w:fldCharType="end"/>
            </w:r>
          </w:hyperlink>
        </w:p>
        <w:p w14:paraId="683B22F0" w14:textId="03C8615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6" w:history="1">
            <w:r w:rsidRPr="00773A48">
              <w:rPr>
                <w:rStyle w:val="Hyperlink"/>
                <w:noProof/>
              </w:rPr>
              <w:t xml:space="preserve">§ </w:t>
            </w:r>
            <w:bookmarkStart w:id="175" w:name="_Hlk178685184"/>
            <w:r w:rsidRPr="00773A48">
              <w:rPr>
                <w:rStyle w:val="Hyperlink"/>
                <w:noProof/>
              </w:rPr>
              <w:t>64401.85. Transient-noncommunity Water System.</w:t>
            </w:r>
            <w:bookmarkEnd w:id="175"/>
            <w:r>
              <w:rPr>
                <w:noProof/>
                <w:webHidden/>
              </w:rPr>
              <w:tab/>
            </w:r>
            <w:r>
              <w:rPr>
                <w:noProof/>
                <w:webHidden/>
              </w:rPr>
              <w:fldChar w:fldCharType="begin"/>
            </w:r>
            <w:r>
              <w:rPr>
                <w:noProof/>
                <w:webHidden/>
              </w:rPr>
              <w:instrText xml:space="preserve"> PAGEREF _Toc178683506 \h </w:instrText>
            </w:r>
            <w:r>
              <w:rPr>
                <w:noProof/>
                <w:webHidden/>
              </w:rPr>
            </w:r>
            <w:r>
              <w:rPr>
                <w:noProof/>
                <w:webHidden/>
              </w:rPr>
              <w:fldChar w:fldCharType="separate"/>
            </w:r>
            <w:r w:rsidR="000561FA">
              <w:rPr>
                <w:noProof/>
                <w:webHidden/>
              </w:rPr>
              <w:t>57</w:t>
            </w:r>
            <w:r>
              <w:rPr>
                <w:noProof/>
                <w:webHidden/>
              </w:rPr>
              <w:fldChar w:fldCharType="end"/>
            </w:r>
          </w:hyperlink>
        </w:p>
        <w:p w14:paraId="3FB84E9E" w14:textId="33D8031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7" w:history="1">
            <w:r w:rsidRPr="00773A48">
              <w:rPr>
                <w:rStyle w:val="Hyperlink"/>
                <w:noProof/>
              </w:rPr>
              <w:t xml:space="preserve">§ </w:t>
            </w:r>
            <w:bookmarkStart w:id="176" w:name="_Hlk178685185"/>
            <w:r w:rsidRPr="00773A48">
              <w:rPr>
                <w:rStyle w:val="Hyperlink"/>
                <w:noProof/>
              </w:rPr>
              <w:t>64401.90. Treatment.</w:t>
            </w:r>
            <w:bookmarkEnd w:id="176"/>
            <w:r>
              <w:rPr>
                <w:noProof/>
                <w:webHidden/>
              </w:rPr>
              <w:tab/>
            </w:r>
            <w:r>
              <w:rPr>
                <w:noProof/>
                <w:webHidden/>
              </w:rPr>
              <w:fldChar w:fldCharType="begin"/>
            </w:r>
            <w:r>
              <w:rPr>
                <w:noProof/>
                <w:webHidden/>
              </w:rPr>
              <w:instrText xml:space="preserve"> PAGEREF _Toc178683507 \h </w:instrText>
            </w:r>
            <w:r>
              <w:rPr>
                <w:noProof/>
                <w:webHidden/>
              </w:rPr>
            </w:r>
            <w:r>
              <w:rPr>
                <w:noProof/>
                <w:webHidden/>
              </w:rPr>
              <w:fldChar w:fldCharType="separate"/>
            </w:r>
            <w:r w:rsidR="000561FA">
              <w:rPr>
                <w:noProof/>
                <w:webHidden/>
              </w:rPr>
              <w:t>57</w:t>
            </w:r>
            <w:r>
              <w:rPr>
                <w:noProof/>
                <w:webHidden/>
              </w:rPr>
              <w:fldChar w:fldCharType="end"/>
            </w:r>
          </w:hyperlink>
        </w:p>
        <w:p w14:paraId="1CACDFCA" w14:textId="623FCE2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8" w:history="1">
            <w:r w:rsidRPr="00773A48">
              <w:rPr>
                <w:rStyle w:val="Hyperlink"/>
                <w:noProof/>
              </w:rPr>
              <w:t xml:space="preserve">§ </w:t>
            </w:r>
            <w:bookmarkStart w:id="177" w:name="_Hlk178685186"/>
            <w:r w:rsidRPr="00773A48">
              <w:rPr>
                <w:rStyle w:val="Hyperlink"/>
                <w:noProof/>
              </w:rPr>
              <w:t>64401.92. Total Trihalomethanes or TTHM.</w:t>
            </w:r>
            <w:bookmarkEnd w:id="177"/>
            <w:r>
              <w:rPr>
                <w:noProof/>
                <w:webHidden/>
              </w:rPr>
              <w:tab/>
            </w:r>
            <w:r>
              <w:rPr>
                <w:noProof/>
                <w:webHidden/>
              </w:rPr>
              <w:fldChar w:fldCharType="begin"/>
            </w:r>
            <w:r>
              <w:rPr>
                <w:noProof/>
                <w:webHidden/>
              </w:rPr>
              <w:instrText xml:space="preserve"> PAGEREF _Toc178683508 \h </w:instrText>
            </w:r>
            <w:r>
              <w:rPr>
                <w:noProof/>
                <w:webHidden/>
              </w:rPr>
            </w:r>
            <w:r>
              <w:rPr>
                <w:noProof/>
                <w:webHidden/>
              </w:rPr>
              <w:fldChar w:fldCharType="separate"/>
            </w:r>
            <w:r w:rsidR="000561FA">
              <w:rPr>
                <w:noProof/>
                <w:webHidden/>
              </w:rPr>
              <w:t>57</w:t>
            </w:r>
            <w:r>
              <w:rPr>
                <w:noProof/>
                <w:webHidden/>
              </w:rPr>
              <w:fldChar w:fldCharType="end"/>
            </w:r>
          </w:hyperlink>
        </w:p>
        <w:p w14:paraId="2F11FA70" w14:textId="0198D15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09" w:history="1">
            <w:r w:rsidRPr="00773A48">
              <w:rPr>
                <w:rStyle w:val="Hyperlink"/>
                <w:noProof/>
              </w:rPr>
              <w:t xml:space="preserve">§ </w:t>
            </w:r>
            <w:bookmarkStart w:id="178" w:name="_Hlk178685187"/>
            <w:r w:rsidRPr="00773A48">
              <w:rPr>
                <w:rStyle w:val="Hyperlink"/>
                <w:noProof/>
              </w:rPr>
              <w:t>64401.95. VOC.</w:t>
            </w:r>
            <w:bookmarkEnd w:id="178"/>
            <w:r>
              <w:rPr>
                <w:noProof/>
                <w:webHidden/>
              </w:rPr>
              <w:tab/>
            </w:r>
            <w:r>
              <w:rPr>
                <w:noProof/>
                <w:webHidden/>
              </w:rPr>
              <w:fldChar w:fldCharType="begin"/>
            </w:r>
            <w:r>
              <w:rPr>
                <w:noProof/>
                <w:webHidden/>
              </w:rPr>
              <w:instrText xml:space="preserve"> PAGEREF _Toc178683509 \h </w:instrText>
            </w:r>
            <w:r>
              <w:rPr>
                <w:noProof/>
                <w:webHidden/>
              </w:rPr>
            </w:r>
            <w:r>
              <w:rPr>
                <w:noProof/>
                <w:webHidden/>
              </w:rPr>
              <w:fldChar w:fldCharType="separate"/>
            </w:r>
            <w:r w:rsidR="000561FA">
              <w:rPr>
                <w:noProof/>
                <w:webHidden/>
              </w:rPr>
              <w:t>57</w:t>
            </w:r>
            <w:r>
              <w:rPr>
                <w:noProof/>
                <w:webHidden/>
              </w:rPr>
              <w:fldChar w:fldCharType="end"/>
            </w:r>
          </w:hyperlink>
        </w:p>
        <w:p w14:paraId="5FC15B0D" w14:textId="3EE4BF5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0" w:history="1">
            <w:r w:rsidRPr="00773A48">
              <w:rPr>
                <w:rStyle w:val="Hyperlink"/>
                <w:noProof/>
              </w:rPr>
              <w:t xml:space="preserve">§ </w:t>
            </w:r>
            <w:bookmarkStart w:id="179" w:name="_Hlk178685188"/>
            <w:r w:rsidRPr="00773A48">
              <w:rPr>
                <w:rStyle w:val="Hyperlink"/>
                <w:noProof/>
              </w:rPr>
              <w:t>64402. Vulnerable System.</w:t>
            </w:r>
            <w:bookmarkEnd w:id="179"/>
            <w:r>
              <w:rPr>
                <w:noProof/>
                <w:webHidden/>
              </w:rPr>
              <w:tab/>
            </w:r>
            <w:r>
              <w:rPr>
                <w:noProof/>
                <w:webHidden/>
              </w:rPr>
              <w:fldChar w:fldCharType="begin"/>
            </w:r>
            <w:r>
              <w:rPr>
                <w:noProof/>
                <w:webHidden/>
              </w:rPr>
              <w:instrText xml:space="preserve"> PAGEREF _Toc178683510 \h </w:instrText>
            </w:r>
            <w:r>
              <w:rPr>
                <w:noProof/>
                <w:webHidden/>
              </w:rPr>
            </w:r>
            <w:r>
              <w:rPr>
                <w:noProof/>
                <w:webHidden/>
              </w:rPr>
              <w:fldChar w:fldCharType="separate"/>
            </w:r>
            <w:r w:rsidR="000561FA">
              <w:rPr>
                <w:noProof/>
                <w:webHidden/>
              </w:rPr>
              <w:t>57</w:t>
            </w:r>
            <w:r>
              <w:rPr>
                <w:noProof/>
                <w:webHidden/>
              </w:rPr>
              <w:fldChar w:fldCharType="end"/>
            </w:r>
          </w:hyperlink>
        </w:p>
        <w:p w14:paraId="17CEDCB0" w14:textId="0F13923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1" w:history="1">
            <w:r w:rsidRPr="00773A48">
              <w:rPr>
                <w:rStyle w:val="Hyperlink"/>
                <w:noProof/>
              </w:rPr>
              <w:t xml:space="preserve">§ </w:t>
            </w:r>
            <w:bookmarkStart w:id="180" w:name="_Hlk178685189"/>
            <w:r w:rsidRPr="00773A48">
              <w:rPr>
                <w:rStyle w:val="Hyperlink"/>
                <w:noProof/>
              </w:rPr>
              <w:t>64402.10. Water Source.</w:t>
            </w:r>
            <w:bookmarkEnd w:id="180"/>
            <w:r>
              <w:rPr>
                <w:noProof/>
                <w:webHidden/>
              </w:rPr>
              <w:tab/>
            </w:r>
            <w:r>
              <w:rPr>
                <w:noProof/>
                <w:webHidden/>
              </w:rPr>
              <w:fldChar w:fldCharType="begin"/>
            </w:r>
            <w:r>
              <w:rPr>
                <w:noProof/>
                <w:webHidden/>
              </w:rPr>
              <w:instrText xml:space="preserve"> PAGEREF _Toc178683511 \h </w:instrText>
            </w:r>
            <w:r>
              <w:rPr>
                <w:noProof/>
                <w:webHidden/>
              </w:rPr>
            </w:r>
            <w:r>
              <w:rPr>
                <w:noProof/>
                <w:webHidden/>
              </w:rPr>
              <w:fldChar w:fldCharType="separate"/>
            </w:r>
            <w:r w:rsidR="000561FA">
              <w:rPr>
                <w:noProof/>
                <w:webHidden/>
              </w:rPr>
              <w:t>57</w:t>
            </w:r>
            <w:r>
              <w:rPr>
                <w:noProof/>
                <w:webHidden/>
              </w:rPr>
              <w:fldChar w:fldCharType="end"/>
            </w:r>
          </w:hyperlink>
        </w:p>
        <w:p w14:paraId="75F5130B" w14:textId="707D904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2" w:history="1">
            <w:r w:rsidRPr="00773A48">
              <w:rPr>
                <w:rStyle w:val="Hyperlink"/>
                <w:noProof/>
              </w:rPr>
              <w:t xml:space="preserve">§ </w:t>
            </w:r>
            <w:bookmarkStart w:id="181" w:name="_Hlk178685190"/>
            <w:r w:rsidRPr="00773A48">
              <w:rPr>
                <w:rStyle w:val="Hyperlink"/>
                <w:noProof/>
              </w:rPr>
              <w:t>64402.20. Water Supplier.</w:t>
            </w:r>
            <w:bookmarkEnd w:id="181"/>
            <w:r>
              <w:rPr>
                <w:noProof/>
                <w:webHidden/>
              </w:rPr>
              <w:tab/>
            </w:r>
            <w:r>
              <w:rPr>
                <w:noProof/>
                <w:webHidden/>
              </w:rPr>
              <w:fldChar w:fldCharType="begin"/>
            </w:r>
            <w:r>
              <w:rPr>
                <w:noProof/>
                <w:webHidden/>
              </w:rPr>
              <w:instrText xml:space="preserve"> PAGEREF _Toc178683512 \h </w:instrText>
            </w:r>
            <w:r>
              <w:rPr>
                <w:noProof/>
                <w:webHidden/>
              </w:rPr>
            </w:r>
            <w:r>
              <w:rPr>
                <w:noProof/>
                <w:webHidden/>
              </w:rPr>
              <w:fldChar w:fldCharType="separate"/>
            </w:r>
            <w:r w:rsidR="000561FA">
              <w:rPr>
                <w:noProof/>
                <w:webHidden/>
              </w:rPr>
              <w:t>57</w:t>
            </w:r>
            <w:r>
              <w:rPr>
                <w:noProof/>
                <w:webHidden/>
              </w:rPr>
              <w:fldChar w:fldCharType="end"/>
            </w:r>
          </w:hyperlink>
        </w:p>
        <w:p w14:paraId="55E8754C" w14:textId="742D644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3" w:history="1">
            <w:r w:rsidRPr="00773A48">
              <w:rPr>
                <w:rStyle w:val="Hyperlink"/>
                <w:noProof/>
              </w:rPr>
              <w:t xml:space="preserve">§ </w:t>
            </w:r>
            <w:bookmarkStart w:id="182" w:name="_Hlk178685191"/>
            <w:r w:rsidRPr="00773A48">
              <w:rPr>
                <w:rStyle w:val="Hyperlink"/>
                <w:noProof/>
              </w:rPr>
              <w:t>64402.30. Wholesale System.</w:t>
            </w:r>
            <w:bookmarkEnd w:id="182"/>
            <w:r>
              <w:rPr>
                <w:noProof/>
                <w:webHidden/>
              </w:rPr>
              <w:tab/>
            </w:r>
            <w:r>
              <w:rPr>
                <w:noProof/>
                <w:webHidden/>
              </w:rPr>
              <w:fldChar w:fldCharType="begin"/>
            </w:r>
            <w:r>
              <w:rPr>
                <w:noProof/>
                <w:webHidden/>
              </w:rPr>
              <w:instrText xml:space="preserve"> PAGEREF _Toc178683513 \h </w:instrText>
            </w:r>
            <w:r>
              <w:rPr>
                <w:noProof/>
                <w:webHidden/>
              </w:rPr>
            </w:r>
            <w:r>
              <w:rPr>
                <w:noProof/>
                <w:webHidden/>
              </w:rPr>
              <w:fldChar w:fldCharType="separate"/>
            </w:r>
            <w:r w:rsidR="000561FA">
              <w:rPr>
                <w:noProof/>
                <w:webHidden/>
              </w:rPr>
              <w:t>58</w:t>
            </w:r>
            <w:r>
              <w:rPr>
                <w:noProof/>
                <w:webHidden/>
              </w:rPr>
              <w:fldChar w:fldCharType="end"/>
            </w:r>
          </w:hyperlink>
        </w:p>
        <w:bookmarkStart w:id="183" w:name="_Hlk178685192"/>
        <w:p w14:paraId="51E8B874" w14:textId="697C0982"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"_Toc178683514"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General Requirements</w:t>
          </w:r>
          <w:r>
            <w:rPr>
              <w:noProof/>
              <w:webHidden/>
            </w:rPr>
            <w:tab/>
          </w:r>
          <w:r>
            <w:rPr>
              <w:noProof/>
              <w:webHidden/>
            </w:rPr>
            <w:fldChar w:fldCharType="begin"/>
          </w:r>
          <w:r>
            <w:rPr>
              <w:noProof/>
              <w:webHidden/>
            </w:rPr>
            <w:instrText xml:space="preserve"> PAGEREF _Toc178683514 \h </w:instrText>
          </w:r>
          <w:r>
            <w:rPr>
              <w:noProof/>
              <w:webHidden/>
            </w:rPr>
          </w:r>
          <w:r>
            <w:rPr>
              <w:noProof/>
              <w:webHidden/>
            </w:rPr>
            <w:fldChar w:fldCharType="separate"/>
          </w:r>
          <w:r w:rsidR="000561FA">
            <w:rPr>
              <w:noProof/>
              <w:webHidden/>
            </w:rPr>
            <w:t>58</w:t>
          </w:r>
          <w:r>
            <w:rPr>
              <w:noProof/>
              <w:webHidden/>
            </w:rPr>
            <w:fldChar w:fldCharType="end"/>
          </w:r>
          <w:r w:rsidRPr="00773A48">
            <w:rPr>
              <w:rStyle w:val="Hyperlink"/>
              <w:noProof/>
            </w:rPr>
            <w:fldChar w:fldCharType="end"/>
          </w:r>
          <w:bookmarkEnd w:id="183"/>
        </w:p>
        <w:p w14:paraId="67F91DCB" w14:textId="2211D32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5" w:history="1">
            <w:r w:rsidRPr="00773A48">
              <w:rPr>
                <w:rStyle w:val="Hyperlink"/>
                <w:noProof/>
              </w:rPr>
              <w:t xml:space="preserve">§ </w:t>
            </w:r>
            <w:bookmarkStart w:id="184" w:name="_Hlk178685193"/>
            <w:r w:rsidRPr="00773A48">
              <w:rPr>
                <w:rStyle w:val="Hyperlink"/>
                <w:noProof/>
              </w:rPr>
              <w:t>64412. Determination of Persons Served.</w:t>
            </w:r>
            <w:bookmarkEnd w:id="184"/>
            <w:r>
              <w:rPr>
                <w:noProof/>
                <w:webHidden/>
              </w:rPr>
              <w:tab/>
            </w:r>
            <w:r>
              <w:rPr>
                <w:noProof/>
                <w:webHidden/>
              </w:rPr>
              <w:fldChar w:fldCharType="begin"/>
            </w:r>
            <w:r>
              <w:rPr>
                <w:noProof/>
                <w:webHidden/>
              </w:rPr>
              <w:instrText xml:space="preserve"> PAGEREF _Toc178683515 \h </w:instrText>
            </w:r>
            <w:r>
              <w:rPr>
                <w:noProof/>
                <w:webHidden/>
              </w:rPr>
            </w:r>
            <w:r>
              <w:rPr>
                <w:noProof/>
                <w:webHidden/>
              </w:rPr>
              <w:fldChar w:fldCharType="separate"/>
            </w:r>
            <w:r w:rsidR="000561FA">
              <w:rPr>
                <w:noProof/>
                <w:webHidden/>
              </w:rPr>
              <w:t>58</w:t>
            </w:r>
            <w:r>
              <w:rPr>
                <w:noProof/>
                <w:webHidden/>
              </w:rPr>
              <w:fldChar w:fldCharType="end"/>
            </w:r>
          </w:hyperlink>
        </w:p>
        <w:p w14:paraId="5AF8E4EA" w14:textId="714D72D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6" w:history="1">
            <w:r w:rsidRPr="00773A48">
              <w:rPr>
                <w:rStyle w:val="Hyperlink"/>
                <w:noProof/>
              </w:rPr>
              <w:t xml:space="preserve">§ </w:t>
            </w:r>
            <w:bookmarkStart w:id="185" w:name="_Hlk178685194"/>
            <w:r w:rsidRPr="00773A48">
              <w:rPr>
                <w:rStyle w:val="Hyperlink"/>
                <w:noProof/>
              </w:rPr>
              <w:t>64413.1. Classification of Water Treatment Facilities.</w:t>
            </w:r>
            <w:bookmarkEnd w:id="185"/>
            <w:r>
              <w:rPr>
                <w:noProof/>
                <w:webHidden/>
              </w:rPr>
              <w:tab/>
            </w:r>
            <w:r>
              <w:rPr>
                <w:noProof/>
                <w:webHidden/>
              </w:rPr>
              <w:fldChar w:fldCharType="begin"/>
            </w:r>
            <w:r>
              <w:rPr>
                <w:noProof/>
                <w:webHidden/>
              </w:rPr>
              <w:instrText xml:space="preserve"> PAGEREF _Toc178683516 \h </w:instrText>
            </w:r>
            <w:r>
              <w:rPr>
                <w:noProof/>
                <w:webHidden/>
              </w:rPr>
            </w:r>
            <w:r>
              <w:rPr>
                <w:noProof/>
                <w:webHidden/>
              </w:rPr>
              <w:fldChar w:fldCharType="separate"/>
            </w:r>
            <w:r w:rsidR="000561FA">
              <w:rPr>
                <w:noProof/>
                <w:webHidden/>
              </w:rPr>
              <w:t>58</w:t>
            </w:r>
            <w:r>
              <w:rPr>
                <w:noProof/>
                <w:webHidden/>
              </w:rPr>
              <w:fldChar w:fldCharType="end"/>
            </w:r>
          </w:hyperlink>
        </w:p>
        <w:p w14:paraId="1972BBA1" w14:textId="5266B3E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7" w:history="1">
            <w:r w:rsidRPr="00773A48">
              <w:rPr>
                <w:rStyle w:val="Hyperlink"/>
                <w:noProof/>
              </w:rPr>
              <w:t xml:space="preserve">§ </w:t>
            </w:r>
            <w:bookmarkStart w:id="186" w:name="_Hlk178685195"/>
            <w:r w:rsidRPr="00773A48">
              <w:rPr>
                <w:rStyle w:val="Hyperlink"/>
                <w:noProof/>
              </w:rPr>
              <w:t>64413.3. Classification of Distribution Systems.</w:t>
            </w:r>
            <w:bookmarkEnd w:id="186"/>
            <w:r>
              <w:rPr>
                <w:noProof/>
                <w:webHidden/>
              </w:rPr>
              <w:tab/>
            </w:r>
            <w:r>
              <w:rPr>
                <w:noProof/>
                <w:webHidden/>
              </w:rPr>
              <w:fldChar w:fldCharType="begin"/>
            </w:r>
            <w:r>
              <w:rPr>
                <w:noProof/>
                <w:webHidden/>
              </w:rPr>
              <w:instrText xml:space="preserve"> PAGEREF _Toc178683517 \h </w:instrText>
            </w:r>
            <w:r>
              <w:rPr>
                <w:noProof/>
                <w:webHidden/>
              </w:rPr>
            </w:r>
            <w:r>
              <w:rPr>
                <w:noProof/>
                <w:webHidden/>
              </w:rPr>
              <w:fldChar w:fldCharType="separate"/>
            </w:r>
            <w:r w:rsidR="000561FA">
              <w:rPr>
                <w:noProof/>
                <w:webHidden/>
              </w:rPr>
              <w:t>61</w:t>
            </w:r>
            <w:r>
              <w:rPr>
                <w:noProof/>
                <w:webHidden/>
              </w:rPr>
              <w:fldChar w:fldCharType="end"/>
            </w:r>
          </w:hyperlink>
        </w:p>
        <w:p w14:paraId="6194C210" w14:textId="798AB2D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8" w:history="1">
            <w:r w:rsidRPr="00773A48">
              <w:rPr>
                <w:rStyle w:val="Hyperlink"/>
                <w:noProof/>
              </w:rPr>
              <w:t xml:space="preserve">§ </w:t>
            </w:r>
            <w:bookmarkStart w:id="187" w:name="_Hlk178685196"/>
            <w:r w:rsidRPr="00773A48">
              <w:rPr>
                <w:rStyle w:val="Hyperlink"/>
                <w:noProof/>
              </w:rPr>
              <w:t>64413.5. Treatment Facility Staff Certification Requirements.</w:t>
            </w:r>
            <w:bookmarkEnd w:id="187"/>
            <w:r>
              <w:rPr>
                <w:noProof/>
                <w:webHidden/>
              </w:rPr>
              <w:tab/>
            </w:r>
            <w:r>
              <w:rPr>
                <w:noProof/>
                <w:webHidden/>
              </w:rPr>
              <w:fldChar w:fldCharType="begin"/>
            </w:r>
            <w:r>
              <w:rPr>
                <w:noProof/>
                <w:webHidden/>
              </w:rPr>
              <w:instrText xml:space="preserve"> PAGEREF _Toc178683518 \h </w:instrText>
            </w:r>
            <w:r>
              <w:rPr>
                <w:noProof/>
                <w:webHidden/>
              </w:rPr>
            </w:r>
            <w:r>
              <w:rPr>
                <w:noProof/>
                <w:webHidden/>
              </w:rPr>
              <w:fldChar w:fldCharType="separate"/>
            </w:r>
            <w:r w:rsidR="000561FA">
              <w:rPr>
                <w:noProof/>
                <w:webHidden/>
              </w:rPr>
              <w:t>62</w:t>
            </w:r>
            <w:r>
              <w:rPr>
                <w:noProof/>
                <w:webHidden/>
              </w:rPr>
              <w:fldChar w:fldCharType="end"/>
            </w:r>
          </w:hyperlink>
        </w:p>
        <w:p w14:paraId="22E5D0F5" w14:textId="4A077FE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19" w:history="1">
            <w:r w:rsidRPr="00773A48">
              <w:rPr>
                <w:rStyle w:val="Hyperlink"/>
                <w:noProof/>
              </w:rPr>
              <w:t xml:space="preserve">§ </w:t>
            </w:r>
            <w:bookmarkStart w:id="188" w:name="_Hlk178685197"/>
            <w:r w:rsidRPr="00773A48">
              <w:rPr>
                <w:rStyle w:val="Hyperlink"/>
                <w:noProof/>
              </w:rPr>
              <w:t>64413.7. Distribution System Staff Certification Requirements.</w:t>
            </w:r>
            <w:bookmarkEnd w:id="188"/>
            <w:r>
              <w:rPr>
                <w:noProof/>
                <w:webHidden/>
              </w:rPr>
              <w:tab/>
            </w:r>
            <w:r>
              <w:rPr>
                <w:noProof/>
                <w:webHidden/>
              </w:rPr>
              <w:fldChar w:fldCharType="begin"/>
            </w:r>
            <w:r>
              <w:rPr>
                <w:noProof/>
                <w:webHidden/>
              </w:rPr>
              <w:instrText xml:space="preserve"> PAGEREF _Toc178683519 \h </w:instrText>
            </w:r>
            <w:r>
              <w:rPr>
                <w:noProof/>
                <w:webHidden/>
              </w:rPr>
            </w:r>
            <w:r>
              <w:rPr>
                <w:noProof/>
                <w:webHidden/>
              </w:rPr>
              <w:fldChar w:fldCharType="separate"/>
            </w:r>
            <w:r w:rsidR="000561FA">
              <w:rPr>
                <w:noProof/>
                <w:webHidden/>
              </w:rPr>
              <w:t>63</w:t>
            </w:r>
            <w:r>
              <w:rPr>
                <w:noProof/>
                <w:webHidden/>
              </w:rPr>
              <w:fldChar w:fldCharType="end"/>
            </w:r>
          </w:hyperlink>
        </w:p>
        <w:p w14:paraId="658E051E" w14:textId="467CDC8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0" w:history="1">
            <w:r w:rsidRPr="00773A48">
              <w:rPr>
                <w:rStyle w:val="Hyperlink"/>
                <w:noProof/>
              </w:rPr>
              <w:t xml:space="preserve">§ </w:t>
            </w:r>
            <w:bookmarkStart w:id="189" w:name="_Hlk178685198"/>
            <w:r w:rsidRPr="00773A48">
              <w:rPr>
                <w:rStyle w:val="Hyperlink"/>
                <w:noProof/>
              </w:rPr>
              <w:t>64414. Standby Sources.</w:t>
            </w:r>
            <w:bookmarkEnd w:id="189"/>
            <w:r>
              <w:rPr>
                <w:noProof/>
                <w:webHidden/>
              </w:rPr>
              <w:tab/>
            </w:r>
            <w:r>
              <w:rPr>
                <w:noProof/>
                <w:webHidden/>
              </w:rPr>
              <w:fldChar w:fldCharType="begin"/>
            </w:r>
            <w:r>
              <w:rPr>
                <w:noProof/>
                <w:webHidden/>
              </w:rPr>
              <w:instrText xml:space="preserve"> PAGEREF _Toc178683520 \h </w:instrText>
            </w:r>
            <w:r>
              <w:rPr>
                <w:noProof/>
                <w:webHidden/>
              </w:rPr>
            </w:r>
            <w:r>
              <w:rPr>
                <w:noProof/>
                <w:webHidden/>
              </w:rPr>
              <w:fldChar w:fldCharType="separate"/>
            </w:r>
            <w:r w:rsidR="000561FA">
              <w:rPr>
                <w:noProof/>
                <w:webHidden/>
              </w:rPr>
              <w:t>63</w:t>
            </w:r>
            <w:r>
              <w:rPr>
                <w:noProof/>
                <w:webHidden/>
              </w:rPr>
              <w:fldChar w:fldCharType="end"/>
            </w:r>
          </w:hyperlink>
        </w:p>
        <w:p w14:paraId="14673FFF" w14:textId="20A186C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1" w:history="1">
            <w:r w:rsidRPr="00773A48">
              <w:rPr>
                <w:rStyle w:val="Hyperlink"/>
                <w:noProof/>
                <w:highlight w:val="yellow"/>
              </w:rPr>
              <w:t xml:space="preserve">§ </w:t>
            </w:r>
            <w:bookmarkStart w:id="190" w:name="_Hlk178685199"/>
            <w:r w:rsidRPr="00773A48">
              <w:rPr>
                <w:rStyle w:val="Hyperlink"/>
                <w:noProof/>
                <w:highlight w:val="yellow"/>
              </w:rPr>
              <w:t>64415. Laboratory and Personnel.</w:t>
            </w:r>
            <w:bookmarkEnd w:id="190"/>
            <w:r>
              <w:rPr>
                <w:noProof/>
                <w:webHidden/>
              </w:rPr>
              <w:tab/>
            </w:r>
            <w:r>
              <w:rPr>
                <w:noProof/>
                <w:webHidden/>
              </w:rPr>
              <w:fldChar w:fldCharType="begin"/>
            </w:r>
            <w:r>
              <w:rPr>
                <w:noProof/>
                <w:webHidden/>
              </w:rPr>
              <w:instrText xml:space="preserve"> PAGEREF _Toc178683521 \h </w:instrText>
            </w:r>
            <w:r>
              <w:rPr>
                <w:noProof/>
                <w:webHidden/>
              </w:rPr>
            </w:r>
            <w:r>
              <w:rPr>
                <w:noProof/>
                <w:webHidden/>
              </w:rPr>
              <w:fldChar w:fldCharType="separate"/>
            </w:r>
            <w:r w:rsidR="000561FA">
              <w:rPr>
                <w:noProof/>
                <w:webHidden/>
              </w:rPr>
              <w:t>63</w:t>
            </w:r>
            <w:r>
              <w:rPr>
                <w:noProof/>
                <w:webHidden/>
              </w:rPr>
              <w:fldChar w:fldCharType="end"/>
            </w:r>
          </w:hyperlink>
        </w:p>
        <w:p w14:paraId="580EC2EC" w14:textId="32AABF7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2" w:history="1">
            <w:r w:rsidRPr="00773A48">
              <w:rPr>
                <w:rStyle w:val="Hyperlink"/>
                <w:noProof/>
              </w:rPr>
              <w:t xml:space="preserve">§ </w:t>
            </w:r>
            <w:bookmarkStart w:id="191" w:name="_Hlk178685200"/>
            <w:r w:rsidRPr="00773A48">
              <w:rPr>
                <w:rStyle w:val="Hyperlink"/>
                <w:noProof/>
              </w:rPr>
              <w:t>64416. Sampling Plan for all Monitoring Except Bacteriological.</w:t>
            </w:r>
            <w:bookmarkEnd w:id="191"/>
            <w:r>
              <w:rPr>
                <w:noProof/>
                <w:webHidden/>
              </w:rPr>
              <w:tab/>
            </w:r>
            <w:r>
              <w:rPr>
                <w:noProof/>
                <w:webHidden/>
              </w:rPr>
              <w:fldChar w:fldCharType="begin"/>
            </w:r>
            <w:r>
              <w:rPr>
                <w:noProof/>
                <w:webHidden/>
              </w:rPr>
              <w:instrText xml:space="preserve"> PAGEREF _Toc178683522 \h </w:instrText>
            </w:r>
            <w:r>
              <w:rPr>
                <w:noProof/>
                <w:webHidden/>
              </w:rPr>
            </w:r>
            <w:r>
              <w:rPr>
                <w:noProof/>
                <w:webHidden/>
              </w:rPr>
              <w:fldChar w:fldCharType="separate"/>
            </w:r>
            <w:r w:rsidR="000561FA">
              <w:rPr>
                <w:noProof/>
                <w:webHidden/>
              </w:rPr>
              <w:t>64</w:t>
            </w:r>
            <w:r>
              <w:rPr>
                <w:noProof/>
                <w:webHidden/>
              </w:rPr>
              <w:fldChar w:fldCharType="end"/>
            </w:r>
          </w:hyperlink>
        </w:p>
        <w:bookmarkStart w:id="192" w:name="_Hlk178685201"/>
        <w:p w14:paraId="4958B4CC" w14:textId="7560216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"_Toc178683523"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2.5. Point-of-Use Treatment</w:t>
          </w:r>
          <w:r>
            <w:rPr>
              <w:noProof/>
              <w:webHidden/>
            </w:rPr>
            <w:tab/>
          </w:r>
          <w:r>
            <w:rPr>
              <w:noProof/>
              <w:webHidden/>
            </w:rPr>
            <w:fldChar w:fldCharType="begin"/>
          </w:r>
          <w:r>
            <w:rPr>
              <w:noProof/>
              <w:webHidden/>
            </w:rPr>
            <w:instrText xml:space="preserve"> PAGEREF _Toc178683523 \h </w:instrText>
          </w:r>
          <w:r>
            <w:rPr>
              <w:noProof/>
              <w:webHidden/>
            </w:rPr>
          </w:r>
          <w:r>
            <w:rPr>
              <w:noProof/>
              <w:webHidden/>
            </w:rPr>
            <w:fldChar w:fldCharType="separate"/>
          </w:r>
          <w:r w:rsidR="000561FA">
            <w:rPr>
              <w:noProof/>
              <w:webHidden/>
            </w:rPr>
            <w:t>64</w:t>
          </w:r>
          <w:r>
            <w:rPr>
              <w:noProof/>
              <w:webHidden/>
            </w:rPr>
            <w:fldChar w:fldCharType="end"/>
          </w:r>
          <w:r w:rsidRPr="00773A48">
            <w:rPr>
              <w:rStyle w:val="Hyperlink"/>
              <w:noProof/>
            </w:rPr>
            <w:fldChar w:fldCharType="end"/>
          </w:r>
          <w:bookmarkEnd w:id="192"/>
        </w:p>
        <w:p w14:paraId="6B1CC083" w14:textId="3733A37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4" w:history="1">
            <w:r w:rsidRPr="00773A48">
              <w:rPr>
                <w:rStyle w:val="Hyperlink"/>
                <w:noProof/>
              </w:rPr>
              <w:t xml:space="preserve">§ </w:t>
            </w:r>
            <w:bookmarkStart w:id="193" w:name="_Hlk178685202"/>
            <w:r w:rsidRPr="00773A48">
              <w:rPr>
                <w:rStyle w:val="Hyperlink"/>
                <w:noProof/>
              </w:rPr>
              <w:t>64417. Definitions.</w:t>
            </w:r>
            <w:bookmarkEnd w:id="193"/>
            <w:r>
              <w:rPr>
                <w:noProof/>
                <w:webHidden/>
              </w:rPr>
              <w:tab/>
            </w:r>
            <w:r>
              <w:rPr>
                <w:noProof/>
                <w:webHidden/>
              </w:rPr>
              <w:fldChar w:fldCharType="begin"/>
            </w:r>
            <w:r>
              <w:rPr>
                <w:noProof/>
                <w:webHidden/>
              </w:rPr>
              <w:instrText xml:space="preserve"> PAGEREF _Toc178683524 \h </w:instrText>
            </w:r>
            <w:r>
              <w:rPr>
                <w:noProof/>
                <w:webHidden/>
              </w:rPr>
            </w:r>
            <w:r>
              <w:rPr>
                <w:noProof/>
                <w:webHidden/>
              </w:rPr>
              <w:fldChar w:fldCharType="separate"/>
            </w:r>
            <w:r w:rsidR="000561FA">
              <w:rPr>
                <w:noProof/>
                <w:webHidden/>
              </w:rPr>
              <w:t>64</w:t>
            </w:r>
            <w:r>
              <w:rPr>
                <w:noProof/>
                <w:webHidden/>
              </w:rPr>
              <w:fldChar w:fldCharType="end"/>
            </w:r>
          </w:hyperlink>
        </w:p>
        <w:p w14:paraId="49124997" w14:textId="238D826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5" w:history="1">
            <w:r w:rsidRPr="00773A48">
              <w:rPr>
                <w:rStyle w:val="Hyperlink"/>
                <w:noProof/>
              </w:rPr>
              <w:t xml:space="preserve">§ </w:t>
            </w:r>
            <w:bookmarkStart w:id="194" w:name="_Hlk178685203"/>
            <w:r w:rsidRPr="00773A48">
              <w:rPr>
                <w:rStyle w:val="Hyperlink"/>
                <w:noProof/>
              </w:rPr>
              <w:t>64418. General Provisions.</w:t>
            </w:r>
            <w:bookmarkEnd w:id="194"/>
            <w:r>
              <w:rPr>
                <w:noProof/>
                <w:webHidden/>
              </w:rPr>
              <w:tab/>
            </w:r>
            <w:r>
              <w:rPr>
                <w:noProof/>
                <w:webHidden/>
              </w:rPr>
              <w:fldChar w:fldCharType="begin"/>
            </w:r>
            <w:r>
              <w:rPr>
                <w:noProof/>
                <w:webHidden/>
              </w:rPr>
              <w:instrText xml:space="preserve"> PAGEREF _Toc178683525 \h </w:instrText>
            </w:r>
            <w:r>
              <w:rPr>
                <w:noProof/>
                <w:webHidden/>
              </w:rPr>
            </w:r>
            <w:r>
              <w:rPr>
                <w:noProof/>
                <w:webHidden/>
              </w:rPr>
              <w:fldChar w:fldCharType="separate"/>
            </w:r>
            <w:r w:rsidR="000561FA">
              <w:rPr>
                <w:noProof/>
                <w:webHidden/>
              </w:rPr>
              <w:t>65</w:t>
            </w:r>
            <w:r>
              <w:rPr>
                <w:noProof/>
                <w:webHidden/>
              </w:rPr>
              <w:fldChar w:fldCharType="end"/>
            </w:r>
          </w:hyperlink>
        </w:p>
        <w:p w14:paraId="5D9E0430" w14:textId="059C2B6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6" w:history="1">
            <w:r w:rsidRPr="00773A48">
              <w:rPr>
                <w:rStyle w:val="Hyperlink"/>
                <w:noProof/>
              </w:rPr>
              <w:t xml:space="preserve">§ </w:t>
            </w:r>
            <w:bookmarkStart w:id="195" w:name="_Hlk178685204"/>
            <w:r w:rsidRPr="00773A48">
              <w:rPr>
                <w:rStyle w:val="Hyperlink"/>
                <w:noProof/>
              </w:rPr>
              <w:t>64418.1. Immediate Economic Feasibility of Centralized Treatment.</w:t>
            </w:r>
            <w:bookmarkEnd w:id="195"/>
            <w:r>
              <w:rPr>
                <w:noProof/>
                <w:webHidden/>
              </w:rPr>
              <w:tab/>
            </w:r>
            <w:r>
              <w:rPr>
                <w:noProof/>
                <w:webHidden/>
              </w:rPr>
              <w:fldChar w:fldCharType="begin"/>
            </w:r>
            <w:r>
              <w:rPr>
                <w:noProof/>
                <w:webHidden/>
              </w:rPr>
              <w:instrText xml:space="preserve"> PAGEREF _Toc178683526 \h </w:instrText>
            </w:r>
            <w:r>
              <w:rPr>
                <w:noProof/>
                <w:webHidden/>
              </w:rPr>
            </w:r>
            <w:r>
              <w:rPr>
                <w:noProof/>
                <w:webHidden/>
              </w:rPr>
              <w:fldChar w:fldCharType="separate"/>
            </w:r>
            <w:r w:rsidR="000561FA">
              <w:rPr>
                <w:noProof/>
                <w:webHidden/>
              </w:rPr>
              <w:t>66</w:t>
            </w:r>
            <w:r>
              <w:rPr>
                <w:noProof/>
                <w:webHidden/>
              </w:rPr>
              <w:fldChar w:fldCharType="end"/>
            </w:r>
          </w:hyperlink>
        </w:p>
        <w:p w14:paraId="12139994" w14:textId="153ECBA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7" w:history="1">
            <w:r w:rsidRPr="00773A48">
              <w:rPr>
                <w:rStyle w:val="Hyperlink"/>
                <w:noProof/>
              </w:rPr>
              <w:t xml:space="preserve">§ </w:t>
            </w:r>
            <w:bookmarkStart w:id="196" w:name="_Hlk178685205"/>
            <w:r w:rsidRPr="00773A48">
              <w:rPr>
                <w:rStyle w:val="Hyperlink"/>
                <w:noProof/>
              </w:rPr>
              <w:t>64418.2. POU Requirements.</w:t>
            </w:r>
            <w:bookmarkEnd w:id="196"/>
            <w:r>
              <w:rPr>
                <w:noProof/>
                <w:webHidden/>
              </w:rPr>
              <w:tab/>
            </w:r>
            <w:r>
              <w:rPr>
                <w:noProof/>
                <w:webHidden/>
              </w:rPr>
              <w:fldChar w:fldCharType="begin"/>
            </w:r>
            <w:r>
              <w:rPr>
                <w:noProof/>
                <w:webHidden/>
              </w:rPr>
              <w:instrText xml:space="preserve"> PAGEREF _Toc178683527 \h </w:instrText>
            </w:r>
            <w:r>
              <w:rPr>
                <w:noProof/>
                <w:webHidden/>
              </w:rPr>
            </w:r>
            <w:r>
              <w:rPr>
                <w:noProof/>
                <w:webHidden/>
              </w:rPr>
              <w:fldChar w:fldCharType="separate"/>
            </w:r>
            <w:r w:rsidR="000561FA">
              <w:rPr>
                <w:noProof/>
                <w:webHidden/>
              </w:rPr>
              <w:t>66</w:t>
            </w:r>
            <w:r>
              <w:rPr>
                <w:noProof/>
                <w:webHidden/>
              </w:rPr>
              <w:fldChar w:fldCharType="end"/>
            </w:r>
          </w:hyperlink>
        </w:p>
        <w:p w14:paraId="14F78B13" w14:textId="7693BD5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8" w:history="1">
            <w:r w:rsidRPr="00773A48">
              <w:rPr>
                <w:rStyle w:val="Hyperlink"/>
                <w:noProof/>
              </w:rPr>
              <w:t xml:space="preserve">§ </w:t>
            </w:r>
            <w:bookmarkStart w:id="197" w:name="_Hlk178685206"/>
            <w:r w:rsidRPr="00773A48">
              <w:rPr>
                <w:rStyle w:val="Hyperlink"/>
                <w:noProof/>
              </w:rPr>
              <w:t>64418.3. POU Treatment Strategy.</w:t>
            </w:r>
            <w:bookmarkEnd w:id="197"/>
            <w:r>
              <w:rPr>
                <w:noProof/>
                <w:webHidden/>
              </w:rPr>
              <w:tab/>
            </w:r>
            <w:r>
              <w:rPr>
                <w:noProof/>
                <w:webHidden/>
              </w:rPr>
              <w:fldChar w:fldCharType="begin"/>
            </w:r>
            <w:r>
              <w:rPr>
                <w:noProof/>
                <w:webHidden/>
              </w:rPr>
              <w:instrText xml:space="preserve"> PAGEREF _Toc178683528 \h </w:instrText>
            </w:r>
            <w:r>
              <w:rPr>
                <w:noProof/>
                <w:webHidden/>
              </w:rPr>
            </w:r>
            <w:r>
              <w:rPr>
                <w:noProof/>
                <w:webHidden/>
              </w:rPr>
              <w:fldChar w:fldCharType="separate"/>
            </w:r>
            <w:r w:rsidR="000561FA">
              <w:rPr>
                <w:noProof/>
                <w:webHidden/>
              </w:rPr>
              <w:t>67</w:t>
            </w:r>
            <w:r>
              <w:rPr>
                <w:noProof/>
                <w:webHidden/>
              </w:rPr>
              <w:fldChar w:fldCharType="end"/>
            </w:r>
          </w:hyperlink>
        </w:p>
        <w:p w14:paraId="779F163D" w14:textId="2BF98C3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29" w:history="1">
            <w:r w:rsidRPr="00773A48">
              <w:rPr>
                <w:rStyle w:val="Hyperlink"/>
                <w:noProof/>
              </w:rPr>
              <w:t xml:space="preserve">§ </w:t>
            </w:r>
            <w:bookmarkStart w:id="198" w:name="_Hlk178685207"/>
            <w:r w:rsidRPr="00773A48">
              <w:rPr>
                <w:rStyle w:val="Hyperlink"/>
                <w:noProof/>
              </w:rPr>
              <w:t>64418.4. POU Operations and Maintenance (O&amp;M) Program.</w:t>
            </w:r>
            <w:bookmarkEnd w:id="198"/>
            <w:r>
              <w:rPr>
                <w:noProof/>
                <w:webHidden/>
              </w:rPr>
              <w:tab/>
            </w:r>
            <w:r>
              <w:rPr>
                <w:noProof/>
                <w:webHidden/>
              </w:rPr>
              <w:fldChar w:fldCharType="begin"/>
            </w:r>
            <w:r>
              <w:rPr>
                <w:noProof/>
                <w:webHidden/>
              </w:rPr>
              <w:instrText xml:space="preserve"> PAGEREF _Toc178683529 \h </w:instrText>
            </w:r>
            <w:r>
              <w:rPr>
                <w:noProof/>
                <w:webHidden/>
              </w:rPr>
            </w:r>
            <w:r>
              <w:rPr>
                <w:noProof/>
                <w:webHidden/>
              </w:rPr>
              <w:fldChar w:fldCharType="separate"/>
            </w:r>
            <w:r w:rsidR="000561FA">
              <w:rPr>
                <w:noProof/>
                <w:webHidden/>
              </w:rPr>
              <w:t>69</w:t>
            </w:r>
            <w:r>
              <w:rPr>
                <w:noProof/>
                <w:webHidden/>
              </w:rPr>
              <w:fldChar w:fldCharType="end"/>
            </w:r>
          </w:hyperlink>
        </w:p>
        <w:p w14:paraId="2D252729" w14:textId="2F21ECA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0" w:history="1">
            <w:r w:rsidRPr="00773A48">
              <w:rPr>
                <w:rStyle w:val="Hyperlink"/>
                <w:noProof/>
              </w:rPr>
              <w:t xml:space="preserve">§ </w:t>
            </w:r>
            <w:bookmarkStart w:id="199" w:name="_Hlk178685208"/>
            <w:r w:rsidRPr="00773A48">
              <w:rPr>
                <w:rStyle w:val="Hyperlink"/>
                <w:noProof/>
              </w:rPr>
              <w:t>64418.5. POU Monitoring Program.</w:t>
            </w:r>
            <w:bookmarkEnd w:id="199"/>
            <w:r>
              <w:rPr>
                <w:noProof/>
                <w:webHidden/>
              </w:rPr>
              <w:tab/>
            </w:r>
            <w:r>
              <w:rPr>
                <w:noProof/>
                <w:webHidden/>
              </w:rPr>
              <w:fldChar w:fldCharType="begin"/>
            </w:r>
            <w:r>
              <w:rPr>
                <w:noProof/>
                <w:webHidden/>
              </w:rPr>
              <w:instrText xml:space="preserve"> PAGEREF _Toc178683530 \h </w:instrText>
            </w:r>
            <w:r>
              <w:rPr>
                <w:noProof/>
                <w:webHidden/>
              </w:rPr>
            </w:r>
            <w:r>
              <w:rPr>
                <w:noProof/>
                <w:webHidden/>
              </w:rPr>
              <w:fldChar w:fldCharType="separate"/>
            </w:r>
            <w:r w:rsidR="000561FA">
              <w:rPr>
                <w:noProof/>
                <w:webHidden/>
              </w:rPr>
              <w:t>69</w:t>
            </w:r>
            <w:r>
              <w:rPr>
                <w:noProof/>
                <w:webHidden/>
              </w:rPr>
              <w:fldChar w:fldCharType="end"/>
            </w:r>
          </w:hyperlink>
        </w:p>
        <w:p w14:paraId="055C1342" w14:textId="2DAF4FC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1" w:history="1">
            <w:r w:rsidRPr="00773A48">
              <w:rPr>
                <w:rStyle w:val="Hyperlink"/>
                <w:noProof/>
              </w:rPr>
              <w:t xml:space="preserve">§ </w:t>
            </w:r>
            <w:bookmarkStart w:id="200" w:name="_Hlk178685209"/>
            <w:r w:rsidRPr="00773A48">
              <w:rPr>
                <w:rStyle w:val="Hyperlink"/>
                <w:noProof/>
              </w:rPr>
              <w:t>64418.6. Public Hearing and Acceptance.</w:t>
            </w:r>
            <w:bookmarkEnd w:id="200"/>
            <w:r>
              <w:rPr>
                <w:noProof/>
                <w:webHidden/>
              </w:rPr>
              <w:tab/>
            </w:r>
            <w:r>
              <w:rPr>
                <w:noProof/>
                <w:webHidden/>
              </w:rPr>
              <w:fldChar w:fldCharType="begin"/>
            </w:r>
            <w:r>
              <w:rPr>
                <w:noProof/>
                <w:webHidden/>
              </w:rPr>
              <w:instrText xml:space="preserve"> PAGEREF _Toc178683531 \h </w:instrText>
            </w:r>
            <w:r>
              <w:rPr>
                <w:noProof/>
                <w:webHidden/>
              </w:rPr>
            </w:r>
            <w:r>
              <w:rPr>
                <w:noProof/>
                <w:webHidden/>
              </w:rPr>
              <w:fldChar w:fldCharType="separate"/>
            </w:r>
            <w:r w:rsidR="000561FA">
              <w:rPr>
                <w:noProof/>
                <w:webHidden/>
              </w:rPr>
              <w:t>71</w:t>
            </w:r>
            <w:r>
              <w:rPr>
                <w:noProof/>
                <w:webHidden/>
              </w:rPr>
              <w:fldChar w:fldCharType="end"/>
            </w:r>
          </w:hyperlink>
        </w:p>
        <w:p w14:paraId="385B89C4" w14:textId="6227EFC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2" w:history="1">
            <w:r w:rsidRPr="00773A48">
              <w:rPr>
                <w:rStyle w:val="Hyperlink"/>
                <w:noProof/>
              </w:rPr>
              <w:t xml:space="preserve">§ </w:t>
            </w:r>
            <w:bookmarkStart w:id="201" w:name="_Hlk178685210"/>
            <w:r w:rsidRPr="00773A48">
              <w:rPr>
                <w:rStyle w:val="Hyperlink"/>
                <w:noProof/>
              </w:rPr>
              <w:t>64418.7. Recordkeeping and Reporting.</w:t>
            </w:r>
            <w:bookmarkEnd w:id="201"/>
            <w:r>
              <w:rPr>
                <w:noProof/>
                <w:webHidden/>
              </w:rPr>
              <w:tab/>
            </w:r>
            <w:r>
              <w:rPr>
                <w:noProof/>
                <w:webHidden/>
              </w:rPr>
              <w:fldChar w:fldCharType="begin"/>
            </w:r>
            <w:r>
              <w:rPr>
                <w:noProof/>
                <w:webHidden/>
              </w:rPr>
              <w:instrText xml:space="preserve"> PAGEREF _Toc178683532 \h </w:instrText>
            </w:r>
            <w:r>
              <w:rPr>
                <w:noProof/>
                <w:webHidden/>
              </w:rPr>
            </w:r>
            <w:r>
              <w:rPr>
                <w:noProof/>
                <w:webHidden/>
              </w:rPr>
              <w:fldChar w:fldCharType="separate"/>
            </w:r>
            <w:r w:rsidR="000561FA">
              <w:rPr>
                <w:noProof/>
                <w:webHidden/>
              </w:rPr>
              <w:t>72</w:t>
            </w:r>
            <w:r>
              <w:rPr>
                <w:noProof/>
                <w:webHidden/>
              </w:rPr>
              <w:fldChar w:fldCharType="end"/>
            </w:r>
          </w:hyperlink>
        </w:p>
        <w:p w14:paraId="2AC10649" w14:textId="499E225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3" w:history="1">
            <w:r w:rsidRPr="00773A48">
              <w:rPr>
                <w:rStyle w:val="Hyperlink"/>
                <w:noProof/>
              </w:rPr>
              <w:t xml:space="preserve">§ </w:t>
            </w:r>
            <w:bookmarkStart w:id="202" w:name="_Hlk178685211"/>
            <w:r w:rsidRPr="00773A48">
              <w:rPr>
                <w:rStyle w:val="Hyperlink"/>
                <w:noProof/>
              </w:rPr>
              <w:t>64418.8. Compliance.</w:t>
            </w:r>
            <w:bookmarkEnd w:id="202"/>
            <w:r>
              <w:rPr>
                <w:noProof/>
                <w:webHidden/>
              </w:rPr>
              <w:tab/>
            </w:r>
            <w:r>
              <w:rPr>
                <w:noProof/>
                <w:webHidden/>
              </w:rPr>
              <w:fldChar w:fldCharType="begin"/>
            </w:r>
            <w:r>
              <w:rPr>
                <w:noProof/>
                <w:webHidden/>
              </w:rPr>
              <w:instrText xml:space="preserve"> PAGEREF _Toc178683533 \h </w:instrText>
            </w:r>
            <w:r>
              <w:rPr>
                <w:noProof/>
                <w:webHidden/>
              </w:rPr>
            </w:r>
            <w:r>
              <w:rPr>
                <w:noProof/>
                <w:webHidden/>
              </w:rPr>
              <w:fldChar w:fldCharType="separate"/>
            </w:r>
            <w:r w:rsidR="000561FA">
              <w:rPr>
                <w:noProof/>
                <w:webHidden/>
              </w:rPr>
              <w:t>72</w:t>
            </w:r>
            <w:r>
              <w:rPr>
                <w:noProof/>
                <w:webHidden/>
              </w:rPr>
              <w:fldChar w:fldCharType="end"/>
            </w:r>
          </w:hyperlink>
        </w:p>
        <w:bookmarkStart w:id="203" w:name="_Hlk178685212"/>
        <w:p w14:paraId="4A1AEF71" w14:textId="31835DBD"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"_Toc178683534"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2.7. Point-of-Entry Treatment</w:t>
          </w:r>
          <w:r>
            <w:rPr>
              <w:noProof/>
              <w:webHidden/>
            </w:rPr>
            <w:tab/>
          </w:r>
          <w:r>
            <w:rPr>
              <w:noProof/>
              <w:webHidden/>
            </w:rPr>
            <w:fldChar w:fldCharType="begin"/>
          </w:r>
          <w:r>
            <w:rPr>
              <w:noProof/>
              <w:webHidden/>
            </w:rPr>
            <w:instrText xml:space="preserve"> PAGEREF _Toc178683534 \h </w:instrText>
          </w:r>
          <w:r>
            <w:rPr>
              <w:noProof/>
              <w:webHidden/>
            </w:rPr>
          </w:r>
          <w:r>
            <w:rPr>
              <w:noProof/>
              <w:webHidden/>
            </w:rPr>
            <w:fldChar w:fldCharType="separate"/>
          </w:r>
          <w:r w:rsidR="000561FA">
            <w:rPr>
              <w:noProof/>
              <w:webHidden/>
            </w:rPr>
            <w:t>72</w:t>
          </w:r>
          <w:r>
            <w:rPr>
              <w:noProof/>
              <w:webHidden/>
            </w:rPr>
            <w:fldChar w:fldCharType="end"/>
          </w:r>
          <w:r w:rsidRPr="00773A48">
            <w:rPr>
              <w:rStyle w:val="Hyperlink"/>
              <w:noProof/>
            </w:rPr>
            <w:fldChar w:fldCharType="end"/>
          </w:r>
          <w:bookmarkEnd w:id="203"/>
        </w:p>
        <w:p w14:paraId="0660A27D" w14:textId="7B3AB1D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5" w:history="1">
            <w:r w:rsidRPr="00773A48">
              <w:rPr>
                <w:rStyle w:val="Hyperlink"/>
                <w:noProof/>
              </w:rPr>
              <w:t xml:space="preserve">§ </w:t>
            </w:r>
            <w:bookmarkStart w:id="204" w:name="_Hlk178685213"/>
            <w:r w:rsidRPr="00773A48">
              <w:rPr>
                <w:rStyle w:val="Hyperlink"/>
                <w:noProof/>
              </w:rPr>
              <w:t>64419. Definitions.</w:t>
            </w:r>
            <w:bookmarkEnd w:id="204"/>
            <w:r>
              <w:rPr>
                <w:noProof/>
                <w:webHidden/>
              </w:rPr>
              <w:tab/>
            </w:r>
            <w:r>
              <w:rPr>
                <w:noProof/>
                <w:webHidden/>
              </w:rPr>
              <w:fldChar w:fldCharType="begin"/>
            </w:r>
            <w:r>
              <w:rPr>
                <w:noProof/>
                <w:webHidden/>
              </w:rPr>
              <w:instrText xml:space="preserve"> PAGEREF _Toc178683535 \h </w:instrText>
            </w:r>
            <w:r>
              <w:rPr>
                <w:noProof/>
                <w:webHidden/>
              </w:rPr>
            </w:r>
            <w:r>
              <w:rPr>
                <w:noProof/>
                <w:webHidden/>
              </w:rPr>
              <w:fldChar w:fldCharType="separate"/>
            </w:r>
            <w:r w:rsidR="000561FA">
              <w:rPr>
                <w:noProof/>
                <w:webHidden/>
              </w:rPr>
              <w:t>72</w:t>
            </w:r>
            <w:r>
              <w:rPr>
                <w:noProof/>
                <w:webHidden/>
              </w:rPr>
              <w:fldChar w:fldCharType="end"/>
            </w:r>
          </w:hyperlink>
        </w:p>
        <w:p w14:paraId="4446401F" w14:textId="662AD17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6" w:history="1">
            <w:r w:rsidRPr="00773A48">
              <w:rPr>
                <w:rStyle w:val="Hyperlink"/>
                <w:noProof/>
              </w:rPr>
              <w:t xml:space="preserve">§ </w:t>
            </w:r>
            <w:bookmarkStart w:id="205" w:name="_Hlk178685214"/>
            <w:r w:rsidRPr="00773A48">
              <w:rPr>
                <w:rStyle w:val="Hyperlink"/>
                <w:noProof/>
              </w:rPr>
              <w:t>64420. General Provisions.</w:t>
            </w:r>
            <w:bookmarkEnd w:id="205"/>
            <w:r>
              <w:rPr>
                <w:noProof/>
                <w:webHidden/>
              </w:rPr>
              <w:tab/>
            </w:r>
            <w:r>
              <w:rPr>
                <w:noProof/>
                <w:webHidden/>
              </w:rPr>
              <w:fldChar w:fldCharType="begin"/>
            </w:r>
            <w:r>
              <w:rPr>
                <w:noProof/>
                <w:webHidden/>
              </w:rPr>
              <w:instrText xml:space="preserve"> PAGEREF _Toc178683536 \h </w:instrText>
            </w:r>
            <w:r>
              <w:rPr>
                <w:noProof/>
                <w:webHidden/>
              </w:rPr>
            </w:r>
            <w:r>
              <w:rPr>
                <w:noProof/>
                <w:webHidden/>
              </w:rPr>
              <w:fldChar w:fldCharType="separate"/>
            </w:r>
            <w:r w:rsidR="000561FA">
              <w:rPr>
                <w:noProof/>
                <w:webHidden/>
              </w:rPr>
              <w:t>73</w:t>
            </w:r>
            <w:r>
              <w:rPr>
                <w:noProof/>
                <w:webHidden/>
              </w:rPr>
              <w:fldChar w:fldCharType="end"/>
            </w:r>
          </w:hyperlink>
        </w:p>
        <w:p w14:paraId="5616AD44" w14:textId="69BAF5D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7" w:history="1">
            <w:r w:rsidRPr="00773A48">
              <w:rPr>
                <w:rStyle w:val="Hyperlink"/>
                <w:noProof/>
              </w:rPr>
              <w:t xml:space="preserve">§ </w:t>
            </w:r>
            <w:bookmarkStart w:id="206" w:name="_Hlk178685215"/>
            <w:r w:rsidRPr="00773A48">
              <w:rPr>
                <w:rStyle w:val="Hyperlink"/>
                <w:noProof/>
              </w:rPr>
              <w:t>64420.1. Immediate Economic Feasibility of Centralized Treatment.</w:t>
            </w:r>
            <w:bookmarkEnd w:id="206"/>
            <w:r>
              <w:rPr>
                <w:noProof/>
                <w:webHidden/>
              </w:rPr>
              <w:tab/>
            </w:r>
            <w:r>
              <w:rPr>
                <w:noProof/>
                <w:webHidden/>
              </w:rPr>
              <w:fldChar w:fldCharType="begin"/>
            </w:r>
            <w:r>
              <w:rPr>
                <w:noProof/>
                <w:webHidden/>
              </w:rPr>
              <w:instrText xml:space="preserve"> PAGEREF _Toc178683537 \h </w:instrText>
            </w:r>
            <w:r>
              <w:rPr>
                <w:noProof/>
                <w:webHidden/>
              </w:rPr>
            </w:r>
            <w:r>
              <w:rPr>
                <w:noProof/>
                <w:webHidden/>
              </w:rPr>
              <w:fldChar w:fldCharType="separate"/>
            </w:r>
            <w:r w:rsidR="000561FA">
              <w:rPr>
                <w:noProof/>
                <w:webHidden/>
              </w:rPr>
              <w:t>74</w:t>
            </w:r>
            <w:r>
              <w:rPr>
                <w:noProof/>
                <w:webHidden/>
              </w:rPr>
              <w:fldChar w:fldCharType="end"/>
            </w:r>
          </w:hyperlink>
        </w:p>
        <w:p w14:paraId="3F01F8E6" w14:textId="1E4C6B5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8" w:history="1">
            <w:r w:rsidRPr="00773A48">
              <w:rPr>
                <w:rStyle w:val="Hyperlink"/>
                <w:noProof/>
              </w:rPr>
              <w:t xml:space="preserve">§ </w:t>
            </w:r>
            <w:bookmarkStart w:id="207" w:name="_Hlk178685216"/>
            <w:r w:rsidRPr="00773A48">
              <w:rPr>
                <w:rStyle w:val="Hyperlink"/>
                <w:noProof/>
              </w:rPr>
              <w:t>64420.2. POE Requirements.</w:t>
            </w:r>
            <w:bookmarkEnd w:id="207"/>
            <w:r>
              <w:rPr>
                <w:noProof/>
                <w:webHidden/>
              </w:rPr>
              <w:tab/>
            </w:r>
            <w:r>
              <w:rPr>
                <w:noProof/>
                <w:webHidden/>
              </w:rPr>
              <w:fldChar w:fldCharType="begin"/>
            </w:r>
            <w:r>
              <w:rPr>
                <w:noProof/>
                <w:webHidden/>
              </w:rPr>
              <w:instrText xml:space="preserve"> PAGEREF _Toc178683538 \h </w:instrText>
            </w:r>
            <w:r>
              <w:rPr>
                <w:noProof/>
                <w:webHidden/>
              </w:rPr>
            </w:r>
            <w:r>
              <w:rPr>
                <w:noProof/>
                <w:webHidden/>
              </w:rPr>
              <w:fldChar w:fldCharType="separate"/>
            </w:r>
            <w:r w:rsidR="000561FA">
              <w:rPr>
                <w:noProof/>
                <w:webHidden/>
              </w:rPr>
              <w:t>74</w:t>
            </w:r>
            <w:r>
              <w:rPr>
                <w:noProof/>
                <w:webHidden/>
              </w:rPr>
              <w:fldChar w:fldCharType="end"/>
            </w:r>
          </w:hyperlink>
        </w:p>
        <w:p w14:paraId="49B6584F" w14:textId="460AEFC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39" w:history="1">
            <w:r w:rsidRPr="00773A48">
              <w:rPr>
                <w:rStyle w:val="Hyperlink"/>
                <w:noProof/>
              </w:rPr>
              <w:t xml:space="preserve">§ </w:t>
            </w:r>
            <w:bookmarkStart w:id="208" w:name="_Hlk178685217"/>
            <w:r w:rsidRPr="00773A48">
              <w:rPr>
                <w:rStyle w:val="Hyperlink"/>
                <w:noProof/>
              </w:rPr>
              <w:t>64420.3. POE Treatment Strategy.</w:t>
            </w:r>
            <w:bookmarkEnd w:id="208"/>
            <w:r>
              <w:rPr>
                <w:noProof/>
                <w:webHidden/>
              </w:rPr>
              <w:tab/>
            </w:r>
            <w:r>
              <w:rPr>
                <w:noProof/>
                <w:webHidden/>
              </w:rPr>
              <w:fldChar w:fldCharType="begin"/>
            </w:r>
            <w:r>
              <w:rPr>
                <w:noProof/>
                <w:webHidden/>
              </w:rPr>
              <w:instrText xml:space="preserve"> PAGEREF _Toc178683539 \h </w:instrText>
            </w:r>
            <w:r>
              <w:rPr>
                <w:noProof/>
                <w:webHidden/>
              </w:rPr>
            </w:r>
            <w:r>
              <w:rPr>
                <w:noProof/>
                <w:webHidden/>
              </w:rPr>
              <w:fldChar w:fldCharType="separate"/>
            </w:r>
            <w:r w:rsidR="000561FA">
              <w:rPr>
                <w:noProof/>
                <w:webHidden/>
              </w:rPr>
              <w:t>75</w:t>
            </w:r>
            <w:r>
              <w:rPr>
                <w:noProof/>
                <w:webHidden/>
              </w:rPr>
              <w:fldChar w:fldCharType="end"/>
            </w:r>
          </w:hyperlink>
        </w:p>
        <w:p w14:paraId="7366B6D9" w14:textId="5A0DB5C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0" w:history="1">
            <w:r w:rsidRPr="00773A48">
              <w:rPr>
                <w:rStyle w:val="Hyperlink"/>
                <w:noProof/>
              </w:rPr>
              <w:t xml:space="preserve">§ </w:t>
            </w:r>
            <w:bookmarkStart w:id="209" w:name="_Hlk178685218"/>
            <w:r w:rsidRPr="00773A48">
              <w:rPr>
                <w:rStyle w:val="Hyperlink"/>
                <w:noProof/>
              </w:rPr>
              <w:t>64420.4. POE Operations and Maintenance (O&amp;M) Program.</w:t>
            </w:r>
            <w:bookmarkEnd w:id="209"/>
            <w:r>
              <w:rPr>
                <w:noProof/>
                <w:webHidden/>
              </w:rPr>
              <w:tab/>
            </w:r>
            <w:r>
              <w:rPr>
                <w:noProof/>
                <w:webHidden/>
              </w:rPr>
              <w:fldChar w:fldCharType="begin"/>
            </w:r>
            <w:r>
              <w:rPr>
                <w:noProof/>
                <w:webHidden/>
              </w:rPr>
              <w:instrText xml:space="preserve"> PAGEREF _Toc178683540 \h </w:instrText>
            </w:r>
            <w:r>
              <w:rPr>
                <w:noProof/>
                <w:webHidden/>
              </w:rPr>
            </w:r>
            <w:r>
              <w:rPr>
                <w:noProof/>
                <w:webHidden/>
              </w:rPr>
              <w:fldChar w:fldCharType="separate"/>
            </w:r>
            <w:r w:rsidR="000561FA">
              <w:rPr>
                <w:noProof/>
                <w:webHidden/>
              </w:rPr>
              <w:t>76</w:t>
            </w:r>
            <w:r>
              <w:rPr>
                <w:noProof/>
                <w:webHidden/>
              </w:rPr>
              <w:fldChar w:fldCharType="end"/>
            </w:r>
          </w:hyperlink>
        </w:p>
        <w:p w14:paraId="46818F1A" w14:textId="13DEEA2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1" w:history="1">
            <w:r w:rsidRPr="00773A48">
              <w:rPr>
                <w:rStyle w:val="Hyperlink"/>
                <w:noProof/>
              </w:rPr>
              <w:t xml:space="preserve">§ </w:t>
            </w:r>
            <w:bookmarkStart w:id="210" w:name="_Hlk178685219"/>
            <w:r w:rsidRPr="00773A48">
              <w:rPr>
                <w:rStyle w:val="Hyperlink"/>
                <w:noProof/>
              </w:rPr>
              <w:t>64420.5. POE Monitoring Program.</w:t>
            </w:r>
            <w:bookmarkEnd w:id="210"/>
            <w:r>
              <w:rPr>
                <w:noProof/>
                <w:webHidden/>
              </w:rPr>
              <w:tab/>
            </w:r>
            <w:r>
              <w:rPr>
                <w:noProof/>
                <w:webHidden/>
              </w:rPr>
              <w:fldChar w:fldCharType="begin"/>
            </w:r>
            <w:r>
              <w:rPr>
                <w:noProof/>
                <w:webHidden/>
              </w:rPr>
              <w:instrText xml:space="preserve"> PAGEREF _Toc178683541 \h </w:instrText>
            </w:r>
            <w:r>
              <w:rPr>
                <w:noProof/>
                <w:webHidden/>
              </w:rPr>
            </w:r>
            <w:r>
              <w:rPr>
                <w:noProof/>
                <w:webHidden/>
              </w:rPr>
              <w:fldChar w:fldCharType="separate"/>
            </w:r>
            <w:r w:rsidR="000561FA">
              <w:rPr>
                <w:noProof/>
                <w:webHidden/>
              </w:rPr>
              <w:t>77</w:t>
            </w:r>
            <w:r>
              <w:rPr>
                <w:noProof/>
                <w:webHidden/>
              </w:rPr>
              <w:fldChar w:fldCharType="end"/>
            </w:r>
          </w:hyperlink>
        </w:p>
        <w:p w14:paraId="735BC46A" w14:textId="6F43FE8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2" w:history="1">
            <w:r w:rsidRPr="00773A48">
              <w:rPr>
                <w:rStyle w:val="Hyperlink"/>
                <w:noProof/>
              </w:rPr>
              <w:t xml:space="preserve">§ </w:t>
            </w:r>
            <w:bookmarkStart w:id="211" w:name="_Hlk178685220"/>
            <w:r w:rsidRPr="00773A48">
              <w:rPr>
                <w:rStyle w:val="Hyperlink"/>
                <w:noProof/>
              </w:rPr>
              <w:t>64420.6. Public Hearing and Acceptance.</w:t>
            </w:r>
            <w:bookmarkEnd w:id="211"/>
            <w:r>
              <w:rPr>
                <w:noProof/>
                <w:webHidden/>
              </w:rPr>
              <w:tab/>
            </w:r>
            <w:r>
              <w:rPr>
                <w:noProof/>
                <w:webHidden/>
              </w:rPr>
              <w:fldChar w:fldCharType="begin"/>
            </w:r>
            <w:r>
              <w:rPr>
                <w:noProof/>
                <w:webHidden/>
              </w:rPr>
              <w:instrText xml:space="preserve"> PAGEREF _Toc178683542 \h </w:instrText>
            </w:r>
            <w:r>
              <w:rPr>
                <w:noProof/>
                <w:webHidden/>
              </w:rPr>
            </w:r>
            <w:r>
              <w:rPr>
                <w:noProof/>
                <w:webHidden/>
              </w:rPr>
              <w:fldChar w:fldCharType="separate"/>
            </w:r>
            <w:r w:rsidR="000561FA">
              <w:rPr>
                <w:noProof/>
                <w:webHidden/>
              </w:rPr>
              <w:t>79</w:t>
            </w:r>
            <w:r>
              <w:rPr>
                <w:noProof/>
                <w:webHidden/>
              </w:rPr>
              <w:fldChar w:fldCharType="end"/>
            </w:r>
          </w:hyperlink>
        </w:p>
        <w:p w14:paraId="228B0CE6" w14:textId="13388D1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3" w:history="1">
            <w:r w:rsidRPr="00773A48">
              <w:rPr>
                <w:rStyle w:val="Hyperlink"/>
                <w:noProof/>
              </w:rPr>
              <w:t xml:space="preserve">§ </w:t>
            </w:r>
            <w:bookmarkStart w:id="212" w:name="_Hlk178685221"/>
            <w:r w:rsidRPr="00773A48">
              <w:rPr>
                <w:rStyle w:val="Hyperlink"/>
                <w:noProof/>
              </w:rPr>
              <w:t>64420.7. Recordkeeping and Reporting.</w:t>
            </w:r>
            <w:bookmarkEnd w:id="212"/>
            <w:r>
              <w:rPr>
                <w:noProof/>
                <w:webHidden/>
              </w:rPr>
              <w:tab/>
            </w:r>
            <w:r>
              <w:rPr>
                <w:noProof/>
                <w:webHidden/>
              </w:rPr>
              <w:fldChar w:fldCharType="begin"/>
            </w:r>
            <w:r>
              <w:rPr>
                <w:noProof/>
                <w:webHidden/>
              </w:rPr>
              <w:instrText xml:space="preserve"> PAGEREF _Toc178683543 \h </w:instrText>
            </w:r>
            <w:r>
              <w:rPr>
                <w:noProof/>
                <w:webHidden/>
              </w:rPr>
            </w:r>
            <w:r>
              <w:rPr>
                <w:noProof/>
                <w:webHidden/>
              </w:rPr>
              <w:fldChar w:fldCharType="separate"/>
            </w:r>
            <w:r w:rsidR="000561FA">
              <w:rPr>
                <w:noProof/>
                <w:webHidden/>
              </w:rPr>
              <w:t>79</w:t>
            </w:r>
            <w:r>
              <w:rPr>
                <w:noProof/>
                <w:webHidden/>
              </w:rPr>
              <w:fldChar w:fldCharType="end"/>
            </w:r>
          </w:hyperlink>
        </w:p>
        <w:p w14:paraId="4B7A86BB" w14:textId="3770969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4" w:history="1">
            <w:r w:rsidRPr="00773A48">
              <w:rPr>
                <w:rStyle w:val="Hyperlink"/>
                <w:noProof/>
              </w:rPr>
              <w:t xml:space="preserve">§ </w:t>
            </w:r>
            <w:bookmarkStart w:id="213" w:name="_Hlk178685222"/>
            <w:r w:rsidRPr="00773A48">
              <w:rPr>
                <w:rStyle w:val="Hyperlink"/>
                <w:noProof/>
              </w:rPr>
              <w:t>64420.8. Compliance.</w:t>
            </w:r>
            <w:bookmarkEnd w:id="213"/>
            <w:r>
              <w:rPr>
                <w:noProof/>
                <w:webHidden/>
              </w:rPr>
              <w:tab/>
            </w:r>
            <w:r>
              <w:rPr>
                <w:noProof/>
                <w:webHidden/>
              </w:rPr>
              <w:fldChar w:fldCharType="begin"/>
            </w:r>
            <w:r>
              <w:rPr>
                <w:noProof/>
                <w:webHidden/>
              </w:rPr>
              <w:instrText xml:space="preserve"> PAGEREF _Toc178683544 \h </w:instrText>
            </w:r>
            <w:r>
              <w:rPr>
                <w:noProof/>
                <w:webHidden/>
              </w:rPr>
            </w:r>
            <w:r>
              <w:rPr>
                <w:noProof/>
                <w:webHidden/>
              </w:rPr>
              <w:fldChar w:fldCharType="separate"/>
            </w:r>
            <w:r w:rsidR="000561FA">
              <w:rPr>
                <w:noProof/>
                <w:webHidden/>
              </w:rPr>
              <w:t>80</w:t>
            </w:r>
            <w:r>
              <w:rPr>
                <w:noProof/>
                <w:webHidden/>
              </w:rPr>
              <w:fldChar w:fldCharType="end"/>
            </w:r>
          </w:hyperlink>
        </w:p>
        <w:bookmarkStart w:id="214" w:name="_Hlk178685223"/>
        <w:p w14:paraId="368F9019" w14:textId="24E3D0A2"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"_Toc178683545"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 Primary Standards—Bacteriological Quality</w:t>
          </w:r>
          <w:r>
            <w:rPr>
              <w:noProof/>
              <w:webHidden/>
            </w:rPr>
            <w:tab/>
          </w:r>
          <w:r>
            <w:rPr>
              <w:noProof/>
              <w:webHidden/>
            </w:rPr>
            <w:fldChar w:fldCharType="begin"/>
          </w:r>
          <w:r>
            <w:rPr>
              <w:noProof/>
              <w:webHidden/>
            </w:rPr>
            <w:instrText xml:space="preserve"> PAGEREF _Toc178683545 \h </w:instrText>
          </w:r>
          <w:r>
            <w:rPr>
              <w:noProof/>
              <w:webHidden/>
            </w:rPr>
          </w:r>
          <w:r>
            <w:rPr>
              <w:noProof/>
              <w:webHidden/>
            </w:rPr>
            <w:fldChar w:fldCharType="separate"/>
          </w:r>
          <w:r w:rsidR="000561FA">
            <w:rPr>
              <w:noProof/>
              <w:webHidden/>
            </w:rPr>
            <w:t>80</w:t>
          </w:r>
          <w:r>
            <w:rPr>
              <w:noProof/>
              <w:webHidden/>
            </w:rPr>
            <w:fldChar w:fldCharType="end"/>
          </w:r>
          <w:r w:rsidRPr="00773A48">
            <w:rPr>
              <w:rStyle w:val="Hyperlink"/>
              <w:noProof/>
            </w:rPr>
            <w:fldChar w:fldCharType="end"/>
          </w:r>
          <w:bookmarkEnd w:id="214"/>
        </w:p>
        <w:p w14:paraId="3C97D298" w14:textId="4B05901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6" w:history="1">
            <w:r w:rsidRPr="00773A48">
              <w:rPr>
                <w:rStyle w:val="Hyperlink"/>
                <w:noProof/>
              </w:rPr>
              <w:t xml:space="preserve">§ </w:t>
            </w:r>
            <w:bookmarkStart w:id="215" w:name="_Hlk178685224"/>
            <w:r w:rsidRPr="00773A48">
              <w:rPr>
                <w:rStyle w:val="Hyperlink"/>
                <w:noProof/>
              </w:rPr>
              <w:t>64421. General Requirements.</w:t>
            </w:r>
            <w:bookmarkEnd w:id="215"/>
            <w:r>
              <w:rPr>
                <w:noProof/>
                <w:webHidden/>
              </w:rPr>
              <w:tab/>
            </w:r>
            <w:r>
              <w:rPr>
                <w:noProof/>
                <w:webHidden/>
              </w:rPr>
              <w:fldChar w:fldCharType="begin"/>
            </w:r>
            <w:r>
              <w:rPr>
                <w:noProof/>
                <w:webHidden/>
              </w:rPr>
              <w:instrText xml:space="preserve"> PAGEREF _Toc178683546 \h </w:instrText>
            </w:r>
            <w:r>
              <w:rPr>
                <w:noProof/>
                <w:webHidden/>
              </w:rPr>
            </w:r>
            <w:r>
              <w:rPr>
                <w:noProof/>
                <w:webHidden/>
              </w:rPr>
              <w:fldChar w:fldCharType="separate"/>
            </w:r>
            <w:r w:rsidR="000561FA">
              <w:rPr>
                <w:noProof/>
                <w:webHidden/>
              </w:rPr>
              <w:t>80</w:t>
            </w:r>
            <w:r>
              <w:rPr>
                <w:noProof/>
                <w:webHidden/>
              </w:rPr>
              <w:fldChar w:fldCharType="end"/>
            </w:r>
          </w:hyperlink>
        </w:p>
        <w:p w14:paraId="2776DDF2" w14:textId="7EE7E81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7" w:history="1">
            <w:r w:rsidRPr="00773A48">
              <w:rPr>
                <w:rStyle w:val="Hyperlink"/>
                <w:noProof/>
              </w:rPr>
              <w:t xml:space="preserve">§ </w:t>
            </w:r>
            <w:bookmarkStart w:id="216" w:name="_Hlk178685225"/>
            <w:r w:rsidRPr="00773A48">
              <w:rPr>
                <w:rStyle w:val="Hyperlink"/>
                <w:noProof/>
              </w:rPr>
              <w:t>64422. Bacteriological Sample Siting Plan.</w:t>
            </w:r>
            <w:bookmarkEnd w:id="216"/>
            <w:r>
              <w:rPr>
                <w:noProof/>
                <w:webHidden/>
              </w:rPr>
              <w:tab/>
            </w:r>
            <w:r>
              <w:rPr>
                <w:noProof/>
                <w:webHidden/>
              </w:rPr>
              <w:fldChar w:fldCharType="begin"/>
            </w:r>
            <w:r>
              <w:rPr>
                <w:noProof/>
                <w:webHidden/>
              </w:rPr>
              <w:instrText xml:space="preserve"> PAGEREF _Toc178683547 \h </w:instrText>
            </w:r>
            <w:r>
              <w:rPr>
                <w:noProof/>
                <w:webHidden/>
              </w:rPr>
            </w:r>
            <w:r>
              <w:rPr>
                <w:noProof/>
                <w:webHidden/>
              </w:rPr>
              <w:fldChar w:fldCharType="separate"/>
            </w:r>
            <w:r w:rsidR="000561FA">
              <w:rPr>
                <w:noProof/>
                <w:webHidden/>
              </w:rPr>
              <w:t>81</w:t>
            </w:r>
            <w:r>
              <w:rPr>
                <w:noProof/>
                <w:webHidden/>
              </w:rPr>
              <w:fldChar w:fldCharType="end"/>
            </w:r>
          </w:hyperlink>
        </w:p>
        <w:p w14:paraId="162D66C2" w14:textId="631FFC6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8" w:history="1">
            <w:r w:rsidRPr="00773A48">
              <w:rPr>
                <w:rStyle w:val="Hyperlink"/>
                <w:noProof/>
              </w:rPr>
              <w:t xml:space="preserve">§ </w:t>
            </w:r>
            <w:bookmarkStart w:id="217" w:name="_Hlk178685226"/>
            <w:r w:rsidRPr="00773A48">
              <w:rPr>
                <w:rStyle w:val="Hyperlink"/>
                <w:noProof/>
              </w:rPr>
              <w:t>64423. Routine Sampling.</w:t>
            </w:r>
            <w:bookmarkEnd w:id="217"/>
            <w:r>
              <w:rPr>
                <w:noProof/>
                <w:webHidden/>
              </w:rPr>
              <w:tab/>
            </w:r>
            <w:r>
              <w:rPr>
                <w:noProof/>
                <w:webHidden/>
              </w:rPr>
              <w:fldChar w:fldCharType="begin"/>
            </w:r>
            <w:r>
              <w:rPr>
                <w:noProof/>
                <w:webHidden/>
              </w:rPr>
              <w:instrText xml:space="preserve"> PAGEREF _Toc178683548 \h </w:instrText>
            </w:r>
            <w:r>
              <w:rPr>
                <w:noProof/>
                <w:webHidden/>
              </w:rPr>
            </w:r>
            <w:r>
              <w:rPr>
                <w:noProof/>
                <w:webHidden/>
              </w:rPr>
              <w:fldChar w:fldCharType="separate"/>
            </w:r>
            <w:r w:rsidR="000561FA">
              <w:rPr>
                <w:noProof/>
                <w:webHidden/>
              </w:rPr>
              <w:t>81</w:t>
            </w:r>
            <w:r>
              <w:rPr>
                <w:noProof/>
                <w:webHidden/>
              </w:rPr>
              <w:fldChar w:fldCharType="end"/>
            </w:r>
          </w:hyperlink>
        </w:p>
        <w:p w14:paraId="66CBCBC8" w14:textId="4D2B847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49" w:history="1">
            <w:r w:rsidRPr="00773A48">
              <w:rPr>
                <w:rStyle w:val="Hyperlink"/>
                <w:noProof/>
              </w:rPr>
              <w:t xml:space="preserve">§ </w:t>
            </w:r>
            <w:bookmarkStart w:id="218" w:name="_Hlk178685227"/>
            <w:r w:rsidRPr="00773A48">
              <w:rPr>
                <w:rStyle w:val="Hyperlink"/>
                <w:noProof/>
              </w:rPr>
              <w:t>64423.1. Sample Analysis and Reporting of Results.</w:t>
            </w:r>
            <w:bookmarkEnd w:id="218"/>
            <w:r>
              <w:rPr>
                <w:noProof/>
                <w:webHidden/>
              </w:rPr>
              <w:tab/>
            </w:r>
            <w:r>
              <w:rPr>
                <w:noProof/>
                <w:webHidden/>
              </w:rPr>
              <w:fldChar w:fldCharType="begin"/>
            </w:r>
            <w:r>
              <w:rPr>
                <w:noProof/>
                <w:webHidden/>
              </w:rPr>
              <w:instrText xml:space="preserve"> PAGEREF _Toc178683549 \h </w:instrText>
            </w:r>
            <w:r>
              <w:rPr>
                <w:noProof/>
                <w:webHidden/>
              </w:rPr>
            </w:r>
            <w:r>
              <w:rPr>
                <w:noProof/>
                <w:webHidden/>
              </w:rPr>
              <w:fldChar w:fldCharType="separate"/>
            </w:r>
            <w:r w:rsidR="000561FA">
              <w:rPr>
                <w:noProof/>
                <w:webHidden/>
              </w:rPr>
              <w:t>85</w:t>
            </w:r>
            <w:r>
              <w:rPr>
                <w:noProof/>
                <w:webHidden/>
              </w:rPr>
              <w:fldChar w:fldCharType="end"/>
            </w:r>
          </w:hyperlink>
        </w:p>
        <w:p w14:paraId="3355B769" w14:textId="3CB2D75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0" w:history="1">
            <w:r w:rsidRPr="00773A48">
              <w:rPr>
                <w:rStyle w:val="Hyperlink"/>
                <w:noProof/>
              </w:rPr>
              <w:t xml:space="preserve">§ </w:t>
            </w:r>
            <w:bookmarkStart w:id="219" w:name="_Hlk178685228"/>
            <w:r w:rsidRPr="00773A48">
              <w:rPr>
                <w:rStyle w:val="Hyperlink"/>
                <w:noProof/>
              </w:rPr>
              <w:t>64424. Repeat Sampling.</w:t>
            </w:r>
            <w:bookmarkEnd w:id="219"/>
            <w:r>
              <w:rPr>
                <w:noProof/>
                <w:webHidden/>
              </w:rPr>
              <w:tab/>
            </w:r>
            <w:r>
              <w:rPr>
                <w:noProof/>
                <w:webHidden/>
              </w:rPr>
              <w:fldChar w:fldCharType="begin"/>
            </w:r>
            <w:r>
              <w:rPr>
                <w:noProof/>
                <w:webHidden/>
              </w:rPr>
              <w:instrText xml:space="preserve"> PAGEREF _Toc178683550 \h </w:instrText>
            </w:r>
            <w:r>
              <w:rPr>
                <w:noProof/>
                <w:webHidden/>
              </w:rPr>
            </w:r>
            <w:r>
              <w:rPr>
                <w:noProof/>
                <w:webHidden/>
              </w:rPr>
              <w:fldChar w:fldCharType="separate"/>
            </w:r>
            <w:r w:rsidR="000561FA">
              <w:rPr>
                <w:noProof/>
                <w:webHidden/>
              </w:rPr>
              <w:t>86</w:t>
            </w:r>
            <w:r>
              <w:rPr>
                <w:noProof/>
                <w:webHidden/>
              </w:rPr>
              <w:fldChar w:fldCharType="end"/>
            </w:r>
          </w:hyperlink>
        </w:p>
        <w:p w14:paraId="7A6A055E" w14:textId="4085F56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1" w:history="1">
            <w:r w:rsidRPr="00773A48">
              <w:rPr>
                <w:rStyle w:val="Hyperlink"/>
                <w:noProof/>
              </w:rPr>
              <w:t xml:space="preserve">§ </w:t>
            </w:r>
            <w:bookmarkStart w:id="220" w:name="_Hlk178685229"/>
            <w:r w:rsidRPr="00773A48">
              <w:rPr>
                <w:rStyle w:val="Hyperlink"/>
                <w:noProof/>
              </w:rPr>
              <w:t>64425. Sample Invalidation.</w:t>
            </w:r>
            <w:bookmarkEnd w:id="220"/>
            <w:r>
              <w:rPr>
                <w:noProof/>
                <w:webHidden/>
              </w:rPr>
              <w:tab/>
            </w:r>
            <w:r>
              <w:rPr>
                <w:noProof/>
                <w:webHidden/>
              </w:rPr>
              <w:fldChar w:fldCharType="begin"/>
            </w:r>
            <w:r>
              <w:rPr>
                <w:noProof/>
                <w:webHidden/>
              </w:rPr>
              <w:instrText xml:space="preserve"> PAGEREF _Toc178683551 \h </w:instrText>
            </w:r>
            <w:r>
              <w:rPr>
                <w:noProof/>
                <w:webHidden/>
              </w:rPr>
            </w:r>
            <w:r>
              <w:rPr>
                <w:noProof/>
                <w:webHidden/>
              </w:rPr>
              <w:fldChar w:fldCharType="separate"/>
            </w:r>
            <w:r w:rsidR="000561FA">
              <w:rPr>
                <w:noProof/>
                <w:webHidden/>
              </w:rPr>
              <w:t>88</w:t>
            </w:r>
            <w:r>
              <w:rPr>
                <w:noProof/>
                <w:webHidden/>
              </w:rPr>
              <w:fldChar w:fldCharType="end"/>
            </w:r>
          </w:hyperlink>
        </w:p>
        <w:p w14:paraId="505CD943" w14:textId="03C85A8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2" w:history="1">
            <w:r w:rsidRPr="00773A48">
              <w:rPr>
                <w:rStyle w:val="Hyperlink"/>
                <w:noProof/>
              </w:rPr>
              <w:t xml:space="preserve">§ </w:t>
            </w:r>
            <w:bookmarkStart w:id="221" w:name="_Hlk178685230"/>
            <w:r w:rsidRPr="00773A48">
              <w:rPr>
                <w:rStyle w:val="Hyperlink"/>
                <w:noProof/>
              </w:rPr>
              <w:t>64426. Significant Rise in Bacterial Count.</w:t>
            </w:r>
            <w:bookmarkEnd w:id="221"/>
            <w:r>
              <w:rPr>
                <w:noProof/>
                <w:webHidden/>
              </w:rPr>
              <w:tab/>
            </w:r>
            <w:r>
              <w:rPr>
                <w:noProof/>
                <w:webHidden/>
              </w:rPr>
              <w:fldChar w:fldCharType="begin"/>
            </w:r>
            <w:r>
              <w:rPr>
                <w:noProof/>
                <w:webHidden/>
              </w:rPr>
              <w:instrText xml:space="preserve"> PAGEREF _Toc178683552 \h </w:instrText>
            </w:r>
            <w:r>
              <w:rPr>
                <w:noProof/>
                <w:webHidden/>
              </w:rPr>
            </w:r>
            <w:r>
              <w:rPr>
                <w:noProof/>
                <w:webHidden/>
              </w:rPr>
              <w:fldChar w:fldCharType="separate"/>
            </w:r>
            <w:r w:rsidR="000561FA">
              <w:rPr>
                <w:noProof/>
                <w:webHidden/>
              </w:rPr>
              <w:t>89</w:t>
            </w:r>
            <w:r>
              <w:rPr>
                <w:noProof/>
                <w:webHidden/>
              </w:rPr>
              <w:fldChar w:fldCharType="end"/>
            </w:r>
          </w:hyperlink>
        </w:p>
        <w:p w14:paraId="1507D1C2" w14:textId="09619C6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3" w:history="1">
            <w:r w:rsidRPr="00773A48">
              <w:rPr>
                <w:rStyle w:val="Hyperlink"/>
                <w:noProof/>
              </w:rPr>
              <w:t xml:space="preserve">§ </w:t>
            </w:r>
            <w:bookmarkStart w:id="222" w:name="_Hlk178685231"/>
            <w:r w:rsidRPr="00773A48">
              <w:rPr>
                <w:rStyle w:val="Hyperlink"/>
                <w:noProof/>
              </w:rPr>
              <w:t>64426.1. E. coli Maximum Contaminant Level (MCL).</w:t>
            </w:r>
            <w:bookmarkEnd w:id="222"/>
            <w:r>
              <w:rPr>
                <w:noProof/>
                <w:webHidden/>
              </w:rPr>
              <w:tab/>
            </w:r>
            <w:r>
              <w:rPr>
                <w:noProof/>
                <w:webHidden/>
              </w:rPr>
              <w:fldChar w:fldCharType="begin"/>
            </w:r>
            <w:r>
              <w:rPr>
                <w:noProof/>
                <w:webHidden/>
              </w:rPr>
              <w:instrText xml:space="preserve"> PAGEREF _Toc178683553 \h </w:instrText>
            </w:r>
            <w:r>
              <w:rPr>
                <w:noProof/>
                <w:webHidden/>
              </w:rPr>
            </w:r>
            <w:r>
              <w:rPr>
                <w:noProof/>
                <w:webHidden/>
              </w:rPr>
              <w:fldChar w:fldCharType="separate"/>
            </w:r>
            <w:r w:rsidR="000561FA">
              <w:rPr>
                <w:noProof/>
                <w:webHidden/>
              </w:rPr>
              <w:t>90</w:t>
            </w:r>
            <w:r>
              <w:rPr>
                <w:noProof/>
                <w:webHidden/>
              </w:rPr>
              <w:fldChar w:fldCharType="end"/>
            </w:r>
          </w:hyperlink>
        </w:p>
        <w:p w14:paraId="6806C0F6" w14:textId="5B864A4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4" w:history="1">
            <w:r w:rsidRPr="00773A48">
              <w:rPr>
                <w:rStyle w:val="Hyperlink"/>
                <w:noProof/>
              </w:rPr>
              <w:t xml:space="preserve">§ </w:t>
            </w:r>
            <w:bookmarkStart w:id="223" w:name="_Hlk178685232"/>
            <w:r w:rsidRPr="00773A48">
              <w:rPr>
                <w:rStyle w:val="Hyperlink"/>
                <w:noProof/>
              </w:rPr>
              <w:t>64426.6. Coliform Treatment Technique.</w:t>
            </w:r>
            <w:bookmarkEnd w:id="223"/>
            <w:r>
              <w:rPr>
                <w:noProof/>
                <w:webHidden/>
              </w:rPr>
              <w:tab/>
            </w:r>
            <w:r>
              <w:rPr>
                <w:noProof/>
                <w:webHidden/>
              </w:rPr>
              <w:fldChar w:fldCharType="begin"/>
            </w:r>
            <w:r>
              <w:rPr>
                <w:noProof/>
                <w:webHidden/>
              </w:rPr>
              <w:instrText xml:space="preserve"> PAGEREF _Toc178683554 \h </w:instrText>
            </w:r>
            <w:r>
              <w:rPr>
                <w:noProof/>
                <w:webHidden/>
              </w:rPr>
            </w:r>
            <w:r>
              <w:rPr>
                <w:noProof/>
                <w:webHidden/>
              </w:rPr>
              <w:fldChar w:fldCharType="separate"/>
            </w:r>
            <w:r w:rsidR="000561FA">
              <w:rPr>
                <w:noProof/>
                <w:webHidden/>
              </w:rPr>
              <w:t>91</w:t>
            </w:r>
            <w:r>
              <w:rPr>
                <w:noProof/>
                <w:webHidden/>
              </w:rPr>
              <w:fldChar w:fldCharType="end"/>
            </w:r>
          </w:hyperlink>
        </w:p>
        <w:p w14:paraId="66259420" w14:textId="0A01ECE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5" w:history="1">
            <w:r w:rsidRPr="00773A48">
              <w:rPr>
                <w:rStyle w:val="Hyperlink"/>
                <w:noProof/>
              </w:rPr>
              <w:t xml:space="preserve">§ </w:t>
            </w:r>
            <w:bookmarkStart w:id="224" w:name="_Hlk178685233"/>
            <w:r w:rsidRPr="00773A48">
              <w:rPr>
                <w:rStyle w:val="Hyperlink"/>
                <w:noProof/>
              </w:rPr>
              <w:t>64426.7. Coliform Treatment Technique Triggers.</w:t>
            </w:r>
            <w:bookmarkEnd w:id="224"/>
            <w:r>
              <w:rPr>
                <w:noProof/>
                <w:webHidden/>
              </w:rPr>
              <w:tab/>
            </w:r>
            <w:r>
              <w:rPr>
                <w:noProof/>
                <w:webHidden/>
              </w:rPr>
              <w:fldChar w:fldCharType="begin"/>
            </w:r>
            <w:r>
              <w:rPr>
                <w:noProof/>
                <w:webHidden/>
              </w:rPr>
              <w:instrText xml:space="preserve"> PAGEREF _Toc178683555 \h </w:instrText>
            </w:r>
            <w:r>
              <w:rPr>
                <w:noProof/>
                <w:webHidden/>
              </w:rPr>
            </w:r>
            <w:r>
              <w:rPr>
                <w:noProof/>
                <w:webHidden/>
              </w:rPr>
              <w:fldChar w:fldCharType="separate"/>
            </w:r>
            <w:r w:rsidR="000561FA">
              <w:rPr>
                <w:noProof/>
                <w:webHidden/>
              </w:rPr>
              <w:t>91</w:t>
            </w:r>
            <w:r>
              <w:rPr>
                <w:noProof/>
                <w:webHidden/>
              </w:rPr>
              <w:fldChar w:fldCharType="end"/>
            </w:r>
          </w:hyperlink>
        </w:p>
        <w:p w14:paraId="4AB08C01" w14:textId="4D97741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6" w:history="1">
            <w:r w:rsidRPr="00773A48">
              <w:rPr>
                <w:rStyle w:val="Hyperlink"/>
                <w:noProof/>
              </w:rPr>
              <w:t xml:space="preserve">§ </w:t>
            </w:r>
            <w:bookmarkStart w:id="225" w:name="_Hlk178685234"/>
            <w:r w:rsidRPr="00773A48">
              <w:rPr>
                <w:rStyle w:val="Hyperlink"/>
                <w:noProof/>
              </w:rPr>
              <w:t>64426.8. Level 1 and Level 2 Assessments and Corrective Actions.</w:t>
            </w:r>
            <w:bookmarkEnd w:id="225"/>
            <w:r>
              <w:rPr>
                <w:noProof/>
                <w:webHidden/>
              </w:rPr>
              <w:tab/>
            </w:r>
            <w:r>
              <w:rPr>
                <w:noProof/>
                <w:webHidden/>
              </w:rPr>
              <w:fldChar w:fldCharType="begin"/>
            </w:r>
            <w:r>
              <w:rPr>
                <w:noProof/>
                <w:webHidden/>
              </w:rPr>
              <w:instrText xml:space="preserve"> PAGEREF _Toc178683556 \h </w:instrText>
            </w:r>
            <w:r>
              <w:rPr>
                <w:noProof/>
                <w:webHidden/>
              </w:rPr>
            </w:r>
            <w:r>
              <w:rPr>
                <w:noProof/>
                <w:webHidden/>
              </w:rPr>
              <w:fldChar w:fldCharType="separate"/>
            </w:r>
            <w:r w:rsidR="000561FA">
              <w:rPr>
                <w:noProof/>
                <w:webHidden/>
              </w:rPr>
              <w:t>92</w:t>
            </w:r>
            <w:r>
              <w:rPr>
                <w:noProof/>
                <w:webHidden/>
              </w:rPr>
              <w:fldChar w:fldCharType="end"/>
            </w:r>
          </w:hyperlink>
        </w:p>
        <w:p w14:paraId="71F7F048" w14:textId="7E35913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7" w:history="1">
            <w:r w:rsidRPr="00773A48">
              <w:rPr>
                <w:rStyle w:val="Hyperlink"/>
                <w:noProof/>
              </w:rPr>
              <w:t xml:space="preserve">§ </w:t>
            </w:r>
            <w:bookmarkStart w:id="226" w:name="_Hlk178685235"/>
            <w:r w:rsidRPr="00773A48">
              <w:rPr>
                <w:rStyle w:val="Hyperlink"/>
                <w:noProof/>
              </w:rPr>
              <w:t>64426.9. Seasonal System Start-Up Procedure.</w:t>
            </w:r>
            <w:bookmarkEnd w:id="226"/>
            <w:r>
              <w:rPr>
                <w:noProof/>
                <w:webHidden/>
              </w:rPr>
              <w:tab/>
            </w:r>
            <w:r>
              <w:rPr>
                <w:noProof/>
                <w:webHidden/>
              </w:rPr>
              <w:fldChar w:fldCharType="begin"/>
            </w:r>
            <w:r>
              <w:rPr>
                <w:noProof/>
                <w:webHidden/>
              </w:rPr>
              <w:instrText xml:space="preserve"> PAGEREF _Toc178683557 \h </w:instrText>
            </w:r>
            <w:r>
              <w:rPr>
                <w:noProof/>
                <w:webHidden/>
              </w:rPr>
            </w:r>
            <w:r>
              <w:rPr>
                <w:noProof/>
                <w:webHidden/>
              </w:rPr>
              <w:fldChar w:fldCharType="separate"/>
            </w:r>
            <w:r w:rsidR="000561FA">
              <w:rPr>
                <w:noProof/>
                <w:webHidden/>
              </w:rPr>
              <w:t>93</w:t>
            </w:r>
            <w:r>
              <w:rPr>
                <w:noProof/>
                <w:webHidden/>
              </w:rPr>
              <w:fldChar w:fldCharType="end"/>
            </w:r>
          </w:hyperlink>
        </w:p>
        <w:p w14:paraId="4FC9E5E7" w14:textId="5A9FA54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58" w:history="1">
            <w:r w:rsidRPr="00773A48">
              <w:rPr>
                <w:rStyle w:val="Hyperlink"/>
                <w:noProof/>
              </w:rPr>
              <w:t xml:space="preserve">§ </w:t>
            </w:r>
            <w:bookmarkStart w:id="227" w:name="_Hlk178685236"/>
            <w:r w:rsidRPr="00773A48">
              <w:rPr>
                <w:rStyle w:val="Hyperlink"/>
                <w:noProof/>
              </w:rPr>
              <w:t>64427. Sanitary Survey.</w:t>
            </w:r>
            <w:bookmarkEnd w:id="227"/>
            <w:r>
              <w:rPr>
                <w:noProof/>
                <w:webHidden/>
              </w:rPr>
              <w:tab/>
            </w:r>
            <w:r>
              <w:rPr>
                <w:noProof/>
                <w:webHidden/>
              </w:rPr>
              <w:fldChar w:fldCharType="begin"/>
            </w:r>
            <w:r>
              <w:rPr>
                <w:noProof/>
                <w:webHidden/>
              </w:rPr>
              <w:instrText xml:space="preserve"> PAGEREF _Toc178683558 \h </w:instrText>
            </w:r>
            <w:r>
              <w:rPr>
                <w:noProof/>
                <w:webHidden/>
              </w:rPr>
            </w:r>
            <w:r>
              <w:rPr>
                <w:noProof/>
                <w:webHidden/>
              </w:rPr>
              <w:fldChar w:fldCharType="separate"/>
            </w:r>
            <w:r w:rsidR="000561FA">
              <w:rPr>
                <w:noProof/>
                <w:webHidden/>
              </w:rPr>
              <w:t>94</w:t>
            </w:r>
            <w:r>
              <w:rPr>
                <w:noProof/>
                <w:webHidden/>
              </w:rPr>
              <w:fldChar w:fldCharType="end"/>
            </w:r>
          </w:hyperlink>
        </w:p>
        <w:bookmarkStart w:id="228" w:name="_Hlk178685237"/>
        <w:p w14:paraId="0F85B08E" w14:textId="6F649397"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"_Toc178683559"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3.5. Ground Water Rule</w:t>
          </w:r>
          <w:r>
            <w:rPr>
              <w:noProof/>
              <w:webHidden/>
            </w:rPr>
            <w:tab/>
          </w:r>
          <w:r>
            <w:rPr>
              <w:noProof/>
              <w:webHidden/>
            </w:rPr>
            <w:fldChar w:fldCharType="begin"/>
          </w:r>
          <w:r>
            <w:rPr>
              <w:noProof/>
              <w:webHidden/>
            </w:rPr>
            <w:instrText xml:space="preserve"> PAGEREF _Toc178683559 \h </w:instrText>
          </w:r>
          <w:r>
            <w:rPr>
              <w:noProof/>
              <w:webHidden/>
            </w:rPr>
          </w:r>
          <w:r>
            <w:rPr>
              <w:noProof/>
              <w:webHidden/>
            </w:rPr>
            <w:fldChar w:fldCharType="separate"/>
          </w:r>
          <w:r w:rsidR="000561FA">
            <w:rPr>
              <w:noProof/>
              <w:webHidden/>
            </w:rPr>
            <w:t>94</w:t>
          </w:r>
          <w:r>
            <w:rPr>
              <w:noProof/>
              <w:webHidden/>
            </w:rPr>
            <w:fldChar w:fldCharType="end"/>
          </w:r>
          <w:r w:rsidRPr="00773A48">
            <w:rPr>
              <w:rStyle w:val="Hyperlink"/>
              <w:noProof/>
            </w:rPr>
            <w:fldChar w:fldCharType="end"/>
          </w:r>
          <w:bookmarkEnd w:id="228"/>
        </w:p>
        <w:p w14:paraId="16D2DEB4" w14:textId="064C47C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0" w:history="1">
            <w:r w:rsidRPr="00773A48">
              <w:rPr>
                <w:rStyle w:val="Hyperlink"/>
                <w:noProof/>
              </w:rPr>
              <w:t xml:space="preserve">§ </w:t>
            </w:r>
            <w:bookmarkStart w:id="229" w:name="_Hlk178685238"/>
            <w:r w:rsidRPr="00773A48">
              <w:rPr>
                <w:rStyle w:val="Hyperlink"/>
                <w:noProof/>
              </w:rPr>
              <w:t>64430. Requirements.</w:t>
            </w:r>
            <w:bookmarkEnd w:id="229"/>
            <w:r>
              <w:rPr>
                <w:noProof/>
                <w:webHidden/>
              </w:rPr>
              <w:tab/>
            </w:r>
            <w:r>
              <w:rPr>
                <w:noProof/>
                <w:webHidden/>
              </w:rPr>
              <w:fldChar w:fldCharType="begin"/>
            </w:r>
            <w:r>
              <w:rPr>
                <w:noProof/>
                <w:webHidden/>
              </w:rPr>
              <w:instrText xml:space="preserve"> PAGEREF _Toc178683560 \h </w:instrText>
            </w:r>
            <w:r>
              <w:rPr>
                <w:noProof/>
                <w:webHidden/>
              </w:rPr>
            </w:r>
            <w:r>
              <w:rPr>
                <w:noProof/>
                <w:webHidden/>
              </w:rPr>
              <w:fldChar w:fldCharType="separate"/>
            </w:r>
            <w:r w:rsidR="000561FA">
              <w:rPr>
                <w:noProof/>
                <w:webHidden/>
              </w:rPr>
              <w:t>94</w:t>
            </w:r>
            <w:r>
              <w:rPr>
                <w:noProof/>
                <w:webHidden/>
              </w:rPr>
              <w:fldChar w:fldCharType="end"/>
            </w:r>
          </w:hyperlink>
        </w:p>
        <w:bookmarkStart w:id="230" w:name="_Hlk178685239"/>
        <w:p w14:paraId="32B64BD3" w14:textId="6E66B7A0"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"_Toc178683561"</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 Primary Standards—Inorganic Chemicals</w:t>
          </w:r>
          <w:r>
            <w:rPr>
              <w:noProof/>
              <w:webHidden/>
            </w:rPr>
            <w:tab/>
          </w:r>
          <w:r>
            <w:rPr>
              <w:noProof/>
              <w:webHidden/>
            </w:rPr>
            <w:fldChar w:fldCharType="begin"/>
          </w:r>
          <w:r>
            <w:rPr>
              <w:noProof/>
              <w:webHidden/>
            </w:rPr>
            <w:instrText xml:space="preserve"> PAGEREF _Toc178683561 \h </w:instrText>
          </w:r>
          <w:r>
            <w:rPr>
              <w:noProof/>
              <w:webHidden/>
            </w:rPr>
          </w:r>
          <w:r>
            <w:rPr>
              <w:noProof/>
              <w:webHidden/>
            </w:rPr>
            <w:fldChar w:fldCharType="separate"/>
          </w:r>
          <w:r w:rsidR="000561FA">
            <w:rPr>
              <w:noProof/>
              <w:webHidden/>
            </w:rPr>
            <w:t>95</w:t>
          </w:r>
          <w:r>
            <w:rPr>
              <w:noProof/>
              <w:webHidden/>
            </w:rPr>
            <w:fldChar w:fldCharType="end"/>
          </w:r>
          <w:r w:rsidRPr="00773A48">
            <w:rPr>
              <w:rStyle w:val="Hyperlink"/>
              <w:noProof/>
            </w:rPr>
            <w:fldChar w:fldCharType="end"/>
          </w:r>
          <w:bookmarkEnd w:id="230"/>
        </w:p>
        <w:p w14:paraId="1687AC7B" w14:textId="328D67C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2" w:history="1">
            <w:r w:rsidRPr="00773A48">
              <w:rPr>
                <w:rStyle w:val="Hyperlink"/>
                <w:noProof/>
                <w:highlight w:val="yellow"/>
              </w:rPr>
              <w:t xml:space="preserve">§ </w:t>
            </w:r>
            <w:bookmarkStart w:id="231" w:name="_Hlk178685240"/>
            <w:r w:rsidRPr="00773A48">
              <w:rPr>
                <w:rStyle w:val="Hyperlink"/>
                <w:noProof/>
                <w:highlight w:val="yellow"/>
              </w:rPr>
              <w:t>64431. Maximum Contaminant Levels—Inorganic Chemicals.</w:t>
            </w:r>
            <w:bookmarkEnd w:id="231"/>
            <w:r>
              <w:rPr>
                <w:noProof/>
                <w:webHidden/>
              </w:rPr>
              <w:tab/>
            </w:r>
            <w:r>
              <w:rPr>
                <w:noProof/>
                <w:webHidden/>
              </w:rPr>
              <w:fldChar w:fldCharType="begin"/>
            </w:r>
            <w:r>
              <w:rPr>
                <w:noProof/>
                <w:webHidden/>
              </w:rPr>
              <w:instrText xml:space="preserve"> PAGEREF _Toc178683562 \h </w:instrText>
            </w:r>
            <w:r>
              <w:rPr>
                <w:noProof/>
                <w:webHidden/>
              </w:rPr>
            </w:r>
            <w:r>
              <w:rPr>
                <w:noProof/>
                <w:webHidden/>
              </w:rPr>
              <w:fldChar w:fldCharType="separate"/>
            </w:r>
            <w:r w:rsidR="000561FA">
              <w:rPr>
                <w:noProof/>
                <w:webHidden/>
              </w:rPr>
              <w:t>95</w:t>
            </w:r>
            <w:r>
              <w:rPr>
                <w:noProof/>
                <w:webHidden/>
              </w:rPr>
              <w:fldChar w:fldCharType="end"/>
            </w:r>
          </w:hyperlink>
        </w:p>
        <w:p w14:paraId="6DF0A174" w14:textId="1D507F6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3" w:history="1">
            <w:r w:rsidRPr="00773A48">
              <w:rPr>
                <w:rStyle w:val="Hyperlink"/>
                <w:noProof/>
                <w:highlight w:val="yellow"/>
              </w:rPr>
              <w:t xml:space="preserve">§ </w:t>
            </w:r>
            <w:bookmarkStart w:id="232" w:name="_Hlk178685241"/>
            <w:r w:rsidRPr="00773A48">
              <w:rPr>
                <w:rStyle w:val="Hyperlink"/>
                <w:noProof/>
                <w:highlight w:val="yellow"/>
              </w:rPr>
              <w:t>64432. Monitoring and Compliance—Inorganic Chemicals.</w:t>
            </w:r>
            <w:bookmarkEnd w:id="232"/>
            <w:r>
              <w:rPr>
                <w:noProof/>
                <w:webHidden/>
              </w:rPr>
              <w:tab/>
            </w:r>
            <w:r>
              <w:rPr>
                <w:noProof/>
                <w:webHidden/>
              </w:rPr>
              <w:fldChar w:fldCharType="begin"/>
            </w:r>
            <w:r>
              <w:rPr>
                <w:noProof/>
                <w:webHidden/>
              </w:rPr>
              <w:instrText xml:space="preserve"> PAGEREF _Toc178683563 \h </w:instrText>
            </w:r>
            <w:r>
              <w:rPr>
                <w:noProof/>
                <w:webHidden/>
              </w:rPr>
            </w:r>
            <w:r>
              <w:rPr>
                <w:noProof/>
                <w:webHidden/>
              </w:rPr>
              <w:fldChar w:fldCharType="separate"/>
            </w:r>
            <w:r w:rsidR="000561FA">
              <w:rPr>
                <w:noProof/>
                <w:webHidden/>
              </w:rPr>
              <w:t>96</w:t>
            </w:r>
            <w:r>
              <w:rPr>
                <w:noProof/>
                <w:webHidden/>
              </w:rPr>
              <w:fldChar w:fldCharType="end"/>
            </w:r>
          </w:hyperlink>
        </w:p>
        <w:p w14:paraId="436ED6E0" w14:textId="04288DF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4" w:history="1">
            <w:r w:rsidRPr="00773A48">
              <w:rPr>
                <w:rStyle w:val="Hyperlink"/>
                <w:noProof/>
              </w:rPr>
              <w:t xml:space="preserve">§ </w:t>
            </w:r>
            <w:bookmarkStart w:id="233" w:name="_Hlk178685242"/>
            <w:r w:rsidRPr="00773A48">
              <w:rPr>
                <w:rStyle w:val="Hyperlink"/>
                <w:noProof/>
              </w:rPr>
              <w:t>64432.1. Monitoring and Compliance—Nitrate and Nitrite.</w:t>
            </w:r>
            <w:bookmarkEnd w:id="233"/>
            <w:r>
              <w:rPr>
                <w:noProof/>
                <w:webHidden/>
              </w:rPr>
              <w:tab/>
            </w:r>
            <w:r>
              <w:rPr>
                <w:noProof/>
                <w:webHidden/>
              </w:rPr>
              <w:fldChar w:fldCharType="begin"/>
            </w:r>
            <w:r>
              <w:rPr>
                <w:noProof/>
                <w:webHidden/>
              </w:rPr>
              <w:instrText xml:space="preserve"> PAGEREF _Toc178683564 \h </w:instrText>
            </w:r>
            <w:r>
              <w:rPr>
                <w:noProof/>
                <w:webHidden/>
              </w:rPr>
            </w:r>
            <w:r>
              <w:rPr>
                <w:noProof/>
                <w:webHidden/>
              </w:rPr>
              <w:fldChar w:fldCharType="separate"/>
            </w:r>
            <w:r w:rsidR="000561FA">
              <w:rPr>
                <w:noProof/>
                <w:webHidden/>
              </w:rPr>
              <w:t>100</w:t>
            </w:r>
            <w:r>
              <w:rPr>
                <w:noProof/>
                <w:webHidden/>
              </w:rPr>
              <w:fldChar w:fldCharType="end"/>
            </w:r>
          </w:hyperlink>
        </w:p>
        <w:p w14:paraId="0E363368" w14:textId="51109F3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5" w:history="1">
            <w:r w:rsidRPr="00773A48">
              <w:rPr>
                <w:rStyle w:val="Hyperlink"/>
                <w:noProof/>
              </w:rPr>
              <w:t xml:space="preserve">§ </w:t>
            </w:r>
            <w:bookmarkStart w:id="234" w:name="_Hlk178685243"/>
            <w:r w:rsidRPr="00773A48">
              <w:rPr>
                <w:rStyle w:val="Hyperlink"/>
                <w:noProof/>
              </w:rPr>
              <w:t>64432.2. Monitoring and Compliance—Asbestos.</w:t>
            </w:r>
            <w:bookmarkEnd w:id="234"/>
            <w:r>
              <w:rPr>
                <w:noProof/>
                <w:webHidden/>
              </w:rPr>
              <w:tab/>
            </w:r>
            <w:r>
              <w:rPr>
                <w:noProof/>
                <w:webHidden/>
              </w:rPr>
              <w:fldChar w:fldCharType="begin"/>
            </w:r>
            <w:r>
              <w:rPr>
                <w:noProof/>
                <w:webHidden/>
              </w:rPr>
              <w:instrText xml:space="preserve"> PAGEREF _Toc178683565 \h </w:instrText>
            </w:r>
            <w:r>
              <w:rPr>
                <w:noProof/>
                <w:webHidden/>
              </w:rPr>
            </w:r>
            <w:r>
              <w:rPr>
                <w:noProof/>
                <w:webHidden/>
              </w:rPr>
              <w:fldChar w:fldCharType="separate"/>
            </w:r>
            <w:r w:rsidR="000561FA">
              <w:rPr>
                <w:noProof/>
                <w:webHidden/>
              </w:rPr>
              <w:t>101</w:t>
            </w:r>
            <w:r>
              <w:rPr>
                <w:noProof/>
                <w:webHidden/>
              </w:rPr>
              <w:fldChar w:fldCharType="end"/>
            </w:r>
          </w:hyperlink>
        </w:p>
        <w:p w14:paraId="505EE310" w14:textId="3E3A1C3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6" w:history="1">
            <w:r w:rsidRPr="00773A48">
              <w:rPr>
                <w:rStyle w:val="Hyperlink"/>
                <w:noProof/>
              </w:rPr>
              <w:t xml:space="preserve">§ </w:t>
            </w:r>
            <w:bookmarkStart w:id="235" w:name="_Hlk178685244"/>
            <w:r w:rsidRPr="00773A48">
              <w:rPr>
                <w:rStyle w:val="Hyperlink"/>
                <w:noProof/>
              </w:rPr>
              <w:t>64432.3. Monitoring and Compliance — Perchlorate.</w:t>
            </w:r>
            <w:bookmarkEnd w:id="235"/>
            <w:r>
              <w:rPr>
                <w:noProof/>
                <w:webHidden/>
              </w:rPr>
              <w:tab/>
            </w:r>
            <w:r>
              <w:rPr>
                <w:noProof/>
                <w:webHidden/>
              </w:rPr>
              <w:fldChar w:fldCharType="begin"/>
            </w:r>
            <w:r>
              <w:rPr>
                <w:noProof/>
                <w:webHidden/>
              </w:rPr>
              <w:instrText xml:space="preserve"> PAGEREF _Toc178683566 \h </w:instrText>
            </w:r>
            <w:r>
              <w:rPr>
                <w:noProof/>
                <w:webHidden/>
              </w:rPr>
            </w:r>
            <w:r>
              <w:rPr>
                <w:noProof/>
                <w:webHidden/>
              </w:rPr>
              <w:fldChar w:fldCharType="separate"/>
            </w:r>
            <w:r w:rsidR="000561FA">
              <w:rPr>
                <w:noProof/>
                <w:webHidden/>
              </w:rPr>
              <w:t>102</w:t>
            </w:r>
            <w:r>
              <w:rPr>
                <w:noProof/>
                <w:webHidden/>
              </w:rPr>
              <w:fldChar w:fldCharType="end"/>
            </w:r>
          </w:hyperlink>
        </w:p>
        <w:p w14:paraId="6339C530" w14:textId="1BA7B93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7" w:history="1">
            <w:r w:rsidRPr="00773A48">
              <w:rPr>
                <w:rStyle w:val="Hyperlink"/>
                <w:noProof/>
              </w:rPr>
              <w:t xml:space="preserve">§ </w:t>
            </w:r>
            <w:bookmarkStart w:id="236" w:name="_Hlk178685245"/>
            <w:r w:rsidRPr="00773A48">
              <w:rPr>
                <w:rStyle w:val="Hyperlink"/>
                <w:noProof/>
              </w:rPr>
              <w:t>64432.8. Sampling of Treated Water Sources.</w:t>
            </w:r>
            <w:bookmarkEnd w:id="236"/>
            <w:r>
              <w:rPr>
                <w:noProof/>
                <w:webHidden/>
              </w:rPr>
              <w:tab/>
            </w:r>
            <w:r>
              <w:rPr>
                <w:noProof/>
                <w:webHidden/>
              </w:rPr>
              <w:fldChar w:fldCharType="begin"/>
            </w:r>
            <w:r>
              <w:rPr>
                <w:noProof/>
                <w:webHidden/>
              </w:rPr>
              <w:instrText xml:space="preserve"> PAGEREF _Toc178683567 \h </w:instrText>
            </w:r>
            <w:r>
              <w:rPr>
                <w:noProof/>
                <w:webHidden/>
              </w:rPr>
            </w:r>
            <w:r>
              <w:rPr>
                <w:noProof/>
                <w:webHidden/>
              </w:rPr>
              <w:fldChar w:fldCharType="separate"/>
            </w:r>
            <w:r w:rsidR="000561FA">
              <w:rPr>
                <w:noProof/>
                <w:webHidden/>
              </w:rPr>
              <w:t>103</w:t>
            </w:r>
            <w:r>
              <w:rPr>
                <w:noProof/>
                <w:webHidden/>
              </w:rPr>
              <w:fldChar w:fldCharType="end"/>
            </w:r>
          </w:hyperlink>
        </w:p>
        <w:bookmarkStart w:id="237" w:name="_Hlk178685246"/>
        <w:p w14:paraId="3A4E9D40" w14:textId="3573A2F0"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"_Toc178683568"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4.1. Fluoridation</w:t>
          </w:r>
          <w:r>
            <w:rPr>
              <w:noProof/>
              <w:webHidden/>
            </w:rPr>
            <w:tab/>
          </w:r>
          <w:r>
            <w:rPr>
              <w:noProof/>
              <w:webHidden/>
            </w:rPr>
            <w:fldChar w:fldCharType="begin"/>
          </w:r>
          <w:r>
            <w:rPr>
              <w:noProof/>
              <w:webHidden/>
            </w:rPr>
            <w:instrText xml:space="preserve"> PAGEREF _Toc178683568 \h </w:instrText>
          </w:r>
          <w:r>
            <w:rPr>
              <w:noProof/>
              <w:webHidden/>
            </w:rPr>
          </w:r>
          <w:r>
            <w:rPr>
              <w:noProof/>
              <w:webHidden/>
            </w:rPr>
            <w:fldChar w:fldCharType="separate"/>
          </w:r>
          <w:r w:rsidR="000561FA">
            <w:rPr>
              <w:noProof/>
              <w:webHidden/>
            </w:rPr>
            <w:t>103</w:t>
          </w:r>
          <w:r>
            <w:rPr>
              <w:noProof/>
              <w:webHidden/>
            </w:rPr>
            <w:fldChar w:fldCharType="end"/>
          </w:r>
          <w:r w:rsidRPr="00773A48">
            <w:rPr>
              <w:rStyle w:val="Hyperlink"/>
              <w:noProof/>
            </w:rPr>
            <w:fldChar w:fldCharType="end"/>
          </w:r>
          <w:bookmarkEnd w:id="237"/>
        </w:p>
        <w:p w14:paraId="74F37FC8" w14:textId="396EF18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69" w:history="1">
            <w:r w:rsidRPr="00773A48">
              <w:rPr>
                <w:rStyle w:val="Hyperlink"/>
                <w:noProof/>
              </w:rPr>
              <w:t xml:space="preserve">§ </w:t>
            </w:r>
            <w:bookmarkStart w:id="238" w:name="_Hlk178685247"/>
            <w:r w:rsidRPr="00773A48">
              <w:rPr>
                <w:rStyle w:val="Hyperlink"/>
                <w:noProof/>
              </w:rPr>
              <w:t>64433. System Requirements and Exemptions.</w:t>
            </w:r>
            <w:bookmarkEnd w:id="238"/>
            <w:r>
              <w:rPr>
                <w:noProof/>
                <w:webHidden/>
              </w:rPr>
              <w:tab/>
            </w:r>
            <w:r>
              <w:rPr>
                <w:noProof/>
                <w:webHidden/>
              </w:rPr>
              <w:fldChar w:fldCharType="begin"/>
            </w:r>
            <w:r>
              <w:rPr>
                <w:noProof/>
                <w:webHidden/>
              </w:rPr>
              <w:instrText xml:space="preserve"> PAGEREF _Toc178683569 \h </w:instrText>
            </w:r>
            <w:r>
              <w:rPr>
                <w:noProof/>
                <w:webHidden/>
              </w:rPr>
            </w:r>
            <w:r>
              <w:rPr>
                <w:noProof/>
                <w:webHidden/>
              </w:rPr>
              <w:fldChar w:fldCharType="separate"/>
            </w:r>
            <w:r w:rsidR="000561FA">
              <w:rPr>
                <w:noProof/>
                <w:webHidden/>
              </w:rPr>
              <w:t>103</w:t>
            </w:r>
            <w:r>
              <w:rPr>
                <w:noProof/>
                <w:webHidden/>
              </w:rPr>
              <w:fldChar w:fldCharType="end"/>
            </w:r>
          </w:hyperlink>
        </w:p>
        <w:p w14:paraId="3C7A0C33" w14:textId="48AD474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0" w:history="1">
            <w:r w:rsidRPr="00773A48">
              <w:rPr>
                <w:rStyle w:val="Hyperlink"/>
                <w:noProof/>
              </w:rPr>
              <w:t xml:space="preserve">§ </w:t>
            </w:r>
            <w:bookmarkStart w:id="239" w:name="_Hlk178685248"/>
            <w:r w:rsidRPr="00773A48">
              <w:rPr>
                <w:rStyle w:val="Hyperlink"/>
                <w:noProof/>
              </w:rPr>
              <w:t>64433.2. Optimal Fluoride Levels.</w:t>
            </w:r>
            <w:bookmarkEnd w:id="239"/>
            <w:r>
              <w:rPr>
                <w:noProof/>
                <w:webHidden/>
              </w:rPr>
              <w:tab/>
            </w:r>
            <w:r>
              <w:rPr>
                <w:noProof/>
                <w:webHidden/>
              </w:rPr>
              <w:fldChar w:fldCharType="begin"/>
            </w:r>
            <w:r>
              <w:rPr>
                <w:noProof/>
                <w:webHidden/>
              </w:rPr>
              <w:instrText xml:space="preserve"> PAGEREF _Toc178683570 \h </w:instrText>
            </w:r>
            <w:r>
              <w:rPr>
                <w:noProof/>
                <w:webHidden/>
              </w:rPr>
            </w:r>
            <w:r>
              <w:rPr>
                <w:noProof/>
                <w:webHidden/>
              </w:rPr>
              <w:fldChar w:fldCharType="separate"/>
            </w:r>
            <w:r w:rsidR="000561FA">
              <w:rPr>
                <w:noProof/>
                <w:webHidden/>
              </w:rPr>
              <w:t>104</w:t>
            </w:r>
            <w:r>
              <w:rPr>
                <w:noProof/>
                <w:webHidden/>
              </w:rPr>
              <w:fldChar w:fldCharType="end"/>
            </w:r>
          </w:hyperlink>
        </w:p>
        <w:p w14:paraId="3132D3C6" w14:textId="73F5DC4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1" w:history="1">
            <w:r w:rsidRPr="00773A48">
              <w:rPr>
                <w:rStyle w:val="Hyperlink"/>
                <w:noProof/>
              </w:rPr>
              <w:t xml:space="preserve">§ </w:t>
            </w:r>
            <w:bookmarkStart w:id="240" w:name="_Hlk178685249"/>
            <w:r w:rsidRPr="00773A48">
              <w:rPr>
                <w:rStyle w:val="Hyperlink"/>
                <w:noProof/>
              </w:rPr>
              <w:t>64433.3. Monitoring and Compliance—Fluoride Levels.</w:t>
            </w:r>
            <w:bookmarkEnd w:id="240"/>
            <w:r>
              <w:rPr>
                <w:noProof/>
                <w:webHidden/>
              </w:rPr>
              <w:tab/>
            </w:r>
            <w:r>
              <w:rPr>
                <w:noProof/>
                <w:webHidden/>
              </w:rPr>
              <w:fldChar w:fldCharType="begin"/>
            </w:r>
            <w:r>
              <w:rPr>
                <w:noProof/>
                <w:webHidden/>
              </w:rPr>
              <w:instrText xml:space="preserve"> PAGEREF _Toc178683571 \h </w:instrText>
            </w:r>
            <w:r>
              <w:rPr>
                <w:noProof/>
                <w:webHidden/>
              </w:rPr>
            </w:r>
            <w:r>
              <w:rPr>
                <w:noProof/>
                <w:webHidden/>
              </w:rPr>
              <w:fldChar w:fldCharType="separate"/>
            </w:r>
            <w:r w:rsidR="000561FA">
              <w:rPr>
                <w:noProof/>
                <w:webHidden/>
              </w:rPr>
              <w:t>105</w:t>
            </w:r>
            <w:r>
              <w:rPr>
                <w:noProof/>
                <w:webHidden/>
              </w:rPr>
              <w:fldChar w:fldCharType="end"/>
            </w:r>
          </w:hyperlink>
        </w:p>
        <w:p w14:paraId="05F32534" w14:textId="25ED185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2" w:history="1">
            <w:r w:rsidRPr="00773A48">
              <w:rPr>
                <w:rStyle w:val="Hyperlink"/>
                <w:noProof/>
              </w:rPr>
              <w:t xml:space="preserve">§ </w:t>
            </w:r>
            <w:bookmarkStart w:id="241" w:name="_Hlk178685250"/>
            <w:r w:rsidRPr="00773A48">
              <w:rPr>
                <w:rStyle w:val="Hyperlink"/>
                <w:noProof/>
              </w:rPr>
              <w:t>64433.5. Fluoridation System.</w:t>
            </w:r>
            <w:bookmarkEnd w:id="241"/>
            <w:r>
              <w:rPr>
                <w:noProof/>
                <w:webHidden/>
              </w:rPr>
              <w:tab/>
            </w:r>
            <w:r>
              <w:rPr>
                <w:noProof/>
                <w:webHidden/>
              </w:rPr>
              <w:fldChar w:fldCharType="begin"/>
            </w:r>
            <w:r>
              <w:rPr>
                <w:noProof/>
                <w:webHidden/>
              </w:rPr>
              <w:instrText xml:space="preserve"> PAGEREF _Toc178683572 \h </w:instrText>
            </w:r>
            <w:r>
              <w:rPr>
                <w:noProof/>
                <w:webHidden/>
              </w:rPr>
            </w:r>
            <w:r>
              <w:rPr>
                <w:noProof/>
                <w:webHidden/>
              </w:rPr>
              <w:fldChar w:fldCharType="separate"/>
            </w:r>
            <w:r w:rsidR="000561FA">
              <w:rPr>
                <w:noProof/>
                <w:webHidden/>
              </w:rPr>
              <w:t>105</w:t>
            </w:r>
            <w:r>
              <w:rPr>
                <w:noProof/>
                <w:webHidden/>
              </w:rPr>
              <w:fldChar w:fldCharType="end"/>
            </w:r>
          </w:hyperlink>
        </w:p>
        <w:p w14:paraId="5BE7004C" w14:textId="17AC800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3" w:history="1">
            <w:r w:rsidRPr="00773A48">
              <w:rPr>
                <w:rStyle w:val="Hyperlink"/>
                <w:noProof/>
              </w:rPr>
              <w:t xml:space="preserve">§ </w:t>
            </w:r>
            <w:bookmarkStart w:id="242" w:name="_Hlk178685251"/>
            <w:r w:rsidRPr="00773A48">
              <w:rPr>
                <w:rStyle w:val="Hyperlink"/>
                <w:noProof/>
              </w:rPr>
              <w:t>64433.7. Recordkeeping, Reporting, and Notification for Water Systems Fluoridating.</w:t>
            </w:r>
            <w:bookmarkEnd w:id="242"/>
            <w:r>
              <w:rPr>
                <w:noProof/>
                <w:webHidden/>
              </w:rPr>
              <w:tab/>
            </w:r>
            <w:r>
              <w:rPr>
                <w:noProof/>
                <w:webHidden/>
              </w:rPr>
              <w:fldChar w:fldCharType="begin"/>
            </w:r>
            <w:r>
              <w:rPr>
                <w:noProof/>
                <w:webHidden/>
              </w:rPr>
              <w:instrText xml:space="preserve"> PAGEREF _Toc178683573 \h </w:instrText>
            </w:r>
            <w:r>
              <w:rPr>
                <w:noProof/>
                <w:webHidden/>
              </w:rPr>
            </w:r>
            <w:r>
              <w:rPr>
                <w:noProof/>
                <w:webHidden/>
              </w:rPr>
              <w:fldChar w:fldCharType="separate"/>
            </w:r>
            <w:r w:rsidR="000561FA">
              <w:rPr>
                <w:noProof/>
                <w:webHidden/>
              </w:rPr>
              <w:t>106</w:t>
            </w:r>
            <w:r>
              <w:rPr>
                <w:noProof/>
                <w:webHidden/>
              </w:rPr>
              <w:fldChar w:fldCharType="end"/>
            </w:r>
          </w:hyperlink>
        </w:p>
        <w:p w14:paraId="48035D98" w14:textId="13E8D46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4" w:history="1">
            <w:r w:rsidRPr="00773A48">
              <w:rPr>
                <w:rStyle w:val="Hyperlink"/>
                <w:noProof/>
              </w:rPr>
              <w:t xml:space="preserve">§ </w:t>
            </w:r>
            <w:bookmarkStart w:id="243" w:name="_Hlk178685252"/>
            <w:r w:rsidRPr="00773A48">
              <w:rPr>
                <w:rStyle w:val="Hyperlink"/>
                <w:noProof/>
              </w:rPr>
              <w:t>64433.8. Fluoridation System Operations Contingency Plan.</w:t>
            </w:r>
            <w:bookmarkEnd w:id="243"/>
            <w:r>
              <w:rPr>
                <w:noProof/>
                <w:webHidden/>
              </w:rPr>
              <w:tab/>
            </w:r>
            <w:r>
              <w:rPr>
                <w:noProof/>
                <w:webHidden/>
              </w:rPr>
              <w:fldChar w:fldCharType="begin"/>
            </w:r>
            <w:r>
              <w:rPr>
                <w:noProof/>
                <w:webHidden/>
              </w:rPr>
              <w:instrText xml:space="preserve"> PAGEREF _Toc178683574 \h </w:instrText>
            </w:r>
            <w:r>
              <w:rPr>
                <w:noProof/>
                <w:webHidden/>
              </w:rPr>
            </w:r>
            <w:r>
              <w:rPr>
                <w:noProof/>
                <w:webHidden/>
              </w:rPr>
              <w:fldChar w:fldCharType="separate"/>
            </w:r>
            <w:r w:rsidR="000561FA">
              <w:rPr>
                <w:noProof/>
                <w:webHidden/>
              </w:rPr>
              <w:t>106</w:t>
            </w:r>
            <w:r>
              <w:rPr>
                <w:noProof/>
                <w:webHidden/>
              </w:rPr>
              <w:fldChar w:fldCharType="end"/>
            </w:r>
          </w:hyperlink>
        </w:p>
        <w:p w14:paraId="442A5EF8" w14:textId="5D991FB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5" w:history="1">
            <w:r w:rsidRPr="00773A48">
              <w:rPr>
                <w:rStyle w:val="Hyperlink"/>
                <w:noProof/>
              </w:rPr>
              <w:t xml:space="preserve">§ </w:t>
            </w:r>
            <w:bookmarkStart w:id="244" w:name="_Hlk178685253"/>
            <w:r w:rsidRPr="00773A48">
              <w:rPr>
                <w:rStyle w:val="Hyperlink"/>
                <w:noProof/>
              </w:rPr>
              <w:t>64434. Water System Priority Funding Schedule.</w:t>
            </w:r>
            <w:bookmarkEnd w:id="244"/>
            <w:r>
              <w:rPr>
                <w:noProof/>
                <w:webHidden/>
              </w:rPr>
              <w:tab/>
            </w:r>
            <w:r>
              <w:rPr>
                <w:noProof/>
                <w:webHidden/>
              </w:rPr>
              <w:fldChar w:fldCharType="begin"/>
            </w:r>
            <w:r>
              <w:rPr>
                <w:noProof/>
                <w:webHidden/>
              </w:rPr>
              <w:instrText xml:space="preserve"> PAGEREF _Toc178683575 \h </w:instrText>
            </w:r>
            <w:r>
              <w:rPr>
                <w:noProof/>
                <w:webHidden/>
              </w:rPr>
            </w:r>
            <w:r>
              <w:rPr>
                <w:noProof/>
                <w:webHidden/>
              </w:rPr>
              <w:fldChar w:fldCharType="separate"/>
            </w:r>
            <w:r w:rsidR="000561FA">
              <w:rPr>
                <w:noProof/>
                <w:webHidden/>
              </w:rPr>
              <w:t>107</w:t>
            </w:r>
            <w:r>
              <w:rPr>
                <w:noProof/>
                <w:webHidden/>
              </w:rPr>
              <w:fldChar w:fldCharType="end"/>
            </w:r>
          </w:hyperlink>
        </w:p>
        <w:bookmarkStart w:id="245" w:name="_Hlk178685254"/>
        <w:p w14:paraId="288A2643" w14:textId="0BF3077F"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"_Toc178683576"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 Radioactivity</w:t>
          </w:r>
          <w:r>
            <w:rPr>
              <w:noProof/>
              <w:webHidden/>
            </w:rPr>
            <w:tab/>
          </w:r>
          <w:r>
            <w:rPr>
              <w:noProof/>
              <w:webHidden/>
            </w:rPr>
            <w:fldChar w:fldCharType="begin"/>
          </w:r>
          <w:r>
            <w:rPr>
              <w:noProof/>
              <w:webHidden/>
            </w:rPr>
            <w:instrText xml:space="preserve"> PAGEREF _Toc178683576 \h </w:instrText>
          </w:r>
          <w:r>
            <w:rPr>
              <w:noProof/>
              <w:webHidden/>
            </w:rPr>
          </w:r>
          <w:r>
            <w:rPr>
              <w:noProof/>
              <w:webHidden/>
            </w:rPr>
            <w:fldChar w:fldCharType="separate"/>
          </w:r>
          <w:r w:rsidR="000561FA">
            <w:rPr>
              <w:noProof/>
              <w:webHidden/>
            </w:rPr>
            <w:t>111</w:t>
          </w:r>
          <w:r>
            <w:rPr>
              <w:noProof/>
              <w:webHidden/>
            </w:rPr>
            <w:fldChar w:fldCharType="end"/>
          </w:r>
          <w:r w:rsidRPr="00773A48">
            <w:rPr>
              <w:rStyle w:val="Hyperlink"/>
              <w:noProof/>
            </w:rPr>
            <w:fldChar w:fldCharType="end"/>
          </w:r>
          <w:bookmarkEnd w:id="245"/>
        </w:p>
        <w:p w14:paraId="56EAADD5" w14:textId="6CDFE39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7" w:history="1">
            <w:r w:rsidRPr="00773A48">
              <w:rPr>
                <w:rStyle w:val="Hyperlink"/>
                <w:noProof/>
              </w:rPr>
              <w:t xml:space="preserve">§ </w:t>
            </w:r>
            <w:bookmarkStart w:id="246" w:name="_Hlk178685255"/>
            <w:r w:rsidRPr="00773A48">
              <w:rPr>
                <w:rStyle w:val="Hyperlink"/>
                <w:noProof/>
              </w:rPr>
              <w:t>64442. MCLs and Monitoring — Gross Alpha Particle Activity, Radium-226, Radium-228, and Uranium.</w:t>
            </w:r>
            <w:bookmarkEnd w:id="246"/>
            <w:r>
              <w:rPr>
                <w:noProof/>
                <w:webHidden/>
              </w:rPr>
              <w:tab/>
            </w:r>
            <w:r>
              <w:rPr>
                <w:noProof/>
                <w:webHidden/>
              </w:rPr>
              <w:fldChar w:fldCharType="begin"/>
            </w:r>
            <w:r>
              <w:rPr>
                <w:noProof/>
                <w:webHidden/>
              </w:rPr>
              <w:instrText xml:space="preserve"> PAGEREF _Toc178683577 \h </w:instrText>
            </w:r>
            <w:r>
              <w:rPr>
                <w:noProof/>
                <w:webHidden/>
              </w:rPr>
            </w:r>
            <w:r>
              <w:rPr>
                <w:noProof/>
                <w:webHidden/>
              </w:rPr>
              <w:fldChar w:fldCharType="separate"/>
            </w:r>
            <w:r w:rsidR="000561FA">
              <w:rPr>
                <w:noProof/>
                <w:webHidden/>
              </w:rPr>
              <w:t>111</w:t>
            </w:r>
            <w:r>
              <w:rPr>
                <w:noProof/>
                <w:webHidden/>
              </w:rPr>
              <w:fldChar w:fldCharType="end"/>
            </w:r>
          </w:hyperlink>
        </w:p>
        <w:p w14:paraId="041BA7E3" w14:textId="092F402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78" w:history="1">
            <w:r w:rsidRPr="00773A48">
              <w:rPr>
                <w:rStyle w:val="Hyperlink"/>
                <w:noProof/>
                <w:highlight w:val="yellow"/>
              </w:rPr>
              <w:t xml:space="preserve">§ </w:t>
            </w:r>
            <w:bookmarkStart w:id="247" w:name="_Hlk178685256"/>
            <w:r w:rsidRPr="00773A48">
              <w:rPr>
                <w:rStyle w:val="Hyperlink"/>
                <w:noProof/>
                <w:highlight w:val="yellow"/>
              </w:rPr>
              <w:t>64443. MCLs and Monitoring — Beta Particle and Photon Radioactivity.</w:t>
            </w:r>
            <w:bookmarkEnd w:id="247"/>
            <w:r>
              <w:rPr>
                <w:noProof/>
                <w:webHidden/>
              </w:rPr>
              <w:tab/>
            </w:r>
            <w:r>
              <w:rPr>
                <w:noProof/>
                <w:webHidden/>
              </w:rPr>
              <w:fldChar w:fldCharType="begin"/>
            </w:r>
            <w:r>
              <w:rPr>
                <w:noProof/>
                <w:webHidden/>
              </w:rPr>
              <w:instrText xml:space="preserve"> PAGEREF _Toc178683578 \h </w:instrText>
            </w:r>
            <w:r>
              <w:rPr>
                <w:noProof/>
                <w:webHidden/>
              </w:rPr>
            </w:r>
            <w:r>
              <w:rPr>
                <w:noProof/>
                <w:webHidden/>
              </w:rPr>
              <w:fldChar w:fldCharType="separate"/>
            </w:r>
            <w:r w:rsidR="000561FA">
              <w:rPr>
                <w:noProof/>
                <w:webHidden/>
              </w:rPr>
              <w:t>114</w:t>
            </w:r>
            <w:r>
              <w:rPr>
                <w:noProof/>
                <w:webHidden/>
              </w:rPr>
              <w:fldChar w:fldCharType="end"/>
            </w:r>
          </w:hyperlink>
        </w:p>
        <w:bookmarkStart w:id="248" w:name="_Hlk178685257"/>
        <w:p w14:paraId="34046B55" w14:textId="33940A2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"_Toc178683579"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5.5. Primary Standards—Organic Chemicals</w:t>
          </w:r>
          <w:r>
            <w:rPr>
              <w:noProof/>
              <w:webHidden/>
            </w:rPr>
            <w:tab/>
          </w:r>
          <w:r>
            <w:rPr>
              <w:noProof/>
              <w:webHidden/>
            </w:rPr>
            <w:fldChar w:fldCharType="begin"/>
          </w:r>
          <w:r>
            <w:rPr>
              <w:noProof/>
              <w:webHidden/>
            </w:rPr>
            <w:instrText xml:space="preserve"> PAGEREF _Toc178683579 \h </w:instrText>
          </w:r>
          <w:r>
            <w:rPr>
              <w:noProof/>
              <w:webHidden/>
            </w:rPr>
          </w:r>
          <w:r>
            <w:rPr>
              <w:noProof/>
              <w:webHidden/>
            </w:rPr>
            <w:fldChar w:fldCharType="separate"/>
          </w:r>
          <w:r w:rsidR="000561FA">
            <w:rPr>
              <w:noProof/>
              <w:webHidden/>
            </w:rPr>
            <w:t>116</w:t>
          </w:r>
          <w:r>
            <w:rPr>
              <w:noProof/>
              <w:webHidden/>
            </w:rPr>
            <w:fldChar w:fldCharType="end"/>
          </w:r>
          <w:r w:rsidRPr="00773A48">
            <w:rPr>
              <w:rStyle w:val="Hyperlink"/>
              <w:noProof/>
            </w:rPr>
            <w:fldChar w:fldCharType="end"/>
          </w:r>
          <w:bookmarkEnd w:id="248"/>
        </w:p>
        <w:p w14:paraId="28967ABD" w14:textId="6533508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0" w:history="1">
            <w:r w:rsidRPr="00773A48">
              <w:rPr>
                <w:rStyle w:val="Hyperlink"/>
                <w:noProof/>
              </w:rPr>
              <w:t xml:space="preserve">§ </w:t>
            </w:r>
            <w:bookmarkStart w:id="249" w:name="_Hlk178685258"/>
            <w:r w:rsidRPr="00773A48">
              <w:rPr>
                <w:rStyle w:val="Hyperlink"/>
                <w:noProof/>
              </w:rPr>
              <w:t>64444. Maximum Contaminant Levels—Organic Chemicals.</w:t>
            </w:r>
            <w:bookmarkEnd w:id="249"/>
            <w:r>
              <w:rPr>
                <w:noProof/>
                <w:webHidden/>
              </w:rPr>
              <w:tab/>
            </w:r>
            <w:r>
              <w:rPr>
                <w:noProof/>
                <w:webHidden/>
              </w:rPr>
              <w:fldChar w:fldCharType="begin"/>
            </w:r>
            <w:r>
              <w:rPr>
                <w:noProof/>
                <w:webHidden/>
              </w:rPr>
              <w:instrText xml:space="preserve"> PAGEREF _Toc178683580 \h </w:instrText>
            </w:r>
            <w:r>
              <w:rPr>
                <w:noProof/>
                <w:webHidden/>
              </w:rPr>
            </w:r>
            <w:r>
              <w:rPr>
                <w:noProof/>
                <w:webHidden/>
              </w:rPr>
              <w:fldChar w:fldCharType="separate"/>
            </w:r>
            <w:r w:rsidR="000561FA">
              <w:rPr>
                <w:noProof/>
                <w:webHidden/>
              </w:rPr>
              <w:t>116</w:t>
            </w:r>
            <w:r>
              <w:rPr>
                <w:noProof/>
                <w:webHidden/>
              </w:rPr>
              <w:fldChar w:fldCharType="end"/>
            </w:r>
          </w:hyperlink>
        </w:p>
        <w:p w14:paraId="2FEF7CDA" w14:textId="7326924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1" w:history="1">
            <w:r w:rsidRPr="00773A48">
              <w:rPr>
                <w:rStyle w:val="Hyperlink"/>
                <w:noProof/>
              </w:rPr>
              <w:t xml:space="preserve">§ </w:t>
            </w:r>
            <w:bookmarkStart w:id="250" w:name="_Hlk178685259"/>
            <w:r w:rsidRPr="00773A48">
              <w:rPr>
                <w:rStyle w:val="Hyperlink"/>
                <w:noProof/>
              </w:rPr>
              <w:t>64445. Initial Sampling—Organic Chemicals.</w:t>
            </w:r>
            <w:bookmarkEnd w:id="250"/>
            <w:r>
              <w:rPr>
                <w:noProof/>
                <w:webHidden/>
              </w:rPr>
              <w:tab/>
            </w:r>
            <w:r>
              <w:rPr>
                <w:noProof/>
                <w:webHidden/>
              </w:rPr>
              <w:fldChar w:fldCharType="begin"/>
            </w:r>
            <w:r>
              <w:rPr>
                <w:noProof/>
                <w:webHidden/>
              </w:rPr>
              <w:instrText xml:space="preserve"> PAGEREF _Toc178683581 \h </w:instrText>
            </w:r>
            <w:r>
              <w:rPr>
                <w:noProof/>
                <w:webHidden/>
              </w:rPr>
            </w:r>
            <w:r>
              <w:rPr>
                <w:noProof/>
                <w:webHidden/>
              </w:rPr>
              <w:fldChar w:fldCharType="separate"/>
            </w:r>
            <w:r w:rsidR="000561FA">
              <w:rPr>
                <w:noProof/>
                <w:webHidden/>
              </w:rPr>
              <w:t>118</w:t>
            </w:r>
            <w:r>
              <w:rPr>
                <w:noProof/>
                <w:webHidden/>
              </w:rPr>
              <w:fldChar w:fldCharType="end"/>
            </w:r>
          </w:hyperlink>
        </w:p>
        <w:p w14:paraId="11958905" w14:textId="46DCD81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2" w:history="1">
            <w:r w:rsidRPr="00773A48">
              <w:rPr>
                <w:rStyle w:val="Hyperlink"/>
                <w:noProof/>
              </w:rPr>
              <w:t xml:space="preserve">§ </w:t>
            </w:r>
            <w:bookmarkStart w:id="251" w:name="_Hlk178685260"/>
            <w:r w:rsidRPr="00773A48">
              <w:rPr>
                <w:rStyle w:val="Hyperlink"/>
                <w:noProof/>
              </w:rPr>
              <w:t>64445.1. Repeat Monitoring and Compliance—Organic Chemicals.</w:t>
            </w:r>
            <w:bookmarkEnd w:id="251"/>
            <w:r>
              <w:rPr>
                <w:noProof/>
                <w:webHidden/>
              </w:rPr>
              <w:tab/>
            </w:r>
            <w:r>
              <w:rPr>
                <w:noProof/>
                <w:webHidden/>
              </w:rPr>
              <w:fldChar w:fldCharType="begin"/>
            </w:r>
            <w:r>
              <w:rPr>
                <w:noProof/>
                <w:webHidden/>
              </w:rPr>
              <w:instrText xml:space="preserve"> PAGEREF _Toc178683582 \h </w:instrText>
            </w:r>
            <w:r>
              <w:rPr>
                <w:noProof/>
                <w:webHidden/>
              </w:rPr>
            </w:r>
            <w:r>
              <w:rPr>
                <w:noProof/>
                <w:webHidden/>
              </w:rPr>
              <w:fldChar w:fldCharType="separate"/>
            </w:r>
            <w:r w:rsidR="000561FA">
              <w:rPr>
                <w:noProof/>
                <w:webHidden/>
              </w:rPr>
              <w:t>120</w:t>
            </w:r>
            <w:r>
              <w:rPr>
                <w:noProof/>
                <w:webHidden/>
              </w:rPr>
              <w:fldChar w:fldCharType="end"/>
            </w:r>
          </w:hyperlink>
        </w:p>
        <w:p w14:paraId="30B645C8" w14:textId="17E7D21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3" w:history="1">
            <w:r w:rsidRPr="00773A48">
              <w:rPr>
                <w:rStyle w:val="Hyperlink"/>
                <w:noProof/>
              </w:rPr>
              <w:t xml:space="preserve">§ </w:t>
            </w:r>
            <w:bookmarkStart w:id="252" w:name="_Hlk178685261"/>
            <w:r w:rsidRPr="00773A48">
              <w:rPr>
                <w:rStyle w:val="Hyperlink"/>
                <w:noProof/>
              </w:rPr>
              <w:t>64445.2. Sampling of Treated Water Sources.</w:t>
            </w:r>
            <w:bookmarkEnd w:id="252"/>
            <w:r>
              <w:rPr>
                <w:noProof/>
                <w:webHidden/>
              </w:rPr>
              <w:tab/>
            </w:r>
            <w:r>
              <w:rPr>
                <w:noProof/>
                <w:webHidden/>
              </w:rPr>
              <w:fldChar w:fldCharType="begin"/>
            </w:r>
            <w:r>
              <w:rPr>
                <w:noProof/>
                <w:webHidden/>
              </w:rPr>
              <w:instrText xml:space="preserve"> PAGEREF _Toc178683583 \h </w:instrText>
            </w:r>
            <w:r>
              <w:rPr>
                <w:noProof/>
                <w:webHidden/>
              </w:rPr>
            </w:r>
            <w:r>
              <w:rPr>
                <w:noProof/>
                <w:webHidden/>
              </w:rPr>
              <w:fldChar w:fldCharType="separate"/>
            </w:r>
            <w:r w:rsidR="000561FA">
              <w:rPr>
                <w:noProof/>
                <w:webHidden/>
              </w:rPr>
              <w:t>123</w:t>
            </w:r>
            <w:r>
              <w:rPr>
                <w:noProof/>
                <w:webHidden/>
              </w:rPr>
              <w:fldChar w:fldCharType="end"/>
            </w:r>
          </w:hyperlink>
        </w:p>
        <w:bookmarkStart w:id="253" w:name="_Hlk178685262"/>
        <w:p w14:paraId="5B9FCFA3" w14:textId="57C7F6B6"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"_Toc178683584"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lang w:val="fr-CA"/>
            </w:rPr>
            <w:t>Article 12. Best Available Technologies (BAT)</w:t>
          </w:r>
          <w:r>
            <w:rPr>
              <w:noProof/>
              <w:webHidden/>
            </w:rPr>
            <w:tab/>
          </w:r>
          <w:r>
            <w:rPr>
              <w:noProof/>
              <w:webHidden/>
            </w:rPr>
            <w:fldChar w:fldCharType="begin"/>
          </w:r>
          <w:r>
            <w:rPr>
              <w:noProof/>
              <w:webHidden/>
            </w:rPr>
            <w:instrText xml:space="preserve"> PAGEREF _Toc178683584 \h </w:instrText>
          </w:r>
          <w:r>
            <w:rPr>
              <w:noProof/>
              <w:webHidden/>
            </w:rPr>
          </w:r>
          <w:r>
            <w:rPr>
              <w:noProof/>
              <w:webHidden/>
            </w:rPr>
            <w:fldChar w:fldCharType="separate"/>
          </w:r>
          <w:r w:rsidR="000561FA">
            <w:rPr>
              <w:noProof/>
              <w:webHidden/>
            </w:rPr>
            <w:t>124</w:t>
          </w:r>
          <w:r>
            <w:rPr>
              <w:noProof/>
              <w:webHidden/>
            </w:rPr>
            <w:fldChar w:fldCharType="end"/>
          </w:r>
          <w:r w:rsidRPr="00773A48">
            <w:rPr>
              <w:rStyle w:val="Hyperlink"/>
              <w:noProof/>
            </w:rPr>
            <w:fldChar w:fldCharType="end"/>
          </w:r>
          <w:bookmarkEnd w:id="253"/>
        </w:p>
        <w:p w14:paraId="1CED9315" w14:textId="58FE8A5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5" w:history="1">
            <w:r w:rsidRPr="00773A48">
              <w:rPr>
                <w:rStyle w:val="Hyperlink"/>
                <w:noProof/>
                <w:lang w:val="fr-CA"/>
              </w:rPr>
              <w:t xml:space="preserve">§ </w:t>
            </w:r>
            <w:bookmarkStart w:id="254" w:name="_Hlk178685263"/>
            <w:r w:rsidRPr="00773A48">
              <w:rPr>
                <w:rStyle w:val="Hyperlink"/>
                <w:noProof/>
                <w:lang w:val="fr-CA"/>
              </w:rPr>
              <w:t>64447. Best Available Technologies (BAT)—Microbiological Contaminants.</w:t>
            </w:r>
            <w:bookmarkEnd w:id="254"/>
            <w:r>
              <w:rPr>
                <w:noProof/>
                <w:webHidden/>
              </w:rPr>
              <w:tab/>
            </w:r>
            <w:r>
              <w:rPr>
                <w:noProof/>
                <w:webHidden/>
              </w:rPr>
              <w:fldChar w:fldCharType="begin"/>
            </w:r>
            <w:r>
              <w:rPr>
                <w:noProof/>
                <w:webHidden/>
              </w:rPr>
              <w:instrText xml:space="preserve"> PAGEREF _Toc178683585 \h </w:instrText>
            </w:r>
            <w:r>
              <w:rPr>
                <w:noProof/>
                <w:webHidden/>
              </w:rPr>
            </w:r>
            <w:r>
              <w:rPr>
                <w:noProof/>
                <w:webHidden/>
              </w:rPr>
              <w:fldChar w:fldCharType="separate"/>
            </w:r>
            <w:r w:rsidR="000561FA">
              <w:rPr>
                <w:noProof/>
                <w:webHidden/>
              </w:rPr>
              <w:t>124</w:t>
            </w:r>
            <w:r>
              <w:rPr>
                <w:noProof/>
                <w:webHidden/>
              </w:rPr>
              <w:fldChar w:fldCharType="end"/>
            </w:r>
          </w:hyperlink>
        </w:p>
        <w:p w14:paraId="61305190" w14:textId="130F71B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6" w:history="1">
            <w:r w:rsidRPr="00773A48">
              <w:rPr>
                <w:rStyle w:val="Hyperlink"/>
                <w:noProof/>
                <w:highlight w:val="yellow"/>
              </w:rPr>
              <w:t xml:space="preserve">§ </w:t>
            </w:r>
            <w:bookmarkStart w:id="255" w:name="_Hlk178685264"/>
            <w:r w:rsidRPr="00773A48">
              <w:rPr>
                <w:rStyle w:val="Hyperlink"/>
                <w:noProof/>
                <w:highlight w:val="yellow"/>
              </w:rPr>
              <w:t>64447.2. Best Available Technologies (BATs)—Inorganic Chemicals.</w:t>
            </w:r>
            <w:bookmarkEnd w:id="255"/>
            <w:r>
              <w:rPr>
                <w:noProof/>
                <w:webHidden/>
              </w:rPr>
              <w:tab/>
            </w:r>
            <w:r>
              <w:rPr>
                <w:noProof/>
                <w:webHidden/>
              </w:rPr>
              <w:fldChar w:fldCharType="begin"/>
            </w:r>
            <w:r>
              <w:rPr>
                <w:noProof/>
                <w:webHidden/>
              </w:rPr>
              <w:instrText xml:space="preserve"> PAGEREF _Toc178683586 \h </w:instrText>
            </w:r>
            <w:r>
              <w:rPr>
                <w:noProof/>
                <w:webHidden/>
              </w:rPr>
            </w:r>
            <w:r>
              <w:rPr>
                <w:noProof/>
                <w:webHidden/>
              </w:rPr>
              <w:fldChar w:fldCharType="separate"/>
            </w:r>
            <w:r w:rsidR="000561FA">
              <w:rPr>
                <w:noProof/>
                <w:webHidden/>
              </w:rPr>
              <w:t>124</w:t>
            </w:r>
            <w:r>
              <w:rPr>
                <w:noProof/>
                <w:webHidden/>
              </w:rPr>
              <w:fldChar w:fldCharType="end"/>
            </w:r>
          </w:hyperlink>
        </w:p>
        <w:p w14:paraId="15B5DF5A" w14:textId="39D4D52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7" w:history="1">
            <w:r w:rsidRPr="00773A48">
              <w:rPr>
                <w:rStyle w:val="Hyperlink"/>
                <w:noProof/>
              </w:rPr>
              <w:t xml:space="preserve">§ </w:t>
            </w:r>
            <w:bookmarkStart w:id="256" w:name="_Hlk178685265"/>
            <w:r w:rsidRPr="00773A48">
              <w:rPr>
                <w:rStyle w:val="Hyperlink"/>
                <w:noProof/>
              </w:rPr>
              <w:t>64447.3. Best Available Technologies (BAT) — Radionuclides.</w:t>
            </w:r>
            <w:bookmarkEnd w:id="256"/>
            <w:r>
              <w:rPr>
                <w:noProof/>
                <w:webHidden/>
              </w:rPr>
              <w:tab/>
            </w:r>
            <w:r>
              <w:rPr>
                <w:noProof/>
                <w:webHidden/>
              </w:rPr>
              <w:fldChar w:fldCharType="begin"/>
            </w:r>
            <w:r>
              <w:rPr>
                <w:noProof/>
                <w:webHidden/>
              </w:rPr>
              <w:instrText xml:space="preserve"> PAGEREF _Toc178683587 \h </w:instrText>
            </w:r>
            <w:r>
              <w:rPr>
                <w:noProof/>
                <w:webHidden/>
              </w:rPr>
            </w:r>
            <w:r>
              <w:rPr>
                <w:noProof/>
                <w:webHidden/>
              </w:rPr>
              <w:fldChar w:fldCharType="separate"/>
            </w:r>
            <w:r w:rsidR="000561FA">
              <w:rPr>
                <w:noProof/>
                <w:webHidden/>
              </w:rPr>
              <w:t>125</w:t>
            </w:r>
            <w:r>
              <w:rPr>
                <w:noProof/>
                <w:webHidden/>
              </w:rPr>
              <w:fldChar w:fldCharType="end"/>
            </w:r>
          </w:hyperlink>
        </w:p>
        <w:p w14:paraId="7D463198" w14:textId="0D20E4A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88" w:history="1">
            <w:r w:rsidRPr="00773A48">
              <w:rPr>
                <w:rStyle w:val="Hyperlink"/>
                <w:noProof/>
              </w:rPr>
              <w:t xml:space="preserve">§ </w:t>
            </w:r>
            <w:bookmarkStart w:id="257" w:name="_Hlk178685266"/>
            <w:r w:rsidRPr="00773A48">
              <w:rPr>
                <w:rStyle w:val="Hyperlink"/>
                <w:noProof/>
              </w:rPr>
              <w:t>64447.4. Best Available Technologies (BATs)—Organic Chemicals.</w:t>
            </w:r>
            <w:bookmarkEnd w:id="257"/>
            <w:r>
              <w:rPr>
                <w:noProof/>
                <w:webHidden/>
              </w:rPr>
              <w:tab/>
            </w:r>
            <w:r>
              <w:rPr>
                <w:noProof/>
                <w:webHidden/>
              </w:rPr>
              <w:fldChar w:fldCharType="begin"/>
            </w:r>
            <w:r>
              <w:rPr>
                <w:noProof/>
                <w:webHidden/>
              </w:rPr>
              <w:instrText xml:space="preserve"> PAGEREF _Toc178683588 \h </w:instrText>
            </w:r>
            <w:r>
              <w:rPr>
                <w:noProof/>
                <w:webHidden/>
              </w:rPr>
            </w:r>
            <w:r>
              <w:rPr>
                <w:noProof/>
                <w:webHidden/>
              </w:rPr>
              <w:fldChar w:fldCharType="separate"/>
            </w:r>
            <w:r w:rsidR="000561FA">
              <w:rPr>
                <w:noProof/>
                <w:webHidden/>
              </w:rPr>
              <w:t>128</w:t>
            </w:r>
            <w:r>
              <w:rPr>
                <w:noProof/>
                <w:webHidden/>
              </w:rPr>
              <w:fldChar w:fldCharType="end"/>
            </w:r>
          </w:hyperlink>
        </w:p>
        <w:bookmarkStart w:id="258" w:name="_Hlk178685267"/>
        <w:p w14:paraId="08E99360" w14:textId="431443ED"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"_Toc178683589"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14. Treatment Techniques</w:t>
          </w:r>
          <w:r>
            <w:rPr>
              <w:noProof/>
              <w:webHidden/>
            </w:rPr>
            <w:tab/>
          </w:r>
          <w:r>
            <w:rPr>
              <w:noProof/>
              <w:webHidden/>
            </w:rPr>
            <w:fldChar w:fldCharType="begin"/>
          </w:r>
          <w:r>
            <w:rPr>
              <w:noProof/>
              <w:webHidden/>
            </w:rPr>
            <w:instrText xml:space="preserve"> PAGEREF _Toc178683589 \h </w:instrText>
          </w:r>
          <w:r>
            <w:rPr>
              <w:noProof/>
              <w:webHidden/>
            </w:rPr>
          </w:r>
          <w:r>
            <w:rPr>
              <w:noProof/>
              <w:webHidden/>
            </w:rPr>
            <w:fldChar w:fldCharType="separate"/>
          </w:r>
          <w:r w:rsidR="000561FA">
            <w:rPr>
              <w:noProof/>
              <w:webHidden/>
            </w:rPr>
            <w:t>129</w:t>
          </w:r>
          <w:r>
            <w:rPr>
              <w:noProof/>
              <w:webHidden/>
            </w:rPr>
            <w:fldChar w:fldCharType="end"/>
          </w:r>
          <w:r w:rsidRPr="00773A48">
            <w:rPr>
              <w:rStyle w:val="Hyperlink"/>
              <w:noProof/>
            </w:rPr>
            <w:fldChar w:fldCharType="end"/>
          </w:r>
          <w:bookmarkEnd w:id="258"/>
        </w:p>
        <w:p w14:paraId="03C786CC" w14:textId="410B399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0" w:history="1">
            <w:r w:rsidRPr="00773A48">
              <w:rPr>
                <w:rStyle w:val="Hyperlink"/>
                <w:noProof/>
              </w:rPr>
              <w:t xml:space="preserve">§ </w:t>
            </w:r>
            <w:bookmarkStart w:id="259" w:name="_Hlk178685268"/>
            <w:r w:rsidRPr="00773A48">
              <w:rPr>
                <w:rStyle w:val="Hyperlink"/>
                <w:noProof/>
              </w:rPr>
              <w:t>64448. Treatment Technique Requirements.</w:t>
            </w:r>
            <w:bookmarkEnd w:id="259"/>
            <w:r>
              <w:rPr>
                <w:noProof/>
                <w:webHidden/>
              </w:rPr>
              <w:tab/>
            </w:r>
            <w:r>
              <w:rPr>
                <w:noProof/>
                <w:webHidden/>
              </w:rPr>
              <w:fldChar w:fldCharType="begin"/>
            </w:r>
            <w:r>
              <w:rPr>
                <w:noProof/>
                <w:webHidden/>
              </w:rPr>
              <w:instrText xml:space="preserve"> PAGEREF _Toc178683590 \h </w:instrText>
            </w:r>
            <w:r>
              <w:rPr>
                <w:noProof/>
                <w:webHidden/>
              </w:rPr>
            </w:r>
            <w:r>
              <w:rPr>
                <w:noProof/>
                <w:webHidden/>
              </w:rPr>
              <w:fldChar w:fldCharType="separate"/>
            </w:r>
            <w:r w:rsidR="000561FA">
              <w:rPr>
                <w:noProof/>
                <w:webHidden/>
              </w:rPr>
              <w:t>129</w:t>
            </w:r>
            <w:r>
              <w:rPr>
                <w:noProof/>
                <w:webHidden/>
              </w:rPr>
              <w:fldChar w:fldCharType="end"/>
            </w:r>
          </w:hyperlink>
        </w:p>
        <w:bookmarkStart w:id="260" w:name="_Hlk178685269"/>
        <w:p w14:paraId="188AE713" w14:textId="72355EB6"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"_Toc178683591"</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16. Secondary Drinking Water Standards</w:t>
          </w:r>
          <w:r>
            <w:rPr>
              <w:noProof/>
              <w:webHidden/>
            </w:rPr>
            <w:tab/>
          </w:r>
          <w:r>
            <w:rPr>
              <w:noProof/>
              <w:webHidden/>
            </w:rPr>
            <w:fldChar w:fldCharType="begin"/>
          </w:r>
          <w:r>
            <w:rPr>
              <w:noProof/>
              <w:webHidden/>
            </w:rPr>
            <w:instrText xml:space="preserve"> PAGEREF _Toc178683591 \h </w:instrText>
          </w:r>
          <w:r>
            <w:rPr>
              <w:noProof/>
              <w:webHidden/>
            </w:rPr>
          </w:r>
          <w:r>
            <w:rPr>
              <w:noProof/>
              <w:webHidden/>
            </w:rPr>
            <w:fldChar w:fldCharType="separate"/>
          </w:r>
          <w:r w:rsidR="000561FA">
            <w:rPr>
              <w:noProof/>
              <w:webHidden/>
            </w:rPr>
            <w:t>130</w:t>
          </w:r>
          <w:r>
            <w:rPr>
              <w:noProof/>
              <w:webHidden/>
            </w:rPr>
            <w:fldChar w:fldCharType="end"/>
          </w:r>
          <w:r w:rsidRPr="00773A48">
            <w:rPr>
              <w:rStyle w:val="Hyperlink"/>
              <w:noProof/>
            </w:rPr>
            <w:fldChar w:fldCharType="end"/>
          </w:r>
          <w:bookmarkEnd w:id="260"/>
        </w:p>
        <w:p w14:paraId="23CF88C3" w14:textId="5D5463C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2" w:history="1">
            <w:r w:rsidRPr="00773A48">
              <w:rPr>
                <w:rStyle w:val="Hyperlink"/>
                <w:noProof/>
              </w:rPr>
              <w:t xml:space="preserve">§ </w:t>
            </w:r>
            <w:bookmarkStart w:id="261" w:name="_Hlk178685270"/>
            <w:r w:rsidRPr="00773A48">
              <w:rPr>
                <w:rStyle w:val="Hyperlink"/>
                <w:noProof/>
              </w:rPr>
              <w:t>64449. Secondary Maximum Contaminant Levels and Compliance.</w:t>
            </w:r>
            <w:bookmarkEnd w:id="261"/>
            <w:r>
              <w:rPr>
                <w:noProof/>
                <w:webHidden/>
              </w:rPr>
              <w:tab/>
            </w:r>
            <w:r>
              <w:rPr>
                <w:noProof/>
                <w:webHidden/>
              </w:rPr>
              <w:fldChar w:fldCharType="begin"/>
            </w:r>
            <w:r>
              <w:rPr>
                <w:noProof/>
                <w:webHidden/>
              </w:rPr>
              <w:instrText xml:space="preserve"> PAGEREF _Toc178683592 \h </w:instrText>
            </w:r>
            <w:r>
              <w:rPr>
                <w:noProof/>
                <w:webHidden/>
              </w:rPr>
            </w:r>
            <w:r>
              <w:rPr>
                <w:noProof/>
                <w:webHidden/>
              </w:rPr>
              <w:fldChar w:fldCharType="separate"/>
            </w:r>
            <w:r w:rsidR="000561FA">
              <w:rPr>
                <w:noProof/>
                <w:webHidden/>
              </w:rPr>
              <w:t>130</w:t>
            </w:r>
            <w:r>
              <w:rPr>
                <w:noProof/>
                <w:webHidden/>
              </w:rPr>
              <w:fldChar w:fldCharType="end"/>
            </w:r>
          </w:hyperlink>
        </w:p>
        <w:p w14:paraId="6BBE77E7" w14:textId="447DF27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3" w:history="1">
            <w:r w:rsidRPr="00773A48">
              <w:rPr>
                <w:rStyle w:val="Hyperlink"/>
                <w:noProof/>
              </w:rPr>
              <w:t xml:space="preserve">§ </w:t>
            </w:r>
            <w:bookmarkStart w:id="262" w:name="_Hlk178685271"/>
            <w:r w:rsidRPr="00773A48">
              <w:rPr>
                <w:rStyle w:val="Hyperlink"/>
                <w:noProof/>
              </w:rPr>
              <w:t>64449.2. Waivers for Secondary MCL Compliance.</w:t>
            </w:r>
            <w:bookmarkEnd w:id="262"/>
            <w:r>
              <w:rPr>
                <w:noProof/>
                <w:webHidden/>
              </w:rPr>
              <w:tab/>
            </w:r>
            <w:r>
              <w:rPr>
                <w:noProof/>
                <w:webHidden/>
              </w:rPr>
              <w:fldChar w:fldCharType="begin"/>
            </w:r>
            <w:r>
              <w:rPr>
                <w:noProof/>
                <w:webHidden/>
              </w:rPr>
              <w:instrText xml:space="preserve"> PAGEREF _Toc178683593 \h </w:instrText>
            </w:r>
            <w:r>
              <w:rPr>
                <w:noProof/>
                <w:webHidden/>
              </w:rPr>
            </w:r>
            <w:r>
              <w:rPr>
                <w:noProof/>
                <w:webHidden/>
              </w:rPr>
              <w:fldChar w:fldCharType="separate"/>
            </w:r>
            <w:r w:rsidR="000561FA">
              <w:rPr>
                <w:noProof/>
                <w:webHidden/>
              </w:rPr>
              <w:t>131</w:t>
            </w:r>
            <w:r>
              <w:rPr>
                <w:noProof/>
                <w:webHidden/>
              </w:rPr>
              <w:fldChar w:fldCharType="end"/>
            </w:r>
          </w:hyperlink>
        </w:p>
        <w:p w14:paraId="050ADBAC" w14:textId="558DC44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4" w:history="1">
            <w:r w:rsidRPr="00773A48">
              <w:rPr>
                <w:rStyle w:val="Hyperlink"/>
                <w:noProof/>
              </w:rPr>
              <w:t xml:space="preserve">§ </w:t>
            </w:r>
            <w:bookmarkStart w:id="263" w:name="_Hlk178685272"/>
            <w:r w:rsidRPr="00773A48">
              <w:rPr>
                <w:rStyle w:val="Hyperlink"/>
                <w:noProof/>
              </w:rPr>
              <w:t>64449.4. Use of Sources that Exceed a Secondary MCL and Do Not Have a Waiver.</w:t>
            </w:r>
            <w:bookmarkEnd w:id="263"/>
            <w:r>
              <w:rPr>
                <w:noProof/>
                <w:webHidden/>
              </w:rPr>
              <w:tab/>
            </w:r>
            <w:r>
              <w:rPr>
                <w:noProof/>
                <w:webHidden/>
              </w:rPr>
              <w:fldChar w:fldCharType="begin"/>
            </w:r>
            <w:r>
              <w:rPr>
                <w:noProof/>
                <w:webHidden/>
              </w:rPr>
              <w:instrText xml:space="preserve"> PAGEREF _Toc178683594 \h </w:instrText>
            </w:r>
            <w:r>
              <w:rPr>
                <w:noProof/>
                <w:webHidden/>
              </w:rPr>
            </w:r>
            <w:r>
              <w:rPr>
                <w:noProof/>
                <w:webHidden/>
              </w:rPr>
              <w:fldChar w:fldCharType="separate"/>
            </w:r>
            <w:r w:rsidR="000561FA">
              <w:rPr>
                <w:noProof/>
                <w:webHidden/>
              </w:rPr>
              <w:t>133</w:t>
            </w:r>
            <w:r>
              <w:rPr>
                <w:noProof/>
                <w:webHidden/>
              </w:rPr>
              <w:fldChar w:fldCharType="end"/>
            </w:r>
          </w:hyperlink>
        </w:p>
        <w:p w14:paraId="0C9A079D" w14:textId="67DE09C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5" w:history="1">
            <w:r w:rsidRPr="00773A48">
              <w:rPr>
                <w:rStyle w:val="Hyperlink"/>
                <w:noProof/>
              </w:rPr>
              <w:t xml:space="preserve">§ </w:t>
            </w:r>
            <w:bookmarkStart w:id="264" w:name="_Hlk178685273"/>
            <w:r w:rsidRPr="00773A48">
              <w:rPr>
                <w:rStyle w:val="Hyperlink"/>
                <w:noProof/>
              </w:rPr>
              <w:t>64449.5. Distribution System Physical Water Quality.</w:t>
            </w:r>
            <w:bookmarkEnd w:id="264"/>
            <w:r>
              <w:rPr>
                <w:noProof/>
                <w:webHidden/>
              </w:rPr>
              <w:tab/>
            </w:r>
            <w:r>
              <w:rPr>
                <w:noProof/>
                <w:webHidden/>
              </w:rPr>
              <w:fldChar w:fldCharType="begin"/>
            </w:r>
            <w:r>
              <w:rPr>
                <w:noProof/>
                <w:webHidden/>
              </w:rPr>
              <w:instrText xml:space="preserve"> PAGEREF _Toc178683595 \h </w:instrText>
            </w:r>
            <w:r>
              <w:rPr>
                <w:noProof/>
                <w:webHidden/>
              </w:rPr>
            </w:r>
            <w:r>
              <w:rPr>
                <w:noProof/>
                <w:webHidden/>
              </w:rPr>
              <w:fldChar w:fldCharType="separate"/>
            </w:r>
            <w:r w:rsidR="000561FA">
              <w:rPr>
                <w:noProof/>
                <w:webHidden/>
              </w:rPr>
              <w:t>134</w:t>
            </w:r>
            <w:r>
              <w:rPr>
                <w:noProof/>
                <w:webHidden/>
              </w:rPr>
              <w:fldChar w:fldCharType="end"/>
            </w:r>
          </w:hyperlink>
        </w:p>
        <w:bookmarkStart w:id="265" w:name="_Hlk178685274"/>
        <w:p w14:paraId="0C22D95F" w14:textId="21343984"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"_Toc178683596"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18. Notification of Water Consumers and the State Board</w:t>
          </w:r>
          <w:r>
            <w:rPr>
              <w:noProof/>
              <w:webHidden/>
            </w:rPr>
            <w:tab/>
          </w:r>
          <w:r>
            <w:rPr>
              <w:noProof/>
              <w:webHidden/>
            </w:rPr>
            <w:fldChar w:fldCharType="begin"/>
          </w:r>
          <w:r>
            <w:rPr>
              <w:noProof/>
              <w:webHidden/>
            </w:rPr>
            <w:instrText xml:space="preserve"> PAGEREF _Toc178683596 \h </w:instrText>
          </w:r>
          <w:r>
            <w:rPr>
              <w:noProof/>
              <w:webHidden/>
            </w:rPr>
          </w:r>
          <w:r>
            <w:rPr>
              <w:noProof/>
              <w:webHidden/>
            </w:rPr>
            <w:fldChar w:fldCharType="separate"/>
          </w:r>
          <w:r w:rsidR="000561FA">
            <w:rPr>
              <w:noProof/>
              <w:webHidden/>
            </w:rPr>
            <w:t>134</w:t>
          </w:r>
          <w:r>
            <w:rPr>
              <w:noProof/>
              <w:webHidden/>
            </w:rPr>
            <w:fldChar w:fldCharType="end"/>
          </w:r>
          <w:r w:rsidRPr="00773A48">
            <w:rPr>
              <w:rStyle w:val="Hyperlink"/>
              <w:noProof/>
            </w:rPr>
            <w:fldChar w:fldCharType="end"/>
          </w:r>
          <w:bookmarkEnd w:id="265"/>
        </w:p>
        <w:p w14:paraId="2FF9C1FE" w14:textId="3C2F2FF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7" w:history="1">
            <w:r w:rsidRPr="00773A48">
              <w:rPr>
                <w:rStyle w:val="Hyperlink"/>
                <w:noProof/>
              </w:rPr>
              <w:t xml:space="preserve">§ </w:t>
            </w:r>
            <w:bookmarkStart w:id="266" w:name="_Hlk178685275"/>
            <w:r w:rsidRPr="00773A48">
              <w:rPr>
                <w:rStyle w:val="Hyperlink"/>
                <w:noProof/>
              </w:rPr>
              <w:t>64463. General Public Notification Requirements.</w:t>
            </w:r>
            <w:bookmarkEnd w:id="266"/>
            <w:r>
              <w:rPr>
                <w:noProof/>
                <w:webHidden/>
              </w:rPr>
              <w:tab/>
            </w:r>
            <w:r>
              <w:rPr>
                <w:noProof/>
                <w:webHidden/>
              </w:rPr>
              <w:fldChar w:fldCharType="begin"/>
            </w:r>
            <w:r>
              <w:rPr>
                <w:noProof/>
                <w:webHidden/>
              </w:rPr>
              <w:instrText xml:space="preserve"> PAGEREF _Toc178683597 \h </w:instrText>
            </w:r>
            <w:r>
              <w:rPr>
                <w:noProof/>
                <w:webHidden/>
              </w:rPr>
            </w:r>
            <w:r>
              <w:rPr>
                <w:noProof/>
                <w:webHidden/>
              </w:rPr>
              <w:fldChar w:fldCharType="separate"/>
            </w:r>
            <w:r w:rsidR="000561FA">
              <w:rPr>
                <w:noProof/>
                <w:webHidden/>
              </w:rPr>
              <w:t>134</w:t>
            </w:r>
            <w:r>
              <w:rPr>
                <w:noProof/>
                <w:webHidden/>
              </w:rPr>
              <w:fldChar w:fldCharType="end"/>
            </w:r>
          </w:hyperlink>
        </w:p>
        <w:p w14:paraId="1B93F4C2" w14:textId="6809731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8" w:history="1">
            <w:r w:rsidRPr="00773A48">
              <w:rPr>
                <w:rStyle w:val="Hyperlink"/>
                <w:noProof/>
              </w:rPr>
              <w:t xml:space="preserve">§ </w:t>
            </w:r>
            <w:bookmarkStart w:id="267" w:name="_Hlk178685276"/>
            <w:r w:rsidRPr="00773A48">
              <w:rPr>
                <w:rStyle w:val="Hyperlink"/>
                <w:noProof/>
              </w:rPr>
              <w:t>64463.1. Tier 1 Public Notice.</w:t>
            </w:r>
            <w:bookmarkEnd w:id="267"/>
            <w:r>
              <w:rPr>
                <w:noProof/>
                <w:webHidden/>
              </w:rPr>
              <w:tab/>
            </w:r>
            <w:r>
              <w:rPr>
                <w:noProof/>
                <w:webHidden/>
              </w:rPr>
              <w:fldChar w:fldCharType="begin"/>
            </w:r>
            <w:r>
              <w:rPr>
                <w:noProof/>
                <w:webHidden/>
              </w:rPr>
              <w:instrText xml:space="preserve"> PAGEREF _Toc178683598 \h </w:instrText>
            </w:r>
            <w:r>
              <w:rPr>
                <w:noProof/>
                <w:webHidden/>
              </w:rPr>
            </w:r>
            <w:r>
              <w:rPr>
                <w:noProof/>
                <w:webHidden/>
              </w:rPr>
              <w:fldChar w:fldCharType="separate"/>
            </w:r>
            <w:r w:rsidR="000561FA">
              <w:rPr>
                <w:noProof/>
                <w:webHidden/>
              </w:rPr>
              <w:t>135</w:t>
            </w:r>
            <w:r>
              <w:rPr>
                <w:noProof/>
                <w:webHidden/>
              </w:rPr>
              <w:fldChar w:fldCharType="end"/>
            </w:r>
          </w:hyperlink>
        </w:p>
        <w:p w14:paraId="162174E5" w14:textId="6620CA6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599" w:history="1">
            <w:r w:rsidRPr="00773A48">
              <w:rPr>
                <w:rStyle w:val="Hyperlink"/>
                <w:noProof/>
                <w:highlight w:val="yellow"/>
              </w:rPr>
              <w:t xml:space="preserve">§ </w:t>
            </w:r>
            <w:bookmarkStart w:id="268" w:name="_Hlk178685277"/>
            <w:r w:rsidRPr="00773A48">
              <w:rPr>
                <w:rStyle w:val="Hyperlink"/>
                <w:noProof/>
                <w:highlight w:val="yellow"/>
              </w:rPr>
              <w:t>64463.4. Tier 2 Public Notice.</w:t>
            </w:r>
            <w:bookmarkEnd w:id="268"/>
            <w:r>
              <w:rPr>
                <w:noProof/>
                <w:webHidden/>
              </w:rPr>
              <w:tab/>
            </w:r>
            <w:r>
              <w:rPr>
                <w:noProof/>
                <w:webHidden/>
              </w:rPr>
              <w:fldChar w:fldCharType="begin"/>
            </w:r>
            <w:r>
              <w:rPr>
                <w:noProof/>
                <w:webHidden/>
              </w:rPr>
              <w:instrText xml:space="preserve"> PAGEREF _Toc178683599 \h </w:instrText>
            </w:r>
            <w:r>
              <w:rPr>
                <w:noProof/>
                <w:webHidden/>
              </w:rPr>
            </w:r>
            <w:r>
              <w:rPr>
                <w:noProof/>
                <w:webHidden/>
              </w:rPr>
              <w:fldChar w:fldCharType="separate"/>
            </w:r>
            <w:r w:rsidR="000561FA">
              <w:rPr>
                <w:noProof/>
                <w:webHidden/>
              </w:rPr>
              <w:t>136</w:t>
            </w:r>
            <w:r>
              <w:rPr>
                <w:noProof/>
                <w:webHidden/>
              </w:rPr>
              <w:fldChar w:fldCharType="end"/>
            </w:r>
          </w:hyperlink>
        </w:p>
        <w:p w14:paraId="1C8E346F" w14:textId="68245E3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0" w:history="1">
            <w:r w:rsidRPr="00773A48">
              <w:rPr>
                <w:rStyle w:val="Hyperlink"/>
                <w:noProof/>
              </w:rPr>
              <w:t xml:space="preserve">§ </w:t>
            </w:r>
            <w:bookmarkStart w:id="269" w:name="_Hlk178685278"/>
            <w:r w:rsidRPr="00773A48">
              <w:rPr>
                <w:rStyle w:val="Hyperlink"/>
                <w:noProof/>
              </w:rPr>
              <w:t>64463.7. Tier 3 Public Notice.</w:t>
            </w:r>
            <w:bookmarkEnd w:id="269"/>
            <w:r>
              <w:rPr>
                <w:noProof/>
                <w:webHidden/>
              </w:rPr>
              <w:tab/>
            </w:r>
            <w:r>
              <w:rPr>
                <w:noProof/>
                <w:webHidden/>
              </w:rPr>
              <w:fldChar w:fldCharType="begin"/>
            </w:r>
            <w:r>
              <w:rPr>
                <w:noProof/>
                <w:webHidden/>
              </w:rPr>
              <w:instrText xml:space="preserve"> PAGEREF _Toc178683600 \h </w:instrText>
            </w:r>
            <w:r>
              <w:rPr>
                <w:noProof/>
                <w:webHidden/>
              </w:rPr>
            </w:r>
            <w:r>
              <w:rPr>
                <w:noProof/>
                <w:webHidden/>
              </w:rPr>
              <w:fldChar w:fldCharType="separate"/>
            </w:r>
            <w:r w:rsidR="000561FA">
              <w:rPr>
                <w:noProof/>
                <w:webHidden/>
              </w:rPr>
              <w:t>138</w:t>
            </w:r>
            <w:r>
              <w:rPr>
                <w:noProof/>
                <w:webHidden/>
              </w:rPr>
              <w:fldChar w:fldCharType="end"/>
            </w:r>
          </w:hyperlink>
        </w:p>
        <w:p w14:paraId="167E457E" w14:textId="6EF5334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1" w:history="1">
            <w:r w:rsidRPr="00773A48">
              <w:rPr>
                <w:rStyle w:val="Hyperlink"/>
                <w:noProof/>
              </w:rPr>
              <w:t xml:space="preserve">§ </w:t>
            </w:r>
            <w:bookmarkStart w:id="270" w:name="_Hlk178685279"/>
            <w:r w:rsidRPr="00773A48">
              <w:rPr>
                <w:rStyle w:val="Hyperlink"/>
                <w:noProof/>
              </w:rPr>
              <w:t>64465. Public Notice and Content and Format.</w:t>
            </w:r>
            <w:bookmarkEnd w:id="270"/>
            <w:r>
              <w:rPr>
                <w:noProof/>
                <w:webHidden/>
              </w:rPr>
              <w:tab/>
            </w:r>
            <w:r>
              <w:rPr>
                <w:noProof/>
                <w:webHidden/>
              </w:rPr>
              <w:fldChar w:fldCharType="begin"/>
            </w:r>
            <w:r>
              <w:rPr>
                <w:noProof/>
                <w:webHidden/>
              </w:rPr>
              <w:instrText xml:space="preserve"> PAGEREF _Toc178683601 \h </w:instrText>
            </w:r>
            <w:r>
              <w:rPr>
                <w:noProof/>
                <w:webHidden/>
              </w:rPr>
            </w:r>
            <w:r>
              <w:rPr>
                <w:noProof/>
                <w:webHidden/>
              </w:rPr>
              <w:fldChar w:fldCharType="separate"/>
            </w:r>
            <w:r w:rsidR="000561FA">
              <w:rPr>
                <w:noProof/>
                <w:webHidden/>
              </w:rPr>
              <w:t>139</w:t>
            </w:r>
            <w:r>
              <w:rPr>
                <w:noProof/>
                <w:webHidden/>
              </w:rPr>
              <w:fldChar w:fldCharType="end"/>
            </w:r>
          </w:hyperlink>
        </w:p>
        <w:p w14:paraId="053CAAF9" w14:textId="12B1F60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2" w:history="1">
            <w:r w:rsidRPr="00773A48">
              <w:rPr>
                <w:rStyle w:val="Hyperlink"/>
                <w:noProof/>
              </w:rPr>
              <w:t xml:space="preserve">§ </w:t>
            </w:r>
            <w:bookmarkStart w:id="271" w:name="_Hlk178685280"/>
            <w:r w:rsidRPr="00773A48">
              <w:rPr>
                <w:rStyle w:val="Hyperlink"/>
                <w:noProof/>
              </w:rPr>
              <w:t>64466. Special Notice for Unregulated Contaminant Monitoring Results.</w:t>
            </w:r>
            <w:bookmarkEnd w:id="271"/>
            <w:r>
              <w:rPr>
                <w:noProof/>
                <w:webHidden/>
              </w:rPr>
              <w:tab/>
            </w:r>
            <w:r>
              <w:rPr>
                <w:noProof/>
                <w:webHidden/>
              </w:rPr>
              <w:fldChar w:fldCharType="begin"/>
            </w:r>
            <w:r>
              <w:rPr>
                <w:noProof/>
                <w:webHidden/>
              </w:rPr>
              <w:instrText xml:space="preserve"> PAGEREF _Toc178683602 \h </w:instrText>
            </w:r>
            <w:r>
              <w:rPr>
                <w:noProof/>
                <w:webHidden/>
              </w:rPr>
            </w:r>
            <w:r>
              <w:rPr>
                <w:noProof/>
                <w:webHidden/>
              </w:rPr>
              <w:fldChar w:fldCharType="separate"/>
            </w:r>
            <w:r w:rsidR="000561FA">
              <w:rPr>
                <w:noProof/>
                <w:webHidden/>
              </w:rPr>
              <w:t>153</w:t>
            </w:r>
            <w:r>
              <w:rPr>
                <w:noProof/>
                <w:webHidden/>
              </w:rPr>
              <w:fldChar w:fldCharType="end"/>
            </w:r>
          </w:hyperlink>
        </w:p>
        <w:bookmarkStart w:id="272" w:name="_Hlk178685281"/>
        <w:p w14:paraId="0377CEC7" w14:textId="07C6E309"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"_Toc178683603"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19. Records, Reporting and Recordkeeping</w:t>
          </w:r>
          <w:r>
            <w:rPr>
              <w:noProof/>
              <w:webHidden/>
            </w:rPr>
            <w:tab/>
          </w:r>
          <w:r>
            <w:rPr>
              <w:noProof/>
              <w:webHidden/>
            </w:rPr>
            <w:fldChar w:fldCharType="begin"/>
          </w:r>
          <w:r>
            <w:rPr>
              <w:noProof/>
              <w:webHidden/>
            </w:rPr>
            <w:instrText xml:space="preserve"> PAGEREF _Toc178683603 \h </w:instrText>
          </w:r>
          <w:r>
            <w:rPr>
              <w:noProof/>
              <w:webHidden/>
            </w:rPr>
          </w:r>
          <w:r>
            <w:rPr>
              <w:noProof/>
              <w:webHidden/>
            </w:rPr>
            <w:fldChar w:fldCharType="separate"/>
          </w:r>
          <w:r w:rsidR="000561FA">
            <w:rPr>
              <w:noProof/>
              <w:webHidden/>
            </w:rPr>
            <w:t>154</w:t>
          </w:r>
          <w:r>
            <w:rPr>
              <w:noProof/>
              <w:webHidden/>
            </w:rPr>
            <w:fldChar w:fldCharType="end"/>
          </w:r>
          <w:r w:rsidRPr="00773A48">
            <w:rPr>
              <w:rStyle w:val="Hyperlink"/>
              <w:noProof/>
            </w:rPr>
            <w:fldChar w:fldCharType="end"/>
          </w:r>
          <w:bookmarkEnd w:id="272"/>
        </w:p>
        <w:p w14:paraId="2644643D" w14:textId="581B89F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4" w:history="1">
            <w:r w:rsidRPr="00773A48">
              <w:rPr>
                <w:rStyle w:val="Hyperlink"/>
                <w:noProof/>
              </w:rPr>
              <w:t xml:space="preserve">§ </w:t>
            </w:r>
            <w:bookmarkStart w:id="273" w:name="_Hlk178685282"/>
            <w:r w:rsidRPr="00773A48">
              <w:rPr>
                <w:rStyle w:val="Hyperlink"/>
                <w:noProof/>
              </w:rPr>
              <w:t>64469. Reporting Requirements.</w:t>
            </w:r>
            <w:bookmarkEnd w:id="273"/>
            <w:r>
              <w:rPr>
                <w:noProof/>
                <w:webHidden/>
              </w:rPr>
              <w:tab/>
            </w:r>
            <w:r>
              <w:rPr>
                <w:noProof/>
                <w:webHidden/>
              </w:rPr>
              <w:fldChar w:fldCharType="begin"/>
            </w:r>
            <w:r>
              <w:rPr>
                <w:noProof/>
                <w:webHidden/>
              </w:rPr>
              <w:instrText xml:space="preserve"> PAGEREF _Toc178683604 \h </w:instrText>
            </w:r>
            <w:r>
              <w:rPr>
                <w:noProof/>
                <w:webHidden/>
              </w:rPr>
            </w:r>
            <w:r>
              <w:rPr>
                <w:noProof/>
                <w:webHidden/>
              </w:rPr>
              <w:fldChar w:fldCharType="separate"/>
            </w:r>
            <w:r w:rsidR="000561FA">
              <w:rPr>
                <w:noProof/>
                <w:webHidden/>
              </w:rPr>
              <w:t>154</w:t>
            </w:r>
            <w:r>
              <w:rPr>
                <w:noProof/>
                <w:webHidden/>
              </w:rPr>
              <w:fldChar w:fldCharType="end"/>
            </w:r>
          </w:hyperlink>
        </w:p>
        <w:p w14:paraId="28C637A0" w14:textId="1C7B251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5" w:history="1">
            <w:r w:rsidRPr="00773A48">
              <w:rPr>
                <w:rStyle w:val="Hyperlink"/>
                <w:noProof/>
              </w:rPr>
              <w:t xml:space="preserve">§ </w:t>
            </w:r>
            <w:bookmarkStart w:id="274" w:name="_Hlk178685283"/>
            <w:r w:rsidRPr="00773A48">
              <w:rPr>
                <w:rStyle w:val="Hyperlink"/>
                <w:noProof/>
              </w:rPr>
              <w:t>64470. Recordkeeping.</w:t>
            </w:r>
            <w:bookmarkEnd w:id="274"/>
            <w:r>
              <w:rPr>
                <w:noProof/>
                <w:webHidden/>
              </w:rPr>
              <w:tab/>
            </w:r>
            <w:r>
              <w:rPr>
                <w:noProof/>
                <w:webHidden/>
              </w:rPr>
              <w:fldChar w:fldCharType="begin"/>
            </w:r>
            <w:r>
              <w:rPr>
                <w:noProof/>
                <w:webHidden/>
              </w:rPr>
              <w:instrText xml:space="preserve"> PAGEREF _Toc178683605 \h </w:instrText>
            </w:r>
            <w:r>
              <w:rPr>
                <w:noProof/>
                <w:webHidden/>
              </w:rPr>
            </w:r>
            <w:r>
              <w:rPr>
                <w:noProof/>
                <w:webHidden/>
              </w:rPr>
              <w:fldChar w:fldCharType="separate"/>
            </w:r>
            <w:r w:rsidR="000561FA">
              <w:rPr>
                <w:noProof/>
                <w:webHidden/>
              </w:rPr>
              <w:t>154</w:t>
            </w:r>
            <w:r>
              <w:rPr>
                <w:noProof/>
                <w:webHidden/>
              </w:rPr>
              <w:fldChar w:fldCharType="end"/>
            </w:r>
          </w:hyperlink>
        </w:p>
        <w:bookmarkStart w:id="275" w:name="_Hlk178685284"/>
        <w:p w14:paraId="5750C932" w14:textId="2FC6F46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"_Toc178683606"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20. Consumer Confidence Report</w:t>
          </w:r>
          <w:r>
            <w:rPr>
              <w:noProof/>
              <w:webHidden/>
            </w:rPr>
            <w:tab/>
          </w:r>
          <w:r>
            <w:rPr>
              <w:noProof/>
              <w:webHidden/>
            </w:rPr>
            <w:fldChar w:fldCharType="begin"/>
          </w:r>
          <w:r>
            <w:rPr>
              <w:noProof/>
              <w:webHidden/>
            </w:rPr>
            <w:instrText xml:space="preserve"> PAGEREF _Toc178683606 \h </w:instrText>
          </w:r>
          <w:r>
            <w:rPr>
              <w:noProof/>
              <w:webHidden/>
            </w:rPr>
          </w:r>
          <w:r>
            <w:rPr>
              <w:noProof/>
              <w:webHidden/>
            </w:rPr>
            <w:fldChar w:fldCharType="separate"/>
          </w:r>
          <w:r w:rsidR="000561FA">
            <w:rPr>
              <w:noProof/>
              <w:webHidden/>
            </w:rPr>
            <w:t>155</w:t>
          </w:r>
          <w:r>
            <w:rPr>
              <w:noProof/>
              <w:webHidden/>
            </w:rPr>
            <w:fldChar w:fldCharType="end"/>
          </w:r>
          <w:r w:rsidRPr="00773A48">
            <w:rPr>
              <w:rStyle w:val="Hyperlink"/>
              <w:noProof/>
            </w:rPr>
            <w:fldChar w:fldCharType="end"/>
          </w:r>
          <w:bookmarkEnd w:id="275"/>
        </w:p>
        <w:p w14:paraId="5143555C" w14:textId="5E95923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7" w:history="1">
            <w:r w:rsidRPr="00773A48">
              <w:rPr>
                <w:rStyle w:val="Hyperlink"/>
                <w:noProof/>
              </w:rPr>
              <w:t xml:space="preserve">§ </w:t>
            </w:r>
            <w:bookmarkStart w:id="276" w:name="_Hlk178685285"/>
            <w:r w:rsidRPr="00773A48">
              <w:rPr>
                <w:rStyle w:val="Hyperlink"/>
                <w:noProof/>
              </w:rPr>
              <w:t>64480. Applicability and Distribution.</w:t>
            </w:r>
            <w:bookmarkEnd w:id="276"/>
            <w:r>
              <w:rPr>
                <w:noProof/>
                <w:webHidden/>
              </w:rPr>
              <w:tab/>
            </w:r>
            <w:r>
              <w:rPr>
                <w:noProof/>
                <w:webHidden/>
              </w:rPr>
              <w:fldChar w:fldCharType="begin"/>
            </w:r>
            <w:r>
              <w:rPr>
                <w:noProof/>
                <w:webHidden/>
              </w:rPr>
              <w:instrText xml:space="preserve"> PAGEREF _Toc178683607 \h </w:instrText>
            </w:r>
            <w:r>
              <w:rPr>
                <w:noProof/>
                <w:webHidden/>
              </w:rPr>
            </w:r>
            <w:r>
              <w:rPr>
                <w:noProof/>
                <w:webHidden/>
              </w:rPr>
              <w:fldChar w:fldCharType="separate"/>
            </w:r>
            <w:r w:rsidR="000561FA">
              <w:rPr>
                <w:noProof/>
                <w:webHidden/>
              </w:rPr>
              <w:t>155</w:t>
            </w:r>
            <w:r>
              <w:rPr>
                <w:noProof/>
                <w:webHidden/>
              </w:rPr>
              <w:fldChar w:fldCharType="end"/>
            </w:r>
          </w:hyperlink>
        </w:p>
        <w:p w14:paraId="1F2E8E3B" w14:textId="2624E97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8" w:history="1">
            <w:r w:rsidRPr="00773A48">
              <w:rPr>
                <w:rStyle w:val="Hyperlink"/>
                <w:noProof/>
                <w:highlight w:val="yellow"/>
              </w:rPr>
              <w:t xml:space="preserve">§ </w:t>
            </w:r>
            <w:bookmarkStart w:id="277" w:name="_Hlk178685286"/>
            <w:r w:rsidRPr="00773A48">
              <w:rPr>
                <w:rStyle w:val="Hyperlink"/>
                <w:noProof/>
                <w:highlight w:val="yellow"/>
              </w:rPr>
              <w:t>64481. Content of the Consumer Confidence Report.</w:t>
            </w:r>
            <w:bookmarkEnd w:id="277"/>
            <w:r>
              <w:rPr>
                <w:noProof/>
                <w:webHidden/>
              </w:rPr>
              <w:tab/>
            </w:r>
            <w:r>
              <w:rPr>
                <w:noProof/>
                <w:webHidden/>
              </w:rPr>
              <w:fldChar w:fldCharType="begin"/>
            </w:r>
            <w:r>
              <w:rPr>
                <w:noProof/>
                <w:webHidden/>
              </w:rPr>
              <w:instrText xml:space="preserve"> PAGEREF _Toc178683608 \h </w:instrText>
            </w:r>
            <w:r>
              <w:rPr>
                <w:noProof/>
                <w:webHidden/>
              </w:rPr>
            </w:r>
            <w:r>
              <w:rPr>
                <w:noProof/>
                <w:webHidden/>
              </w:rPr>
              <w:fldChar w:fldCharType="separate"/>
            </w:r>
            <w:r w:rsidR="000561FA">
              <w:rPr>
                <w:noProof/>
                <w:webHidden/>
              </w:rPr>
              <w:t>155</w:t>
            </w:r>
            <w:r>
              <w:rPr>
                <w:noProof/>
                <w:webHidden/>
              </w:rPr>
              <w:fldChar w:fldCharType="end"/>
            </w:r>
          </w:hyperlink>
        </w:p>
        <w:p w14:paraId="58131ECF" w14:textId="785AD81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09" w:history="1">
            <w:r w:rsidRPr="00773A48">
              <w:rPr>
                <w:rStyle w:val="Hyperlink"/>
                <w:noProof/>
              </w:rPr>
              <w:t xml:space="preserve">§ </w:t>
            </w:r>
            <w:bookmarkStart w:id="278" w:name="_Hlk178685287"/>
            <w:r w:rsidRPr="00773A48">
              <w:rPr>
                <w:rStyle w:val="Hyperlink"/>
                <w:noProof/>
              </w:rPr>
              <w:t>64482. Required Additional Health Information.</w:t>
            </w:r>
            <w:bookmarkEnd w:id="278"/>
            <w:r>
              <w:rPr>
                <w:noProof/>
                <w:webHidden/>
              </w:rPr>
              <w:tab/>
            </w:r>
            <w:r>
              <w:rPr>
                <w:noProof/>
                <w:webHidden/>
              </w:rPr>
              <w:fldChar w:fldCharType="begin"/>
            </w:r>
            <w:r>
              <w:rPr>
                <w:noProof/>
                <w:webHidden/>
              </w:rPr>
              <w:instrText xml:space="preserve"> PAGEREF _Toc178683609 \h </w:instrText>
            </w:r>
            <w:r>
              <w:rPr>
                <w:noProof/>
                <w:webHidden/>
              </w:rPr>
            </w:r>
            <w:r>
              <w:rPr>
                <w:noProof/>
                <w:webHidden/>
              </w:rPr>
              <w:fldChar w:fldCharType="separate"/>
            </w:r>
            <w:r w:rsidR="000561FA">
              <w:rPr>
                <w:noProof/>
                <w:webHidden/>
              </w:rPr>
              <w:t>171</w:t>
            </w:r>
            <w:r>
              <w:rPr>
                <w:noProof/>
                <w:webHidden/>
              </w:rPr>
              <w:fldChar w:fldCharType="end"/>
            </w:r>
          </w:hyperlink>
        </w:p>
        <w:p w14:paraId="7091DFEF" w14:textId="324DA7C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10" w:history="1">
            <w:r w:rsidRPr="00773A48">
              <w:rPr>
                <w:rStyle w:val="Hyperlink"/>
                <w:noProof/>
              </w:rPr>
              <w:t xml:space="preserve">§ </w:t>
            </w:r>
            <w:bookmarkStart w:id="279" w:name="_Hlk178685288"/>
            <w:r w:rsidRPr="00773A48">
              <w:rPr>
                <w:rStyle w:val="Hyperlink"/>
                <w:noProof/>
              </w:rPr>
              <w:t>64483. Consumer Confidence Report Delivery and Recordkeeping.</w:t>
            </w:r>
            <w:bookmarkEnd w:id="279"/>
            <w:r>
              <w:rPr>
                <w:noProof/>
                <w:webHidden/>
              </w:rPr>
              <w:tab/>
            </w:r>
            <w:r>
              <w:rPr>
                <w:noProof/>
                <w:webHidden/>
              </w:rPr>
              <w:fldChar w:fldCharType="begin"/>
            </w:r>
            <w:r>
              <w:rPr>
                <w:noProof/>
                <w:webHidden/>
              </w:rPr>
              <w:instrText xml:space="preserve"> PAGEREF _Toc178683610 \h </w:instrText>
            </w:r>
            <w:r>
              <w:rPr>
                <w:noProof/>
                <w:webHidden/>
              </w:rPr>
            </w:r>
            <w:r>
              <w:rPr>
                <w:noProof/>
                <w:webHidden/>
              </w:rPr>
              <w:fldChar w:fldCharType="separate"/>
            </w:r>
            <w:r w:rsidR="000561FA">
              <w:rPr>
                <w:noProof/>
                <w:webHidden/>
              </w:rPr>
              <w:t>172</w:t>
            </w:r>
            <w:r>
              <w:rPr>
                <w:noProof/>
                <w:webHidden/>
              </w:rPr>
              <w:fldChar w:fldCharType="end"/>
            </w:r>
          </w:hyperlink>
        </w:p>
        <w:bookmarkStart w:id="280" w:name="_Hlk178685289"/>
        <w:p w14:paraId="2748D3E1" w14:textId="2A0FEC51"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"_Toc178683611"</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15.5 Disinfectant Residuals, Disinfection Byproducts, And Disinfection Byproduct Precursors</w:t>
          </w:r>
          <w:r>
            <w:rPr>
              <w:noProof/>
              <w:webHidden/>
            </w:rPr>
            <w:tab/>
          </w:r>
          <w:r>
            <w:rPr>
              <w:noProof/>
              <w:webHidden/>
            </w:rPr>
            <w:fldChar w:fldCharType="begin"/>
          </w:r>
          <w:r>
            <w:rPr>
              <w:noProof/>
              <w:webHidden/>
            </w:rPr>
            <w:instrText xml:space="preserve"> PAGEREF _Toc178683611 \h </w:instrText>
          </w:r>
          <w:r>
            <w:rPr>
              <w:noProof/>
              <w:webHidden/>
            </w:rPr>
          </w:r>
          <w:r>
            <w:rPr>
              <w:noProof/>
              <w:webHidden/>
            </w:rPr>
            <w:fldChar w:fldCharType="separate"/>
          </w:r>
          <w:r w:rsidR="000561FA">
            <w:rPr>
              <w:noProof/>
              <w:webHidden/>
            </w:rPr>
            <w:t>174</w:t>
          </w:r>
          <w:r>
            <w:rPr>
              <w:noProof/>
              <w:webHidden/>
            </w:rPr>
            <w:fldChar w:fldCharType="end"/>
          </w:r>
          <w:r w:rsidRPr="00773A48">
            <w:rPr>
              <w:rStyle w:val="Hyperlink"/>
              <w:noProof/>
            </w:rPr>
            <w:fldChar w:fldCharType="end"/>
          </w:r>
          <w:bookmarkEnd w:id="280"/>
        </w:p>
        <w:bookmarkStart w:id="281" w:name="_Hlk178685290"/>
        <w:p w14:paraId="2FF5228D" w14:textId="3782938D"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"_Toc178683612"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General Requirements and Definitions</w:t>
          </w:r>
          <w:r>
            <w:rPr>
              <w:noProof/>
              <w:webHidden/>
            </w:rPr>
            <w:tab/>
          </w:r>
          <w:r>
            <w:rPr>
              <w:noProof/>
              <w:webHidden/>
            </w:rPr>
            <w:fldChar w:fldCharType="begin"/>
          </w:r>
          <w:r>
            <w:rPr>
              <w:noProof/>
              <w:webHidden/>
            </w:rPr>
            <w:instrText xml:space="preserve"> PAGEREF _Toc178683612 \h </w:instrText>
          </w:r>
          <w:r>
            <w:rPr>
              <w:noProof/>
              <w:webHidden/>
            </w:rPr>
          </w:r>
          <w:r>
            <w:rPr>
              <w:noProof/>
              <w:webHidden/>
            </w:rPr>
            <w:fldChar w:fldCharType="separate"/>
          </w:r>
          <w:r w:rsidR="000561FA">
            <w:rPr>
              <w:noProof/>
              <w:webHidden/>
            </w:rPr>
            <w:t>174</w:t>
          </w:r>
          <w:r>
            <w:rPr>
              <w:noProof/>
              <w:webHidden/>
            </w:rPr>
            <w:fldChar w:fldCharType="end"/>
          </w:r>
          <w:r w:rsidRPr="00773A48">
            <w:rPr>
              <w:rStyle w:val="Hyperlink"/>
              <w:noProof/>
            </w:rPr>
            <w:fldChar w:fldCharType="end"/>
          </w:r>
          <w:bookmarkEnd w:id="281"/>
        </w:p>
        <w:p w14:paraId="6A3B3D75" w14:textId="05CA270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13" w:history="1">
            <w:r w:rsidRPr="00773A48">
              <w:rPr>
                <w:rStyle w:val="Hyperlink"/>
                <w:noProof/>
              </w:rPr>
              <w:t xml:space="preserve">§ </w:t>
            </w:r>
            <w:bookmarkStart w:id="282" w:name="_Hlk178685291"/>
            <w:r w:rsidRPr="00773A48">
              <w:rPr>
                <w:rStyle w:val="Hyperlink"/>
                <w:noProof/>
              </w:rPr>
              <w:t>64530. Applicability of this Chapter.</w:t>
            </w:r>
            <w:bookmarkEnd w:id="282"/>
            <w:r>
              <w:rPr>
                <w:noProof/>
                <w:webHidden/>
              </w:rPr>
              <w:tab/>
            </w:r>
            <w:r>
              <w:rPr>
                <w:noProof/>
                <w:webHidden/>
              </w:rPr>
              <w:fldChar w:fldCharType="begin"/>
            </w:r>
            <w:r>
              <w:rPr>
                <w:noProof/>
                <w:webHidden/>
              </w:rPr>
              <w:instrText xml:space="preserve"> PAGEREF _Toc178683613 \h </w:instrText>
            </w:r>
            <w:r>
              <w:rPr>
                <w:noProof/>
                <w:webHidden/>
              </w:rPr>
            </w:r>
            <w:r>
              <w:rPr>
                <w:noProof/>
                <w:webHidden/>
              </w:rPr>
              <w:fldChar w:fldCharType="separate"/>
            </w:r>
            <w:r w:rsidR="000561FA">
              <w:rPr>
                <w:noProof/>
                <w:webHidden/>
              </w:rPr>
              <w:t>174</w:t>
            </w:r>
            <w:r>
              <w:rPr>
                <w:noProof/>
                <w:webHidden/>
              </w:rPr>
              <w:fldChar w:fldCharType="end"/>
            </w:r>
          </w:hyperlink>
        </w:p>
        <w:p w14:paraId="7DB1A138" w14:textId="3B4695A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14" w:history="1">
            <w:r w:rsidRPr="00773A48">
              <w:rPr>
                <w:rStyle w:val="Hyperlink"/>
                <w:noProof/>
              </w:rPr>
              <w:t xml:space="preserve">§ </w:t>
            </w:r>
            <w:bookmarkStart w:id="283" w:name="_Hlk178685292"/>
            <w:r w:rsidRPr="00773A48">
              <w:rPr>
                <w:rStyle w:val="Hyperlink"/>
                <w:noProof/>
              </w:rPr>
              <w:t>64531. Definitions Governing Terms Used in this Chapter.</w:t>
            </w:r>
            <w:bookmarkEnd w:id="283"/>
            <w:r>
              <w:rPr>
                <w:noProof/>
                <w:webHidden/>
              </w:rPr>
              <w:tab/>
            </w:r>
            <w:r>
              <w:rPr>
                <w:noProof/>
                <w:webHidden/>
              </w:rPr>
              <w:fldChar w:fldCharType="begin"/>
            </w:r>
            <w:r>
              <w:rPr>
                <w:noProof/>
                <w:webHidden/>
              </w:rPr>
              <w:instrText xml:space="preserve"> PAGEREF _Toc178683614 \h </w:instrText>
            </w:r>
            <w:r>
              <w:rPr>
                <w:noProof/>
                <w:webHidden/>
              </w:rPr>
            </w:r>
            <w:r>
              <w:rPr>
                <w:noProof/>
                <w:webHidden/>
              </w:rPr>
              <w:fldChar w:fldCharType="separate"/>
            </w:r>
            <w:r w:rsidR="000561FA">
              <w:rPr>
                <w:noProof/>
                <w:webHidden/>
              </w:rPr>
              <w:t>176</w:t>
            </w:r>
            <w:r>
              <w:rPr>
                <w:noProof/>
                <w:webHidden/>
              </w:rPr>
              <w:fldChar w:fldCharType="end"/>
            </w:r>
          </w:hyperlink>
        </w:p>
        <w:bookmarkStart w:id="284" w:name="_Hlk178685293"/>
        <w:p w14:paraId="2282DAE1" w14:textId="47550893"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"_Toc178683615"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Maximum Contaminant Levels for Disinfection Byproducts and Maximum Residual Disinfectant Levels</w:t>
          </w:r>
          <w:r>
            <w:rPr>
              <w:noProof/>
              <w:webHidden/>
            </w:rPr>
            <w:tab/>
          </w:r>
          <w:r>
            <w:rPr>
              <w:noProof/>
              <w:webHidden/>
            </w:rPr>
            <w:fldChar w:fldCharType="begin"/>
          </w:r>
          <w:r>
            <w:rPr>
              <w:noProof/>
              <w:webHidden/>
            </w:rPr>
            <w:instrText xml:space="preserve"> PAGEREF _Toc178683615 \h </w:instrText>
          </w:r>
          <w:r>
            <w:rPr>
              <w:noProof/>
              <w:webHidden/>
            </w:rPr>
          </w:r>
          <w:r>
            <w:rPr>
              <w:noProof/>
              <w:webHidden/>
            </w:rPr>
            <w:fldChar w:fldCharType="separate"/>
          </w:r>
          <w:r w:rsidR="000561FA">
            <w:rPr>
              <w:noProof/>
              <w:webHidden/>
            </w:rPr>
            <w:t>176</w:t>
          </w:r>
          <w:r>
            <w:rPr>
              <w:noProof/>
              <w:webHidden/>
            </w:rPr>
            <w:fldChar w:fldCharType="end"/>
          </w:r>
          <w:r w:rsidRPr="00773A48">
            <w:rPr>
              <w:rStyle w:val="Hyperlink"/>
              <w:noProof/>
            </w:rPr>
            <w:fldChar w:fldCharType="end"/>
          </w:r>
          <w:bookmarkEnd w:id="284"/>
        </w:p>
        <w:p w14:paraId="1113B532" w14:textId="5465C4E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16" w:history="1">
            <w:r w:rsidRPr="00773A48">
              <w:rPr>
                <w:rStyle w:val="Hyperlink"/>
                <w:noProof/>
              </w:rPr>
              <w:t xml:space="preserve">§ </w:t>
            </w:r>
            <w:bookmarkStart w:id="285" w:name="_Hlk178685294"/>
            <w:r w:rsidRPr="00773A48">
              <w:rPr>
                <w:rStyle w:val="Hyperlink"/>
                <w:noProof/>
              </w:rPr>
              <w:t>64533. Maximum Contaminant Levels for Disinfection Byproducts.</w:t>
            </w:r>
            <w:bookmarkEnd w:id="285"/>
            <w:r>
              <w:rPr>
                <w:noProof/>
                <w:webHidden/>
              </w:rPr>
              <w:tab/>
            </w:r>
            <w:r>
              <w:rPr>
                <w:noProof/>
                <w:webHidden/>
              </w:rPr>
              <w:fldChar w:fldCharType="begin"/>
            </w:r>
            <w:r>
              <w:rPr>
                <w:noProof/>
                <w:webHidden/>
              </w:rPr>
              <w:instrText xml:space="preserve"> PAGEREF _Toc178683616 \h </w:instrText>
            </w:r>
            <w:r>
              <w:rPr>
                <w:noProof/>
                <w:webHidden/>
              </w:rPr>
            </w:r>
            <w:r>
              <w:rPr>
                <w:noProof/>
                <w:webHidden/>
              </w:rPr>
              <w:fldChar w:fldCharType="separate"/>
            </w:r>
            <w:r w:rsidR="000561FA">
              <w:rPr>
                <w:noProof/>
                <w:webHidden/>
              </w:rPr>
              <w:t>176</w:t>
            </w:r>
            <w:r>
              <w:rPr>
                <w:noProof/>
                <w:webHidden/>
              </w:rPr>
              <w:fldChar w:fldCharType="end"/>
            </w:r>
          </w:hyperlink>
        </w:p>
        <w:p w14:paraId="3C1AEF45" w14:textId="28A7436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17" w:history="1">
            <w:r w:rsidRPr="00773A48">
              <w:rPr>
                <w:rStyle w:val="Hyperlink"/>
                <w:noProof/>
              </w:rPr>
              <w:t xml:space="preserve">§ </w:t>
            </w:r>
            <w:bookmarkStart w:id="286" w:name="_Hlk178685295"/>
            <w:r w:rsidRPr="00773A48">
              <w:rPr>
                <w:rStyle w:val="Hyperlink"/>
                <w:noProof/>
              </w:rPr>
              <w:t>64533.5. Maximum Residual Disinfectant Levels.</w:t>
            </w:r>
            <w:bookmarkEnd w:id="286"/>
            <w:r>
              <w:rPr>
                <w:noProof/>
                <w:webHidden/>
              </w:rPr>
              <w:tab/>
            </w:r>
            <w:r>
              <w:rPr>
                <w:noProof/>
                <w:webHidden/>
              </w:rPr>
              <w:fldChar w:fldCharType="begin"/>
            </w:r>
            <w:r>
              <w:rPr>
                <w:noProof/>
                <w:webHidden/>
              </w:rPr>
              <w:instrText xml:space="preserve"> PAGEREF _Toc178683617 \h </w:instrText>
            </w:r>
            <w:r>
              <w:rPr>
                <w:noProof/>
                <w:webHidden/>
              </w:rPr>
            </w:r>
            <w:r>
              <w:rPr>
                <w:noProof/>
                <w:webHidden/>
              </w:rPr>
              <w:fldChar w:fldCharType="separate"/>
            </w:r>
            <w:r w:rsidR="000561FA">
              <w:rPr>
                <w:noProof/>
                <w:webHidden/>
              </w:rPr>
              <w:t>177</w:t>
            </w:r>
            <w:r>
              <w:rPr>
                <w:noProof/>
                <w:webHidden/>
              </w:rPr>
              <w:fldChar w:fldCharType="end"/>
            </w:r>
          </w:hyperlink>
        </w:p>
        <w:bookmarkStart w:id="287" w:name="_Hlk178685296"/>
        <w:p w14:paraId="7059F511" w14:textId="12E885FD"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"_Toc178683618"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 Monitoring Requirements</w:t>
          </w:r>
          <w:r>
            <w:rPr>
              <w:noProof/>
              <w:webHidden/>
            </w:rPr>
            <w:tab/>
          </w:r>
          <w:r>
            <w:rPr>
              <w:noProof/>
              <w:webHidden/>
            </w:rPr>
            <w:fldChar w:fldCharType="begin"/>
          </w:r>
          <w:r>
            <w:rPr>
              <w:noProof/>
              <w:webHidden/>
            </w:rPr>
            <w:instrText xml:space="preserve"> PAGEREF _Toc178683618 \h </w:instrText>
          </w:r>
          <w:r>
            <w:rPr>
              <w:noProof/>
              <w:webHidden/>
            </w:rPr>
          </w:r>
          <w:r>
            <w:rPr>
              <w:noProof/>
              <w:webHidden/>
            </w:rPr>
            <w:fldChar w:fldCharType="separate"/>
          </w:r>
          <w:r w:rsidR="000561FA">
            <w:rPr>
              <w:noProof/>
              <w:webHidden/>
            </w:rPr>
            <w:t>178</w:t>
          </w:r>
          <w:r>
            <w:rPr>
              <w:noProof/>
              <w:webHidden/>
            </w:rPr>
            <w:fldChar w:fldCharType="end"/>
          </w:r>
          <w:r w:rsidRPr="00773A48">
            <w:rPr>
              <w:rStyle w:val="Hyperlink"/>
              <w:noProof/>
            </w:rPr>
            <w:fldChar w:fldCharType="end"/>
          </w:r>
          <w:bookmarkEnd w:id="287"/>
        </w:p>
        <w:p w14:paraId="461B868F" w14:textId="11B9ADD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19" w:history="1">
            <w:r w:rsidRPr="00773A48">
              <w:rPr>
                <w:rStyle w:val="Hyperlink"/>
                <w:noProof/>
              </w:rPr>
              <w:t xml:space="preserve">§ </w:t>
            </w:r>
            <w:bookmarkStart w:id="288" w:name="_Hlk178685297"/>
            <w:r w:rsidRPr="00773A48">
              <w:rPr>
                <w:rStyle w:val="Hyperlink"/>
                <w:noProof/>
              </w:rPr>
              <w:t>64534. General Monitoring Requirements.</w:t>
            </w:r>
            <w:bookmarkEnd w:id="288"/>
            <w:r>
              <w:rPr>
                <w:noProof/>
                <w:webHidden/>
              </w:rPr>
              <w:tab/>
            </w:r>
            <w:r>
              <w:rPr>
                <w:noProof/>
                <w:webHidden/>
              </w:rPr>
              <w:fldChar w:fldCharType="begin"/>
            </w:r>
            <w:r>
              <w:rPr>
                <w:noProof/>
                <w:webHidden/>
              </w:rPr>
              <w:instrText xml:space="preserve"> PAGEREF _Toc178683619 \h </w:instrText>
            </w:r>
            <w:r>
              <w:rPr>
                <w:noProof/>
                <w:webHidden/>
              </w:rPr>
            </w:r>
            <w:r>
              <w:rPr>
                <w:noProof/>
                <w:webHidden/>
              </w:rPr>
              <w:fldChar w:fldCharType="separate"/>
            </w:r>
            <w:r w:rsidR="000561FA">
              <w:rPr>
                <w:noProof/>
                <w:webHidden/>
              </w:rPr>
              <w:t>178</w:t>
            </w:r>
            <w:r>
              <w:rPr>
                <w:noProof/>
                <w:webHidden/>
              </w:rPr>
              <w:fldChar w:fldCharType="end"/>
            </w:r>
          </w:hyperlink>
        </w:p>
        <w:p w14:paraId="2905FFAE" w14:textId="3893316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0" w:history="1">
            <w:r w:rsidRPr="00773A48">
              <w:rPr>
                <w:rStyle w:val="Hyperlink"/>
                <w:noProof/>
              </w:rPr>
              <w:t xml:space="preserve">§ </w:t>
            </w:r>
            <w:bookmarkStart w:id="289" w:name="_Hlk178685298"/>
            <w:r w:rsidRPr="00773A48">
              <w:rPr>
                <w:rStyle w:val="Hyperlink"/>
                <w:noProof/>
              </w:rPr>
              <w:t>64534.2. Disinfection Byproducts Monitoring.</w:t>
            </w:r>
            <w:bookmarkEnd w:id="289"/>
            <w:r>
              <w:rPr>
                <w:noProof/>
                <w:webHidden/>
              </w:rPr>
              <w:tab/>
            </w:r>
            <w:r>
              <w:rPr>
                <w:noProof/>
                <w:webHidden/>
              </w:rPr>
              <w:fldChar w:fldCharType="begin"/>
            </w:r>
            <w:r>
              <w:rPr>
                <w:noProof/>
                <w:webHidden/>
              </w:rPr>
              <w:instrText xml:space="preserve"> PAGEREF _Toc178683620 \h </w:instrText>
            </w:r>
            <w:r>
              <w:rPr>
                <w:noProof/>
                <w:webHidden/>
              </w:rPr>
            </w:r>
            <w:r>
              <w:rPr>
                <w:noProof/>
                <w:webHidden/>
              </w:rPr>
              <w:fldChar w:fldCharType="separate"/>
            </w:r>
            <w:r w:rsidR="000561FA">
              <w:rPr>
                <w:noProof/>
                <w:webHidden/>
              </w:rPr>
              <w:t>179</w:t>
            </w:r>
            <w:r>
              <w:rPr>
                <w:noProof/>
                <w:webHidden/>
              </w:rPr>
              <w:fldChar w:fldCharType="end"/>
            </w:r>
          </w:hyperlink>
        </w:p>
        <w:p w14:paraId="662E86FB" w14:textId="417AD7B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1" w:history="1">
            <w:r w:rsidRPr="00773A48">
              <w:rPr>
                <w:rStyle w:val="Hyperlink"/>
                <w:noProof/>
              </w:rPr>
              <w:t xml:space="preserve">§ </w:t>
            </w:r>
            <w:bookmarkStart w:id="290" w:name="_Hlk178685299"/>
            <w:r w:rsidRPr="00773A48">
              <w:rPr>
                <w:rStyle w:val="Hyperlink"/>
                <w:noProof/>
              </w:rPr>
              <w:t>64534.4. Disinfectant Residuals Monitoring.</w:t>
            </w:r>
            <w:bookmarkEnd w:id="290"/>
            <w:r>
              <w:rPr>
                <w:noProof/>
                <w:webHidden/>
              </w:rPr>
              <w:tab/>
            </w:r>
            <w:r>
              <w:rPr>
                <w:noProof/>
                <w:webHidden/>
              </w:rPr>
              <w:fldChar w:fldCharType="begin"/>
            </w:r>
            <w:r>
              <w:rPr>
                <w:noProof/>
                <w:webHidden/>
              </w:rPr>
              <w:instrText xml:space="preserve"> PAGEREF _Toc178683621 \h </w:instrText>
            </w:r>
            <w:r>
              <w:rPr>
                <w:noProof/>
                <w:webHidden/>
              </w:rPr>
            </w:r>
            <w:r>
              <w:rPr>
                <w:noProof/>
                <w:webHidden/>
              </w:rPr>
              <w:fldChar w:fldCharType="separate"/>
            </w:r>
            <w:r w:rsidR="000561FA">
              <w:rPr>
                <w:noProof/>
                <w:webHidden/>
              </w:rPr>
              <w:t>187</w:t>
            </w:r>
            <w:r>
              <w:rPr>
                <w:noProof/>
                <w:webHidden/>
              </w:rPr>
              <w:fldChar w:fldCharType="end"/>
            </w:r>
          </w:hyperlink>
        </w:p>
        <w:p w14:paraId="21FD440C" w14:textId="51E272D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2" w:history="1">
            <w:r w:rsidRPr="00773A48">
              <w:rPr>
                <w:rStyle w:val="Hyperlink"/>
                <w:noProof/>
              </w:rPr>
              <w:t xml:space="preserve">§ </w:t>
            </w:r>
            <w:bookmarkStart w:id="291" w:name="_Hlk178685300"/>
            <w:r w:rsidRPr="00773A48">
              <w:rPr>
                <w:rStyle w:val="Hyperlink"/>
                <w:noProof/>
              </w:rPr>
              <w:t>64534.6. Disinfection Byproduct Precursors Monitoring.</w:t>
            </w:r>
            <w:bookmarkEnd w:id="291"/>
            <w:r>
              <w:rPr>
                <w:noProof/>
                <w:webHidden/>
              </w:rPr>
              <w:tab/>
            </w:r>
            <w:r>
              <w:rPr>
                <w:noProof/>
                <w:webHidden/>
              </w:rPr>
              <w:fldChar w:fldCharType="begin"/>
            </w:r>
            <w:r>
              <w:rPr>
                <w:noProof/>
                <w:webHidden/>
              </w:rPr>
              <w:instrText xml:space="preserve"> PAGEREF _Toc178683622 \h </w:instrText>
            </w:r>
            <w:r>
              <w:rPr>
                <w:noProof/>
                <w:webHidden/>
              </w:rPr>
            </w:r>
            <w:r>
              <w:rPr>
                <w:noProof/>
                <w:webHidden/>
              </w:rPr>
              <w:fldChar w:fldCharType="separate"/>
            </w:r>
            <w:r w:rsidR="000561FA">
              <w:rPr>
                <w:noProof/>
                <w:webHidden/>
              </w:rPr>
              <w:t>188</w:t>
            </w:r>
            <w:r>
              <w:rPr>
                <w:noProof/>
                <w:webHidden/>
              </w:rPr>
              <w:fldChar w:fldCharType="end"/>
            </w:r>
          </w:hyperlink>
        </w:p>
        <w:p w14:paraId="0C283350" w14:textId="5AFC2D1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3" w:history="1">
            <w:r w:rsidRPr="00773A48">
              <w:rPr>
                <w:rStyle w:val="Hyperlink"/>
                <w:noProof/>
              </w:rPr>
              <w:t xml:space="preserve">§ </w:t>
            </w:r>
            <w:bookmarkStart w:id="292" w:name="_Hlk178685301"/>
            <w:r w:rsidRPr="00773A48">
              <w:rPr>
                <w:rStyle w:val="Hyperlink"/>
                <w:noProof/>
              </w:rPr>
              <w:t>64534.8. Monitoring Plans.</w:t>
            </w:r>
            <w:bookmarkEnd w:id="292"/>
            <w:r>
              <w:rPr>
                <w:noProof/>
                <w:webHidden/>
              </w:rPr>
              <w:tab/>
            </w:r>
            <w:r>
              <w:rPr>
                <w:noProof/>
                <w:webHidden/>
              </w:rPr>
              <w:fldChar w:fldCharType="begin"/>
            </w:r>
            <w:r>
              <w:rPr>
                <w:noProof/>
                <w:webHidden/>
              </w:rPr>
              <w:instrText xml:space="preserve"> PAGEREF _Toc178683623 \h </w:instrText>
            </w:r>
            <w:r>
              <w:rPr>
                <w:noProof/>
                <w:webHidden/>
              </w:rPr>
            </w:r>
            <w:r>
              <w:rPr>
                <w:noProof/>
                <w:webHidden/>
              </w:rPr>
              <w:fldChar w:fldCharType="separate"/>
            </w:r>
            <w:r w:rsidR="000561FA">
              <w:rPr>
                <w:noProof/>
                <w:webHidden/>
              </w:rPr>
              <w:t>189</w:t>
            </w:r>
            <w:r>
              <w:rPr>
                <w:noProof/>
                <w:webHidden/>
              </w:rPr>
              <w:fldChar w:fldCharType="end"/>
            </w:r>
          </w:hyperlink>
        </w:p>
        <w:bookmarkStart w:id="293" w:name="_Hlk178685302"/>
        <w:p w14:paraId="7D454B51" w14:textId="6524FA9C"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lastRenderedPageBreak/>
            <w:fldChar w:fldCharType="begin"/>
          </w:r>
          <w:r w:rsidRPr="00773A48">
            <w:rPr>
              <w:rStyle w:val="Hyperlink"/>
              <w:noProof/>
            </w:rPr>
            <w:instrText xml:space="preserve"> </w:instrText>
          </w:r>
          <w:r>
            <w:rPr>
              <w:noProof/>
            </w:rPr>
            <w:instrText>HYPERLINK \l "_Toc178683624"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 Compliance Requirements</w:t>
          </w:r>
          <w:r>
            <w:rPr>
              <w:noProof/>
              <w:webHidden/>
            </w:rPr>
            <w:tab/>
          </w:r>
          <w:r>
            <w:rPr>
              <w:noProof/>
              <w:webHidden/>
            </w:rPr>
            <w:fldChar w:fldCharType="begin"/>
          </w:r>
          <w:r>
            <w:rPr>
              <w:noProof/>
              <w:webHidden/>
            </w:rPr>
            <w:instrText xml:space="preserve"> PAGEREF _Toc178683624 \h </w:instrText>
          </w:r>
          <w:r>
            <w:rPr>
              <w:noProof/>
              <w:webHidden/>
            </w:rPr>
          </w:r>
          <w:r>
            <w:rPr>
              <w:noProof/>
              <w:webHidden/>
            </w:rPr>
            <w:fldChar w:fldCharType="separate"/>
          </w:r>
          <w:r w:rsidR="000561FA">
            <w:rPr>
              <w:noProof/>
              <w:webHidden/>
            </w:rPr>
            <w:t>190</w:t>
          </w:r>
          <w:r>
            <w:rPr>
              <w:noProof/>
              <w:webHidden/>
            </w:rPr>
            <w:fldChar w:fldCharType="end"/>
          </w:r>
          <w:r w:rsidRPr="00773A48">
            <w:rPr>
              <w:rStyle w:val="Hyperlink"/>
              <w:noProof/>
            </w:rPr>
            <w:fldChar w:fldCharType="end"/>
          </w:r>
          <w:bookmarkEnd w:id="293"/>
        </w:p>
        <w:p w14:paraId="666758A9" w14:textId="67FBBA8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5" w:history="1">
            <w:r w:rsidRPr="00773A48">
              <w:rPr>
                <w:rStyle w:val="Hyperlink"/>
                <w:noProof/>
              </w:rPr>
              <w:t xml:space="preserve">§ </w:t>
            </w:r>
            <w:bookmarkStart w:id="294" w:name="_Hlk178685303"/>
            <w:r w:rsidRPr="00773A48">
              <w:rPr>
                <w:rStyle w:val="Hyperlink"/>
                <w:noProof/>
              </w:rPr>
              <w:t>64535. General Requirements for Determining Compliance.</w:t>
            </w:r>
            <w:bookmarkEnd w:id="294"/>
            <w:r>
              <w:rPr>
                <w:noProof/>
                <w:webHidden/>
              </w:rPr>
              <w:tab/>
            </w:r>
            <w:r>
              <w:rPr>
                <w:noProof/>
                <w:webHidden/>
              </w:rPr>
              <w:fldChar w:fldCharType="begin"/>
            </w:r>
            <w:r>
              <w:rPr>
                <w:noProof/>
                <w:webHidden/>
              </w:rPr>
              <w:instrText xml:space="preserve"> PAGEREF _Toc178683625 \h </w:instrText>
            </w:r>
            <w:r>
              <w:rPr>
                <w:noProof/>
                <w:webHidden/>
              </w:rPr>
            </w:r>
            <w:r>
              <w:rPr>
                <w:noProof/>
                <w:webHidden/>
              </w:rPr>
              <w:fldChar w:fldCharType="separate"/>
            </w:r>
            <w:r w:rsidR="000561FA">
              <w:rPr>
                <w:noProof/>
                <w:webHidden/>
              </w:rPr>
              <w:t>190</w:t>
            </w:r>
            <w:r>
              <w:rPr>
                <w:noProof/>
                <w:webHidden/>
              </w:rPr>
              <w:fldChar w:fldCharType="end"/>
            </w:r>
          </w:hyperlink>
        </w:p>
        <w:p w14:paraId="25C13D83" w14:textId="7E395B5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6" w:history="1">
            <w:r w:rsidRPr="00773A48">
              <w:rPr>
                <w:rStyle w:val="Hyperlink"/>
                <w:noProof/>
              </w:rPr>
              <w:t xml:space="preserve">§ </w:t>
            </w:r>
            <w:bookmarkStart w:id="295" w:name="_Hlk178685304"/>
            <w:r w:rsidRPr="00773A48">
              <w:rPr>
                <w:rStyle w:val="Hyperlink"/>
                <w:noProof/>
              </w:rPr>
              <w:t>64535.2. Determining Disinfection Byproducts Compliance.</w:t>
            </w:r>
            <w:bookmarkEnd w:id="295"/>
            <w:r>
              <w:rPr>
                <w:noProof/>
                <w:webHidden/>
              </w:rPr>
              <w:tab/>
            </w:r>
            <w:r>
              <w:rPr>
                <w:noProof/>
                <w:webHidden/>
              </w:rPr>
              <w:fldChar w:fldCharType="begin"/>
            </w:r>
            <w:r>
              <w:rPr>
                <w:noProof/>
                <w:webHidden/>
              </w:rPr>
              <w:instrText xml:space="preserve"> PAGEREF _Toc178683626 \h </w:instrText>
            </w:r>
            <w:r>
              <w:rPr>
                <w:noProof/>
                <w:webHidden/>
              </w:rPr>
            </w:r>
            <w:r>
              <w:rPr>
                <w:noProof/>
                <w:webHidden/>
              </w:rPr>
              <w:fldChar w:fldCharType="separate"/>
            </w:r>
            <w:r w:rsidR="000561FA">
              <w:rPr>
                <w:noProof/>
                <w:webHidden/>
              </w:rPr>
              <w:t>190</w:t>
            </w:r>
            <w:r>
              <w:rPr>
                <w:noProof/>
                <w:webHidden/>
              </w:rPr>
              <w:fldChar w:fldCharType="end"/>
            </w:r>
          </w:hyperlink>
        </w:p>
        <w:p w14:paraId="01619692" w14:textId="3D7025A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7" w:history="1">
            <w:r w:rsidRPr="00773A48">
              <w:rPr>
                <w:rStyle w:val="Hyperlink"/>
                <w:noProof/>
              </w:rPr>
              <w:t xml:space="preserve">§ </w:t>
            </w:r>
            <w:bookmarkStart w:id="296" w:name="_Hlk178685305"/>
            <w:r w:rsidRPr="00773A48">
              <w:rPr>
                <w:rStyle w:val="Hyperlink"/>
                <w:noProof/>
              </w:rPr>
              <w:t>64535.4. Determining Disinfectant Residuals Compliance.</w:t>
            </w:r>
            <w:bookmarkEnd w:id="296"/>
            <w:r>
              <w:rPr>
                <w:noProof/>
                <w:webHidden/>
              </w:rPr>
              <w:tab/>
            </w:r>
            <w:r>
              <w:rPr>
                <w:noProof/>
                <w:webHidden/>
              </w:rPr>
              <w:fldChar w:fldCharType="begin"/>
            </w:r>
            <w:r>
              <w:rPr>
                <w:noProof/>
                <w:webHidden/>
              </w:rPr>
              <w:instrText xml:space="preserve"> PAGEREF _Toc178683627 \h </w:instrText>
            </w:r>
            <w:r>
              <w:rPr>
                <w:noProof/>
                <w:webHidden/>
              </w:rPr>
            </w:r>
            <w:r>
              <w:rPr>
                <w:noProof/>
                <w:webHidden/>
              </w:rPr>
              <w:fldChar w:fldCharType="separate"/>
            </w:r>
            <w:r w:rsidR="000561FA">
              <w:rPr>
                <w:noProof/>
                <w:webHidden/>
              </w:rPr>
              <w:t>192</w:t>
            </w:r>
            <w:r>
              <w:rPr>
                <w:noProof/>
                <w:webHidden/>
              </w:rPr>
              <w:fldChar w:fldCharType="end"/>
            </w:r>
          </w:hyperlink>
        </w:p>
        <w:bookmarkStart w:id="297" w:name="_Hlk178685306"/>
        <w:p w14:paraId="17DA1990" w14:textId="2B74E732"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"_Toc178683628"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 Treatment Technique for Control of Disinfection Byproduct Precursors (DBPP)</w:t>
          </w:r>
          <w:r>
            <w:rPr>
              <w:noProof/>
              <w:webHidden/>
            </w:rPr>
            <w:tab/>
          </w:r>
          <w:r>
            <w:rPr>
              <w:noProof/>
              <w:webHidden/>
            </w:rPr>
            <w:fldChar w:fldCharType="begin"/>
          </w:r>
          <w:r>
            <w:rPr>
              <w:noProof/>
              <w:webHidden/>
            </w:rPr>
            <w:instrText xml:space="preserve"> PAGEREF _Toc178683628 \h </w:instrText>
          </w:r>
          <w:r>
            <w:rPr>
              <w:noProof/>
              <w:webHidden/>
            </w:rPr>
          </w:r>
          <w:r>
            <w:rPr>
              <w:noProof/>
              <w:webHidden/>
            </w:rPr>
            <w:fldChar w:fldCharType="separate"/>
          </w:r>
          <w:r w:rsidR="000561FA">
            <w:rPr>
              <w:noProof/>
              <w:webHidden/>
            </w:rPr>
            <w:t>193</w:t>
          </w:r>
          <w:r>
            <w:rPr>
              <w:noProof/>
              <w:webHidden/>
            </w:rPr>
            <w:fldChar w:fldCharType="end"/>
          </w:r>
          <w:r w:rsidRPr="00773A48">
            <w:rPr>
              <w:rStyle w:val="Hyperlink"/>
              <w:noProof/>
            </w:rPr>
            <w:fldChar w:fldCharType="end"/>
          </w:r>
          <w:bookmarkEnd w:id="297"/>
        </w:p>
        <w:p w14:paraId="25135779" w14:textId="3979CEF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29" w:history="1">
            <w:r w:rsidRPr="00773A48">
              <w:rPr>
                <w:rStyle w:val="Hyperlink"/>
                <w:noProof/>
              </w:rPr>
              <w:t xml:space="preserve">§ </w:t>
            </w:r>
            <w:bookmarkStart w:id="298" w:name="_Hlk178685307"/>
            <w:r w:rsidRPr="00773A48">
              <w:rPr>
                <w:rStyle w:val="Hyperlink"/>
                <w:noProof/>
              </w:rPr>
              <w:t>64536. Alternative Compliance Criteria to the Enhanced Coagulation and Enhanced Softening Performance Requirements.</w:t>
            </w:r>
            <w:bookmarkEnd w:id="298"/>
            <w:r>
              <w:rPr>
                <w:noProof/>
                <w:webHidden/>
              </w:rPr>
              <w:tab/>
            </w:r>
            <w:r>
              <w:rPr>
                <w:noProof/>
                <w:webHidden/>
              </w:rPr>
              <w:fldChar w:fldCharType="begin"/>
            </w:r>
            <w:r>
              <w:rPr>
                <w:noProof/>
                <w:webHidden/>
              </w:rPr>
              <w:instrText xml:space="preserve"> PAGEREF _Toc178683629 \h </w:instrText>
            </w:r>
            <w:r>
              <w:rPr>
                <w:noProof/>
                <w:webHidden/>
              </w:rPr>
            </w:r>
            <w:r>
              <w:rPr>
                <w:noProof/>
                <w:webHidden/>
              </w:rPr>
              <w:fldChar w:fldCharType="separate"/>
            </w:r>
            <w:r w:rsidR="000561FA">
              <w:rPr>
                <w:noProof/>
                <w:webHidden/>
              </w:rPr>
              <w:t>193</w:t>
            </w:r>
            <w:r>
              <w:rPr>
                <w:noProof/>
                <w:webHidden/>
              </w:rPr>
              <w:fldChar w:fldCharType="end"/>
            </w:r>
          </w:hyperlink>
        </w:p>
        <w:p w14:paraId="720F77BC" w14:textId="27F3DE1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30" w:history="1">
            <w:r w:rsidRPr="00773A48">
              <w:rPr>
                <w:rStyle w:val="Hyperlink"/>
                <w:noProof/>
              </w:rPr>
              <w:t xml:space="preserve">§ </w:t>
            </w:r>
            <w:bookmarkStart w:id="299" w:name="_Hlk178685308"/>
            <w:r w:rsidRPr="00773A48">
              <w:rPr>
                <w:rStyle w:val="Hyperlink"/>
                <w:noProof/>
              </w:rPr>
              <w:t>64536.2. Enhanced Coagulation and Enhanced Softening Performance Requirements.</w:t>
            </w:r>
            <w:bookmarkEnd w:id="299"/>
            <w:r>
              <w:rPr>
                <w:noProof/>
                <w:webHidden/>
              </w:rPr>
              <w:tab/>
            </w:r>
            <w:r>
              <w:rPr>
                <w:noProof/>
                <w:webHidden/>
              </w:rPr>
              <w:fldChar w:fldCharType="begin"/>
            </w:r>
            <w:r>
              <w:rPr>
                <w:noProof/>
                <w:webHidden/>
              </w:rPr>
              <w:instrText xml:space="preserve"> PAGEREF _Toc178683630 \h </w:instrText>
            </w:r>
            <w:r>
              <w:rPr>
                <w:noProof/>
                <w:webHidden/>
              </w:rPr>
            </w:r>
            <w:r>
              <w:rPr>
                <w:noProof/>
                <w:webHidden/>
              </w:rPr>
              <w:fldChar w:fldCharType="separate"/>
            </w:r>
            <w:r w:rsidR="000561FA">
              <w:rPr>
                <w:noProof/>
                <w:webHidden/>
              </w:rPr>
              <w:t>194</w:t>
            </w:r>
            <w:r>
              <w:rPr>
                <w:noProof/>
                <w:webHidden/>
              </w:rPr>
              <w:fldChar w:fldCharType="end"/>
            </w:r>
          </w:hyperlink>
        </w:p>
        <w:p w14:paraId="56716763" w14:textId="69563AE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31" w:history="1">
            <w:r w:rsidRPr="00773A48">
              <w:rPr>
                <w:rStyle w:val="Hyperlink"/>
                <w:noProof/>
              </w:rPr>
              <w:t xml:space="preserve">§ </w:t>
            </w:r>
            <w:bookmarkStart w:id="300" w:name="_Hlk178685309"/>
            <w:r w:rsidRPr="00773A48">
              <w:rPr>
                <w:rStyle w:val="Hyperlink"/>
                <w:noProof/>
              </w:rPr>
              <w:t>64536.4. Disinfection Byproduct Precursor Compliance Calculations.</w:t>
            </w:r>
            <w:bookmarkEnd w:id="300"/>
            <w:r>
              <w:rPr>
                <w:noProof/>
                <w:webHidden/>
              </w:rPr>
              <w:tab/>
            </w:r>
            <w:r>
              <w:rPr>
                <w:noProof/>
                <w:webHidden/>
              </w:rPr>
              <w:fldChar w:fldCharType="begin"/>
            </w:r>
            <w:r>
              <w:rPr>
                <w:noProof/>
                <w:webHidden/>
              </w:rPr>
              <w:instrText xml:space="preserve"> PAGEREF _Toc178683631 \h </w:instrText>
            </w:r>
            <w:r>
              <w:rPr>
                <w:noProof/>
                <w:webHidden/>
              </w:rPr>
            </w:r>
            <w:r>
              <w:rPr>
                <w:noProof/>
                <w:webHidden/>
              </w:rPr>
              <w:fldChar w:fldCharType="separate"/>
            </w:r>
            <w:r w:rsidR="000561FA">
              <w:rPr>
                <w:noProof/>
                <w:webHidden/>
              </w:rPr>
              <w:t>196</w:t>
            </w:r>
            <w:r>
              <w:rPr>
                <w:noProof/>
                <w:webHidden/>
              </w:rPr>
              <w:fldChar w:fldCharType="end"/>
            </w:r>
          </w:hyperlink>
        </w:p>
        <w:p w14:paraId="57981B67" w14:textId="4EE4E70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32" w:history="1">
            <w:r w:rsidRPr="00773A48">
              <w:rPr>
                <w:rStyle w:val="Hyperlink"/>
                <w:noProof/>
              </w:rPr>
              <w:t xml:space="preserve">§ </w:t>
            </w:r>
            <w:bookmarkStart w:id="301" w:name="_Hlk178685310"/>
            <w:r w:rsidRPr="00773A48">
              <w:rPr>
                <w:rStyle w:val="Hyperlink"/>
                <w:noProof/>
              </w:rPr>
              <w:t>64536.6. Disinfection Byproduct Precursors Public Notification Requirements.</w:t>
            </w:r>
            <w:bookmarkEnd w:id="301"/>
            <w:r>
              <w:rPr>
                <w:noProof/>
                <w:webHidden/>
              </w:rPr>
              <w:tab/>
            </w:r>
            <w:r>
              <w:rPr>
                <w:noProof/>
                <w:webHidden/>
              </w:rPr>
              <w:fldChar w:fldCharType="begin"/>
            </w:r>
            <w:r>
              <w:rPr>
                <w:noProof/>
                <w:webHidden/>
              </w:rPr>
              <w:instrText xml:space="preserve"> PAGEREF _Toc178683632 \h </w:instrText>
            </w:r>
            <w:r>
              <w:rPr>
                <w:noProof/>
                <w:webHidden/>
              </w:rPr>
            </w:r>
            <w:r>
              <w:rPr>
                <w:noProof/>
                <w:webHidden/>
              </w:rPr>
              <w:fldChar w:fldCharType="separate"/>
            </w:r>
            <w:r w:rsidR="000561FA">
              <w:rPr>
                <w:noProof/>
                <w:webHidden/>
              </w:rPr>
              <w:t>197</w:t>
            </w:r>
            <w:r>
              <w:rPr>
                <w:noProof/>
                <w:webHidden/>
              </w:rPr>
              <w:fldChar w:fldCharType="end"/>
            </w:r>
          </w:hyperlink>
        </w:p>
        <w:bookmarkStart w:id="302" w:name="_Hlk178685311"/>
        <w:p w14:paraId="0160217A" w14:textId="580C5BEF"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"_Toc178683633"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6. Reporting and Recordkeeping Requirements</w:t>
          </w:r>
          <w:r>
            <w:rPr>
              <w:noProof/>
              <w:webHidden/>
            </w:rPr>
            <w:tab/>
          </w:r>
          <w:r>
            <w:rPr>
              <w:noProof/>
              <w:webHidden/>
            </w:rPr>
            <w:fldChar w:fldCharType="begin"/>
          </w:r>
          <w:r>
            <w:rPr>
              <w:noProof/>
              <w:webHidden/>
            </w:rPr>
            <w:instrText xml:space="preserve"> PAGEREF _Toc178683633 \h </w:instrText>
          </w:r>
          <w:r>
            <w:rPr>
              <w:noProof/>
              <w:webHidden/>
            </w:rPr>
          </w:r>
          <w:r>
            <w:rPr>
              <w:noProof/>
              <w:webHidden/>
            </w:rPr>
            <w:fldChar w:fldCharType="separate"/>
          </w:r>
          <w:r w:rsidR="000561FA">
            <w:rPr>
              <w:noProof/>
              <w:webHidden/>
            </w:rPr>
            <w:t>197</w:t>
          </w:r>
          <w:r>
            <w:rPr>
              <w:noProof/>
              <w:webHidden/>
            </w:rPr>
            <w:fldChar w:fldCharType="end"/>
          </w:r>
          <w:r w:rsidRPr="00773A48">
            <w:rPr>
              <w:rStyle w:val="Hyperlink"/>
              <w:noProof/>
            </w:rPr>
            <w:fldChar w:fldCharType="end"/>
          </w:r>
          <w:bookmarkEnd w:id="302"/>
        </w:p>
        <w:p w14:paraId="5FF0FDBD" w14:textId="6F6599B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34" w:history="1">
            <w:r w:rsidRPr="00773A48">
              <w:rPr>
                <w:rStyle w:val="Hyperlink"/>
                <w:noProof/>
              </w:rPr>
              <w:t xml:space="preserve">§ </w:t>
            </w:r>
            <w:bookmarkStart w:id="303" w:name="_Hlk178685312"/>
            <w:r w:rsidRPr="00773A48">
              <w:rPr>
                <w:rStyle w:val="Hyperlink"/>
                <w:noProof/>
              </w:rPr>
              <w:t>64537. General Reporting and Recordkeeping Requirements.</w:t>
            </w:r>
            <w:bookmarkEnd w:id="303"/>
            <w:r>
              <w:rPr>
                <w:noProof/>
                <w:webHidden/>
              </w:rPr>
              <w:tab/>
            </w:r>
            <w:r>
              <w:rPr>
                <w:noProof/>
                <w:webHidden/>
              </w:rPr>
              <w:fldChar w:fldCharType="begin"/>
            </w:r>
            <w:r>
              <w:rPr>
                <w:noProof/>
                <w:webHidden/>
              </w:rPr>
              <w:instrText xml:space="preserve"> PAGEREF _Toc178683634 \h </w:instrText>
            </w:r>
            <w:r>
              <w:rPr>
                <w:noProof/>
                <w:webHidden/>
              </w:rPr>
            </w:r>
            <w:r>
              <w:rPr>
                <w:noProof/>
                <w:webHidden/>
              </w:rPr>
              <w:fldChar w:fldCharType="separate"/>
            </w:r>
            <w:r w:rsidR="000561FA">
              <w:rPr>
                <w:noProof/>
                <w:webHidden/>
              </w:rPr>
              <w:t>197</w:t>
            </w:r>
            <w:r>
              <w:rPr>
                <w:noProof/>
                <w:webHidden/>
              </w:rPr>
              <w:fldChar w:fldCharType="end"/>
            </w:r>
          </w:hyperlink>
        </w:p>
        <w:p w14:paraId="3B43333F" w14:textId="0134D5A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35" w:history="1">
            <w:r w:rsidRPr="00773A48">
              <w:rPr>
                <w:rStyle w:val="Hyperlink"/>
                <w:noProof/>
              </w:rPr>
              <w:t xml:space="preserve">§ </w:t>
            </w:r>
            <w:bookmarkStart w:id="304" w:name="_Hlk178685313"/>
            <w:r w:rsidRPr="00773A48">
              <w:rPr>
                <w:rStyle w:val="Hyperlink"/>
                <w:noProof/>
              </w:rPr>
              <w:t>64537.2. Disinfection Byproducts Reporting.</w:t>
            </w:r>
            <w:bookmarkEnd w:id="304"/>
            <w:r>
              <w:rPr>
                <w:noProof/>
                <w:webHidden/>
              </w:rPr>
              <w:tab/>
            </w:r>
            <w:r>
              <w:rPr>
                <w:noProof/>
                <w:webHidden/>
              </w:rPr>
              <w:fldChar w:fldCharType="begin"/>
            </w:r>
            <w:r>
              <w:rPr>
                <w:noProof/>
                <w:webHidden/>
              </w:rPr>
              <w:instrText xml:space="preserve"> PAGEREF _Toc178683635 \h </w:instrText>
            </w:r>
            <w:r>
              <w:rPr>
                <w:noProof/>
                <w:webHidden/>
              </w:rPr>
            </w:r>
            <w:r>
              <w:rPr>
                <w:noProof/>
                <w:webHidden/>
              </w:rPr>
              <w:fldChar w:fldCharType="separate"/>
            </w:r>
            <w:r w:rsidR="000561FA">
              <w:rPr>
                <w:noProof/>
                <w:webHidden/>
              </w:rPr>
              <w:t>198</w:t>
            </w:r>
            <w:r>
              <w:rPr>
                <w:noProof/>
                <w:webHidden/>
              </w:rPr>
              <w:fldChar w:fldCharType="end"/>
            </w:r>
          </w:hyperlink>
        </w:p>
        <w:p w14:paraId="1C11D94C" w14:textId="57AD65A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36" w:history="1">
            <w:r w:rsidRPr="00773A48">
              <w:rPr>
                <w:rStyle w:val="Hyperlink"/>
                <w:noProof/>
              </w:rPr>
              <w:t xml:space="preserve">§ </w:t>
            </w:r>
            <w:bookmarkStart w:id="305" w:name="_Hlk178685314"/>
            <w:r w:rsidRPr="00773A48">
              <w:rPr>
                <w:rStyle w:val="Hyperlink"/>
                <w:noProof/>
              </w:rPr>
              <w:t>64537.4. Disinfectants Reporting.</w:t>
            </w:r>
            <w:bookmarkEnd w:id="305"/>
            <w:r>
              <w:rPr>
                <w:noProof/>
                <w:webHidden/>
              </w:rPr>
              <w:tab/>
            </w:r>
            <w:r>
              <w:rPr>
                <w:noProof/>
                <w:webHidden/>
              </w:rPr>
              <w:fldChar w:fldCharType="begin"/>
            </w:r>
            <w:r>
              <w:rPr>
                <w:noProof/>
                <w:webHidden/>
              </w:rPr>
              <w:instrText xml:space="preserve"> PAGEREF _Toc178683636 \h </w:instrText>
            </w:r>
            <w:r>
              <w:rPr>
                <w:noProof/>
                <w:webHidden/>
              </w:rPr>
            </w:r>
            <w:r>
              <w:rPr>
                <w:noProof/>
                <w:webHidden/>
              </w:rPr>
              <w:fldChar w:fldCharType="separate"/>
            </w:r>
            <w:r w:rsidR="000561FA">
              <w:rPr>
                <w:noProof/>
                <w:webHidden/>
              </w:rPr>
              <w:t>200</w:t>
            </w:r>
            <w:r>
              <w:rPr>
                <w:noProof/>
                <w:webHidden/>
              </w:rPr>
              <w:fldChar w:fldCharType="end"/>
            </w:r>
          </w:hyperlink>
        </w:p>
        <w:p w14:paraId="73C9F12D" w14:textId="536C6E1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37" w:history="1">
            <w:r w:rsidRPr="00773A48">
              <w:rPr>
                <w:rStyle w:val="Hyperlink"/>
                <w:noProof/>
              </w:rPr>
              <w:t xml:space="preserve">§ </w:t>
            </w:r>
            <w:bookmarkStart w:id="306" w:name="_Hlk178685315"/>
            <w:r w:rsidRPr="00773A48">
              <w:rPr>
                <w:rStyle w:val="Hyperlink"/>
                <w:noProof/>
              </w:rPr>
              <w:t>64537.6. Disinfection Byproduct Precursors and Enhanced Coagulation or Enhanced Softening Reporting.</w:t>
            </w:r>
            <w:bookmarkEnd w:id="306"/>
            <w:r>
              <w:rPr>
                <w:noProof/>
                <w:webHidden/>
              </w:rPr>
              <w:tab/>
            </w:r>
            <w:r>
              <w:rPr>
                <w:noProof/>
                <w:webHidden/>
              </w:rPr>
              <w:fldChar w:fldCharType="begin"/>
            </w:r>
            <w:r>
              <w:rPr>
                <w:noProof/>
                <w:webHidden/>
              </w:rPr>
              <w:instrText xml:space="preserve"> PAGEREF _Toc178683637 \h </w:instrText>
            </w:r>
            <w:r>
              <w:rPr>
                <w:noProof/>
                <w:webHidden/>
              </w:rPr>
            </w:r>
            <w:r>
              <w:rPr>
                <w:noProof/>
                <w:webHidden/>
              </w:rPr>
              <w:fldChar w:fldCharType="separate"/>
            </w:r>
            <w:r w:rsidR="000561FA">
              <w:rPr>
                <w:noProof/>
                <w:webHidden/>
              </w:rPr>
              <w:t>200</w:t>
            </w:r>
            <w:r>
              <w:rPr>
                <w:noProof/>
                <w:webHidden/>
              </w:rPr>
              <w:fldChar w:fldCharType="end"/>
            </w:r>
          </w:hyperlink>
        </w:p>
        <w:bookmarkStart w:id="307" w:name="_Hlk178685316"/>
        <w:p w14:paraId="253650DF" w14:textId="1D5839F6"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"_Toc178683638"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16. California Waterworks Standards</w:t>
          </w:r>
          <w:r>
            <w:rPr>
              <w:noProof/>
              <w:webHidden/>
            </w:rPr>
            <w:tab/>
          </w:r>
          <w:r>
            <w:rPr>
              <w:noProof/>
              <w:webHidden/>
            </w:rPr>
            <w:fldChar w:fldCharType="begin"/>
          </w:r>
          <w:r>
            <w:rPr>
              <w:noProof/>
              <w:webHidden/>
            </w:rPr>
            <w:instrText xml:space="preserve"> PAGEREF _Toc178683638 \h </w:instrText>
          </w:r>
          <w:r>
            <w:rPr>
              <w:noProof/>
              <w:webHidden/>
            </w:rPr>
          </w:r>
          <w:r>
            <w:rPr>
              <w:noProof/>
              <w:webHidden/>
            </w:rPr>
            <w:fldChar w:fldCharType="separate"/>
          </w:r>
          <w:r w:rsidR="000561FA">
            <w:rPr>
              <w:noProof/>
              <w:webHidden/>
            </w:rPr>
            <w:t>202</w:t>
          </w:r>
          <w:r>
            <w:rPr>
              <w:noProof/>
              <w:webHidden/>
            </w:rPr>
            <w:fldChar w:fldCharType="end"/>
          </w:r>
          <w:r w:rsidRPr="00773A48">
            <w:rPr>
              <w:rStyle w:val="Hyperlink"/>
              <w:noProof/>
            </w:rPr>
            <w:fldChar w:fldCharType="end"/>
          </w:r>
          <w:bookmarkEnd w:id="307"/>
        </w:p>
        <w:bookmarkStart w:id="308" w:name="_Hlk178685317"/>
        <w:p w14:paraId="2FC948DD" w14:textId="55492AF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"_Toc178683639"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Definitions</w:t>
          </w:r>
          <w:r>
            <w:rPr>
              <w:noProof/>
              <w:webHidden/>
            </w:rPr>
            <w:tab/>
          </w:r>
          <w:r>
            <w:rPr>
              <w:noProof/>
              <w:webHidden/>
            </w:rPr>
            <w:fldChar w:fldCharType="begin"/>
          </w:r>
          <w:r>
            <w:rPr>
              <w:noProof/>
              <w:webHidden/>
            </w:rPr>
            <w:instrText xml:space="preserve"> PAGEREF _Toc178683639 \h </w:instrText>
          </w:r>
          <w:r>
            <w:rPr>
              <w:noProof/>
              <w:webHidden/>
            </w:rPr>
          </w:r>
          <w:r>
            <w:rPr>
              <w:noProof/>
              <w:webHidden/>
            </w:rPr>
            <w:fldChar w:fldCharType="separate"/>
          </w:r>
          <w:r w:rsidR="000561FA">
            <w:rPr>
              <w:noProof/>
              <w:webHidden/>
            </w:rPr>
            <w:t>202</w:t>
          </w:r>
          <w:r>
            <w:rPr>
              <w:noProof/>
              <w:webHidden/>
            </w:rPr>
            <w:fldChar w:fldCharType="end"/>
          </w:r>
          <w:r w:rsidRPr="00773A48">
            <w:rPr>
              <w:rStyle w:val="Hyperlink"/>
              <w:noProof/>
            </w:rPr>
            <w:fldChar w:fldCharType="end"/>
          </w:r>
          <w:bookmarkEnd w:id="308"/>
        </w:p>
        <w:p w14:paraId="57FD158F" w14:textId="450A8B4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0" w:history="1">
            <w:r w:rsidRPr="00773A48">
              <w:rPr>
                <w:rStyle w:val="Hyperlink"/>
                <w:noProof/>
              </w:rPr>
              <w:t xml:space="preserve">§ </w:t>
            </w:r>
            <w:bookmarkStart w:id="309" w:name="_Hlk178685318"/>
            <w:r w:rsidRPr="00773A48">
              <w:rPr>
                <w:rStyle w:val="Hyperlink"/>
                <w:noProof/>
              </w:rPr>
              <w:t>64551.10. Distribution Reservoir.</w:t>
            </w:r>
            <w:bookmarkEnd w:id="309"/>
            <w:r>
              <w:rPr>
                <w:noProof/>
                <w:webHidden/>
              </w:rPr>
              <w:tab/>
            </w:r>
            <w:r>
              <w:rPr>
                <w:noProof/>
                <w:webHidden/>
              </w:rPr>
              <w:fldChar w:fldCharType="begin"/>
            </w:r>
            <w:r>
              <w:rPr>
                <w:noProof/>
                <w:webHidden/>
              </w:rPr>
              <w:instrText xml:space="preserve"> PAGEREF _Toc178683640 \h </w:instrText>
            </w:r>
            <w:r>
              <w:rPr>
                <w:noProof/>
                <w:webHidden/>
              </w:rPr>
            </w:r>
            <w:r>
              <w:rPr>
                <w:noProof/>
                <w:webHidden/>
              </w:rPr>
              <w:fldChar w:fldCharType="separate"/>
            </w:r>
            <w:r w:rsidR="000561FA">
              <w:rPr>
                <w:noProof/>
                <w:webHidden/>
              </w:rPr>
              <w:t>202</w:t>
            </w:r>
            <w:r>
              <w:rPr>
                <w:noProof/>
                <w:webHidden/>
              </w:rPr>
              <w:fldChar w:fldCharType="end"/>
            </w:r>
          </w:hyperlink>
        </w:p>
        <w:p w14:paraId="2330EF89" w14:textId="2E89F59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1" w:history="1">
            <w:r w:rsidRPr="00773A48">
              <w:rPr>
                <w:rStyle w:val="Hyperlink"/>
                <w:noProof/>
              </w:rPr>
              <w:t xml:space="preserve">§ </w:t>
            </w:r>
            <w:bookmarkStart w:id="310" w:name="_Hlk178685319"/>
            <w:r w:rsidRPr="00773A48">
              <w:rPr>
                <w:rStyle w:val="Hyperlink"/>
                <w:noProof/>
              </w:rPr>
              <w:t>64551.20. Distribution System.</w:t>
            </w:r>
            <w:bookmarkEnd w:id="310"/>
            <w:r>
              <w:rPr>
                <w:noProof/>
                <w:webHidden/>
              </w:rPr>
              <w:tab/>
            </w:r>
            <w:r>
              <w:rPr>
                <w:noProof/>
                <w:webHidden/>
              </w:rPr>
              <w:fldChar w:fldCharType="begin"/>
            </w:r>
            <w:r>
              <w:rPr>
                <w:noProof/>
                <w:webHidden/>
              </w:rPr>
              <w:instrText xml:space="preserve"> PAGEREF _Toc178683641 \h </w:instrText>
            </w:r>
            <w:r>
              <w:rPr>
                <w:noProof/>
                <w:webHidden/>
              </w:rPr>
            </w:r>
            <w:r>
              <w:rPr>
                <w:noProof/>
                <w:webHidden/>
              </w:rPr>
              <w:fldChar w:fldCharType="separate"/>
            </w:r>
            <w:r w:rsidR="000561FA">
              <w:rPr>
                <w:noProof/>
                <w:webHidden/>
              </w:rPr>
              <w:t>202</w:t>
            </w:r>
            <w:r>
              <w:rPr>
                <w:noProof/>
                <w:webHidden/>
              </w:rPr>
              <w:fldChar w:fldCharType="end"/>
            </w:r>
          </w:hyperlink>
        </w:p>
        <w:p w14:paraId="2762136B" w14:textId="143DEAD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2" w:history="1">
            <w:r w:rsidRPr="00773A48">
              <w:rPr>
                <w:rStyle w:val="Hyperlink"/>
                <w:noProof/>
              </w:rPr>
              <w:t xml:space="preserve">§ </w:t>
            </w:r>
            <w:bookmarkStart w:id="311" w:name="_Hlk178685320"/>
            <w:r w:rsidRPr="00773A48">
              <w:rPr>
                <w:rStyle w:val="Hyperlink"/>
                <w:noProof/>
              </w:rPr>
              <w:t>64551.30. Maximum Day Demand (MDD).</w:t>
            </w:r>
            <w:bookmarkEnd w:id="311"/>
            <w:r>
              <w:rPr>
                <w:noProof/>
                <w:webHidden/>
              </w:rPr>
              <w:tab/>
            </w:r>
            <w:r>
              <w:rPr>
                <w:noProof/>
                <w:webHidden/>
              </w:rPr>
              <w:fldChar w:fldCharType="begin"/>
            </w:r>
            <w:r>
              <w:rPr>
                <w:noProof/>
                <w:webHidden/>
              </w:rPr>
              <w:instrText xml:space="preserve"> PAGEREF _Toc178683642 \h </w:instrText>
            </w:r>
            <w:r>
              <w:rPr>
                <w:noProof/>
                <w:webHidden/>
              </w:rPr>
            </w:r>
            <w:r>
              <w:rPr>
                <w:noProof/>
                <w:webHidden/>
              </w:rPr>
              <w:fldChar w:fldCharType="separate"/>
            </w:r>
            <w:r w:rsidR="000561FA">
              <w:rPr>
                <w:noProof/>
                <w:webHidden/>
              </w:rPr>
              <w:t>202</w:t>
            </w:r>
            <w:r>
              <w:rPr>
                <w:noProof/>
                <w:webHidden/>
              </w:rPr>
              <w:fldChar w:fldCharType="end"/>
            </w:r>
          </w:hyperlink>
        </w:p>
        <w:p w14:paraId="788FAFA2" w14:textId="3FDB7A7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3" w:history="1">
            <w:r w:rsidRPr="00773A48">
              <w:rPr>
                <w:rStyle w:val="Hyperlink"/>
                <w:noProof/>
              </w:rPr>
              <w:t xml:space="preserve">§ </w:t>
            </w:r>
            <w:bookmarkStart w:id="312" w:name="_Hlk178685321"/>
            <w:r w:rsidRPr="00773A48">
              <w:rPr>
                <w:rStyle w:val="Hyperlink"/>
                <w:noProof/>
              </w:rPr>
              <w:t>64551.35. Peak Hour Demand (PHD).</w:t>
            </w:r>
            <w:bookmarkEnd w:id="312"/>
            <w:r>
              <w:rPr>
                <w:noProof/>
                <w:webHidden/>
              </w:rPr>
              <w:tab/>
            </w:r>
            <w:r>
              <w:rPr>
                <w:noProof/>
                <w:webHidden/>
              </w:rPr>
              <w:fldChar w:fldCharType="begin"/>
            </w:r>
            <w:r>
              <w:rPr>
                <w:noProof/>
                <w:webHidden/>
              </w:rPr>
              <w:instrText xml:space="preserve"> PAGEREF _Toc178683643 \h </w:instrText>
            </w:r>
            <w:r>
              <w:rPr>
                <w:noProof/>
                <w:webHidden/>
              </w:rPr>
            </w:r>
            <w:r>
              <w:rPr>
                <w:noProof/>
                <w:webHidden/>
              </w:rPr>
              <w:fldChar w:fldCharType="separate"/>
            </w:r>
            <w:r w:rsidR="000561FA">
              <w:rPr>
                <w:noProof/>
                <w:webHidden/>
              </w:rPr>
              <w:t>202</w:t>
            </w:r>
            <w:r>
              <w:rPr>
                <w:noProof/>
                <w:webHidden/>
              </w:rPr>
              <w:fldChar w:fldCharType="end"/>
            </w:r>
          </w:hyperlink>
        </w:p>
        <w:p w14:paraId="3B51C9CC" w14:textId="3B819CE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4" w:history="1">
            <w:r w:rsidRPr="00773A48">
              <w:rPr>
                <w:rStyle w:val="Hyperlink"/>
                <w:noProof/>
              </w:rPr>
              <w:t xml:space="preserve">§ </w:t>
            </w:r>
            <w:bookmarkStart w:id="313" w:name="_Hlk178685322"/>
            <w:r w:rsidRPr="00773A48">
              <w:rPr>
                <w:rStyle w:val="Hyperlink"/>
                <w:noProof/>
              </w:rPr>
              <w:t>64551.40. Source Capacity.</w:t>
            </w:r>
            <w:bookmarkEnd w:id="313"/>
            <w:r>
              <w:rPr>
                <w:noProof/>
                <w:webHidden/>
              </w:rPr>
              <w:tab/>
            </w:r>
            <w:r>
              <w:rPr>
                <w:noProof/>
                <w:webHidden/>
              </w:rPr>
              <w:fldChar w:fldCharType="begin"/>
            </w:r>
            <w:r>
              <w:rPr>
                <w:noProof/>
                <w:webHidden/>
              </w:rPr>
              <w:instrText xml:space="preserve"> PAGEREF _Toc178683644 \h </w:instrText>
            </w:r>
            <w:r>
              <w:rPr>
                <w:noProof/>
                <w:webHidden/>
              </w:rPr>
            </w:r>
            <w:r>
              <w:rPr>
                <w:noProof/>
                <w:webHidden/>
              </w:rPr>
              <w:fldChar w:fldCharType="separate"/>
            </w:r>
            <w:r w:rsidR="000561FA">
              <w:rPr>
                <w:noProof/>
                <w:webHidden/>
              </w:rPr>
              <w:t>202</w:t>
            </w:r>
            <w:r>
              <w:rPr>
                <w:noProof/>
                <w:webHidden/>
              </w:rPr>
              <w:fldChar w:fldCharType="end"/>
            </w:r>
          </w:hyperlink>
        </w:p>
        <w:p w14:paraId="4BB758F9" w14:textId="780CBC0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5" w:history="1">
            <w:r w:rsidRPr="00773A48">
              <w:rPr>
                <w:rStyle w:val="Hyperlink"/>
                <w:noProof/>
              </w:rPr>
              <w:t xml:space="preserve">§ </w:t>
            </w:r>
            <w:bookmarkStart w:id="314" w:name="_Hlk178685323"/>
            <w:r w:rsidRPr="00773A48">
              <w:rPr>
                <w:rStyle w:val="Hyperlink"/>
                <w:noProof/>
              </w:rPr>
              <w:t>64551.60. User Service Line.</w:t>
            </w:r>
            <w:bookmarkEnd w:id="314"/>
            <w:r>
              <w:rPr>
                <w:noProof/>
                <w:webHidden/>
              </w:rPr>
              <w:tab/>
            </w:r>
            <w:r>
              <w:rPr>
                <w:noProof/>
                <w:webHidden/>
              </w:rPr>
              <w:fldChar w:fldCharType="begin"/>
            </w:r>
            <w:r>
              <w:rPr>
                <w:noProof/>
                <w:webHidden/>
              </w:rPr>
              <w:instrText xml:space="preserve"> PAGEREF _Toc178683645 \h </w:instrText>
            </w:r>
            <w:r>
              <w:rPr>
                <w:noProof/>
                <w:webHidden/>
              </w:rPr>
            </w:r>
            <w:r>
              <w:rPr>
                <w:noProof/>
                <w:webHidden/>
              </w:rPr>
              <w:fldChar w:fldCharType="separate"/>
            </w:r>
            <w:r w:rsidR="000561FA">
              <w:rPr>
                <w:noProof/>
                <w:webHidden/>
              </w:rPr>
              <w:t>202</w:t>
            </w:r>
            <w:r>
              <w:rPr>
                <w:noProof/>
                <w:webHidden/>
              </w:rPr>
              <w:fldChar w:fldCharType="end"/>
            </w:r>
          </w:hyperlink>
        </w:p>
        <w:p w14:paraId="53DD1555" w14:textId="560A295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6" w:history="1">
            <w:r w:rsidRPr="00773A48">
              <w:rPr>
                <w:rStyle w:val="Hyperlink"/>
                <w:noProof/>
              </w:rPr>
              <w:t xml:space="preserve">§ </w:t>
            </w:r>
            <w:bookmarkStart w:id="315" w:name="_Hlk178685324"/>
            <w:r w:rsidRPr="00773A48">
              <w:rPr>
                <w:rStyle w:val="Hyperlink"/>
                <w:noProof/>
              </w:rPr>
              <w:t>64551.70. Water Main.</w:t>
            </w:r>
            <w:bookmarkEnd w:id="315"/>
            <w:r>
              <w:rPr>
                <w:noProof/>
                <w:webHidden/>
              </w:rPr>
              <w:tab/>
            </w:r>
            <w:r>
              <w:rPr>
                <w:noProof/>
                <w:webHidden/>
              </w:rPr>
              <w:fldChar w:fldCharType="begin"/>
            </w:r>
            <w:r>
              <w:rPr>
                <w:noProof/>
                <w:webHidden/>
              </w:rPr>
              <w:instrText xml:space="preserve"> PAGEREF _Toc178683646 \h </w:instrText>
            </w:r>
            <w:r>
              <w:rPr>
                <w:noProof/>
                <w:webHidden/>
              </w:rPr>
            </w:r>
            <w:r>
              <w:rPr>
                <w:noProof/>
                <w:webHidden/>
              </w:rPr>
              <w:fldChar w:fldCharType="separate"/>
            </w:r>
            <w:r w:rsidR="000561FA">
              <w:rPr>
                <w:noProof/>
                <w:webHidden/>
              </w:rPr>
              <w:t>202</w:t>
            </w:r>
            <w:r>
              <w:rPr>
                <w:noProof/>
                <w:webHidden/>
              </w:rPr>
              <w:fldChar w:fldCharType="end"/>
            </w:r>
          </w:hyperlink>
        </w:p>
        <w:bookmarkStart w:id="316" w:name="_Hlk178685325"/>
        <w:p w14:paraId="638845A7" w14:textId="770DE32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"_Toc178683647"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1.5. Waivers and Alternatives</w:t>
          </w:r>
          <w:r>
            <w:rPr>
              <w:noProof/>
              <w:webHidden/>
            </w:rPr>
            <w:tab/>
          </w:r>
          <w:r>
            <w:rPr>
              <w:noProof/>
              <w:webHidden/>
            </w:rPr>
            <w:fldChar w:fldCharType="begin"/>
          </w:r>
          <w:r>
            <w:rPr>
              <w:noProof/>
              <w:webHidden/>
            </w:rPr>
            <w:instrText xml:space="preserve"> PAGEREF _Toc178683647 \h </w:instrText>
          </w:r>
          <w:r>
            <w:rPr>
              <w:noProof/>
              <w:webHidden/>
            </w:rPr>
          </w:r>
          <w:r>
            <w:rPr>
              <w:noProof/>
              <w:webHidden/>
            </w:rPr>
            <w:fldChar w:fldCharType="separate"/>
          </w:r>
          <w:r w:rsidR="000561FA">
            <w:rPr>
              <w:noProof/>
              <w:webHidden/>
            </w:rPr>
            <w:t>202</w:t>
          </w:r>
          <w:r>
            <w:rPr>
              <w:noProof/>
              <w:webHidden/>
            </w:rPr>
            <w:fldChar w:fldCharType="end"/>
          </w:r>
          <w:r w:rsidRPr="00773A48">
            <w:rPr>
              <w:rStyle w:val="Hyperlink"/>
              <w:noProof/>
            </w:rPr>
            <w:fldChar w:fldCharType="end"/>
          </w:r>
          <w:bookmarkEnd w:id="316"/>
        </w:p>
        <w:p w14:paraId="7DE50775" w14:textId="34BB1FC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48" w:history="1">
            <w:r w:rsidRPr="00773A48">
              <w:rPr>
                <w:rStyle w:val="Hyperlink"/>
                <w:noProof/>
              </w:rPr>
              <w:t xml:space="preserve">§ </w:t>
            </w:r>
            <w:bookmarkStart w:id="317" w:name="_Hlk178685326"/>
            <w:r w:rsidRPr="00773A48">
              <w:rPr>
                <w:rStyle w:val="Hyperlink"/>
                <w:noProof/>
              </w:rPr>
              <w:t>64551.100. Waivers and Alternatives.</w:t>
            </w:r>
            <w:bookmarkEnd w:id="317"/>
            <w:r>
              <w:rPr>
                <w:noProof/>
                <w:webHidden/>
              </w:rPr>
              <w:tab/>
            </w:r>
            <w:r>
              <w:rPr>
                <w:noProof/>
                <w:webHidden/>
              </w:rPr>
              <w:fldChar w:fldCharType="begin"/>
            </w:r>
            <w:r>
              <w:rPr>
                <w:noProof/>
                <w:webHidden/>
              </w:rPr>
              <w:instrText xml:space="preserve"> PAGEREF _Toc178683648 \h </w:instrText>
            </w:r>
            <w:r>
              <w:rPr>
                <w:noProof/>
                <w:webHidden/>
              </w:rPr>
            </w:r>
            <w:r>
              <w:rPr>
                <w:noProof/>
                <w:webHidden/>
              </w:rPr>
              <w:fldChar w:fldCharType="separate"/>
            </w:r>
            <w:r w:rsidR="000561FA">
              <w:rPr>
                <w:noProof/>
                <w:webHidden/>
              </w:rPr>
              <w:t>202</w:t>
            </w:r>
            <w:r>
              <w:rPr>
                <w:noProof/>
                <w:webHidden/>
              </w:rPr>
              <w:fldChar w:fldCharType="end"/>
            </w:r>
          </w:hyperlink>
        </w:p>
        <w:bookmarkStart w:id="318" w:name="_Hlk178685327"/>
        <w:p w14:paraId="565C1401" w14:textId="2720D6C3"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"_Toc178683649"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Permit Requirements</w:t>
          </w:r>
          <w:r>
            <w:rPr>
              <w:noProof/>
              <w:webHidden/>
            </w:rPr>
            <w:tab/>
          </w:r>
          <w:r>
            <w:rPr>
              <w:noProof/>
              <w:webHidden/>
            </w:rPr>
            <w:fldChar w:fldCharType="begin"/>
          </w:r>
          <w:r>
            <w:rPr>
              <w:noProof/>
              <w:webHidden/>
            </w:rPr>
            <w:instrText xml:space="preserve"> PAGEREF _Toc178683649 \h </w:instrText>
          </w:r>
          <w:r>
            <w:rPr>
              <w:noProof/>
              <w:webHidden/>
            </w:rPr>
          </w:r>
          <w:r>
            <w:rPr>
              <w:noProof/>
              <w:webHidden/>
            </w:rPr>
            <w:fldChar w:fldCharType="separate"/>
          </w:r>
          <w:r w:rsidR="000561FA">
            <w:rPr>
              <w:noProof/>
              <w:webHidden/>
            </w:rPr>
            <w:t>203</w:t>
          </w:r>
          <w:r>
            <w:rPr>
              <w:noProof/>
              <w:webHidden/>
            </w:rPr>
            <w:fldChar w:fldCharType="end"/>
          </w:r>
          <w:r w:rsidRPr="00773A48">
            <w:rPr>
              <w:rStyle w:val="Hyperlink"/>
              <w:noProof/>
            </w:rPr>
            <w:fldChar w:fldCharType="end"/>
          </w:r>
          <w:bookmarkEnd w:id="318"/>
        </w:p>
        <w:p w14:paraId="257857FC" w14:textId="5734475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0" w:history="1">
            <w:r w:rsidRPr="00773A48">
              <w:rPr>
                <w:rStyle w:val="Hyperlink"/>
                <w:noProof/>
              </w:rPr>
              <w:t xml:space="preserve">§ </w:t>
            </w:r>
            <w:bookmarkStart w:id="319" w:name="_Hlk178685328"/>
            <w:r w:rsidRPr="00773A48">
              <w:rPr>
                <w:rStyle w:val="Hyperlink"/>
                <w:noProof/>
              </w:rPr>
              <w:t>64552. Initial Permit for Public Water System.</w:t>
            </w:r>
            <w:bookmarkEnd w:id="319"/>
            <w:r>
              <w:rPr>
                <w:noProof/>
                <w:webHidden/>
              </w:rPr>
              <w:tab/>
            </w:r>
            <w:r>
              <w:rPr>
                <w:noProof/>
                <w:webHidden/>
              </w:rPr>
              <w:fldChar w:fldCharType="begin"/>
            </w:r>
            <w:r>
              <w:rPr>
                <w:noProof/>
                <w:webHidden/>
              </w:rPr>
              <w:instrText xml:space="preserve"> PAGEREF _Toc178683650 \h </w:instrText>
            </w:r>
            <w:r>
              <w:rPr>
                <w:noProof/>
                <w:webHidden/>
              </w:rPr>
            </w:r>
            <w:r>
              <w:rPr>
                <w:noProof/>
                <w:webHidden/>
              </w:rPr>
              <w:fldChar w:fldCharType="separate"/>
            </w:r>
            <w:r w:rsidR="000561FA">
              <w:rPr>
                <w:noProof/>
                <w:webHidden/>
              </w:rPr>
              <w:t>203</w:t>
            </w:r>
            <w:r>
              <w:rPr>
                <w:noProof/>
                <w:webHidden/>
              </w:rPr>
              <w:fldChar w:fldCharType="end"/>
            </w:r>
          </w:hyperlink>
        </w:p>
        <w:p w14:paraId="14D42E6C" w14:textId="3E2500A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1" w:history="1">
            <w:r w:rsidRPr="00773A48">
              <w:rPr>
                <w:rStyle w:val="Hyperlink"/>
                <w:noProof/>
              </w:rPr>
              <w:t xml:space="preserve">§ </w:t>
            </w:r>
            <w:bookmarkStart w:id="320" w:name="_Hlk178685329"/>
            <w:r w:rsidRPr="00773A48">
              <w:rPr>
                <w:rStyle w:val="Hyperlink"/>
                <w:noProof/>
              </w:rPr>
              <w:t>64554. New and Existing Source Capacity.</w:t>
            </w:r>
            <w:bookmarkEnd w:id="320"/>
            <w:r>
              <w:rPr>
                <w:noProof/>
                <w:webHidden/>
              </w:rPr>
              <w:tab/>
            </w:r>
            <w:r>
              <w:rPr>
                <w:noProof/>
                <w:webHidden/>
              </w:rPr>
              <w:fldChar w:fldCharType="begin"/>
            </w:r>
            <w:r>
              <w:rPr>
                <w:noProof/>
                <w:webHidden/>
              </w:rPr>
              <w:instrText xml:space="preserve"> PAGEREF _Toc178683651 \h </w:instrText>
            </w:r>
            <w:r>
              <w:rPr>
                <w:noProof/>
                <w:webHidden/>
              </w:rPr>
            </w:r>
            <w:r>
              <w:rPr>
                <w:noProof/>
                <w:webHidden/>
              </w:rPr>
              <w:fldChar w:fldCharType="separate"/>
            </w:r>
            <w:r w:rsidR="000561FA">
              <w:rPr>
                <w:noProof/>
                <w:webHidden/>
              </w:rPr>
              <w:t>204</w:t>
            </w:r>
            <w:r>
              <w:rPr>
                <w:noProof/>
                <w:webHidden/>
              </w:rPr>
              <w:fldChar w:fldCharType="end"/>
            </w:r>
          </w:hyperlink>
        </w:p>
        <w:p w14:paraId="2B05B0D7" w14:textId="254BECE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2" w:history="1">
            <w:r w:rsidRPr="00773A48">
              <w:rPr>
                <w:rStyle w:val="Hyperlink"/>
                <w:noProof/>
              </w:rPr>
              <w:t xml:space="preserve">§ </w:t>
            </w:r>
            <w:bookmarkStart w:id="321" w:name="_Hlk178685330"/>
            <w:r w:rsidRPr="00773A48">
              <w:rPr>
                <w:rStyle w:val="Hyperlink"/>
                <w:noProof/>
              </w:rPr>
              <w:t>64556. Permit Amendments.</w:t>
            </w:r>
            <w:bookmarkEnd w:id="321"/>
            <w:r>
              <w:rPr>
                <w:noProof/>
                <w:webHidden/>
              </w:rPr>
              <w:tab/>
            </w:r>
            <w:r>
              <w:rPr>
                <w:noProof/>
                <w:webHidden/>
              </w:rPr>
              <w:fldChar w:fldCharType="begin"/>
            </w:r>
            <w:r>
              <w:rPr>
                <w:noProof/>
                <w:webHidden/>
              </w:rPr>
              <w:instrText xml:space="preserve"> PAGEREF _Toc178683652 \h </w:instrText>
            </w:r>
            <w:r>
              <w:rPr>
                <w:noProof/>
                <w:webHidden/>
              </w:rPr>
            </w:r>
            <w:r>
              <w:rPr>
                <w:noProof/>
                <w:webHidden/>
              </w:rPr>
              <w:fldChar w:fldCharType="separate"/>
            </w:r>
            <w:r w:rsidR="000561FA">
              <w:rPr>
                <w:noProof/>
                <w:webHidden/>
              </w:rPr>
              <w:t>209</w:t>
            </w:r>
            <w:r>
              <w:rPr>
                <w:noProof/>
                <w:webHidden/>
              </w:rPr>
              <w:fldChar w:fldCharType="end"/>
            </w:r>
          </w:hyperlink>
        </w:p>
        <w:p w14:paraId="145DE626" w14:textId="47EBA35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3" w:history="1">
            <w:r w:rsidRPr="00773A48">
              <w:rPr>
                <w:rStyle w:val="Hyperlink"/>
                <w:noProof/>
              </w:rPr>
              <w:t xml:space="preserve">§ </w:t>
            </w:r>
            <w:bookmarkStart w:id="322" w:name="_Hlk178685331"/>
            <w:r w:rsidRPr="00773A48">
              <w:rPr>
                <w:rStyle w:val="Hyperlink"/>
                <w:noProof/>
              </w:rPr>
              <w:t>64558. Source Capacity Planning Study.</w:t>
            </w:r>
            <w:bookmarkEnd w:id="322"/>
            <w:r>
              <w:rPr>
                <w:noProof/>
                <w:webHidden/>
              </w:rPr>
              <w:tab/>
            </w:r>
            <w:r>
              <w:rPr>
                <w:noProof/>
                <w:webHidden/>
              </w:rPr>
              <w:fldChar w:fldCharType="begin"/>
            </w:r>
            <w:r>
              <w:rPr>
                <w:noProof/>
                <w:webHidden/>
              </w:rPr>
              <w:instrText xml:space="preserve"> PAGEREF _Toc178683653 \h </w:instrText>
            </w:r>
            <w:r>
              <w:rPr>
                <w:noProof/>
                <w:webHidden/>
              </w:rPr>
            </w:r>
            <w:r>
              <w:rPr>
                <w:noProof/>
                <w:webHidden/>
              </w:rPr>
              <w:fldChar w:fldCharType="separate"/>
            </w:r>
            <w:r w:rsidR="000561FA">
              <w:rPr>
                <w:noProof/>
                <w:webHidden/>
              </w:rPr>
              <w:t>210</w:t>
            </w:r>
            <w:r>
              <w:rPr>
                <w:noProof/>
                <w:webHidden/>
              </w:rPr>
              <w:fldChar w:fldCharType="end"/>
            </w:r>
          </w:hyperlink>
        </w:p>
        <w:bookmarkStart w:id="323" w:name="_Hlk178685332"/>
        <w:p w14:paraId="71530290" w14:textId="3626D9F6"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"_Toc178683654"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 Water Sources</w:t>
          </w:r>
          <w:r>
            <w:rPr>
              <w:noProof/>
              <w:webHidden/>
            </w:rPr>
            <w:tab/>
          </w:r>
          <w:r>
            <w:rPr>
              <w:noProof/>
              <w:webHidden/>
            </w:rPr>
            <w:fldChar w:fldCharType="begin"/>
          </w:r>
          <w:r>
            <w:rPr>
              <w:noProof/>
              <w:webHidden/>
            </w:rPr>
            <w:instrText xml:space="preserve"> PAGEREF _Toc178683654 \h </w:instrText>
          </w:r>
          <w:r>
            <w:rPr>
              <w:noProof/>
              <w:webHidden/>
            </w:rPr>
          </w:r>
          <w:r>
            <w:rPr>
              <w:noProof/>
              <w:webHidden/>
            </w:rPr>
            <w:fldChar w:fldCharType="separate"/>
          </w:r>
          <w:r w:rsidR="000561FA">
            <w:rPr>
              <w:noProof/>
              <w:webHidden/>
            </w:rPr>
            <w:t>211</w:t>
          </w:r>
          <w:r>
            <w:rPr>
              <w:noProof/>
              <w:webHidden/>
            </w:rPr>
            <w:fldChar w:fldCharType="end"/>
          </w:r>
          <w:r w:rsidRPr="00773A48">
            <w:rPr>
              <w:rStyle w:val="Hyperlink"/>
              <w:noProof/>
            </w:rPr>
            <w:fldChar w:fldCharType="end"/>
          </w:r>
          <w:bookmarkEnd w:id="323"/>
        </w:p>
        <w:p w14:paraId="18964873" w14:textId="28CB519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5" w:history="1">
            <w:r w:rsidRPr="00773A48">
              <w:rPr>
                <w:rStyle w:val="Hyperlink"/>
                <w:noProof/>
              </w:rPr>
              <w:t xml:space="preserve">§ </w:t>
            </w:r>
            <w:bookmarkStart w:id="324" w:name="_Hlk178685333"/>
            <w:r w:rsidRPr="00773A48">
              <w:rPr>
                <w:rStyle w:val="Hyperlink"/>
                <w:noProof/>
              </w:rPr>
              <w:t>64560. New Well Siting, Construction, and Permit Application.</w:t>
            </w:r>
            <w:bookmarkEnd w:id="324"/>
            <w:r>
              <w:rPr>
                <w:noProof/>
                <w:webHidden/>
              </w:rPr>
              <w:tab/>
            </w:r>
            <w:r>
              <w:rPr>
                <w:noProof/>
                <w:webHidden/>
              </w:rPr>
              <w:fldChar w:fldCharType="begin"/>
            </w:r>
            <w:r>
              <w:rPr>
                <w:noProof/>
                <w:webHidden/>
              </w:rPr>
              <w:instrText xml:space="preserve"> PAGEREF _Toc178683655 \h </w:instrText>
            </w:r>
            <w:r>
              <w:rPr>
                <w:noProof/>
                <w:webHidden/>
              </w:rPr>
            </w:r>
            <w:r>
              <w:rPr>
                <w:noProof/>
                <w:webHidden/>
              </w:rPr>
              <w:fldChar w:fldCharType="separate"/>
            </w:r>
            <w:r w:rsidR="000561FA">
              <w:rPr>
                <w:noProof/>
                <w:webHidden/>
              </w:rPr>
              <w:t>211</w:t>
            </w:r>
            <w:r>
              <w:rPr>
                <w:noProof/>
                <w:webHidden/>
              </w:rPr>
              <w:fldChar w:fldCharType="end"/>
            </w:r>
          </w:hyperlink>
        </w:p>
        <w:p w14:paraId="58661A40" w14:textId="45107FF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6" w:history="1">
            <w:r w:rsidRPr="00773A48">
              <w:rPr>
                <w:rStyle w:val="Hyperlink"/>
                <w:noProof/>
              </w:rPr>
              <w:t xml:space="preserve">§ </w:t>
            </w:r>
            <w:bookmarkStart w:id="325" w:name="_Hlk178685334"/>
            <w:r w:rsidRPr="00773A48">
              <w:rPr>
                <w:rStyle w:val="Hyperlink"/>
                <w:noProof/>
              </w:rPr>
              <w:t>64560.5. Well Destruction.</w:t>
            </w:r>
            <w:bookmarkEnd w:id="325"/>
            <w:r>
              <w:rPr>
                <w:noProof/>
                <w:webHidden/>
              </w:rPr>
              <w:tab/>
            </w:r>
            <w:r>
              <w:rPr>
                <w:noProof/>
                <w:webHidden/>
              </w:rPr>
              <w:fldChar w:fldCharType="begin"/>
            </w:r>
            <w:r>
              <w:rPr>
                <w:noProof/>
                <w:webHidden/>
              </w:rPr>
              <w:instrText xml:space="preserve"> PAGEREF _Toc178683656 \h </w:instrText>
            </w:r>
            <w:r>
              <w:rPr>
                <w:noProof/>
                <w:webHidden/>
              </w:rPr>
            </w:r>
            <w:r>
              <w:rPr>
                <w:noProof/>
                <w:webHidden/>
              </w:rPr>
              <w:fldChar w:fldCharType="separate"/>
            </w:r>
            <w:r w:rsidR="000561FA">
              <w:rPr>
                <w:noProof/>
                <w:webHidden/>
              </w:rPr>
              <w:t>212</w:t>
            </w:r>
            <w:r>
              <w:rPr>
                <w:noProof/>
                <w:webHidden/>
              </w:rPr>
              <w:fldChar w:fldCharType="end"/>
            </w:r>
          </w:hyperlink>
        </w:p>
        <w:p w14:paraId="6009E51C" w14:textId="2849EA3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7" w:history="1">
            <w:r w:rsidRPr="00773A48">
              <w:rPr>
                <w:rStyle w:val="Hyperlink"/>
                <w:noProof/>
              </w:rPr>
              <w:t xml:space="preserve">§ </w:t>
            </w:r>
            <w:bookmarkStart w:id="326" w:name="_Hlk178685335"/>
            <w:r w:rsidRPr="00773A48">
              <w:rPr>
                <w:rStyle w:val="Hyperlink"/>
                <w:noProof/>
              </w:rPr>
              <w:t>64561. Source Flow Meters.</w:t>
            </w:r>
            <w:bookmarkEnd w:id="326"/>
            <w:r>
              <w:rPr>
                <w:noProof/>
                <w:webHidden/>
              </w:rPr>
              <w:tab/>
            </w:r>
            <w:r>
              <w:rPr>
                <w:noProof/>
                <w:webHidden/>
              </w:rPr>
              <w:fldChar w:fldCharType="begin"/>
            </w:r>
            <w:r>
              <w:rPr>
                <w:noProof/>
                <w:webHidden/>
              </w:rPr>
              <w:instrText xml:space="preserve"> PAGEREF _Toc178683657 \h </w:instrText>
            </w:r>
            <w:r>
              <w:rPr>
                <w:noProof/>
                <w:webHidden/>
              </w:rPr>
            </w:r>
            <w:r>
              <w:rPr>
                <w:noProof/>
                <w:webHidden/>
              </w:rPr>
              <w:fldChar w:fldCharType="separate"/>
            </w:r>
            <w:r w:rsidR="000561FA">
              <w:rPr>
                <w:noProof/>
                <w:webHidden/>
              </w:rPr>
              <w:t>212</w:t>
            </w:r>
            <w:r>
              <w:rPr>
                <w:noProof/>
                <w:webHidden/>
              </w:rPr>
              <w:fldChar w:fldCharType="end"/>
            </w:r>
          </w:hyperlink>
        </w:p>
        <w:bookmarkStart w:id="327" w:name="_Hlk178685336"/>
        <w:p w14:paraId="76A75788" w14:textId="6953117A"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"_Toc178683658"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 Materials and Installation of Water Mains and Appurtenances</w:t>
          </w:r>
          <w:r>
            <w:rPr>
              <w:noProof/>
              <w:webHidden/>
            </w:rPr>
            <w:tab/>
          </w:r>
          <w:r>
            <w:rPr>
              <w:noProof/>
              <w:webHidden/>
            </w:rPr>
            <w:fldChar w:fldCharType="begin"/>
          </w:r>
          <w:r>
            <w:rPr>
              <w:noProof/>
              <w:webHidden/>
            </w:rPr>
            <w:instrText xml:space="preserve"> PAGEREF _Toc178683658 \h </w:instrText>
          </w:r>
          <w:r>
            <w:rPr>
              <w:noProof/>
              <w:webHidden/>
            </w:rPr>
          </w:r>
          <w:r>
            <w:rPr>
              <w:noProof/>
              <w:webHidden/>
            </w:rPr>
            <w:fldChar w:fldCharType="separate"/>
          </w:r>
          <w:r w:rsidR="000561FA">
            <w:rPr>
              <w:noProof/>
              <w:webHidden/>
            </w:rPr>
            <w:t>212</w:t>
          </w:r>
          <w:r>
            <w:rPr>
              <w:noProof/>
              <w:webHidden/>
            </w:rPr>
            <w:fldChar w:fldCharType="end"/>
          </w:r>
          <w:r w:rsidRPr="00773A48">
            <w:rPr>
              <w:rStyle w:val="Hyperlink"/>
              <w:noProof/>
            </w:rPr>
            <w:fldChar w:fldCharType="end"/>
          </w:r>
          <w:bookmarkEnd w:id="327"/>
        </w:p>
        <w:p w14:paraId="0CD5FFFC" w14:textId="444A56B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59" w:history="1">
            <w:r w:rsidRPr="00773A48">
              <w:rPr>
                <w:rStyle w:val="Hyperlink"/>
                <w:noProof/>
              </w:rPr>
              <w:t xml:space="preserve">§ </w:t>
            </w:r>
            <w:bookmarkStart w:id="328" w:name="_Hlk178685337"/>
            <w:r w:rsidRPr="00773A48">
              <w:rPr>
                <w:rStyle w:val="Hyperlink"/>
                <w:noProof/>
              </w:rPr>
              <w:t>64570. Materials and Installation.</w:t>
            </w:r>
            <w:bookmarkEnd w:id="328"/>
            <w:r>
              <w:rPr>
                <w:noProof/>
                <w:webHidden/>
              </w:rPr>
              <w:tab/>
            </w:r>
            <w:r>
              <w:rPr>
                <w:noProof/>
                <w:webHidden/>
              </w:rPr>
              <w:fldChar w:fldCharType="begin"/>
            </w:r>
            <w:r>
              <w:rPr>
                <w:noProof/>
                <w:webHidden/>
              </w:rPr>
              <w:instrText xml:space="preserve"> PAGEREF _Toc178683659 \h </w:instrText>
            </w:r>
            <w:r>
              <w:rPr>
                <w:noProof/>
                <w:webHidden/>
              </w:rPr>
            </w:r>
            <w:r>
              <w:rPr>
                <w:noProof/>
                <w:webHidden/>
              </w:rPr>
              <w:fldChar w:fldCharType="separate"/>
            </w:r>
            <w:r w:rsidR="000561FA">
              <w:rPr>
                <w:noProof/>
                <w:webHidden/>
              </w:rPr>
              <w:t>212</w:t>
            </w:r>
            <w:r>
              <w:rPr>
                <w:noProof/>
                <w:webHidden/>
              </w:rPr>
              <w:fldChar w:fldCharType="end"/>
            </w:r>
          </w:hyperlink>
        </w:p>
        <w:p w14:paraId="08CA1887" w14:textId="326F385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0" w:history="1">
            <w:r w:rsidRPr="00773A48">
              <w:rPr>
                <w:rStyle w:val="Hyperlink"/>
                <w:noProof/>
              </w:rPr>
              <w:t xml:space="preserve">§ </w:t>
            </w:r>
            <w:bookmarkStart w:id="329" w:name="_Hlk178685338"/>
            <w:r w:rsidRPr="00773A48">
              <w:rPr>
                <w:rStyle w:val="Hyperlink"/>
                <w:noProof/>
              </w:rPr>
              <w:t>64572. Water Main Separation.</w:t>
            </w:r>
            <w:bookmarkEnd w:id="329"/>
            <w:r>
              <w:rPr>
                <w:noProof/>
                <w:webHidden/>
              </w:rPr>
              <w:tab/>
            </w:r>
            <w:r>
              <w:rPr>
                <w:noProof/>
                <w:webHidden/>
              </w:rPr>
              <w:fldChar w:fldCharType="begin"/>
            </w:r>
            <w:r>
              <w:rPr>
                <w:noProof/>
                <w:webHidden/>
              </w:rPr>
              <w:instrText xml:space="preserve"> PAGEREF _Toc178683660 \h </w:instrText>
            </w:r>
            <w:r>
              <w:rPr>
                <w:noProof/>
                <w:webHidden/>
              </w:rPr>
            </w:r>
            <w:r>
              <w:rPr>
                <w:noProof/>
                <w:webHidden/>
              </w:rPr>
              <w:fldChar w:fldCharType="separate"/>
            </w:r>
            <w:r w:rsidR="000561FA">
              <w:rPr>
                <w:noProof/>
                <w:webHidden/>
              </w:rPr>
              <w:t>213</w:t>
            </w:r>
            <w:r>
              <w:rPr>
                <w:noProof/>
                <w:webHidden/>
              </w:rPr>
              <w:fldChar w:fldCharType="end"/>
            </w:r>
          </w:hyperlink>
        </w:p>
        <w:p w14:paraId="4C1BAC70" w14:textId="2A74749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1" w:history="1">
            <w:r w:rsidRPr="00773A48">
              <w:rPr>
                <w:rStyle w:val="Hyperlink"/>
                <w:noProof/>
              </w:rPr>
              <w:t xml:space="preserve">§ </w:t>
            </w:r>
            <w:bookmarkStart w:id="330" w:name="_Hlk178685339"/>
            <w:r w:rsidRPr="00773A48">
              <w:rPr>
                <w:rStyle w:val="Hyperlink"/>
                <w:noProof/>
              </w:rPr>
              <w:t>64573. Minimum Water Main Size for Community Water Systems.</w:t>
            </w:r>
            <w:bookmarkEnd w:id="330"/>
            <w:r>
              <w:rPr>
                <w:noProof/>
                <w:webHidden/>
              </w:rPr>
              <w:tab/>
            </w:r>
            <w:r>
              <w:rPr>
                <w:noProof/>
                <w:webHidden/>
              </w:rPr>
              <w:fldChar w:fldCharType="begin"/>
            </w:r>
            <w:r>
              <w:rPr>
                <w:noProof/>
                <w:webHidden/>
              </w:rPr>
              <w:instrText xml:space="preserve"> PAGEREF _Toc178683661 \h </w:instrText>
            </w:r>
            <w:r>
              <w:rPr>
                <w:noProof/>
                <w:webHidden/>
              </w:rPr>
            </w:r>
            <w:r>
              <w:rPr>
                <w:noProof/>
                <w:webHidden/>
              </w:rPr>
              <w:fldChar w:fldCharType="separate"/>
            </w:r>
            <w:r w:rsidR="000561FA">
              <w:rPr>
                <w:noProof/>
                <w:webHidden/>
              </w:rPr>
              <w:t>214</w:t>
            </w:r>
            <w:r>
              <w:rPr>
                <w:noProof/>
                <w:webHidden/>
              </w:rPr>
              <w:fldChar w:fldCharType="end"/>
            </w:r>
          </w:hyperlink>
        </w:p>
        <w:p w14:paraId="5CB323C5" w14:textId="68D16F5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2" w:history="1">
            <w:r w:rsidRPr="00773A48">
              <w:rPr>
                <w:rStyle w:val="Hyperlink"/>
                <w:noProof/>
              </w:rPr>
              <w:t xml:space="preserve">§ </w:t>
            </w:r>
            <w:bookmarkStart w:id="331" w:name="_Hlk178685340"/>
            <w:r w:rsidRPr="00773A48">
              <w:rPr>
                <w:rStyle w:val="Hyperlink"/>
                <w:noProof/>
              </w:rPr>
              <w:t>64575. Flushing.</w:t>
            </w:r>
            <w:bookmarkEnd w:id="331"/>
            <w:r>
              <w:rPr>
                <w:noProof/>
                <w:webHidden/>
              </w:rPr>
              <w:tab/>
            </w:r>
            <w:r>
              <w:rPr>
                <w:noProof/>
                <w:webHidden/>
              </w:rPr>
              <w:fldChar w:fldCharType="begin"/>
            </w:r>
            <w:r>
              <w:rPr>
                <w:noProof/>
                <w:webHidden/>
              </w:rPr>
              <w:instrText xml:space="preserve"> PAGEREF _Toc178683662 \h </w:instrText>
            </w:r>
            <w:r>
              <w:rPr>
                <w:noProof/>
                <w:webHidden/>
              </w:rPr>
            </w:r>
            <w:r>
              <w:rPr>
                <w:noProof/>
                <w:webHidden/>
              </w:rPr>
              <w:fldChar w:fldCharType="separate"/>
            </w:r>
            <w:r w:rsidR="000561FA">
              <w:rPr>
                <w:noProof/>
                <w:webHidden/>
              </w:rPr>
              <w:t>214</w:t>
            </w:r>
            <w:r>
              <w:rPr>
                <w:noProof/>
                <w:webHidden/>
              </w:rPr>
              <w:fldChar w:fldCharType="end"/>
            </w:r>
          </w:hyperlink>
        </w:p>
        <w:p w14:paraId="5F7029A9" w14:textId="78AB711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3" w:history="1">
            <w:r w:rsidRPr="00773A48">
              <w:rPr>
                <w:rStyle w:val="Hyperlink"/>
                <w:noProof/>
              </w:rPr>
              <w:t xml:space="preserve">§ </w:t>
            </w:r>
            <w:bookmarkStart w:id="332" w:name="_Hlk178685341"/>
            <w:r w:rsidRPr="00773A48">
              <w:rPr>
                <w:rStyle w:val="Hyperlink"/>
                <w:noProof/>
              </w:rPr>
              <w:t>64576. Air-Release, Air Vacuum, and Combination Valves.</w:t>
            </w:r>
            <w:bookmarkEnd w:id="332"/>
            <w:r>
              <w:rPr>
                <w:noProof/>
                <w:webHidden/>
              </w:rPr>
              <w:tab/>
            </w:r>
            <w:r>
              <w:rPr>
                <w:noProof/>
                <w:webHidden/>
              </w:rPr>
              <w:fldChar w:fldCharType="begin"/>
            </w:r>
            <w:r>
              <w:rPr>
                <w:noProof/>
                <w:webHidden/>
              </w:rPr>
              <w:instrText xml:space="preserve"> PAGEREF _Toc178683663 \h </w:instrText>
            </w:r>
            <w:r>
              <w:rPr>
                <w:noProof/>
                <w:webHidden/>
              </w:rPr>
            </w:r>
            <w:r>
              <w:rPr>
                <w:noProof/>
                <w:webHidden/>
              </w:rPr>
              <w:fldChar w:fldCharType="separate"/>
            </w:r>
            <w:r w:rsidR="000561FA">
              <w:rPr>
                <w:noProof/>
                <w:webHidden/>
              </w:rPr>
              <w:t>214</w:t>
            </w:r>
            <w:r>
              <w:rPr>
                <w:noProof/>
                <w:webHidden/>
              </w:rPr>
              <w:fldChar w:fldCharType="end"/>
            </w:r>
          </w:hyperlink>
        </w:p>
        <w:p w14:paraId="6CFB2437" w14:textId="7A81AE3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4" w:history="1">
            <w:r w:rsidRPr="00773A48">
              <w:rPr>
                <w:rStyle w:val="Hyperlink"/>
                <w:noProof/>
              </w:rPr>
              <w:t xml:space="preserve">§ </w:t>
            </w:r>
            <w:bookmarkStart w:id="333" w:name="_Hlk178685342"/>
            <w:r w:rsidRPr="00773A48">
              <w:rPr>
                <w:rStyle w:val="Hyperlink"/>
                <w:noProof/>
              </w:rPr>
              <w:t>64577. Isolation Valves.</w:t>
            </w:r>
            <w:bookmarkEnd w:id="333"/>
            <w:r>
              <w:rPr>
                <w:noProof/>
                <w:webHidden/>
              </w:rPr>
              <w:tab/>
            </w:r>
            <w:r>
              <w:rPr>
                <w:noProof/>
                <w:webHidden/>
              </w:rPr>
              <w:fldChar w:fldCharType="begin"/>
            </w:r>
            <w:r>
              <w:rPr>
                <w:noProof/>
                <w:webHidden/>
              </w:rPr>
              <w:instrText xml:space="preserve"> PAGEREF _Toc178683664 \h </w:instrText>
            </w:r>
            <w:r>
              <w:rPr>
                <w:noProof/>
                <w:webHidden/>
              </w:rPr>
            </w:r>
            <w:r>
              <w:rPr>
                <w:noProof/>
                <w:webHidden/>
              </w:rPr>
              <w:fldChar w:fldCharType="separate"/>
            </w:r>
            <w:r w:rsidR="000561FA">
              <w:rPr>
                <w:noProof/>
                <w:webHidden/>
              </w:rPr>
              <w:t>214</w:t>
            </w:r>
            <w:r>
              <w:rPr>
                <w:noProof/>
                <w:webHidden/>
              </w:rPr>
              <w:fldChar w:fldCharType="end"/>
            </w:r>
          </w:hyperlink>
        </w:p>
        <w:p w14:paraId="79A93A6D" w14:textId="5D79E50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5" w:history="1">
            <w:r w:rsidRPr="00773A48">
              <w:rPr>
                <w:rStyle w:val="Hyperlink"/>
                <w:noProof/>
              </w:rPr>
              <w:t xml:space="preserve">§ </w:t>
            </w:r>
            <w:bookmarkStart w:id="334" w:name="_Hlk178685343"/>
            <w:r w:rsidRPr="00773A48">
              <w:rPr>
                <w:rStyle w:val="Hyperlink"/>
                <w:noProof/>
              </w:rPr>
              <w:t>64578. Water Main Valve Construction.</w:t>
            </w:r>
            <w:bookmarkEnd w:id="334"/>
            <w:r>
              <w:rPr>
                <w:noProof/>
                <w:webHidden/>
              </w:rPr>
              <w:tab/>
            </w:r>
            <w:r>
              <w:rPr>
                <w:noProof/>
                <w:webHidden/>
              </w:rPr>
              <w:fldChar w:fldCharType="begin"/>
            </w:r>
            <w:r>
              <w:rPr>
                <w:noProof/>
                <w:webHidden/>
              </w:rPr>
              <w:instrText xml:space="preserve"> PAGEREF _Toc178683665 \h </w:instrText>
            </w:r>
            <w:r>
              <w:rPr>
                <w:noProof/>
                <w:webHidden/>
              </w:rPr>
            </w:r>
            <w:r>
              <w:rPr>
                <w:noProof/>
                <w:webHidden/>
              </w:rPr>
              <w:fldChar w:fldCharType="separate"/>
            </w:r>
            <w:r w:rsidR="000561FA">
              <w:rPr>
                <w:noProof/>
                <w:webHidden/>
              </w:rPr>
              <w:t>215</w:t>
            </w:r>
            <w:r>
              <w:rPr>
                <w:noProof/>
                <w:webHidden/>
              </w:rPr>
              <w:fldChar w:fldCharType="end"/>
            </w:r>
          </w:hyperlink>
        </w:p>
        <w:bookmarkStart w:id="335" w:name="_Hlk178685344"/>
        <w:p w14:paraId="6C336FE4" w14:textId="2F5C1A2E"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"_Toc178683666"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 Disinfection Requirements</w:t>
          </w:r>
          <w:r>
            <w:rPr>
              <w:noProof/>
              <w:webHidden/>
            </w:rPr>
            <w:tab/>
          </w:r>
          <w:r>
            <w:rPr>
              <w:noProof/>
              <w:webHidden/>
            </w:rPr>
            <w:fldChar w:fldCharType="begin"/>
          </w:r>
          <w:r>
            <w:rPr>
              <w:noProof/>
              <w:webHidden/>
            </w:rPr>
            <w:instrText xml:space="preserve"> PAGEREF _Toc178683666 \h </w:instrText>
          </w:r>
          <w:r>
            <w:rPr>
              <w:noProof/>
              <w:webHidden/>
            </w:rPr>
          </w:r>
          <w:r>
            <w:rPr>
              <w:noProof/>
              <w:webHidden/>
            </w:rPr>
            <w:fldChar w:fldCharType="separate"/>
          </w:r>
          <w:r w:rsidR="000561FA">
            <w:rPr>
              <w:noProof/>
              <w:webHidden/>
            </w:rPr>
            <w:t>215</w:t>
          </w:r>
          <w:r>
            <w:rPr>
              <w:noProof/>
              <w:webHidden/>
            </w:rPr>
            <w:fldChar w:fldCharType="end"/>
          </w:r>
          <w:r w:rsidRPr="00773A48">
            <w:rPr>
              <w:rStyle w:val="Hyperlink"/>
              <w:noProof/>
            </w:rPr>
            <w:fldChar w:fldCharType="end"/>
          </w:r>
          <w:bookmarkEnd w:id="335"/>
        </w:p>
        <w:p w14:paraId="0C586741" w14:textId="1143BDF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7" w:history="1">
            <w:r w:rsidRPr="00773A48">
              <w:rPr>
                <w:rStyle w:val="Hyperlink"/>
                <w:noProof/>
              </w:rPr>
              <w:t xml:space="preserve">§ </w:t>
            </w:r>
            <w:bookmarkStart w:id="336" w:name="_Hlk178685345"/>
            <w:r w:rsidRPr="00773A48">
              <w:rPr>
                <w:rStyle w:val="Hyperlink"/>
                <w:noProof/>
              </w:rPr>
              <w:t>64580. Disinfection of New or Repaired Mains.</w:t>
            </w:r>
            <w:bookmarkEnd w:id="336"/>
            <w:r>
              <w:rPr>
                <w:noProof/>
                <w:webHidden/>
              </w:rPr>
              <w:tab/>
            </w:r>
            <w:r>
              <w:rPr>
                <w:noProof/>
                <w:webHidden/>
              </w:rPr>
              <w:fldChar w:fldCharType="begin"/>
            </w:r>
            <w:r>
              <w:rPr>
                <w:noProof/>
                <w:webHidden/>
              </w:rPr>
              <w:instrText xml:space="preserve"> PAGEREF _Toc178683667 \h </w:instrText>
            </w:r>
            <w:r>
              <w:rPr>
                <w:noProof/>
                <w:webHidden/>
              </w:rPr>
            </w:r>
            <w:r>
              <w:rPr>
                <w:noProof/>
                <w:webHidden/>
              </w:rPr>
              <w:fldChar w:fldCharType="separate"/>
            </w:r>
            <w:r w:rsidR="000561FA">
              <w:rPr>
                <w:noProof/>
                <w:webHidden/>
              </w:rPr>
              <w:t>215</w:t>
            </w:r>
            <w:r>
              <w:rPr>
                <w:noProof/>
                <w:webHidden/>
              </w:rPr>
              <w:fldChar w:fldCharType="end"/>
            </w:r>
          </w:hyperlink>
        </w:p>
        <w:p w14:paraId="367DF1F8" w14:textId="1499093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8" w:history="1">
            <w:r w:rsidRPr="00773A48">
              <w:rPr>
                <w:rStyle w:val="Hyperlink"/>
                <w:noProof/>
              </w:rPr>
              <w:t xml:space="preserve">§ </w:t>
            </w:r>
            <w:bookmarkStart w:id="337" w:name="_Hlk178685346"/>
            <w:r w:rsidRPr="00773A48">
              <w:rPr>
                <w:rStyle w:val="Hyperlink"/>
                <w:noProof/>
              </w:rPr>
              <w:t>64582. Disinfection of Reservoirs.</w:t>
            </w:r>
            <w:bookmarkEnd w:id="337"/>
            <w:r>
              <w:rPr>
                <w:noProof/>
                <w:webHidden/>
              </w:rPr>
              <w:tab/>
            </w:r>
            <w:r>
              <w:rPr>
                <w:noProof/>
                <w:webHidden/>
              </w:rPr>
              <w:fldChar w:fldCharType="begin"/>
            </w:r>
            <w:r>
              <w:rPr>
                <w:noProof/>
                <w:webHidden/>
              </w:rPr>
              <w:instrText xml:space="preserve"> PAGEREF _Toc178683668 \h </w:instrText>
            </w:r>
            <w:r>
              <w:rPr>
                <w:noProof/>
                <w:webHidden/>
              </w:rPr>
            </w:r>
            <w:r>
              <w:rPr>
                <w:noProof/>
                <w:webHidden/>
              </w:rPr>
              <w:fldChar w:fldCharType="separate"/>
            </w:r>
            <w:r w:rsidR="000561FA">
              <w:rPr>
                <w:noProof/>
                <w:webHidden/>
              </w:rPr>
              <w:t>215</w:t>
            </w:r>
            <w:r>
              <w:rPr>
                <w:noProof/>
                <w:webHidden/>
              </w:rPr>
              <w:fldChar w:fldCharType="end"/>
            </w:r>
          </w:hyperlink>
        </w:p>
        <w:p w14:paraId="18B88A44" w14:textId="7BB4C6B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69" w:history="1">
            <w:r w:rsidRPr="00773A48">
              <w:rPr>
                <w:rStyle w:val="Hyperlink"/>
                <w:noProof/>
              </w:rPr>
              <w:t xml:space="preserve">§ </w:t>
            </w:r>
            <w:bookmarkStart w:id="338" w:name="_Hlk178685347"/>
            <w:r w:rsidRPr="00773A48">
              <w:rPr>
                <w:rStyle w:val="Hyperlink"/>
                <w:noProof/>
              </w:rPr>
              <w:t>64583. Disinfection of Wells.</w:t>
            </w:r>
            <w:bookmarkEnd w:id="338"/>
            <w:r>
              <w:rPr>
                <w:noProof/>
                <w:webHidden/>
              </w:rPr>
              <w:tab/>
            </w:r>
            <w:r>
              <w:rPr>
                <w:noProof/>
                <w:webHidden/>
              </w:rPr>
              <w:fldChar w:fldCharType="begin"/>
            </w:r>
            <w:r>
              <w:rPr>
                <w:noProof/>
                <w:webHidden/>
              </w:rPr>
              <w:instrText xml:space="preserve"> PAGEREF _Toc178683669 \h </w:instrText>
            </w:r>
            <w:r>
              <w:rPr>
                <w:noProof/>
                <w:webHidden/>
              </w:rPr>
            </w:r>
            <w:r>
              <w:rPr>
                <w:noProof/>
                <w:webHidden/>
              </w:rPr>
              <w:fldChar w:fldCharType="separate"/>
            </w:r>
            <w:r w:rsidR="000561FA">
              <w:rPr>
                <w:noProof/>
                <w:webHidden/>
              </w:rPr>
              <w:t>215</w:t>
            </w:r>
            <w:r>
              <w:rPr>
                <w:noProof/>
                <w:webHidden/>
              </w:rPr>
              <w:fldChar w:fldCharType="end"/>
            </w:r>
          </w:hyperlink>
        </w:p>
        <w:bookmarkStart w:id="339" w:name="_Hlk178685348"/>
        <w:p w14:paraId="7A9D1E01" w14:textId="6A358A27"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"_Toc178683670"</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6. Distribution Reservoirs</w:t>
          </w:r>
          <w:r>
            <w:rPr>
              <w:noProof/>
              <w:webHidden/>
            </w:rPr>
            <w:tab/>
          </w:r>
          <w:r>
            <w:rPr>
              <w:noProof/>
              <w:webHidden/>
            </w:rPr>
            <w:fldChar w:fldCharType="begin"/>
          </w:r>
          <w:r>
            <w:rPr>
              <w:noProof/>
              <w:webHidden/>
            </w:rPr>
            <w:instrText xml:space="preserve"> PAGEREF _Toc178683670 \h </w:instrText>
          </w:r>
          <w:r>
            <w:rPr>
              <w:noProof/>
              <w:webHidden/>
            </w:rPr>
          </w:r>
          <w:r>
            <w:rPr>
              <w:noProof/>
              <w:webHidden/>
            </w:rPr>
            <w:fldChar w:fldCharType="separate"/>
          </w:r>
          <w:r w:rsidR="000561FA">
            <w:rPr>
              <w:noProof/>
              <w:webHidden/>
            </w:rPr>
            <w:t>216</w:t>
          </w:r>
          <w:r>
            <w:rPr>
              <w:noProof/>
              <w:webHidden/>
            </w:rPr>
            <w:fldChar w:fldCharType="end"/>
          </w:r>
          <w:r w:rsidRPr="00773A48">
            <w:rPr>
              <w:rStyle w:val="Hyperlink"/>
              <w:noProof/>
            </w:rPr>
            <w:fldChar w:fldCharType="end"/>
          </w:r>
          <w:bookmarkEnd w:id="339"/>
        </w:p>
        <w:p w14:paraId="7894FB41" w14:textId="27F5918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71" w:history="1">
            <w:r w:rsidRPr="00773A48">
              <w:rPr>
                <w:rStyle w:val="Hyperlink"/>
                <w:noProof/>
              </w:rPr>
              <w:t xml:space="preserve">§ </w:t>
            </w:r>
            <w:bookmarkStart w:id="340" w:name="_Hlk178685349"/>
            <w:r w:rsidRPr="00773A48">
              <w:rPr>
                <w:rStyle w:val="Hyperlink"/>
                <w:noProof/>
              </w:rPr>
              <w:t>64585. Design and Construction.</w:t>
            </w:r>
            <w:bookmarkEnd w:id="340"/>
            <w:r>
              <w:rPr>
                <w:noProof/>
                <w:webHidden/>
              </w:rPr>
              <w:tab/>
            </w:r>
            <w:r>
              <w:rPr>
                <w:noProof/>
                <w:webHidden/>
              </w:rPr>
              <w:fldChar w:fldCharType="begin"/>
            </w:r>
            <w:r>
              <w:rPr>
                <w:noProof/>
                <w:webHidden/>
              </w:rPr>
              <w:instrText xml:space="preserve"> PAGEREF _Toc178683671 \h </w:instrText>
            </w:r>
            <w:r>
              <w:rPr>
                <w:noProof/>
                <w:webHidden/>
              </w:rPr>
            </w:r>
            <w:r>
              <w:rPr>
                <w:noProof/>
                <w:webHidden/>
              </w:rPr>
              <w:fldChar w:fldCharType="separate"/>
            </w:r>
            <w:r w:rsidR="000561FA">
              <w:rPr>
                <w:noProof/>
                <w:webHidden/>
              </w:rPr>
              <w:t>216</w:t>
            </w:r>
            <w:r>
              <w:rPr>
                <w:noProof/>
                <w:webHidden/>
              </w:rPr>
              <w:fldChar w:fldCharType="end"/>
            </w:r>
          </w:hyperlink>
        </w:p>
        <w:bookmarkStart w:id="341" w:name="_Hlk178685350"/>
        <w:p w14:paraId="0677E63A" w14:textId="435E612D"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"_Toc178683672"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7. Additives</w:t>
          </w:r>
          <w:r>
            <w:rPr>
              <w:noProof/>
              <w:webHidden/>
            </w:rPr>
            <w:tab/>
          </w:r>
          <w:r>
            <w:rPr>
              <w:noProof/>
              <w:webHidden/>
            </w:rPr>
            <w:fldChar w:fldCharType="begin"/>
          </w:r>
          <w:r>
            <w:rPr>
              <w:noProof/>
              <w:webHidden/>
            </w:rPr>
            <w:instrText xml:space="preserve"> PAGEREF _Toc178683672 \h </w:instrText>
          </w:r>
          <w:r>
            <w:rPr>
              <w:noProof/>
              <w:webHidden/>
            </w:rPr>
          </w:r>
          <w:r>
            <w:rPr>
              <w:noProof/>
              <w:webHidden/>
            </w:rPr>
            <w:fldChar w:fldCharType="separate"/>
          </w:r>
          <w:r w:rsidR="000561FA">
            <w:rPr>
              <w:noProof/>
              <w:webHidden/>
            </w:rPr>
            <w:t>217</w:t>
          </w:r>
          <w:r>
            <w:rPr>
              <w:noProof/>
              <w:webHidden/>
            </w:rPr>
            <w:fldChar w:fldCharType="end"/>
          </w:r>
          <w:r w:rsidRPr="00773A48">
            <w:rPr>
              <w:rStyle w:val="Hyperlink"/>
              <w:noProof/>
            </w:rPr>
            <w:fldChar w:fldCharType="end"/>
          </w:r>
          <w:bookmarkEnd w:id="341"/>
        </w:p>
        <w:p w14:paraId="40C7EB0E" w14:textId="36C417D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73" w:history="1">
            <w:r w:rsidRPr="00773A48">
              <w:rPr>
                <w:rStyle w:val="Hyperlink"/>
                <w:noProof/>
              </w:rPr>
              <w:t xml:space="preserve">§ </w:t>
            </w:r>
            <w:bookmarkStart w:id="342" w:name="_Hlk178685351"/>
            <w:r w:rsidRPr="00773A48">
              <w:rPr>
                <w:rStyle w:val="Hyperlink"/>
                <w:noProof/>
              </w:rPr>
              <w:t>64590. Direct Additives.</w:t>
            </w:r>
            <w:bookmarkEnd w:id="342"/>
            <w:r>
              <w:rPr>
                <w:noProof/>
                <w:webHidden/>
              </w:rPr>
              <w:tab/>
            </w:r>
            <w:r>
              <w:rPr>
                <w:noProof/>
                <w:webHidden/>
              </w:rPr>
              <w:fldChar w:fldCharType="begin"/>
            </w:r>
            <w:r>
              <w:rPr>
                <w:noProof/>
                <w:webHidden/>
              </w:rPr>
              <w:instrText xml:space="preserve"> PAGEREF _Toc178683673 \h </w:instrText>
            </w:r>
            <w:r>
              <w:rPr>
                <w:noProof/>
                <w:webHidden/>
              </w:rPr>
            </w:r>
            <w:r>
              <w:rPr>
                <w:noProof/>
                <w:webHidden/>
              </w:rPr>
              <w:fldChar w:fldCharType="separate"/>
            </w:r>
            <w:r w:rsidR="000561FA">
              <w:rPr>
                <w:noProof/>
                <w:webHidden/>
              </w:rPr>
              <w:t>217</w:t>
            </w:r>
            <w:r>
              <w:rPr>
                <w:noProof/>
                <w:webHidden/>
              </w:rPr>
              <w:fldChar w:fldCharType="end"/>
            </w:r>
          </w:hyperlink>
        </w:p>
        <w:p w14:paraId="50914377" w14:textId="01F43B5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74" w:history="1">
            <w:r w:rsidRPr="00773A48">
              <w:rPr>
                <w:rStyle w:val="Hyperlink"/>
                <w:noProof/>
              </w:rPr>
              <w:t xml:space="preserve">§ </w:t>
            </w:r>
            <w:bookmarkStart w:id="343" w:name="_Hlk178685352"/>
            <w:r w:rsidRPr="00773A48">
              <w:rPr>
                <w:rStyle w:val="Hyperlink"/>
                <w:noProof/>
              </w:rPr>
              <w:t>64591. Indirect Additives.</w:t>
            </w:r>
            <w:bookmarkEnd w:id="343"/>
            <w:r>
              <w:rPr>
                <w:noProof/>
                <w:webHidden/>
              </w:rPr>
              <w:tab/>
            </w:r>
            <w:r>
              <w:rPr>
                <w:noProof/>
                <w:webHidden/>
              </w:rPr>
              <w:fldChar w:fldCharType="begin"/>
            </w:r>
            <w:r>
              <w:rPr>
                <w:noProof/>
                <w:webHidden/>
              </w:rPr>
              <w:instrText xml:space="preserve"> PAGEREF _Toc178683674 \h </w:instrText>
            </w:r>
            <w:r>
              <w:rPr>
                <w:noProof/>
                <w:webHidden/>
              </w:rPr>
            </w:r>
            <w:r>
              <w:rPr>
                <w:noProof/>
                <w:webHidden/>
              </w:rPr>
              <w:fldChar w:fldCharType="separate"/>
            </w:r>
            <w:r w:rsidR="000561FA">
              <w:rPr>
                <w:noProof/>
                <w:webHidden/>
              </w:rPr>
              <w:t>218</w:t>
            </w:r>
            <w:r>
              <w:rPr>
                <w:noProof/>
                <w:webHidden/>
              </w:rPr>
              <w:fldChar w:fldCharType="end"/>
            </w:r>
          </w:hyperlink>
        </w:p>
        <w:p w14:paraId="6FD5FBBA" w14:textId="38499BA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75" w:history="1">
            <w:r w:rsidRPr="00773A48">
              <w:rPr>
                <w:rStyle w:val="Hyperlink"/>
                <w:noProof/>
              </w:rPr>
              <w:t xml:space="preserve">§ </w:t>
            </w:r>
            <w:bookmarkStart w:id="344" w:name="_Hlk178685353"/>
            <w:r w:rsidRPr="00773A48">
              <w:rPr>
                <w:rStyle w:val="Hyperlink"/>
                <w:noProof/>
              </w:rPr>
              <w:t>64593. Use of Uncertified Chemicals, Materials or Products.</w:t>
            </w:r>
            <w:bookmarkEnd w:id="344"/>
            <w:r>
              <w:rPr>
                <w:noProof/>
                <w:webHidden/>
              </w:rPr>
              <w:tab/>
            </w:r>
            <w:r>
              <w:rPr>
                <w:noProof/>
                <w:webHidden/>
              </w:rPr>
              <w:fldChar w:fldCharType="begin"/>
            </w:r>
            <w:r>
              <w:rPr>
                <w:noProof/>
                <w:webHidden/>
              </w:rPr>
              <w:instrText xml:space="preserve"> PAGEREF _Toc178683675 \h </w:instrText>
            </w:r>
            <w:r>
              <w:rPr>
                <w:noProof/>
                <w:webHidden/>
              </w:rPr>
            </w:r>
            <w:r>
              <w:rPr>
                <w:noProof/>
                <w:webHidden/>
              </w:rPr>
              <w:fldChar w:fldCharType="separate"/>
            </w:r>
            <w:r w:rsidR="000561FA">
              <w:rPr>
                <w:noProof/>
                <w:webHidden/>
              </w:rPr>
              <w:t>218</w:t>
            </w:r>
            <w:r>
              <w:rPr>
                <w:noProof/>
                <w:webHidden/>
              </w:rPr>
              <w:fldChar w:fldCharType="end"/>
            </w:r>
          </w:hyperlink>
        </w:p>
        <w:bookmarkStart w:id="345" w:name="_Hlk178685354"/>
        <w:p w14:paraId="7F27040E" w14:textId="3924EC9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"_Toc178683676"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8. Distribution System Operation</w:t>
          </w:r>
          <w:r>
            <w:rPr>
              <w:noProof/>
              <w:webHidden/>
            </w:rPr>
            <w:tab/>
          </w:r>
          <w:r>
            <w:rPr>
              <w:noProof/>
              <w:webHidden/>
            </w:rPr>
            <w:fldChar w:fldCharType="begin"/>
          </w:r>
          <w:r>
            <w:rPr>
              <w:noProof/>
              <w:webHidden/>
            </w:rPr>
            <w:instrText xml:space="preserve"> PAGEREF _Toc178683676 \h </w:instrText>
          </w:r>
          <w:r>
            <w:rPr>
              <w:noProof/>
              <w:webHidden/>
            </w:rPr>
          </w:r>
          <w:r>
            <w:rPr>
              <w:noProof/>
              <w:webHidden/>
            </w:rPr>
            <w:fldChar w:fldCharType="separate"/>
          </w:r>
          <w:r w:rsidR="000561FA">
            <w:rPr>
              <w:noProof/>
              <w:webHidden/>
            </w:rPr>
            <w:t>219</w:t>
          </w:r>
          <w:r>
            <w:rPr>
              <w:noProof/>
              <w:webHidden/>
            </w:rPr>
            <w:fldChar w:fldCharType="end"/>
          </w:r>
          <w:r w:rsidRPr="00773A48">
            <w:rPr>
              <w:rStyle w:val="Hyperlink"/>
              <w:noProof/>
            </w:rPr>
            <w:fldChar w:fldCharType="end"/>
          </w:r>
          <w:bookmarkEnd w:id="345"/>
        </w:p>
        <w:p w14:paraId="16D38619" w14:textId="1E6952A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77" w:history="1">
            <w:r w:rsidRPr="00773A48">
              <w:rPr>
                <w:rStyle w:val="Hyperlink"/>
                <w:noProof/>
              </w:rPr>
              <w:t xml:space="preserve">§ </w:t>
            </w:r>
            <w:bookmarkStart w:id="346" w:name="_Hlk178685355"/>
            <w:r w:rsidRPr="00773A48">
              <w:rPr>
                <w:rStyle w:val="Hyperlink"/>
                <w:noProof/>
              </w:rPr>
              <w:t>64600. Water System Operations and Maintenance Plan.</w:t>
            </w:r>
            <w:bookmarkEnd w:id="346"/>
            <w:r>
              <w:rPr>
                <w:noProof/>
                <w:webHidden/>
              </w:rPr>
              <w:tab/>
            </w:r>
            <w:r>
              <w:rPr>
                <w:noProof/>
                <w:webHidden/>
              </w:rPr>
              <w:fldChar w:fldCharType="begin"/>
            </w:r>
            <w:r>
              <w:rPr>
                <w:noProof/>
                <w:webHidden/>
              </w:rPr>
              <w:instrText xml:space="preserve"> PAGEREF _Toc178683677 \h </w:instrText>
            </w:r>
            <w:r>
              <w:rPr>
                <w:noProof/>
                <w:webHidden/>
              </w:rPr>
            </w:r>
            <w:r>
              <w:rPr>
                <w:noProof/>
                <w:webHidden/>
              </w:rPr>
              <w:fldChar w:fldCharType="separate"/>
            </w:r>
            <w:r w:rsidR="000561FA">
              <w:rPr>
                <w:noProof/>
                <w:webHidden/>
              </w:rPr>
              <w:t>219</w:t>
            </w:r>
            <w:r>
              <w:rPr>
                <w:noProof/>
                <w:webHidden/>
              </w:rPr>
              <w:fldChar w:fldCharType="end"/>
            </w:r>
          </w:hyperlink>
        </w:p>
        <w:p w14:paraId="4BCC2E0B" w14:textId="45CE317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78" w:history="1">
            <w:r w:rsidRPr="00773A48">
              <w:rPr>
                <w:rStyle w:val="Hyperlink"/>
                <w:noProof/>
              </w:rPr>
              <w:t xml:space="preserve">§ </w:t>
            </w:r>
            <w:bookmarkStart w:id="347" w:name="_Hlk178685356"/>
            <w:r w:rsidRPr="00773A48">
              <w:rPr>
                <w:rStyle w:val="Hyperlink"/>
                <w:noProof/>
              </w:rPr>
              <w:t>64602. Minimum Pressure.</w:t>
            </w:r>
            <w:bookmarkEnd w:id="347"/>
            <w:r>
              <w:rPr>
                <w:noProof/>
                <w:webHidden/>
              </w:rPr>
              <w:tab/>
            </w:r>
            <w:r>
              <w:rPr>
                <w:noProof/>
                <w:webHidden/>
              </w:rPr>
              <w:fldChar w:fldCharType="begin"/>
            </w:r>
            <w:r>
              <w:rPr>
                <w:noProof/>
                <w:webHidden/>
              </w:rPr>
              <w:instrText xml:space="preserve"> PAGEREF _Toc178683678 \h </w:instrText>
            </w:r>
            <w:r>
              <w:rPr>
                <w:noProof/>
                <w:webHidden/>
              </w:rPr>
            </w:r>
            <w:r>
              <w:rPr>
                <w:noProof/>
                <w:webHidden/>
              </w:rPr>
              <w:fldChar w:fldCharType="separate"/>
            </w:r>
            <w:r w:rsidR="000561FA">
              <w:rPr>
                <w:noProof/>
                <w:webHidden/>
              </w:rPr>
              <w:t>220</w:t>
            </w:r>
            <w:r>
              <w:rPr>
                <w:noProof/>
                <w:webHidden/>
              </w:rPr>
              <w:fldChar w:fldCharType="end"/>
            </w:r>
          </w:hyperlink>
        </w:p>
        <w:p w14:paraId="730F4857" w14:textId="0A6BB21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79" w:history="1">
            <w:r w:rsidRPr="00773A48">
              <w:rPr>
                <w:rStyle w:val="Hyperlink"/>
                <w:noProof/>
              </w:rPr>
              <w:t xml:space="preserve">§ </w:t>
            </w:r>
            <w:bookmarkStart w:id="348" w:name="_Hlk178685357"/>
            <w:r w:rsidRPr="00773A48">
              <w:rPr>
                <w:rStyle w:val="Hyperlink"/>
                <w:noProof/>
              </w:rPr>
              <w:t>64604. Preparation and Maintenance of Records.</w:t>
            </w:r>
            <w:bookmarkEnd w:id="348"/>
            <w:r>
              <w:rPr>
                <w:noProof/>
                <w:webHidden/>
              </w:rPr>
              <w:tab/>
            </w:r>
            <w:r>
              <w:rPr>
                <w:noProof/>
                <w:webHidden/>
              </w:rPr>
              <w:fldChar w:fldCharType="begin"/>
            </w:r>
            <w:r>
              <w:rPr>
                <w:noProof/>
                <w:webHidden/>
              </w:rPr>
              <w:instrText xml:space="preserve"> PAGEREF _Toc178683679 \h </w:instrText>
            </w:r>
            <w:r>
              <w:rPr>
                <w:noProof/>
                <w:webHidden/>
              </w:rPr>
            </w:r>
            <w:r>
              <w:rPr>
                <w:noProof/>
                <w:webHidden/>
              </w:rPr>
              <w:fldChar w:fldCharType="separate"/>
            </w:r>
            <w:r w:rsidR="000561FA">
              <w:rPr>
                <w:noProof/>
                <w:webHidden/>
              </w:rPr>
              <w:t>220</w:t>
            </w:r>
            <w:r>
              <w:rPr>
                <w:noProof/>
                <w:webHidden/>
              </w:rPr>
              <w:fldChar w:fldCharType="end"/>
            </w:r>
          </w:hyperlink>
        </w:p>
        <w:bookmarkStart w:id="349" w:name="_Hlk178685358"/>
        <w:p w14:paraId="2C572479" w14:textId="3D961801"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"_Toc178683680"</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17. Surface Water Treatment</w:t>
          </w:r>
          <w:r>
            <w:rPr>
              <w:noProof/>
              <w:webHidden/>
            </w:rPr>
            <w:tab/>
          </w:r>
          <w:r>
            <w:rPr>
              <w:noProof/>
              <w:webHidden/>
            </w:rPr>
            <w:fldChar w:fldCharType="begin"/>
          </w:r>
          <w:r>
            <w:rPr>
              <w:noProof/>
              <w:webHidden/>
            </w:rPr>
            <w:instrText xml:space="preserve"> PAGEREF _Toc178683680 \h </w:instrText>
          </w:r>
          <w:r>
            <w:rPr>
              <w:noProof/>
              <w:webHidden/>
            </w:rPr>
          </w:r>
          <w:r>
            <w:rPr>
              <w:noProof/>
              <w:webHidden/>
            </w:rPr>
            <w:fldChar w:fldCharType="separate"/>
          </w:r>
          <w:r w:rsidR="000561FA">
            <w:rPr>
              <w:noProof/>
              <w:webHidden/>
            </w:rPr>
            <w:t>221</w:t>
          </w:r>
          <w:r>
            <w:rPr>
              <w:noProof/>
              <w:webHidden/>
            </w:rPr>
            <w:fldChar w:fldCharType="end"/>
          </w:r>
          <w:r w:rsidRPr="00773A48">
            <w:rPr>
              <w:rStyle w:val="Hyperlink"/>
              <w:noProof/>
            </w:rPr>
            <w:fldChar w:fldCharType="end"/>
          </w:r>
          <w:bookmarkEnd w:id="349"/>
        </w:p>
        <w:bookmarkStart w:id="350" w:name="_Hlk178685359"/>
        <w:p w14:paraId="261EFAF8" w14:textId="2126288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"_Toc178683681"</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General Requirements and Definitions</w:t>
          </w:r>
          <w:r>
            <w:rPr>
              <w:noProof/>
              <w:webHidden/>
            </w:rPr>
            <w:tab/>
          </w:r>
          <w:r>
            <w:rPr>
              <w:noProof/>
              <w:webHidden/>
            </w:rPr>
            <w:fldChar w:fldCharType="begin"/>
          </w:r>
          <w:r>
            <w:rPr>
              <w:noProof/>
              <w:webHidden/>
            </w:rPr>
            <w:instrText xml:space="preserve"> PAGEREF _Toc178683681 \h </w:instrText>
          </w:r>
          <w:r>
            <w:rPr>
              <w:noProof/>
              <w:webHidden/>
            </w:rPr>
          </w:r>
          <w:r>
            <w:rPr>
              <w:noProof/>
              <w:webHidden/>
            </w:rPr>
            <w:fldChar w:fldCharType="separate"/>
          </w:r>
          <w:r w:rsidR="000561FA">
            <w:rPr>
              <w:noProof/>
              <w:webHidden/>
            </w:rPr>
            <w:t>221</w:t>
          </w:r>
          <w:r>
            <w:rPr>
              <w:noProof/>
              <w:webHidden/>
            </w:rPr>
            <w:fldChar w:fldCharType="end"/>
          </w:r>
          <w:r w:rsidRPr="00773A48">
            <w:rPr>
              <w:rStyle w:val="Hyperlink"/>
              <w:noProof/>
            </w:rPr>
            <w:fldChar w:fldCharType="end"/>
          </w:r>
          <w:bookmarkEnd w:id="350"/>
        </w:p>
        <w:p w14:paraId="0D8EBABD" w14:textId="3D3A2BC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2" w:history="1">
            <w:r w:rsidRPr="00773A48">
              <w:rPr>
                <w:rStyle w:val="Hyperlink"/>
                <w:noProof/>
                <w:highlight w:val="yellow"/>
              </w:rPr>
              <w:t xml:space="preserve">§ </w:t>
            </w:r>
            <w:bookmarkStart w:id="351" w:name="_Hlk178685360"/>
            <w:r w:rsidRPr="00773A48">
              <w:rPr>
                <w:rStyle w:val="Hyperlink"/>
                <w:noProof/>
                <w:highlight w:val="yellow"/>
              </w:rPr>
              <w:t>64650. General Requirements.</w:t>
            </w:r>
            <w:bookmarkEnd w:id="351"/>
            <w:r>
              <w:rPr>
                <w:noProof/>
                <w:webHidden/>
              </w:rPr>
              <w:tab/>
            </w:r>
            <w:r>
              <w:rPr>
                <w:noProof/>
                <w:webHidden/>
              </w:rPr>
              <w:fldChar w:fldCharType="begin"/>
            </w:r>
            <w:r>
              <w:rPr>
                <w:noProof/>
                <w:webHidden/>
              </w:rPr>
              <w:instrText xml:space="preserve"> PAGEREF _Toc178683682 \h </w:instrText>
            </w:r>
            <w:r>
              <w:rPr>
                <w:noProof/>
                <w:webHidden/>
              </w:rPr>
            </w:r>
            <w:r>
              <w:rPr>
                <w:noProof/>
                <w:webHidden/>
              </w:rPr>
              <w:fldChar w:fldCharType="separate"/>
            </w:r>
            <w:r w:rsidR="000561FA">
              <w:rPr>
                <w:noProof/>
                <w:webHidden/>
              </w:rPr>
              <w:t>221</w:t>
            </w:r>
            <w:r>
              <w:rPr>
                <w:noProof/>
                <w:webHidden/>
              </w:rPr>
              <w:fldChar w:fldCharType="end"/>
            </w:r>
          </w:hyperlink>
        </w:p>
        <w:p w14:paraId="379E9271" w14:textId="5EB4DA0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3" w:history="1">
            <w:r w:rsidRPr="00773A48">
              <w:rPr>
                <w:rStyle w:val="Hyperlink"/>
                <w:noProof/>
              </w:rPr>
              <w:t xml:space="preserve">§ </w:t>
            </w:r>
            <w:bookmarkStart w:id="352" w:name="_Hlk178685361"/>
            <w:r w:rsidRPr="00773A48">
              <w:rPr>
                <w:rStyle w:val="Hyperlink"/>
                <w:noProof/>
              </w:rPr>
              <w:t>64651.10. Approved Surface Water.</w:t>
            </w:r>
            <w:bookmarkEnd w:id="352"/>
            <w:r>
              <w:rPr>
                <w:noProof/>
                <w:webHidden/>
              </w:rPr>
              <w:tab/>
            </w:r>
            <w:r>
              <w:rPr>
                <w:noProof/>
                <w:webHidden/>
              </w:rPr>
              <w:fldChar w:fldCharType="begin"/>
            </w:r>
            <w:r>
              <w:rPr>
                <w:noProof/>
                <w:webHidden/>
              </w:rPr>
              <w:instrText xml:space="preserve"> PAGEREF _Toc178683683 \h </w:instrText>
            </w:r>
            <w:r>
              <w:rPr>
                <w:noProof/>
                <w:webHidden/>
              </w:rPr>
            </w:r>
            <w:r>
              <w:rPr>
                <w:noProof/>
                <w:webHidden/>
              </w:rPr>
              <w:fldChar w:fldCharType="separate"/>
            </w:r>
            <w:r w:rsidR="000561FA">
              <w:rPr>
                <w:noProof/>
                <w:webHidden/>
              </w:rPr>
              <w:t>222</w:t>
            </w:r>
            <w:r>
              <w:rPr>
                <w:noProof/>
                <w:webHidden/>
              </w:rPr>
              <w:fldChar w:fldCharType="end"/>
            </w:r>
          </w:hyperlink>
        </w:p>
        <w:p w14:paraId="5964D237" w14:textId="2DC3720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4" w:history="1">
            <w:r w:rsidRPr="00773A48">
              <w:rPr>
                <w:rStyle w:val="Hyperlink"/>
                <w:noProof/>
              </w:rPr>
              <w:t xml:space="preserve">§ </w:t>
            </w:r>
            <w:bookmarkStart w:id="353" w:name="_Hlk178685362"/>
            <w:r w:rsidRPr="00773A48">
              <w:rPr>
                <w:rStyle w:val="Hyperlink"/>
                <w:noProof/>
              </w:rPr>
              <w:t>64651.12. Bag Filters.</w:t>
            </w:r>
            <w:bookmarkEnd w:id="353"/>
            <w:r>
              <w:rPr>
                <w:noProof/>
                <w:webHidden/>
              </w:rPr>
              <w:tab/>
            </w:r>
            <w:r>
              <w:rPr>
                <w:noProof/>
                <w:webHidden/>
              </w:rPr>
              <w:fldChar w:fldCharType="begin"/>
            </w:r>
            <w:r>
              <w:rPr>
                <w:noProof/>
                <w:webHidden/>
              </w:rPr>
              <w:instrText xml:space="preserve"> PAGEREF _Toc178683684 \h </w:instrText>
            </w:r>
            <w:r>
              <w:rPr>
                <w:noProof/>
                <w:webHidden/>
              </w:rPr>
            </w:r>
            <w:r>
              <w:rPr>
                <w:noProof/>
                <w:webHidden/>
              </w:rPr>
              <w:fldChar w:fldCharType="separate"/>
            </w:r>
            <w:r w:rsidR="000561FA">
              <w:rPr>
                <w:noProof/>
                <w:webHidden/>
              </w:rPr>
              <w:t>222</w:t>
            </w:r>
            <w:r>
              <w:rPr>
                <w:noProof/>
                <w:webHidden/>
              </w:rPr>
              <w:fldChar w:fldCharType="end"/>
            </w:r>
          </w:hyperlink>
        </w:p>
        <w:p w14:paraId="0BE167AB" w14:textId="62E00F4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5" w:history="1">
            <w:r w:rsidRPr="00773A48">
              <w:rPr>
                <w:rStyle w:val="Hyperlink"/>
                <w:noProof/>
              </w:rPr>
              <w:t xml:space="preserve">§ </w:t>
            </w:r>
            <w:bookmarkStart w:id="354" w:name="_Hlk178685363"/>
            <w:r w:rsidRPr="00773A48">
              <w:rPr>
                <w:rStyle w:val="Hyperlink"/>
                <w:noProof/>
              </w:rPr>
              <w:t>64651.13. Bank Filtration.</w:t>
            </w:r>
            <w:bookmarkEnd w:id="354"/>
            <w:r>
              <w:rPr>
                <w:noProof/>
                <w:webHidden/>
              </w:rPr>
              <w:tab/>
            </w:r>
            <w:r>
              <w:rPr>
                <w:noProof/>
                <w:webHidden/>
              </w:rPr>
              <w:fldChar w:fldCharType="begin"/>
            </w:r>
            <w:r>
              <w:rPr>
                <w:noProof/>
                <w:webHidden/>
              </w:rPr>
              <w:instrText xml:space="preserve"> PAGEREF _Toc178683685 \h </w:instrText>
            </w:r>
            <w:r>
              <w:rPr>
                <w:noProof/>
                <w:webHidden/>
              </w:rPr>
            </w:r>
            <w:r>
              <w:rPr>
                <w:noProof/>
                <w:webHidden/>
              </w:rPr>
              <w:fldChar w:fldCharType="separate"/>
            </w:r>
            <w:r w:rsidR="000561FA">
              <w:rPr>
                <w:noProof/>
                <w:webHidden/>
              </w:rPr>
              <w:t>222</w:t>
            </w:r>
            <w:r>
              <w:rPr>
                <w:noProof/>
                <w:webHidden/>
              </w:rPr>
              <w:fldChar w:fldCharType="end"/>
            </w:r>
          </w:hyperlink>
        </w:p>
        <w:p w14:paraId="6152BCDF" w14:textId="07E7766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6" w:history="1">
            <w:r w:rsidRPr="00773A48">
              <w:rPr>
                <w:rStyle w:val="Hyperlink"/>
                <w:noProof/>
              </w:rPr>
              <w:t xml:space="preserve">§ </w:t>
            </w:r>
            <w:bookmarkStart w:id="355" w:name="_Hlk178685364"/>
            <w:r w:rsidRPr="00773A48">
              <w:rPr>
                <w:rStyle w:val="Hyperlink"/>
                <w:noProof/>
              </w:rPr>
              <w:t>64651.15. Cartridge Filters.</w:t>
            </w:r>
            <w:bookmarkEnd w:id="355"/>
            <w:r>
              <w:rPr>
                <w:noProof/>
                <w:webHidden/>
              </w:rPr>
              <w:tab/>
            </w:r>
            <w:r>
              <w:rPr>
                <w:noProof/>
                <w:webHidden/>
              </w:rPr>
              <w:fldChar w:fldCharType="begin"/>
            </w:r>
            <w:r>
              <w:rPr>
                <w:noProof/>
                <w:webHidden/>
              </w:rPr>
              <w:instrText xml:space="preserve"> PAGEREF _Toc178683686 \h </w:instrText>
            </w:r>
            <w:r>
              <w:rPr>
                <w:noProof/>
                <w:webHidden/>
              </w:rPr>
            </w:r>
            <w:r>
              <w:rPr>
                <w:noProof/>
                <w:webHidden/>
              </w:rPr>
              <w:fldChar w:fldCharType="separate"/>
            </w:r>
            <w:r w:rsidR="000561FA">
              <w:rPr>
                <w:noProof/>
                <w:webHidden/>
              </w:rPr>
              <w:t>223</w:t>
            </w:r>
            <w:r>
              <w:rPr>
                <w:noProof/>
                <w:webHidden/>
              </w:rPr>
              <w:fldChar w:fldCharType="end"/>
            </w:r>
          </w:hyperlink>
        </w:p>
        <w:p w14:paraId="3E24A83B" w14:textId="48631CC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7" w:history="1">
            <w:r w:rsidRPr="00773A48">
              <w:rPr>
                <w:rStyle w:val="Hyperlink"/>
                <w:noProof/>
              </w:rPr>
              <w:t xml:space="preserve">§ </w:t>
            </w:r>
            <w:bookmarkStart w:id="356" w:name="_Hlk178685365"/>
            <w:r w:rsidRPr="00773A48">
              <w:rPr>
                <w:rStyle w:val="Hyperlink"/>
                <w:noProof/>
              </w:rPr>
              <w:t>64651.16. Coagulant Chemical.</w:t>
            </w:r>
            <w:bookmarkEnd w:id="356"/>
            <w:r>
              <w:rPr>
                <w:noProof/>
                <w:webHidden/>
              </w:rPr>
              <w:tab/>
            </w:r>
            <w:r>
              <w:rPr>
                <w:noProof/>
                <w:webHidden/>
              </w:rPr>
              <w:fldChar w:fldCharType="begin"/>
            </w:r>
            <w:r>
              <w:rPr>
                <w:noProof/>
                <w:webHidden/>
              </w:rPr>
              <w:instrText xml:space="preserve"> PAGEREF _Toc178683687 \h </w:instrText>
            </w:r>
            <w:r>
              <w:rPr>
                <w:noProof/>
                <w:webHidden/>
              </w:rPr>
            </w:r>
            <w:r>
              <w:rPr>
                <w:noProof/>
                <w:webHidden/>
              </w:rPr>
              <w:fldChar w:fldCharType="separate"/>
            </w:r>
            <w:r w:rsidR="000561FA">
              <w:rPr>
                <w:noProof/>
                <w:webHidden/>
              </w:rPr>
              <w:t>223</w:t>
            </w:r>
            <w:r>
              <w:rPr>
                <w:noProof/>
                <w:webHidden/>
              </w:rPr>
              <w:fldChar w:fldCharType="end"/>
            </w:r>
          </w:hyperlink>
        </w:p>
        <w:p w14:paraId="1F56A485" w14:textId="27BEF5F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8" w:history="1">
            <w:r w:rsidRPr="00773A48">
              <w:rPr>
                <w:rStyle w:val="Hyperlink"/>
                <w:noProof/>
              </w:rPr>
              <w:t xml:space="preserve">§ </w:t>
            </w:r>
            <w:bookmarkStart w:id="357" w:name="_Hlk178685366"/>
            <w:r w:rsidRPr="00773A48">
              <w:rPr>
                <w:rStyle w:val="Hyperlink"/>
                <w:noProof/>
              </w:rPr>
              <w:t>64651.20. Coagulation.</w:t>
            </w:r>
            <w:bookmarkEnd w:id="357"/>
            <w:r>
              <w:rPr>
                <w:noProof/>
                <w:webHidden/>
              </w:rPr>
              <w:tab/>
            </w:r>
            <w:r>
              <w:rPr>
                <w:noProof/>
                <w:webHidden/>
              </w:rPr>
              <w:fldChar w:fldCharType="begin"/>
            </w:r>
            <w:r>
              <w:rPr>
                <w:noProof/>
                <w:webHidden/>
              </w:rPr>
              <w:instrText xml:space="preserve"> PAGEREF _Toc178683688 \h </w:instrText>
            </w:r>
            <w:r>
              <w:rPr>
                <w:noProof/>
                <w:webHidden/>
              </w:rPr>
            </w:r>
            <w:r>
              <w:rPr>
                <w:noProof/>
                <w:webHidden/>
              </w:rPr>
              <w:fldChar w:fldCharType="separate"/>
            </w:r>
            <w:r w:rsidR="000561FA">
              <w:rPr>
                <w:noProof/>
                <w:webHidden/>
              </w:rPr>
              <w:t>223</w:t>
            </w:r>
            <w:r>
              <w:rPr>
                <w:noProof/>
                <w:webHidden/>
              </w:rPr>
              <w:fldChar w:fldCharType="end"/>
            </w:r>
          </w:hyperlink>
        </w:p>
        <w:p w14:paraId="59F247EC" w14:textId="68AA9C4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89" w:history="1">
            <w:r w:rsidRPr="00773A48">
              <w:rPr>
                <w:rStyle w:val="Hyperlink"/>
                <w:noProof/>
              </w:rPr>
              <w:t xml:space="preserve">§ </w:t>
            </w:r>
            <w:bookmarkStart w:id="358" w:name="_Hlk178685367"/>
            <w:r w:rsidRPr="00773A48">
              <w:rPr>
                <w:rStyle w:val="Hyperlink"/>
                <w:noProof/>
              </w:rPr>
              <w:t>64651.21. Comprehensive Performance Evaluation (CPE).</w:t>
            </w:r>
            <w:bookmarkEnd w:id="358"/>
            <w:r>
              <w:rPr>
                <w:noProof/>
                <w:webHidden/>
              </w:rPr>
              <w:tab/>
            </w:r>
            <w:r>
              <w:rPr>
                <w:noProof/>
                <w:webHidden/>
              </w:rPr>
              <w:fldChar w:fldCharType="begin"/>
            </w:r>
            <w:r>
              <w:rPr>
                <w:noProof/>
                <w:webHidden/>
              </w:rPr>
              <w:instrText xml:space="preserve"> PAGEREF _Toc178683689 \h </w:instrText>
            </w:r>
            <w:r>
              <w:rPr>
                <w:noProof/>
                <w:webHidden/>
              </w:rPr>
            </w:r>
            <w:r>
              <w:rPr>
                <w:noProof/>
                <w:webHidden/>
              </w:rPr>
              <w:fldChar w:fldCharType="separate"/>
            </w:r>
            <w:r w:rsidR="000561FA">
              <w:rPr>
                <w:noProof/>
                <w:webHidden/>
              </w:rPr>
              <w:t>223</w:t>
            </w:r>
            <w:r>
              <w:rPr>
                <w:noProof/>
                <w:webHidden/>
              </w:rPr>
              <w:fldChar w:fldCharType="end"/>
            </w:r>
          </w:hyperlink>
        </w:p>
        <w:p w14:paraId="3EBE1F1F" w14:textId="16D5078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0" w:history="1">
            <w:r w:rsidRPr="00773A48">
              <w:rPr>
                <w:rStyle w:val="Hyperlink"/>
                <w:noProof/>
              </w:rPr>
              <w:t xml:space="preserve">§ </w:t>
            </w:r>
            <w:bookmarkStart w:id="359" w:name="_Hlk178685368"/>
            <w:r w:rsidRPr="00773A48">
              <w:rPr>
                <w:rStyle w:val="Hyperlink"/>
                <w:noProof/>
              </w:rPr>
              <w:t>64651.23. Conventional Filtration Treatment.</w:t>
            </w:r>
            <w:bookmarkEnd w:id="359"/>
            <w:r>
              <w:rPr>
                <w:noProof/>
                <w:webHidden/>
              </w:rPr>
              <w:tab/>
            </w:r>
            <w:r>
              <w:rPr>
                <w:noProof/>
                <w:webHidden/>
              </w:rPr>
              <w:fldChar w:fldCharType="begin"/>
            </w:r>
            <w:r>
              <w:rPr>
                <w:noProof/>
                <w:webHidden/>
              </w:rPr>
              <w:instrText xml:space="preserve"> PAGEREF _Toc178683690 \h </w:instrText>
            </w:r>
            <w:r>
              <w:rPr>
                <w:noProof/>
                <w:webHidden/>
              </w:rPr>
            </w:r>
            <w:r>
              <w:rPr>
                <w:noProof/>
                <w:webHidden/>
              </w:rPr>
              <w:fldChar w:fldCharType="separate"/>
            </w:r>
            <w:r w:rsidR="000561FA">
              <w:rPr>
                <w:noProof/>
                <w:webHidden/>
              </w:rPr>
              <w:t>223</w:t>
            </w:r>
            <w:r>
              <w:rPr>
                <w:noProof/>
                <w:webHidden/>
              </w:rPr>
              <w:fldChar w:fldCharType="end"/>
            </w:r>
          </w:hyperlink>
        </w:p>
        <w:p w14:paraId="1EBCC1CE" w14:textId="367C65E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1" w:history="1">
            <w:r w:rsidRPr="00773A48">
              <w:rPr>
                <w:rStyle w:val="Hyperlink"/>
                <w:noProof/>
              </w:rPr>
              <w:t xml:space="preserve">§ </w:t>
            </w:r>
            <w:bookmarkStart w:id="360" w:name="_Hlk178685369"/>
            <w:r w:rsidRPr="00773A48">
              <w:rPr>
                <w:rStyle w:val="Hyperlink"/>
                <w:noProof/>
              </w:rPr>
              <w:t>64651.26. Diatomaceous Earth Filtration.</w:t>
            </w:r>
            <w:bookmarkEnd w:id="360"/>
            <w:r>
              <w:rPr>
                <w:noProof/>
                <w:webHidden/>
              </w:rPr>
              <w:tab/>
            </w:r>
            <w:r>
              <w:rPr>
                <w:noProof/>
                <w:webHidden/>
              </w:rPr>
              <w:fldChar w:fldCharType="begin"/>
            </w:r>
            <w:r>
              <w:rPr>
                <w:noProof/>
                <w:webHidden/>
              </w:rPr>
              <w:instrText xml:space="preserve"> PAGEREF _Toc178683691 \h </w:instrText>
            </w:r>
            <w:r>
              <w:rPr>
                <w:noProof/>
                <w:webHidden/>
              </w:rPr>
            </w:r>
            <w:r>
              <w:rPr>
                <w:noProof/>
                <w:webHidden/>
              </w:rPr>
              <w:fldChar w:fldCharType="separate"/>
            </w:r>
            <w:r w:rsidR="000561FA">
              <w:rPr>
                <w:noProof/>
                <w:webHidden/>
              </w:rPr>
              <w:t>223</w:t>
            </w:r>
            <w:r>
              <w:rPr>
                <w:noProof/>
                <w:webHidden/>
              </w:rPr>
              <w:fldChar w:fldCharType="end"/>
            </w:r>
          </w:hyperlink>
        </w:p>
        <w:p w14:paraId="4A63B1A2" w14:textId="05B7EDD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2" w:history="1">
            <w:r w:rsidRPr="00773A48">
              <w:rPr>
                <w:rStyle w:val="Hyperlink"/>
                <w:noProof/>
              </w:rPr>
              <w:t xml:space="preserve">§ </w:t>
            </w:r>
            <w:bookmarkStart w:id="361" w:name="_Hlk178685370"/>
            <w:r w:rsidRPr="00773A48">
              <w:rPr>
                <w:rStyle w:val="Hyperlink"/>
                <w:noProof/>
              </w:rPr>
              <w:t>64651.30. Direct Filtration Treatment.</w:t>
            </w:r>
            <w:bookmarkEnd w:id="361"/>
            <w:r>
              <w:rPr>
                <w:noProof/>
                <w:webHidden/>
              </w:rPr>
              <w:tab/>
            </w:r>
            <w:r>
              <w:rPr>
                <w:noProof/>
                <w:webHidden/>
              </w:rPr>
              <w:fldChar w:fldCharType="begin"/>
            </w:r>
            <w:r>
              <w:rPr>
                <w:noProof/>
                <w:webHidden/>
              </w:rPr>
              <w:instrText xml:space="preserve"> PAGEREF _Toc178683692 \h </w:instrText>
            </w:r>
            <w:r>
              <w:rPr>
                <w:noProof/>
                <w:webHidden/>
              </w:rPr>
            </w:r>
            <w:r>
              <w:rPr>
                <w:noProof/>
                <w:webHidden/>
              </w:rPr>
              <w:fldChar w:fldCharType="separate"/>
            </w:r>
            <w:r w:rsidR="000561FA">
              <w:rPr>
                <w:noProof/>
                <w:webHidden/>
              </w:rPr>
              <w:t>223</w:t>
            </w:r>
            <w:r>
              <w:rPr>
                <w:noProof/>
                <w:webHidden/>
              </w:rPr>
              <w:fldChar w:fldCharType="end"/>
            </w:r>
          </w:hyperlink>
        </w:p>
        <w:p w14:paraId="6DA27DB9" w14:textId="1E70992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3" w:history="1">
            <w:r w:rsidRPr="00773A48">
              <w:rPr>
                <w:rStyle w:val="Hyperlink"/>
                <w:noProof/>
              </w:rPr>
              <w:t xml:space="preserve">§ </w:t>
            </w:r>
            <w:bookmarkStart w:id="362" w:name="_Hlk178685371"/>
            <w:r w:rsidRPr="00773A48">
              <w:rPr>
                <w:rStyle w:val="Hyperlink"/>
                <w:noProof/>
              </w:rPr>
              <w:t>64651.32. Disinfectant Contact Time.</w:t>
            </w:r>
            <w:bookmarkEnd w:id="362"/>
            <w:r>
              <w:rPr>
                <w:noProof/>
                <w:webHidden/>
              </w:rPr>
              <w:tab/>
            </w:r>
            <w:r>
              <w:rPr>
                <w:noProof/>
                <w:webHidden/>
              </w:rPr>
              <w:fldChar w:fldCharType="begin"/>
            </w:r>
            <w:r>
              <w:rPr>
                <w:noProof/>
                <w:webHidden/>
              </w:rPr>
              <w:instrText xml:space="preserve"> PAGEREF _Toc178683693 \h </w:instrText>
            </w:r>
            <w:r>
              <w:rPr>
                <w:noProof/>
                <w:webHidden/>
              </w:rPr>
            </w:r>
            <w:r>
              <w:rPr>
                <w:noProof/>
                <w:webHidden/>
              </w:rPr>
              <w:fldChar w:fldCharType="separate"/>
            </w:r>
            <w:r w:rsidR="000561FA">
              <w:rPr>
                <w:noProof/>
                <w:webHidden/>
              </w:rPr>
              <w:t>223</w:t>
            </w:r>
            <w:r>
              <w:rPr>
                <w:noProof/>
                <w:webHidden/>
              </w:rPr>
              <w:fldChar w:fldCharType="end"/>
            </w:r>
          </w:hyperlink>
        </w:p>
        <w:p w14:paraId="0DBE154D" w14:textId="39E1E14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4" w:history="1">
            <w:r w:rsidRPr="00773A48">
              <w:rPr>
                <w:rStyle w:val="Hyperlink"/>
                <w:noProof/>
              </w:rPr>
              <w:t xml:space="preserve">§ </w:t>
            </w:r>
            <w:bookmarkStart w:id="363" w:name="_Hlk178685372"/>
            <w:r w:rsidRPr="00773A48">
              <w:rPr>
                <w:rStyle w:val="Hyperlink"/>
                <w:noProof/>
              </w:rPr>
              <w:t>64651.33. Disinfection.</w:t>
            </w:r>
            <w:bookmarkEnd w:id="363"/>
            <w:r>
              <w:rPr>
                <w:noProof/>
                <w:webHidden/>
              </w:rPr>
              <w:tab/>
            </w:r>
            <w:r>
              <w:rPr>
                <w:noProof/>
                <w:webHidden/>
              </w:rPr>
              <w:fldChar w:fldCharType="begin"/>
            </w:r>
            <w:r>
              <w:rPr>
                <w:noProof/>
                <w:webHidden/>
              </w:rPr>
              <w:instrText xml:space="preserve"> PAGEREF _Toc178683694 \h </w:instrText>
            </w:r>
            <w:r>
              <w:rPr>
                <w:noProof/>
                <w:webHidden/>
              </w:rPr>
            </w:r>
            <w:r>
              <w:rPr>
                <w:noProof/>
                <w:webHidden/>
              </w:rPr>
              <w:fldChar w:fldCharType="separate"/>
            </w:r>
            <w:r w:rsidR="000561FA">
              <w:rPr>
                <w:noProof/>
                <w:webHidden/>
              </w:rPr>
              <w:t>224</w:t>
            </w:r>
            <w:r>
              <w:rPr>
                <w:noProof/>
                <w:webHidden/>
              </w:rPr>
              <w:fldChar w:fldCharType="end"/>
            </w:r>
          </w:hyperlink>
        </w:p>
        <w:p w14:paraId="5043DE73" w14:textId="5E5998A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5" w:history="1">
            <w:r w:rsidRPr="00773A48">
              <w:rPr>
                <w:rStyle w:val="Hyperlink"/>
                <w:noProof/>
              </w:rPr>
              <w:t xml:space="preserve">§ </w:t>
            </w:r>
            <w:bookmarkStart w:id="364" w:name="_Hlk178685373"/>
            <w:r w:rsidRPr="00773A48">
              <w:rPr>
                <w:rStyle w:val="Hyperlink"/>
                <w:noProof/>
              </w:rPr>
              <w:t>64651.34. Disinfection Profile.</w:t>
            </w:r>
            <w:bookmarkEnd w:id="364"/>
            <w:r>
              <w:rPr>
                <w:noProof/>
                <w:webHidden/>
              </w:rPr>
              <w:tab/>
            </w:r>
            <w:r>
              <w:rPr>
                <w:noProof/>
                <w:webHidden/>
              </w:rPr>
              <w:fldChar w:fldCharType="begin"/>
            </w:r>
            <w:r>
              <w:rPr>
                <w:noProof/>
                <w:webHidden/>
              </w:rPr>
              <w:instrText xml:space="preserve"> PAGEREF _Toc178683695 \h </w:instrText>
            </w:r>
            <w:r>
              <w:rPr>
                <w:noProof/>
                <w:webHidden/>
              </w:rPr>
            </w:r>
            <w:r>
              <w:rPr>
                <w:noProof/>
                <w:webHidden/>
              </w:rPr>
              <w:fldChar w:fldCharType="separate"/>
            </w:r>
            <w:r w:rsidR="000561FA">
              <w:rPr>
                <w:noProof/>
                <w:webHidden/>
              </w:rPr>
              <w:t>224</w:t>
            </w:r>
            <w:r>
              <w:rPr>
                <w:noProof/>
                <w:webHidden/>
              </w:rPr>
              <w:fldChar w:fldCharType="end"/>
            </w:r>
          </w:hyperlink>
        </w:p>
        <w:p w14:paraId="56B9B373" w14:textId="45C4EE5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6" w:history="1">
            <w:r w:rsidRPr="00773A48">
              <w:rPr>
                <w:rStyle w:val="Hyperlink"/>
                <w:noProof/>
              </w:rPr>
              <w:t xml:space="preserve">§ </w:t>
            </w:r>
            <w:bookmarkStart w:id="365" w:name="_Hlk178685374"/>
            <w:r w:rsidRPr="00773A48">
              <w:rPr>
                <w:rStyle w:val="Hyperlink"/>
                <w:noProof/>
              </w:rPr>
              <w:t>64651.36. Engineering Report.</w:t>
            </w:r>
            <w:bookmarkEnd w:id="365"/>
            <w:r>
              <w:rPr>
                <w:noProof/>
                <w:webHidden/>
              </w:rPr>
              <w:tab/>
            </w:r>
            <w:r>
              <w:rPr>
                <w:noProof/>
                <w:webHidden/>
              </w:rPr>
              <w:fldChar w:fldCharType="begin"/>
            </w:r>
            <w:r>
              <w:rPr>
                <w:noProof/>
                <w:webHidden/>
              </w:rPr>
              <w:instrText xml:space="preserve"> PAGEREF _Toc178683696 \h </w:instrText>
            </w:r>
            <w:r>
              <w:rPr>
                <w:noProof/>
                <w:webHidden/>
              </w:rPr>
            </w:r>
            <w:r>
              <w:rPr>
                <w:noProof/>
                <w:webHidden/>
              </w:rPr>
              <w:fldChar w:fldCharType="separate"/>
            </w:r>
            <w:r w:rsidR="000561FA">
              <w:rPr>
                <w:noProof/>
                <w:webHidden/>
              </w:rPr>
              <w:t>224</w:t>
            </w:r>
            <w:r>
              <w:rPr>
                <w:noProof/>
                <w:webHidden/>
              </w:rPr>
              <w:fldChar w:fldCharType="end"/>
            </w:r>
          </w:hyperlink>
        </w:p>
        <w:p w14:paraId="2D261C2B" w14:textId="2ABFF22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7" w:history="1">
            <w:r w:rsidRPr="00773A48">
              <w:rPr>
                <w:rStyle w:val="Hyperlink"/>
                <w:noProof/>
              </w:rPr>
              <w:t xml:space="preserve">§ </w:t>
            </w:r>
            <w:bookmarkStart w:id="366" w:name="_Hlk178685375"/>
            <w:r w:rsidRPr="00773A48">
              <w:rPr>
                <w:rStyle w:val="Hyperlink"/>
                <w:noProof/>
              </w:rPr>
              <w:t>64651.38. Filter Profile.</w:t>
            </w:r>
            <w:bookmarkEnd w:id="366"/>
            <w:r>
              <w:rPr>
                <w:noProof/>
                <w:webHidden/>
              </w:rPr>
              <w:tab/>
            </w:r>
            <w:r>
              <w:rPr>
                <w:noProof/>
                <w:webHidden/>
              </w:rPr>
              <w:fldChar w:fldCharType="begin"/>
            </w:r>
            <w:r>
              <w:rPr>
                <w:noProof/>
                <w:webHidden/>
              </w:rPr>
              <w:instrText xml:space="preserve"> PAGEREF _Toc178683697 \h </w:instrText>
            </w:r>
            <w:r>
              <w:rPr>
                <w:noProof/>
                <w:webHidden/>
              </w:rPr>
            </w:r>
            <w:r>
              <w:rPr>
                <w:noProof/>
                <w:webHidden/>
              </w:rPr>
              <w:fldChar w:fldCharType="separate"/>
            </w:r>
            <w:r w:rsidR="000561FA">
              <w:rPr>
                <w:noProof/>
                <w:webHidden/>
              </w:rPr>
              <w:t>224</w:t>
            </w:r>
            <w:r>
              <w:rPr>
                <w:noProof/>
                <w:webHidden/>
              </w:rPr>
              <w:fldChar w:fldCharType="end"/>
            </w:r>
          </w:hyperlink>
        </w:p>
        <w:p w14:paraId="2A136BD9" w14:textId="15E0547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8" w:history="1">
            <w:r w:rsidRPr="00773A48">
              <w:rPr>
                <w:rStyle w:val="Hyperlink"/>
                <w:noProof/>
              </w:rPr>
              <w:t xml:space="preserve">§ </w:t>
            </w:r>
            <w:bookmarkStart w:id="367" w:name="_Hlk178685376"/>
            <w:r w:rsidRPr="00773A48">
              <w:rPr>
                <w:rStyle w:val="Hyperlink"/>
                <w:noProof/>
              </w:rPr>
              <w:t>64651.40. Filter-To-Waste.</w:t>
            </w:r>
            <w:bookmarkEnd w:id="367"/>
            <w:r>
              <w:rPr>
                <w:noProof/>
                <w:webHidden/>
              </w:rPr>
              <w:tab/>
            </w:r>
            <w:r>
              <w:rPr>
                <w:noProof/>
                <w:webHidden/>
              </w:rPr>
              <w:fldChar w:fldCharType="begin"/>
            </w:r>
            <w:r>
              <w:rPr>
                <w:noProof/>
                <w:webHidden/>
              </w:rPr>
              <w:instrText xml:space="preserve"> PAGEREF _Toc178683698 \h </w:instrText>
            </w:r>
            <w:r>
              <w:rPr>
                <w:noProof/>
                <w:webHidden/>
              </w:rPr>
            </w:r>
            <w:r>
              <w:rPr>
                <w:noProof/>
                <w:webHidden/>
              </w:rPr>
              <w:fldChar w:fldCharType="separate"/>
            </w:r>
            <w:r w:rsidR="000561FA">
              <w:rPr>
                <w:noProof/>
                <w:webHidden/>
              </w:rPr>
              <w:t>224</w:t>
            </w:r>
            <w:r>
              <w:rPr>
                <w:noProof/>
                <w:webHidden/>
              </w:rPr>
              <w:fldChar w:fldCharType="end"/>
            </w:r>
          </w:hyperlink>
        </w:p>
        <w:p w14:paraId="461D2F96" w14:textId="6932908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699" w:history="1">
            <w:r w:rsidRPr="00773A48">
              <w:rPr>
                <w:rStyle w:val="Hyperlink"/>
                <w:noProof/>
              </w:rPr>
              <w:t xml:space="preserve">§ </w:t>
            </w:r>
            <w:bookmarkStart w:id="368" w:name="_Hlk178685377"/>
            <w:r w:rsidRPr="00773A48">
              <w:rPr>
                <w:rStyle w:val="Hyperlink"/>
                <w:noProof/>
              </w:rPr>
              <w:t>64651.43. Filtration.</w:t>
            </w:r>
            <w:bookmarkEnd w:id="368"/>
            <w:r>
              <w:rPr>
                <w:noProof/>
                <w:webHidden/>
              </w:rPr>
              <w:tab/>
            </w:r>
            <w:r>
              <w:rPr>
                <w:noProof/>
                <w:webHidden/>
              </w:rPr>
              <w:fldChar w:fldCharType="begin"/>
            </w:r>
            <w:r>
              <w:rPr>
                <w:noProof/>
                <w:webHidden/>
              </w:rPr>
              <w:instrText xml:space="preserve"> PAGEREF _Toc178683699 \h </w:instrText>
            </w:r>
            <w:r>
              <w:rPr>
                <w:noProof/>
                <w:webHidden/>
              </w:rPr>
            </w:r>
            <w:r>
              <w:rPr>
                <w:noProof/>
                <w:webHidden/>
              </w:rPr>
              <w:fldChar w:fldCharType="separate"/>
            </w:r>
            <w:r w:rsidR="000561FA">
              <w:rPr>
                <w:noProof/>
                <w:webHidden/>
              </w:rPr>
              <w:t>224</w:t>
            </w:r>
            <w:r>
              <w:rPr>
                <w:noProof/>
                <w:webHidden/>
              </w:rPr>
              <w:fldChar w:fldCharType="end"/>
            </w:r>
          </w:hyperlink>
        </w:p>
        <w:p w14:paraId="68B75978" w14:textId="6F6D358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0" w:history="1">
            <w:r w:rsidRPr="00773A48">
              <w:rPr>
                <w:rStyle w:val="Hyperlink"/>
                <w:noProof/>
              </w:rPr>
              <w:t xml:space="preserve">§ </w:t>
            </w:r>
            <w:bookmarkStart w:id="369" w:name="_Hlk178685378"/>
            <w:r w:rsidRPr="00773A48">
              <w:rPr>
                <w:rStyle w:val="Hyperlink"/>
                <w:noProof/>
              </w:rPr>
              <w:t>64651.46. Flocculation.</w:t>
            </w:r>
            <w:bookmarkEnd w:id="369"/>
            <w:r>
              <w:rPr>
                <w:noProof/>
                <w:webHidden/>
              </w:rPr>
              <w:tab/>
            </w:r>
            <w:r>
              <w:rPr>
                <w:noProof/>
                <w:webHidden/>
              </w:rPr>
              <w:fldChar w:fldCharType="begin"/>
            </w:r>
            <w:r>
              <w:rPr>
                <w:noProof/>
                <w:webHidden/>
              </w:rPr>
              <w:instrText xml:space="preserve"> PAGEREF _Toc178683700 \h </w:instrText>
            </w:r>
            <w:r>
              <w:rPr>
                <w:noProof/>
                <w:webHidden/>
              </w:rPr>
            </w:r>
            <w:r>
              <w:rPr>
                <w:noProof/>
                <w:webHidden/>
              </w:rPr>
              <w:fldChar w:fldCharType="separate"/>
            </w:r>
            <w:r w:rsidR="000561FA">
              <w:rPr>
                <w:noProof/>
                <w:webHidden/>
              </w:rPr>
              <w:t>224</w:t>
            </w:r>
            <w:r>
              <w:rPr>
                <w:noProof/>
                <w:webHidden/>
              </w:rPr>
              <w:fldChar w:fldCharType="end"/>
            </w:r>
          </w:hyperlink>
        </w:p>
        <w:p w14:paraId="5CF03179" w14:textId="0B26A18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1" w:history="1">
            <w:r w:rsidRPr="00773A48">
              <w:rPr>
                <w:rStyle w:val="Hyperlink"/>
                <w:noProof/>
              </w:rPr>
              <w:t xml:space="preserve">§ </w:t>
            </w:r>
            <w:bookmarkStart w:id="370" w:name="_Hlk178685379"/>
            <w:r w:rsidRPr="00773A48">
              <w:rPr>
                <w:rStyle w:val="Hyperlink"/>
                <w:noProof/>
              </w:rPr>
              <w:t>64651.48. Flowing Stream.</w:t>
            </w:r>
            <w:bookmarkEnd w:id="370"/>
            <w:r>
              <w:rPr>
                <w:noProof/>
                <w:webHidden/>
              </w:rPr>
              <w:tab/>
            </w:r>
            <w:r>
              <w:rPr>
                <w:noProof/>
                <w:webHidden/>
              </w:rPr>
              <w:fldChar w:fldCharType="begin"/>
            </w:r>
            <w:r>
              <w:rPr>
                <w:noProof/>
                <w:webHidden/>
              </w:rPr>
              <w:instrText xml:space="preserve"> PAGEREF _Toc178683701 \h </w:instrText>
            </w:r>
            <w:r>
              <w:rPr>
                <w:noProof/>
                <w:webHidden/>
              </w:rPr>
            </w:r>
            <w:r>
              <w:rPr>
                <w:noProof/>
                <w:webHidden/>
              </w:rPr>
              <w:fldChar w:fldCharType="separate"/>
            </w:r>
            <w:r w:rsidR="000561FA">
              <w:rPr>
                <w:noProof/>
                <w:webHidden/>
              </w:rPr>
              <w:t>224</w:t>
            </w:r>
            <w:r>
              <w:rPr>
                <w:noProof/>
                <w:webHidden/>
              </w:rPr>
              <w:fldChar w:fldCharType="end"/>
            </w:r>
          </w:hyperlink>
        </w:p>
        <w:p w14:paraId="05A6E9D8" w14:textId="32458D1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2" w:history="1">
            <w:r w:rsidRPr="00773A48">
              <w:rPr>
                <w:rStyle w:val="Hyperlink"/>
                <w:noProof/>
              </w:rPr>
              <w:t xml:space="preserve">§ </w:t>
            </w:r>
            <w:bookmarkStart w:id="371" w:name="_Hlk178685380"/>
            <w:r w:rsidRPr="00773A48">
              <w:rPr>
                <w:rStyle w:val="Hyperlink"/>
                <w:noProof/>
              </w:rPr>
              <w:t>64651.50. Groundwater Under the Direct Influence of Surface Water.</w:t>
            </w:r>
            <w:bookmarkEnd w:id="371"/>
            <w:r>
              <w:rPr>
                <w:noProof/>
                <w:webHidden/>
              </w:rPr>
              <w:tab/>
            </w:r>
            <w:r>
              <w:rPr>
                <w:noProof/>
                <w:webHidden/>
              </w:rPr>
              <w:fldChar w:fldCharType="begin"/>
            </w:r>
            <w:r>
              <w:rPr>
                <w:noProof/>
                <w:webHidden/>
              </w:rPr>
              <w:instrText xml:space="preserve"> PAGEREF _Toc178683702 \h </w:instrText>
            </w:r>
            <w:r>
              <w:rPr>
                <w:noProof/>
                <w:webHidden/>
              </w:rPr>
            </w:r>
            <w:r>
              <w:rPr>
                <w:noProof/>
                <w:webHidden/>
              </w:rPr>
              <w:fldChar w:fldCharType="separate"/>
            </w:r>
            <w:r w:rsidR="000561FA">
              <w:rPr>
                <w:noProof/>
                <w:webHidden/>
              </w:rPr>
              <w:t>224</w:t>
            </w:r>
            <w:r>
              <w:rPr>
                <w:noProof/>
                <w:webHidden/>
              </w:rPr>
              <w:fldChar w:fldCharType="end"/>
            </w:r>
          </w:hyperlink>
        </w:p>
        <w:p w14:paraId="6F65B2BF" w14:textId="087CEE5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3" w:history="1">
            <w:r w:rsidRPr="00773A48">
              <w:rPr>
                <w:rStyle w:val="Hyperlink"/>
                <w:noProof/>
              </w:rPr>
              <w:t xml:space="preserve">§ </w:t>
            </w:r>
            <w:bookmarkStart w:id="372" w:name="_Hlk178685381"/>
            <w:r w:rsidRPr="00773A48">
              <w:rPr>
                <w:rStyle w:val="Hyperlink"/>
                <w:noProof/>
              </w:rPr>
              <w:t>64651.52. Lake/Reservoir.</w:t>
            </w:r>
            <w:bookmarkEnd w:id="372"/>
            <w:r>
              <w:rPr>
                <w:noProof/>
                <w:webHidden/>
              </w:rPr>
              <w:tab/>
            </w:r>
            <w:r>
              <w:rPr>
                <w:noProof/>
                <w:webHidden/>
              </w:rPr>
              <w:fldChar w:fldCharType="begin"/>
            </w:r>
            <w:r>
              <w:rPr>
                <w:noProof/>
                <w:webHidden/>
              </w:rPr>
              <w:instrText xml:space="preserve"> PAGEREF _Toc178683703 \h </w:instrText>
            </w:r>
            <w:r>
              <w:rPr>
                <w:noProof/>
                <w:webHidden/>
              </w:rPr>
            </w:r>
            <w:r>
              <w:rPr>
                <w:noProof/>
                <w:webHidden/>
              </w:rPr>
              <w:fldChar w:fldCharType="separate"/>
            </w:r>
            <w:r w:rsidR="000561FA">
              <w:rPr>
                <w:noProof/>
                <w:webHidden/>
              </w:rPr>
              <w:t>224</w:t>
            </w:r>
            <w:r>
              <w:rPr>
                <w:noProof/>
                <w:webHidden/>
              </w:rPr>
              <w:fldChar w:fldCharType="end"/>
            </w:r>
          </w:hyperlink>
        </w:p>
        <w:p w14:paraId="2B873AD4" w14:textId="5CFCF0F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4" w:history="1">
            <w:r w:rsidRPr="00773A48">
              <w:rPr>
                <w:rStyle w:val="Hyperlink"/>
                <w:noProof/>
              </w:rPr>
              <w:t xml:space="preserve">§ </w:t>
            </w:r>
            <w:bookmarkStart w:id="373" w:name="_Hlk178685382"/>
            <w:r w:rsidRPr="00773A48">
              <w:rPr>
                <w:rStyle w:val="Hyperlink"/>
                <w:noProof/>
              </w:rPr>
              <w:t>64651.53. Legionella.</w:t>
            </w:r>
            <w:bookmarkEnd w:id="373"/>
            <w:r>
              <w:rPr>
                <w:noProof/>
                <w:webHidden/>
              </w:rPr>
              <w:tab/>
            </w:r>
            <w:r>
              <w:rPr>
                <w:noProof/>
                <w:webHidden/>
              </w:rPr>
              <w:fldChar w:fldCharType="begin"/>
            </w:r>
            <w:r>
              <w:rPr>
                <w:noProof/>
                <w:webHidden/>
              </w:rPr>
              <w:instrText xml:space="preserve"> PAGEREF _Toc178683704 \h </w:instrText>
            </w:r>
            <w:r>
              <w:rPr>
                <w:noProof/>
                <w:webHidden/>
              </w:rPr>
            </w:r>
            <w:r>
              <w:rPr>
                <w:noProof/>
                <w:webHidden/>
              </w:rPr>
              <w:fldChar w:fldCharType="separate"/>
            </w:r>
            <w:r w:rsidR="000561FA">
              <w:rPr>
                <w:noProof/>
                <w:webHidden/>
              </w:rPr>
              <w:t>224</w:t>
            </w:r>
            <w:r>
              <w:rPr>
                <w:noProof/>
                <w:webHidden/>
              </w:rPr>
              <w:fldChar w:fldCharType="end"/>
            </w:r>
          </w:hyperlink>
        </w:p>
        <w:p w14:paraId="7DE8B127" w14:textId="2496AFD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5" w:history="1">
            <w:r w:rsidRPr="00773A48">
              <w:rPr>
                <w:rStyle w:val="Hyperlink"/>
                <w:noProof/>
              </w:rPr>
              <w:t xml:space="preserve">§ </w:t>
            </w:r>
            <w:bookmarkStart w:id="374" w:name="_Hlk178685383"/>
            <w:r w:rsidRPr="00773A48">
              <w:rPr>
                <w:rStyle w:val="Hyperlink"/>
                <w:noProof/>
              </w:rPr>
              <w:t>64651.54. Membrane Filtration.</w:t>
            </w:r>
            <w:bookmarkEnd w:id="374"/>
            <w:r>
              <w:rPr>
                <w:noProof/>
                <w:webHidden/>
              </w:rPr>
              <w:tab/>
            </w:r>
            <w:r>
              <w:rPr>
                <w:noProof/>
                <w:webHidden/>
              </w:rPr>
              <w:fldChar w:fldCharType="begin"/>
            </w:r>
            <w:r>
              <w:rPr>
                <w:noProof/>
                <w:webHidden/>
              </w:rPr>
              <w:instrText xml:space="preserve"> PAGEREF _Toc178683705 \h </w:instrText>
            </w:r>
            <w:r>
              <w:rPr>
                <w:noProof/>
                <w:webHidden/>
              </w:rPr>
            </w:r>
            <w:r>
              <w:rPr>
                <w:noProof/>
                <w:webHidden/>
              </w:rPr>
              <w:fldChar w:fldCharType="separate"/>
            </w:r>
            <w:r w:rsidR="000561FA">
              <w:rPr>
                <w:noProof/>
                <w:webHidden/>
              </w:rPr>
              <w:t>225</w:t>
            </w:r>
            <w:r>
              <w:rPr>
                <w:noProof/>
                <w:webHidden/>
              </w:rPr>
              <w:fldChar w:fldCharType="end"/>
            </w:r>
          </w:hyperlink>
        </w:p>
        <w:p w14:paraId="62E112B6" w14:textId="205FDE0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6" w:history="1">
            <w:r w:rsidRPr="00773A48">
              <w:rPr>
                <w:rStyle w:val="Hyperlink"/>
                <w:noProof/>
              </w:rPr>
              <w:t xml:space="preserve">§ </w:t>
            </w:r>
            <w:bookmarkStart w:id="375" w:name="_Hlk178685384"/>
            <w:r w:rsidRPr="00773A48">
              <w:rPr>
                <w:rStyle w:val="Hyperlink"/>
                <w:noProof/>
              </w:rPr>
              <w:t>64651.56. Multibarrier Treatment.</w:t>
            </w:r>
            <w:bookmarkEnd w:id="375"/>
            <w:r>
              <w:rPr>
                <w:noProof/>
                <w:webHidden/>
              </w:rPr>
              <w:tab/>
            </w:r>
            <w:r>
              <w:rPr>
                <w:noProof/>
                <w:webHidden/>
              </w:rPr>
              <w:fldChar w:fldCharType="begin"/>
            </w:r>
            <w:r>
              <w:rPr>
                <w:noProof/>
                <w:webHidden/>
              </w:rPr>
              <w:instrText xml:space="preserve"> PAGEREF _Toc178683706 \h </w:instrText>
            </w:r>
            <w:r>
              <w:rPr>
                <w:noProof/>
                <w:webHidden/>
              </w:rPr>
            </w:r>
            <w:r>
              <w:rPr>
                <w:noProof/>
                <w:webHidden/>
              </w:rPr>
              <w:fldChar w:fldCharType="separate"/>
            </w:r>
            <w:r w:rsidR="000561FA">
              <w:rPr>
                <w:noProof/>
                <w:webHidden/>
              </w:rPr>
              <w:t>225</w:t>
            </w:r>
            <w:r>
              <w:rPr>
                <w:noProof/>
                <w:webHidden/>
              </w:rPr>
              <w:fldChar w:fldCharType="end"/>
            </w:r>
          </w:hyperlink>
        </w:p>
        <w:p w14:paraId="6F97BF88" w14:textId="3C8F651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7" w:history="1">
            <w:r w:rsidRPr="00773A48">
              <w:rPr>
                <w:rStyle w:val="Hyperlink"/>
                <w:noProof/>
              </w:rPr>
              <w:t xml:space="preserve">§ </w:t>
            </w:r>
            <w:bookmarkStart w:id="376" w:name="_Hlk178685385"/>
            <w:r w:rsidRPr="00773A48">
              <w:rPr>
                <w:rStyle w:val="Hyperlink"/>
                <w:noProof/>
              </w:rPr>
              <w:t>64651.60. NTU (Nephelometric Turbidity Unit).</w:t>
            </w:r>
            <w:bookmarkEnd w:id="376"/>
            <w:r>
              <w:rPr>
                <w:noProof/>
                <w:webHidden/>
              </w:rPr>
              <w:tab/>
            </w:r>
            <w:r>
              <w:rPr>
                <w:noProof/>
                <w:webHidden/>
              </w:rPr>
              <w:fldChar w:fldCharType="begin"/>
            </w:r>
            <w:r>
              <w:rPr>
                <w:noProof/>
                <w:webHidden/>
              </w:rPr>
              <w:instrText xml:space="preserve"> PAGEREF _Toc178683707 \h </w:instrText>
            </w:r>
            <w:r>
              <w:rPr>
                <w:noProof/>
                <w:webHidden/>
              </w:rPr>
            </w:r>
            <w:r>
              <w:rPr>
                <w:noProof/>
                <w:webHidden/>
              </w:rPr>
              <w:fldChar w:fldCharType="separate"/>
            </w:r>
            <w:r w:rsidR="000561FA">
              <w:rPr>
                <w:noProof/>
                <w:webHidden/>
              </w:rPr>
              <w:t>225</w:t>
            </w:r>
            <w:r>
              <w:rPr>
                <w:noProof/>
                <w:webHidden/>
              </w:rPr>
              <w:fldChar w:fldCharType="end"/>
            </w:r>
          </w:hyperlink>
        </w:p>
        <w:p w14:paraId="2B9BC86E" w14:textId="2CAC6BD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8" w:history="1">
            <w:r w:rsidRPr="00773A48">
              <w:rPr>
                <w:rStyle w:val="Hyperlink"/>
                <w:noProof/>
              </w:rPr>
              <w:t xml:space="preserve">§ </w:t>
            </w:r>
            <w:bookmarkStart w:id="377" w:name="_Hlk178685386"/>
            <w:r w:rsidRPr="00773A48">
              <w:rPr>
                <w:rStyle w:val="Hyperlink"/>
                <w:noProof/>
              </w:rPr>
              <w:t>64651.61. Plant Intake.</w:t>
            </w:r>
            <w:bookmarkEnd w:id="377"/>
            <w:r>
              <w:rPr>
                <w:noProof/>
                <w:webHidden/>
              </w:rPr>
              <w:tab/>
            </w:r>
            <w:r>
              <w:rPr>
                <w:noProof/>
                <w:webHidden/>
              </w:rPr>
              <w:fldChar w:fldCharType="begin"/>
            </w:r>
            <w:r>
              <w:rPr>
                <w:noProof/>
                <w:webHidden/>
              </w:rPr>
              <w:instrText xml:space="preserve"> PAGEREF _Toc178683708 \h </w:instrText>
            </w:r>
            <w:r>
              <w:rPr>
                <w:noProof/>
                <w:webHidden/>
              </w:rPr>
            </w:r>
            <w:r>
              <w:rPr>
                <w:noProof/>
                <w:webHidden/>
              </w:rPr>
              <w:fldChar w:fldCharType="separate"/>
            </w:r>
            <w:r w:rsidR="000561FA">
              <w:rPr>
                <w:noProof/>
                <w:webHidden/>
              </w:rPr>
              <w:t>225</w:t>
            </w:r>
            <w:r>
              <w:rPr>
                <w:noProof/>
                <w:webHidden/>
              </w:rPr>
              <w:fldChar w:fldCharType="end"/>
            </w:r>
          </w:hyperlink>
        </w:p>
        <w:p w14:paraId="1264FFE7" w14:textId="0BDDBA9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09" w:history="1">
            <w:r w:rsidRPr="00773A48">
              <w:rPr>
                <w:rStyle w:val="Hyperlink"/>
                <w:noProof/>
              </w:rPr>
              <w:t xml:space="preserve">§ </w:t>
            </w:r>
            <w:bookmarkStart w:id="378" w:name="_Hlk178685387"/>
            <w:r w:rsidRPr="00773A48">
              <w:rPr>
                <w:rStyle w:val="Hyperlink"/>
                <w:noProof/>
              </w:rPr>
              <w:t>64651.62. Presedimentation.</w:t>
            </w:r>
            <w:bookmarkEnd w:id="378"/>
            <w:r>
              <w:rPr>
                <w:noProof/>
                <w:webHidden/>
              </w:rPr>
              <w:tab/>
            </w:r>
            <w:r>
              <w:rPr>
                <w:noProof/>
                <w:webHidden/>
              </w:rPr>
              <w:fldChar w:fldCharType="begin"/>
            </w:r>
            <w:r>
              <w:rPr>
                <w:noProof/>
                <w:webHidden/>
              </w:rPr>
              <w:instrText xml:space="preserve"> PAGEREF _Toc178683709 \h </w:instrText>
            </w:r>
            <w:r>
              <w:rPr>
                <w:noProof/>
                <w:webHidden/>
              </w:rPr>
            </w:r>
            <w:r>
              <w:rPr>
                <w:noProof/>
                <w:webHidden/>
              </w:rPr>
              <w:fldChar w:fldCharType="separate"/>
            </w:r>
            <w:r w:rsidR="000561FA">
              <w:rPr>
                <w:noProof/>
                <w:webHidden/>
              </w:rPr>
              <w:t>225</w:t>
            </w:r>
            <w:r>
              <w:rPr>
                <w:noProof/>
                <w:webHidden/>
              </w:rPr>
              <w:fldChar w:fldCharType="end"/>
            </w:r>
          </w:hyperlink>
        </w:p>
        <w:p w14:paraId="47B9EF86" w14:textId="07E2B40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0" w:history="1">
            <w:r w:rsidRPr="00773A48">
              <w:rPr>
                <w:rStyle w:val="Hyperlink"/>
                <w:noProof/>
              </w:rPr>
              <w:t xml:space="preserve">§ </w:t>
            </w:r>
            <w:bookmarkStart w:id="379" w:name="_Hlk178685388"/>
            <w:r w:rsidRPr="00773A48">
              <w:rPr>
                <w:rStyle w:val="Hyperlink"/>
                <w:noProof/>
              </w:rPr>
              <w:t>64651.63. Pressure Filter.</w:t>
            </w:r>
            <w:bookmarkEnd w:id="379"/>
            <w:r>
              <w:rPr>
                <w:noProof/>
                <w:webHidden/>
              </w:rPr>
              <w:tab/>
            </w:r>
            <w:r>
              <w:rPr>
                <w:noProof/>
                <w:webHidden/>
              </w:rPr>
              <w:fldChar w:fldCharType="begin"/>
            </w:r>
            <w:r>
              <w:rPr>
                <w:noProof/>
                <w:webHidden/>
              </w:rPr>
              <w:instrText xml:space="preserve"> PAGEREF _Toc178683710 \h </w:instrText>
            </w:r>
            <w:r>
              <w:rPr>
                <w:noProof/>
                <w:webHidden/>
              </w:rPr>
            </w:r>
            <w:r>
              <w:rPr>
                <w:noProof/>
                <w:webHidden/>
              </w:rPr>
              <w:fldChar w:fldCharType="separate"/>
            </w:r>
            <w:r w:rsidR="000561FA">
              <w:rPr>
                <w:noProof/>
                <w:webHidden/>
              </w:rPr>
              <w:t>225</w:t>
            </w:r>
            <w:r>
              <w:rPr>
                <w:noProof/>
                <w:webHidden/>
              </w:rPr>
              <w:fldChar w:fldCharType="end"/>
            </w:r>
          </w:hyperlink>
        </w:p>
        <w:p w14:paraId="4326C0C5" w14:textId="0487471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1" w:history="1">
            <w:r w:rsidRPr="00773A48">
              <w:rPr>
                <w:rStyle w:val="Hyperlink"/>
                <w:noProof/>
              </w:rPr>
              <w:t xml:space="preserve">§ </w:t>
            </w:r>
            <w:bookmarkStart w:id="380" w:name="_Hlk178685389"/>
            <w:r w:rsidRPr="00773A48">
              <w:rPr>
                <w:rStyle w:val="Hyperlink"/>
                <w:noProof/>
              </w:rPr>
              <w:t>64651.66. Qualified Engineer.</w:t>
            </w:r>
            <w:bookmarkEnd w:id="380"/>
            <w:r>
              <w:rPr>
                <w:noProof/>
                <w:webHidden/>
              </w:rPr>
              <w:tab/>
            </w:r>
            <w:r>
              <w:rPr>
                <w:noProof/>
                <w:webHidden/>
              </w:rPr>
              <w:fldChar w:fldCharType="begin"/>
            </w:r>
            <w:r>
              <w:rPr>
                <w:noProof/>
                <w:webHidden/>
              </w:rPr>
              <w:instrText xml:space="preserve"> PAGEREF _Toc178683711 \h </w:instrText>
            </w:r>
            <w:r>
              <w:rPr>
                <w:noProof/>
                <w:webHidden/>
              </w:rPr>
            </w:r>
            <w:r>
              <w:rPr>
                <w:noProof/>
                <w:webHidden/>
              </w:rPr>
              <w:fldChar w:fldCharType="separate"/>
            </w:r>
            <w:r w:rsidR="000561FA">
              <w:rPr>
                <w:noProof/>
                <w:webHidden/>
              </w:rPr>
              <w:t>225</w:t>
            </w:r>
            <w:r>
              <w:rPr>
                <w:noProof/>
                <w:webHidden/>
              </w:rPr>
              <w:fldChar w:fldCharType="end"/>
            </w:r>
          </w:hyperlink>
        </w:p>
        <w:p w14:paraId="40BE1E48" w14:textId="4A4FCA1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2" w:history="1">
            <w:r w:rsidRPr="00773A48">
              <w:rPr>
                <w:rStyle w:val="Hyperlink"/>
                <w:noProof/>
              </w:rPr>
              <w:t xml:space="preserve">§ </w:t>
            </w:r>
            <w:bookmarkStart w:id="381" w:name="_Hlk178685390"/>
            <w:r w:rsidRPr="00773A48">
              <w:rPr>
                <w:rStyle w:val="Hyperlink"/>
                <w:noProof/>
              </w:rPr>
              <w:t>64651.70. Residual Disinfectant Concentration.</w:t>
            </w:r>
            <w:bookmarkEnd w:id="381"/>
            <w:r>
              <w:rPr>
                <w:noProof/>
                <w:webHidden/>
              </w:rPr>
              <w:tab/>
            </w:r>
            <w:r>
              <w:rPr>
                <w:noProof/>
                <w:webHidden/>
              </w:rPr>
              <w:fldChar w:fldCharType="begin"/>
            </w:r>
            <w:r>
              <w:rPr>
                <w:noProof/>
                <w:webHidden/>
              </w:rPr>
              <w:instrText xml:space="preserve"> PAGEREF _Toc178683712 \h </w:instrText>
            </w:r>
            <w:r>
              <w:rPr>
                <w:noProof/>
                <w:webHidden/>
              </w:rPr>
            </w:r>
            <w:r>
              <w:rPr>
                <w:noProof/>
                <w:webHidden/>
              </w:rPr>
              <w:fldChar w:fldCharType="separate"/>
            </w:r>
            <w:r w:rsidR="000561FA">
              <w:rPr>
                <w:noProof/>
                <w:webHidden/>
              </w:rPr>
              <w:t>225</w:t>
            </w:r>
            <w:r>
              <w:rPr>
                <w:noProof/>
                <w:webHidden/>
              </w:rPr>
              <w:fldChar w:fldCharType="end"/>
            </w:r>
          </w:hyperlink>
        </w:p>
        <w:p w14:paraId="589C8C64" w14:textId="6138173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3" w:history="1">
            <w:r w:rsidRPr="00773A48">
              <w:rPr>
                <w:rStyle w:val="Hyperlink"/>
                <w:noProof/>
              </w:rPr>
              <w:t xml:space="preserve">§ </w:t>
            </w:r>
            <w:bookmarkStart w:id="382" w:name="_Hlk178685391"/>
            <w:r w:rsidRPr="00773A48">
              <w:rPr>
                <w:rStyle w:val="Hyperlink"/>
                <w:noProof/>
              </w:rPr>
              <w:t>64651.73. Sedimentation.</w:t>
            </w:r>
            <w:bookmarkEnd w:id="382"/>
            <w:r>
              <w:rPr>
                <w:noProof/>
                <w:webHidden/>
              </w:rPr>
              <w:tab/>
            </w:r>
            <w:r>
              <w:rPr>
                <w:noProof/>
                <w:webHidden/>
              </w:rPr>
              <w:fldChar w:fldCharType="begin"/>
            </w:r>
            <w:r>
              <w:rPr>
                <w:noProof/>
                <w:webHidden/>
              </w:rPr>
              <w:instrText xml:space="preserve"> PAGEREF _Toc178683713 \h </w:instrText>
            </w:r>
            <w:r>
              <w:rPr>
                <w:noProof/>
                <w:webHidden/>
              </w:rPr>
            </w:r>
            <w:r>
              <w:rPr>
                <w:noProof/>
                <w:webHidden/>
              </w:rPr>
              <w:fldChar w:fldCharType="separate"/>
            </w:r>
            <w:r w:rsidR="000561FA">
              <w:rPr>
                <w:noProof/>
                <w:webHidden/>
              </w:rPr>
              <w:t>225</w:t>
            </w:r>
            <w:r>
              <w:rPr>
                <w:noProof/>
                <w:webHidden/>
              </w:rPr>
              <w:fldChar w:fldCharType="end"/>
            </w:r>
          </w:hyperlink>
        </w:p>
        <w:p w14:paraId="08C2C92C" w14:textId="2814A45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4" w:history="1">
            <w:r w:rsidRPr="00773A48">
              <w:rPr>
                <w:rStyle w:val="Hyperlink"/>
                <w:noProof/>
              </w:rPr>
              <w:t xml:space="preserve">§ </w:t>
            </w:r>
            <w:bookmarkStart w:id="383" w:name="_Hlk178685392"/>
            <w:r w:rsidRPr="00773A48">
              <w:rPr>
                <w:rStyle w:val="Hyperlink"/>
                <w:noProof/>
              </w:rPr>
              <w:t>64651.76. Slow Sand Filtration.</w:t>
            </w:r>
            <w:bookmarkEnd w:id="383"/>
            <w:r>
              <w:rPr>
                <w:noProof/>
                <w:webHidden/>
              </w:rPr>
              <w:tab/>
            </w:r>
            <w:r>
              <w:rPr>
                <w:noProof/>
                <w:webHidden/>
              </w:rPr>
              <w:fldChar w:fldCharType="begin"/>
            </w:r>
            <w:r>
              <w:rPr>
                <w:noProof/>
                <w:webHidden/>
              </w:rPr>
              <w:instrText xml:space="preserve"> PAGEREF _Toc178683714 \h </w:instrText>
            </w:r>
            <w:r>
              <w:rPr>
                <w:noProof/>
                <w:webHidden/>
              </w:rPr>
            </w:r>
            <w:r>
              <w:rPr>
                <w:noProof/>
                <w:webHidden/>
              </w:rPr>
              <w:fldChar w:fldCharType="separate"/>
            </w:r>
            <w:r w:rsidR="000561FA">
              <w:rPr>
                <w:noProof/>
                <w:webHidden/>
              </w:rPr>
              <w:t>225</w:t>
            </w:r>
            <w:r>
              <w:rPr>
                <w:noProof/>
                <w:webHidden/>
              </w:rPr>
              <w:fldChar w:fldCharType="end"/>
            </w:r>
          </w:hyperlink>
        </w:p>
        <w:p w14:paraId="33AC6597" w14:textId="3292C4F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5" w:history="1">
            <w:r w:rsidRPr="00773A48">
              <w:rPr>
                <w:rStyle w:val="Hyperlink"/>
                <w:noProof/>
              </w:rPr>
              <w:t xml:space="preserve">§ </w:t>
            </w:r>
            <w:bookmarkStart w:id="384" w:name="_Hlk178685393"/>
            <w:r w:rsidRPr="00773A48">
              <w:rPr>
                <w:rStyle w:val="Hyperlink"/>
                <w:noProof/>
              </w:rPr>
              <w:t>64651.80. Supplier.</w:t>
            </w:r>
            <w:bookmarkEnd w:id="384"/>
            <w:r>
              <w:rPr>
                <w:noProof/>
                <w:webHidden/>
              </w:rPr>
              <w:tab/>
            </w:r>
            <w:r>
              <w:rPr>
                <w:noProof/>
                <w:webHidden/>
              </w:rPr>
              <w:fldChar w:fldCharType="begin"/>
            </w:r>
            <w:r>
              <w:rPr>
                <w:noProof/>
                <w:webHidden/>
              </w:rPr>
              <w:instrText xml:space="preserve"> PAGEREF _Toc178683715 \h </w:instrText>
            </w:r>
            <w:r>
              <w:rPr>
                <w:noProof/>
                <w:webHidden/>
              </w:rPr>
            </w:r>
            <w:r>
              <w:rPr>
                <w:noProof/>
                <w:webHidden/>
              </w:rPr>
              <w:fldChar w:fldCharType="separate"/>
            </w:r>
            <w:r w:rsidR="000561FA">
              <w:rPr>
                <w:noProof/>
                <w:webHidden/>
              </w:rPr>
              <w:t>226</w:t>
            </w:r>
            <w:r>
              <w:rPr>
                <w:noProof/>
                <w:webHidden/>
              </w:rPr>
              <w:fldChar w:fldCharType="end"/>
            </w:r>
          </w:hyperlink>
        </w:p>
        <w:p w14:paraId="77C22C11" w14:textId="5211CBB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6" w:history="1">
            <w:r w:rsidRPr="00773A48">
              <w:rPr>
                <w:rStyle w:val="Hyperlink"/>
                <w:noProof/>
              </w:rPr>
              <w:t xml:space="preserve">§ </w:t>
            </w:r>
            <w:bookmarkStart w:id="385" w:name="_Hlk178685394"/>
            <w:r w:rsidRPr="00773A48">
              <w:rPr>
                <w:rStyle w:val="Hyperlink"/>
                <w:noProof/>
              </w:rPr>
              <w:t>64651.83. Surface Water.</w:t>
            </w:r>
            <w:bookmarkEnd w:id="385"/>
            <w:r>
              <w:rPr>
                <w:noProof/>
                <w:webHidden/>
              </w:rPr>
              <w:tab/>
            </w:r>
            <w:r>
              <w:rPr>
                <w:noProof/>
                <w:webHidden/>
              </w:rPr>
              <w:fldChar w:fldCharType="begin"/>
            </w:r>
            <w:r>
              <w:rPr>
                <w:noProof/>
                <w:webHidden/>
              </w:rPr>
              <w:instrText xml:space="preserve"> PAGEREF _Toc178683716 \h </w:instrText>
            </w:r>
            <w:r>
              <w:rPr>
                <w:noProof/>
                <w:webHidden/>
              </w:rPr>
            </w:r>
            <w:r>
              <w:rPr>
                <w:noProof/>
                <w:webHidden/>
              </w:rPr>
              <w:fldChar w:fldCharType="separate"/>
            </w:r>
            <w:r w:rsidR="000561FA">
              <w:rPr>
                <w:noProof/>
                <w:webHidden/>
              </w:rPr>
              <w:t>226</w:t>
            </w:r>
            <w:r>
              <w:rPr>
                <w:noProof/>
                <w:webHidden/>
              </w:rPr>
              <w:fldChar w:fldCharType="end"/>
            </w:r>
          </w:hyperlink>
        </w:p>
        <w:p w14:paraId="6F217CB0" w14:textId="60875CE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7" w:history="1">
            <w:r w:rsidRPr="00773A48">
              <w:rPr>
                <w:rStyle w:val="Hyperlink"/>
                <w:noProof/>
              </w:rPr>
              <w:t xml:space="preserve">§ </w:t>
            </w:r>
            <w:bookmarkStart w:id="386" w:name="_Hlk178685395"/>
            <w:r w:rsidRPr="00773A48">
              <w:rPr>
                <w:rStyle w:val="Hyperlink"/>
                <w:noProof/>
              </w:rPr>
              <w:t>64651.86. Turbidity Level.</w:t>
            </w:r>
            <w:bookmarkEnd w:id="386"/>
            <w:r>
              <w:rPr>
                <w:noProof/>
                <w:webHidden/>
              </w:rPr>
              <w:tab/>
            </w:r>
            <w:r>
              <w:rPr>
                <w:noProof/>
                <w:webHidden/>
              </w:rPr>
              <w:fldChar w:fldCharType="begin"/>
            </w:r>
            <w:r>
              <w:rPr>
                <w:noProof/>
                <w:webHidden/>
              </w:rPr>
              <w:instrText xml:space="preserve"> PAGEREF _Toc178683717 \h </w:instrText>
            </w:r>
            <w:r>
              <w:rPr>
                <w:noProof/>
                <w:webHidden/>
              </w:rPr>
            </w:r>
            <w:r>
              <w:rPr>
                <w:noProof/>
                <w:webHidden/>
              </w:rPr>
              <w:fldChar w:fldCharType="separate"/>
            </w:r>
            <w:r w:rsidR="000561FA">
              <w:rPr>
                <w:noProof/>
                <w:webHidden/>
              </w:rPr>
              <w:t>226</w:t>
            </w:r>
            <w:r>
              <w:rPr>
                <w:noProof/>
                <w:webHidden/>
              </w:rPr>
              <w:fldChar w:fldCharType="end"/>
            </w:r>
          </w:hyperlink>
        </w:p>
        <w:p w14:paraId="72B95728" w14:textId="57F6E8E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8" w:history="1">
            <w:r w:rsidRPr="00773A48">
              <w:rPr>
                <w:rStyle w:val="Hyperlink"/>
                <w:noProof/>
              </w:rPr>
              <w:t xml:space="preserve">§ </w:t>
            </w:r>
            <w:bookmarkStart w:id="387" w:name="_Hlk178685396"/>
            <w:r w:rsidRPr="00773A48">
              <w:rPr>
                <w:rStyle w:val="Hyperlink"/>
                <w:noProof/>
              </w:rPr>
              <w:t>64651.88. Uncovered Finished Water Storage Facility.</w:t>
            </w:r>
            <w:bookmarkEnd w:id="387"/>
            <w:r>
              <w:rPr>
                <w:noProof/>
                <w:webHidden/>
              </w:rPr>
              <w:tab/>
            </w:r>
            <w:r>
              <w:rPr>
                <w:noProof/>
                <w:webHidden/>
              </w:rPr>
              <w:fldChar w:fldCharType="begin"/>
            </w:r>
            <w:r>
              <w:rPr>
                <w:noProof/>
                <w:webHidden/>
              </w:rPr>
              <w:instrText xml:space="preserve"> PAGEREF _Toc178683718 \h </w:instrText>
            </w:r>
            <w:r>
              <w:rPr>
                <w:noProof/>
                <w:webHidden/>
              </w:rPr>
            </w:r>
            <w:r>
              <w:rPr>
                <w:noProof/>
                <w:webHidden/>
              </w:rPr>
              <w:fldChar w:fldCharType="separate"/>
            </w:r>
            <w:r w:rsidR="000561FA">
              <w:rPr>
                <w:noProof/>
                <w:webHidden/>
              </w:rPr>
              <w:t>226</w:t>
            </w:r>
            <w:r>
              <w:rPr>
                <w:noProof/>
                <w:webHidden/>
              </w:rPr>
              <w:fldChar w:fldCharType="end"/>
            </w:r>
          </w:hyperlink>
        </w:p>
        <w:p w14:paraId="4B519709" w14:textId="665EE02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19" w:history="1">
            <w:r w:rsidRPr="00773A48">
              <w:rPr>
                <w:rStyle w:val="Hyperlink"/>
                <w:noProof/>
              </w:rPr>
              <w:t xml:space="preserve">§ </w:t>
            </w:r>
            <w:bookmarkStart w:id="388" w:name="_Hlk178685397"/>
            <w:r w:rsidRPr="00773A48">
              <w:rPr>
                <w:rStyle w:val="Hyperlink"/>
                <w:noProof/>
              </w:rPr>
              <w:t>64651.90. Virus.</w:t>
            </w:r>
            <w:bookmarkEnd w:id="388"/>
            <w:r>
              <w:rPr>
                <w:noProof/>
                <w:webHidden/>
              </w:rPr>
              <w:tab/>
            </w:r>
            <w:r>
              <w:rPr>
                <w:noProof/>
                <w:webHidden/>
              </w:rPr>
              <w:fldChar w:fldCharType="begin"/>
            </w:r>
            <w:r>
              <w:rPr>
                <w:noProof/>
                <w:webHidden/>
              </w:rPr>
              <w:instrText xml:space="preserve"> PAGEREF _Toc178683719 \h </w:instrText>
            </w:r>
            <w:r>
              <w:rPr>
                <w:noProof/>
                <w:webHidden/>
              </w:rPr>
            </w:r>
            <w:r>
              <w:rPr>
                <w:noProof/>
                <w:webHidden/>
              </w:rPr>
              <w:fldChar w:fldCharType="separate"/>
            </w:r>
            <w:r w:rsidR="000561FA">
              <w:rPr>
                <w:noProof/>
                <w:webHidden/>
              </w:rPr>
              <w:t>226</w:t>
            </w:r>
            <w:r>
              <w:rPr>
                <w:noProof/>
                <w:webHidden/>
              </w:rPr>
              <w:fldChar w:fldCharType="end"/>
            </w:r>
          </w:hyperlink>
        </w:p>
        <w:p w14:paraId="141C17B4" w14:textId="4A45D62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0" w:history="1">
            <w:r w:rsidRPr="00773A48">
              <w:rPr>
                <w:rStyle w:val="Hyperlink"/>
                <w:noProof/>
              </w:rPr>
              <w:t xml:space="preserve">§ </w:t>
            </w:r>
            <w:bookmarkStart w:id="389" w:name="_Hlk178685398"/>
            <w:r w:rsidRPr="00773A48">
              <w:rPr>
                <w:rStyle w:val="Hyperlink"/>
                <w:noProof/>
              </w:rPr>
              <w:t>64651.91. Waterborne Microbial Disease Outbreak.</w:t>
            </w:r>
            <w:bookmarkEnd w:id="389"/>
            <w:r>
              <w:rPr>
                <w:noProof/>
                <w:webHidden/>
              </w:rPr>
              <w:tab/>
            </w:r>
            <w:r>
              <w:rPr>
                <w:noProof/>
                <w:webHidden/>
              </w:rPr>
              <w:fldChar w:fldCharType="begin"/>
            </w:r>
            <w:r>
              <w:rPr>
                <w:noProof/>
                <w:webHidden/>
              </w:rPr>
              <w:instrText xml:space="preserve"> PAGEREF _Toc178683720 \h </w:instrText>
            </w:r>
            <w:r>
              <w:rPr>
                <w:noProof/>
                <w:webHidden/>
              </w:rPr>
            </w:r>
            <w:r>
              <w:rPr>
                <w:noProof/>
                <w:webHidden/>
              </w:rPr>
              <w:fldChar w:fldCharType="separate"/>
            </w:r>
            <w:r w:rsidR="000561FA">
              <w:rPr>
                <w:noProof/>
                <w:webHidden/>
              </w:rPr>
              <w:t>226</w:t>
            </w:r>
            <w:r>
              <w:rPr>
                <w:noProof/>
                <w:webHidden/>
              </w:rPr>
              <w:fldChar w:fldCharType="end"/>
            </w:r>
          </w:hyperlink>
        </w:p>
        <w:p w14:paraId="14C6094B" w14:textId="396E669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1" w:history="1">
            <w:r w:rsidRPr="00773A48">
              <w:rPr>
                <w:rStyle w:val="Hyperlink"/>
                <w:noProof/>
              </w:rPr>
              <w:t xml:space="preserve">§ </w:t>
            </w:r>
            <w:bookmarkStart w:id="390" w:name="_Hlk178685399"/>
            <w:r w:rsidRPr="00773A48">
              <w:rPr>
                <w:rStyle w:val="Hyperlink"/>
                <w:noProof/>
              </w:rPr>
              <w:t>64651.93. Watershed.</w:t>
            </w:r>
            <w:bookmarkEnd w:id="390"/>
            <w:r>
              <w:rPr>
                <w:noProof/>
                <w:webHidden/>
              </w:rPr>
              <w:tab/>
            </w:r>
            <w:r>
              <w:rPr>
                <w:noProof/>
                <w:webHidden/>
              </w:rPr>
              <w:fldChar w:fldCharType="begin"/>
            </w:r>
            <w:r>
              <w:rPr>
                <w:noProof/>
                <w:webHidden/>
              </w:rPr>
              <w:instrText xml:space="preserve"> PAGEREF _Toc178683721 \h </w:instrText>
            </w:r>
            <w:r>
              <w:rPr>
                <w:noProof/>
                <w:webHidden/>
              </w:rPr>
            </w:r>
            <w:r>
              <w:rPr>
                <w:noProof/>
                <w:webHidden/>
              </w:rPr>
              <w:fldChar w:fldCharType="separate"/>
            </w:r>
            <w:r w:rsidR="000561FA">
              <w:rPr>
                <w:noProof/>
                <w:webHidden/>
              </w:rPr>
              <w:t>226</w:t>
            </w:r>
            <w:r>
              <w:rPr>
                <w:noProof/>
                <w:webHidden/>
              </w:rPr>
              <w:fldChar w:fldCharType="end"/>
            </w:r>
          </w:hyperlink>
        </w:p>
        <w:bookmarkStart w:id="391" w:name="_Hlk178685400"/>
        <w:p w14:paraId="0C5F3EDE" w14:textId="7B125159"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"_Toc178683722"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Treatment Technique Requirements, Watershed Protection Requirements, and Performance Standards</w:t>
          </w:r>
          <w:r>
            <w:rPr>
              <w:noProof/>
              <w:webHidden/>
            </w:rPr>
            <w:tab/>
          </w:r>
          <w:r>
            <w:rPr>
              <w:noProof/>
              <w:webHidden/>
            </w:rPr>
            <w:fldChar w:fldCharType="begin"/>
          </w:r>
          <w:r>
            <w:rPr>
              <w:noProof/>
              <w:webHidden/>
            </w:rPr>
            <w:instrText xml:space="preserve"> PAGEREF _Toc178683722 \h </w:instrText>
          </w:r>
          <w:r>
            <w:rPr>
              <w:noProof/>
              <w:webHidden/>
            </w:rPr>
          </w:r>
          <w:r>
            <w:rPr>
              <w:noProof/>
              <w:webHidden/>
            </w:rPr>
            <w:fldChar w:fldCharType="separate"/>
          </w:r>
          <w:r w:rsidR="000561FA">
            <w:rPr>
              <w:noProof/>
              <w:webHidden/>
            </w:rPr>
            <w:t>226</w:t>
          </w:r>
          <w:r>
            <w:rPr>
              <w:noProof/>
              <w:webHidden/>
            </w:rPr>
            <w:fldChar w:fldCharType="end"/>
          </w:r>
          <w:r w:rsidRPr="00773A48">
            <w:rPr>
              <w:rStyle w:val="Hyperlink"/>
              <w:noProof/>
            </w:rPr>
            <w:fldChar w:fldCharType="end"/>
          </w:r>
          <w:bookmarkEnd w:id="391"/>
        </w:p>
        <w:p w14:paraId="3CFB7C1A" w14:textId="64AA03C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3" w:history="1">
            <w:r w:rsidRPr="00773A48">
              <w:rPr>
                <w:rStyle w:val="Hyperlink"/>
                <w:noProof/>
              </w:rPr>
              <w:t xml:space="preserve">§ </w:t>
            </w:r>
            <w:bookmarkStart w:id="392" w:name="_Hlk178685401"/>
            <w:r w:rsidRPr="00773A48">
              <w:rPr>
                <w:rStyle w:val="Hyperlink"/>
                <w:noProof/>
              </w:rPr>
              <w:t>64652. Treatment Technique Requirements and Compliance Options.</w:t>
            </w:r>
            <w:bookmarkEnd w:id="392"/>
            <w:r>
              <w:rPr>
                <w:noProof/>
                <w:webHidden/>
              </w:rPr>
              <w:tab/>
            </w:r>
            <w:r>
              <w:rPr>
                <w:noProof/>
                <w:webHidden/>
              </w:rPr>
              <w:fldChar w:fldCharType="begin"/>
            </w:r>
            <w:r>
              <w:rPr>
                <w:noProof/>
                <w:webHidden/>
              </w:rPr>
              <w:instrText xml:space="preserve"> PAGEREF _Toc178683723 \h </w:instrText>
            </w:r>
            <w:r>
              <w:rPr>
                <w:noProof/>
                <w:webHidden/>
              </w:rPr>
            </w:r>
            <w:r>
              <w:rPr>
                <w:noProof/>
                <w:webHidden/>
              </w:rPr>
              <w:fldChar w:fldCharType="separate"/>
            </w:r>
            <w:r w:rsidR="000561FA">
              <w:rPr>
                <w:noProof/>
                <w:webHidden/>
              </w:rPr>
              <w:t>226</w:t>
            </w:r>
            <w:r>
              <w:rPr>
                <w:noProof/>
                <w:webHidden/>
              </w:rPr>
              <w:fldChar w:fldCharType="end"/>
            </w:r>
          </w:hyperlink>
        </w:p>
        <w:p w14:paraId="16D4C6CB" w14:textId="08AB466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4" w:history="1">
            <w:r w:rsidRPr="00773A48">
              <w:rPr>
                <w:rStyle w:val="Hyperlink"/>
                <w:noProof/>
              </w:rPr>
              <w:t xml:space="preserve">§ </w:t>
            </w:r>
            <w:bookmarkStart w:id="393" w:name="_Hlk178685402"/>
            <w:r w:rsidRPr="00773A48">
              <w:rPr>
                <w:rStyle w:val="Hyperlink"/>
                <w:noProof/>
              </w:rPr>
              <w:t>64652.5. Criteria for Avoiding Filtration.</w:t>
            </w:r>
            <w:bookmarkEnd w:id="393"/>
            <w:r>
              <w:rPr>
                <w:noProof/>
                <w:webHidden/>
              </w:rPr>
              <w:tab/>
            </w:r>
            <w:r>
              <w:rPr>
                <w:noProof/>
                <w:webHidden/>
              </w:rPr>
              <w:fldChar w:fldCharType="begin"/>
            </w:r>
            <w:r>
              <w:rPr>
                <w:noProof/>
                <w:webHidden/>
              </w:rPr>
              <w:instrText xml:space="preserve"> PAGEREF _Toc178683724 \h </w:instrText>
            </w:r>
            <w:r>
              <w:rPr>
                <w:noProof/>
                <w:webHidden/>
              </w:rPr>
            </w:r>
            <w:r>
              <w:rPr>
                <w:noProof/>
                <w:webHidden/>
              </w:rPr>
              <w:fldChar w:fldCharType="separate"/>
            </w:r>
            <w:r w:rsidR="000561FA">
              <w:rPr>
                <w:noProof/>
                <w:webHidden/>
              </w:rPr>
              <w:t>227</w:t>
            </w:r>
            <w:r>
              <w:rPr>
                <w:noProof/>
                <w:webHidden/>
              </w:rPr>
              <w:fldChar w:fldCharType="end"/>
            </w:r>
          </w:hyperlink>
        </w:p>
        <w:p w14:paraId="7BDB08F3" w14:textId="799E85D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5" w:history="1">
            <w:r w:rsidRPr="00773A48">
              <w:rPr>
                <w:rStyle w:val="Hyperlink"/>
                <w:noProof/>
              </w:rPr>
              <w:t xml:space="preserve">§ </w:t>
            </w:r>
            <w:bookmarkStart w:id="394" w:name="_Hlk178685403"/>
            <w:r w:rsidRPr="00773A48">
              <w:rPr>
                <w:rStyle w:val="Hyperlink"/>
                <w:noProof/>
              </w:rPr>
              <w:t>64653. Filtration.</w:t>
            </w:r>
            <w:bookmarkEnd w:id="394"/>
            <w:r>
              <w:rPr>
                <w:noProof/>
                <w:webHidden/>
              </w:rPr>
              <w:tab/>
            </w:r>
            <w:r>
              <w:rPr>
                <w:noProof/>
                <w:webHidden/>
              </w:rPr>
              <w:fldChar w:fldCharType="begin"/>
            </w:r>
            <w:r>
              <w:rPr>
                <w:noProof/>
                <w:webHidden/>
              </w:rPr>
              <w:instrText xml:space="preserve"> PAGEREF _Toc178683725 \h </w:instrText>
            </w:r>
            <w:r>
              <w:rPr>
                <w:noProof/>
                <w:webHidden/>
              </w:rPr>
            </w:r>
            <w:r>
              <w:rPr>
                <w:noProof/>
                <w:webHidden/>
              </w:rPr>
              <w:fldChar w:fldCharType="separate"/>
            </w:r>
            <w:r w:rsidR="000561FA">
              <w:rPr>
                <w:noProof/>
                <w:webHidden/>
              </w:rPr>
              <w:t>231</w:t>
            </w:r>
            <w:r>
              <w:rPr>
                <w:noProof/>
                <w:webHidden/>
              </w:rPr>
              <w:fldChar w:fldCharType="end"/>
            </w:r>
          </w:hyperlink>
        </w:p>
        <w:p w14:paraId="1CF33CC1" w14:textId="6FD9C05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6" w:history="1">
            <w:r w:rsidRPr="00773A48">
              <w:rPr>
                <w:rStyle w:val="Hyperlink"/>
                <w:noProof/>
              </w:rPr>
              <w:t xml:space="preserve">§ </w:t>
            </w:r>
            <w:bookmarkStart w:id="395" w:name="_Hlk178685404"/>
            <w:r w:rsidRPr="00773A48">
              <w:rPr>
                <w:rStyle w:val="Hyperlink"/>
                <w:noProof/>
              </w:rPr>
              <w:t>64653.5. Recycle Provisions.</w:t>
            </w:r>
            <w:bookmarkEnd w:id="395"/>
            <w:r>
              <w:rPr>
                <w:noProof/>
                <w:webHidden/>
              </w:rPr>
              <w:tab/>
            </w:r>
            <w:r>
              <w:rPr>
                <w:noProof/>
                <w:webHidden/>
              </w:rPr>
              <w:fldChar w:fldCharType="begin"/>
            </w:r>
            <w:r>
              <w:rPr>
                <w:noProof/>
                <w:webHidden/>
              </w:rPr>
              <w:instrText xml:space="preserve"> PAGEREF _Toc178683726 \h </w:instrText>
            </w:r>
            <w:r>
              <w:rPr>
                <w:noProof/>
                <w:webHidden/>
              </w:rPr>
            </w:r>
            <w:r>
              <w:rPr>
                <w:noProof/>
                <w:webHidden/>
              </w:rPr>
              <w:fldChar w:fldCharType="separate"/>
            </w:r>
            <w:r w:rsidR="000561FA">
              <w:rPr>
                <w:noProof/>
                <w:webHidden/>
              </w:rPr>
              <w:t>233</w:t>
            </w:r>
            <w:r>
              <w:rPr>
                <w:noProof/>
                <w:webHidden/>
              </w:rPr>
              <w:fldChar w:fldCharType="end"/>
            </w:r>
          </w:hyperlink>
        </w:p>
        <w:p w14:paraId="3A6E6FEF" w14:textId="0DD84E6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7" w:history="1">
            <w:r w:rsidRPr="00773A48">
              <w:rPr>
                <w:rStyle w:val="Hyperlink"/>
                <w:noProof/>
              </w:rPr>
              <w:t xml:space="preserve">§ </w:t>
            </w:r>
            <w:bookmarkStart w:id="396" w:name="_Hlk178685405"/>
            <w:r w:rsidRPr="00773A48">
              <w:rPr>
                <w:rStyle w:val="Hyperlink"/>
                <w:noProof/>
              </w:rPr>
              <w:t>64654. Disinfection.</w:t>
            </w:r>
            <w:bookmarkEnd w:id="396"/>
            <w:r>
              <w:rPr>
                <w:noProof/>
                <w:webHidden/>
              </w:rPr>
              <w:tab/>
            </w:r>
            <w:r>
              <w:rPr>
                <w:noProof/>
                <w:webHidden/>
              </w:rPr>
              <w:fldChar w:fldCharType="begin"/>
            </w:r>
            <w:r>
              <w:rPr>
                <w:noProof/>
                <w:webHidden/>
              </w:rPr>
              <w:instrText xml:space="preserve"> PAGEREF _Toc178683727 \h </w:instrText>
            </w:r>
            <w:r>
              <w:rPr>
                <w:noProof/>
                <w:webHidden/>
              </w:rPr>
            </w:r>
            <w:r>
              <w:rPr>
                <w:noProof/>
                <w:webHidden/>
              </w:rPr>
              <w:fldChar w:fldCharType="separate"/>
            </w:r>
            <w:r w:rsidR="000561FA">
              <w:rPr>
                <w:noProof/>
                <w:webHidden/>
              </w:rPr>
              <w:t>233</w:t>
            </w:r>
            <w:r>
              <w:rPr>
                <w:noProof/>
                <w:webHidden/>
              </w:rPr>
              <w:fldChar w:fldCharType="end"/>
            </w:r>
          </w:hyperlink>
        </w:p>
        <w:bookmarkStart w:id="397" w:name="_Hlk178685406"/>
        <w:p w14:paraId="39C90A07" w14:textId="121EC62C"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"_Toc178683728"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 Monitoring Requirements</w:t>
          </w:r>
          <w:r>
            <w:rPr>
              <w:noProof/>
              <w:webHidden/>
            </w:rPr>
            <w:tab/>
          </w:r>
          <w:r>
            <w:rPr>
              <w:noProof/>
              <w:webHidden/>
            </w:rPr>
            <w:fldChar w:fldCharType="begin"/>
          </w:r>
          <w:r>
            <w:rPr>
              <w:noProof/>
              <w:webHidden/>
            </w:rPr>
            <w:instrText xml:space="preserve"> PAGEREF _Toc178683728 \h </w:instrText>
          </w:r>
          <w:r>
            <w:rPr>
              <w:noProof/>
              <w:webHidden/>
            </w:rPr>
          </w:r>
          <w:r>
            <w:rPr>
              <w:noProof/>
              <w:webHidden/>
            </w:rPr>
            <w:fldChar w:fldCharType="separate"/>
          </w:r>
          <w:r w:rsidR="000561FA">
            <w:rPr>
              <w:noProof/>
              <w:webHidden/>
            </w:rPr>
            <w:t>234</w:t>
          </w:r>
          <w:r>
            <w:rPr>
              <w:noProof/>
              <w:webHidden/>
            </w:rPr>
            <w:fldChar w:fldCharType="end"/>
          </w:r>
          <w:r w:rsidRPr="00773A48">
            <w:rPr>
              <w:rStyle w:val="Hyperlink"/>
              <w:noProof/>
            </w:rPr>
            <w:fldChar w:fldCharType="end"/>
          </w:r>
          <w:bookmarkEnd w:id="397"/>
        </w:p>
        <w:p w14:paraId="70927F17" w14:textId="089B629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29" w:history="1">
            <w:r w:rsidRPr="00773A48">
              <w:rPr>
                <w:rStyle w:val="Hyperlink"/>
                <w:noProof/>
              </w:rPr>
              <w:t xml:space="preserve">§ </w:t>
            </w:r>
            <w:bookmarkStart w:id="398" w:name="_Hlk178685407"/>
            <w:r w:rsidRPr="00773A48">
              <w:rPr>
                <w:rStyle w:val="Hyperlink"/>
                <w:noProof/>
              </w:rPr>
              <w:t>64654.8. Source, Raw, Settled, and Recycled Filter Backwash Monitoring.</w:t>
            </w:r>
            <w:bookmarkEnd w:id="398"/>
            <w:r>
              <w:rPr>
                <w:noProof/>
                <w:webHidden/>
              </w:rPr>
              <w:tab/>
            </w:r>
            <w:r>
              <w:rPr>
                <w:noProof/>
                <w:webHidden/>
              </w:rPr>
              <w:fldChar w:fldCharType="begin"/>
            </w:r>
            <w:r>
              <w:rPr>
                <w:noProof/>
                <w:webHidden/>
              </w:rPr>
              <w:instrText xml:space="preserve"> PAGEREF _Toc178683729 \h </w:instrText>
            </w:r>
            <w:r>
              <w:rPr>
                <w:noProof/>
                <w:webHidden/>
              </w:rPr>
            </w:r>
            <w:r>
              <w:rPr>
                <w:noProof/>
                <w:webHidden/>
              </w:rPr>
              <w:fldChar w:fldCharType="separate"/>
            </w:r>
            <w:r w:rsidR="000561FA">
              <w:rPr>
                <w:noProof/>
                <w:webHidden/>
              </w:rPr>
              <w:t>234</w:t>
            </w:r>
            <w:r>
              <w:rPr>
                <w:noProof/>
                <w:webHidden/>
              </w:rPr>
              <w:fldChar w:fldCharType="end"/>
            </w:r>
          </w:hyperlink>
        </w:p>
        <w:p w14:paraId="3F22794F" w14:textId="2507199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0" w:history="1">
            <w:r w:rsidRPr="00773A48">
              <w:rPr>
                <w:rStyle w:val="Hyperlink"/>
                <w:noProof/>
              </w:rPr>
              <w:t xml:space="preserve">§ </w:t>
            </w:r>
            <w:bookmarkStart w:id="399" w:name="_Hlk178685408"/>
            <w:r w:rsidRPr="00773A48">
              <w:rPr>
                <w:rStyle w:val="Hyperlink"/>
                <w:noProof/>
              </w:rPr>
              <w:t>64655. Filtration Monitoring.</w:t>
            </w:r>
            <w:bookmarkEnd w:id="399"/>
            <w:r>
              <w:rPr>
                <w:noProof/>
                <w:webHidden/>
              </w:rPr>
              <w:tab/>
            </w:r>
            <w:r>
              <w:rPr>
                <w:noProof/>
                <w:webHidden/>
              </w:rPr>
              <w:fldChar w:fldCharType="begin"/>
            </w:r>
            <w:r>
              <w:rPr>
                <w:noProof/>
                <w:webHidden/>
              </w:rPr>
              <w:instrText xml:space="preserve"> PAGEREF _Toc178683730 \h </w:instrText>
            </w:r>
            <w:r>
              <w:rPr>
                <w:noProof/>
                <w:webHidden/>
              </w:rPr>
            </w:r>
            <w:r>
              <w:rPr>
                <w:noProof/>
                <w:webHidden/>
              </w:rPr>
              <w:fldChar w:fldCharType="separate"/>
            </w:r>
            <w:r w:rsidR="000561FA">
              <w:rPr>
                <w:noProof/>
                <w:webHidden/>
              </w:rPr>
              <w:t>234</w:t>
            </w:r>
            <w:r>
              <w:rPr>
                <w:noProof/>
                <w:webHidden/>
              </w:rPr>
              <w:fldChar w:fldCharType="end"/>
            </w:r>
          </w:hyperlink>
        </w:p>
        <w:p w14:paraId="2894B187" w14:textId="4BA2EC2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1" w:history="1">
            <w:r w:rsidRPr="00773A48">
              <w:rPr>
                <w:rStyle w:val="Hyperlink"/>
                <w:noProof/>
              </w:rPr>
              <w:t xml:space="preserve">§ </w:t>
            </w:r>
            <w:bookmarkStart w:id="400" w:name="_Hlk178685409"/>
            <w:r w:rsidRPr="00773A48">
              <w:rPr>
                <w:rStyle w:val="Hyperlink"/>
                <w:noProof/>
              </w:rPr>
              <w:t>64656. Disinfection Monitoring.</w:t>
            </w:r>
            <w:bookmarkEnd w:id="400"/>
            <w:r>
              <w:rPr>
                <w:noProof/>
                <w:webHidden/>
              </w:rPr>
              <w:tab/>
            </w:r>
            <w:r>
              <w:rPr>
                <w:noProof/>
                <w:webHidden/>
              </w:rPr>
              <w:fldChar w:fldCharType="begin"/>
            </w:r>
            <w:r>
              <w:rPr>
                <w:noProof/>
                <w:webHidden/>
              </w:rPr>
              <w:instrText xml:space="preserve"> PAGEREF _Toc178683731 \h </w:instrText>
            </w:r>
            <w:r>
              <w:rPr>
                <w:noProof/>
                <w:webHidden/>
              </w:rPr>
            </w:r>
            <w:r>
              <w:rPr>
                <w:noProof/>
                <w:webHidden/>
              </w:rPr>
              <w:fldChar w:fldCharType="separate"/>
            </w:r>
            <w:r w:rsidR="000561FA">
              <w:rPr>
                <w:noProof/>
                <w:webHidden/>
              </w:rPr>
              <w:t>235</w:t>
            </w:r>
            <w:r>
              <w:rPr>
                <w:noProof/>
                <w:webHidden/>
              </w:rPr>
              <w:fldChar w:fldCharType="end"/>
            </w:r>
          </w:hyperlink>
        </w:p>
        <w:p w14:paraId="6B6B5C1C" w14:textId="791455B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2" w:history="1">
            <w:r w:rsidRPr="00773A48">
              <w:rPr>
                <w:rStyle w:val="Hyperlink"/>
                <w:noProof/>
              </w:rPr>
              <w:t xml:space="preserve">§ </w:t>
            </w:r>
            <w:bookmarkStart w:id="401" w:name="_Hlk178685410"/>
            <w:r w:rsidRPr="00773A48">
              <w:rPr>
                <w:rStyle w:val="Hyperlink"/>
                <w:noProof/>
              </w:rPr>
              <w:t>64656.5. Disinfection Profiling and Benchmarking.</w:t>
            </w:r>
            <w:bookmarkEnd w:id="401"/>
            <w:r>
              <w:rPr>
                <w:noProof/>
                <w:webHidden/>
              </w:rPr>
              <w:tab/>
            </w:r>
            <w:r>
              <w:rPr>
                <w:noProof/>
                <w:webHidden/>
              </w:rPr>
              <w:fldChar w:fldCharType="begin"/>
            </w:r>
            <w:r>
              <w:rPr>
                <w:noProof/>
                <w:webHidden/>
              </w:rPr>
              <w:instrText xml:space="preserve"> PAGEREF _Toc178683732 \h </w:instrText>
            </w:r>
            <w:r>
              <w:rPr>
                <w:noProof/>
                <w:webHidden/>
              </w:rPr>
            </w:r>
            <w:r>
              <w:rPr>
                <w:noProof/>
                <w:webHidden/>
              </w:rPr>
              <w:fldChar w:fldCharType="separate"/>
            </w:r>
            <w:r w:rsidR="000561FA">
              <w:rPr>
                <w:noProof/>
                <w:webHidden/>
              </w:rPr>
              <w:t>236</w:t>
            </w:r>
            <w:r>
              <w:rPr>
                <w:noProof/>
                <w:webHidden/>
              </w:rPr>
              <w:fldChar w:fldCharType="end"/>
            </w:r>
          </w:hyperlink>
        </w:p>
        <w:bookmarkStart w:id="402" w:name="_Hlk178685411"/>
        <w:p w14:paraId="10B996BC" w14:textId="22DF31D9"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"_Toc178683733"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 Design Standards</w:t>
          </w:r>
          <w:r>
            <w:rPr>
              <w:noProof/>
              <w:webHidden/>
            </w:rPr>
            <w:tab/>
          </w:r>
          <w:r>
            <w:rPr>
              <w:noProof/>
              <w:webHidden/>
            </w:rPr>
            <w:fldChar w:fldCharType="begin"/>
          </w:r>
          <w:r>
            <w:rPr>
              <w:noProof/>
              <w:webHidden/>
            </w:rPr>
            <w:instrText xml:space="preserve"> PAGEREF _Toc178683733 \h </w:instrText>
          </w:r>
          <w:r>
            <w:rPr>
              <w:noProof/>
              <w:webHidden/>
            </w:rPr>
          </w:r>
          <w:r>
            <w:rPr>
              <w:noProof/>
              <w:webHidden/>
            </w:rPr>
            <w:fldChar w:fldCharType="separate"/>
          </w:r>
          <w:r w:rsidR="000561FA">
            <w:rPr>
              <w:noProof/>
              <w:webHidden/>
            </w:rPr>
            <w:t>237</w:t>
          </w:r>
          <w:r>
            <w:rPr>
              <w:noProof/>
              <w:webHidden/>
            </w:rPr>
            <w:fldChar w:fldCharType="end"/>
          </w:r>
          <w:r w:rsidRPr="00773A48">
            <w:rPr>
              <w:rStyle w:val="Hyperlink"/>
              <w:noProof/>
            </w:rPr>
            <w:fldChar w:fldCharType="end"/>
          </w:r>
          <w:bookmarkEnd w:id="402"/>
        </w:p>
        <w:p w14:paraId="3AD867D0" w14:textId="492AE79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4" w:history="1">
            <w:r w:rsidRPr="00773A48">
              <w:rPr>
                <w:rStyle w:val="Hyperlink"/>
                <w:noProof/>
              </w:rPr>
              <w:t xml:space="preserve">§ </w:t>
            </w:r>
            <w:bookmarkStart w:id="403" w:name="_Hlk178685413"/>
            <w:r w:rsidRPr="00773A48">
              <w:rPr>
                <w:rStyle w:val="Hyperlink"/>
                <w:noProof/>
              </w:rPr>
              <w:t>64658. New Treatment Plants.</w:t>
            </w:r>
            <w:bookmarkEnd w:id="403"/>
            <w:r>
              <w:rPr>
                <w:noProof/>
                <w:webHidden/>
              </w:rPr>
              <w:tab/>
            </w:r>
            <w:r>
              <w:rPr>
                <w:noProof/>
                <w:webHidden/>
              </w:rPr>
              <w:fldChar w:fldCharType="begin"/>
            </w:r>
            <w:r>
              <w:rPr>
                <w:noProof/>
                <w:webHidden/>
              </w:rPr>
              <w:instrText xml:space="preserve"> PAGEREF _Toc178683734 \h </w:instrText>
            </w:r>
            <w:r>
              <w:rPr>
                <w:noProof/>
                <w:webHidden/>
              </w:rPr>
            </w:r>
            <w:r>
              <w:rPr>
                <w:noProof/>
                <w:webHidden/>
              </w:rPr>
              <w:fldChar w:fldCharType="separate"/>
            </w:r>
            <w:r w:rsidR="000561FA">
              <w:rPr>
                <w:noProof/>
                <w:webHidden/>
              </w:rPr>
              <w:t>237</w:t>
            </w:r>
            <w:r>
              <w:rPr>
                <w:noProof/>
                <w:webHidden/>
              </w:rPr>
              <w:fldChar w:fldCharType="end"/>
            </w:r>
          </w:hyperlink>
        </w:p>
        <w:p w14:paraId="1B137546" w14:textId="256F0FF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5" w:history="1">
            <w:r w:rsidRPr="00773A48">
              <w:rPr>
                <w:rStyle w:val="Hyperlink"/>
                <w:noProof/>
              </w:rPr>
              <w:t xml:space="preserve">§ </w:t>
            </w:r>
            <w:bookmarkStart w:id="404" w:name="_Hlk178685416"/>
            <w:r w:rsidRPr="00773A48">
              <w:rPr>
                <w:rStyle w:val="Hyperlink"/>
                <w:noProof/>
              </w:rPr>
              <w:t>64659. Reliability.</w:t>
            </w:r>
            <w:bookmarkEnd w:id="404"/>
            <w:r>
              <w:rPr>
                <w:noProof/>
                <w:webHidden/>
              </w:rPr>
              <w:tab/>
            </w:r>
            <w:r>
              <w:rPr>
                <w:noProof/>
                <w:webHidden/>
              </w:rPr>
              <w:fldChar w:fldCharType="begin"/>
            </w:r>
            <w:r>
              <w:rPr>
                <w:noProof/>
                <w:webHidden/>
              </w:rPr>
              <w:instrText xml:space="preserve"> PAGEREF _Toc178683735 \h </w:instrText>
            </w:r>
            <w:r>
              <w:rPr>
                <w:noProof/>
                <w:webHidden/>
              </w:rPr>
            </w:r>
            <w:r>
              <w:rPr>
                <w:noProof/>
                <w:webHidden/>
              </w:rPr>
              <w:fldChar w:fldCharType="separate"/>
            </w:r>
            <w:r w:rsidR="000561FA">
              <w:rPr>
                <w:noProof/>
                <w:webHidden/>
              </w:rPr>
              <w:t>238</w:t>
            </w:r>
            <w:r>
              <w:rPr>
                <w:noProof/>
                <w:webHidden/>
              </w:rPr>
              <w:fldChar w:fldCharType="end"/>
            </w:r>
          </w:hyperlink>
        </w:p>
        <w:bookmarkStart w:id="405" w:name="_Hlk178685419"/>
        <w:p w14:paraId="5486C8AF" w14:textId="6D2A2C3D"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"_Toc178683736"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 Operation</w:t>
          </w:r>
          <w:r>
            <w:rPr>
              <w:noProof/>
              <w:webHidden/>
            </w:rPr>
            <w:tab/>
          </w:r>
          <w:r>
            <w:rPr>
              <w:noProof/>
              <w:webHidden/>
            </w:rPr>
            <w:fldChar w:fldCharType="begin"/>
          </w:r>
          <w:r>
            <w:rPr>
              <w:noProof/>
              <w:webHidden/>
            </w:rPr>
            <w:instrText xml:space="preserve"> PAGEREF _Toc178683736 \h </w:instrText>
          </w:r>
          <w:r>
            <w:rPr>
              <w:noProof/>
              <w:webHidden/>
            </w:rPr>
          </w:r>
          <w:r>
            <w:rPr>
              <w:noProof/>
              <w:webHidden/>
            </w:rPr>
            <w:fldChar w:fldCharType="separate"/>
          </w:r>
          <w:r w:rsidR="000561FA">
            <w:rPr>
              <w:noProof/>
              <w:webHidden/>
            </w:rPr>
            <w:t>238</w:t>
          </w:r>
          <w:r>
            <w:rPr>
              <w:noProof/>
              <w:webHidden/>
            </w:rPr>
            <w:fldChar w:fldCharType="end"/>
          </w:r>
          <w:r w:rsidRPr="00773A48">
            <w:rPr>
              <w:rStyle w:val="Hyperlink"/>
              <w:noProof/>
            </w:rPr>
            <w:fldChar w:fldCharType="end"/>
          </w:r>
          <w:bookmarkEnd w:id="405"/>
        </w:p>
        <w:p w14:paraId="51CDBBA3" w14:textId="557758A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7" w:history="1">
            <w:r w:rsidRPr="00773A48">
              <w:rPr>
                <w:rStyle w:val="Hyperlink"/>
                <w:noProof/>
              </w:rPr>
              <w:t xml:space="preserve">§ </w:t>
            </w:r>
            <w:bookmarkStart w:id="406" w:name="_Hlk178685422"/>
            <w:r w:rsidRPr="00773A48">
              <w:rPr>
                <w:rStyle w:val="Hyperlink"/>
                <w:noProof/>
              </w:rPr>
              <w:t>64660. Operating Criteria.</w:t>
            </w:r>
            <w:bookmarkEnd w:id="406"/>
            <w:r>
              <w:rPr>
                <w:noProof/>
                <w:webHidden/>
              </w:rPr>
              <w:tab/>
            </w:r>
            <w:r>
              <w:rPr>
                <w:noProof/>
                <w:webHidden/>
              </w:rPr>
              <w:fldChar w:fldCharType="begin"/>
            </w:r>
            <w:r>
              <w:rPr>
                <w:noProof/>
                <w:webHidden/>
              </w:rPr>
              <w:instrText xml:space="preserve"> PAGEREF _Toc178683737 \h </w:instrText>
            </w:r>
            <w:r>
              <w:rPr>
                <w:noProof/>
                <w:webHidden/>
              </w:rPr>
            </w:r>
            <w:r>
              <w:rPr>
                <w:noProof/>
                <w:webHidden/>
              </w:rPr>
              <w:fldChar w:fldCharType="separate"/>
            </w:r>
            <w:r w:rsidR="000561FA">
              <w:rPr>
                <w:noProof/>
                <w:webHidden/>
              </w:rPr>
              <w:t>238</w:t>
            </w:r>
            <w:r>
              <w:rPr>
                <w:noProof/>
                <w:webHidden/>
              </w:rPr>
              <w:fldChar w:fldCharType="end"/>
            </w:r>
          </w:hyperlink>
        </w:p>
        <w:p w14:paraId="5CA442CA" w14:textId="0E88682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8" w:history="1">
            <w:r w:rsidRPr="00773A48">
              <w:rPr>
                <w:rStyle w:val="Hyperlink"/>
                <w:noProof/>
              </w:rPr>
              <w:t xml:space="preserve">§ </w:t>
            </w:r>
            <w:bookmarkStart w:id="407" w:name="_Hlk178685424"/>
            <w:r w:rsidRPr="00773A48">
              <w:rPr>
                <w:rStyle w:val="Hyperlink"/>
                <w:noProof/>
              </w:rPr>
              <w:t>64661. Operations Plan.</w:t>
            </w:r>
            <w:bookmarkEnd w:id="407"/>
            <w:r>
              <w:rPr>
                <w:noProof/>
                <w:webHidden/>
              </w:rPr>
              <w:tab/>
            </w:r>
            <w:r>
              <w:rPr>
                <w:noProof/>
                <w:webHidden/>
              </w:rPr>
              <w:fldChar w:fldCharType="begin"/>
            </w:r>
            <w:r>
              <w:rPr>
                <w:noProof/>
                <w:webHidden/>
              </w:rPr>
              <w:instrText xml:space="preserve"> PAGEREF _Toc178683738 \h </w:instrText>
            </w:r>
            <w:r>
              <w:rPr>
                <w:noProof/>
                <w:webHidden/>
              </w:rPr>
            </w:r>
            <w:r>
              <w:rPr>
                <w:noProof/>
                <w:webHidden/>
              </w:rPr>
              <w:fldChar w:fldCharType="separate"/>
            </w:r>
            <w:r w:rsidR="000561FA">
              <w:rPr>
                <w:noProof/>
                <w:webHidden/>
              </w:rPr>
              <w:t>241</w:t>
            </w:r>
            <w:r>
              <w:rPr>
                <w:noProof/>
                <w:webHidden/>
              </w:rPr>
              <w:fldChar w:fldCharType="end"/>
            </w:r>
          </w:hyperlink>
        </w:p>
        <w:p w14:paraId="24A332C6" w14:textId="41B6E4A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39" w:history="1">
            <w:r w:rsidRPr="00773A48">
              <w:rPr>
                <w:rStyle w:val="Hyperlink"/>
                <w:noProof/>
              </w:rPr>
              <w:t xml:space="preserve">§ </w:t>
            </w:r>
            <w:bookmarkStart w:id="408" w:name="_Hlk178685427"/>
            <w:r w:rsidRPr="00773A48">
              <w:rPr>
                <w:rStyle w:val="Hyperlink"/>
                <w:noProof/>
              </w:rPr>
              <w:t>64662. Records.</w:t>
            </w:r>
            <w:bookmarkEnd w:id="408"/>
            <w:r>
              <w:rPr>
                <w:noProof/>
                <w:webHidden/>
              </w:rPr>
              <w:tab/>
            </w:r>
            <w:r>
              <w:rPr>
                <w:noProof/>
                <w:webHidden/>
              </w:rPr>
              <w:fldChar w:fldCharType="begin"/>
            </w:r>
            <w:r>
              <w:rPr>
                <w:noProof/>
                <w:webHidden/>
              </w:rPr>
              <w:instrText xml:space="preserve"> PAGEREF _Toc178683739 \h </w:instrText>
            </w:r>
            <w:r>
              <w:rPr>
                <w:noProof/>
                <w:webHidden/>
              </w:rPr>
            </w:r>
            <w:r>
              <w:rPr>
                <w:noProof/>
                <w:webHidden/>
              </w:rPr>
              <w:fldChar w:fldCharType="separate"/>
            </w:r>
            <w:r w:rsidR="000561FA">
              <w:rPr>
                <w:noProof/>
                <w:webHidden/>
              </w:rPr>
              <w:t>242</w:t>
            </w:r>
            <w:r>
              <w:rPr>
                <w:noProof/>
                <w:webHidden/>
              </w:rPr>
              <w:fldChar w:fldCharType="end"/>
            </w:r>
          </w:hyperlink>
        </w:p>
        <w:bookmarkStart w:id="409" w:name="_Hlk178685429"/>
        <w:p w14:paraId="23DFA548" w14:textId="326B5D57"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"_Toc178683740"</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6. Reporting</w:t>
          </w:r>
          <w:r>
            <w:rPr>
              <w:noProof/>
              <w:webHidden/>
            </w:rPr>
            <w:tab/>
          </w:r>
          <w:r>
            <w:rPr>
              <w:noProof/>
              <w:webHidden/>
            </w:rPr>
            <w:fldChar w:fldCharType="begin"/>
          </w:r>
          <w:r>
            <w:rPr>
              <w:noProof/>
              <w:webHidden/>
            </w:rPr>
            <w:instrText xml:space="preserve"> PAGEREF _Toc178683740 \h </w:instrText>
          </w:r>
          <w:r>
            <w:rPr>
              <w:noProof/>
              <w:webHidden/>
            </w:rPr>
          </w:r>
          <w:r>
            <w:rPr>
              <w:noProof/>
              <w:webHidden/>
            </w:rPr>
            <w:fldChar w:fldCharType="separate"/>
          </w:r>
          <w:r w:rsidR="000561FA">
            <w:rPr>
              <w:noProof/>
              <w:webHidden/>
            </w:rPr>
            <w:t>242</w:t>
          </w:r>
          <w:r>
            <w:rPr>
              <w:noProof/>
              <w:webHidden/>
            </w:rPr>
            <w:fldChar w:fldCharType="end"/>
          </w:r>
          <w:r w:rsidRPr="00773A48">
            <w:rPr>
              <w:rStyle w:val="Hyperlink"/>
              <w:noProof/>
            </w:rPr>
            <w:fldChar w:fldCharType="end"/>
          </w:r>
          <w:bookmarkEnd w:id="409"/>
        </w:p>
        <w:p w14:paraId="55D47C58" w14:textId="4E6B15A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41" w:history="1">
            <w:r w:rsidRPr="00773A48">
              <w:rPr>
                <w:rStyle w:val="Hyperlink"/>
                <w:noProof/>
              </w:rPr>
              <w:t xml:space="preserve">§ </w:t>
            </w:r>
            <w:bookmarkStart w:id="410" w:name="_Hlk178685431"/>
            <w:r w:rsidRPr="00773A48">
              <w:rPr>
                <w:rStyle w:val="Hyperlink"/>
                <w:noProof/>
              </w:rPr>
              <w:t>64663. State Board Notification.</w:t>
            </w:r>
            <w:bookmarkEnd w:id="410"/>
            <w:r>
              <w:rPr>
                <w:noProof/>
                <w:webHidden/>
              </w:rPr>
              <w:tab/>
            </w:r>
            <w:r>
              <w:rPr>
                <w:noProof/>
                <w:webHidden/>
              </w:rPr>
              <w:fldChar w:fldCharType="begin"/>
            </w:r>
            <w:r>
              <w:rPr>
                <w:noProof/>
                <w:webHidden/>
              </w:rPr>
              <w:instrText xml:space="preserve"> PAGEREF _Toc178683741 \h </w:instrText>
            </w:r>
            <w:r>
              <w:rPr>
                <w:noProof/>
                <w:webHidden/>
              </w:rPr>
            </w:r>
            <w:r>
              <w:rPr>
                <w:noProof/>
                <w:webHidden/>
              </w:rPr>
              <w:fldChar w:fldCharType="separate"/>
            </w:r>
            <w:r w:rsidR="000561FA">
              <w:rPr>
                <w:noProof/>
                <w:webHidden/>
              </w:rPr>
              <w:t>242</w:t>
            </w:r>
            <w:r>
              <w:rPr>
                <w:noProof/>
                <w:webHidden/>
              </w:rPr>
              <w:fldChar w:fldCharType="end"/>
            </w:r>
          </w:hyperlink>
        </w:p>
        <w:p w14:paraId="53B316DB" w14:textId="0C9347C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42" w:history="1">
            <w:r w:rsidRPr="00773A48">
              <w:rPr>
                <w:rStyle w:val="Hyperlink"/>
                <w:noProof/>
              </w:rPr>
              <w:t xml:space="preserve">§ </w:t>
            </w:r>
            <w:bookmarkStart w:id="411" w:name="_Hlk178685433"/>
            <w:r w:rsidRPr="00773A48">
              <w:rPr>
                <w:rStyle w:val="Hyperlink"/>
                <w:noProof/>
              </w:rPr>
              <w:t>64664. Monthly Report.</w:t>
            </w:r>
            <w:bookmarkEnd w:id="411"/>
            <w:r>
              <w:rPr>
                <w:noProof/>
                <w:webHidden/>
              </w:rPr>
              <w:tab/>
            </w:r>
            <w:r>
              <w:rPr>
                <w:noProof/>
                <w:webHidden/>
              </w:rPr>
              <w:fldChar w:fldCharType="begin"/>
            </w:r>
            <w:r>
              <w:rPr>
                <w:noProof/>
                <w:webHidden/>
              </w:rPr>
              <w:instrText xml:space="preserve"> PAGEREF _Toc178683742 \h </w:instrText>
            </w:r>
            <w:r>
              <w:rPr>
                <w:noProof/>
                <w:webHidden/>
              </w:rPr>
            </w:r>
            <w:r>
              <w:rPr>
                <w:noProof/>
                <w:webHidden/>
              </w:rPr>
              <w:fldChar w:fldCharType="separate"/>
            </w:r>
            <w:r w:rsidR="000561FA">
              <w:rPr>
                <w:noProof/>
                <w:webHidden/>
              </w:rPr>
              <w:t>243</w:t>
            </w:r>
            <w:r>
              <w:rPr>
                <w:noProof/>
                <w:webHidden/>
              </w:rPr>
              <w:fldChar w:fldCharType="end"/>
            </w:r>
          </w:hyperlink>
        </w:p>
        <w:p w14:paraId="1880B610" w14:textId="5AAB06C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43" w:history="1">
            <w:r w:rsidRPr="00773A48">
              <w:rPr>
                <w:rStyle w:val="Hyperlink"/>
                <w:noProof/>
              </w:rPr>
              <w:t xml:space="preserve">§ </w:t>
            </w:r>
            <w:bookmarkStart w:id="412" w:name="_Hlk178685435"/>
            <w:r w:rsidRPr="00773A48">
              <w:rPr>
                <w:rStyle w:val="Hyperlink"/>
                <w:noProof/>
              </w:rPr>
              <w:t>64664.2. Supplemental Reports.</w:t>
            </w:r>
            <w:bookmarkEnd w:id="412"/>
            <w:r>
              <w:rPr>
                <w:noProof/>
                <w:webHidden/>
              </w:rPr>
              <w:tab/>
            </w:r>
            <w:r>
              <w:rPr>
                <w:noProof/>
                <w:webHidden/>
              </w:rPr>
              <w:fldChar w:fldCharType="begin"/>
            </w:r>
            <w:r>
              <w:rPr>
                <w:noProof/>
                <w:webHidden/>
              </w:rPr>
              <w:instrText xml:space="preserve"> PAGEREF _Toc178683743 \h </w:instrText>
            </w:r>
            <w:r>
              <w:rPr>
                <w:noProof/>
                <w:webHidden/>
              </w:rPr>
            </w:r>
            <w:r>
              <w:rPr>
                <w:noProof/>
                <w:webHidden/>
              </w:rPr>
              <w:fldChar w:fldCharType="separate"/>
            </w:r>
            <w:r w:rsidR="000561FA">
              <w:rPr>
                <w:noProof/>
                <w:webHidden/>
              </w:rPr>
              <w:t>246</w:t>
            </w:r>
            <w:r>
              <w:rPr>
                <w:noProof/>
                <w:webHidden/>
              </w:rPr>
              <w:fldChar w:fldCharType="end"/>
            </w:r>
          </w:hyperlink>
        </w:p>
        <w:bookmarkStart w:id="413" w:name="_Hlk178685437"/>
        <w:p w14:paraId="1CD549DF" w14:textId="54F445F9"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"_Toc178683744"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7. Sanitary Surveys</w:t>
          </w:r>
          <w:r>
            <w:rPr>
              <w:noProof/>
              <w:webHidden/>
            </w:rPr>
            <w:tab/>
          </w:r>
          <w:r>
            <w:rPr>
              <w:noProof/>
              <w:webHidden/>
            </w:rPr>
            <w:fldChar w:fldCharType="begin"/>
          </w:r>
          <w:r>
            <w:rPr>
              <w:noProof/>
              <w:webHidden/>
            </w:rPr>
            <w:instrText xml:space="preserve"> PAGEREF _Toc178683744 \h </w:instrText>
          </w:r>
          <w:r>
            <w:rPr>
              <w:noProof/>
              <w:webHidden/>
            </w:rPr>
          </w:r>
          <w:r>
            <w:rPr>
              <w:noProof/>
              <w:webHidden/>
            </w:rPr>
            <w:fldChar w:fldCharType="separate"/>
          </w:r>
          <w:r w:rsidR="000561FA">
            <w:rPr>
              <w:noProof/>
              <w:webHidden/>
            </w:rPr>
            <w:t>247</w:t>
          </w:r>
          <w:r>
            <w:rPr>
              <w:noProof/>
              <w:webHidden/>
            </w:rPr>
            <w:fldChar w:fldCharType="end"/>
          </w:r>
          <w:r w:rsidRPr="00773A48">
            <w:rPr>
              <w:rStyle w:val="Hyperlink"/>
              <w:noProof/>
            </w:rPr>
            <w:fldChar w:fldCharType="end"/>
          </w:r>
          <w:bookmarkEnd w:id="413"/>
        </w:p>
        <w:p w14:paraId="3D7FC37B" w14:textId="6BADA18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45" w:history="1">
            <w:r w:rsidRPr="00773A48">
              <w:rPr>
                <w:rStyle w:val="Hyperlink"/>
                <w:noProof/>
              </w:rPr>
              <w:t xml:space="preserve">§ </w:t>
            </w:r>
            <w:bookmarkStart w:id="414" w:name="_Hlk178685439"/>
            <w:r w:rsidRPr="00773A48">
              <w:rPr>
                <w:rStyle w:val="Hyperlink"/>
                <w:noProof/>
              </w:rPr>
              <w:t>64665. Watershed Requirements.</w:t>
            </w:r>
            <w:bookmarkEnd w:id="414"/>
            <w:r>
              <w:rPr>
                <w:noProof/>
                <w:webHidden/>
              </w:rPr>
              <w:tab/>
            </w:r>
            <w:r>
              <w:rPr>
                <w:noProof/>
                <w:webHidden/>
              </w:rPr>
              <w:fldChar w:fldCharType="begin"/>
            </w:r>
            <w:r>
              <w:rPr>
                <w:noProof/>
                <w:webHidden/>
              </w:rPr>
              <w:instrText xml:space="preserve"> PAGEREF _Toc178683745 \h </w:instrText>
            </w:r>
            <w:r>
              <w:rPr>
                <w:noProof/>
                <w:webHidden/>
              </w:rPr>
            </w:r>
            <w:r>
              <w:rPr>
                <w:noProof/>
                <w:webHidden/>
              </w:rPr>
              <w:fldChar w:fldCharType="separate"/>
            </w:r>
            <w:r w:rsidR="000561FA">
              <w:rPr>
                <w:noProof/>
                <w:webHidden/>
              </w:rPr>
              <w:t>247</w:t>
            </w:r>
            <w:r>
              <w:rPr>
                <w:noProof/>
                <w:webHidden/>
              </w:rPr>
              <w:fldChar w:fldCharType="end"/>
            </w:r>
          </w:hyperlink>
        </w:p>
        <w:p w14:paraId="697B2CDC" w14:textId="2D7FE56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46" w:history="1">
            <w:r w:rsidRPr="00773A48">
              <w:rPr>
                <w:rStyle w:val="Hyperlink"/>
                <w:noProof/>
              </w:rPr>
              <w:t xml:space="preserve">§ </w:t>
            </w:r>
            <w:bookmarkStart w:id="415" w:name="_Hlk178685440"/>
            <w:r w:rsidRPr="00773A48">
              <w:rPr>
                <w:rStyle w:val="Hyperlink"/>
                <w:noProof/>
              </w:rPr>
              <w:t>64665.5. Additional Requirements.</w:t>
            </w:r>
            <w:bookmarkEnd w:id="415"/>
            <w:r>
              <w:rPr>
                <w:noProof/>
                <w:webHidden/>
              </w:rPr>
              <w:tab/>
            </w:r>
            <w:r>
              <w:rPr>
                <w:noProof/>
                <w:webHidden/>
              </w:rPr>
              <w:fldChar w:fldCharType="begin"/>
            </w:r>
            <w:r>
              <w:rPr>
                <w:noProof/>
                <w:webHidden/>
              </w:rPr>
              <w:instrText xml:space="preserve"> PAGEREF _Toc178683746 \h </w:instrText>
            </w:r>
            <w:r>
              <w:rPr>
                <w:noProof/>
                <w:webHidden/>
              </w:rPr>
            </w:r>
            <w:r>
              <w:rPr>
                <w:noProof/>
                <w:webHidden/>
              </w:rPr>
              <w:fldChar w:fldCharType="separate"/>
            </w:r>
            <w:r w:rsidR="000561FA">
              <w:rPr>
                <w:noProof/>
                <w:webHidden/>
              </w:rPr>
              <w:t>247</w:t>
            </w:r>
            <w:r>
              <w:rPr>
                <w:noProof/>
                <w:webHidden/>
              </w:rPr>
              <w:fldChar w:fldCharType="end"/>
            </w:r>
          </w:hyperlink>
        </w:p>
        <w:bookmarkStart w:id="416" w:name="_Hlk178685442"/>
        <w:p w14:paraId="3574D255" w14:textId="3C6F18A8"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"_Toc178683747"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lang w:val="fr-CA"/>
            </w:rPr>
            <w:t>Article 8. Public Notification</w:t>
          </w:r>
          <w:r>
            <w:rPr>
              <w:noProof/>
              <w:webHidden/>
            </w:rPr>
            <w:tab/>
          </w:r>
          <w:r>
            <w:rPr>
              <w:noProof/>
              <w:webHidden/>
            </w:rPr>
            <w:fldChar w:fldCharType="begin"/>
          </w:r>
          <w:r>
            <w:rPr>
              <w:noProof/>
              <w:webHidden/>
            </w:rPr>
            <w:instrText xml:space="preserve"> PAGEREF _Toc178683747 \h </w:instrText>
          </w:r>
          <w:r>
            <w:rPr>
              <w:noProof/>
              <w:webHidden/>
            </w:rPr>
          </w:r>
          <w:r>
            <w:rPr>
              <w:noProof/>
              <w:webHidden/>
            </w:rPr>
            <w:fldChar w:fldCharType="separate"/>
          </w:r>
          <w:r w:rsidR="000561FA">
            <w:rPr>
              <w:noProof/>
              <w:webHidden/>
            </w:rPr>
            <w:t>247</w:t>
          </w:r>
          <w:r>
            <w:rPr>
              <w:noProof/>
              <w:webHidden/>
            </w:rPr>
            <w:fldChar w:fldCharType="end"/>
          </w:r>
          <w:r w:rsidRPr="00773A48">
            <w:rPr>
              <w:rStyle w:val="Hyperlink"/>
              <w:noProof/>
            </w:rPr>
            <w:fldChar w:fldCharType="end"/>
          </w:r>
          <w:bookmarkEnd w:id="416"/>
        </w:p>
        <w:p w14:paraId="5DB5DB9F" w14:textId="255C960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48" w:history="1">
            <w:r w:rsidRPr="00773A48">
              <w:rPr>
                <w:rStyle w:val="Hyperlink"/>
                <w:noProof/>
                <w:lang w:val="fr-CA"/>
              </w:rPr>
              <w:t xml:space="preserve">§ </w:t>
            </w:r>
            <w:bookmarkStart w:id="417" w:name="_Hlk178685443"/>
            <w:r w:rsidRPr="00773A48">
              <w:rPr>
                <w:rStyle w:val="Hyperlink"/>
                <w:noProof/>
                <w:lang w:val="fr-CA"/>
              </w:rPr>
              <w:t>64666. Consumer Notification.</w:t>
            </w:r>
            <w:bookmarkEnd w:id="417"/>
            <w:r>
              <w:rPr>
                <w:noProof/>
                <w:webHidden/>
              </w:rPr>
              <w:tab/>
            </w:r>
            <w:r>
              <w:rPr>
                <w:noProof/>
                <w:webHidden/>
              </w:rPr>
              <w:fldChar w:fldCharType="begin"/>
            </w:r>
            <w:r>
              <w:rPr>
                <w:noProof/>
                <w:webHidden/>
              </w:rPr>
              <w:instrText xml:space="preserve"> PAGEREF _Toc178683748 \h </w:instrText>
            </w:r>
            <w:r>
              <w:rPr>
                <w:noProof/>
                <w:webHidden/>
              </w:rPr>
            </w:r>
            <w:r>
              <w:rPr>
                <w:noProof/>
                <w:webHidden/>
              </w:rPr>
              <w:fldChar w:fldCharType="separate"/>
            </w:r>
            <w:r w:rsidR="000561FA">
              <w:rPr>
                <w:noProof/>
                <w:webHidden/>
              </w:rPr>
              <w:t>247</w:t>
            </w:r>
            <w:r>
              <w:rPr>
                <w:noProof/>
                <w:webHidden/>
              </w:rPr>
              <w:fldChar w:fldCharType="end"/>
            </w:r>
          </w:hyperlink>
        </w:p>
        <w:bookmarkStart w:id="418" w:name="_Hlk178685445"/>
        <w:p w14:paraId="24B74D50" w14:textId="6EE8828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"_Toc178683749"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lang w:val="fr-FR"/>
            </w:rPr>
            <w:t>Article 9. Indirect Potable Reuse: Surface Water Augmentation</w:t>
          </w:r>
          <w:r>
            <w:rPr>
              <w:noProof/>
              <w:webHidden/>
            </w:rPr>
            <w:tab/>
          </w:r>
          <w:r>
            <w:rPr>
              <w:noProof/>
              <w:webHidden/>
            </w:rPr>
            <w:fldChar w:fldCharType="begin"/>
          </w:r>
          <w:r>
            <w:rPr>
              <w:noProof/>
              <w:webHidden/>
            </w:rPr>
            <w:instrText xml:space="preserve"> PAGEREF _Toc178683749 \h </w:instrText>
          </w:r>
          <w:r>
            <w:rPr>
              <w:noProof/>
              <w:webHidden/>
            </w:rPr>
          </w:r>
          <w:r>
            <w:rPr>
              <w:noProof/>
              <w:webHidden/>
            </w:rPr>
            <w:fldChar w:fldCharType="separate"/>
          </w:r>
          <w:r w:rsidR="000561FA">
            <w:rPr>
              <w:noProof/>
              <w:webHidden/>
            </w:rPr>
            <w:t>248</w:t>
          </w:r>
          <w:r>
            <w:rPr>
              <w:noProof/>
              <w:webHidden/>
            </w:rPr>
            <w:fldChar w:fldCharType="end"/>
          </w:r>
          <w:r w:rsidRPr="00773A48">
            <w:rPr>
              <w:rStyle w:val="Hyperlink"/>
              <w:noProof/>
            </w:rPr>
            <w:fldChar w:fldCharType="end"/>
          </w:r>
          <w:bookmarkEnd w:id="418"/>
        </w:p>
        <w:p w14:paraId="271DB4C8" w14:textId="534FF8E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0" w:history="1">
            <w:r w:rsidRPr="00773A48">
              <w:rPr>
                <w:rStyle w:val="Hyperlink"/>
                <w:noProof/>
              </w:rPr>
              <w:t xml:space="preserve">§ </w:t>
            </w:r>
            <w:bookmarkStart w:id="419" w:name="_Hlk178685446"/>
            <w:r w:rsidRPr="00773A48">
              <w:rPr>
                <w:rStyle w:val="Hyperlink"/>
                <w:noProof/>
              </w:rPr>
              <w:t>64668.05. Application.</w:t>
            </w:r>
            <w:bookmarkEnd w:id="419"/>
            <w:r>
              <w:rPr>
                <w:noProof/>
                <w:webHidden/>
              </w:rPr>
              <w:tab/>
            </w:r>
            <w:r>
              <w:rPr>
                <w:noProof/>
                <w:webHidden/>
              </w:rPr>
              <w:fldChar w:fldCharType="begin"/>
            </w:r>
            <w:r>
              <w:rPr>
                <w:noProof/>
                <w:webHidden/>
              </w:rPr>
              <w:instrText xml:space="preserve"> PAGEREF _Toc178683750 \h </w:instrText>
            </w:r>
            <w:r>
              <w:rPr>
                <w:noProof/>
                <w:webHidden/>
              </w:rPr>
            </w:r>
            <w:r>
              <w:rPr>
                <w:noProof/>
                <w:webHidden/>
              </w:rPr>
              <w:fldChar w:fldCharType="separate"/>
            </w:r>
            <w:r w:rsidR="000561FA">
              <w:rPr>
                <w:noProof/>
                <w:webHidden/>
              </w:rPr>
              <w:t>248</w:t>
            </w:r>
            <w:r>
              <w:rPr>
                <w:noProof/>
                <w:webHidden/>
              </w:rPr>
              <w:fldChar w:fldCharType="end"/>
            </w:r>
          </w:hyperlink>
        </w:p>
        <w:p w14:paraId="39AD1168" w14:textId="1BE1380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1" w:history="1">
            <w:r w:rsidRPr="00773A48">
              <w:rPr>
                <w:rStyle w:val="Hyperlink"/>
                <w:noProof/>
              </w:rPr>
              <w:t xml:space="preserve">§ </w:t>
            </w:r>
            <w:bookmarkStart w:id="420" w:name="_Hlk178685448"/>
            <w:r w:rsidRPr="00773A48">
              <w:rPr>
                <w:rStyle w:val="Hyperlink"/>
                <w:noProof/>
              </w:rPr>
              <w:t>64668.10. General Requirements and Definitions.</w:t>
            </w:r>
            <w:bookmarkEnd w:id="420"/>
            <w:r>
              <w:rPr>
                <w:noProof/>
                <w:webHidden/>
              </w:rPr>
              <w:tab/>
            </w:r>
            <w:r>
              <w:rPr>
                <w:noProof/>
                <w:webHidden/>
              </w:rPr>
              <w:fldChar w:fldCharType="begin"/>
            </w:r>
            <w:r>
              <w:rPr>
                <w:noProof/>
                <w:webHidden/>
              </w:rPr>
              <w:instrText xml:space="preserve"> PAGEREF _Toc178683751 \h </w:instrText>
            </w:r>
            <w:r>
              <w:rPr>
                <w:noProof/>
                <w:webHidden/>
              </w:rPr>
            </w:r>
            <w:r>
              <w:rPr>
                <w:noProof/>
                <w:webHidden/>
              </w:rPr>
              <w:fldChar w:fldCharType="separate"/>
            </w:r>
            <w:r w:rsidR="000561FA">
              <w:rPr>
                <w:noProof/>
                <w:webHidden/>
              </w:rPr>
              <w:t>248</w:t>
            </w:r>
            <w:r>
              <w:rPr>
                <w:noProof/>
                <w:webHidden/>
              </w:rPr>
              <w:fldChar w:fldCharType="end"/>
            </w:r>
          </w:hyperlink>
        </w:p>
        <w:p w14:paraId="3F8197D3" w14:textId="0B691C8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2" w:history="1">
            <w:r w:rsidRPr="00773A48">
              <w:rPr>
                <w:rStyle w:val="Hyperlink"/>
                <w:noProof/>
              </w:rPr>
              <w:t xml:space="preserve">§ </w:t>
            </w:r>
            <w:bookmarkStart w:id="421" w:name="_Hlk178685449"/>
            <w:r w:rsidRPr="00773A48">
              <w:rPr>
                <w:rStyle w:val="Hyperlink"/>
                <w:noProof/>
              </w:rPr>
              <w:t>64668.20. Public Hearings.</w:t>
            </w:r>
            <w:bookmarkEnd w:id="421"/>
            <w:r>
              <w:rPr>
                <w:noProof/>
                <w:webHidden/>
              </w:rPr>
              <w:tab/>
            </w:r>
            <w:r>
              <w:rPr>
                <w:noProof/>
                <w:webHidden/>
              </w:rPr>
              <w:fldChar w:fldCharType="begin"/>
            </w:r>
            <w:r>
              <w:rPr>
                <w:noProof/>
                <w:webHidden/>
              </w:rPr>
              <w:instrText xml:space="preserve"> PAGEREF _Toc178683752 \h </w:instrText>
            </w:r>
            <w:r>
              <w:rPr>
                <w:noProof/>
                <w:webHidden/>
              </w:rPr>
            </w:r>
            <w:r>
              <w:rPr>
                <w:noProof/>
                <w:webHidden/>
              </w:rPr>
              <w:fldChar w:fldCharType="separate"/>
            </w:r>
            <w:r w:rsidR="000561FA">
              <w:rPr>
                <w:noProof/>
                <w:webHidden/>
              </w:rPr>
              <w:t>249</w:t>
            </w:r>
            <w:r>
              <w:rPr>
                <w:noProof/>
                <w:webHidden/>
              </w:rPr>
              <w:fldChar w:fldCharType="end"/>
            </w:r>
          </w:hyperlink>
        </w:p>
        <w:p w14:paraId="69AA59B5" w14:textId="5737B7E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3" w:history="1">
            <w:r w:rsidRPr="00773A48">
              <w:rPr>
                <w:rStyle w:val="Hyperlink"/>
                <w:noProof/>
              </w:rPr>
              <w:t xml:space="preserve">§ </w:t>
            </w:r>
            <w:bookmarkStart w:id="422" w:name="_Hlk178685450"/>
            <w:r w:rsidRPr="00773A48">
              <w:rPr>
                <w:rStyle w:val="Hyperlink"/>
                <w:noProof/>
              </w:rPr>
              <w:t>64668.30. SWSAP Augmented Reservoir Requirements.</w:t>
            </w:r>
            <w:bookmarkEnd w:id="422"/>
            <w:r>
              <w:rPr>
                <w:noProof/>
                <w:webHidden/>
              </w:rPr>
              <w:tab/>
            </w:r>
            <w:r>
              <w:rPr>
                <w:noProof/>
                <w:webHidden/>
              </w:rPr>
              <w:fldChar w:fldCharType="begin"/>
            </w:r>
            <w:r>
              <w:rPr>
                <w:noProof/>
                <w:webHidden/>
              </w:rPr>
              <w:instrText xml:space="preserve"> PAGEREF _Toc178683753 \h </w:instrText>
            </w:r>
            <w:r>
              <w:rPr>
                <w:noProof/>
                <w:webHidden/>
              </w:rPr>
            </w:r>
            <w:r>
              <w:rPr>
                <w:noProof/>
                <w:webHidden/>
              </w:rPr>
              <w:fldChar w:fldCharType="separate"/>
            </w:r>
            <w:r w:rsidR="000561FA">
              <w:rPr>
                <w:noProof/>
                <w:webHidden/>
              </w:rPr>
              <w:t>250</w:t>
            </w:r>
            <w:r>
              <w:rPr>
                <w:noProof/>
                <w:webHidden/>
              </w:rPr>
              <w:fldChar w:fldCharType="end"/>
            </w:r>
          </w:hyperlink>
        </w:p>
        <w:bookmarkStart w:id="423" w:name="_Hlk178685452"/>
        <w:p w14:paraId="47406FB6" w14:textId="3044679C"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"_Toc178683754"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Chapter 17.5. Lead and Copper</w:t>
          </w:r>
          <w:r>
            <w:rPr>
              <w:noProof/>
              <w:webHidden/>
            </w:rPr>
            <w:tab/>
          </w:r>
          <w:r>
            <w:rPr>
              <w:noProof/>
              <w:webHidden/>
            </w:rPr>
            <w:fldChar w:fldCharType="begin"/>
          </w:r>
          <w:r>
            <w:rPr>
              <w:noProof/>
              <w:webHidden/>
            </w:rPr>
            <w:instrText xml:space="preserve"> PAGEREF _Toc178683754 \h </w:instrText>
          </w:r>
          <w:r>
            <w:rPr>
              <w:noProof/>
              <w:webHidden/>
            </w:rPr>
          </w:r>
          <w:r>
            <w:rPr>
              <w:noProof/>
              <w:webHidden/>
            </w:rPr>
            <w:fldChar w:fldCharType="separate"/>
          </w:r>
          <w:r w:rsidR="000561FA">
            <w:rPr>
              <w:noProof/>
              <w:webHidden/>
            </w:rPr>
            <w:t>253</w:t>
          </w:r>
          <w:r>
            <w:rPr>
              <w:noProof/>
              <w:webHidden/>
            </w:rPr>
            <w:fldChar w:fldCharType="end"/>
          </w:r>
          <w:r w:rsidRPr="00773A48">
            <w:rPr>
              <w:rStyle w:val="Hyperlink"/>
              <w:noProof/>
            </w:rPr>
            <w:fldChar w:fldCharType="end"/>
          </w:r>
          <w:bookmarkEnd w:id="423"/>
        </w:p>
        <w:bookmarkStart w:id="424" w:name="_Hlk178685453"/>
        <w:p w14:paraId="0E0A75BB" w14:textId="53C00B38"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"_Toc178683755"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1. General Requirements and Definitions</w:t>
          </w:r>
          <w:r>
            <w:rPr>
              <w:noProof/>
              <w:webHidden/>
            </w:rPr>
            <w:tab/>
          </w:r>
          <w:r>
            <w:rPr>
              <w:noProof/>
              <w:webHidden/>
            </w:rPr>
            <w:fldChar w:fldCharType="begin"/>
          </w:r>
          <w:r>
            <w:rPr>
              <w:noProof/>
              <w:webHidden/>
            </w:rPr>
            <w:instrText xml:space="preserve"> PAGEREF _Toc178683755 \h </w:instrText>
          </w:r>
          <w:r>
            <w:rPr>
              <w:noProof/>
              <w:webHidden/>
            </w:rPr>
          </w:r>
          <w:r>
            <w:rPr>
              <w:noProof/>
              <w:webHidden/>
            </w:rPr>
            <w:fldChar w:fldCharType="separate"/>
          </w:r>
          <w:r w:rsidR="000561FA">
            <w:rPr>
              <w:noProof/>
              <w:webHidden/>
            </w:rPr>
            <w:t>253</w:t>
          </w:r>
          <w:r>
            <w:rPr>
              <w:noProof/>
              <w:webHidden/>
            </w:rPr>
            <w:fldChar w:fldCharType="end"/>
          </w:r>
          <w:r w:rsidRPr="00773A48">
            <w:rPr>
              <w:rStyle w:val="Hyperlink"/>
              <w:noProof/>
            </w:rPr>
            <w:fldChar w:fldCharType="end"/>
          </w:r>
          <w:bookmarkEnd w:id="424"/>
        </w:p>
        <w:p w14:paraId="42534DE4" w14:textId="35F357F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6" w:history="1">
            <w:r w:rsidRPr="00773A48">
              <w:rPr>
                <w:rStyle w:val="Hyperlink"/>
                <w:noProof/>
              </w:rPr>
              <w:t xml:space="preserve">§ </w:t>
            </w:r>
            <w:bookmarkStart w:id="425" w:name="_Hlk178685455"/>
            <w:r w:rsidRPr="00773A48">
              <w:rPr>
                <w:rStyle w:val="Hyperlink"/>
                <w:noProof/>
              </w:rPr>
              <w:t>64670. General Requirements.</w:t>
            </w:r>
            <w:bookmarkEnd w:id="425"/>
            <w:r>
              <w:rPr>
                <w:noProof/>
                <w:webHidden/>
              </w:rPr>
              <w:tab/>
            </w:r>
            <w:r>
              <w:rPr>
                <w:noProof/>
                <w:webHidden/>
              </w:rPr>
              <w:fldChar w:fldCharType="begin"/>
            </w:r>
            <w:r>
              <w:rPr>
                <w:noProof/>
                <w:webHidden/>
              </w:rPr>
              <w:instrText xml:space="preserve"> PAGEREF _Toc178683756 \h </w:instrText>
            </w:r>
            <w:r>
              <w:rPr>
                <w:noProof/>
                <w:webHidden/>
              </w:rPr>
            </w:r>
            <w:r>
              <w:rPr>
                <w:noProof/>
                <w:webHidden/>
              </w:rPr>
              <w:fldChar w:fldCharType="separate"/>
            </w:r>
            <w:r w:rsidR="000561FA">
              <w:rPr>
                <w:noProof/>
                <w:webHidden/>
              </w:rPr>
              <w:t>253</w:t>
            </w:r>
            <w:r>
              <w:rPr>
                <w:noProof/>
                <w:webHidden/>
              </w:rPr>
              <w:fldChar w:fldCharType="end"/>
            </w:r>
          </w:hyperlink>
        </w:p>
        <w:p w14:paraId="10DFFE32" w14:textId="247F383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7" w:history="1">
            <w:r w:rsidRPr="00773A48">
              <w:rPr>
                <w:rStyle w:val="Hyperlink"/>
                <w:noProof/>
              </w:rPr>
              <w:t xml:space="preserve">§ </w:t>
            </w:r>
            <w:bookmarkStart w:id="426" w:name="_Hlk178685456"/>
            <w:r w:rsidRPr="00773A48">
              <w:rPr>
                <w:rStyle w:val="Hyperlink"/>
                <w:noProof/>
              </w:rPr>
              <w:t>64671.05. Action Level.</w:t>
            </w:r>
            <w:bookmarkEnd w:id="426"/>
            <w:r>
              <w:rPr>
                <w:noProof/>
                <w:webHidden/>
              </w:rPr>
              <w:tab/>
            </w:r>
            <w:r>
              <w:rPr>
                <w:noProof/>
                <w:webHidden/>
              </w:rPr>
              <w:fldChar w:fldCharType="begin"/>
            </w:r>
            <w:r>
              <w:rPr>
                <w:noProof/>
                <w:webHidden/>
              </w:rPr>
              <w:instrText xml:space="preserve"> PAGEREF _Toc178683757 \h </w:instrText>
            </w:r>
            <w:r>
              <w:rPr>
                <w:noProof/>
                <w:webHidden/>
              </w:rPr>
            </w:r>
            <w:r>
              <w:rPr>
                <w:noProof/>
                <w:webHidden/>
              </w:rPr>
              <w:fldChar w:fldCharType="separate"/>
            </w:r>
            <w:r w:rsidR="000561FA">
              <w:rPr>
                <w:noProof/>
                <w:webHidden/>
              </w:rPr>
              <w:t>253</w:t>
            </w:r>
            <w:r>
              <w:rPr>
                <w:noProof/>
                <w:webHidden/>
              </w:rPr>
              <w:fldChar w:fldCharType="end"/>
            </w:r>
          </w:hyperlink>
        </w:p>
        <w:p w14:paraId="7C2779E2" w14:textId="74B620B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8" w:history="1">
            <w:r w:rsidRPr="00773A48">
              <w:rPr>
                <w:rStyle w:val="Hyperlink"/>
                <w:noProof/>
              </w:rPr>
              <w:t xml:space="preserve">§ </w:t>
            </w:r>
            <w:bookmarkStart w:id="427" w:name="_Hlk178685458"/>
            <w:r w:rsidRPr="00773A48">
              <w:rPr>
                <w:rStyle w:val="Hyperlink"/>
                <w:noProof/>
              </w:rPr>
              <w:t>64671.08. Action Level Exceedance.</w:t>
            </w:r>
            <w:bookmarkEnd w:id="427"/>
            <w:r>
              <w:rPr>
                <w:noProof/>
                <w:webHidden/>
              </w:rPr>
              <w:tab/>
            </w:r>
            <w:r>
              <w:rPr>
                <w:noProof/>
                <w:webHidden/>
              </w:rPr>
              <w:fldChar w:fldCharType="begin"/>
            </w:r>
            <w:r>
              <w:rPr>
                <w:noProof/>
                <w:webHidden/>
              </w:rPr>
              <w:instrText xml:space="preserve"> PAGEREF _Toc178683758 \h </w:instrText>
            </w:r>
            <w:r>
              <w:rPr>
                <w:noProof/>
                <w:webHidden/>
              </w:rPr>
            </w:r>
            <w:r>
              <w:rPr>
                <w:noProof/>
                <w:webHidden/>
              </w:rPr>
              <w:fldChar w:fldCharType="separate"/>
            </w:r>
            <w:r w:rsidR="000561FA">
              <w:rPr>
                <w:noProof/>
                <w:webHidden/>
              </w:rPr>
              <w:t>253</w:t>
            </w:r>
            <w:r>
              <w:rPr>
                <w:noProof/>
                <w:webHidden/>
              </w:rPr>
              <w:fldChar w:fldCharType="end"/>
            </w:r>
          </w:hyperlink>
        </w:p>
        <w:p w14:paraId="117BDC60" w14:textId="4E97794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59" w:history="1">
            <w:r w:rsidRPr="00773A48">
              <w:rPr>
                <w:rStyle w:val="Hyperlink"/>
                <w:noProof/>
              </w:rPr>
              <w:t xml:space="preserve">§ </w:t>
            </w:r>
            <w:bookmarkStart w:id="428" w:name="_Hlk178685459"/>
            <w:r w:rsidRPr="00773A48">
              <w:rPr>
                <w:rStyle w:val="Hyperlink"/>
                <w:noProof/>
              </w:rPr>
              <w:t>64671.09. Corrosion Control Treatment or CCT.</w:t>
            </w:r>
            <w:bookmarkEnd w:id="428"/>
            <w:r>
              <w:rPr>
                <w:noProof/>
                <w:webHidden/>
              </w:rPr>
              <w:tab/>
            </w:r>
            <w:r>
              <w:rPr>
                <w:noProof/>
                <w:webHidden/>
              </w:rPr>
              <w:fldChar w:fldCharType="begin"/>
            </w:r>
            <w:r>
              <w:rPr>
                <w:noProof/>
                <w:webHidden/>
              </w:rPr>
              <w:instrText xml:space="preserve"> PAGEREF _Toc178683759 \h </w:instrText>
            </w:r>
            <w:r>
              <w:rPr>
                <w:noProof/>
                <w:webHidden/>
              </w:rPr>
            </w:r>
            <w:r>
              <w:rPr>
                <w:noProof/>
                <w:webHidden/>
              </w:rPr>
              <w:fldChar w:fldCharType="separate"/>
            </w:r>
            <w:r w:rsidR="000561FA">
              <w:rPr>
                <w:noProof/>
                <w:webHidden/>
              </w:rPr>
              <w:t>253</w:t>
            </w:r>
            <w:r>
              <w:rPr>
                <w:noProof/>
                <w:webHidden/>
              </w:rPr>
              <w:fldChar w:fldCharType="end"/>
            </w:r>
          </w:hyperlink>
        </w:p>
        <w:p w14:paraId="57C1F95C" w14:textId="2E75E6B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0" w:history="1">
            <w:r w:rsidRPr="00773A48">
              <w:rPr>
                <w:rStyle w:val="Hyperlink"/>
                <w:noProof/>
              </w:rPr>
              <w:t xml:space="preserve">§ </w:t>
            </w:r>
            <w:bookmarkStart w:id="429" w:name="_Hlk178685461"/>
            <w:r w:rsidRPr="00773A48">
              <w:rPr>
                <w:rStyle w:val="Hyperlink"/>
                <w:noProof/>
              </w:rPr>
              <w:t>64671.10. Corrosion Inhibitor.</w:t>
            </w:r>
            <w:bookmarkEnd w:id="429"/>
            <w:r>
              <w:rPr>
                <w:noProof/>
                <w:webHidden/>
              </w:rPr>
              <w:tab/>
            </w:r>
            <w:r>
              <w:rPr>
                <w:noProof/>
                <w:webHidden/>
              </w:rPr>
              <w:fldChar w:fldCharType="begin"/>
            </w:r>
            <w:r>
              <w:rPr>
                <w:noProof/>
                <w:webHidden/>
              </w:rPr>
              <w:instrText xml:space="preserve"> PAGEREF _Toc178683760 \h </w:instrText>
            </w:r>
            <w:r>
              <w:rPr>
                <w:noProof/>
                <w:webHidden/>
              </w:rPr>
            </w:r>
            <w:r>
              <w:rPr>
                <w:noProof/>
                <w:webHidden/>
              </w:rPr>
              <w:fldChar w:fldCharType="separate"/>
            </w:r>
            <w:r w:rsidR="000561FA">
              <w:rPr>
                <w:noProof/>
                <w:webHidden/>
              </w:rPr>
              <w:t>253</w:t>
            </w:r>
            <w:r>
              <w:rPr>
                <w:noProof/>
                <w:webHidden/>
              </w:rPr>
              <w:fldChar w:fldCharType="end"/>
            </w:r>
          </w:hyperlink>
        </w:p>
        <w:p w14:paraId="478817E3" w14:textId="0C70C52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1" w:history="1">
            <w:r w:rsidRPr="00773A48">
              <w:rPr>
                <w:rStyle w:val="Hyperlink"/>
                <w:noProof/>
              </w:rPr>
              <w:t xml:space="preserve">§ </w:t>
            </w:r>
            <w:bookmarkStart w:id="430" w:name="_Hlk178685462"/>
            <w:r w:rsidRPr="00773A48">
              <w:rPr>
                <w:rStyle w:val="Hyperlink"/>
                <w:noProof/>
              </w:rPr>
              <w:t>64671.15. Detection Limit for Purposes of Reporting or DLR.</w:t>
            </w:r>
            <w:bookmarkEnd w:id="430"/>
            <w:r>
              <w:rPr>
                <w:noProof/>
                <w:webHidden/>
              </w:rPr>
              <w:tab/>
            </w:r>
            <w:r>
              <w:rPr>
                <w:noProof/>
                <w:webHidden/>
              </w:rPr>
              <w:fldChar w:fldCharType="begin"/>
            </w:r>
            <w:r>
              <w:rPr>
                <w:noProof/>
                <w:webHidden/>
              </w:rPr>
              <w:instrText xml:space="preserve"> PAGEREF _Toc178683761 \h </w:instrText>
            </w:r>
            <w:r>
              <w:rPr>
                <w:noProof/>
                <w:webHidden/>
              </w:rPr>
            </w:r>
            <w:r>
              <w:rPr>
                <w:noProof/>
                <w:webHidden/>
              </w:rPr>
              <w:fldChar w:fldCharType="separate"/>
            </w:r>
            <w:r w:rsidR="000561FA">
              <w:rPr>
                <w:noProof/>
                <w:webHidden/>
              </w:rPr>
              <w:t>253</w:t>
            </w:r>
            <w:r>
              <w:rPr>
                <w:noProof/>
                <w:webHidden/>
              </w:rPr>
              <w:fldChar w:fldCharType="end"/>
            </w:r>
          </w:hyperlink>
        </w:p>
        <w:p w14:paraId="4B0934A8" w14:textId="4E9D73C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2" w:history="1">
            <w:r w:rsidRPr="00773A48">
              <w:rPr>
                <w:rStyle w:val="Hyperlink"/>
                <w:noProof/>
              </w:rPr>
              <w:t xml:space="preserve">§ </w:t>
            </w:r>
            <w:bookmarkStart w:id="431" w:name="_Hlk178685464"/>
            <w:r w:rsidRPr="00773A48">
              <w:rPr>
                <w:rStyle w:val="Hyperlink"/>
                <w:noProof/>
              </w:rPr>
              <w:t>64671.30. Large Water System.</w:t>
            </w:r>
            <w:bookmarkEnd w:id="431"/>
            <w:r>
              <w:rPr>
                <w:noProof/>
                <w:webHidden/>
              </w:rPr>
              <w:tab/>
            </w:r>
            <w:r>
              <w:rPr>
                <w:noProof/>
                <w:webHidden/>
              </w:rPr>
              <w:fldChar w:fldCharType="begin"/>
            </w:r>
            <w:r>
              <w:rPr>
                <w:noProof/>
                <w:webHidden/>
              </w:rPr>
              <w:instrText xml:space="preserve"> PAGEREF _Toc178683762 \h </w:instrText>
            </w:r>
            <w:r>
              <w:rPr>
                <w:noProof/>
                <w:webHidden/>
              </w:rPr>
            </w:r>
            <w:r>
              <w:rPr>
                <w:noProof/>
                <w:webHidden/>
              </w:rPr>
              <w:fldChar w:fldCharType="separate"/>
            </w:r>
            <w:r w:rsidR="000561FA">
              <w:rPr>
                <w:noProof/>
                <w:webHidden/>
              </w:rPr>
              <w:t>254</w:t>
            </w:r>
            <w:r>
              <w:rPr>
                <w:noProof/>
                <w:webHidden/>
              </w:rPr>
              <w:fldChar w:fldCharType="end"/>
            </w:r>
          </w:hyperlink>
        </w:p>
        <w:p w14:paraId="3B35FF07" w14:textId="19662E8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3" w:history="1">
            <w:r w:rsidRPr="00773A48">
              <w:rPr>
                <w:rStyle w:val="Hyperlink"/>
                <w:noProof/>
              </w:rPr>
              <w:t xml:space="preserve">§ </w:t>
            </w:r>
            <w:bookmarkStart w:id="432" w:name="_Hlk178685465"/>
            <w:r w:rsidRPr="00773A48">
              <w:rPr>
                <w:rStyle w:val="Hyperlink"/>
                <w:noProof/>
              </w:rPr>
              <w:t>64671.35. Lead Service Line.</w:t>
            </w:r>
            <w:bookmarkEnd w:id="432"/>
            <w:r>
              <w:rPr>
                <w:noProof/>
                <w:webHidden/>
              </w:rPr>
              <w:tab/>
            </w:r>
            <w:r>
              <w:rPr>
                <w:noProof/>
                <w:webHidden/>
              </w:rPr>
              <w:fldChar w:fldCharType="begin"/>
            </w:r>
            <w:r>
              <w:rPr>
                <w:noProof/>
                <w:webHidden/>
              </w:rPr>
              <w:instrText xml:space="preserve"> PAGEREF _Toc178683763 \h </w:instrText>
            </w:r>
            <w:r>
              <w:rPr>
                <w:noProof/>
                <w:webHidden/>
              </w:rPr>
            </w:r>
            <w:r>
              <w:rPr>
                <w:noProof/>
                <w:webHidden/>
              </w:rPr>
              <w:fldChar w:fldCharType="separate"/>
            </w:r>
            <w:r w:rsidR="000561FA">
              <w:rPr>
                <w:noProof/>
                <w:webHidden/>
              </w:rPr>
              <w:t>254</w:t>
            </w:r>
            <w:r>
              <w:rPr>
                <w:noProof/>
                <w:webHidden/>
              </w:rPr>
              <w:fldChar w:fldCharType="end"/>
            </w:r>
          </w:hyperlink>
        </w:p>
        <w:p w14:paraId="21857BE6" w14:textId="338C137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4" w:history="1">
            <w:r w:rsidRPr="00773A48">
              <w:rPr>
                <w:rStyle w:val="Hyperlink"/>
                <w:noProof/>
              </w:rPr>
              <w:t xml:space="preserve">§ </w:t>
            </w:r>
            <w:bookmarkStart w:id="433" w:name="_Hlk178685466"/>
            <w:r w:rsidRPr="00773A48">
              <w:rPr>
                <w:rStyle w:val="Hyperlink"/>
                <w:noProof/>
              </w:rPr>
              <w:t>64671.40. Medium-size Water System.</w:t>
            </w:r>
            <w:bookmarkEnd w:id="433"/>
            <w:r>
              <w:rPr>
                <w:noProof/>
                <w:webHidden/>
              </w:rPr>
              <w:tab/>
            </w:r>
            <w:r>
              <w:rPr>
                <w:noProof/>
                <w:webHidden/>
              </w:rPr>
              <w:fldChar w:fldCharType="begin"/>
            </w:r>
            <w:r>
              <w:rPr>
                <w:noProof/>
                <w:webHidden/>
              </w:rPr>
              <w:instrText xml:space="preserve"> PAGEREF _Toc178683764 \h </w:instrText>
            </w:r>
            <w:r>
              <w:rPr>
                <w:noProof/>
                <w:webHidden/>
              </w:rPr>
            </w:r>
            <w:r>
              <w:rPr>
                <w:noProof/>
                <w:webHidden/>
              </w:rPr>
              <w:fldChar w:fldCharType="separate"/>
            </w:r>
            <w:r w:rsidR="000561FA">
              <w:rPr>
                <w:noProof/>
                <w:webHidden/>
              </w:rPr>
              <w:t>254</w:t>
            </w:r>
            <w:r>
              <w:rPr>
                <w:noProof/>
                <w:webHidden/>
              </w:rPr>
              <w:fldChar w:fldCharType="end"/>
            </w:r>
          </w:hyperlink>
        </w:p>
        <w:p w14:paraId="18EEDD8E" w14:textId="3284E70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5" w:history="1">
            <w:r w:rsidRPr="00773A48">
              <w:rPr>
                <w:rStyle w:val="Hyperlink"/>
                <w:noProof/>
              </w:rPr>
              <w:t xml:space="preserve">§ </w:t>
            </w:r>
            <w:bookmarkStart w:id="434" w:name="_Hlk178685468"/>
            <w:r w:rsidRPr="00773A48">
              <w:rPr>
                <w:rStyle w:val="Hyperlink"/>
                <w:noProof/>
              </w:rPr>
              <w:t>64671.55. Period.</w:t>
            </w:r>
            <w:bookmarkEnd w:id="434"/>
            <w:r>
              <w:rPr>
                <w:noProof/>
                <w:webHidden/>
              </w:rPr>
              <w:tab/>
            </w:r>
            <w:r>
              <w:rPr>
                <w:noProof/>
                <w:webHidden/>
              </w:rPr>
              <w:fldChar w:fldCharType="begin"/>
            </w:r>
            <w:r>
              <w:rPr>
                <w:noProof/>
                <w:webHidden/>
              </w:rPr>
              <w:instrText xml:space="preserve"> PAGEREF _Toc178683765 \h </w:instrText>
            </w:r>
            <w:r>
              <w:rPr>
                <w:noProof/>
                <w:webHidden/>
              </w:rPr>
            </w:r>
            <w:r>
              <w:rPr>
                <w:noProof/>
                <w:webHidden/>
              </w:rPr>
              <w:fldChar w:fldCharType="separate"/>
            </w:r>
            <w:r w:rsidR="000561FA">
              <w:rPr>
                <w:noProof/>
                <w:webHidden/>
              </w:rPr>
              <w:t>254</w:t>
            </w:r>
            <w:r>
              <w:rPr>
                <w:noProof/>
                <w:webHidden/>
              </w:rPr>
              <w:fldChar w:fldCharType="end"/>
            </w:r>
          </w:hyperlink>
        </w:p>
        <w:p w14:paraId="1EB65081" w14:textId="232497C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6" w:history="1">
            <w:r w:rsidRPr="00773A48">
              <w:rPr>
                <w:rStyle w:val="Hyperlink"/>
                <w:noProof/>
              </w:rPr>
              <w:t xml:space="preserve">§ </w:t>
            </w:r>
            <w:bookmarkStart w:id="435" w:name="_Hlk178685469"/>
            <w:r w:rsidRPr="00773A48">
              <w:rPr>
                <w:rStyle w:val="Hyperlink"/>
                <w:noProof/>
              </w:rPr>
              <w:t>64671.65. Single-family Structure.</w:t>
            </w:r>
            <w:bookmarkEnd w:id="435"/>
            <w:r>
              <w:rPr>
                <w:noProof/>
                <w:webHidden/>
              </w:rPr>
              <w:tab/>
            </w:r>
            <w:r>
              <w:rPr>
                <w:noProof/>
                <w:webHidden/>
              </w:rPr>
              <w:fldChar w:fldCharType="begin"/>
            </w:r>
            <w:r>
              <w:rPr>
                <w:noProof/>
                <w:webHidden/>
              </w:rPr>
              <w:instrText xml:space="preserve"> PAGEREF _Toc178683766 \h </w:instrText>
            </w:r>
            <w:r>
              <w:rPr>
                <w:noProof/>
                <w:webHidden/>
              </w:rPr>
            </w:r>
            <w:r>
              <w:rPr>
                <w:noProof/>
                <w:webHidden/>
              </w:rPr>
              <w:fldChar w:fldCharType="separate"/>
            </w:r>
            <w:r w:rsidR="000561FA">
              <w:rPr>
                <w:noProof/>
                <w:webHidden/>
              </w:rPr>
              <w:t>254</w:t>
            </w:r>
            <w:r>
              <w:rPr>
                <w:noProof/>
                <w:webHidden/>
              </w:rPr>
              <w:fldChar w:fldCharType="end"/>
            </w:r>
          </w:hyperlink>
        </w:p>
        <w:p w14:paraId="533B1604" w14:textId="098565C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7" w:history="1">
            <w:r w:rsidRPr="00773A48">
              <w:rPr>
                <w:rStyle w:val="Hyperlink"/>
                <w:noProof/>
              </w:rPr>
              <w:t xml:space="preserve">§ </w:t>
            </w:r>
            <w:bookmarkStart w:id="436" w:name="_Hlk178685470"/>
            <w:r w:rsidRPr="00773A48">
              <w:rPr>
                <w:rStyle w:val="Hyperlink"/>
                <w:noProof/>
              </w:rPr>
              <w:t>64671.70. Small Water System.</w:t>
            </w:r>
            <w:bookmarkEnd w:id="436"/>
            <w:r>
              <w:rPr>
                <w:noProof/>
                <w:webHidden/>
              </w:rPr>
              <w:tab/>
            </w:r>
            <w:r>
              <w:rPr>
                <w:noProof/>
                <w:webHidden/>
              </w:rPr>
              <w:fldChar w:fldCharType="begin"/>
            </w:r>
            <w:r>
              <w:rPr>
                <w:noProof/>
                <w:webHidden/>
              </w:rPr>
              <w:instrText xml:space="preserve"> PAGEREF _Toc178683767 \h </w:instrText>
            </w:r>
            <w:r>
              <w:rPr>
                <w:noProof/>
                <w:webHidden/>
              </w:rPr>
            </w:r>
            <w:r>
              <w:rPr>
                <w:noProof/>
                <w:webHidden/>
              </w:rPr>
              <w:fldChar w:fldCharType="separate"/>
            </w:r>
            <w:r w:rsidR="000561FA">
              <w:rPr>
                <w:noProof/>
                <w:webHidden/>
              </w:rPr>
              <w:t>254</w:t>
            </w:r>
            <w:r>
              <w:rPr>
                <w:noProof/>
                <w:webHidden/>
              </w:rPr>
              <w:fldChar w:fldCharType="end"/>
            </w:r>
          </w:hyperlink>
        </w:p>
        <w:p w14:paraId="1CC8774A" w14:textId="3A323E7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8" w:history="1">
            <w:r w:rsidRPr="00773A48">
              <w:rPr>
                <w:rStyle w:val="Hyperlink"/>
                <w:noProof/>
              </w:rPr>
              <w:t xml:space="preserve">§ </w:t>
            </w:r>
            <w:bookmarkStart w:id="437" w:name="_Hlk178685472"/>
            <w:r w:rsidRPr="00773A48">
              <w:rPr>
                <w:rStyle w:val="Hyperlink"/>
                <w:noProof/>
              </w:rPr>
              <w:t>64671.75. Tap Sampling.</w:t>
            </w:r>
            <w:bookmarkEnd w:id="437"/>
            <w:r>
              <w:rPr>
                <w:noProof/>
                <w:webHidden/>
              </w:rPr>
              <w:tab/>
            </w:r>
            <w:r>
              <w:rPr>
                <w:noProof/>
                <w:webHidden/>
              </w:rPr>
              <w:fldChar w:fldCharType="begin"/>
            </w:r>
            <w:r>
              <w:rPr>
                <w:noProof/>
                <w:webHidden/>
              </w:rPr>
              <w:instrText xml:space="preserve"> PAGEREF _Toc178683768 \h </w:instrText>
            </w:r>
            <w:r>
              <w:rPr>
                <w:noProof/>
                <w:webHidden/>
              </w:rPr>
            </w:r>
            <w:r>
              <w:rPr>
                <w:noProof/>
                <w:webHidden/>
              </w:rPr>
              <w:fldChar w:fldCharType="separate"/>
            </w:r>
            <w:r w:rsidR="000561FA">
              <w:rPr>
                <w:noProof/>
                <w:webHidden/>
              </w:rPr>
              <w:t>254</w:t>
            </w:r>
            <w:r>
              <w:rPr>
                <w:noProof/>
                <w:webHidden/>
              </w:rPr>
              <w:fldChar w:fldCharType="end"/>
            </w:r>
          </w:hyperlink>
        </w:p>
        <w:p w14:paraId="51951192" w14:textId="7B51211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69" w:history="1">
            <w:r w:rsidRPr="00773A48">
              <w:rPr>
                <w:rStyle w:val="Hyperlink"/>
                <w:noProof/>
              </w:rPr>
              <w:t xml:space="preserve">§ </w:t>
            </w:r>
            <w:bookmarkStart w:id="438" w:name="_Hlk178685473"/>
            <w:r w:rsidRPr="00773A48">
              <w:rPr>
                <w:rStyle w:val="Hyperlink"/>
                <w:noProof/>
              </w:rPr>
              <w:t>64671.80. Water Quality Parameter or WQP.</w:t>
            </w:r>
            <w:bookmarkEnd w:id="438"/>
            <w:r>
              <w:rPr>
                <w:noProof/>
                <w:webHidden/>
              </w:rPr>
              <w:tab/>
            </w:r>
            <w:r>
              <w:rPr>
                <w:noProof/>
                <w:webHidden/>
              </w:rPr>
              <w:fldChar w:fldCharType="begin"/>
            </w:r>
            <w:r>
              <w:rPr>
                <w:noProof/>
                <w:webHidden/>
              </w:rPr>
              <w:instrText xml:space="preserve"> PAGEREF _Toc178683769 \h </w:instrText>
            </w:r>
            <w:r>
              <w:rPr>
                <w:noProof/>
                <w:webHidden/>
              </w:rPr>
            </w:r>
            <w:r>
              <w:rPr>
                <w:noProof/>
                <w:webHidden/>
              </w:rPr>
              <w:fldChar w:fldCharType="separate"/>
            </w:r>
            <w:r w:rsidR="000561FA">
              <w:rPr>
                <w:noProof/>
                <w:webHidden/>
              </w:rPr>
              <w:t>254</w:t>
            </w:r>
            <w:r>
              <w:rPr>
                <w:noProof/>
                <w:webHidden/>
              </w:rPr>
              <w:fldChar w:fldCharType="end"/>
            </w:r>
          </w:hyperlink>
        </w:p>
        <w:p w14:paraId="5ECFF703" w14:textId="0D94BC5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0" w:history="1">
            <w:r w:rsidRPr="00773A48">
              <w:rPr>
                <w:rStyle w:val="Hyperlink"/>
                <w:noProof/>
              </w:rPr>
              <w:t xml:space="preserve">§ </w:t>
            </w:r>
            <w:bookmarkStart w:id="439" w:name="_Hlk178685475"/>
            <w:r w:rsidRPr="00773A48">
              <w:rPr>
                <w:rStyle w:val="Hyperlink"/>
                <w:noProof/>
              </w:rPr>
              <w:t>64671.85. WQP Monitoring.</w:t>
            </w:r>
            <w:bookmarkEnd w:id="439"/>
            <w:r>
              <w:rPr>
                <w:noProof/>
                <w:webHidden/>
              </w:rPr>
              <w:tab/>
            </w:r>
            <w:r>
              <w:rPr>
                <w:noProof/>
                <w:webHidden/>
              </w:rPr>
              <w:fldChar w:fldCharType="begin"/>
            </w:r>
            <w:r>
              <w:rPr>
                <w:noProof/>
                <w:webHidden/>
              </w:rPr>
              <w:instrText xml:space="preserve"> PAGEREF _Toc178683770 \h </w:instrText>
            </w:r>
            <w:r>
              <w:rPr>
                <w:noProof/>
                <w:webHidden/>
              </w:rPr>
            </w:r>
            <w:r>
              <w:rPr>
                <w:noProof/>
                <w:webHidden/>
              </w:rPr>
              <w:fldChar w:fldCharType="separate"/>
            </w:r>
            <w:r w:rsidR="000561FA">
              <w:rPr>
                <w:noProof/>
                <w:webHidden/>
              </w:rPr>
              <w:t>254</w:t>
            </w:r>
            <w:r>
              <w:rPr>
                <w:noProof/>
                <w:webHidden/>
              </w:rPr>
              <w:fldChar w:fldCharType="end"/>
            </w:r>
          </w:hyperlink>
        </w:p>
        <w:bookmarkStart w:id="440" w:name="_Hlk178685476"/>
        <w:p w14:paraId="6B441A49" w14:textId="700E4B7A"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"_Toc178683771"</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2. Requirements According to System Size</w:t>
          </w:r>
          <w:r>
            <w:rPr>
              <w:noProof/>
              <w:webHidden/>
            </w:rPr>
            <w:tab/>
          </w:r>
          <w:r>
            <w:rPr>
              <w:noProof/>
              <w:webHidden/>
            </w:rPr>
            <w:fldChar w:fldCharType="begin"/>
          </w:r>
          <w:r>
            <w:rPr>
              <w:noProof/>
              <w:webHidden/>
            </w:rPr>
            <w:instrText xml:space="preserve"> PAGEREF _Toc178683771 \h </w:instrText>
          </w:r>
          <w:r>
            <w:rPr>
              <w:noProof/>
              <w:webHidden/>
            </w:rPr>
          </w:r>
          <w:r>
            <w:rPr>
              <w:noProof/>
              <w:webHidden/>
            </w:rPr>
            <w:fldChar w:fldCharType="separate"/>
          </w:r>
          <w:r w:rsidR="000561FA">
            <w:rPr>
              <w:noProof/>
              <w:webHidden/>
            </w:rPr>
            <w:t>254</w:t>
          </w:r>
          <w:r>
            <w:rPr>
              <w:noProof/>
              <w:webHidden/>
            </w:rPr>
            <w:fldChar w:fldCharType="end"/>
          </w:r>
          <w:r w:rsidRPr="00773A48">
            <w:rPr>
              <w:rStyle w:val="Hyperlink"/>
              <w:noProof/>
            </w:rPr>
            <w:fldChar w:fldCharType="end"/>
          </w:r>
          <w:bookmarkEnd w:id="440"/>
        </w:p>
        <w:p w14:paraId="2EB14773" w14:textId="6FD03DF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2" w:history="1">
            <w:r w:rsidRPr="00773A48">
              <w:rPr>
                <w:rStyle w:val="Hyperlink"/>
                <w:noProof/>
              </w:rPr>
              <w:t xml:space="preserve">§ </w:t>
            </w:r>
            <w:bookmarkStart w:id="441" w:name="_Hlk178685478"/>
            <w:r w:rsidRPr="00773A48">
              <w:rPr>
                <w:rStyle w:val="Hyperlink"/>
                <w:noProof/>
              </w:rPr>
              <w:t>64673. Small and Medium-size Water System Requirements.</w:t>
            </w:r>
            <w:bookmarkEnd w:id="441"/>
            <w:r>
              <w:rPr>
                <w:noProof/>
                <w:webHidden/>
              </w:rPr>
              <w:tab/>
            </w:r>
            <w:r>
              <w:rPr>
                <w:noProof/>
                <w:webHidden/>
              </w:rPr>
              <w:fldChar w:fldCharType="begin"/>
            </w:r>
            <w:r>
              <w:rPr>
                <w:noProof/>
                <w:webHidden/>
              </w:rPr>
              <w:instrText xml:space="preserve"> PAGEREF _Toc178683772 \h </w:instrText>
            </w:r>
            <w:r>
              <w:rPr>
                <w:noProof/>
                <w:webHidden/>
              </w:rPr>
            </w:r>
            <w:r>
              <w:rPr>
                <w:noProof/>
                <w:webHidden/>
              </w:rPr>
              <w:fldChar w:fldCharType="separate"/>
            </w:r>
            <w:r w:rsidR="000561FA">
              <w:rPr>
                <w:noProof/>
                <w:webHidden/>
              </w:rPr>
              <w:t>254</w:t>
            </w:r>
            <w:r>
              <w:rPr>
                <w:noProof/>
                <w:webHidden/>
              </w:rPr>
              <w:fldChar w:fldCharType="end"/>
            </w:r>
          </w:hyperlink>
        </w:p>
        <w:p w14:paraId="620ED407" w14:textId="570524B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3" w:history="1">
            <w:r w:rsidRPr="00773A48">
              <w:rPr>
                <w:rStyle w:val="Hyperlink"/>
                <w:noProof/>
              </w:rPr>
              <w:t xml:space="preserve">§ </w:t>
            </w:r>
            <w:bookmarkStart w:id="442" w:name="_Hlk178685479"/>
            <w:r w:rsidRPr="00773A48">
              <w:rPr>
                <w:rStyle w:val="Hyperlink"/>
                <w:noProof/>
              </w:rPr>
              <w:t>64674. Large Water System Requirements.</w:t>
            </w:r>
            <w:bookmarkEnd w:id="442"/>
            <w:r>
              <w:rPr>
                <w:noProof/>
                <w:webHidden/>
              </w:rPr>
              <w:tab/>
            </w:r>
            <w:r>
              <w:rPr>
                <w:noProof/>
                <w:webHidden/>
              </w:rPr>
              <w:fldChar w:fldCharType="begin"/>
            </w:r>
            <w:r>
              <w:rPr>
                <w:noProof/>
                <w:webHidden/>
              </w:rPr>
              <w:instrText xml:space="preserve"> PAGEREF _Toc178683773 \h </w:instrText>
            </w:r>
            <w:r>
              <w:rPr>
                <w:noProof/>
                <w:webHidden/>
              </w:rPr>
            </w:r>
            <w:r>
              <w:rPr>
                <w:noProof/>
                <w:webHidden/>
              </w:rPr>
              <w:fldChar w:fldCharType="separate"/>
            </w:r>
            <w:r w:rsidR="000561FA">
              <w:rPr>
                <w:noProof/>
                <w:webHidden/>
              </w:rPr>
              <w:t>256</w:t>
            </w:r>
            <w:r>
              <w:rPr>
                <w:noProof/>
                <w:webHidden/>
              </w:rPr>
              <w:fldChar w:fldCharType="end"/>
            </w:r>
          </w:hyperlink>
        </w:p>
        <w:bookmarkStart w:id="443" w:name="_Hlk178685480"/>
        <w:p w14:paraId="6DE8F4CB" w14:textId="053C1EC9"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"_Toc178683774"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 Monitoring for Lead and Copper</w:t>
          </w:r>
          <w:r>
            <w:rPr>
              <w:noProof/>
              <w:webHidden/>
            </w:rPr>
            <w:tab/>
          </w:r>
          <w:r>
            <w:rPr>
              <w:noProof/>
              <w:webHidden/>
            </w:rPr>
            <w:fldChar w:fldCharType="begin"/>
          </w:r>
          <w:r>
            <w:rPr>
              <w:noProof/>
              <w:webHidden/>
            </w:rPr>
            <w:instrText xml:space="preserve"> PAGEREF _Toc178683774 \h </w:instrText>
          </w:r>
          <w:r>
            <w:rPr>
              <w:noProof/>
              <w:webHidden/>
            </w:rPr>
          </w:r>
          <w:r>
            <w:rPr>
              <w:noProof/>
              <w:webHidden/>
            </w:rPr>
            <w:fldChar w:fldCharType="separate"/>
          </w:r>
          <w:r w:rsidR="000561FA">
            <w:rPr>
              <w:noProof/>
              <w:webHidden/>
            </w:rPr>
            <w:t>257</w:t>
          </w:r>
          <w:r>
            <w:rPr>
              <w:noProof/>
              <w:webHidden/>
            </w:rPr>
            <w:fldChar w:fldCharType="end"/>
          </w:r>
          <w:r w:rsidRPr="00773A48">
            <w:rPr>
              <w:rStyle w:val="Hyperlink"/>
              <w:noProof/>
            </w:rPr>
            <w:fldChar w:fldCharType="end"/>
          </w:r>
          <w:bookmarkEnd w:id="443"/>
        </w:p>
        <w:p w14:paraId="1D04114D" w14:textId="51DB28A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5" w:history="1">
            <w:r w:rsidRPr="00773A48">
              <w:rPr>
                <w:rStyle w:val="Hyperlink"/>
                <w:noProof/>
              </w:rPr>
              <w:t xml:space="preserve">§ </w:t>
            </w:r>
            <w:bookmarkStart w:id="444" w:name="_Hlk178685482"/>
            <w:r w:rsidRPr="00773A48">
              <w:rPr>
                <w:rStyle w:val="Hyperlink"/>
                <w:noProof/>
              </w:rPr>
              <w:t>64675. General Requirements for Tap Sampling for Lead and Copper.</w:t>
            </w:r>
            <w:bookmarkEnd w:id="444"/>
            <w:r>
              <w:rPr>
                <w:noProof/>
                <w:webHidden/>
              </w:rPr>
              <w:tab/>
            </w:r>
            <w:r>
              <w:rPr>
                <w:noProof/>
                <w:webHidden/>
              </w:rPr>
              <w:fldChar w:fldCharType="begin"/>
            </w:r>
            <w:r>
              <w:rPr>
                <w:noProof/>
                <w:webHidden/>
              </w:rPr>
              <w:instrText xml:space="preserve"> PAGEREF _Toc178683775 \h </w:instrText>
            </w:r>
            <w:r>
              <w:rPr>
                <w:noProof/>
                <w:webHidden/>
              </w:rPr>
            </w:r>
            <w:r>
              <w:rPr>
                <w:noProof/>
                <w:webHidden/>
              </w:rPr>
              <w:fldChar w:fldCharType="separate"/>
            </w:r>
            <w:r w:rsidR="000561FA">
              <w:rPr>
                <w:noProof/>
                <w:webHidden/>
              </w:rPr>
              <w:t>257</w:t>
            </w:r>
            <w:r>
              <w:rPr>
                <w:noProof/>
                <w:webHidden/>
              </w:rPr>
              <w:fldChar w:fldCharType="end"/>
            </w:r>
          </w:hyperlink>
        </w:p>
        <w:p w14:paraId="40186CB2" w14:textId="2CF20EB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6" w:history="1">
            <w:r w:rsidRPr="00773A48">
              <w:rPr>
                <w:rStyle w:val="Hyperlink"/>
                <w:noProof/>
              </w:rPr>
              <w:t xml:space="preserve">§ </w:t>
            </w:r>
            <w:bookmarkStart w:id="445" w:name="_Hlk178685483"/>
            <w:r w:rsidRPr="00773A48">
              <w:rPr>
                <w:rStyle w:val="Hyperlink"/>
                <w:noProof/>
              </w:rPr>
              <w:t>64675.5. Tap Sampling Frequency.</w:t>
            </w:r>
            <w:bookmarkEnd w:id="445"/>
            <w:r>
              <w:rPr>
                <w:noProof/>
                <w:webHidden/>
              </w:rPr>
              <w:tab/>
            </w:r>
            <w:r>
              <w:rPr>
                <w:noProof/>
                <w:webHidden/>
              </w:rPr>
              <w:fldChar w:fldCharType="begin"/>
            </w:r>
            <w:r>
              <w:rPr>
                <w:noProof/>
                <w:webHidden/>
              </w:rPr>
              <w:instrText xml:space="preserve"> PAGEREF _Toc178683776 \h </w:instrText>
            </w:r>
            <w:r>
              <w:rPr>
                <w:noProof/>
                <w:webHidden/>
              </w:rPr>
            </w:r>
            <w:r>
              <w:rPr>
                <w:noProof/>
                <w:webHidden/>
              </w:rPr>
              <w:fldChar w:fldCharType="separate"/>
            </w:r>
            <w:r w:rsidR="000561FA">
              <w:rPr>
                <w:noProof/>
                <w:webHidden/>
              </w:rPr>
              <w:t>258</w:t>
            </w:r>
            <w:r>
              <w:rPr>
                <w:noProof/>
                <w:webHidden/>
              </w:rPr>
              <w:fldChar w:fldCharType="end"/>
            </w:r>
          </w:hyperlink>
        </w:p>
        <w:p w14:paraId="040ECB93" w14:textId="108840D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7" w:history="1">
            <w:r w:rsidRPr="00773A48">
              <w:rPr>
                <w:rStyle w:val="Hyperlink"/>
                <w:noProof/>
              </w:rPr>
              <w:t xml:space="preserve">§ </w:t>
            </w:r>
            <w:bookmarkStart w:id="446" w:name="_Hlk178685485"/>
            <w:r w:rsidRPr="00773A48">
              <w:rPr>
                <w:rStyle w:val="Hyperlink"/>
                <w:noProof/>
              </w:rPr>
              <w:t>64676. Sample Site Selection.</w:t>
            </w:r>
            <w:bookmarkEnd w:id="446"/>
            <w:r>
              <w:rPr>
                <w:noProof/>
                <w:webHidden/>
              </w:rPr>
              <w:tab/>
            </w:r>
            <w:r>
              <w:rPr>
                <w:noProof/>
                <w:webHidden/>
              </w:rPr>
              <w:fldChar w:fldCharType="begin"/>
            </w:r>
            <w:r>
              <w:rPr>
                <w:noProof/>
                <w:webHidden/>
              </w:rPr>
              <w:instrText xml:space="preserve"> PAGEREF _Toc178683777 \h </w:instrText>
            </w:r>
            <w:r>
              <w:rPr>
                <w:noProof/>
                <w:webHidden/>
              </w:rPr>
            </w:r>
            <w:r>
              <w:rPr>
                <w:noProof/>
                <w:webHidden/>
              </w:rPr>
              <w:fldChar w:fldCharType="separate"/>
            </w:r>
            <w:r w:rsidR="000561FA">
              <w:rPr>
                <w:noProof/>
                <w:webHidden/>
              </w:rPr>
              <w:t>259</w:t>
            </w:r>
            <w:r>
              <w:rPr>
                <w:noProof/>
                <w:webHidden/>
              </w:rPr>
              <w:fldChar w:fldCharType="end"/>
            </w:r>
          </w:hyperlink>
        </w:p>
        <w:p w14:paraId="46A470E3" w14:textId="211C664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8" w:history="1">
            <w:r w:rsidRPr="00773A48">
              <w:rPr>
                <w:rStyle w:val="Hyperlink"/>
                <w:noProof/>
              </w:rPr>
              <w:t xml:space="preserve">§ </w:t>
            </w:r>
            <w:bookmarkStart w:id="447" w:name="_Hlk178685486"/>
            <w:r w:rsidRPr="00773A48">
              <w:rPr>
                <w:rStyle w:val="Hyperlink"/>
                <w:noProof/>
              </w:rPr>
              <w:t>64677. Sample Collection Methods for Taps.</w:t>
            </w:r>
            <w:bookmarkEnd w:id="447"/>
            <w:r>
              <w:rPr>
                <w:noProof/>
                <w:webHidden/>
              </w:rPr>
              <w:tab/>
            </w:r>
            <w:r>
              <w:rPr>
                <w:noProof/>
                <w:webHidden/>
              </w:rPr>
              <w:fldChar w:fldCharType="begin"/>
            </w:r>
            <w:r>
              <w:rPr>
                <w:noProof/>
                <w:webHidden/>
              </w:rPr>
              <w:instrText xml:space="preserve"> PAGEREF _Toc178683778 \h </w:instrText>
            </w:r>
            <w:r>
              <w:rPr>
                <w:noProof/>
                <w:webHidden/>
              </w:rPr>
            </w:r>
            <w:r>
              <w:rPr>
                <w:noProof/>
                <w:webHidden/>
              </w:rPr>
              <w:fldChar w:fldCharType="separate"/>
            </w:r>
            <w:r w:rsidR="000561FA">
              <w:rPr>
                <w:noProof/>
                <w:webHidden/>
              </w:rPr>
              <w:t>260</w:t>
            </w:r>
            <w:r>
              <w:rPr>
                <w:noProof/>
                <w:webHidden/>
              </w:rPr>
              <w:fldChar w:fldCharType="end"/>
            </w:r>
          </w:hyperlink>
        </w:p>
        <w:p w14:paraId="2D8B8DEE" w14:textId="19DCABC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79" w:history="1">
            <w:r w:rsidRPr="00773A48">
              <w:rPr>
                <w:rStyle w:val="Hyperlink"/>
                <w:noProof/>
              </w:rPr>
              <w:t xml:space="preserve">§ </w:t>
            </w:r>
            <w:bookmarkStart w:id="448" w:name="_Hlk178685488"/>
            <w:r w:rsidRPr="00773A48">
              <w:rPr>
                <w:rStyle w:val="Hyperlink"/>
                <w:noProof/>
              </w:rPr>
              <w:t>64677.5. Sample Invalidation.</w:t>
            </w:r>
            <w:bookmarkEnd w:id="448"/>
            <w:r>
              <w:rPr>
                <w:noProof/>
                <w:webHidden/>
              </w:rPr>
              <w:tab/>
            </w:r>
            <w:r>
              <w:rPr>
                <w:noProof/>
                <w:webHidden/>
              </w:rPr>
              <w:fldChar w:fldCharType="begin"/>
            </w:r>
            <w:r>
              <w:rPr>
                <w:noProof/>
                <w:webHidden/>
              </w:rPr>
              <w:instrText xml:space="preserve"> PAGEREF _Toc178683779 \h </w:instrText>
            </w:r>
            <w:r>
              <w:rPr>
                <w:noProof/>
                <w:webHidden/>
              </w:rPr>
            </w:r>
            <w:r>
              <w:rPr>
                <w:noProof/>
                <w:webHidden/>
              </w:rPr>
              <w:fldChar w:fldCharType="separate"/>
            </w:r>
            <w:r w:rsidR="000561FA">
              <w:rPr>
                <w:noProof/>
                <w:webHidden/>
              </w:rPr>
              <w:t>261</w:t>
            </w:r>
            <w:r>
              <w:rPr>
                <w:noProof/>
                <w:webHidden/>
              </w:rPr>
              <w:fldChar w:fldCharType="end"/>
            </w:r>
          </w:hyperlink>
        </w:p>
        <w:p w14:paraId="5DD0B8A7" w14:textId="6E86BBC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0" w:history="1">
            <w:r w:rsidRPr="00773A48">
              <w:rPr>
                <w:rStyle w:val="Hyperlink"/>
                <w:noProof/>
              </w:rPr>
              <w:t xml:space="preserve">§ </w:t>
            </w:r>
            <w:bookmarkStart w:id="449" w:name="_Hlk178685489"/>
            <w:r w:rsidRPr="00773A48">
              <w:rPr>
                <w:rStyle w:val="Hyperlink"/>
                <w:noProof/>
              </w:rPr>
              <w:t>64678. Determination of Exceedances of Lead and Copper Action Levels.</w:t>
            </w:r>
            <w:bookmarkEnd w:id="449"/>
            <w:r>
              <w:rPr>
                <w:noProof/>
                <w:webHidden/>
              </w:rPr>
              <w:tab/>
            </w:r>
            <w:r>
              <w:rPr>
                <w:noProof/>
                <w:webHidden/>
              </w:rPr>
              <w:fldChar w:fldCharType="begin"/>
            </w:r>
            <w:r>
              <w:rPr>
                <w:noProof/>
                <w:webHidden/>
              </w:rPr>
              <w:instrText xml:space="preserve"> PAGEREF _Toc178683780 \h </w:instrText>
            </w:r>
            <w:r>
              <w:rPr>
                <w:noProof/>
                <w:webHidden/>
              </w:rPr>
            </w:r>
            <w:r>
              <w:rPr>
                <w:noProof/>
                <w:webHidden/>
              </w:rPr>
              <w:fldChar w:fldCharType="separate"/>
            </w:r>
            <w:r w:rsidR="000561FA">
              <w:rPr>
                <w:noProof/>
                <w:webHidden/>
              </w:rPr>
              <w:t>261</w:t>
            </w:r>
            <w:r>
              <w:rPr>
                <w:noProof/>
                <w:webHidden/>
              </w:rPr>
              <w:fldChar w:fldCharType="end"/>
            </w:r>
          </w:hyperlink>
        </w:p>
        <w:p w14:paraId="2B48CCAA" w14:textId="1312033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1" w:history="1">
            <w:r w:rsidRPr="00773A48">
              <w:rPr>
                <w:rStyle w:val="Hyperlink"/>
                <w:noProof/>
              </w:rPr>
              <w:t xml:space="preserve">§ </w:t>
            </w:r>
            <w:bookmarkStart w:id="450" w:name="_Hlk178685490"/>
            <w:r w:rsidRPr="00773A48">
              <w:rPr>
                <w:rStyle w:val="Hyperlink"/>
                <w:noProof/>
              </w:rPr>
              <w:t>64678.5. Monitoring Waivers for Small Systems.</w:t>
            </w:r>
            <w:bookmarkEnd w:id="450"/>
            <w:r>
              <w:rPr>
                <w:noProof/>
                <w:webHidden/>
              </w:rPr>
              <w:tab/>
            </w:r>
            <w:r>
              <w:rPr>
                <w:noProof/>
                <w:webHidden/>
              </w:rPr>
              <w:fldChar w:fldCharType="begin"/>
            </w:r>
            <w:r>
              <w:rPr>
                <w:noProof/>
                <w:webHidden/>
              </w:rPr>
              <w:instrText xml:space="preserve"> PAGEREF _Toc178683781 \h </w:instrText>
            </w:r>
            <w:r>
              <w:rPr>
                <w:noProof/>
                <w:webHidden/>
              </w:rPr>
            </w:r>
            <w:r>
              <w:rPr>
                <w:noProof/>
                <w:webHidden/>
              </w:rPr>
              <w:fldChar w:fldCharType="separate"/>
            </w:r>
            <w:r w:rsidR="000561FA">
              <w:rPr>
                <w:noProof/>
                <w:webHidden/>
              </w:rPr>
              <w:t>262</w:t>
            </w:r>
            <w:r>
              <w:rPr>
                <w:noProof/>
                <w:webHidden/>
              </w:rPr>
              <w:fldChar w:fldCharType="end"/>
            </w:r>
          </w:hyperlink>
        </w:p>
        <w:p w14:paraId="22E0621D" w14:textId="6AC4CD5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2" w:history="1">
            <w:r w:rsidRPr="00773A48">
              <w:rPr>
                <w:rStyle w:val="Hyperlink"/>
                <w:noProof/>
              </w:rPr>
              <w:t xml:space="preserve">§ </w:t>
            </w:r>
            <w:bookmarkStart w:id="451" w:name="_Hlk178685492"/>
            <w:r w:rsidRPr="00773A48">
              <w:rPr>
                <w:rStyle w:val="Hyperlink"/>
                <w:noProof/>
              </w:rPr>
              <w:t>64679. Supplemental Monitoring.</w:t>
            </w:r>
            <w:bookmarkEnd w:id="451"/>
            <w:r>
              <w:rPr>
                <w:noProof/>
                <w:webHidden/>
              </w:rPr>
              <w:tab/>
            </w:r>
            <w:r>
              <w:rPr>
                <w:noProof/>
                <w:webHidden/>
              </w:rPr>
              <w:fldChar w:fldCharType="begin"/>
            </w:r>
            <w:r>
              <w:rPr>
                <w:noProof/>
                <w:webHidden/>
              </w:rPr>
              <w:instrText xml:space="preserve"> PAGEREF _Toc178683782 \h </w:instrText>
            </w:r>
            <w:r>
              <w:rPr>
                <w:noProof/>
                <w:webHidden/>
              </w:rPr>
            </w:r>
            <w:r>
              <w:rPr>
                <w:noProof/>
                <w:webHidden/>
              </w:rPr>
              <w:fldChar w:fldCharType="separate"/>
            </w:r>
            <w:r w:rsidR="000561FA">
              <w:rPr>
                <w:noProof/>
                <w:webHidden/>
              </w:rPr>
              <w:t>263</w:t>
            </w:r>
            <w:r>
              <w:rPr>
                <w:noProof/>
                <w:webHidden/>
              </w:rPr>
              <w:fldChar w:fldCharType="end"/>
            </w:r>
          </w:hyperlink>
        </w:p>
        <w:bookmarkStart w:id="452" w:name="_Hlk178685493"/>
        <w:p w14:paraId="1520A989" w14:textId="5CF3002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"_Toc178683783"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4. Water Quality Parameter (WQP) Monitoring</w:t>
          </w:r>
          <w:r>
            <w:rPr>
              <w:noProof/>
              <w:webHidden/>
            </w:rPr>
            <w:tab/>
          </w:r>
          <w:r>
            <w:rPr>
              <w:noProof/>
              <w:webHidden/>
            </w:rPr>
            <w:fldChar w:fldCharType="begin"/>
          </w:r>
          <w:r>
            <w:rPr>
              <w:noProof/>
              <w:webHidden/>
            </w:rPr>
            <w:instrText xml:space="preserve"> PAGEREF _Toc178683783 \h </w:instrText>
          </w:r>
          <w:r>
            <w:rPr>
              <w:noProof/>
              <w:webHidden/>
            </w:rPr>
          </w:r>
          <w:r>
            <w:rPr>
              <w:noProof/>
              <w:webHidden/>
            </w:rPr>
            <w:fldChar w:fldCharType="separate"/>
          </w:r>
          <w:r w:rsidR="000561FA">
            <w:rPr>
              <w:noProof/>
              <w:webHidden/>
            </w:rPr>
            <w:t>264</w:t>
          </w:r>
          <w:r>
            <w:rPr>
              <w:noProof/>
              <w:webHidden/>
            </w:rPr>
            <w:fldChar w:fldCharType="end"/>
          </w:r>
          <w:r w:rsidRPr="00773A48">
            <w:rPr>
              <w:rStyle w:val="Hyperlink"/>
              <w:noProof/>
            </w:rPr>
            <w:fldChar w:fldCharType="end"/>
          </w:r>
          <w:bookmarkEnd w:id="452"/>
        </w:p>
        <w:p w14:paraId="2114ACB0" w14:textId="38DF49A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4" w:history="1">
            <w:r w:rsidRPr="00773A48">
              <w:rPr>
                <w:rStyle w:val="Hyperlink"/>
                <w:noProof/>
              </w:rPr>
              <w:t xml:space="preserve">§ </w:t>
            </w:r>
            <w:bookmarkStart w:id="453" w:name="_Hlk178685495"/>
            <w:r w:rsidRPr="00773A48">
              <w:rPr>
                <w:rStyle w:val="Hyperlink"/>
                <w:noProof/>
              </w:rPr>
              <w:t>64680. General WQP Monitoring Requirements.</w:t>
            </w:r>
            <w:bookmarkEnd w:id="453"/>
            <w:r>
              <w:rPr>
                <w:noProof/>
                <w:webHidden/>
              </w:rPr>
              <w:tab/>
            </w:r>
            <w:r>
              <w:rPr>
                <w:noProof/>
                <w:webHidden/>
              </w:rPr>
              <w:fldChar w:fldCharType="begin"/>
            </w:r>
            <w:r>
              <w:rPr>
                <w:noProof/>
                <w:webHidden/>
              </w:rPr>
              <w:instrText xml:space="preserve"> PAGEREF _Toc178683784 \h </w:instrText>
            </w:r>
            <w:r>
              <w:rPr>
                <w:noProof/>
                <w:webHidden/>
              </w:rPr>
            </w:r>
            <w:r>
              <w:rPr>
                <w:noProof/>
                <w:webHidden/>
              </w:rPr>
              <w:fldChar w:fldCharType="separate"/>
            </w:r>
            <w:r w:rsidR="000561FA">
              <w:rPr>
                <w:noProof/>
                <w:webHidden/>
              </w:rPr>
              <w:t>264</w:t>
            </w:r>
            <w:r>
              <w:rPr>
                <w:noProof/>
                <w:webHidden/>
              </w:rPr>
              <w:fldChar w:fldCharType="end"/>
            </w:r>
          </w:hyperlink>
        </w:p>
        <w:p w14:paraId="31318D17" w14:textId="26A745E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5" w:history="1">
            <w:r w:rsidRPr="00773A48">
              <w:rPr>
                <w:rStyle w:val="Hyperlink"/>
                <w:noProof/>
              </w:rPr>
              <w:t xml:space="preserve">§ </w:t>
            </w:r>
            <w:bookmarkStart w:id="454" w:name="_Hlk178685496"/>
            <w:r w:rsidRPr="00773A48">
              <w:rPr>
                <w:rStyle w:val="Hyperlink"/>
                <w:noProof/>
              </w:rPr>
              <w:t>64681. Initial WQP Monitoring.</w:t>
            </w:r>
            <w:bookmarkEnd w:id="454"/>
            <w:r>
              <w:rPr>
                <w:noProof/>
                <w:webHidden/>
              </w:rPr>
              <w:tab/>
            </w:r>
            <w:r>
              <w:rPr>
                <w:noProof/>
                <w:webHidden/>
              </w:rPr>
              <w:fldChar w:fldCharType="begin"/>
            </w:r>
            <w:r>
              <w:rPr>
                <w:noProof/>
                <w:webHidden/>
              </w:rPr>
              <w:instrText xml:space="preserve"> PAGEREF _Toc178683785 \h </w:instrText>
            </w:r>
            <w:r>
              <w:rPr>
                <w:noProof/>
                <w:webHidden/>
              </w:rPr>
            </w:r>
            <w:r>
              <w:rPr>
                <w:noProof/>
                <w:webHidden/>
              </w:rPr>
              <w:fldChar w:fldCharType="separate"/>
            </w:r>
            <w:r w:rsidR="000561FA">
              <w:rPr>
                <w:noProof/>
                <w:webHidden/>
              </w:rPr>
              <w:t>264</w:t>
            </w:r>
            <w:r>
              <w:rPr>
                <w:noProof/>
                <w:webHidden/>
              </w:rPr>
              <w:fldChar w:fldCharType="end"/>
            </w:r>
          </w:hyperlink>
        </w:p>
        <w:p w14:paraId="54FE8B30" w14:textId="61820E2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6" w:history="1">
            <w:r w:rsidRPr="00773A48">
              <w:rPr>
                <w:rStyle w:val="Hyperlink"/>
                <w:noProof/>
              </w:rPr>
              <w:t xml:space="preserve">§ </w:t>
            </w:r>
            <w:bookmarkStart w:id="455" w:name="_Hlk178685498"/>
            <w:r w:rsidRPr="00773A48">
              <w:rPr>
                <w:rStyle w:val="Hyperlink"/>
                <w:noProof/>
              </w:rPr>
              <w:t>64682. WQP Monitoring After CCT Installation.</w:t>
            </w:r>
            <w:bookmarkEnd w:id="455"/>
            <w:r>
              <w:rPr>
                <w:noProof/>
                <w:webHidden/>
              </w:rPr>
              <w:tab/>
            </w:r>
            <w:r>
              <w:rPr>
                <w:noProof/>
                <w:webHidden/>
              </w:rPr>
              <w:fldChar w:fldCharType="begin"/>
            </w:r>
            <w:r>
              <w:rPr>
                <w:noProof/>
                <w:webHidden/>
              </w:rPr>
              <w:instrText xml:space="preserve"> PAGEREF _Toc178683786 \h </w:instrText>
            </w:r>
            <w:r>
              <w:rPr>
                <w:noProof/>
                <w:webHidden/>
              </w:rPr>
            </w:r>
            <w:r>
              <w:rPr>
                <w:noProof/>
                <w:webHidden/>
              </w:rPr>
              <w:fldChar w:fldCharType="separate"/>
            </w:r>
            <w:r w:rsidR="000561FA">
              <w:rPr>
                <w:noProof/>
                <w:webHidden/>
              </w:rPr>
              <w:t>264</w:t>
            </w:r>
            <w:r>
              <w:rPr>
                <w:noProof/>
                <w:webHidden/>
              </w:rPr>
              <w:fldChar w:fldCharType="end"/>
            </w:r>
          </w:hyperlink>
        </w:p>
        <w:bookmarkStart w:id="456" w:name="_Hlk178685499"/>
        <w:p w14:paraId="442E967D" w14:textId="199D1AAC"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"_Toc178683787"</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5. Corrosion Control</w:t>
          </w:r>
          <w:r>
            <w:rPr>
              <w:noProof/>
              <w:webHidden/>
            </w:rPr>
            <w:tab/>
          </w:r>
          <w:r>
            <w:rPr>
              <w:noProof/>
              <w:webHidden/>
            </w:rPr>
            <w:fldChar w:fldCharType="begin"/>
          </w:r>
          <w:r>
            <w:rPr>
              <w:noProof/>
              <w:webHidden/>
            </w:rPr>
            <w:instrText xml:space="preserve"> PAGEREF _Toc178683787 \h </w:instrText>
          </w:r>
          <w:r>
            <w:rPr>
              <w:noProof/>
              <w:webHidden/>
            </w:rPr>
          </w:r>
          <w:r>
            <w:rPr>
              <w:noProof/>
              <w:webHidden/>
            </w:rPr>
            <w:fldChar w:fldCharType="separate"/>
          </w:r>
          <w:r w:rsidR="000561FA">
            <w:rPr>
              <w:noProof/>
              <w:webHidden/>
            </w:rPr>
            <w:t>265</w:t>
          </w:r>
          <w:r>
            <w:rPr>
              <w:noProof/>
              <w:webHidden/>
            </w:rPr>
            <w:fldChar w:fldCharType="end"/>
          </w:r>
          <w:r w:rsidRPr="00773A48">
            <w:rPr>
              <w:rStyle w:val="Hyperlink"/>
              <w:noProof/>
            </w:rPr>
            <w:fldChar w:fldCharType="end"/>
          </w:r>
          <w:bookmarkEnd w:id="456"/>
        </w:p>
        <w:p w14:paraId="4A502262" w14:textId="46ECCD9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8" w:history="1">
            <w:r w:rsidRPr="00773A48">
              <w:rPr>
                <w:rStyle w:val="Hyperlink"/>
                <w:noProof/>
              </w:rPr>
              <w:t xml:space="preserve">§ </w:t>
            </w:r>
            <w:bookmarkStart w:id="457" w:name="_Hlk178685500"/>
            <w:r w:rsidRPr="00773A48">
              <w:rPr>
                <w:rStyle w:val="Hyperlink"/>
                <w:noProof/>
              </w:rPr>
              <w:t>64683. Corrosion Control Study Procedure.</w:t>
            </w:r>
            <w:bookmarkEnd w:id="457"/>
            <w:r>
              <w:rPr>
                <w:noProof/>
                <w:webHidden/>
              </w:rPr>
              <w:tab/>
            </w:r>
            <w:r>
              <w:rPr>
                <w:noProof/>
                <w:webHidden/>
              </w:rPr>
              <w:fldChar w:fldCharType="begin"/>
            </w:r>
            <w:r>
              <w:rPr>
                <w:noProof/>
                <w:webHidden/>
              </w:rPr>
              <w:instrText xml:space="preserve"> PAGEREF _Toc178683788 \h </w:instrText>
            </w:r>
            <w:r>
              <w:rPr>
                <w:noProof/>
                <w:webHidden/>
              </w:rPr>
            </w:r>
            <w:r>
              <w:rPr>
                <w:noProof/>
                <w:webHidden/>
              </w:rPr>
              <w:fldChar w:fldCharType="separate"/>
            </w:r>
            <w:r w:rsidR="000561FA">
              <w:rPr>
                <w:noProof/>
                <w:webHidden/>
              </w:rPr>
              <w:t>265</w:t>
            </w:r>
            <w:r>
              <w:rPr>
                <w:noProof/>
                <w:webHidden/>
              </w:rPr>
              <w:fldChar w:fldCharType="end"/>
            </w:r>
          </w:hyperlink>
        </w:p>
        <w:p w14:paraId="7F43F5CB" w14:textId="4C2331A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89" w:history="1">
            <w:r w:rsidRPr="00773A48">
              <w:rPr>
                <w:rStyle w:val="Hyperlink"/>
                <w:noProof/>
              </w:rPr>
              <w:t xml:space="preserve">§ </w:t>
            </w:r>
            <w:bookmarkStart w:id="458" w:name="_Hlk178685502"/>
            <w:r w:rsidRPr="00773A48">
              <w:rPr>
                <w:rStyle w:val="Hyperlink"/>
                <w:noProof/>
              </w:rPr>
              <w:t>64684. CCT Installation and Operation.</w:t>
            </w:r>
            <w:bookmarkEnd w:id="458"/>
            <w:r>
              <w:rPr>
                <w:noProof/>
                <w:webHidden/>
              </w:rPr>
              <w:tab/>
            </w:r>
            <w:r>
              <w:rPr>
                <w:noProof/>
                <w:webHidden/>
              </w:rPr>
              <w:fldChar w:fldCharType="begin"/>
            </w:r>
            <w:r>
              <w:rPr>
                <w:noProof/>
                <w:webHidden/>
              </w:rPr>
              <w:instrText xml:space="preserve"> PAGEREF _Toc178683789 \h </w:instrText>
            </w:r>
            <w:r>
              <w:rPr>
                <w:noProof/>
                <w:webHidden/>
              </w:rPr>
            </w:r>
            <w:r>
              <w:rPr>
                <w:noProof/>
                <w:webHidden/>
              </w:rPr>
              <w:fldChar w:fldCharType="separate"/>
            </w:r>
            <w:r w:rsidR="000561FA">
              <w:rPr>
                <w:noProof/>
                <w:webHidden/>
              </w:rPr>
              <w:t>266</w:t>
            </w:r>
            <w:r>
              <w:rPr>
                <w:noProof/>
                <w:webHidden/>
              </w:rPr>
              <w:fldChar w:fldCharType="end"/>
            </w:r>
          </w:hyperlink>
        </w:p>
        <w:bookmarkStart w:id="459" w:name="_Hlk178685503"/>
        <w:p w14:paraId="6D397809" w14:textId="026B6076"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"_Toc178683790"</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6. Source Water Requirements for Action Level Exceedances</w:t>
          </w:r>
          <w:r>
            <w:rPr>
              <w:noProof/>
              <w:webHidden/>
            </w:rPr>
            <w:tab/>
          </w:r>
          <w:r>
            <w:rPr>
              <w:noProof/>
              <w:webHidden/>
            </w:rPr>
            <w:fldChar w:fldCharType="begin"/>
          </w:r>
          <w:r>
            <w:rPr>
              <w:noProof/>
              <w:webHidden/>
            </w:rPr>
            <w:instrText xml:space="preserve"> PAGEREF _Toc178683790 \h </w:instrText>
          </w:r>
          <w:r>
            <w:rPr>
              <w:noProof/>
              <w:webHidden/>
            </w:rPr>
          </w:r>
          <w:r>
            <w:rPr>
              <w:noProof/>
              <w:webHidden/>
            </w:rPr>
            <w:fldChar w:fldCharType="separate"/>
          </w:r>
          <w:r w:rsidR="000561FA">
            <w:rPr>
              <w:noProof/>
              <w:webHidden/>
            </w:rPr>
            <w:t>268</w:t>
          </w:r>
          <w:r>
            <w:rPr>
              <w:noProof/>
              <w:webHidden/>
            </w:rPr>
            <w:fldChar w:fldCharType="end"/>
          </w:r>
          <w:r w:rsidRPr="00773A48">
            <w:rPr>
              <w:rStyle w:val="Hyperlink"/>
              <w:noProof/>
            </w:rPr>
            <w:fldChar w:fldCharType="end"/>
          </w:r>
          <w:bookmarkEnd w:id="459"/>
        </w:p>
        <w:p w14:paraId="50BEE4E2" w14:textId="09BEF61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91" w:history="1">
            <w:r w:rsidRPr="00773A48">
              <w:rPr>
                <w:rStyle w:val="Hyperlink"/>
                <w:noProof/>
              </w:rPr>
              <w:t xml:space="preserve">§ </w:t>
            </w:r>
            <w:bookmarkStart w:id="460" w:name="_Hlk178685505"/>
            <w:r w:rsidRPr="00773A48">
              <w:rPr>
                <w:rStyle w:val="Hyperlink"/>
                <w:noProof/>
              </w:rPr>
              <w:t>64685. Source Water Monitoring and Treatment Designation.</w:t>
            </w:r>
            <w:bookmarkEnd w:id="460"/>
            <w:r>
              <w:rPr>
                <w:noProof/>
                <w:webHidden/>
              </w:rPr>
              <w:tab/>
            </w:r>
            <w:r>
              <w:rPr>
                <w:noProof/>
                <w:webHidden/>
              </w:rPr>
              <w:fldChar w:fldCharType="begin"/>
            </w:r>
            <w:r>
              <w:rPr>
                <w:noProof/>
                <w:webHidden/>
              </w:rPr>
              <w:instrText xml:space="preserve"> PAGEREF _Toc178683791 \h </w:instrText>
            </w:r>
            <w:r>
              <w:rPr>
                <w:noProof/>
                <w:webHidden/>
              </w:rPr>
            </w:r>
            <w:r>
              <w:rPr>
                <w:noProof/>
                <w:webHidden/>
              </w:rPr>
              <w:fldChar w:fldCharType="separate"/>
            </w:r>
            <w:r w:rsidR="000561FA">
              <w:rPr>
                <w:noProof/>
                <w:webHidden/>
              </w:rPr>
              <w:t>268</w:t>
            </w:r>
            <w:r>
              <w:rPr>
                <w:noProof/>
                <w:webHidden/>
              </w:rPr>
              <w:fldChar w:fldCharType="end"/>
            </w:r>
          </w:hyperlink>
        </w:p>
        <w:p w14:paraId="465F966E" w14:textId="12BC344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92" w:history="1">
            <w:r w:rsidRPr="00773A48">
              <w:rPr>
                <w:rStyle w:val="Hyperlink"/>
                <w:noProof/>
              </w:rPr>
              <w:t xml:space="preserve">§ </w:t>
            </w:r>
            <w:bookmarkStart w:id="461" w:name="_Hlk178685506"/>
            <w:r w:rsidRPr="00773A48">
              <w:rPr>
                <w:rStyle w:val="Hyperlink"/>
                <w:noProof/>
              </w:rPr>
              <w:t>64686. Requirements Subsequent to the Department’s Designation.</w:t>
            </w:r>
            <w:bookmarkEnd w:id="461"/>
            <w:r>
              <w:rPr>
                <w:noProof/>
                <w:webHidden/>
              </w:rPr>
              <w:tab/>
            </w:r>
            <w:r>
              <w:rPr>
                <w:noProof/>
                <w:webHidden/>
              </w:rPr>
              <w:fldChar w:fldCharType="begin"/>
            </w:r>
            <w:r>
              <w:rPr>
                <w:noProof/>
                <w:webHidden/>
              </w:rPr>
              <w:instrText xml:space="preserve"> PAGEREF _Toc178683792 \h </w:instrText>
            </w:r>
            <w:r>
              <w:rPr>
                <w:noProof/>
                <w:webHidden/>
              </w:rPr>
            </w:r>
            <w:r>
              <w:rPr>
                <w:noProof/>
                <w:webHidden/>
              </w:rPr>
              <w:fldChar w:fldCharType="separate"/>
            </w:r>
            <w:r w:rsidR="000561FA">
              <w:rPr>
                <w:noProof/>
                <w:webHidden/>
              </w:rPr>
              <w:t>268</w:t>
            </w:r>
            <w:r>
              <w:rPr>
                <w:noProof/>
                <w:webHidden/>
              </w:rPr>
              <w:fldChar w:fldCharType="end"/>
            </w:r>
          </w:hyperlink>
        </w:p>
        <w:bookmarkStart w:id="462" w:name="_Hlk178685507"/>
        <w:p w14:paraId="5C1ADC1E" w14:textId="4A93B35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"_Toc178683793"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7. Public Education Program for Lead Action Level Exceedances</w:t>
          </w:r>
          <w:r>
            <w:rPr>
              <w:noProof/>
              <w:webHidden/>
            </w:rPr>
            <w:tab/>
          </w:r>
          <w:r>
            <w:rPr>
              <w:noProof/>
              <w:webHidden/>
            </w:rPr>
            <w:fldChar w:fldCharType="begin"/>
          </w:r>
          <w:r>
            <w:rPr>
              <w:noProof/>
              <w:webHidden/>
            </w:rPr>
            <w:instrText xml:space="preserve"> PAGEREF _Toc178683793 \h </w:instrText>
          </w:r>
          <w:r>
            <w:rPr>
              <w:noProof/>
              <w:webHidden/>
            </w:rPr>
          </w:r>
          <w:r>
            <w:rPr>
              <w:noProof/>
              <w:webHidden/>
            </w:rPr>
            <w:fldChar w:fldCharType="separate"/>
          </w:r>
          <w:r w:rsidR="000561FA">
            <w:rPr>
              <w:noProof/>
              <w:webHidden/>
            </w:rPr>
            <w:t>269</w:t>
          </w:r>
          <w:r>
            <w:rPr>
              <w:noProof/>
              <w:webHidden/>
            </w:rPr>
            <w:fldChar w:fldCharType="end"/>
          </w:r>
          <w:r w:rsidRPr="00773A48">
            <w:rPr>
              <w:rStyle w:val="Hyperlink"/>
              <w:noProof/>
            </w:rPr>
            <w:fldChar w:fldCharType="end"/>
          </w:r>
          <w:bookmarkEnd w:id="462"/>
        </w:p>
        <w:p w14:paraId="0D7B42CB" w14:textId="58B55BB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94" w:history="1">
            <w:r w:rsidRPr="00773A48">
              <w:rPr>
                <w:rStyle w:val="Hyperlink"/>
                <w:noProof/>
              </w:rPr>
              <w:t xml:space="preserve">§ </w:t>
            </w:r>
            <w:bookmarkStart w:id="463" w:name="_Hlk178685508"/>
            <w:r w:rsidRPr="00773A48">
              <w:rPr>
                <w:rStyle w:val="Hyperlink"/>
                <w:noProof/>
              </w:rPr>
              <w:t>64687.</w:t>
            </w:r>
            <w:r w:rsidRPr="00773A48">
              <w:rPr>
                <w:rStyle w:val="Hyperlink"/>
                <w:i/>
                <w:noProof/>
              </w:rPr>
              <w:t xml:space="preserve"> </w:t>
            </w:r>
            <w:r w:rsidRPr="00773A48">
              <w:rPr>
                <w:rStyle w:val="Hyperlink"/>
                <w:noProof/>
              </w:rPr>
              <w:t>Lead Public Education Program Content and Delivery.</w:t>
            </w:r>
            <w:bookmarkEnd w:id="463"/>
            <w:r>
              <w:rPr>
                <w:noProof/>
                <w:webHidden/>
              </w:rPr>
              <w:tab/>
            </w:r>
            <w:r>
              <w:rPr>
                <w:noProof/>
                <w:webHidden/>
              </w:rPr>
              <w:fldChar w:fldCharType="begin"/>
            </w:r>
            <w:r>
              <w:rPr>
                <w:noProof/>
                <w:webHidden/>
              </w:rPr>
              <w:instrText xml:space="preserve"> PAGEREF _Toc178683794 \h </w:instrText>
            </w:r>
            <w:r>
              <w:rPr>
                <w:noProof/>
                <w:webHidden/>
              </w:rPr>
            </w:r>
            <w:r>
              <w:rPr>
                <w:noProof/>
                <w:webHidden/>
              </w:rPr>
              <w:fldChar w:fldCharType="separate"/>
            </w:r>
            <w:r w:rsidR="000561FA">
              <w:rPr>
                <w:noProof/>
                <w:webHidden/>
              </w:rPr>
              <w:t>269</w:t>
            </w:r>
            <w:r>
              <w:rPr>
                <w:noProof/>
                <w:webHidden/>
              </w:rPr>
              <w:fldChar w:fldCharType="end"/>
            </w:r>
          </w:hyperlink>
        </w:p>
        <w:bookmarkStart w:id="464" w:name="_Hlk178685509"/>
        <w:p w14:paraId="4CBE1BB2" w14:textId="63F3EDF9"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lastRenderedPageBreak/>
            <w:fldChar w:fldCharType="begin"/>
          </w:r>
          <w:r w:rsidRPr="00773A48">
            <w:rPr>
              <w:rStyle w:val="Hyperlink"/>
              <w:noProof/>
            </w:rPr>
            <w:instrText xml:space="preserve"> </w:instrText>
          </w:r>
          <w:r>
            <w:rPr>
              <w:noProof/>
            </w:rPr>
            <w:instrText>HYPERLINK \l "_Toc178683795"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8. Lead Service Line Requirements for Action Level Exceedances</w:t>
          </w:r>
          <w:r>
            <w:rPr>
              <w:noProof/>
              <w:webHidden/>
            </w:rPr>
            <w:tab/>
          </w:r>
          <w:r>
            <w:rPr>
              <w:noProof/>
              <w:webHidden/>
            </w:rPr>
            <w:fldChar w:fldCharType="begin"/>
          </w:r>
          <w:r>
            <w:rPr>
              <w:noProof/>
              <w:webHidden/>
            </w:rPr>
            <w:instrText xml:space="preserve"> PAGEREF _Toc178683795 \h </w:instrText>
          </w:r>
          <w:r>
            <w:rPr>
              <w:noProof/>
              <w:webHidden/>
            </w:rPr>
          </w:r>
          <w:r>
            <w:rPr>
              <w:noProof/>
              <w:webHidden/>
            </w:rPr>
            <w:fldChar w:fldCharType="separate"/>
          </w:r>
          <w:r w:rsidR="000561FA">
            <w:rPr>
              <w:noProof/>
              <w:webHidden/>
            </w:rPr>
            <w:t>277</w:t>
          </w:r>
          <w:r>
            <w:rPr>
              <w:noProof/>
              <w:webHidden/>
            </w:rPr>
            <w:fldChar w:fldCharType="end"/>
          </w:r>
          <w:r w:rsidRPr="00773A48">
            <w:rPr>
              <w:rStyle w:val="Hyperlink"/>
              <w:noProof/>
            </w:rPr>
            <w:fldChar w:fldCharType="end"/>
          </w:r>
          <w:bookmarkEnd w:id="464"/>
        </w:p>
        <w:p w14:paraId="34394D1D" w14:textId="03880E8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96" w:history="1">
            <w:r w:rsidRPr="00773A48">
              <w:rPr>
                <w:rStyle w:val="Hyperlink"/>
                <w:noProof/>
              </w:rPr>
              <w:t xml:space="preserve">§ </w:t>
            </w:r>
            <w:bookmarkStart w:id="465" w:name="_Hlk178685511"/>
            <w:r w:rsidRPr="00773A48">
              <w:rPr>
                <w:rStyle w:val="Hyperlink"/>
                <w:noProof/>
              </w:rPr>
              <w:t>64688. Lead Service Line Replacement.</w:t>
            </w:r>
            <w:bookmarkEnd w:id="465"/>
            <w:r>
              <w:rPr>
                <w:noProof/>
                <w:webHidden/>
              </w:rPr>
              <w:tab/>
            </w:r>
            <w:r>
              <w:rPr>
                <w:noProof/>
                <w:webHidden/>
              </w:rPr>
              <w:fldChar w:fldCharType="begin"/>
            </w:r>
            <w:r>
              <w:rPr>
                <w:noProof/>
                <w:webHidden/>
              </w:rPr>
              <w:instrText xml:space="preserve"> PAGEREF _Toc178683796 \h </w:instrText>
            </w:r>
            <w:r>
              <w:rPr>
                <w:noProof/>
                <w:webHidden/>
              </w:rPr>
            </w:r>
            <w:r>
              <w:rPr>
                <w:noProof/>
                <w:webHidden/>
              </w:rPr>
              <w:fldChar w:fldCharType="separate"/>
            </w:r>
            <w:r w:rsidR="000561FA">
              <w:rPr>
                <w:noProof/>
                <w:webHidden/>
              </w:rPr>
              <w:t>277</w:t>
            </w:r>
            <w:r>
              <w:rPr>
                <w:noProof/>
                <w:webHidden/>
              </w:rPr>
              <w:fldChar w:fldCharType="end"/>
            </w:r>
          </w:hyperlink>
        </w:p>
        <w:p w14:paraId="15501606" w14:textId="2E70265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97" w:history="1">
            <w:r w:rsidRPr="00773A48">
              <w:rPr>
                <w:rStyle w:val="Hyperlink"/>
                <w:noProof/>
              </w:rPr>
              <w:t xml:space="preserve">§ </w:t>
            </w:r>
            <w:bookmarkStart w:id="466" w:name="_Hlk178685512"/>
            <w:r w:rsidRPr="00773A48">
              <w:rPr>
                <w:rStyle w:val="Hyperlink"/>
                <w:noProof/>
              </w:rPr>
              <w:t>64689. Lead Service Line Sampling.</w:t>
            </w:r>
            <w:bookmarkEnd w:id="466"/>
            <w:r>
              <w:rPr>
                <w:noProof/>
                <w:webHidden/>
              </w:rPr>
              <w:tab/>
            </w:r>
            <w:r>
              <w:rPr>
                <w:noProof/>
                <w:webHidden/>
              </w:rPr>
              <w:fldChar w:fldCharType="begin"/>
            </w:r>
            <w:r>
              <w:rPr>
                <w:noProof/>
                <w:webHidden/>
              </w:rPr>
              <w:instrText xml:space="preserve"> PAGEREF _Toc178683797 \h </w:instrText>
            </w:r>
            <w:r>
              <w:rPr>
                <w:noProof/>
                <w:webHidden/>
              </w:rPr>
            </w:r>
            <w:r>
              <w:rPr>
                <w:noProof/>
                <w:webHidden/>
              </w:rPr>
              <w:fldChar w:fldCharType="separate"/>
            </w:r>
            <w:r w:rsidR="000561FA">
              <w:rPr>
                <w:noProof/>
                <w:webHidden/>
              </w:rPr>
              <w:t>278</w:t>
            </w:r>
            <w:r>
              <w:rPr>
                <w:noProof/>
                <w:webHidden/>
              </w:rPr>
              <w:fldChar w:fldCharType="end"/>
            </w:r>
          </w:hyperlink>
        </w:p>
        <w:bookmarkStart w:id="467" w:name="_Hlk178685513"/>
        <w:p w14:paraId="3C699868" w14:textId="78561027"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"_Toc178683798"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9. Reporting and Recordkeeping</w:t>
          </w:r>
          <w:r>
            <w:rPr>
              <w:noProof/>
              <w:webHidden/>
            </w:rPr>
            <w:tab/>
          </w:r>
          <w:r>
            <w:rPr>
              <w:noProof/>
              <w:webHidden/>
            </w:rPr>
            <w:fldChar w:fldCharType="begin"/>
          </w:r>
          <w:r>
            <w:rPr>
              <w:noProof/>
              <w:webHidden/>
            </w:rPr>
            <w:instrText xml:space="preserve"> PAGEREF _Toc178683798 \h </w:instrText>
          </w:r>
          <w:r>
            <w:rPr>
              <w:noProof/>
              <w:webHidden/>
            </w:rPr>
          </w:r>
          <w:r>
            <w:rPr>
              <w:noProof/>
              <w:webHidden/>
            </w:rPr>
            <w:fldChar w:fldCharType="separate"/>
          </w:r>
          <w:r w:rsidR="000561FA">
            <w:rPr>
              <w:noProof/>
              <w:webHidden/>
            </w:rPr>
            <w:t>279</w:t>
          </w:r>
          <w:r>
            <w:rPr>
              <w:noProof/>
              <w:webHidden/>
            </w:rPr>
            <w:fldChar w:fldCharType="end"/>
          </w:r>
          <w:r w:rsidRPr="00773A48">
            <w:rPr>
              <w:rStyle w:val="Hyperlink"/>
              <w:noProof/>
            </w:rPr>
            <w:fldChar w:fldCharType="end"/>
          </w:r>
          <w:bookmarkEnd w:id="467"/>
        </w:p>
        <w:p w14:paraId="3A089869" w14:textId="2B1B266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799" w:history="1">
            <w:r w:rsidRPr="00773A48">
              <w:rPr>
                <w:rStyle w:val="Hyperlink"/>
                <w:noProof/>
              </w:rPr>
              <w:t xml:space="preserve">§ </w:t>
            </w:r>
            <w:bookmarkStart w:id="468" w:name="_Hlk178685514"/>
            <w:r w:rsidRPr="00773A48">
              <w:rPr>
                <w:rStyle w:val="Hyperlink"/>
                <w:noProof/>
              </w:rPr>
              <w:t>64690.10. Data Reporting.</w:t>
            </w:r>
            <w:bookmarkEnd w:id="468"/>
            <w:r>
              <w:rPr>
                <w:noProof/>
                <w:webHidden/>
              </w:rPr>
              <w:tab/>
            </w:r>
            <w:r>
              <w:rPr>
                <w:noProof/>
                <w:webHidden/>
              </w:rPr>
              <w:fldChar w:fldCharType="begin"/>
            </w:r>
            <w:r>
              <w:rPr>
                <w:noProof/>
                <w:webHidden/>
              </w:rPr>
              <w:instrText xml:space="preserve"> PAGEREF _Toc178683799 \h </w:instrText>
            </w:r>
            <w:r>
              <w:rPr>
                <w:noProof/>
                <w:webHidden/>
              </w:rPr>
            </w:r>
            <w:r>
              <w:rPr>
                <w:noProof/>
                <w:webHidden/>
              </w:rPr>
              <w:fldChar w:fldCharType="separate"/>
            </w:r>
            <w:r w:rsidR="000561FA">
              <w:rPr>
                <w:noProof/>
                <w:webHidden/>
              </w:rPr>
              <w:t>279</w:t>
            </w:r>
            <w:r>
              <w:rPr>
                <w:noProof/>
                <w:webHidden/>
              </w:rPr>
              <w:fldChar w:fldCharType="end"/>
            </w:r>
          </w:hyperlink>
        </w:p>
        <w:p w14:paraId="76CBCAAF" w14:textId="44F37CD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00" w:history="1">
            <w:r w:rsidRPr="00773A48">
              <w:rPr>
                <w:rStyle w:val="Hyperlink"/>
                <w:noProof/>
              </w:rPr>
              <w:t xml:space="preserve">§ </w:t>
            </w:r>
            <w:bookmarkStart w:id="469" w:name="_Hlk178685515"/>
            <w:r w:rsidRPr="00773A48">
              <w:rPr>
                <w:rStyle w:val="Hyperlink"/>
                <w:noProof/>
              </w:rPr>
              <w:t>64690.80. Recordkeeping.</w:t>
            </w:r>
            <w:bookmarkEnd w:id="469"/>
            <w:r>
              <w:rPr>
                <w:noProof/>
                <w:webHidden/>
              </w:rPr>
              <w:tab/>
            </w:r>
            <w:r>
              <w:rPr>
                <w:noProof/>
                <w:webHidden/>
              </w:rPr>
              <w:fldChar w:fldCharType="begin"/>
            </w:r>
            <w:r>
              <w:rPr>
                <w:noProof/>
                <w:webHidden/>
              </w:rPr>
              <w:instrText xml:space="preserve"> PAGEREF _Toc178683800 \h </w:instrText>
            </w:r>
            <w:r>
              <w:rPr>
                <w:noProof/>
                <w:webHidden/>
              </w:rPr>
            </w:r>
            <w:r>
              <w:rPr>
                <w:noProof/>
                <w:webHidden/>
              </w:rPr>
              <w:fldChar w:fldCharType="separate"/>
            </w:r>
            <w:r w:rsidR="000561FA">
              <w:rPr>
                <w:noProof/>
                <w:webHidden/>
              </w:rPr>
              <w:t>279</w:t>
            </w:r>
            <w:r>
              <w:rPr>
                <w:noProof/>
                <w:webHidden/>
              </w:rPr>
              <w:fldChar w:fldCharType="end"/>
            </w:r>
          </w:hyperlink>
        </w:p>
        <w:bookmarkStart w:id="470" w:name="_Hlk178685517"/>
        <w:p w14:paraId="032B93EA" w14:textId="065E04E7"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"_Toc178683801"</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Title 23. Waters</w:t>
          </w:r>
          <w:r>
            <w:rPr>
              <w:noProof/>
              <w:webHidden/>
            </w:rPr>
            <w:tab/>
          </w:r>
          <w:r>
            <w:rPr>
              <w:noProof/>
              <w:webHidden/>
            </w:rPr>
            <w:fldChar w:fldCharType="begin"/>
          </w:r>
          <w:r>
            <w:rPr>
              <w:noProof/>
              <w:webHidden/>
            </w:rPr>
            <w:instrText xml:space="preserve"> PAGEREF _Toc178683801 \h </w:instrText>
          </w:r>
          <w:r>
            <w:rPr>
              <w:noProof/>
              <w:webHidden/>
            </w:rPr>
          </w:r>
          <w:r>
            <w:rPr>
              <w:noProof/>
              <w:webHidden/>
            </w:rPr>
            <w:fldChar w:fldCharType="separate"/>
          </w:r>
          <w:r w:rsidR="000561FA">
            <w:rPr>
              <w:noProof/>
              <w:webHidden/>
            </w:rPr>
            <w:t>280</w:t>
          </w:r>
          <w:r>
            <w:rPr>
              <w:noProof/>
              <w:webHidden/>
            </w:rPr>
            <w:fldChar w:fldCharType="end"/>
          </w:r>
          <w:r w:rsidRPr="00773A48">
            <w:rPr>
              <w:rStyle w:val="Hyperlink"/>
              <w:noProof/>
            </w:rPr>
            <w:fldChar w:fldCharType="end"/>
          </w:r>
          <w:bookmarkEnd w:id="470"/>
        </w:p>
        <w:bookmarkStart w:id="471" w:name="_Hlk178685518"/>
        <w:p w14:paraId="39D620B2" w14:textId="1D884E40"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"_Toc178683802"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Division 3. State Water Resources Control Board and Regional Water Quality Control Boards</w:t>
          </w:r>
          <w:r>
            <w:rPr>
              <w:noProof/>
              <w:webHidden/>
            </w:rPr>
            <w:tab/>
          </w:r>
          <w:r>
            <w:rPr>
              <w:noProof/>
              <w:webHidden/>
            </w:rPr>
            <w:fldChar w:fldCharType="begin"/>
          </w:r>
          <w:r>
            <w:rPr>
              <w:noProof/>
              <w:webHidden/>
            </w:rPr>
            <w:instrText xml:space="preserve"> PAGEREF _Toc178683802 \h </w:instrText>
          </w:r>
          <w:r>
            <w:rPr>
              <w:noProof/>
              <w:webHidden/>
            </w:rPr>
          </w:r>
          <w:r>
            <w:rPr>
              <w:noProof/>
              <w:webHidden/>
            </w:rPr>
            <w:fldChar w:fldCharType="separate"/>
          </w:r>
          <w:r w:rsidR="000561FA">
            <w:rPr>
              <w:noProof/>
              <w:webHidden/>
            </w:rPr>
            <w:t>280</w:t>
          </w:r>
          <w:r>
            <w:rPr>
              <w:noProof/>
              <w:webHidden/>
            </w:rPr>
            <w:fldChar w:fldCharType="end"/>
          </w:r>
          <w:r w:rsidRPr="00773A48">
            <w:rPr>
              <w:rStyle w:val="Hyperlink"/>
              <w:noProof/>
            </w:rPr>
            <w:fldChar w:fldCharType="end"/>
          </w:r>
          <w:bookmarkEnd w:id="471"/>
        </w:p>
        <w:bookmarkStart w:id="472" w:name="_Hlk178685520"/>
        <w:p w14:paraId="66B11858" w14:textId="5561FF52"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"_Toc178683803"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highlight w:val="yellow"/>
            </w:rPr>
            <w:t>Chapter 3.5 Urban Water Use Efficiency and Conservation</w:t>
          </w:r>
          <w:r>
            <w:rPr>
              <w:noProof/>
              <w:webHidden/>
            </w:rPr>
            <w:tab/>
          </w:r>
          <w:r>
            <w:rPr>
              <w:noProof/>
              <w:webHidden/>
            </w:rPr>
            <w:fldChar w:fldCharType="begin"/>
          </w:r>
          <w:r>
            <w:rPr>
              <w:noProof/>
              <w:webHidden/>
            </w:rPr>
            <w:instrText xml:space="preserve"> PAGEREF _Toc178683803 \h </w:instrText>
          </w:r>
          <w:r>
            <w:rPr>
              <w:noProof/>
              <w:webHidden/>
            </w:rPr>
          </w:r>
          <w:r>
            <w:rPr>
              <w:noProof/>
              <w:webHidden/>
            </w:rPr>
            <w:fldChar w:fldCharType="separate"/>
          </w:r>
          <w:r w:rsidR="000561FA">
            <w:rPr>
              <w:noProof/>
              <w:webHidden/>
            </w:rPr>
            <w:t>280</w:t>
          </w:r>
          <w:r>
            <w:rPr>
              <w:noProof/>
              <w:webHidden/>
            </w:rPr>
            <w:fldChar w:fldCharType="end"/>
          </w:r>
          <w:r w:rsidRPr="00773A48">
            <w:rPr>
              <w:rStyle w:val="Hyperlink"/>
              <w:noProof/>
            </w:rPr>
            <w:fldChar w:fldCharType="end"/>
          </w:r>
          <w:bookmarkEnd w:id="472"/>
        </w:p>
        <w:bookmarkStart w:id="473" w:name="_Hlk178685521"/>
        <w:p w14:paraId="32FFC3FB" w14:textId="62775F8B"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"_Toc178683804"</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highlight w:val="yellow"/>
            </w:rPr>
            <w:t>Article 1. Water Loss Performance Standards for Urban Retail Water Suppliers</w:t>
          </w:r>
          <w:r>
            <w:rPr>
              <w:noProof/>
              <w:webHidden/>
            </w:rPr>
            <w:tab/>
          </w:r>
          <w:r>
            <w:rPr>
              <w:noProof/>
              <w:webHidden/>
            </w:rPr>
            <w:fldChar w:fldCharType="begin"/>
          </w:r>
          <w:r>
            <w:rPr>
              <w:noProof/>
              <w:webHidden/>
            </w:rPr>
            <w:instrText xml:space="preserve"> PAGEREF _Toc178683804 \h </w:instrText>
          </w:r>
          <w:r>
            <w:rPr>
              <w:noProof/>
              <w:webHidden/>
            </w:rPr>
          </w:r>
          <w:r>
            <w:rPr>
              <w:noProof/>
              <w:webHidden/>
            </w:rPr>
            <w:fldChar w:fldCharType="separate"/>
          </w:r>
          <w:r w:rsidR="000561FA">
            <w:rPr>
              <w:noProof/>
              <w:webHidden/>
            </w:rPr>
            <w:t>280</w:t>
          </w:r>
          <w:r>
            <w:rPr>
              <w:noProof/>
              <w:webHidden/>
            </w:rPr>
            <w:fldChar w:fldCharType="end"/>
          </w:r>
          <w:r w:rsidRPr="00773A48">
            <w:rPr>
              <w:rStyle w:val="Hyperlink"/>
              <w:noProof/>
            </w:rPr>
            <w:fldChar w:fldCharType="end"/>
          </w:r>
          <w:bookmarkEnd w:id="473"/>
        </w:p>
        <w:p w14:paraId="190E5020" w14:textId="3E2324E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05" w:history="1">
            <w:r w:rsidRPr="00773A48">
              <w:rPr>
                <w:rStyle w:val="Hyperlink"/>
                <w:noProof/>
                <w:highlight w:val="yellow"/>
              </w:rPr>
              <w:t xml:space="preserve">§ </w:t>
            </w:r>
            <w:bookmarkStart w:id="474" w:name="_Hlk178685522"/>
            <w:r w:rsidRPr="00773A48">
              <w:rPr>
                <w:rStyle w:val="Hyperlink"/>
                <w:noProof/>
                <w:highlight w:val="yellow"/>
              </w:rPr>
              <w:t>980. Definitions.</w:t>
            </w:r>
            <w:bookmarkEnd w:id="474"/>
            <w:r>
              <w:rPr>
                <w:noProof/>
                <w:webHidden/>
              </w:rPr>
              <w:tab/>
            </w:r>
            <w:r>
              <w:rPr>
                <w:noProof/>
                <w:webHidden/>
              </w:rPr>
              <w:fldChar w:fldCharType="begin"/>
            </w:r>
            <w:r>
              <w:rPr>
                <w:noProof/>
                <w:webHidden/>
              </w:rPr>
              <w:instrText xml:space="preserve"> PAGEREF _Toc178683805 \h </w:instrText>
            </w:r>
            <w:r>
              <w:rPr>
                <w:noProof/>
                <w:webHidden/>
              </w:rPr>
            </w:r>
            <w:r>
              <w:rPr>
                <w:noProof/>
                <w:webHidden/>
              </w:rPr>
              <w:fldChar w:fldCharType="separate"/>
            </w:r>
            <w:r w:rsidR="000561FA">
              <w:rPr>
                <w:noProof/>
                <w:webHidden/>
              </w:rPr>
              <w:t>280</w:t>
            </w:r>
            <w:r>
              <w:rPr>
                <w:noProof/>
                <w:webHidden/>
              </w:rPr>
              <w:fldChar w:fldCharType="end"/>
            </w:r>
          </w:hyperlink>
        </w:p>
        <w:p w14:paraId="55248A3B" w14:textId="4498A95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06" w:history="1">
            <w:r w:rsidRPr="00773A48">
              <w:rPr>
                <w:rStyle w:val="Hyperlink"/>
                <w:noProof/>
                <w:highlight w:val="yellow"/>
              </w:rPr>
              <w:t xml:space="preserve">§ </w:t>
            </w:r>
            <w:bookmarkStart w:id="475" w:name="_Hlk178685523"/>
            <w:r w:rsidRPr="00773A48">
              <w:rPr>
                <w:rStyle w:val="Hyperlink"/>
                <w:noProof/>
                <w:highlight w:val="yellow"/>
              </w:rPr>
              <w:t>981. Volumetric Water Loss Performance Standards.</w:t>
            </w:r>
            <w:bookmarkEnd w:id="475"/>
            <w:r>
              <w:rPr>
                <w:noProof/>
                <w:webHidden/>
              </w:rPr>
              <w:tab/>
            </w:r>
            <w:r>
              <w:rPr>
                <w:noProof/>
                <w:webHidden/>
              </w:rPr>
              <w:fldChar w:fldCharType="begin"/>
            </w:r>
            <w:r>
              <w:rPr>
                <w:noProof/>
                <w:webHidden/>
              </w:rPr>
              <w:instrText xml:space="preserve"> PAGEREF _Toc178683806 \h </w:instrText>
            </w:r>
            <w:r>
              <w:rPr>
                <w:noProof/>
                <w:webHidden/>
              </w:rPr>
            </w:r>
            <w:r>
              <w:rPr>
                <w:noProof/>
                <w:webHidden/>
              </w:rPr>
              <w:fldChar w:fldCharType="separate"/>
            </w:r>
            <w:r w:rsidR="000561FA">
              <w:rPr>
                <w:noProof/>
                <w:webHidden/>
              </w:rPr>
              <w:t>285</w:t>
            </w:r>
            <w:r>
              <w:rPr>
                <w:noProof/>
                <w:webHidden/>
              </w:rPr>
              <w:fldChar w:fldCharType="end"/>
            </w:r>
          </w:hyperlink>
        </w:p>
        <w:p w14:paraId="75D7D285" w14:textId="210ABB0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07" w:history="1">
            <w:r w:rsidRPr="00773A48">
              <w:rPr>
                <w:rStyle w:val="Hyperlink"/>
                <w:noProof/>
                <w:highlight w:val="yellow"/>
              </w:rPr>
              <w:t xml:space="preserve">§ </w:t>
            </w:r>
            <w:bookmarkStart w:id="476" w:name="_Hlk178685524"/>
            <w:r w:rsidRPr="00773A48">
              <w:rPr>
                <w:rStyle w:val="Hyperlink"/>
                <w:noProof/>
                <w:highlight w:val="yellow"/>
              </w:rPr>
              <w:t>982. Economic Model.</w:t>
            </w:r>
            <w:bookmarkEnd w:id="476"/>
            <w:r>
              <w:rPr>
                <w:noProof/>
                <w:webHidden/>
              </w:rPr>
              <w:tab/>
            </w:r>
            <w:r>
              <w:rPr>
                <w:noProof/>
                <w:webHidden/>
              </w:rPr>
              <w:fldChar w:fldCharType="begin"/>
            </w:r>
            <w:r>
              <w:rPr>
                <w:noProof/>
                <w:webHidden/>
              </w:rPr>
              <w:instrText xml:space="preserve"> PAGEREF _Toc178683807 \h </w:instrText>
            </w:r>
            <w:r>
              <w:rPr>
                <w:noProof/>
                <w:webHidden/>
              </w:rPr>
            </w:r>
            <w:r>
              <w:rPr>
                <w:noProof/>
                <w:webHidden/>
              </w:rPr>
              <w:fldChar w:fldCharType="separate"/>
            </w:r>
            <w:r w:rsidR="000561FA">
              <w:rPr>
                <w:noProof/>
                <w:webHidden/>
              </w:rPr>
              <w:t>287</w:t>
            </w:r>
            <w:r>
              <w:rPr>
                <w:noProof/>
                <w:webHidden/>
              </w:rPr>
              <w:fldChar w:fldCharType="end"/>
            </w:r>
          </w:hyperlink>
        </w:p>
        <w:p w14:paraId="73B43764" w14:textId="7357980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08" w:history="1">
            <w:r w:rsidRPr="00773A48">
              <w:rPr>
                <w:rStyle w:val="Hyperlink"/>
                <w:noProof/>
                <w:highlight w:val="yellow"/>
              </w:rPr>
              <w:t xml:space="preserve">§ </w:t>
            </w:r>
            <w:bookmarkStart w:id="477" w:name="_Hlk178685525"/>
            <w:r w:rsidRPr="00773A48">
              <w:rPr>
                <w:rStyle w:val="Hyperlink"/>
                <w:noProof/>
                <w:highlight w:val="yellow"/>
              </w:rPr>
              <w:t>983. Questionnaires and Reporting Requirements.</w:t>
            </w:r>
            <w:bookmarkEnd w:id="477"/>
            <w:r>
              <w:rPr>
                <w:noProof/>
                <w:webHidden/>
              </w:rPr>
              <w:tab/>
            </w:r>
            <w:r>
              <w:rPr>
                <w:noProof/>
                <w:webHidden/>
              </w:rPr>
              <w:fldChar w:fldCharType="begin"/>
            </w:r>
            <w:r>
              <w:rPr>
                <w:noProof/>
                <w:webHidden/>
              </w:rPr>
              <w:instrText xml:space="preserve"> PAGEREF _Toc178683808 \h </w:instrText>
            </w:r>
            <w:r>
              <w:rPr>
                <w:noProof/>
                <w:webHidden/>
              </w:rPr>
            </w:r>
            <w:r>
              <w:rPr>
                <w:noProof/>
                <w:webHidden/>
              </w:rPr>
              <w:fldChar w:fldCharType="separate"/>
            </w:r>
            <w:r w:rsidR="000561FA">
              <w:rPr>
                <w:noProof/>
                <w:webHidden/>
              </w:rPr>
              <w:t>293</w:t>
            </w:r>
            <w:r>
              <w:rPr>
                <w:noProof/>
                <w:webHidden/>
              </w:rPr>
              <w:fldChar w:fldCharType="end"/>
            </w:r>
          </w:hyperlink>
        </w:p>
        <w:p w14:paraId="63BDF9ED" w14:textId="056EF3B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09" w:history="1">
            <w:r w:rsidRPr="00773A48">
              <w:rPr>
                <w:rStyle w:val="Hyperlink"/>
                <w:noProof/>
                <w:highlight w:val="yellow"/>
              </w:rPr>
              <w:t xml:space="preserve">§ </w:t>
            </w:r>
            <w:bookmarkStart w:id="478" w:name="_Hlk178685526"/>
            <w:r w:rsidRPr="00773A48">
              <w:rPr>
                <w:rStyle w:val="Hyperlink"/>
                <w:noProof/>
                <w:highlight w:val="yellow"/>
              </w:rPr>
              <w:t>984. Adjustments.</w:t>
            </w:r>
            <w:bookmarkEnd w:id="478"/>
            <w:r>
              <w:rPr>
                <w:noProof/>
                <w:webHidden/>
              </w:rPr>
              <w:tab/>
            </w:r>
            <w:r>
              <w:rPr>
                <w:noProof/>
                <w:webHidden/>
              </w:rPr>
              <w:fldChar w:fldCharType="begin"/>
            </w:r>
            <w:r>
              <w:rPr>
                <w:noProof/>
                <w:webHidden/>
              </w:rPr>
              <w:instrText xml:space="preserve"> PAGEREF _Toc178683809 \h </w:instrText>
            </w:r>
            <w:r>
              <w:rPr>
                <w:noProof/>
                <w:webHidden/>
              </w:rPr>
            </w:r>
            <w:r>
              <w:rPr>
                <w:noProof/>
                <w:webHidden/>
              </w:rPr>
              <w:fldChar w:fldCharType="separate"/>
            </w:r>
            <w:r w:rsidR="000561FA">
              <w:rPr>
                <w:noProof/>
                <w:webHidden/>
              </w:rPr>
              <w:t>295</w:t>
            </w:r>
            <w:r>
              <w:rPr>
                <w:noProof/>
                <w:webHidden/>
              </w:rPr>
              <w:fldChar w:fldCharType="end"/>
            </w:r>
          </w:hyperlink>
        </w:p>
        <w:p w14:paraId="0A29EA05" w14:textId="6F09BB4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10" w:history="1">
            <w:r w:rsidRPr="00773A48">
              <w:rPr>
                <w:rStyle w:val="Hyperlink"/>
                <w:noProof/>
                <w:highlight w:val="yellow"/>
              </w:rPr>
              <w:t xml:space="preserve">§ </w:t>
            </w:r>
            <w:bookmarkStart w:id="479" w:name="_Hlk178685527"/>
            <w:r w:rsidRPr="00773A48">
              <w:rPr>
                <w:rStyle w:val="Hyperlink"/>
                <w:noProof/>
                <w:highlight w:val="yellow"/>
              </w:rPr>
              <w:t>985. Variances.</w:t>
            </w:r>
            <w:bookmarkEnd w:id="479"/>
            <w:r>
              <w:rPr>
                <w:noProof/>
                <w:webHidden/>
              </w:rPr>
              <w:tab/>
            </w:r>
            <w:r>
              <w:rPr>
                <w:noProof/>
                <w:webHidden/>
              </w:rPr>
              <w:fldChar w:fldCharType="begin"/>
            </w:r>
            <w:r>
              <w:rPr>
                <w:noProof/>
                <w:webHidden/>
              </w:rPr>
              <w:instrText xml:space="preserve"> PAGEREF _Toc178683810 \h </w:instrText>
            </w:r>
            <w:r>
              <w:rPr>
                <w:noProof/>
                <w:webHidden/>
              </w:rPr>
            </w:r>
            <w:r>
              <w:rPr>
                <w:noProof/>
                <w:webHidden/>
              </w:rPr>
              <w:fldChar w:fldCharType="separate"/>
            </w:r>
            <w:r w:rsidR="000561FA">
              <w:rPr>
                <w:noProof/>
                <w:webHidden/>
              </w:rPr>
              <w:t>296</w:t>
            </w:r>
            <w:r>
              <w:rPr>
                <w:noProof/>
                <w:webHidden/>
              </w:rPr>
              <w:fldChar w:fldCharType="end"/>
            </w:r>
          </w:hyperlink>
        </w:p>
        <w:p w14:paraId="05036B08" w14:textId="62C166C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11" w:history="1">
            <w:r w:rsidRPr="00773A48">
              <w:rPr>
                <w:rStyle w:val="Hyperlink"/>
                <w:noProof/>
                <w:highlight w:val="yellow"/>
              </w:rPr>
              <w:t xml:space="preserve">§ </w:t>
            </w:r>
            <w:bookmarkStart w:id="480" w:name="_Hlk178685528"/>
            <w:r w:rsidRPr="00773A48">
              <w:rPr>
                <w:rStyle w:val="Hyperlink"/>
                <w:noProof/>
                <w:highlight w:val="yellow"/>
              </w:rPr>
              <w:t>986. Additional Conservation Tools.</w:t>
            </w:r>
            <w:bookmarkEnd w:id="480"/>
            <w:r>
              <w:rPr>
                <w:noProof/>
                <w:webHidden/>
              </w:rPr>
              <w:tab/>
            </w:r>
            <w:r>
              <w:rPr>
                <w:noProof/>
                <w:webHidden/>
              </w:rPr>
              <w:fldChar w:fldCharType="begin"/>
            </w:r>
            <w:r>
              <w:rPr>
                <w:noProof/>
                <w:webHidden/>
              </w:rPr>
              <w:instrText xml:space="preserve"> PAGEREF _Toc178683811 \h </w:instrText>
            </w:r>
            <w:r>
              <w:rPr>
                <w:noProof/>
                <w:webHidden/>
              </w:rPr>
            </w:r>
            <w:r>
              <w:rPr>
                <w:noProof/>
                <w:webHidden/>
              </w:rPr>
              <w:fldChar w:fldCharType="separate"/>
            </w:r>
            <w:r w:rsidR="000561FA">
              <w:rPr>
                <w:noProof/>
                <w:webHidden/>
              </w:rPr>
              <w:t>297</w:t>
            </w:r>
            <w:r>
              <w:rPr>
                <w:noProof/>
                <w:webHidden/>
              </w:rPr>
              <w:fldChar w:fldCharType="end"/>
            </w:r>
          </w:hyperlink>
        </w:p>
        <w:bookmarkStart w:id="481" w:name="_Hlk178685529"/>
        <w:p w14:paraId="6F2DC1A2" w14:textId="1910A5D3"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"_Toc178683812"</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bCs/>
              <w:noProof/>
            </w:rPr>
            <w:t>Article 2. Reporting</w:t>
          </w:r>
          <w:r>
            <w:rPr>
              <w:noProof/>
              <w:webHidden/>
            </w:rPr>
            <w:tab/>
          </w:r>
          <w:r>
            <w:rPr>
              <w:noProof/>
              <w:webHidden/>
            </w:rPr>
            <w:fldChar w:fldCharType="begin"/>
          </w:r>
          <w:r>
            <w:rPr>
              <w:noProof/>
              <w:webHidden/>
            </w:rPr>
            <w:instrText xml:space="preserve"> PAGEREF _Toc178683812 \h </w:instrText>
          </w:r>
          <w:r>
            <w:rPr>
              <w:noProof/>
              <w:webHidden/>
            </w:rPr>
          </w:r>
          <w:r>
            <w:rPr>
              <w:noProof/>
              <w:webHidden/>
            </w:rPr>
            <w:fldChar w:fldCharType="separate"/>
          </w:r>
          <w:r w:rsidR="000561FA">
            <w:rPr>
              <w:noProof/>
              <w:webHidden/>
            </w:rPr>
            <w:t>298</w:t>
          </w:r>
          <w:r>
            <w:rPr>
              <w:noProof/>
              <w:webHidden/>
            </w:rPr>
            <w:fldChar w:fldCharType="end"/>
          </w:r>
          <w:r w:rsidRPr="00773A48">
            <w:rPr>
              <w:rStyle w:val="Hyperlink"/>
              <w:noProof/>
            </w:rPr>
            <w:fldChar w:fldCharType="end"/>
          </w:r>
          <w:bookmarkEnd w:id="481"/>
        </w:p>
        <w:p w14:paraId="496A58BD" w14:textId="4F093F3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13" w:history="1">
            <w:r w:rsidRPr="00773A48">
              <w:rPr>
                <w:rStyle w:val="Hyperlink"/>
                <w:noProof/>
              </w:rPr>
              <w:t xml:space="preserve">§ </w:t>
            </w:r>
            <w:bookmarkStart w:id="482" w:name="_Hlk178685530"/>
            <w:r w:rsidRPr="00773A48">
              <w:rPr>
                <w:rStyle w:val="Hyperlink"/>
                <w:noProof/>
              </w:rPr>
              <w:t>990. Definitions.</w:t>
            </w:r>
            <w:bookmarkEnd w:id="482"/>
            <w:r>
              <w:rPr>
                <w:noProof/>
                <w:webHidden/>
              </w:rPr>
              <w:tab/>
            </w:r>
            <w:r>
              <w:rPr>
                <w:noProof/>
                <w:webHidden/>
              </w:rPr>
              <w:fldChar w:fldCharType="begin"/>
            </w:r>
            <w:r>
              <w:rPr>
                <w:noProof/>
                <w:webHidden/>
              </w:rPr>
              <w:instrText xml:space="preserve"> PAGEREF _Toc178683813 \h </w:instrText>
            </w:r>
            <w:r>
              <w:rPr>
                <w:noProof/>
                <w:webHidden/>
              </w:rPr>
            </w:r>
            <w:r>
              <w:rPr>
                <w:noProof/>
                <w:webHidden/>
              </w:rPr>
              <w:fldChar w:fldCharType="separate"/>
            </w:r>
            <w:r w:rsidR="000561FA">
              <w:rPr>
                <w:noProof/>
                <w:webHidden/>
              </w:rPr>
              <w:t>298</w:t>
            </w:r>
            <w:r>
              <w:rPr>
                <w:noProof/>
                <w:webHidden/>
              </w:rPr>
              <w:fldChar w:fldCharType="end"/>
            </w:r>
          </w:hyperlink>
        </w:p>
        <w:p w14:paraId="0FDB324A" w14:textId="20F52D6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14" w:history="1">
            <w:r w:rsidRPr="00773A48">
              <w:rPr>
                <w:rStyle w:val="Hyperlink"/>
                <w:noProof/>
              </w:rPr>
              <w:t xml:space="preserve">§ </w:t>
            </w:r>
            <w:bookmarkStart w:id="483" w:name="_Hlk178685531"/>
            <w:r w:rsidRPr="00773A48">
              <w:rPr>
                <w:rStyle w:val="Hyperlink"/>
                <w:noProof/>
              </w:rPr>
              <w:t>991. Conservation and Use Reporting by Urban Water Suppliers.</w:t>
            </w:r>
            <w:bookmarkEnd w:id="483"/>
            <w:r>
              <w:rPr>
                <w:noProof/>
                <w:webHidden/>
              </w:rPr>
              <w:tab/>
            </w:r>
            <w:r>
              <w:rPr>
                <w:noProof/>
                <w:webHidden/>
              </w:rPr>
              <w:fldChar w:fldCharType="begin"/>
            </w:r>
            <w:r>
              <w:rPr>
                <w:noProof/>
                <w:webHidden/>
              </w:rPr>
              <w:instrText xml:space="preserve"> PAGEREF _Toc178683814 \h </w:instrText>
            </w:r>
            <w:r>
              <w:rPr>
                <w:noProof/>
                <w:webHidden/>
              </w:rPr>
            </w:r>
            <w:r>
              <w:rPr>
                <w:noProof/>
                <w:webHidden/>
              </w:rPr>
              <w:fldChar w:fldCharType="separate"/>
            </w:r>
            <w:r w:rsidR="000561FA">
              <w:rPr>
                <w:noProof/>
                <w:webHidden/>
              </w:rPr>
              <w:t>298</w:t>
            </w:r>
            <w:r>
              <w:rPr>
                <w:noProof/>
                <w:webHidden/>
              </w:rPr>
              <w:fldChar w:fldCharType="end"/>
            </w:r>
          </w:hyperlink>
        </w:p>
        <w:bookmarkStart w:id="484" w:name="_Hlk178685532"/>
        <w:p w14:paraId="6724FC60" w14:textId="351C391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"_Toc178683815"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Article 3</w:t>
          </w:r>
          <w:r w:rsidRPr="00773A48">
            <w:rPr>
              <w:rStyle w:val="Hyperlink"/>
              <w:bCs/>
              <w:noProof/>
            </w:rPr>
            <w:t>. Prevention of Drought Wasteful Water Uses</w:t>
          </w:r>
          <w:r>
            <w:rPr>
              <w:noProof/>
              <w:webHidden/>
            </w:rPr>
            <w:tab/>
          </w:r>
          <w:r>
            <w:rPr>
              <w:noProof/>
              <w:webHidden/>
            </w:rPr>
            <w:fldChar w:fldCharType="begin"/>
          </w:r>
          <w:r>
            <w:rPr>
              <w:noProof/>
              <w:webHidden/>
            </w:rPr>
            <w:instrText xml:space="preserve"> PAGEREF _Toc178683815 \h </w:instrText>
          </w:r>
          <w:r>
            <w:rPr>
              <w:noProof/>
              <w:webHidden/>
            </w:rPr>
          </w:r>
          <w:r>
            <w:rPr>
              <w:noProof/>
              <w:webHidden/>
            </w:rPr>
            <w:fldChar w:fldCharType="separate"/>
          </w:r>
          <w:r w:rsidR="000561FA">
            <w:rPr>
              <w:noProof/>
              <w:webHidden/>
            </w:rPr>
            <w:t>299</w:t>
          </w:r>
          <w:r>
            <w:rPr>
              <w:noProof/>
              <w:webHidden/>
            </w:rPr>
            <w:fldChar w:fldCharType="end"/>
          </w:r>
          <w:r w:rsidRPr="00773A48">
            <w:rPr>
              <w:rStyle w:val="Hyperlink"/>
              <w:noProof/>
            </w:rPr>
            <w:fldChar w:fldCharType="end"/>
          </w:r>
          <w:bookmarkEnd w:id="484"/>
        </w:p>
        <w:p w14:paraId="10F2D142" w14:textId="6DFE4D64"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16" w:history="1">
            <w:r w:rsidRPr="00773A48">
              <w:rPr>
                <w:rStyle w:val="Hyperlink"/>
                <w:noProof/>
              </w:rPr>
              <w:t xml:space="preserve">§ </w:t>
            </w:r>
            <w:bookmarkStart w:id="485" w:name="_Hlk178685533"/>
            <w:r w:rsidRPr="00773A48">
              <w:rPr>
                <w:rStyle w:val="Hyperlink"/>
                <w:noProof/>
              </w:rPr>
              <w:t>995. Wasteful and Unreasonable Water Uses.</w:t>
            </w:r>
            <w:bookmarkEnd w:id="485"/>
            <w:r>
              <w:rPr>
                <w:noProof/>
                <w:webHidden/>
              </w:rPr>
              <w:tab/>
            </w:r>
            <w:r>
              <w:rPr>
                <w:noProof/>
                <w:webHidden/>
              </w:rPr>
              <w:fldChar w:fldCharType="begin"/>
            </w:r>
            <w:r>
              <w:rPr>
                <w:noProof/>
                <w:webHidden/>
              </w:rPr>
              <w:instrText xml:space="preserve"> PAGEREF _Toc178683816 \h </w:instrText>
            </w:r>
            <w:r>
              <w:rPr>
                <w:noProof/>
                <w:webHidden/>
              </w:rPr>
            </w:r>
            <w:r>
              <w:rPr>
                <w:noProof/>
                <w:webHidden/>
              </w:rPr>
              <w:fldChar w:fldCharType="separate"/>
            </w:r>
            <w:r w:rsidR="000561FA">
              <w:rPr>
                <w:noProof/>
                <w:webHidden/>
              </w:rPr>
              <w:t>299</w:t>
            </w:r>
            <w:r>
              <w:rPr>
                <w:noProof/>
                <w:webHidden/>
              </w:rPr>
              <w:fldChar w:fldCharType="end"/>
            </w:r>
          </w:hyperlink>
        </w:p>
        <w:p w14:paraId="4E529769" w14:textId="25AB089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17" w:history="1">
            <w:r w:rsidRPr="00773A48">
              <w:rPr>
                <w:rStyle w:val="Hyperlink"/>
                <w:noProof/>
              </w:rPr>
              <w:t xml:space="preserve">§ </w:t>
            </w:r>
            <w:bookmarkStart w:id="486" w:name="_Hlk178685534"/>
            <w:r w:rsidRPr="00773A48">
              <w:rPr>
                <w:rStyle w:val="Hyperlink"/>
                <w:noProof/>
              </w:rPr>
              <w:t>996. Urban Drought Response Actions.</w:t>
            </w:r>
            <w:bookmarkEnd w:id="486"/>
            <w:r>
              <w:rPr>
                <w:noProof/>
                <w:webHidden/>
              </w:rPr>
              <w:tab/>
            </w:r>
            <w:r>
              <w:rPr>
                <w:noProof/>
                <w:webHidden/>
              </w:rPr>
              <w:fldChar w:fldCharType="begin"/>
            </w:r>
            <w:r>
              <w:rPr>
                <w:noProof/>
                <w:webHidden/>
              </w:rPr>
              <w:instrText xml:space="preserve"> PAGEREF _Toc178683817 \h </w:instrText>
            </w:r>
            <w:r>
              <w:rPr>
                <w:noProof/>
                <w:webHidden/>
              </w:rPr>
            </w:r>
            <w:r>
              <w:rPr>
                <w:noProof/>
                <w:webHidden/>
              </w:rPr>
              <w:fldChar w:fldCharType="separate"/>
            </w:r>
            <w:r w:rsidR="000561FA">
              <w:rPr>
                <w:noProof/>
                <w:webHidden/>
              </w:rPr>
              <w:t>301</w:t>
            </w:r>
            <w:r>
              <w:rPr>
                <w:noProof/>
                <w:webHidden/>
              </w:rPr>
              <w:fldChar w:fldCharType="end"/>
            </w:r>
          </w:hyperlink>
        </w:p>
        <w:bookmarkStart w:id="487" w:name="_Hlk178685535"/>
        <w:p w14:paraId="51876718" w14:textId="218538EB"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"_Toc178683818"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Addendum A: CA Ground Water Rule</w:t>
          </w:r>
          <w:r>
            <w:rPr>
              <w:noProof/>
              <w:webHidden/>
            </w:rPr>
            <w:tab/>
          </w:r>
          <w:r>
            <w:rPr>
              <w:noProof/>
              <w:webHidden/>
            </w:rPr>
            <w:fldChar w:fldCharType="begin"/>
          </w:r>
          <w:r>
            <w:rPr>
              <w:noProof/>
              <w:webHidden/>
            </w:rPr>
            <w:instrText xml:space="preserve"> PAGEREF _Toc178683818 \h </w:instrText>
          </w:r>
          <w:r>
            <w:rPr>
              <w:noProof/>
              <w:webHidden/>
            </w:rPr>
          </w:r>
          <w:r>
            <w:rPr>
              <w:noProof/>
              <w:webHidden/>
            </w:rPr>
            <w:fldChar w:fldCharType="separate"/>
          </w:r>
          <w:r w:rsidR="000561FA">
            <w:rPr>
              <w:noProof/>
              <w:webHidden/>
            </w:rPr>
            <w:t>303</w:t>
          </w:r>
          <w:r>
            <w:rPr>
              <w:noProof/>
              <w:webHidden/>
            </w:rPr>
            <w:fldChar w:fldCharType="end"/>
          </w:r>
          <w:r w:rsidRPr="00773A48">
            <w:rPr>
              <w:rStyle w:val="Hyperlink"/>
              <w:noProof/>
            </w:rPr>
            <w:fldChar w:fldCharType="end"/>
          </w:r>
          <w:bookmarkEnd w:id="487"/>
        </w:p>
        <w:bookmarkStart w:id="488" w:name="_Hlk178685536"/>
        <w:p w14:paraId="528AD64A" w14:textId="280ABCC2"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"_Toc178683819"</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CODE OF FEDERAL REGULATIONS</w:t>
          </w:r>
          <w:r>
            <w:rPr>
              <w:noProof/>
              <w:webHidden/>
            </w:rPr>
            <w:tab/>
          </w:r>
          <w:r>
            <w:rPr>
              <w:noProof/>
              <w:webHidden/>
            </w:rPr>
            <w:fldChar w:fldCharType="begin"/>
          </w:r>
          <w:r>
            <w:rPr>
              <w:noProof/>
              <w:webHidden/>
            </w:rPr>
            <w:instrText xml:space="preserve"> PAGEREF _Toc178683819 \h </w:instrText>
          </w:r>
          <w:r>
            <w:rPr>
              <w:noProof/>
              <w:webHidden/>
            </w:rPr>
          </w:r>
          <w:r>
            <w:rPr>
              <w:noProof/>
              <w:webHidden/>
            </w:rPr>
            <w:fldChar w:fldCharType="separate"/>
          </w:r>
          <w:r w:rsidR="000561FA">
            <w:rPr>
              <w:noProof/>
              <w:webHidden/>
            </w:rPr>
            <w:t>303</w:t>
          </w:r>
          <w:r>
            <w:rPr>
              <w:noProof/>
              <w:webHidden/>
            </w:rPr>
            <w:fldChar w:fldCharType="end"/>
          </w:r>
          <w:r w:rsidRPr="00773A48">
            <w:rPr>
              <w:rStyle w:val="Hyperlink"/>
              <w:noProof/>
            </w:rPr>
            <w:fldChar w:fldCharType="end"/>
          </w:r>
          <w:bookmarkEnd w:id="488"/>
        </w:p>
        <w:bookmarkStart w:id="489" w:name="_Hlk178685537"/>
        <w:p w14:paraId="334BB52B" w14:textId="3DC160F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"_Toc178683820"</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Subpart C—Monitoring and Analytical Requirements</w:t>
          </w:r>
          <w:r>
            <w:rPr>
              <w:noProof/>
              <w:webHidden/>
            </w:rPr>
            <w:tab/>
          </w:r>
          <w:r>
            <w:rPr>
              <w:noProof/>
              <w:webHidden/>
            </w:rPr>
            <w:fldChar w:fldCharType="begin"/>
          </w:r>
          <w:r>
            <w:rPr>
              <w:noProof/>
              <w:webHidden/>
            </w:rPr>
            <w:instrText xml:space="preserve"> PAGEREF _Toc178683820 \h </w:instrText>
          </w:r>
          <w:r>
            <w:rPr>
              <w:noProof/>
              <w:webHidden/>
            </w:rPr>
          </w:r>
          <w:r>
            <w:rPr>
              <w:noProof/>
              <w:webHidden/>
            </w:rPr>
            <w:fldChar w:fldCharType="separate"/>
          </w:r>
          <w:r w:rsidR="000561FA">
            <w:rPr>
              <w:noProof/>
              <w:webHidden/>
            </w:rPr>
            <w:t>303</w:t>
          </w:r>
          <w:r>
            <w:rPr>
              <w:noProof/>
              <w:webHidden/>
            </w:rPr>
            <w:fldChar w:fldCharType="end"/>
          </w:r>
          <w:r w:rsidRPr="00773A48">
            <w:rPr>
              <w:rStyle w:val="Hyperlink"/>
              <w:noProof/>
            </w:rPr>
            <w:fldChar w:fldCharType="end"/>
          </w:r>
          <w:bookmarkEnd w:id="489"/>
        </w:p>
        <w:p w14:paraId="7A71F5C1" w14:textId="488336E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21" w:history="1">
            <w:r w:rsidRPr="00773A48">
              <w:rPr>
                <w:rStyle w:val="Hyperlink"/>
                <w:noProof/>
              </w:rPr>
              <w:t xml:space="preserve">§ </w:t>
            </w:r>
            <w:bookmarkStart w:id="490" w:name="_Hlk178685539"/>
            <w:r w:rsidRPr="00773A48">
              <w:rPr>
                <w:rStyle w:val="Hyperlink"/>
                <w:noProof/>
              </w:rPr>
              <w:t>141.21 Coliform sampling.</w:t>
            </w:r>
            <w:bookmarkEnd w:id="490"/>
            <w:r>
              <w:rPr>
                <w:noProof/>
                <w:webHidden/>
              </w:rPr>
              <w:tab/>
            </w:r>
            <w:r>
              <w:rPr>
                <w:noProof/>
                <w:webHidden/>
              </w:rPr>
              <w:fldChar w:fldCharType="begin"/>
            </w:r>
            <w:r>
              <w:rPr>
                <w:noProof/>
                <w:webHidden/>
              </w:rPr>
              <w:instrText xml:space="preserve"> PAGEREF _Toc178683821 \h </w:instrText>
            </w:r>
            <w:r>
              <w:rPr>
                <w:noProof/>
                <w:webHidden/>
              </w:rPr>
            </w:r>
            <w:r>
              <w:rPr>
                <w:noProof/>
                <w:webHidden/>
              </w:rPr>
              <w:fldChar w:fldCharType="separate"/>
            </w:r>
            <w:r w:rsidR="000561FA">
              <w:rPr>
                <w:noProof/>
                <w:webHidden/>
              </w:rPr>
              <w:t>303</w:t>
            </w:r>
            <w:r>
              <w:rPr>
                <w:noProof/>
                <w:webHidden/>
              </w:rPr>
              <w:fldChar w:fldCharType="end"/>
            </w:r>
          </w:hyperlink>
        </w:p>
        <w:p w14:paraId="00EDE3BB" w14:textId="01455B17"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22" w:history="1">
            <w:r w:rsidRPr="00773A48">
              <w:rPr>
                <w:rStyle w:val="Hyperlink"/>
                <w:noProof/>
              </w:rPr>
              <w:t xml:space="preserve">§ </w:t>
            </w:r>
            <w:bookmarkStart w:id="491" w:name="_Hlk178685540"/>
            <w:r w:rsidRPr="00773A48">
              <w:rPr>
                <w:rStyle w:val="Hyperlink"/>
                <w:noProof/>
              </w:rPr>
              <w:t>141.28 Certified laboratories.</w:t>
            </w:r>
            <w:bookmarkEnd w:id="491"/>
            <w:r>
              <w:rPr>
                <w:noProof/>
                <w:webHidden/>
              </w:rPr>
              <w:tab/>
            </w:r>
            <w:r>
              <w:rPr>
                <w:noProof/>
                <w:webHidden/>
              </w:rPr>
              <w:fldChar w:fldCharType="begin"/>
            </w:r>
            <w:r>
              <w:rPr>
                <w:noProof/>
                <w:webHidden/>
              </w:rPr>
              <w:instrText xml:space="preserve"> PAGEREF _Toc178683822 \h </w:instrText>
            </w:r>
            <w:r>
              <w:rPr>
                <w:noProof/>
                <w:webHidden/>
              </w:rPr>
            </w:r>
            <w:r>
              <w:rPr>
                <w:noProof/>
                <w:webHidden/>
              </w:rPr>
              <w:fldChar w:fldCharType="separate"/>
            </w:r>
            <w:r w:rsidR="000561FA">
              <w:rPr>
                <w:noProof/>
                <w:webHidden/>
              </w:rPr>
              <w:t>303</w:t>
            </w:r>
            <w:r>
              <w:rPr>
                <w:noProof/>
                <w:webHidden/>
              </w:rPr>
              <w:fldChar w:fldCharType="end"/>
            </w:r>
          </w:hyperlink>
        </w:p>
        <w:bookmarkStart w:id="492" w:name="_Hlk178685541"/>
        <w:p w14:paraId="41461EBA" w14:textId="6E42A004"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"_Toc178683823"</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Subpart O—Consumer Confidence Reports</w:t>
          </w:r>
          <w:r>
            <w:rPr>
              <w:noProof/>
              <w:webHidden/>
            </w:rPr>
            <w:tab/>
          </w:r>
          <w:r>
            <w:rPr>
              <w:noProof/>
              <w:webHidden/>
            </w:rPr>
            <w:fldChar w:fldCharType="begin"/>
          </w:r>
          <w:r>
            <w:rPr>
              <w:noProof/>
              <w:webHidden/>
            </w:rPr>
            <w:instrText xml:space="preserve"> PAGEREF _Toc178683823 \h </w:instrText>
          </w:r>
          <w:r>
            <w:rPr>
              <w:noProof/>
              <w:webHidden/>
            </w:rPr>
          </w:r>
          <w:r>
            <w:rPr>
              <w:noProof/>
              <w:webHidden/>
            </w:rPr>
            <w:fldChar w:fldCharType="separate"/>
          </w:r>
          <w:r w:rsidR="000561FA">
            <w:rPr>
              <w:noProof/>
              <w:webHidden/>
            </w:rPr>
            <w:t>303</w:t>
          </w:r>
          <w:r>
            <w:rPr>
              <w:noProof/>
              <w:webHidden/>
            </w:rPr>
            <w:fldChar w:fldCharType="end"/>
          </w:r>
          <w:r w:rsidRPr="00773A48">
            <w:rPr>
              <w:rStyle w:val="Hyperlink"/>
              <w:noProof/>
            </w:rPr>
            <w:fldChar w:fldCharType="end"/>
          </w:r>
          <w:bookmarkEnd w:id="492"/>
        </w:p>
        <w:p w14:paraId="3A159C57" w14:textId="29F19A2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24" w:history="1">
            <w:r w:rsidRPr="00773A48">
              <w:rPr>
                <w:rStyle w:val="Hyperlink"/>
                <w:noProof/>
              </w:rPr>
              <w:t xml:space="preserve">§ </w:t>
            </w:r>
            <w:bookmarkStart w:id="493" w:name="_Hlk178685542"/>
            <w:r w:rsidRPr="00773A48">
              <w:rPr>
                <w:rStyle w:val="Hyperlink"/>
                <w:noProof/>
              </w:rPr>
              <w:t>141.153 Content of the reports.</w:t>
            </w:r>
            <w:bookmarkEnd w:id="493"/>
            <w:r>
              <w:rPr>
                <w:noProof/>
                <w:webHidden/>
              </w:rPr>
              <w:tab/>
            </w:r>
            <w:r>
              <w:rPr>
                <w:noProof/>
                <w:webHidden/>
              </w:rPr>
              <w:fldChar w:fldCharType="begin"/>
            </w:r>
            <w:r>
              <w:rPr>
                <w:noProof/>
                <w:webHidden/>
              </w:rPr>
              <w:instrText xml:space="preserve"> PAGEREF _Toc178683824 \h </w:instrText>
            </w:r>
            <w:r>
              <w:rPr>
                <w:noProof/>
                <w:webHidden/>
              </w:rPr>
            </w:r>
            <w:r>
              <w:rPr>
                <w:noProof/>
                <w:webHidden/>
              </w:rPr>
              <w:fldChar w:fldCharType="separate"/>
            </w:r>
            <w:r w:rsidR="000561FA">
              <w:rPr>
                <w:noProof/>
                <w:webHidden/>
              </w:rPr>
              <w:t>303</w:t>
            </w:r>
            <w:r>
              <w:rPr>
                <w:noProof/>
                <w:webHidden/>
              </w:rPr>
              <w:fldChar w:fldCharType="end"/>
            </w:r>
          </w:hyperlink>
        </w:p>
        <w:bookmarkStart w:id="494" w:name="_Hlk178685544"/>
        <w:p w14:paraId="6A1B8195" w14:textId="5E2B423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"_Toc178683825"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Subpart Q – Public Notification of Drinking Water Violations</w:t>
          </w:r>
          <w:r>
            <w:rPr>
              <w:noProof/>
              <w:webHidden/>
            </w:rPr>
            <w:tab/>
          </w:r>
          <w:r>
            <w:rPr>
              <w:noProof/>
              <w:webHidden/>
            </w:rPr>
            <w:fldChar w:fldCharType="begin"/>
          </w:r>
          <w:r>
            <w:rPr>
              <w:noProof/>
              <w:webHidden/>
            </w:rPr>
            <w:instrText xml:space="preserve"> PAGEREF _Toc178683825 \h </w:instrText>
          </w:r>
          <w:r>
            <w:rPr>
              <w:noProof/>
              <w:webHidden/>
            </w:rPr>
          </w:r>
          <w:r>
            <w:rPr>
              <w:noProof/>
              <w:webHidden/>
            </w:rPr>
            <w:fldChar w:fldCharType="separate"/>
          </w:r>
          <w:r w:rsidR="000561FA">
            <w:rPr>
              <w:noProof/>
              <w:webHidden/>
            </w:rPr>
            <w:t>305</w:t>
          </w:r>
          <w:r>
            <w:rPr>
              <w:noProof/>
              <w:webHidden/>
            </w:rPr>
            <w:fldChar w:fldCharType="end"/>
          </w:r>
          <w:r w:rsidRPr="00773A48">
            <w:rPr>
              <w:rStyle w:val="Hyperlink"/>
              <w:noProof/>
            </w:rPr>
            <w:fldChar w:fldCharType="end"/>
          </w:r>
          <w:bookmarkEnd w:id="494"/>
        </w:p>
        <w:p w14:paraId="3C471203" w14:textId="718700A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26" w:history="1">
            <w:r w:rsidRPr="00773A48">
              <w:rPr>
                <w:rStyle w:val="Hyperlink"/>
                <w:noProof/>
              </w:rPr>
              <w:t xml:space="preserve">§ </w:t>
            </w:r>
            <w:bookmarkStart w:id="495" w:name="_Hlk178685545"/>
            <w:r w:rsidRPr="00773A48">
              <w:rPr>
                <w:rStyle w:val="Hyperlink"/>
                <w:noProof/>
              </w:rPr>
              <w:t xml:space="preserve">141.202. </w:t>
            </w:r>
            <w:r w:rsidRPr="00773A48">
              <w:rPr>
                <w:rStyle w:val="Hyperlink"/>
                <w:i/>
                <w:iCs/>
                <w:noProof/>
              </w:rPr>
              <w:t>Tier 1 Public Notice</w:t>
            </w:r>
            <w:r w:rsidRPr="00773A48">
              <w:rPr>
                <w:rStyle w:val="Hyperlink"/>
                <w:noProof/>
              </w:rPr>
              <w:t>—Form, manner, and frequency of notice.</w:t>
            </w:r>
            <w:bookmarkEnd w:id="495"/>
            <w:r>
              <w:rPr>
                <w:noProof/>
                <w:webHidden/>
              </w:rPr>
              <w:tab/>
            </w:r>
            <w:r>
              <w:rPr>
                <w:noProof/>
                <w:webHidden/>
              </w:rPr>
              <w:fldChar w:fldCharType="begin"/>
            </w:r>
            <w:r>
              <w:rPr>
                <w:noProof/>
                <w:webHidden/>
              </w:rPr>
              <w:instrText xml:space="preserve"> PAGEREF _Toc178683826 \h </w:instrText>
            </w:r>
            <w:r>
              <w:rPr>
                <w:noProof/>
                <w:webHidden/>
              </w:rPr>
            </w:r>
            <w:r>
              <w:rPr>
                <w:noProof/>
                <w:webHidden/>
              </w:rPr>
              <w:fldChar w:fldCharType="separate"/>
            </w:r>
            <w:r w:rsidR="000561FA">
              <w:rPr>
                <w:noProof/>
                <w:webHidden/>
              </w:rPr>
              <w:t>305</w:t>
            </w:r>
            <w:r>
              <w:rPr>
                <w:noProof/>
                <w:webHidden/>
              </w:rPr>
              <w:fldChar w:fldCharType="end"/>
            </w:r>
          </w:hyperlink>
        </w:p>
        <w:p w14:paraId="0D8AD19D" w14:textId="14926A8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27" w:history="1">
            <w:r w:rsidRPr="00773A48">
              <w:rPr>
                <w:rStyle w:val="Hyperlink"/>
                <w:noProof/>
              </w:rPr>
              <w:t xml:space="preserve">§ </w:t>
            </w:r>
            <w:bookmarkStart w:id="496" w:name="_Hlk178685546"/>
            <w:r w:rsidRPr="00773A48">
              <w:rPr>
                <w:rStyle w:val="Hyperlink"/>
                <w:noProof/>
              </w:rPr>
              <w:t xml:space="preserve">141.203. </w:t>
            </w:r>
            <w:r w:rsidRPr="00773A48">
              <w:rPr>
                <w:rStyle w:val="Hyperlink"/>
                <w:i/>
                <w:iCs/>
                <w:noProof/>
              </w:rPr>
              <w:t>Tier 2 Public Notice</w:t>
            </w:r>
            <w:r w:rsidRPr="00773A48">
              <w:rPr>
                <w:rStyle w:val="Hyperlink"/>
                <w:noProof/>
              </w:rPr>
              <w:t>—Form, manner, and frequency of notice.</w:t>
            </w:r>
            <w:bookmarkEnd w:id="496"/>
            <w:r>
              <w:rPr>
                <w:noProof/>
                <w:webHidden/>
              </w:rPr>
              <w:tab/>
            </w:r>
            <w:r>
              <w:rPr>
                <w:noProof/>
                <w:webHidden/>
              </w:rPr>
              <w:fldChar w:fldCharType="begin"/>
            </w:r>
            <w:r>
              <w:rPr>
                <w:noProof/>
                <w:webHidden/>
              </w:rPr>
              <w:instrText xml:space="preserve"> PAGEREF _Toc178683827 \h </w:instrText>
            </w:r>
            <w:r>
              <w:rPr>
                <w:noProof/>
                <w:webHidden/>
              </w:rPr>
            </w:r>
            <w:r>
              <w:rPr>
                <w:noProof/>
                <w:webHidden/>
              </w:rPr>
              <w:fldChar w:fldCharType="separate"/>
            </w:r>
            <w:r w:rsidR="000561FA">
              <w:rPr>
                <w:noProof/>
                <w:webHidden/>
              </w:rPr>
              <w:t>305</w:t>
            </w:r>
            <w:r>
              <w:rPr>
                <w:noProof/>
                <w:webHidden/>
              </w:rPr>
              <w:fldChar w:fldCharType="end"/>
            </w:r>
          </w:hyperlink>
        </w:p>
        <w:bookmarkStart w:id="497" w:name="_Hlk178685547"/>
        <w:p w14:paraId="21982351" w14:textId="0724D6D5"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"_Toc178683828"</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Subpart S—Ground Water Rule</w:t>
          </w:r>
          <w:r>
            <w:rPr>
              <w:noProof/>
              <w:webHidden/>
            </w:rPr>
            <w:tab/>
          </w:r>
          <w:r>
            <w:rPr>
              <w:noProof/>
              <w:webHidden/>
            </w:rPr>
            <w:fldChar w:fldCharType="begin"/>
          </w:r>
          <w:r>
            <w:rPr>
              <w:noProof/>
              <w:webHidden/>
            </w:rPr>
            <w:instrText xml:space="preserve"> PAGEREF _Toc178683828 \h </w:instrText>
          </w:r>
          <w:r>
            <w:rPr>
              <w:noProof/>
              <w:webHidden/>
            </w:rPr>
          </w:r>
          <w:r>
            <w:rPr>
              <w:noProof/>
              <w:webHidden/>
            </w:rPr>
            <w:fldChar w:fldCharType="separate"/>
          </w:r>
          <w:r w:rsidR="000561FA">
            <w:rPr>
              <w:noProof/>
              <w:webHidden/>
            </w:rPr>
            <w:t>305</w:t>
          </w:r>
          <w:r>
            <w:rPr>
              <w:noProof/>
              <w:webHidden/>
            </w:rPr>
            <w:fldChar w:fldCharType="end"/>
          </w:r>
          <w:r w:rsidRPr="00773A48">
            <w:rPr>
              <w:rStyle w:val="Hyperlink"/>
              <w:noProof/>
            </w:rPr>
            <w:fldChar w:fldCharType="end"/>
          </w:r>
          <w:bookmarkEnd w:id="497"/>
        </w:p>
        <w:p w14:paraId="648FA581" w14:textId="6D94360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29" w:history="1">
            <w:r w:rsidRPr="00773A48">
              <w:rPr>
                <w:rStyle w:val="Hyperlink"/>
                <w:noProof/>
              </w:rPr>
              <w:t xml:space="preserve">§ </w:t>
            </w:r>
            <w:bookmarkStart w:id="498" w:name="_Hlk178685549"/>
            <w:r w:rsidRPr="00773A48">
              <w:rPr>
                <w:rStyle w:val="Hyperlink"/>
                <w:noProof/>
              </w:rPr>
              <w:t>141.400. General requirements and applicability.</w:t>
            </w:r>
            <w:bookmarkEnd w:id="498"/>
            <w:r>
              <w:rPr>
                <w:noProof/>
                <w:webHidden/>
              </w:rPr>
              <w:tab/>
            </w:r>
            <w:r>
              <w:rPr>
                <w:noProof/>
                <w:webHidden/>
              </w:rPr>
              <w:fldChar w:fldCharType="begin"/>
            </w:r>
            <w:r>
              <w:rPr>
                <w:noProof/>
                <w:webHidden/>
              </w:rPr>
              <w:instrText xml:space="preserve"> PAGEREF _Toc178683829 \h </w:instrText>
            </w:r>
            <w:r>
              <w:rPr>
                <w:noProof/>
                <w:webHidden/>
              </w:rPr>
            </w:r>
            <w:r>
              <w:rPr>
                <w:noProof/>
                <w:webHidden/>
              </w:rPr>
              <w:fldChar w:fldCharType="separate"/>
            </w:r>
            <w:r w:rsidR="000561FA">
              <w:rPr>
                <w:noProof/>
                <w:webHidden/>
              </w:rPr>
              <w:t>305</w:t>
            </w:r>
            <w:r>
              <w:rPr>
                <w:noProof/>
                <w:webHidden/>
              </w:rPr>
              <w:fldChar w:fldCharType="end"/>
            </w:r>
          </w:hyperlink>
        </w:p>
        <w:p w14:paraId="75CD1FD9" w14:textId="226AB92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0" w:history="1">
            <w:r w:rsidRPr="00773A48">
              <w:rPr>
                <w:rStyle w:val="Hyperlink"/>
                <w:noProof/>
              </w:rPr>
              <w:t xml:space="preserve">§ </w:t>
            </w:r>
            <w:bookmarkStart w:id="499" w:name="_Hlk178685550"/>
            <w:r w:rsidRPr="00773A48">
              <w:rPr>
                <w:rStyle w:val="Hyperlink"/>
                <w:noProof/>
              </w:rPr>
              <w:t>141.401. Sanitary surveys for ground water systems.</w:t>
            </w:r>
            <w:bookmarkEnd w:id="499"/>
            <w:r>
              <w:rPr>
                <w:noProof/>
                <w:webHidden/>
              </w:rPr>
              <w:tab/>
            </w:r>
            <w:r>
              <w:rPr>
                <w:noProof/>
                <w:webHidden/>
              </w:rPr>
              <w:fldChar w:fldCharType="begin"/>
            </w:r>
            <w:r>
              <w:rPr>
                <w:noProof/>
                <w:webHidden/>
              </w:rPr>
              <w:instrText xml:space="preserve"> PAGEREF _Toc178683830 \h </w:instrText>
            </w:r>
            <w:r>
              <w:rPr>
                <w:noProof/>
                <w:webHidden/>
              </w:rPr>
            </w:r>
            <w:r>
              <w:rPr>
                <w:noProof/>
                <w:webHidden/>
              </w:rPr>
              <w:fldChar w:fldCharType="separate"/>
            </w:r>
            <w:r w:rsidR="000561FA">
              <w:rPr>
                <w:noProof/>
                <w:webHidden/>
              </w:rPr>
              <w:t>306</w:t>
            </w:r>
            <w:r>
              <w:rPr>
                <w:noProof/>
                <w:webHidden/>
              </w:rPr>
              <w:fldChar w:fldCharType="end"/>
            </w:r>
          </w:hyperlink>
        </w:p>
        <w:p w14:paraId="594BCDCD" w14:textId="37C54FA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1" w:history="1">
            <w:r w:rsidRPr="00773A48">
              <w:rPr>
                <w:rStyle w:val="Hyperlink"/>
                <w:noProof/>
              </w:rPr>
              <w:t xml:space="preserve">§ </w:t>
            </w:r>
            <w:bookmarkStart w:id="500" w:name="_Hlk178685551"/>
            <w:r w:rsidRPr="00773A48">
              <w:rPr>
                <w:rStyle w:val="Hyperlink"/>
                <w:noProof/>
              </w:rPr>
              <w:t>141.402. Ground water source microbial monitoring and analytical methods.</w:t>
            </w:r>
            <w:bookmarkEnd w:id="500"/>
            <w:r>
              <w:rPr>
                <w:noProof/>
                <w:webHidden/>
              </w:rPr>
              <w:tab/>
            </w:r>
            <w:r>
              <w:rPr>
                <w:noProof/>
                <w:webHidden/>
              </w:rPr>
              <w:fldChar w:fldCharType="begin"/>
            </w:r>
            <w:r>
              <w:rPr>
                <w:noProof/>
                <w:webHidden/>
              </w:rPr>
              <w:instrText xml:space="preserve"> PAGEREF _Toc178683831 \h </w:instrText>
            </w:r>
            <w:r>
              <w:rPr>
                <w:noProof/>
                <w:webHidden/>
              </w:rPr>
            </w:r>
            <w:r>
              <w:rPr>
                <w:noProof/>
                <w:webHidden/>
              </w:rPr>
              <w:fldChar w:fldCharType="separate"/>
            </w:r>
            <w:r w:rsidR="000561FA">
              <w:rPr>
                <w:noProof/>
                <w:webHidden/>
              </w:rPr>
              <w:t>306</w:t>
            </w:r>
            <w:r>
              <w:rPr>
                <w:noProof/>
                <w:webHidden/>
              </w:rPr>
              <w:fldChar w:fldCharType="end"/>
            </w:r>
          </w:hyperlink>
        </w:p>
        <w:p w14:paraId="4C2328FC" w14:textId="22C4C53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2" w:history="1">
            <w:r w:rsidRPr="00773A48">
              <w:rPr>
                <w:rStyle w:val="Hyperlink"/>
                <w:noProof/>
              </w:rPr>
              <w:t xml:space="preserve">§ </w:t>
            </w:r>
            <w:bookmarkStart w:id="501" w:name="_Hlk178685552"/>
            <w:r w:rsidRPr="00773A48">
              <w:rPr>
                <w:rStyle w:val="Hyperlink"/>
                <w:noProof/>
              </w:rPr>
              <w:t>141.403. Treatment technique requirements for ground water systems.</w:t>
            </w:r>
            <w:bookmarkEnd w:id="501"/>
            <w:r>
              <w:rPr>
                <w:noProof/>
                <w:webHidden/>
              </w:rPr>
              <w:tab/>
            </w:r>
            <w:r>
              <w:rPr>
                <w:noProof/>
                <w:webHidden/>
              </w:rPr>
              <w:fldChar w:fldCharType="begin"/>
            </w:r>
            <w:r>
              <w:rPr>
                <w:noProof/>
                <w:webHidden/>
              </w:rPr>
              <w:instrText xml:space="preserve"> PAGEREF _Toc178683832 \h </w:instrText>
            </w:r>
            <w:r>
              <w:rPr>
                <w:noProof/>
                <w:webHidden/>
              </w:rPr>
            </w:r>
            <w:r>
              <w:rPr>
                <w:noProof/>
                <w:webHidden/>
              </w:rPr>
              <w:fldChar w:fldCharType="separate"/>
            </w:r>
            <w:r w:rsidR="000561FA">
              <w:rPr>
                <w:noProof/>
                <w:webHidden/>
              </w:rPr>
              <w:t>311</w:t>
            </w:r>
            <w:r>
              <w:rPr>
                <w:noProof/>
                <w:webHidden/>
              </w:rPr>
              <w:fldChar w:fldCharType="end"/>
            </w:r>
          </w:hyperlink>
        </w:p>
        <w:p w14:paraId="7BE81A85" w14:textId="49FFF05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3" w:history="1">
            <w:r w:rsidRPr="00773A48">
              <w:rPr>
                <w:rStyle w:val="Hyperlink"/>
                <w:noProof/>
              </w:rPr>
              <w:t xml:space="preserve">§ </w:t>
            </w:r>
            <w:bookmarkStart w:id="502" w:name="_Hlk178685553"/>
            <w:r w:rsidRPr="00773A48">
              <w:rPr>
                <w:rStyle w:val="Hyperlink"/>
                <w:noProof/>
              </w:rPr>
              <w:t>141.404. Treatment technique violations for ground water systems.</w:t>
            </w:r>
            <w:bookmarkEnd w:id="502"/>
            <w:r>
              <w:rPr>
                <w:noProof/>
                <w:webHidden/>
              </w:rPr>
              <w:tab/>
            </w:r>
            <w:r>
              <w:rPr>
                <w:noProof/>
                <w:webHidden/>
              </w:rPr>
              <w:fldChar w:fldCharType="begin"/>
            </w:r>
            <w:r>
              <w:rPr>
                <w:noProof/>
                <w:webHidden/>
              </w:rPr>
              <w:instrText xml:space="preserve"> PAGEREF _Toc178683833 \h </w:instrText>
            </w:r>
            <w:r>
              <w:rPr>
                <w:noProof/>
                <w:webHidden/>
              </w:rPr>
            </w:r>
            <w:r>
              <w:rPr>
                <w:noProof/>
                <w:webHidden/>
              </w:rPr>
              <w:fldChar w:fldCharType="separate"/>
            </w:r>
            <w:r w:rsidR="000561FA">
              <w:rPr>
                <w:noProof/>
                <w:webHidden/>
              </w:rPr>
              <w:t>315</w:t>
            </w:r>
            <w:r>
              <w:rPr>
                <w:noProof/>
                <w:webHidden/>
              </w:rPr>
              <w:fldChar w:fldCharType="end"/>
            </w:r>
          </w:hyperlink>
        </w:p>
        <w:p w14:paraId="124E4B64" w14:textId="7A550A8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4" w:history="1">
            <w:r w:rsidRPr="00773A48">
              <w:rPr>
                <w:rStyle w:val="Hyperlink"/>
                <w:noProof/>
              </w:rPr>
              <w:t xml:space="preserve">§ </w:t>
            </w:r>
            <w:bookmarkStart w:id="503" w:name="_Hlk178685554"/>
            <w:r w:rsidRPr="00773A48">
              <w:rPr>
                <w:rStyle w:val="Hyperlink"/>
                <w:noProof/>
              </w:rPr>
              <w:t>141.405. Reporting and recordkeeping for ground water systems.</w:t>
            </w:r>
            <w:bookmarkEnd w:id="503"/>
            <w:r>
              <w:rPr>
                <w:noProof/>
                <w:webHidden/>
              </w:rPr>
              <w:tab/>
            </w:r>
            <w:r>
              <w:rPr>
                <w:noProof/>
                <w:webHidden/>
              </w:rPr>
              <w:fldChar w:fldCharType="begin"/>
            </w:r>
            <w:r>
              <w:rPr>
                <w:noProof/>
                <w:webHidden/>
              </w:rPr>
              <w:instrText xml:space="preserve"> PAGEREF _Toc178683834 \h </w:instrText>
            </w:r>
            <w:r>
              <w:rPr>
                <w:noProof/>
                <w:webHidden/>
              </w:rPr>
            </w:r>
            <w:r>
              <w:rPr>
                <w:noProof/>
                <w:webHidden/>
              </w:rPr>
              <w:fldChar w:fldCharType="separate"/>
            </w:r>
            <w:r w:rsidR="000561FA">
              <w:rPr>
                <w:noProof/>
                <w:webHidden/>
              </w:rPr>
              <w:t>316</w:t>
            </w:r>
            <w:r>
              <w:rPr>
                <w:noProof/>
                <w:webHidden/>
              </w:rPr>
              <w:fldChar w:fldCharType="end"/>
            </w:r>
          </w:hyperlink>
        </w:p>
        <w:bookmarkStart w:id="504" w:name="_Hlk178685555"/>
        <w:p w14:paraId="60AF0488" w14:textId="44981F3A" w:rsidR="00BC543A" w:rsidRDefault="00BC543A" w:rsidP="00947BCC">
          <w:pPr>
            <w:pStyle w:val="TOC2"/>
            <w:rPr>
              <w:rFonts w:asciiTheme="minorHAnsi" w:eastAsiaTheme="minorEastAsia" w:hAnsiTheme="minorHAnsi" w:cstheme="minorBidi"/>
              <w:noProof/>
              <w:kern w:val="2"/>
              <w:lang w:eastAsia="en-US"/>
              <w14:ligatures w14:val="standardContextual"/>
            </w:rPr>
          </w:pPr>
          <w:r w:rsidRPr="00773A48">
            <w:rPr>
              <w:rStyle w:val="Hyperlink"/>
              <w:noProof/>
            </w:rPr>
            <w:fldChar w:fldCharType="begin"/>
          </w:r>
          <w:r w:rsidRPr="00773A48">
            <w:rPr>
              <w:rStyle w:val="Hyperlink"/>
              <w:noProof/>
            </w:rPr>
            <w:instrText xml:space="preserve"> </w:instrText>
          </w:r>
          <w:r>
            <w:rPr>
              <w:noProof/>
            </w:rPr>
            <w:instrText>HYPERLINK \l "_Toc178683835"</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Addendum B:  CA Long Term 2 Enhanced Surface Water Treatment Rule</w:t>
          </w:r>
          <w:r>
            <w:rPr>
              <w:noProof/>
              <w:webHidden/>
            </w:rPr>
            <w:tab/>
          </w:r>
          <w:r>
            <w:rPr>
              <w:noProof/>
              <w:webHidden/>
            </w:rPr>
            <w:fldChar w:fldCharType="begin"/>
          </w:r>
          <w:r>
            <w:rPr>
              <w:noProof/>
              <w:webHidden/>
            </w:rPr>
            <w:instrText xml:space="preserve"> PAGEREF _Toc178683835 \h </w:instrText>
          </w:r>
          <w:r>
            <w:rPr>
              <w:noProof/>
              <w:webHidden/>
            </w:rPr>
          </w:r>
          <w:r>
            <w:rPr>
              <w:noProof/>
              <w:webHidden/>
            </w:rPr>
            <w:fldChar w:fldCharType="separate"/>
          </w:r>
          <w:r w:rsidR="000561FA">
            <w:rPr>
              <w:noProof/>
              <w:webHidden/>
            </w:rPr>
            <w:t>318</w:t>
          </w:r>
          <w:r>
            <w:rPr>
              <w:noProof/>
              <w:webHidden/>
            </w:rPr>
            <w:fldChar w:fldCharType="end"/>
          </w:r>
          <w:r w:rsidRPr="00773A48">
            <w:rPr>
              <w:rStyle w:val="Hyperlink"/>
              <w:noProof/>
            </w:rPr>
            <w:fldChar w:fldCharType="end"/>
          </w:r>
          <w:bookmarkEnd w:id="504"/>
        </w:p>
        <w:bookmarkStart w:id="505" w:name="_Hlk178685556"/>
        <w:p w14:paraId="354DC101" w14:textId="3D9230BA" w:rsidR="00BC543A" w:rsidRDefault="00BC543A" w:rsidP="00947BCC">
          <w:pPr>
            <w:pStyle w:val="TOC3"/>
            <w:rPr>
              <w:rFonts w:asciiTheme="minorHAnsi" w:eastAsiaTheme="minorEastAsia" w:hAnsiTheme="minorHAnsi" w:cstheme="minorBidi"/>
              <w:noProof/>
              <w:kern w:val="2"/>
              <w:lang w:eastAsia="en-US"/>
              <w14:ligatures w14:val="standardContextual"/>
            </w:rPr>
          </w:pPr>
          <w:r w:rsidRPr="00773A48">
            <w:rPr>
              <w:rStyle w:val="Hyperlink"/>
              <w:noProof/>
            </w:rPr>
            <w:lastRenderedPageBreak/>
            <w:fldChar w:fldCharType="begin"/>
          </w:r>
          <w:r w:rsidRPr="00773A48">
            <w:rPr>
              <w:rStyle w:val="Hyperlink"/>
              <w:noProof/>
            </w:rPr>
            <w:instrText xml:space="preserve"> </w:instrText>
          </w:r>
          <w:r>
            <w:rPr>
              <w:noProof/>
            </w:rPr>
            <w:instrText>HYPERLINK \l "_Toc178683836"</w:instrText>
          </w:r>
          <w:r w:rsidRPr="00773A48">
            <w:rPr>
              <w:rStyle w:val="Hyperlink"/>
              <w:noProof/>
            </w:rPr>
            <w:instrText xml:space="preserve"> </w:instrText>
          </w:r>
          <w:r w:rsidRPr="00773A48">
            <w:rPr>
              <w:rStyle w:val="Hyperlink"/>
              <w:noProof/>
            </w:rPr>
          </w:r>
          <w:r w:rsidRPr="00773A48">
            <w:rPr>
              <w:rStyle w:val="Hyperlink"/>
              <w:noProof/>
            </w:rPr>
            <w:fldChar w:fldCharType="separate"/>
          </w:r>
          <w:r w:rsidRPr="00773A48">
            <w:rPr>
              <w:rStyle w:val="Hyperlink"/>
              <w:noProof/>
            </w:rPr>
            <w:t>Subpart C—Monitoring and Analytical Requirements</w:t>
          </w:r>
          <w:r>
            <w:rPr>
              <w:noProof/>
              <w:webHidden/>
            </w:rPr>
            <w:tab/>
          </w:r>
          <w:r>
            <w:rPr>
              <w:noProof/>
              <w:webHidden/>
            </w:rPr>
            <w:fldChar w:fldCharType="begin"/>
          </w:r>
          <w:r>
            <w:rPr>
              <w:noProof/>
              <w:webHidden/>
            </w:rPr>
            <w:instrText xml:space="preserve"> PAGEREF _Toc178683836 \h </w:instrText>
          </w:r>
          <w:r>
            <w:rPr>
              <w:noProof/>
              <w:webHidden/>
            </w:rPr>
          </w:r>
          <w:r>
            <w:rPr>
              <w:noProof/>
              <w:webHidden/>
            </w:rPr>
            <w:fldChar w:fldCharType="separate"/>
          </w:r>
          <w:r w:rsidR="000561FA">
            <w:rPr>
              <w:noProof/>
              <w:webHidden/>
            </w:rPr>
            <w:t>318</w:t>
          </w:r>
          <w:r>
            <w:rPr>
              <w:noProof/>
              <w:webHidden/>
            </w:rPr>
            <w:fldChar w:fldCharType="end"/>
          </w:r>
          <w:r w:rsidRPr="00773A48">
            <w:rPr>
              <w:rStyle w:val="Hyperlink"/>
              <w:noProof/>
            </w:rPr>
            <w:fldChar w:fldCharType="end"/>
          </w:r>
          <w:bookmarkEnd w:id="505"/>
        </w:p>
        <w:p w14:paraId="02F216EA" w14:textId="4C60CE5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7" w:history="1">
            <w:r w:rsidRPr="00773A48">
              <w:rPr>
                <w:rStyle w:val="Hyperlink"/>
                <w:noProof/>
              </w:rPr>
              <w:t xml:space="preserve">§ </w:t>
            </w:r>
            <w:bookmarkStart w:id="506" w:name="_Hlk178685557"/>
            <w:r w:rsidRPr="00773A48">
              <w:rPr>
                <w:rStyle w:val="Hyperlink"/>
                <w:noProof/>
              </w:rPr>
              <w:t>141.211. Special notice for repeated failure to conduct monitoring of the source water for Cryptosporidium and for failure to determine bin classification or mean Cryptosporidium level.</w:t>
            </w:r>
            <w:bookmarkEnd w:id="506"/>
            <w:r>
              <w:rPr>
                <w:noProof/>
                <w:webHidden/>
              </w:rPr>
              <w:tab/>
            </w:r>
            <w:r>
              <w:rPr>
                <w:noProof/>
                <w:webHidden/>
              </w:rPr>
              <w:fldChar w:fldCharType="begin"/>
            </w:r>
            <w:r>
              <w:rPr>
                <w:noProof/>
                <w:webHidden/>
              </w:rPr>
              <w:instrText xml:space="preserve"> PAGEREF _Toc178683837 \h </w:instrText>
            </w:r>
            <w:r>
              <w:rPr>
                <w:noProof/>
                <w:webHidden/>
              </w:rPr>
            </w:r>
            <w:r>
              <w:rPr>
                <w:noProof/>
                <w:webHidden/>
              </w:rPr>
              <w:fldChar w:fldCharType="separate"/>
            </w:r>
            <w:r w:rsidR="000561FA">
              <w:rPr>
                <w:noProof/>
                <w:webHidden/>
              </w:rPr>
              <w:t>318</w:t>
            </w:r>
            <w:r>
              <w:rPr>
                <w:noProof/>
                <w:webHidden/>
              </w:rPr>
              <w:fldChar w:fldCharType="end"/>
            </w:r>
          </w:hyperlink>
        </w:p>
        <w:p w14:paraId="1C65B06E" w14:textId="66A968A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8" w:history="1">
            <w:r w:rsidRPr="00773A48">
              <w:rPr>
                <w:rStyle w:val="Hyperlink"/>
                <w:noProof/>
              </w:rPr>
              <w:t xml:space="preserve">§ </w:t>
            </w:r>
            <w:bookmarkStart w:id="507" w:name="_Hlk178685558"/>
            <w:r w:rsidRPr="00773A48">
              <w:rPr>
                <w:rStyle w:val="Hyperlink"/>
                <w:noProof/>
              </w:rPr>
              <w:t>141.700. General requirements.</w:t>
            </w:r>
            <w:bookmarkEnd w:id="507"/>
            <w:r>
              <w:rPr>
                <w:noProof/>
                <w:webHidden/>
              </w:rPr>
              <w:tab/>
            </w:r>
            <w:r>
              <w:rPr>
                <w:noProof/>
                <w:webHidden/>
              </w:rPr>
              <w:fldChar w:fldCharType="begin"/>
            </w:r>
            <w:r>
              <w:rPr>
                <w:noProof/>
                <w:webHidden/>
              </w:rPr>
              <w:instrText xml:space="preserve"> PAGEREF _Toc178683838 \h </w:instrText>
            </w:r>
            <w:r>
              <w:rPr>
                <w:noProof/>
                <w:webHidden/>
              </w:rPr>
            </w:r>
            <w:r>
              <w:rPr>
                <w:noProof/>
                <w:webHidden/>
              </w:rPr>
              <w:fldChar w:fldCharType="separate"/>
            </w:r>
            <w:r w:rsidR="000561FA">
              <w:rPr>
                <w:noProof/>
                <w:webHidden/>
              </w:rPr>
              <w:t>328</w:t>
            </w:r>
            <w:r>
              <w:rPr>
                <w:noProof/>
                <w:webHidden/>
              </w:rPr>
              <w:fldChar w:fldCharType="end"/>
            </w:r>
          </w:hyperlink>
        </w:p>
        <w:p w14:paraId="042E1FE4" w14:textId="53C672C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39" w:history="1">
            <w:r w:rsidRPr="00773A48">
              <w:rPr>
                <w:rStyle w:val="Hyperlink"/>
                <w:noProof/>
              </w:rPr>
              <w:t xml:space="preserve">§ </w:t>
            </w:r>
            <w:bookmarkStart w:id="508" w:name="_Hlk178685559"/>
            <w:r w:rsidRPr="00773A48">
              <w:rPr>
                <w:rStyle w:val="Hyperlink"/>
                <w:noProof/>
              </w:rPr>
              <w:t>141.701. Source water monitoring.</w:t>
            </w:r>
            <w:bookmarkEnd w:id="508"/>
            <w:r>
              <w:rPr>
                <w:noProof/>
                <w:webHidden/>
              </w:rPr>
              <w:tab/>
            </w:r>
            <w:r>
              <w:rPr>
                <w:noProof/>
                <w:webHidden/>
              </w:rPr>
              <w:fldChar w:fldCharType="begin"/>
            </w:r>
            <w:r>
              <w:rPr>
                <w:noProof/>
                <w:webHidden/>
              </w:rPr>
              <w:instrText xml:space="preserve"> PAGEREF _Toc178683839 \h </w:instrText>
            </w:r>
            <w:r>
              <w:rPr>
                <w:noProof/>
                <w:webHidden/>
              </w:rPr>
            </w:r>
            <w:r>
              <w:rPr>
                <w:noProof/>
                <w:webHidden/>
              </w:rPr>
              <w:fldChar w:fldCharType="separate"/>
            </w:r>
            <w:r w:rsidR="000561FA">
              <w:rPr>
                <w:noProof/>
                <w:webHidden/>
              </w:rPr>
              <w:t>329</w:t>
            </w:r>
            <w:r>
              <w:rPr>
                <w:noProof/>
                <w:webHidden/>
              </w:rPr>
              <w:fldChar w:fldCharType="end"/>
            </w:r>
          </w:hyperlink>
        </w:p>
        <w:p w14:paraId="788A3395" w14:textId="3730A2E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0" w:history="1">
            <w:r w:rsidRPr="00773A48">
              <w:rPr>
                <w:rStyle w:val="Hyperlink"/>
                <w:noProof/>
              </w:rPr>
              <w:t xml:space="preserve">§ </w:t>
            </w:r>
            <w:bookmarkStart w:id="509" w:name="_Hlk178685560"/>
            <w:r w:rsidRPr="00773A48">
              <w:rPr>
                <w:rStyle w:val="Hyperlink"/>
                <w:noProof/>
              </w:rPr>
              <w:t>141.702. Sampling schedules.</w:t>
            </w:r>
            <w:bookmarkEnd w:id="509"/>
            <w:r>
              <w:rPr>
                <w:noProof/>
                <w:webHidden/>
              </w:rPr>
              <w:tab/>
            </w:r>
            <w:r>
              <w:rPr>
                <w:noProof/>
                <w:webHidden/>
              </w:rPr>
              <w:fldChar w:fldCharType="begin"/>
            </w:r>
            <w:r>
              <w:rPr>
                <w:noProof/>
                <w:webHidden/>
              </w:rPr>
              <w:instrText xml:space="preserve"> PAGEREF _Toc178683840 \h </w:instrText>
            </w:r>
            <w:r>
              <w:rPr>
                <w:noProof/>
                <w:webHidden/>
              </w:rPr>
            </w:r>
            <w:r>
              <w:rPr>
                <w:noProof/>
                <w:webHidden/>
              </w:rPr>
              <w:fldChar w:fldCharType="separate"/>
            </w:r>
            <w:r w:rsidR="000561FA">
              <w:rPr>
                <w:noProof/>
                <w:webHidden/>
              </w:rPr>
              <w:t>332</w:t>
            </w:r>
            <w:r>
              <w:rPr>
                <w:noProof/>
                <w:webHidden/>
              </w:rPr>
              <w:fldChar w:fldCharType="end"/>
            </w:r>
          </w:hyperlink>
        </w:p>
        <w:p w14:paraId="68E9DF73" w14:textId="4BB76F05"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1" w:history="1">
            <w:r w:rsidRPr="00773A48">
              <w:rPr>
                <w:rStyle w:val="Hyperlink"/>
                <w:noProof/>
              </w:rPr>
              <w:t xml:space="preserve">§ </w:t>
            </w:r>
            <w:bookmarkStart w:id="510" w:name="_Hlk178685561"/>
            <w:r w:rsidRPr="00773A48">
              <w:rPr>
                <w:rStyle w:val="Hyperlink"/>
                <w:noProof/>
              </w:rPr>
              <w:t>141.703. Sampling locations.</w:t>
            </w:r>
            <w:bookmarkEnd w:id="510"/>
            <w:r>
              <w:rPr>
                <w:noProof/>
                <w:webHidden/>
              </w:rPr>
              <w:tab/>
            </w:r>
            <w:r>
              <w:rPr>
                <w:noProof/>
                <w:webHidden/>
              </w:rPr>
              <w:fldChar w:fldCharType="begin"/>
            </w:r>
            <w:r>
              <w:rPr>
                <w:noProof/>
                <w:webHidden/>
              </w:rPr>
              <w:instrText xml:space="preserve"> PAGEREF _Toc178683841 \h </w:instrText>
            </w:r>
            <w:r>
              <w:rPr>
                <w:noProof/>
                <w:webHidden/>
              </w:rPr>
            </w:r>
            <w:r>
              <w:rPr>
                <w:noProof/>
                <w:webHidden/>
              </w:rPr>
              <w:fldChar w:fldCharType="separate"/>
            </w:r>
            <w:r w:rsidR="000561FA">
              <w:rPr>
                <w:noProof/>
                <w:webHidden/>
              </w:rPr>
              <w:t>333</w:t>
            </w:r>
            <w:r>
              <w:rPr>
                <w:noProof/>
                <w:webHidden/>
              </w:rPr>
              <w:fldChar w:fldCharType="end"/>
            </w:r>
          </w:hyperlink>
        </w:p>
        <w:p w14:paraId="6F2E3696" w14:textId="27C2584E"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2" w:history="1">
            <w:r w:rsidRPr="00773A48">
              <w:rPr>
                <w:rStyle w:val="Hyperlink"/>
                <w:noProof/>
              </w:rPr>
              <w:t xml:space="preserve">§ </w:t>
            </w:r>
            <w:bookmarkStart w:id="511" w:name="_Hlk178685562"/>
            <w:r w:rsidRPr="00773A48">
              <w:rPr>
                <w:rStyle w:val="Hyperlink"/>
                <w:noProof/>
              </w:rPr>
              <w:t>141.704. Analytical methods.</w:t>
            </w:r>
            <w:bookmarkEnd w:id="511"/>
            <w:r>
              <w:rPr>
                <w:noProof/>
                <w:webHidden/>
              </w:rPr>
              <w:tab/>
            </w:r>
            <w:r>
              <w:rPr>
                <w:noProof/>
                <w:webHidden/>
              </w:rPr>
              <w:fldChar w:fldCharType="begin"/>
            </w:r>
            <w:r>
              <w:rPr>
                <w:noProof/>
                <w:webHidden/>
              </w:rPr>
              <w:instrText xml:space="preserve"> PAGEREF _Toc178683842 \h </w:instrText>
            </w:r>
            <w:r>
              <w:rPr>
                <w:noProof/>
                <w:webHidden/>
              </w:rPr>
            </w:r>
            <w:r>
              <w:rPr>
                <w:noProof/>
                <w:webHidden/>
              </w:rPr>
              <w:fldChar w:fldCharType="separate"/>
            </w:r>
            <w:r w:rsidR="000561FA">
              <w:rPr>
                <w:noProof/>
                <w:webHidden/>
              </w:rPr>
              <w:t>334</w:t>
            </w:r>
            <w:r>
              <w:rPr>
                <w:noProof/>
                <w:webHidden/>
              </w:rPr>
              <w:fldChar w:fldCharType="end"/>
            </w:r>
          </w:hyperlink>
        </w:p>
        <w:p w14:paraId="5AF10357" w14:textId="6EAA70D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3" w:history="1">
            <w:r w:rsidRPr="00773A48">
              <w:rPr>
                <w:rStyle w:val="Hyperlink"/>
                <w:noProof/>
              </w:rPr>
              <w:t xml:space="preserve">§ </w:t>
            </w:r>
            <w:bookmarkStart w:id="512" w:name="_Hlk178685563"/>
            <w:r w:rsidRPr="00773A48">
              <w:rPr>
                <w:rStyle w:val="Hyperlink"/>
                <w:noProof/>
              </w:rPr>
              <w:t>141.705. Approved laboratories.</w:t>
            </w:r>
            <w:bookmarkEnd w:id="512"/>
            <w:r>
              <w:rPr>
                <w:noProof/>
                <w:webHidden/>
              </w:rPr>
              <w:tab/>
            </w:r>
            <w:r>
              <w:rPr>
                <w:noProof/>
                <w:webHidden/>
              </w:rPr>
              <w:fldChar w:fldCharType="begin"/>
            </w:r>
            <w:r>
              <w:rPr>
                <w:noProof/>
                <w:webHidden/>
              </w:rPr>
              <w:instrText xml:space="preserve"> PAGEREF _Toc178683843 \h </w:instrText>
            </w:r>
            <w:r>
              <w:rPr>
                <w:noProof/>
                <w:webHidden/>
              </w:rPr>
            </w:r>
            <w:r>
              <w:rPr>
                <w:noProof/>
                <w:webHidden/>
              </w:rPr>
              <w:fldChar w:fldCharType="separate"/>
            </w:r>
            <w:r w:rsidR="000561FA">
              <w:rPr>
                <w:noProof/>
                <w:webHidden/>
              </w:rPr>
              <w:t>335</w:t>
            </w:r>
            <w:r>
              <w:rPr>
                <w:noProof/>
                <w:webHidden/>
              </w:rPr>
              <w:fldChar w:fldCharType="end"/>
            </w:r>
          </w:hyperlink>
        </w:p>
        <w:p w14:paraId="6B19FB57" w14:textId="5255F1B9"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4" w:history="1">
            <w:r w:rsidRPr="00773A48">
              <w:rPr>
                <w:rStyle w:val="Hyperlink"/>
                <w:noProof/>
              </w:rPr>
              <w:t xml:space="preserve">§ </w:t>
            </w:r>
            <w:bookmarkStart w:id="513" w:name="_Hlk178685564"/>
            <w:r w:rsidRPr="00773A48">
              <w:rPr>
                <w:rStyle w:val="Hyperlink"/>
                <w:noProof/>
              </w:rPr>
              <w:t>141.706. Reporting source water monitoring results.</w:t>
            </w:r>
            <w:bookmarkEnd w:id="513"/>
            <w:r>
              <w:rPr>
                <w:noProof/>
                <w:webHidden/>
              </w:rPr>
              <w:tab/>
            </w:r>
            <w:r>
              <w:rPr>
                <w:noProof/>
                <w:webHidden/>
              </w:rPr>
              <w:fldChar w:fldCharType="begin"/>
            </w:r>
            <w:r>
              <w:rPr>
                <w:noProof/>
                <w:webHidden/>
              </w:rPr>
              <w:instrText xml:space="preserve"> PAGEREF _Toc178683844 \h </w:instrText>
            </w:r>
            <w:r>
              <w:rPr>
                <w:noProof/>
                <w:webHidden/>
              </w:rPr>
            </w:r>
            <w:r>
              <w:rPr>
                <w:noProof/>
                <w:webHidden/>
              </w:rPr>
              <w:fldChar w:fldCharType="separate"/>
            </w:r>
            <w:r w:rsidR="000561FA">
              <w:rPr>
                <w:noProof/>
                <w:webHidden/>
              </w:rPr>
              <w:t>335</w:t>
            </w:r>
            <w:r>
              <w:rPr>
                <w:noProof/>
                <w:webHidden/>
              </w:rPr>
              <w:fldChar w:fldCharType="end"/>
            </w:r>
          </w:hyperlink>
        </w:p>
        <w:p w14:paraId="5ECC3788" w14:textId="680D869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5" w:history="1">
            <w:r w:rsidRPr="00773A48">
              <w:rPr>
                <w:rStyle w:val="Hyperlink"/>
                <w:noProof/>
              </w:rPr>
              <w:t xml:space="preserve">§ </w:t>
            </w:r>
            <w:bookmarkStart w:id="514" w:name="_Hlk178685565"/>
            <w:r w:rsidRPr="00773A48">
              <w:rPr>
                <w:rStyle w:val="Hyperlink"/>
                <w:noProof/>
              </w:rPr>
              <w:t>141.707. Grandfathering previously collected data.</w:t>
            </w:r>
            <w:bookmarkEnd w:id="514"/>
            <w:r>
              <w:rPr>
                <w:noProof/>
                <w:webHidden/>
              </w:rPr>
              <w:tab/>
            </w:r>
            <w:r>
              <w:rPr>
                <w:noProof/>
                <w:webHidden/>
              </w:rPr>
              <w:fldChar w:fldCharType="begin"/>
            </w:r>
            <w:r>
              <w:rPr>
                <w:noProof/>
                <w:webHidden/>
              </w:rPr>
              <w:instrText xml:space="preserve"> PAGEREF _Toc178683845 \h </w:instrText>
            </w:r>
            <w:r>
              <w:rPr>
                <w:noProof/>
                <w:webHidden/>
              </w:rPr>
            </w:r>
            <w:r>
              <w:rPr>
                <w:noProof/>
                <w:webHidden/>
              </w:rPr>
              <w:fldChar w:fldCharType="separate"/>
            </w:r>
            <w:r w:rsidR="000561FA">
              <w:rPr>
                <w:noProof/>
                <w:webHidden/>
              </w:rPr>
              <w:t>336</w:t>
            </w:r>
            <w:r>
              <w:rPr>
                <w:noProof/>
                <w:webHidden/>
              </w:rPr>
              <w:fldChar w:fldCharType="end"/>
            </w:r>
          </w:hyperlink>
        </w:p>
        <w:p w14:paraId="5B7B5138" w14:textId="14D2F08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6" w:history="1">
            <w:r w:rsidRPr="00773A48">
              <w:rPr>
                <w:rStyle w:val="Hyperlink"/>
                <w:noProof/>
              </w:rPr>
              <w:t xml:space="preserve">§ </w:t>
            </w:r>
            <w:bookmarkStart w:id="515" w:name="_Hlk178685566"/>
            <w:r w:rsidRPr="00773A48">
              <w:rPr>
                <w:rStyle w:val="Hyperlink"/>
                <w:noProof/>
              </w:rPr>
              <w:t>141.708. Requirements when making a significant change in disinfection practice.</w:t>
            </w:r>
            <w:bookmarkEnd w:id="515"/>
            <w:r>
              <w:rPr>
                <w:noProof/>
                <w:webHidden/>
              </w:rPr>
              <w:tab/>
            </w:r>
            <w:r>
              <w:rPr>
                <w:noProof/>
                <w:webHidden/>
              </w:rPr>
              <w:fldChar w:fldCharType="begin"/>
            </w:r>
            <w:r>
              <w:rPr>
                <w:noProof/>
                <w:webHidden/>
              </w:rPr>
              <w:instrText xml:space="preserve"> PAGEREF _Toc178683846 \h </w:instrText>
            </w:r>
            <w:r>
              <w:rPr>
                <w:noProof/>
                <w:webHidden/>
              </w:rPr>
            </w:r>
            <w:r>
              <w:rPr>
                <w:noProof/>
                <w:webHidden/>
              </w:rPr>
              <w:fldChar w:fldCharType="separate"/>
            </w:r>
            <w:r w:rsidR="000561FA">
              <w:rPr>
                <w:noProof/>
                <w:webHidden/>
              </w:rPr>
              <w:t>339</w:t>
            </w:r>
            <w:r>
              <w:rPr>
                <w:noProof/>
                <w:webHidden/>
              </w:rPr>
              <w:fldChar w:fldCharType="end"/>
            </w:r>
          </w:hyperlink>
        </w:p>
        <w:p w14:paraId="24E7B201" w14:textId="0F92BE2F"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7" w:history="1">
            <w:r w:rsidRPr="00773A48">
              <w:rPr>
                <w:rStyle w:val="Hyperlink"/>
                <w:noProof/>
              </w:rPr>
              <w:t xml:space="preserve">§ </w:t>
            </w:r>
            <w:bookmarkStart w:id="516" w:name="_Hlk178685567"/>
            <w:r w:rsidRPr="00773A48">
              <w:rPr>
                <w:rStyle w:val="Hyperlink"/>
                <w:noProof/>
              </w:rPr>
              <w:t>141.709. Developing the disinfection profile and benchmark.</w:t>
            </w:r>
            <w:bookmarkEnd w:id="516"/>
            <w:r>
              <w:rPr>
                <w:noProof/>
                <w:webHidden/>
              </w:rPr>
              <w:tab/>
            </w:r>
            <w:r>
              <w:rPr>
                <w:noProof/>
                <w:webHidden/>
              </w:rPr>
              <w:fldChar w:fldCharType="begin"/>
            </w:r>
            <w:r>
              <w:rPr>
                <w:noProof/>
                <w:webHidden/>
              </w:rPr>
              <w:instrText xml:space="preserve"> PAGEREF _Toc178683847 \h </w:instrText>
            </w:r>
            <w:r>
              <w:rPr>
                <w:noProof/>
                <w:webHidden/>
              </w:rPr>
            </w:r>
            <w:r>
              <w:rPr>
                <w:noProof/>
                <w:webHidden/>
              </w:rPr>
              <w:fldChar w:fldCharType="separate"/>
            </w:r>
            <w:r w:rsidR="000561FA">
              <w:rPr>
                <w:noProof/>
                <w:webHidden/>
              </w:rPr>
              <w:t>339</w:t>
            </w:r>
            <w:r>
              <w:rPr>
                <w:noProof/>
                <w:webHidden/>
              </w:rPr>
              <w:fldChar w:fldCharType="end"/>
            </w:r>
          </w:hyperlink>
        </w:p>
        <w:p w14:paraId="67A48FFA" w14:textId="3221A55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8" w:history="1">
            <w:r w:rsidRPr="00773A48">
              <w:rPr>
                <w:rStyle w:val="Hyperlink"/>
                <w:noProof/>
              </w:rPr>
              <w:t xml:space="preserve">§ </w:t>
            </w:r>
            <w:bookmarkStart w:id="517" w:name="_Hlk178685568"/>
            <w:r w:rsidRPr="00773A48">
              <w:rPr>
                <w:rStyle w:val="Hyperlink"/>
                <w:noProof/>
              </w:rPr>
              <w:t>141.710. Bin classification for filtered systems.</w:t>
            </w:r>
            <w:bookmarkEnd w:id="517"/>
            <w:r>
              <w:rPr>
                <w:noProof/>
                <w:webHidden/>
              </w:rPr>
              <w:tab/>
            </w:r>
            <w:r>
              <w:rPr>
                <w:noProof/>
                <w:webHidden/>
              </w:rPr>
              <w:fldChar w:fldCharType="begin"/>
            </w:r>
            <w:r>
              <w:rPr>
                <w:noProof/>
                <w:webHidden/>
              </w:rPr>
              <w:instrText xml:space="preserve"> PAGEREF _Toc178683848 \h </w:instrText>
            </w:r>
            <w:r>
              <w:rPr>
                <w:noProof/>
                <w:webHidden/>
              </w:rPr>
            </w:r>
            <w:r>
              <w:rPr>
                <w:noProof/>
                <w:webHidden/>
              </w:rPr>
              <w:fldChar w:fldCharType="separate"/>
            </w:r>
            <w:r w:rsidR="000561FA">
              <w:rPr>
                <w:noProof/>
                <w:webHidden/>
              </w:rPr>
              <w:t>341</w:t>
            </w:r>
            <w:r>
              <w:rPr>
                <w:noProof/>
                <w:webHidden/>
              </w:rPr>
              <w:fldChar w:fldCharType="end"/>
            </w:r>
          </w:hyperlink>
        </w:p>
        <w:p w14:paraId="2F344BD4" w14:textId="1D77FCC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49" w:history="1">
            <w:r w:rsidRPr="00773A48">
              <w:rPr>
                <w:rStyle w:val="Hyperlink"/>
                <w:noProof/>
              </w:rPr>
              <w:t xml:space="preserve">§ </w:t>
            </w:r>
            <w:bookmarkStart w:id="518" w:name="_Hlk178685569"/>
            <w:r w:rsidRPr="00773A48">
              <w:rPr>
                <w:rStyle w:val="Hyperlink"/>
                <w:noProof/>
              </w:rPr>
              <w:t xml:space="preserve">141.711. Filtered system additional </w:t>
            </w:r>
            <w:r w:rsidRPr="00773A48">
              <w:rPr>
                <w:rStyle w:val="Hyperlink"/>
                <w:i/>
                <w:noProof/>
              </w:rPr>
              <w:t>Cryptosporidium</w:t>
            </w:r>
            <w:r w:rsidRPr="00773A48">
              <w:rPr>
                <w:rStyle w:val="Hyperlink"/>
                <w:noProof/>
              </w:rPr>
              <w:t xml:space="preserve"> treatment requirements.</w:t>
            </w:r>
            <w:bookmarkEnd w:id="518"/>
            <w:r>
              <w:rPr>
                <w:noProof/>
                <w:webHidden/>
              </w:rPr>
              <w:tab/>
            </w:r>
            <w:r>
              <w:rPr>
                <w:noProof/>
                <w:webHidden/>
              </w:rPr>
              <w:fldChar w:fldCharType="begin"/>
            </w:r>
            <w:r>
              <w:rPr>
                <w:noProof/>
                <w:webHidden/>
              </w:rPr>
              <w:instrText xml:space="preserve"> PAGEREF _Toc178683849 \h </w:instrText>
            </w:r>
            <w:r>
              <w:rPr>
                <w:noProof/>
                <w:webHidden/>
              </w:rPr>
            </w:r>
            <w:r>
              <w:rPr>
                <w:noProof/>
                <w:webHidden/>
              </w:rPr>
              <w:fldChar w:fldCharType="separate"/>
            </w:r>
            <w:r w:rsidR="000561FA">
              <w:rPr>
                <w:noProof/>
                <w:webHidden/>
              </w:rPr>
              <w:t>342</w:t>
            </w:r>
            <w:r>
              <w:rPr>
                <w:noProof/>
                <w:webHidden/>
              </w:rPr>
              <w:fldChar w:fldCharType="end"/>
            </w:r>
          </w:hyperlink>
        </w:p>
        <w:p w14:paraId="044DCDF9" w14:textId="19E89A6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0" w:history="1">
            <w:r w:rsidRPr="00773A48">
              <w:rPr>
                <w:rStyle w:val="Hyperlink"/>
                <w:noProof/>
              </w:rPr>
              <w:t xml:space="preserve">§ </w:t>
            </w:r>
            <w:bookmarkStart w:id="519" w:name="_Hlk178685570"/>
            <w:r w:rsidRPr="00773A48">
              <w:rPr>
                <w:rStyle w:val="Hyperlink"/>
                <w:noProof/>
              </w:rPr>
              <w:t xml:space="preserve">141.712. Unfiltered system </w:t>
            </w:r>
            <w:r w:rsidRPr="00773A48">
              <w:rPr>
                <w:rStyle w:val="Hyperlink"/>
                <w:i/>
                <w:noProof/>
              </w:rPr>
              <w:t>Cryptosporidium</w:t>
            </w:r>
            <w:r w:rsidRPr="00773A48">
              <w:rPr>
                <w:rStyle w:val="Hyperlink"/>
                <w:noProof/>
              </w:rPr>
              <w:t xml:space="preserve"> treatment requirements.</w:t>
            </w:r>
            <w:bookmarkEnd w:id="519"/>
            <w:r>
              <w:rPr>
                <w:noProof/>
                <w:webHidden/>
              </w:rPr>
              <w:tab/>
            </w:r>
            <w:r>
              <w:rPr>
                <w:noProof/>
                <w:webHidden/>
              </w:rPr>
              <w:fldChar w:fldCharType="begin"/>
            </w:r>
            <w:r>
              <w:rPr>
                <w:noProof/>
                <w:webHidden/>
              </w:rPr>
              <w:instrText xml:space="preserve"> PAGEREF _Toc178683850 \h </w:instrText>
            </w:r>
            <w:r>
              <w:rPr>
                <w:noProof/>
                <w:webHidden/>
              </w:rPr>
            </w:r>
            <w:r>
              <w:rPr>
                <w:noProof/>
                <w:webHidden/>
              </w:rPr>
              <w:fldChar w:fldCharType="separate"/>
            </w:r>
            <w:r w:rsidR="000561FA">
              <w:rPr>
                <w:noProof/>
                <w:webHidden/>
              </w:rPr>
              <w:t>343</w:t>
            </w:r>
            <w:r>
              <w:rPr>
                <w:noProof/>
                <w:webHidden/>
              </w:rPr>
              <w:fldChar w:fldCharType="end"/>
            </w:r>
          </w:hyperlink>
        </w:p>
        <w:p w14:paraId="37E387A6" w14:textId="3431EB0D"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1" w:history="1">
            <w:r w:rsidRPr="00773A48">
              <w:rPr>
                <w:rStyle w:val="Hyperlink"/>
                <w:noProof/>
              </w:rPr>
              <w:t xml:space="preserve">§ </w:t>
            </w:r>
            <w:bookmarkStart w:id="520" w:name="_Hlk178685571"/>
            <w:r w:rsidRPr="00773A48">
              <w:rPr>
                <w:rStyle w:val="Hyperlink"/>
                <w:noProof/>
              </w:rPr>
              <w:t xml:space="preserve">141.713. Schedule for compliance with </w:t>
            </w:r>
            <w:r w:rsidRPr="00773A48">
              <w:rPr>
                <w:rStyle w:val="Hyperlink"/>
                <w:i/>
                <w:noProof/>
              </w:rPr>
              <w:t>Cryptosporidium</w:t>
            </w:r>
            <w:r w:rsidRPr="00773A48">
              <w:rPr>
                <w:rStyle w:val="Hyperlink"/>
                <w:noProof/>
              </w:rPr>
              <w:t xml:space="preserve"> treatment requirements.</w:t>
            </w:r>
            <w:bookmarkEnd w:id="520"/>
            <w:r>
              <w:rPr>
                <w:noProof/>
                <w:webHidden/>
              </w:rPr>
              <w:tab/>
            </w:r>
            <w:r>
              <w:rPr>
                <w:noProof/>
                <w:webHidden/>
              </w:rPr>
              <w:fldChar w:fldCharType="begin"/>
            </w:r>
            <w:r>
              <w:rPr>
                <w:noProof/>
                <w:webHidden/>
              </w:rPr>
              <w:instrText xml:space="preserve"> PAGEREF _Toc178683851 \h </w:instrText>
            </w:r>
            <w:r>
              <w:rPr>
                <w:noProof/>
                <w:webHidden/>
              </w:rPr>
            </w:r>
            <w:r>
              <w:rPr>
                <w:noProof/>
                <w:webHidden/>
              </w:rPr>
              <w:fldChar w:fldCharType="separate"/>
            </w:r>
            <w:r w:rsidR="000561FA">
              <w:rPr>
                <w:noProof/>
                <w:webHidden/>
              </w:rPr>
              <w:t>345</w:t>
            </w:r>
            <w:r>
              <w:rPr>
                <w:noProof/>
                <w:webHidden/>
              </w:rPr>
              <w:fldChar w:fldCharType="end"/>
            </w:r>
          </w:hyperlink>
        </w:p>
        <w:p w14:paraId="2ED7BC01" w14:textId="4A8C9B3A"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2" w:history="1">
            <w:r w:rsidRPr="00773A48">
              <w:rPr>
                <w:rStyle w:val="Hyperlink"/>
                <w:noProof/>
              </w:rPr>
              <w:t xml:space="preserve">§ </w:t>
            </w:r>
            <w:bookmarkStart w:id="521" w:name="_Hlk178685572"/>
            <w:r w:rsidRPr="00773A48">
              <w:rPr>
                <w:rStyle w:val="Hyperlink"/>
                <w:noProof/>
              </w:rPr>
              <w:t>141.714. Requirements for uncovered finished water storage facilities.</w:t>
            </w:r>
            <w:bookmarkEnd w:id="521"/>
            <w:r>
              <w:rPr>
                <w:noProof/>
                <w:webHidden/>
              </w:rPr>
              <w:tab/>
            </w:r>
            <w:r>
              <w:rPr>
                <w:noProof/>
                <w:webHidden/>
              </w:rPr>
              <w:fldChar w:fldCharType="begin"/>
            </w:r>
            <w:r>
              <w:rPr>
                <w:noProof/>
                <w:webHidden/>
              </w:rPr>
              <w:instrText xml:space="preserve"> PAGEREF _Toc178683852 \h </w:instrText>
            </w:r>
            <w:r>
              <w:rPr>
                <w:noProof/>
                <w:webHidden/>
              </w:rPr>
            </w:r>
            <w:r>
              <w:rPr>
                <w:noProof/>
                <w:webHidden/>
              </w:rPr>
              <w:fldChar w:fldCharType="separate"/>
            </w:r>
            <w:r w:rsidR="000561FA">
              <w:rPr>
                <w:noProof/>
                <w:webHidden/>
              </w:rPr>
              <w:t>345</w:t>
            </w:r>
            <w:r>
              <w:rPr>
                <w:noProof/>
                <w:webHidden/>
              </w:rPr>
              <w:fldChar w:fldCharType="end"/>
            </w:r>
          </w:hyperlink>
        </w:p>
        <w:p w14:paraId="25543DE5" w14:textId="23057248"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3" w:history="1">
            <w:r w:rsidRPr="00773A48">
              <w:rPr>
                <w:rStyle w:val="Hyperlink"/>
                <w:noProof/>
              </w:rPr>
              <w:t xml:space="preserve">§ </w:t>
            </w:r>
            <w:bookmarkStart w:id="522" w:name="_Hlk178685573"/>
            <w:r w:rsidRPr="00773A48">
              <w:rPr>
                <w:rStyle w:val="Hyperlink"/>
                <w:noProof/>
              </w:rPr>
              <w:t xml:space="preserve">141.715. Microbial toolbox options for meeting </w:t>
            </w:r>
            <w:r w:rsidRPr="00773A48">
              <w:rPr>
                <w:rStyle w:val="Hyperlink"/>
                <w:i/>
                <w:noProof/>
              </w:rPr>
              <w:t>Cryptosporidium</w:t>
            </w:r>
            <w:r w:rsidRPr="00773A48">
              <w:rPr>
                <w:rStyle w:val="Hyperlink"/>
                <w:noProof/>
              </w:rPr>
              <w:t xml:space="preserve"> treatment requirements.</w:t>
            </w:r>
            <w:bookmarkEnd w:id="522"/>
            <w:r>
              <w:rPr>
                <w:noProof/>
                <w:webHidden/>
              </w:rPr>
              <w:tab/>
            </w:r>
            <w:r>
              <w:rPr>
                <w:noProof/>
                <w:webHidden/>
              </w:rPr>
              <w:fldChar w:fldCharType="begin"/>
            </w:r>
            <w:r>
              <w:rPr>
                <w:noProof/>
                <w:webHidden/>
              </w:rPr>
              <w:instrText xml:space="preserve"> PAGEREF _Toc178683853 \h </w:instrText>
            </w:r>
            <w:r>
              <w:rPr>
                <w:noProof/>
                <w:webHidden/>
              </w:rPr>
            </w:r>
            <w:r>
              <w:rPr>
                <w:noProof/>
                <w:webHidden/>
              </w:rPr>
              <w:fldChar w:fldCharType="separate"/>
            </w:r>
            <w:r w:rsidR="000561FA">
              <w:rPr>
                <w:noProof/>
                <w:webHidden/>
              </w:rPr>
              <w:t>346</w:t>
            </w:r>
            <w:r>
              <w:rPr>
                <w:noProof/>
                <w:webHidden/>
              </w:rPr>
              <w:fldChar w:fldCharType="end"/>
            </w:r>
          </w:hyperlink>
        </w:p>
        <w:p w14:paraId="2BD73144" w14:textId="02DCB5D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4" w:history="1">
            <w:r w:rsidRPr="00773A48">
              <w:rPr>
                <w:rStyle w:val="Hyperlink"/>
                <w:noProof/>
              </w:rPr>
              <w:t xml:space="preserve">§ </w:t>
            </w:r>
            <w:bookmarkStart w:id="523" w:name="_Hlk178685574"/>
            <w:r w:rsidRPr="00773A48">
              <w:rPr>
                <w:rStyle w:val="Hyperlink"/>
                <w:noProof/>
              </w:rPr>
              <w:t>141.716. Source toolbox components.</w:t>
            </w:r>
            <w:bookmarkEnd w:id="523"/>
            <w:r>
              <w:rPr>
                <w:noProof/>
                <w:webHidden/>
              </w:rPr>
              <w:tab/>
            </w:r>
            <w:r>
              <w:rPr>
                <w:noProof/>
                <w:webHidden/>
              </w:rPr>
              <w:fldChar w:fldCharType="begin"/>
            </w:r>
            <w:r>
              <w:rPr>
                <w:noProof/>
                <w:webHidden/>
              </w:rPr>
              <w:instrText xml:space="preserve"> PAGEREF _Toc178683854 \h </w:instrText>
            </w:r>
            <w:r>
              <w:rPr>
                <w:noProof/>
                <w:webHidden/>
              </w:rPr>
            </w:r>
            <w:r>
              <w:rPr>
                <w:noProof/>
                <w:webHidden/>
              </w:rPr>
              <w:fldChar w:fldCharType="separate"/>
            </w:r>
            <w:r w:rsidR="000561FA">
              <w:rPr>
                <w:noProof/>
                <w:webHidden/>
              </w:rPr>
              <w:t>348</w:t>
            </w:r>
            <w:r>
              <w:rPr>
                <w:noProof/>
                <w:webHidden/>
              </w:rPr>
              <w:fldChar w:fldCharType="end"/>
            </w:r>
          </w:hyperlink>
        </w:p>
        <w:p w14:paraId="7989C495" w14:textId="42388743"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5" w:history="1">
            <w:r w:rsidRPr="00773A48">
              <w:rPr>
                <w:rStyle w:val="Hyperlink"/>
                <w:noProof/>
              </w:rPr>
              <w:t xml:space="preserve">§ </w:t>
            </w:r>
            <w:bookmarkStart w:id="524" w:name="_Hlk178685575"/>
            <w:r w:rsidRPr="00773A48">
              <w:rPr>
                <w:rStyle w:val="Hyperlink"/>
                <w:noProof/>
              </w:rPr>
              <w:t>141.717. Pre-filtration treatment toolbox components.</w:t>
            </w:r>
            <w:bookmarkEnd w:id="524"/>
            <w:r>
              <w:rPr>
                <w:noProof/>
                <w:webHidden/>
              </w:rPr>
              <w:tab/>
            </w:r>
            <w:r>
              <w:rPr>
                <w:noProof/>
                <w:webHidden/>
              </w:rPr>
              <w:fldChar w:fldCharType="begin"/>
            </w:r>
            <w:r>
              <w:rPr>
                <w:noProof/>
                <w:webHidden/>
              </w:rPr>
              <w:instrText xml:space="preserve"> PAGEREF _Toc178683855 \h </w:instrText>
            </w:r>
            <w:r>
              <w:rPr>
                <w:noProof/>
                <w:webHidden/>
              </w:rPr>
            </w:r>
            <w:r>
              <w:rPr>
                <w:noProof/>
                <w:webHidden/>
              </w:rPr>
              <w:fldChar w:fldCharType="separate"/>
            </w:r>
            <w:r w:rsidR="000561FA">
              <w:rPr>
                <w:noProof/>
                <w:webHidden/>
              </w:rPr>
              <w:t>350</w:t>
            </w:r>
            <w:r>
              <w:rPr>
                <w:noProof/>
                <w:webHidden/>
              </w:rPr>
              <w:fldChar w:fldCharType="end"/>
            </w:r>
          </w:hyperlink>
        </w:p>
        <w:p w14:paraId="354781E3" w14:textId="486C8A5C"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6" w:history="1">
            <w:r w:rsidRPr="00773A48">
              <w:rPr>
                <w:rStyle w:val="Hyperlink"/>
                <w:noProof/>
              </w:rPr>
              <w:t xml:space="preserve">§ </w:t>
            </w:r>
            <w:bookmarkStart w:id="525" w:name="_Hlk178685577"/>
            <w:r w:rsidRPr="00773A48">
              <w:rPr>
                <w:rStyle w:val="Hyperlink"/>
                <w:noProof/>
              </w:rPr>
              <w:t>141.718. Treatment performance toolbox components.</w:t>
            </w:r>
            <w:bookmarkEnd w:id="525"/>
            <w:r>
              <w:rPr>
                <w:noProof/>
                <w:webHidden/>
              </w:rPr>
              <w:tab/>
            </w:r>
            <w:r>
              <w:rPr>
                <w:noProof/>
                <w:webHidden/>
              </w:rPr>
              <w:fldChar w:fldCharType="begin"/>
            </w:r>
            <w:r>
              <w:rPr>
                <w:noProof/>
                <w:webHidden/>
              </w:rPr>
              <w:instrText xml:space="preserve"> PAGEREF _Toc178683856 \h </w:instrText>
            </w:r>
            <w:r>
              <w:rPr>
                <w:noProof/>
                <w:webHidden/>
              </w:rPr>
            </w:r>
            <w:r>
              <w:rPr>
                <w:noProof/>
                <w:webHidden/>
              </w:rPr>
              <w:fldChar w:fldCharType="separate"/>
            </w:r>
            <w:r w:rsidR="000561FA">
              <w:rPr>
                <w:noProof/>
                <w:webHidden/>
              </w:rPr>
              <w:t>351</w:t>
            </w:r>
            <w:r>
              <w:rPr>
                <w:noProof/>
                <w:webHidden/>
              </w:rPr>
              <w:fldChar w:fldCharType="end"/>
            </w:r>
          </w:hyperlink>
        </w:p>
        <w:p w14:paraId="134EC1C0" w14:textId="5F40F3CB"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7" w:history="1">
            <w:r w:rsidRPr="00773A48">
              <w:rPr>
                <w:rStyle w:val="Hyperlink"/>
                <w:noProof/>
              </w:rPr>
              <w:t xml:space="preserve">§ </w:t>
            </w:r>
            <w:bookmarkStart w:id="526" w:name="_Hlk178685578"/>
            <w:r w:rsidRPr="00773A48">
              <w:rPr>
                <w:rStyle w:val="Hyperlink"/>
                <w:noProof/>
              </w:rPr>
              <w:t>141.719. Additional filtration toolbox components.</w:t>
            </w:r>
            <w:bookmarkEnd w:id="526"/>
            <w:r>
              <w:rPr>
                <w:noProof/>
                <w:webHidden/>
              </w:rPr>
              <w:tab/>
            </w:r>
            <w:r>
              <w:rPr>
                <w:noProof/>
                <w:webHidden/>
              </w:rPr>
              <w:fldChar w:fldCharType="begin"/>
            </w:r>
            <w:r>
              <w:rPr>
                <w:noProof/>
                <w:webHidden/>
              </w:rPr>
              <w:instrText xml:space="preserve"> PAGEREF _Toc178683857 \h </w:instrText>
            </w:r>
            <w:r>
              <w:rPr>
                <w:noProof/>
                <w:webHidden/>
              </w:rPr>
            </w:r>
            <w:r>
              <w:rPr>
                <w:noProof/>
                <w:webHidden/>
              </w:rPr>
              <w:fldChar w:fldCharType="separate"/>
            </w:r>
            <w:r w:rsidR="000561FA">
              <w:rPr>
                <w:noProof/>
                <w:webHidden/>
              </w:rPr>
              <w:t>352</w:t>
            </w:r>
            <w:r>
              <w:rPr>
                <w:noProof/>
                <w:webHidden/>
              </w:rPr>
              <w:fldChar w:fldCharType="end"/>
            </w:r>
          </w:hyperlink>
        </w:p>
        <w:p w14:paraId="4F6BA5E3" w14:textId="70BB8572"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8" w:history="1">
            <w:r w:rsidRPr="00773A48">
              <w:rPr>
                <w:rStyle w:val="Hyperlink"/>
                <w:noProof/>
              </w:rPr>
              <w:t xml:space="preserve">§ </w:t>
            </w:r>
            <w:bookmarkStart w:id="527" w:name="_Hlk178685579"/>
            <w:r w:rsidRPr="00773A48">
              <w:rPr>
                <w:rStyle w:val="Hyperlink"/>
                <w:noProof/>
              </w:rPr>
              <w:t>141.720. Inactivation toolbox components.</w:t>
            </w:r>
            <w:bookmarkEnd w:id="527"/>
            <w:r>
              <w:rPr>
                <w:noProof/>
                <w:webHidden/>
              </w:rPr>
              <w:tab/>
            </w:r>
            <w:r>
              <w:rPr>
                <w:noProof/>
                <w:webHidden/>
              </w:rPr>
              <w:fldChar w:fldCharType="begin"/>
            </w:r>
            <w:r>
              <w:rPr>
                <w:noProof/>
                <w:webHidden/>
              </w:rPr>
              <w:instrText xml:space="preserve"> PAGEREF _Toc178683858 \h </w:instrText>
            </w:r>
            <w:r>
              <w:rPr>
                <w:noProof/>
                <w:webHidden/>
              </w:rPr>
            </w:r>
            <w:r>
              <w:rPr>
                <w:noProof/>
                <w:webHidden/>
              </w:rPr>
              <w:fldChar w:fldCharType="separate"/>
            </w:r>
            <w:r w:rsidR="000561FA">
              <w:rPr>
                <w:noProof/>
                <w:webHidden/>
              </w:rPr>
              <w:t>357</w:t>
            </w:r>
            <w:r>
              <w:rPr>
                <w:noProof/>
                <w:webHidden/>
              </w:rPr>
              <w:fldChar w:fldCharType="end"/>
            </w:r>
          </w:hyperlink>
        </w:p>
        <w:p w14:paraId="6FC7C5B6" w14:textId="1A12BEF1"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59" w:history="1">
            <w:r w:rsidRPr="00773A48">
              <w:rPr>
                <w:rStyle w:val="Hyperlink"/>
                <w:noProof/>
              </w:rPr>
              <w:t xml:space="preserve">§ </w:t>
            </w:r>
            <w:bookmarkStart w:id="528" w:name="_Hlk178685580"/>
            <w:r w:rsidRPr="00773A48">
              <w:rPr>
                <w:rStyle w:val="Hyperlink"/>
                <w:noProof/>
              </w:rPr>
              <w:t>141.721. Reporting requirements.</w:t>
            </w:r>
            <w:bookmarkEnd w:id="528"/>
            <w:r>
              <w:rPr>
                <w:noProof/>
                <w:webHidden/>
              </w:rPr>
              <w:tab/>
            </w:r>
            <w:r>
              <w:rPr>
                <w:noProof/>
                <w:webHidden/>
              </w:rPr>
              <w:fldChar w:fldCharType="begin"/>
            </w:r>
            <w:r>
              <w:rPr>
                <w:noProof/>
                <w:webHidden/>
              </w:rPr>
              <w:instrText xml:space="preserve"> PAGEREF _Toc178683859 \h </w:instrText>
            </w:r>
            <w:r>
              <w:rPr>
                <w:noProof/>
                <w:webHidden/>
              </w:rPr>
            </w:r>
            <w:r>
              <w:rPr>
                <w:noProof/>
                <w:webHidden/>
              </w:rPr>
              <w:fldChar w:fldCharType="separate"/>
            </w:r>
            <w:r w:rsidR="000561FA">
              <w:rPr>
                <w:noProof/>
                <w:webHidden/>
              </w:rPr>
              <w:t>360</w:t>
            </w:r>
            <w:r>
              <w:rPr>
                <w:noProof/>
                <w:webHidden/>
              </w:rPr>
              <w:fldChar w:fldCharType="end"/>
            </w:r>
          </w:hyperlink>
        </w:p>
        <w:p w14:paraId="5DF8C58F" w14:textId="4C3194B0"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60" w:history="1">
            <w:r w:rsidRPr="00773A48">
              <w:rPr>
                <w:rStyle w:val="Hyperlink"/>
                <w:noProof/>
              </w:rPr>
              <w:t xml:space="preserve">§ </w:t>
            </w:r>
            <w:bookmarkStart w:id="529" w:name="_Hlk178685581"/>
            <w:r w:rsidRPr="00773A48">
              <w:rPr>
                <w:rStyle w:val="Hyperlink"/>
                <w:noProof/>
              </w:rPr>
              <w:t>141.722. Recordkeeping requirements.</w:t>
            </w:r>
            <w:bookmarkEnd w:id="529"/>
            <w:r>
              <w:rPr>
                <w:noProof/>
                <w:webHidden/>
              </w:rPr>
              <w:tab/>
            </w:r>
            <w:r>
              <w:rPr>
                <w:noProof/>
                <w:webHidden/>
              </w:rPr>
              <w:fldChar w:fldCharType="begin"/>
            </w:r>
            <w:r>
              <w:rPr>
                <w:noProof/>
                <w:webHidden/>
              </w:rPr>
              <w:instrText xml:space="preserve"> PAGEREF _Toc178683860 \h </w:instrText>
            </w:r>
            <w:r>
              <w:rPr>
                <w:noProof/>
                <w:webHidden/>
              </w:rPr>
            </w:r>
            <w:r>
              <w:rPr>
                <w:noProof/>
                <w:webHidden/>
              </w:rPr>
              <w:fldChar w:fldCharType="separate"/>
            </w:r>
            <w:r w:rsidR="000561FA">
              <w:rPr>
                <w:noProof/>
                <w:webHidden/>
              </w:rPr>
              <w:t>363</w:t>
            </w:r>
            <w:r>
              <w:rPr>
                <w:noProof/>
                <w:webHidden/>
              </w:rPr>
              <w:fldChar w:fldCharType="end"/>
            </w:r>
          </w:hyperlink>
        </w:p>
        <w:p w14:paraId="2BBFF543" w14:textId="2561DDD6" w:rsidR="00BC543A" w:rsidRDefault="00BC543A" w:rsidP="00947BCC">
          <w:pPr>
            <w:pStyle w:val="TOC4"/>
            <w:rPr>
              <w:rFonts w:asciiTheme="minorHAnsi" w:eastAsiaTheme="minorEastAsia" w:hAnsiTheme="minorHAnsi" w:cstheme="minorBidi"/>
              <w:noProof/>
              <w:kern w:val="2"/>
              <w:lang w:eastAsia="en-US"/>
              <w14:ligatures w14:val="standardContextual"/>
            </w:rPr>
          </w:pPr>
          <w:hyperlink w:anchor="_Toc178683861" w:history="1">
            <w:r w:rsidRPr="00773A48">
              <w:rPr>
                <w:rStyle w:val="Hyperlink"/>
                <w:noProof/>
              </w:rPr>
              <w:t xml:space="preserve">§ </w:t>
            </w:r>
            <w:bookmarkStart w:id="530" w:name="_Hlk178685582"/>
            <w:r w:rsidRPr="00773A48">
              <w:rPr>
                <w:rStyle w:val="Hyperlink"/>
                <w:noProof/>
              </w:rPr>
              <w:t>141.723. Requirements to respond to significant deficiencies identified in sanitary surveys performed by EPA.</w:t>
            </w:r>
            <w:bookmarkEnd w:id="530"/>
            <w:r>
              <w:rPr>
                <w:noProof/>
                <w:webHidden/>
              </w:rPr>
              <w:tab/>
            </w:r>
            <w:r>
              <w:rPr>
                <w:noProof/>
                <w:webHidden/>
              </w:rPr>
              <w:fldChar w:fldCharType="begin"/>
            </w:r>
            <w:r>
              <w:rPr>
                <w:noProof/>
                <w:webHidden/>
              </w:rPr>
              <w:instrText xml:space="preserve"> PAGEREF _Toc178683861 \h </w:instrText>
            </w:r>
            <w:r>
              <w:rPr>
                <w:noProof/>
                <w:webHidden/>
              </w:rPr>
            </w:r>
            <w:r>
              <w:rPr>
                <w:noProof/>
                <w:webHidden/>
              </w:rPr>
              <w:fldChar w:fldCharType="separate"/>
            </w:r>
            <w:r w:rsidR="000561FA">
              <w:rPr>
                <w:noProof/>
                <w:webHidden/>
              </w:rPr>
              <w:t>364</w:t>
            </w:r>
            <w:r>
              <w:rPr>
                <w:noProof/>
                <w:webHidden/>
              </w:rPr>
              <w:fldChar w:fldCharType="end"/>
            </w:r>
          </w:hyperlink>
        </w:p>
        <w:p w14:paraId="3D2DFA94" w14:textId="7E30DDE8" w:rsidR="0068586C" w:rsidRDefault="00E402BD" w:rsidP="00DB22F4">
          <w:pPr>
            <w:ind w:firstLine="0"/>
          </w:pPr>
          <w:r>
            <w:rPr>
              <w:b/>
              <w:bCs/>
              <w:sz w:val="28"/>
            </w:rPr>
            <w:fldChar w:fldCharType="end"/>
          </w:r>
        </w:p>
      </w:sdtContent>
    </w:sdt>
    <w:bookmarkEnd w:id="20" w:displacedByCustomXml="prev"/>
    <w:p w14:paraId="7B5A5EFF" w14:textId="2810D11E" w:rsidR="0094577F" w:rsidRDefault="00AC4179" w:rsidP="006C633E">
      <w:pPr>
        <w:pStyle w:val="Heading1"/>
        <w:jc w:val="left"/>
      </w:pPr>
      <w:bookmarkStart w:id="531" w:name="_Toc73861104"/>
      <w:bookmarkStart w:id="532" w:name="_Toc73861840"/>
      <w:bookmarkStart w:id="533" w:name="_Toc73864361"/>
      <w:r w:rsidRPr="00E35535">
        <w:br w:type="page"/>
      </w:r>
      <w:bookmarkStart w:id="534" w:name="_Toc216265086"/>
      <w:bookmarkStart w:id="535" w:name="_Toc76626529"/>
    </w:p>
    <w:p w14:paraId="3ACA59C5" w14:textId="79FDB00F" w:rsidR="0033787A" w:rsidRDefault="00795BA2" w:rsidP="00C0395B">
      <w:pPr>
        <w:pStyle w:val="Heading1"/>
      </w:pPr>
      <w:bookmarkStart w:id="536" w:name="_Toc178683351"/>
      <w:bookmarkStart w:id="537" w:name="_Hlk178684513"/>
      <w:r>
        <w:lastRenderedPageBreak/>
        <w:t xml:space="preserve">CALIFORNIA </w:t>
      </w:r>
      <w:r w:rsidRPr="00C0395B">
        <w:t>CODE</w:t>
      </w:r>
      <w:r>
        <w:t xml:space="preserve"> OF REGULATIONS</w:t>
      </w:r>
      <w:bookmarkEnd w:id="536"/>
    </w:p>
    <w:p w14:paraId="2A71D2BA" w14:textId="3C0ABC51" w:rsidR="0039355D" w:rsidRPr="00D3010E" w:rsidRDefault="009702F5" w:rsidP="008E7424">
      <w:pPr>
        <w:pStyle w:val="Heading2"/>
      </w:pPr>
      <w:bookmarkStart w:id="538" w:name="_Toc178683352"/>
      <w:bookmarkStart w:id="539" w:name="_Hlk178684514"/>
      <w:bookmarkEnd w:id="537"/>
      <w:r w:rsidRPr="00D3010E">
        <w:t xml:space="preserve">Title 17. </w:t>
      </w:r>
      <w:bookmarkEnd w:id="534"/>
      <w:bookmarkEnd w:id="535"/>
      <w:r w:rsidRPr="00D3010E">
        <w:t>Public Health</w:t>
      </w:r>
      <w:bookmarkEnd w:id="538"/>
    </w:p>
    <w:p w14:paraId="6BAE04D5" w14:textId="0718B601" w:rsidR="0039355D" w:rsidRPr="00D3010E" w:rsidRDefault="009702F5" w:rsidP="004D6B89">
      <w:pPr>
        <w:pStyle w:val="Heading2"/>
      </w:pPr>
      <w:bookmarkStart w:id="540" w:name="_Toc216265087"/>
      <w:bookmarkStart w:id="541" w:name="_Toc178683353"/>
      <w:bookmarkStart w:id="542" w:name="_Hlk178684515"/>
      <w:bookmarkEnd w:id="539"/>
      <w:r w:rsidRPr="00D3010E">
        <w:t xml:space="preserve">Division 1. </w:t>
      </w:r>
      <w:bookmarkEnd w:id="540"/>
      <w:r w:rsidRPr="00D3010E">
        <w:t>State Department of Health Services</w:t>
      </w:r>
      <w:bookmarkStart w:id="543" w:name="_Toc76626530"/>
      <w:bookmarkEnd w:id="541"/>
      <w:r w:rsidRPr="00D3010E">
        <w:t xml:space="preserve"> </w:t>
      </w:r>
      <w:bookmarkEnd w:id="543"/>
    </w:p>
    <w:p w14:paraId="0DFC425D" w14:textId="520152A1" w:rsidR="0039355D" w:rsidRPr="00D3010E" w:rsidRDefault="009702F5" w:rsidP="004D6B89">
      <w:pPr>
        <w:pStyle w:val="Heading2"/>
      </w:pPr>
      <w:bookmarkStart w:id="544" w:name="_Toc216265088"/>
      <w:bookmarkStart w:id="545" w:name="_Toc76626531"/>
      <w:bookmarkStart w:id="546" w:name="_Toc178683354"/>
      <w:bookmarkStart w:id="547" w:name="_Hlk178684516"/>
      <w:bookmarkEnd w:id="542"/>
      <w:r w:rsidRPr="00D3010E">
        <w:t>Chapter 5. Sanitation (Environmental)</w:t>
      </w:r>
      <w:bookmarkEnd w:id="544"/>
      <w:bookmarkEnd w:id="545"/>
      <w:bookmarkEnd w:id="546"/>
    </w:p>
    <w:p w14:paraId="218A9B51" w14:textId="34A050D1" w:rsidR="003745BF" w:rsidRPr="00D3010E" w:rsidRDefault="009702F5" w:rsidP="004D6B89">
      <w:pPr>
        <w:pStyle w:val="Heading2"/>
      </w:pPr>
      <w:bookmarkStart w:id="548" w:name="_Toc76626532"/>
      <w:bookmarkStart w:id="549" w:name="_Toc178683355"/>
      <w:bookmarkStart w:id="550" w:name="_Hlk178684517"/>
      <w:bookmarkEnd w:id="547"/>
      <w:r w:rsidRPr="00D3010E">
        <w:t>Subchapter 1. Engineering (Sanitary)</w:t>
      </w:r>
      <w:bookmarkStart w:id="551" w:name="_Toc216265089"/>
      <w:bookmarkEnd w:id="548"/>
      <w:bookmarkEnd w:id="549"/>
    </w:p>
    <w:p w14:paraId="5D75285F" w14:textId="6B8834CA" w:rsidR="0039355D" w:rsidRDefault="009702F5" w:rsidP="004D6B89">
      <w:pPr>
        <w:pStyle w:val="Heading2"/>
      </w:pPr>
      <w:bookmarkStart w:id="552" w:name="_Toc76626533"/>
      <w:bookmarkStart w:id="553" w:name="_Toc178683356"/>
      <w:bookmarkStart w:id="554" w:name="_Hlk178684518"/>
      <w:bookmarkEnd w:id="550"/>
      <w:r w:rsidRPr="00D3010E">
        <w:t xml:space="preserve">Group 4. </w:t>
      </w:r>
      <w:bookmarkEnd w:id="551"/>
      <w:r w:rsidRPr="00D3010E">
        <w:t>Drinking Water Supplies</w:t>
      </w:r>
      <w:bookmarkEnd w:id="552"/>
      <w:bookmarkEnd w:id="553"/>
    </w:p>
    <w:bookmarkEnd w:id="554"/>
    <w:p w14:paraId="0FBEA304" w14:textId="57276D3A" w:rsidR="001008DA" w:rsidRDefault="001008DA" w:rsidP="001008DA"/>
    <w:p w14:paraId="1557EC8C" w14:textId="4BF7F31B" w:rsidR="007C2DC1" w:rsidRDefault="007C2DC1" w:rsidP="00B237CC">
      <w:pPr>
        <w:pStyle w:val="Heading3"/>
      </w:pPr>
      <w:bookmarkStart w:id="555" w:name="_Toc216265090"/>
      <w:bookmarkStart w:id="556" w:name="_Toc76626534"/>
      <w:bookmarkStart w:id="557" w:name="_Toc178683357"/>
      <w:bookmarkStart w:id="558" w:name="_Hlk178684537"/>
      <w:r>
        <w:t>A</w:t>
      </w:r>
      <w:r w:rsidR="0039355D" w:rsidRPr="00E35535">
        <w:t>rticle 1. General</w:t>
      </w:r>
      <w:bookmarkEnd w:id="555"/>
      <w:bookmarkEnd w:id="556"/>
      <w:bookmarkEnd w:id="557"/>
    </w:p>
    <w:p w14:paraId="003D34F2" w14:textId="77777777" w:rsidR="00E21B2F" w:rsidRPr="00E35535" w:rsidRDefault="00E21B2F" w:rsidP="00E21B2F">
      <w:pPr>
        <w:pStyle w:val="Heading4"/>
      </w:pPr>
      <w:bookmarkStart w:id="559" w:name="_Toc216265091"/>
      <w:bookmarkStart w:id="560" w:name="_Toc76626535"/>
      <w:bookmarkStart w:id="561" w:name="_Toc145510610"/>
      <w:bookmarkStart w:id="562" w:name="_Toc178683358"/>
      <w:bookmarkStart w:id="563" w:name="_Hlk178684609"/>
      <w:bookmarkEnd w:id="558"/>
      <w:r w:rsidRPr="00E35535">
        <w:t>§ 7583. Definitions</w:t>
      </w:r>
      <w:bookmarkEnd w:id="559"/>
      <w:r w:rsidRPr="00E35535">
        <w:t>.</w:t>
      </w:r>
      <w:bookmarkEnd w:id="560"/>
      <w:bookmarkEnd w:id="561"/>
      <w:bookmarkEnd w:id="562"/>
      <w:r>
        <w:t xml:space="preserve"> </w:t>
      </w:r>
    </w:p>
    <w:p w14:paraId="4724D40C" w14:textId="77777777" w:rsidR="00E21B2F" w:rsidRPr="00E35535" w:rsidRDefault="00E21B2F" w:rsidP="00E21B2F">
      <w:bookmarkStart w:id="564" w:name="_Hlk178685655"/>
      <w:bookmarkEnd w:id="563"/>
      <w:r w:rsidRPr="00E35535">
        <w:t>In addition to the definitions in Section 116275 of the Health and Safety Code, the following terms are defined for the purpose of this Chapter:</w:t>
      </w:r>
    </w:p>
    <w:p w14:paraId="6AE7A9AC" w14:textId="77777777" w:rsidR="00E21B2F" w:rsidRPr="00E35535" w:rsidRDefault="00E21B2F" w:rsidP="00E21B2F">
      <w:bookmarkStart w:id="565" w:name="_Hlk178685656"/>
      <w:bookmarkEnd w:id="564"/>
      <w:r w:rsidRPr="00E35535">
        <w:t xml:space="preserve">(a) </w:t>
      </w:r>
      <w:r>
        <w:t>“</w:t>
      </w:r>
      <w:r w:rsidRPr="00E35535">
        <w:t>Approved Water Supply</w:t>
      </w:r>
      <w:r>
        <w:t>”</w:t>
      </w:r>
      <w:r w:rsidRPr="00E35535">
        <w:t xml:space="preserve"> is a water supply whose potability is regulated by a State of local health agency.</w:t>
      </w:r>
    </w:p>
    <w:p w14:paraId="5465277D" w14:textId="77777777" w:rsidR="00E21B2F" w:rsidRPr="00E35535" w:rsidRDefault="00E21B2F" w:rsidP="00E21B2F">
      <w:bookmarkStart w:id="566" w:name="_Hlk178685657"/>
      <w:bookmarkEnd w:id="565"/>
      <w:r w:rsidRPr="00E35535">
        <w:t xml:space="preserve">(b) </w:t>
      </w:r>
      <w:r>
        <w:t>“</w:t>
      </w:r>
      <w:r w:rsidRPr="00E35535">
        <w:t>Auxiliary Water Supply</w:t>
      </w:r>
      <w:r>
        <w:t>”</w:t>
      </w:r>
      <w:r w:rsidRPr="00E35535">
        <w:t xml:space="preserve"> is any water supply other than that received from a public water system.</w:t>
      </w:r>
    </w:p>
    <w:p w14:paraId="47A8D7ED" w14:textId="77777777" w:rsidR="00E21B2F" w:rsidRPr="00E35535" w:rsidRDefault="00E21B2F" w:rsidP="00E21B2F">
      <w:bookmarkStart w:id="567" w:name="_Hlk178685658"/>
      <w:bookmarkEnd w:id="566"/>
      <w:r w:rsidRPr="00E35535">
        <w:t xml:space="preserve">(c) </w:t>
      </w:r>
      <w:r>
        <w:t>“</w:t>
      </w:r>
      <w:r w:rsidRPr="00E35535">
        <w:t>Air-gap Separation (AG)</w:t>
      </w:r>
      <w:r>
        <w:t>”</w:t>
      </w:r>
      <w:r w:rsidRPr="00E35535">
        <w:t xml:space="preserve"> is a physical break between the supply line and a receiving vessel.</w:t>
      </w:r>
    </w:p>
    <w:p w14:paraId="3370800E" w14:textId="77777777" w:rsidR="00E21B2F" w:rsidRPr="00E35535" w:rsidRDefault="00E21B2F" w:rsidP="00E21B2F">
      <w:bookmarkStart w:id="568" w:name="_Hlk178685659"/>
      <w:bookmarkEnd w:id="567"/>
      <w:r w:rsidRPr="00E35535">
        <w:t xml:space="preserve">(d) </w:t>
      </w:r>
      <w:r>
        <w:t>“</w:t>
      </w:r>
      <w:r w:rsidRPr="00E35535">
        <w:t>AWWA Standard</w:t>
      </w:r>
      <w:r>
        <w:t>”</w:t>
      </w:r>
      <w:r w:rsidRPr="00E35535">
        <w:t xml:space="preserve"> is an official standard developed and approved by the American Water Works Association (AWWA).</w:t>
      </w:r>
    </w:p>
    <w:p w14:paraId="7DED7492" w14:textId="77777777" w:rsidR="00E21B2F" w:rsidRPr="00E35535" w:rsidRDefault="00E21B2F" w:rsidP="00E21B2F">
      <w:bookmarkStart w:id="569" w:name="_Hlk178685660"/>
      <w:bookmarkEnd w:id="568"/>
      <w:r w:rsidRPr="00E35535">
        <w:t xml:space="preserve">(e) </w:t>
      </w:r>
      <w:r>
        <w:t>“</w:t>
      </w:r>
      <w:r w:rsidRPr="00E35535">
        <w:t>Cross-Connection</w:t>
      </w:r>
      <w:r>
        <w:t>”</w:t>
      </w:r>
      <w:r w:rsidRPr="00E35535">
        <w:t xml:space="preserve"> is an unprotected actual or potential connection between a potable water system used to supply water for drinking purposes and any source or system containing unapproved water or a substance that is not or cannot be approved as safe, wholesome, and potable. By-pass arrangements, jumper connections, removable sections, swivel or changeover devices, or other devices through which backflow could occur, shall be considered to be cross-connections.</w:t>
      </w:r>
    </w:p>
    <w:p w14:paraId="199DFCED" w14:textId="77777777" w:rsidR="00E21B2F" w:rsidRPr="00E35535" w:rsidRDefault="00E21B2F" w:rsidP="00E21B2F">
      <w:bookmarkStart w:id="570" w:name="_Hlk178685661"/>
      <w:bookmarkEnd w:id="569"/>
      <w:r w:rsidRPr="00E35535">
        <w:t xml:space="preserve">(f) </w:t>
      </w:r>
      <w:r>
        <w:t>“</w:t>
      </w:r>
      <w:r w:rsidRPr="00E35535">
        <w:t>Double Check Valve Assembly (DC)</w:t>
      </w:r>
      <w:r>
        <w:t>”</w:t>
      </w:r>
      <w:r w:rsidRPr="00E35535">
        <w:t xml:space="preserve"> is an assembly of at least two independently acting check valves including tightly closing shut-off valves on each side of the check valve assembly and test cocks available for testing the water tightness of each check valve.</w:t>
      </w:r>
    </w:p>
    <w:p w14:paraId="5CFCDB8D" w14:textId="77777777" w:rsidR="00E21B2F" w:rsidRPr="00E35535" w:rsidRDefault="00E21B2F" w:rsidP="00E21B2F">
      <w:bookmarkStart w:id="571" w:name="_Hlk178685662"/>
      <w:bookmarkEnd w:id="570"/>
      <w:r w:rsidRPr="00E35535">
        <w:t xml:space="preserve">(g) </w:t>
      </w:r>
      <w:r>
        <w:t>“</w:t>
      </w:r>
      <w:r w:rsidRPr="00E35535">
        <w:t>Health Agency</w:t>
      </w:r>
      <w:r>
        <w:t>”</w:t>
      </w:r>
      <w:r w:rsidRPr="00E35535">
        <w:t xml:space="preserve"> means the State Water Resources Control Board, or the local health officer with respect to a small water system.</w:t>
      </w:r>
    </w:p>
    <w:p w14:paraId="6B7F86B0" w14:textId="77777777" w:rsidR="00E21B2F" w:rsidRPr="00E35535" w:rsidRDefault="00E21B2F" w:rsidP="00E21B2F">
      <w:bookmarkStart w:id="572" w:name="_Hlk178685663"/>
      <w:bookmarkEnd w:id="571"/>
      <w:r w:rsidRPr="00E35535">
        <w:t xml:space="preserve">(h) </w:t>
      </w:r>
      <w:r>
        <w:t>“</w:t>
      </w:r>
      <w:r w:rsidRPr="00E35535">
        <w:t>Local Health Agency</w:t>
      </w:r>
      <w:r>
        <w:t>”</w:t>
      </w:r>
      <w:r w:rsidRPr="00E35535">
        <w:t xml:space="preserve"> means the county or city health authority.</w:t>
      </w:r>
    </w:p>
    <w:p w14:paraId="165EFF4F" w14:textId="77777777" w:rsidR="00E21B2F" w:rsidRPr="00E35535" w:rsidRDefault="00E21B2F" w:rsidP="00E21B2F">
      <w:bookmarkStart w:id="573" w:name="_Hlk178685664"/>
      <w:bookmarkEnd w:id="572"/>
      <w:r w:rsidRPr="00E35535">
        <w:t xml:space="preserve">(i) </w:t>
      </w:r>
      <w:r>
        <w:t>“</w:t>
      </w:r>
      <w:r w:rsidRPr="00E35535">
        <w:t>Reclaimed Water</w:t>
      </w:r>
      <w:r>
        <w:t>”</w:t>
      </w:r>
      <w:r w:rsidRPr="00E35535">
        <w:t xml:space="preserve"> is a wastewater which as a result of treatment is suitable for uses other than potable use.</w:t>
      </w:r>
    </w:p>
    <w:p w14:paraId="5575266E" w14:textId="77777777" w:rsidR="00E21B2F" w:rsidRPr="00E35535" w:rsidRDefault="00E21B2F" w:rsidP="00E21B2F">
      <w:bookmarkStart w:id="574" w:name="_Hlk178685665"/>
      <w:bookmarkEnd w:id="573"/>
      <w:r w:rsidRPr="00E35535">
        <w:t xml:space="preserve">(j) </w:t>
      </w:r>
      <w:r>
        <w:t>“</w:t>
      </w:r>
      <w:r w:rsidRPr="00E35535">
        <w:t>Reduced Pressure Principle Backflow Prevention Device (RP)</w:t>
      </w:r>
      <w:r>
        <w:t>”</w:t>
      </w:r>
      <w:r w:rsidRPr="00E35535">
        <w:t xml:space="preserve"> is a backflow preventer incorporating not less than two check valves, an automatically operated differential relief valve located between the two check valves, a tightly closing shut-off </w:t>
      </w:r>
      <w:r w:rsidRPr="00E35535">
        <w:lastRenderedPageBreak/>
        <w:t>valve on each side of the check valve assembly, and equipped with necessary test cocks for testing.</w:t>
      </w:r>
    </w:p>
    <w:p w14:paraId="0A5034AA" w14:textId="77777777" w:rsidR="00E21B2F" w:rsidRPr="00E35535" w:rsidRDefault="00E21B2F" w:rsidP="00E21B2F">
      <w:bookmarkStart w:id="575" w:name="_Hlk178685666"/>
      <w:bookmarkEnd w:id="574"/>
      <w:r w:rsidRPr="00E35535">
        <w:t xml:space="preserve">(k) </w:t>
      </w:r>
      <w:r>
        <w:t>“</w:t>
      </w:r>
      <w:r w:rsidRPr="00E35535">
        <w:t>User Connection</w:t>
      </w:r>
      <w:r>
        <w:t>”</w:t>
      </w:r>
      <w:r w:rsidRPr="00E35535">
        <w:t xml:space="preserve"> is the point of connection of a user's piping to the water supplier's facilities.</w:t>
      </w:r>
    </w:p>
    <w:p w14:paraId="4201040C" w14:textId="77777777" w:rsidR="00E21B2F" w:rsidRPr="00E35535" w:rsidRDefault="00E21B2F" w:rsidP="00E21B2F">
      <w:bookmarkStart w:id="576" w:name="_Hlk178685667"/>
      <w:bookmarkEnd w:id="575"/>
      <w:r w:rsidRPr="00E35535">
        <w:t xml:space="preserve">(l) </w:t>
      </w:r>
      <w:r>
        <w:t>“</w:t>
      </w:r>
      <w:r w:rsidRPr="00E35535">
        <w:t>Water Supplier</w:t>
      </w:r>
      <w:r>
        <w:t>”</w:t>
      </w:r>
      <w:r w:rsidRPr="00E35535">
        <w:t xml:space="preserve"> is the person who owns or operates the public water system.</w:t>
      </w:r>
    </w:p>
    <w:p w14:paraId="3C05133B" w14:textId="77777777" w:rsidR="00E21B2F" w:rsidRPr="00E35535" w:rsidRDefault="00E21B2F" w:rsidP="00E21B2F">
      <w:bookmarkStart w:id="577" w:name="_Hlk178685668"/>
      <w:bookmarkEnd w:id="576"/>
      <w:r w:rsidRPr="00E35535">
        <w:t xml:space="preserve">(m) </w:t>
      </w:r>
      <w:r>
        <w:t>“</w:t>
      </w:r>
      <w:r w:rsidRPr="00E35535">
        <w:t>Water User</w:t>
      </w:r>
      <w:r>
        <w:t>”</w:t>
      </w:r>
      <w:r w:rsidRPr="00E35535">
        <w:t xml:space="preserve"> is any person obtaining water from a public water supply.</w:t>
      </w:r>
    </w:p>
    <w:p w14:paraId="29BF943A" w14:textId="711FA43E" w:rsidR="00E21B2F" w:rsidRPr="00E35535" w:rsidRDefault="00E21B2F" w:rsidP="00E21B2F">
      <w:pPr>
        <w:pStyle w:val="Heading4"/>
      </w:pPr>
      <w:bookmarkStart w:id="578" w:name="_Toc216265092"/>
      <w:bookmarkStart w:id="579" w:name="_Toc76626536"/>
      <w:bookmarkStart w:id="580" w:name="_Toc145510611"/>
      <w:bookmarkStart w:id="581" w:name="_Toc178683359"/>
      <w:bookmarkStart w:id="582" w:name="_Hlk178684610"/>
      <w:bookmarkEnd w:id="577"/>
      <w:r w:rsidRPr="00E35535">
        <w:t xml:space="preserve">§ 7584. Responsibility and </w:t>
      </w:r>
      <w:r>
        <w:t>S</w:t>
      </w:r>
      <w:r w:rsidRPr="00E35535">
        <w:t xml:space="preserve">cope of </w:t>
      </w:r>
      <w:r>
        <w:t>P</w:t>
      </w:r>
      <w:r w:rsidRPr="00E35535">
        <w:t>rogram</w:t>
      </w:r>
      <w:bookmarkEnd w:id="578"/>
      <w:r w:rsidRPr="00E35535">
        <w:t>.</w:t>
      </w:r>
      <w:bookmarkEnd w:id="579"/>
      <w:bookmarkEnd w:id="580"/>
      <w:bookmarkEnd w:id="581"/>
    </w:p>
    <w:p w14:paraId="35A64E16" w14:textId="77777777" w:rsidR="00E21B2F" w:rsidRPr="00E35535" w:rsidRDefault="00E21B2F" w:rsidP="00E21B2F">
      <w:bookmarkStart w:id="583" w:name="_Hlk178685669"/>
      <w:bookmarkEnd w:id="582"/>
      <w:r w:rsidRPr="00E35535">
        <w:t>The water supplier shall protect the public water supply from contamination by implementation of a cross-connection control program. The program, or any portion thereof, may be implemented directly by the water supplier or by means of a contract with the local health agency, or with another agency approved by the health agency. The water supplier's cross-connection control program shall for the purpose of addressing the requirements of Sections 7585 through 7605 include, but not be limited to, the following elements:</w:t>
      </w:r>
    </w:p>
    <w:p w14:paraId="480E73BD" w14:textId="77777777" w:rsidR="00E21B2F" w:rsidRPr="00E35535" w:rsidRDefault="00E21B2F" w:rsidP="00E21B2F">
      <w:bookmarkStart w:id="584" w:name="_Hlk178685670"/>
      <w:bookmarkEnd w:id="583"/>
      <w:r w:rsidRPr="00E35535">
        <w:t>(a) The adoption of operating rules or ordinances to implement the cross-connection program.</w:t>
      </w:r>
    </w:p>
    <w:p w14:paraId="6D7AFA04" w14:textId="77777777" w:rsidR="00E21B2F" w:rsidRPr="00E35535" w:rsidRDefault="00E21B2F" w:rsidP="00E21B2F">
      <w:bookmarkStart w:id="585" w:name="_Hlk178685671"/>
      <w:bookmarkEnd w:id="584"/>
      <w:r w:rsidRPr="00E35535">
        <w:t>(b) The conducting of surveys to identify water user premises where cross-connections are likely to occur,</w:t>
      </w:r>
    </w:p>
    <w:p w14:paraId="21D65BEC" w14:textId="77777777" w:rsidR="00E21B2F" w:rsidRPr="00E35535" w:rsidRDefault="00E21B2F" w:rsidP="00E21B2F">
      <w:bookmarkStart w:id="586" w:name="_Hlk178685672"/>
      <w:bookmarkEnd w:id="585"/>
      <w:r w:rsidRPr="00E35535">
        <w:t>(c) The provisions of backflow protection by the water user at the user's connection or within the user's premises or both,</w:t>
      </w:r>
    </w:p>
    <w:p w14:paraId="379138F0" w14:textId="77777777" w:rsidR="00E21B2F" w:rsidRPr="00E35535" w:rsidRDefault="00E21B2F" w:rsidP="00E21B2F">
      <w:bookmarkStart w:id="587" w:name="_Hlk178685673"/>
      <w:bookmarkEnd w:id="586"/>
      <w:r w:rsidRPr="00E35535">
        <w:t>(d) The provision of at least one person trained in cross-connection control to carry out the cross-connection program,</w:t>
      </w:r>
    </w:p>
    <w:p w14:paraId="59421E9C" w14:textId="77777777" w:rsidR="00E21B2F" w:rsidRPr="00E35535" w:rsidRDefault="00E21B2F" w:rsidP="00E21B2F">
      <w:bookmarkStart w:id="588" w:name="_Hlk178685674"/>
      <w:bookmarkEnd w:id="587"/>
      <w:r w:rsidRPr="00E35535">
        <w:t>(e) The establishment of a procedure or system for testing backflow preventers, and</w:t>
      </w:r>
    </w:p>
    <w:p w14:paraId="589D3531" w14:textId="77777777" w:rsidR="00E21B2F" w:rsidRPr="00E35535" w:rsidRDefault="00E21B2F" w:rsidP="00E21B2F">
      <w:bookmarkStart w:id="589" w:name="_Hlk178685675"/>
      <w:bookmarkEnd w:id="588"/>
      <w:r w:rsidRPr="00E35535">
        <w:t>(f) The maintenance of records of locations, tests, and repairs of backflow preventers.</w:t>
      </w:r>
    </w:p>
    <w:p w14:paraId="220E6F92" w14:textId="61D279BA" w:rsidR="00E21B2F" w:rsidRPr="00E35535" w:rsidRDefault="00E21B2F" w:rsidP="00E21B2F">
      <w:pPr>
        <w:pStyle w:val="Heading4"/>
      </w:pPr>
      <w:bookmarkStart w:id="590" w:name="_Toc216265093"/>
      <w:bookmarkStart w:id="591" w:name="_Toc76626537"/>
      <w:bookmarkStart w:id="592" w:name="_Toc145510612"/>
      <w:bookmarkStart w:id="593" w:name="_Toc178683360"/>
      <w:bookmarkStart w:id="594" w:name="_Hlk178684611"/>
      <w:bookmarkEnd w:id="589"/>
      <w:r w:rsidRPr="003463FB">
        <w:t xml:space="preserve">§ </w:t>
      </w:r>
      <w:r w:rsidRPr="00E35535">
        <w:t xml:space="preserve">7585. </w:t>
      </w:r>
      <w:r w:rsidRPr="00450972">
        <w:t>Evaluation</w:t>
      </w:r>
      <w:r w:rsidRPr="00E35535">
        <w:t xml:space="preserve"> of </w:t>
      </w:r>
      <w:r>
        <w:t>H</w:t>
      </w:r>
      <w:r w:rsidRPr="00E35535">
        <w:t>azard</w:t>
      </w:r>
      <w:bookmarkEnd w:id="590"/>
      <w:r w:rsidRPr="00E35535">
        <w:t>.</w:t>
      </w:r>
      <w:bookmarkEnd w:id="591"/>
      <w:bookmarkEnd w:id="592"/>
      <w:bookmarkEnd w:id="593"/>
    </w:p>
    <w:p w14:paraId="1EDAF48E" w14:textId="77777777" w:rsidR="00E21B2F" w:rsidRPr="00E35535" w:rsidRDefault="00E21B2F" w:rsidP="00E21B2F">
      <w:bookmarkStart w:id="595" w:name="_Hlk178685676"/>
      <w:bookmarkEnd w:id="594"/>
      <w:r w:rsidRPr="00E35535">
        <w:t>The water supplier shall evaluate the degree of potential health hazard to the public water supply which may be created as a result of conditions existing on a user's premises. The water supplier, however, shall not be responsible for abatement of cross-connections which may exist within a user's premises. As a minimum, the evaluation should consider: the existence of cross-connections, the nature of materials handled on the property, the probability of a backflow occurring, the degree of piping system complexity and the potential for piping system modification. Special consideration shall be given to the premises of the following types of water users:</w:t>
      </w:r>
    </w:p>
    <w:p w14:paraId="50E4AE1F" w14:textId="77777777" w:rsidR="00E21B2F" w:rsidRPr="00E35535" w:rsidRDefault="00E21B2F" w:rsidP="00E21B2F">
      <w:bookmarkStart w:id="596" w:name="_Hlk178685677"/>
      <w:bookmarkEnd w:id="595"/>
      <w:r w:rsidRPr="00E35535">
        <w:t>(a) Premises where substances harmful to health are handled under pressure in a manner which could permit their entry into the public water system. This includes chemical or biological process waters and water from public water supplies which have deteriorated in sanitary quality.</w:t>
      </w:r>
    </w:p>
    <w:p w14:paraId="6FF8C07D" w14:textId="77777777" w:rsidR="00E21B2F" w:rsidRPr="00E35535" w:rsidRDefault="00E21B2F" w:rsidP="00E21B2F">
      <w:bookmarkStart w:id="597" w:name="_Hlk178685678"/>
      <w:bookmarkEnd w:id="596"/>
      <w:r w:rsidRPr="00E35535">
        <w:t>(b) Premises having an auxiliary water supply, unless the auxiliary supply is accepted as an additional source by the water supplier and is approved by the health agency.</w:t>
      </w:r>
    </w:p>
    <w:p w14:paraId="34FD6476" w14:textId="77777777" w:rsidR="00E21B2F" w:rsidRPr="00E35535" w:rsidRDefault="00E21B2F" w:rsidP="00E21B2F">
      <w:bookmarkStart w:id="598" w:name="_Hlk178685679"/>
      <w:bookmarkEnd w:id="597"/>
      <w:r w:rsidRPr="00E35535">
        <w:t>(c) Premises that have internal cross-connections that are not abated to the satisfaction of the water supplier or the health agency.</w:t>
      </w:r>
    </w:p>
    <w:p w14:paraId="7803CFD1" w14:textId="77777777" w:rsidR="00E21B2F" w:rsidRPr="00E35535" w:rsidRDefault="00E21B2F" w:rsidP="00E21B2F">
      <w:bookmarkStart w:id="599" w:name="_Hlk178685680"/>
      <w:bookmarkEnd w:id="598"/>
      <w:r w:rsidRPr="00E35535">
        <w:t>(d) Premises where cross-connections are likely to occur and entry is restricted so that cross-connection inspections cannot be made with sufficient frequency or at sufficiently short notice to assure that cross-connections do not exist.</w:t>
      </w:r>
    </w:p>
    <w:p w14:paraId="454873AB" w14:textId="77777777" w:rsidR="00E21B2F" w:rsidRPr="00E35535" w:rsidRDefault="00E21B2F" w:rsidP="00E21B2F">
      <w:bookmarkStart w:id="600" w:name="_Hlk178685681"/>
      <w:bookmarkEnd w:id="599"/>
      <w:r w:rsidRPr="00E35535">
        <w:lastRenderedPageBreak/>
        <w:t>(e) Premises having a repeated history of cross-connections being established or re-established.</w:t>
      </w:r>
    </w:p>
    <w:p w14:paraId="078A52F2" w14:textId="5B25363F" w:rsidR="00E21B2F" w:rsidRPr="00E35535" w:rsidRDefault="00E21B2F" w:rsidP="00E21B2F">
      <w:pPr>
        <w:pStyle w:val="Heading4"/>
      </w:pPr>
      <w:bookmarkStart w:id="601" w:name="_Toc216265094"/>
      <w:bookmarkStart w:id="602" w:name="_Toc76626538"/>
      <w:bookmarkStart w:id="603" w:name="_Toc145510613"/>
      <w:bookmarkStart w:id="604" w:name="_Toc178683361"/>
      <w:bookmarkStart w:id="605" w:name="_Hlk178684612"/>
      <w:bookmarkEnd w:id="600"/>
      <w:r w:rsidRPr="00E35535">
        <w:t xml:space="preserve">§ 7586. User </w:t>
      </w:r>
      <w:r>
        <w:t>S</w:t>
      </w:r>
      <w:r w:rsidRPr="00E35535">
        <w:t>upervisor</w:t>
      </w:r>
      <w:bookmarkEnd w:id="601"/>
      <w:r w:rsidRPr="00E35535">
        <w:t>.</w:t>
      </w:r>
      <w:bookmarkEnd w:id="602"/>
      <w:bookmarkEnd w:id="603"/>
      <w:bookmarkEnd w:id="604"/>
    </w:p>
    <w:p w14:paraId="609CD000" w14:textId="77777777" w:rsidR="00E21B2F" w:rsidRPr="00E35535" w:rsidRDefault="00E21B2F" w:rsidP="00E21B2F">
      <w:bookmarkStart w:id="606" w:name="_Hlk178685682"/>
      <w:bookmarkEnd w:id="605"/>
      <w:r w:rsidRPr="00E35535">
        <w:t>The health agency and water supplier may, at their discretion, require an industrial water user to designate a user supervisor when the water user's premises has a multipiping system that convey various types of fluids, some of which may be hazardous and where changes in the piping system are frequently made. The user supervisor shall be responsible for the avoidance of cross-connections during the installation, operation and maintenance of the water user's pipelines and equipment.</w:t>
      </w:r>
    </w:p>
    <w:bookmarkEnd w:id="606"/>
    <w:p w14:paraId="4C2169FA" w14:textId="10907519" w:rsidR="002B310C" w:rsidRPr="002B310C" w:rsidRDefault="002B310C" w:rsidP="002B310C">
      <w:pPr>
        <w:rPr>
          <w:lang w:eastAsia="en-US"/>
        </w:rPr>
      </w:pPr>
    </w:p>
    <w:p w14:paraId="1DB09478" w14:textId="7A1A6552" w:rsidR="00E46AC4" w:rsidRPr="00E46AC4" w:rsidRDefault="00E46AC4" w:rsidP="00E46AC4">
      <w:pPr>
        <w:rPr>
          <w:lang w:eastAsia="en-US"/>
        </w:rPr>
      </w:pPr>
    </w:p>
    <w:p w14:paraId="17D8C84F" w14:textId="56F1C25C" w:rsidR="007C2DC1" w:rsidRDefault="007C2DC1" w:rsidP="00B237CC">
      <w:pPr>
        <w:pStyle w:val="Heading3"/>
      </w:pPr>
      <w:bookmarkStart w:id="607" w:name="_Toc178683362"/>
      <w:bookmarkStart w:id="608" w:name="_Hlk178684538"/>
      <w:r>
        <w:t>A</w:t>
      </w:r>
      <w:r w:rsidRPr="00E35535">
        <w:t xml:space="preserve">rticle 2. </w:t>
      </w:r>
      <w:r w:rsidRPr="00E46AC4">
        <w:t>Protection</w:t>
      </w:r>
      <w:r w:rsidRPr="00E35535">
        <w:t xml:space="preserve"> of Water Syste</w:t>
      </w:r>
      <w:r w:rsidR="00E21B2F">
        <w:t>m</w:t>
      </w:r>
      <w:bookmarkEnd w:id="607"/>
    </w:p>
    <w:p w14:paraId="62497FC8" w14:textId="648E7697" w:rsidR="00E21B2F" w:rsidRPr="00E35535" w:rsidRDefault="00E21B2F" w:rsidP="00E21B2F">
      <w:pPr>
        <w:pStyle w:val="Heading4"/>
      </w:pPr>
      <w:bookmarkStart w:id="609" w:name="_Toc216265096"/>
      <w:bookmarkStart w:id="610" w:name="_Toc76626540"/>
      <w:bookmarkStart w:id="611" w:name="_Toc145510615"/>
      <w:bookmarkStart w:id="612" w:name="_Toc178683363"/>
      <w:bookmarkStart w:id="613" w:name="_Hlk178684613"/>
      <w:bookmarkEnd w:id="608"/>
      <w:r w:rsidRPr="00E35535">
        <w:t xml:space="preserve">§ 7601. Approval of </w:t>
      </w:r>
      <w:r>
        <w:t>B</w:t>
      </w:r>
      <w:r w:rsidRPr="00E35535">
        <w:t xml:space="preserve">ackflow </w:t>
      </w:r>
      <w:r>
        <w:t>P</w:t>
      </w:r>
      <w:r w:rsidRPr="00E35535">
        <w:t>reventers</w:t>
      </w:r>
      <w:bookmarkEnd w:id="609"/>
      <w:r w:rsidRPr="00E35535">
        <w:t>.</w:t>
      </w:r>
      <w:bookmarkEnd w:id="610"/>
      <w:bookmarkEnd w:id="611"/>
      <w:bookmarkEnd w:id="612"/>
    </w:p>
    <w:p w14:paraId="38B81916" w14:textId="77777777" w:rsidR="00E21B2F" w:rsidRPr="00E35535" w:rsidRDefault="00E21B2F" w:rsidP="00E21B2F">
      <w:bookmarkStart w:id="614" w:name="_Hlk178685683"/>
      <w:bookmarkEnd w:id="613"/>
      <w:r w:rsidRPr="00E35535">
        <w:t>Backflow preventers required by this Chapter shall have passed laboratory and field evaluation tests performed by a recognized testing organization which has demonstrated their competency to perform such tests to the State Water Resources Control Board.</w:t>
      </w:r>
    </w:p>
    <w:p w14:paraId="09A73D62" w14:textId="3DFE823D" w:rsidR="00E21B2F" w:rsidRPr="00E35535" w:rsidRDefault="00E21B2F" w:rsidP="00E21B2F">
      <w:pPr>
        <w:pStyle w:val="Heading4"/>
      </w:pPr>
      <w:bookmarkStart w:id="615" w:name="_Toc216265097"/>
      <w:bookmarkStart w:id="616" w:name="_Toc76626541"/>
      <w:bookmarkStart w:id="617" w:name="_Toc145510616"/>
      <w:bookmarkStart w:id="618" w:name="_Toc178683364"/>
      <w:bookmarkStart w:id="619" w:name="_Hlk178684614"/>
      <w:bookmarkEnd w:id="614"/>
      <w:r w:rsidRPr="00E35535">
        <w:t xml:space="preserve">§ 7602. Construction of </w:t>
      </w:r>
      <w:r>
        <w:t>B</w:t>
      </w:r>
      <w:r w:rsidRPr="00E35535">
        <w:t xml:space="preserve">ackflow </w:t>
      </w:r>
      <w:r>
        <w:t>P</w:t>
      </w:r>
      <w:r w:rsidRPr="00E35535">
        <w:t>reventers</w:t>
      </w:r>
      <w:bookmarkEnd w:id="615"/>
      <w:r w:rsidRPr="00E35535">
        <w:t>.</w:t>
      </w:r>
      <w:bookmarkEnd w:id="616"/>
      <w:bookmarkEnd w:id="617"/>
      <w:bookmarkEnd w:id="618"/>
    </w:p>
    <w:p w14:paraId="6FEA8AA7" w14:textId="77777777" w:rsidR="00E21B2F" w:rsidRPr="00E35535" w:rsidRDefault="00E21B2F" w:rsidP="00E21B2F">
      <w:bookmarkStart w:id="620" w:name="_Hlk178685684"/>
      <w:bookmarkEnd w:id="619"/>
      <w:r w:rsidRPr="00E35535">
        <w:t>(a) Air-gap Separation. An Air-gap separation (AG) shall be at least double the diameter of the supply pipe, measured vertically from the flood rim of the receiving vessel to the supply pipe; however, in no case shall this separation be less than one inch.</w:t>
      </w:r>
    </w:p>
    <w:p w14:paraId="13D60F66" w14:textId="77777777" w:rsidR="00E21B2F" w:rsidRPr="00E35535" w:rsidRDefault="00E21B2F" w:rsidP="00E21B2F">
      <w:bookmarkStart w:id="621" w:name="_Hlk178685685"/>
      <w:bookmarkEnd w:id="620"/>
      <w:r w:rsidRPr="00E35535">
        <w:t>(b) Double Check Valve Assembly. A required double check valve assembly (DC) shall, as a minimum, conform to the AWWA Standard C506-78 (R83) adopted on January 28, 1978 for Double Check Valve Type Backflow Preventive Devices which is herein incorporated by reference.</w:t>
      </w:r>
    </w:p>
    <w:p w14:paraId="161970BB" w14:textId="77777777" w:rsidR="00E21B2F" w:rsidRPr="00E35535" w:rsidRDefault="00E21B2F" w:rsidP="00E21B2F">
      <w:bookmarkStart w:id="622" w:name="_Hlk178685686"/>
      <w:bookmarkEnd w:id="621"/>
      <w:r w:rsidRPr="00E35535">
        <w:t>(c) Reduced Pressure Principle Backflow Prevention Device. A required reduced pressure principle backflow prevention device (RP) shall, as a minimum, conform to the AWWA Standard C506-78 (R83) adopted on January 28, 1978 for Reduced Pressure Principle Type Backflow Prevention Devices which is herein incorporated by reference.</w:t>
      </w:r>
    </w:p>
    <w:p w14:paraId="69068402" w14:textId="4C8E6EEB" w:rsidR="00E21B2F" w:rsidRPr="00E35535" w:rsidRDefault="00E21B2F" w:rsidP="00E21B2F">
      <w:pPr>
        <w:pStyle w:val="Heading4"/>
      </w:pPr>
      <w:bookmarkStart w:id="623" w:name="_Toc216265098"/>
      <w:bookmarkStart w:id="624" w:name="_Toc76626542"/>
      <w:bookmarkStart w:id="625" w:name="_Toc145510617"/>
      <w:bookmarkStart w:id="626" w:name="_Toc178683365"/>
      <w:bookmarkStart w:id="627" w:name="_Hlk178684615"/>
      <w:bookmarkEnd w:id="622"/>
      <w:r w:rsidRPr="00E35535">
        <w:t xml:space="preserve">§ 7603. Location of </w:t>
      </w:r>
      <w:r>
        <w:t>B</w:t>
      </w:r>
      <w:r w:rsidRPr="00E35535">
        <w:t xml:space="preserve">ackflow </w:t>
      </w:r>
      <w:r>
        <w:t>P</w:t>
      </w:r>
      <w:r w:rsidRPr="00E35535">
        <w:t>reventers</w:t>
      </w:r>
      <w:bookmarkEnd w:id="623"/>
      <w:r w:rsidRPr="00E35535">
        <w:t>.</w:t>
      </w:r>
      <w:bookmarkEnd w:id="624"/>
      <w:bookmarkEnd w:id="625"/>
      <w:bookmarkEnd w:id="626"/>
    </w:p>
    <w:p w14:paraId="3A0324E8" w14:textId="77777777" w:rsidR="00E21B2F" w:rsidRPr="00E35535" w:rsidRDefault="00E21B2F" w:rsidP="00E21B2F">
      <w:bookmarkStart w:id="628" w:name="_Hlk178685687"/>
      <w:bookmarkEnd w:id="627"/>
      <w:r w:rsidRPr="00E35535">
        <w:t>(a) Air-gap Separation. An air-gap separation shall be located as close as practical to the user's connection and all piping between the user's connection and the receiving tank shall be entirely visible unless otherwise approved in writing by the water supplier and the health agency.</w:t>
      </w:r>
    </w:p>
    <w:p w14:paraId="25ABAC81" w14:textId="77777777" w:rsidR="00E21B2F" w:rsidRPr="00E35535" w:rsidRDefault="00E21B2F" w:rsidP="00E21B2F">
      <w:bookmarkStart w:id="629" w:name="_Hlk178685688"/>
      <w:bookmarkEnd w:id="628"/>
      <w:r w:rsidRPr="00E35535">
        <w:t>(b) Double Check Valve Assembly. A double check valve assembly shall be located as close as practical to the user's connection and shall be installed above grade, if possible, and in a manner where it is readily accessible for testing and maintenance.</w:t>
      </w:r>
    </w:p>
    <w:p w14:paraId="46058AA2" w14:textId="77777777" w:rsidR="00E21B2F" w:rsidRPr="00E35535" w:rsidRDefault="00E21B2F" w:rsidP="00E21B2F">
      <w:bookmarkStart w:id="630" w:name="_Hlk178685689"/>
      <w:bookmarkEnd w:id="629"/>
      <w:r w:rsidRPr="00E35535">
        <w:t>(c) Reduced Pressure Principle Backflow Prevention Device. A reduced pressure principle backflow prevention device shall be located as close as practical to the user's connection and shall be installed a minimum of twelve inches (12</w:t>
      </w:r>
      <w:r>
        <w:t>”</w:t>
      </w:r>
      <w:r w:rsidRPr="00E35535">
        <w:t xml:space="preserve">) above grade and not </w:t>
      </w:r>
      <w:r w:rsidRPr="00E35535">
        <w:lastRenderedPageBreak/>
        <w:t>more than thirty-six inches (36</w:t>
      </w:r>
      <w:r>
        <w:t>”</w:t>
      </w:r>
      <w:r w:rsidRPr="00E35535">
        <w:t>) above grade measured from the bottom of the device and with a minimum of twelve inches (12</w:t>
      </w:r>
      <w:r>
        <w:t>”</w:t>
      </w:r>
      <w:r w:rsidRPr="00E35535">
        <w:t>) side clearance.</w:t>
      </w:r>
    </w:p>
    <w:p w14:paraId="5DA4446A" w14:textId="335AA301" w:rsidR="00E21B2F" w:rsidRPr="00E35535" w:rsidRDefault="00E21B2F" w:rsidP="00E21B2F">
      <w:pPr>
        <w:pStyle w:val="Heading4"/>
      </w:pPr>
      <w:bookmarkStart w:id="631" w:name="_Toc216265099"/>
      <w:bookmarkStart w:id="632" w:name="_Toc76626543"/>
      <w:bookmarkStart w:id="633" w:name="_Toc145510618"/>
      <w:bookmarkStart w:id="634" w:name="_Toc178683366"/>
      <w:bookmarkStart w:id="635" w:name="_Hlk178684616"/>
      <w:bookmarkEnd w:id="630"/>
      <w:r w:rsidRPr="00E35535">
        <w:t xml:space="preserve">§ 7604. Type of </w:t>
      </w:r>
      <w:r>
        <w:t>P</w:t>
      </w:r>
      <w:r w:rsidRPr="00E35535">
        <w:t xml:space="preserve">rotection </w:t>
      </w:r>
      <w:r>
        <w:t>R</w:t>
      </w:r>
      <w:r w:rsidRPr="00E35535">
        <w:t>equired.</w:t>
      </w:r>
      <w:bookmarkEnd w:id="631"/>
      <w:bookmarkEnd w:id="632"/>
      <w:bookmarkEnd w:id="633"/>
      <w:bookmarkEnd w:id="634"/>
    </w:p>
    <w:p w14:paraId="01E16F01" w14:textId="77777777" w:rsidR="00E21B2F" w:rsidRPr="00E35535" w:rsidRDefault="00E21B2F" w:rsidP="00E21B2F">
      <w:bookmarkStart w:id="636" w:name="_Hlk178685690"/>
      <w:bookmarkEnd w:id="635"/>
      <w:r w:rsidRPr="00E35535">
        <w:t>The type of protection that shall be provided to prevent backflow into the public water supply shall be commensurate with the degree of hazard that exists on the consumer's premises. The type of protective device that may be required (listed in an increasing level of protection) includes: Double check Valve Assembly-(DC), Reduced Pressure Principle Backflow Prevention Device-(RP) and an Air gap Separation-(AG). The water user may choose a higher level of protection than required by the water supplier. The minimum types of backflow protection required to protect the public water supply, at the water user's connection to premises with various degrees of hazard, are given in Table 1. Situations not covered in Table 1 shall be evaluated on a case-by-case basis and the appropriate backflow protection shall be determined by the water supplier or health agency.</w:t>
      </w:r>
    </w:p>
    <w:bookmarkEnd w:id="636"/>
    <w:p w14:paraId="406C1A55" w14:textId="77777777" w:rsidR="00E21B2F" w:rsidRPr="00E35535" w:rsidRDefault="00E21B2F" w:rsidP="00E21B2F">
      <w:pPr>
        <w:pStyle w:val="TableTitle"/>
      </w:pPr>
      <w:r w:rsidRPr="00E35535">
        <w:t>TABLE 1</w:t>
      </w:r>
    </w:p>
    <w:p w14:paraId="0E3B05BA" w14:textId="77777777" w:rsidR="00E21B2F" w:rsidRPr="00E35535" w:rsidRDefault="00E21B2F" w:rsidP="00E21B2F">
      <w:pPr>
        <w:pStyle w:val="TableTitle"/>
        <w:spacing w:after="0"/>
      </w:pPr>
      <w:r w:rsidRPr="00E35535">
        <w:t>TYPE OF BACKFLOW PROTECTION REQUIRED</w:t>
      </w:r>
    </w:p>
    <w:p w14:paraId="095768B2" w14:textId="77777777" w:rsidR="00E21B2F" w:rsidRPr="00E35535" w:rsidRDefault="00E21B2F" w:rsidP="00E21B2F"/>
    <w:tbl>
      <w:tblPr>
        <w:tblW w:w="0" w:type="auto"/>
        <w:tblLook w:val="01E0" w:firstRow="1" w:lastRow="1" w:firstColumn="1" w:lastColumn="1" w:noHBand="0" w:noVBand="0"/>
      </w:tblPr>
      <w:tblGrid>
        <w:gridCol w:w="7402"/>
        <w:gridCol w:w="1958"/>
      </w:tblGrid>
      <w:tr w:rsidR="00E21B2F" w:rsidRPr="00E234B4" w14:paraId="73346732" w14:textId="77777777" w:rsidTr="00375E82">
        <w:tc>
          <w:tcPr>
            <w:tcW w:w="7578" w:type="dxa"/>
            <w:shd w:val="clear" w:color="auto" w:fill="auto"/>
            <w:vAlign w:val="bottom"/>
          </w:tcPr>
          <w:p w14:paraId="79582A03" w14:textId="77777777" w:rsidR="00E21B2F" w:rsidRPr="00375E82" w:rsidRDefault="00E21B2F" w:rsidP="00375E82">
            <w:pPr>
              <w:jc w:val="right"/>
              <w:rPr>
                <w:i/>
                <w:iCs/>
                <w:sz w:val="22"/>
                <w:szCs w:val="22"/>
              </w:rPr>
            </w:pPr>
            <w:bookmarkStart w:id="637" w:name="_Hlk178685691"/>
          </w:p>
          <w:p w14:paraId="46509B84" w14:textId="77777777" w:rsidR="00E21B2F" w:rsidRPr="00375E82" w:rsidRDefault="00E21B2F" w:rsidP="00375E82">
            <w:pPr>
              <w:jc w:val="right"/>
              <w:rPr>
                <w:i/>
                <w:iCs/>
                <w:sz w:val="22"/>
                <w:szCs w:val="22"/>
              </w:rPr>
            </w:pPr>
          </w:p>
          <w:p w14:paraId="1D6AFC7C" w14:textId="77777777" w:rsidR="00E21B2F" w:rsidRPr="00375E82" w:rsidRDefault="00E21B2F" w:rsidP="00375E82">
            <w:pPr>
              <w:spacing w:after="120"/>
              <w:ind w:firstLine="274"/>
              <w:jc w:val="center"/>
              <w:rPr>
                <w:i/>
                <w:iCs/>
                <w:sz w:val="22"/>
                <w:szCs w:val="22"/>
              </w:rPr>
            </w:pPr>
            <w:r w:rsidRPr="00375E82">
              <w:rPr>
                <w:i/>
                <w:iCs/>
                <w:sz w:val="22"/>
                <w:szCs w:val="22"/>
              </w:rPr>
              <w:t>Degree of Hazard</w:t>
            </w:r>
          </w:p>
        </w:tc>
        <w:tc>
          <w:tcPr>
            <w:tcW w:w="1980" w:type="dxa"/>
            <w:shd w:val="clear" w:color="auto" w:fill="auto"/>
            <w:vAlign w:val="bottom"/>
          </w:tcPr>
          <w:p w14:paraId="2C64D93F" w14:textId="77777777" w:rsidR="00E21B2F" w:rsidRPr="00375E82" w:rsidRDefault="00E21B2F" w:rsidP="00375E82">
            <w:pPr>
              <w:ind w:firstLine="0"/>
              <w:jc w:val="right"/>
              <w:rPr>
                <w:i/>
                <w:iCs/>
                <w:sz w:val="22"/>
                <w:szCs w:val="22"/>
              </w:rPr>
            </w:pPr>
            <w:bookmarkStart w:id="638" w:name="_Hlk178685692"/>
            <w:r w:rsidRPr="00375E82">
              <w:rPr>
                <w:i/>
                <w:iCs/>
                <w:sz w:val="22"/>
                <w:szCs w:val="22"/>
              </w:rPr>
              <w:t>Minimum Type of Backflow</w:t>
            </w:r>
          </w:p>
          <w:bookmarkEnd w:id="638"/>
          <w:p w14:paraId="33EF0234" w14:textId="77777777" w:rsidR="00E21B2F" w:rsidRPr="00375E82" w:rsidRDefault="00E21B2F" w:rsidP="00375E82">
            <w:pPr>
              <w:ind w:firstLine="0"/>
              <w:jc w:val="right"/>
              <w:rPr>
                <w:i/>
                <w:iCs/>
                <w:sz w:val="22"/>
                <w:szCs w:val="22"/>
              </w:rPr>
            </w:pPr>
            <w:r w:rsidRPr="00375E82">
              <w:rPr>
                <w:i/>
                <w:iCs/>
                <w:sz w:val="22"/>
                <w:szCs w:val="22"/>
              </w:rPr>
              <w:t>Prevention</w:t>
            </w:r>
          </w:p>
        </w:tc>
      </w:tr>
      <w:tr w:rsidR="00E21B2F" w:rsidRPr="00E234B4" w14:paraId="4D087409" w14:textId="77777777" w:rsidTr="00375E82">
        <w:tc>
          <w:tcPr>
            <w:tcW w:w="7578" w:type="dxa"/>
            <w:shd w:val="clear" w:color="auto" w:fill="auto"/>
          </w:tcPr>
          <w:p w14:paraId="3C67CEFE" w14:textId="77777777" w:rsidR="00E21B2F" w:rsidRPr="00375E82" w:rsidRDefault="00E21B2F" w:rsidP="00375E82">
            <w:pPr>
              <w:spacing w:before="120"/>
              <w:ind w:firstLine="0"/>
              <w:rPr>
                <w:sz w:val="22"/>
                <w:szCs w:val="22"/>
              </w:rPr>
            </w:pPr>
            <w:bookmarkStart w:id="639" w:name="_Hlk178685693"/>
            <w:bookmarkEnd w:id="637"/>
            <w:r w:rsidRPr="00375E82">
              <w:rPr>
                <w:sz w:val="22"/>
                <w:szCs w:val="22"/>
              </w:rPr>
              <w:t>(a) Sewage and Hazardous Substances</w:t>
            </w:r>
          </w:p>
        </w:tc>
        <w:tc>
          <w:tcPr>
            <w:tcW w:w="1980" w:type="dxa"/>
            <w:shd w:val="clear" w:color="auto" w:fill="auto"/>
          </w:tcPr>
          <w:p w14:paraId="757CBA6A" w14:textId="77777777" w:rsidR="00E21B2F" w:rsidRPr="00375E82" w:rsidRDefault="00E21B2F" w:rsidP="00375E82">
            <w:pPr>
              <w:rPr>
                <w:sz w:val="22"/>
                <w:szCs w:val="22"/>
              </w:rPr>
            </w:pPr>
          </w:p>
        </w:tc>
      </w:tr>
      <w:tr w:rsidR="00E21B2F" w:rsidRPr="00E234B4" w14:paraId="37E1DF5F" w14:textId="77777777" w:rsidTr="00375E82">
        <w:tc>
          <w:tcPr>
            <w:tcW w:w="7578" w:type="dxa"/>
            <w:shd w:val="clear" w:color="auto" w:fill="auto"/>
          </w:tcPr>
          <w:p w14:paraId="58585D1A" w14:textId="77777777" w:rsidR="00E21B2F" w:rsidRPr="00375E82" w:rsidRDefault="00E21B2F" w:rsidP="00375E82">
            <w:pPr>
              <w:spacing w:before="120"/>
              <w:ind w:firstLine="0"/>
              <w:rPr>
                <w:sz w:val="22"/>
                <w:szCs w:val="22"/>
              </w:rPr>
            </w:pPr>
            <w:bookmarkStart w:id="640" w:name="_Hlk178685694"/>
            <w:bookmarkEnd w:id="639"/>
            <w:r w:rsidRPr="00375E82">
              <w:rPr>
                <w:sz w:val="22"/>
                <w:szCs w:val="22"/>
              </w:rPr>
              <w:t>(1) Premises where there are waste water pumping and/or treatment plants and there is no interconnection with the potable water system. This does not include a single-family residence that has a sewage lift pump. A RP may be provided in lieu of an AG if approved by the health agency and water supplier.</w:t>
            </w:r>
          </w:p>
        </w:tc>
        <w:tc>
          <w:tcPr>
            <w:tcW w:w="1980" w:type="dxa"/>
            <w:shd w:val="clear" w:color="auto" w:fill="auto"/>
          </w:tcPr>
          <w:p w14:paraId="50F8947F" w14:textId="77777777" w:rsidR="00E21B2F" w:rsidRPr="00375E82" w:rsidRDefault="00E21B2F" w:rsidP="00375E82">
            <w:pPr>
              <w:spacing w:before="120"/>
              <w:ind w:firstLine="274"/>
              <w:jc w:val="right"/>
              <w:rPr>
                <w:sz w:val="22"/>
                <w:szCs w:val="22"/>
              </w:rPr>
            </w:pPr>
            <w:bookmarkStart w:id="641" w:name="_Hlk178685695"/>
            <w:r w:rsidRPr="00375E82">
              <w:rPr>
                <w:sz w:val="22"/>
                <w:szCs w:val="22"/>
              </w:rPr>
              <w:t>AG</w:t>
            </w:r>
          </w:p>
          <w:bookmarkEnd w:id="641"/>
          <w:p w14:paraId="6B65B51C" w14:textId="77777777" w:rsidR="00E21B2F" w:rsidRPr="00375E82" w:rsidRDefault="00E21B2F" w:rsidP="00375E82">
            <w:pPr>
              <w:spacing w:before="120"/>
              <w:ind w:firstLine="274"/>
              <w:jc w:val="right"/>
              <w:rPr>
                <w:sz w:val="22"/>
                <w:szCs w:val="22"/>
              </w:rPr>
            </w:pPr>
          </w:p>
        </w:tc>
      </w:tr>
      <w:tr w:rsidR="00E21B2F" w:rsidRPr="00E234B4" w14:paraId="5AFCC05E" w14:textId="77777777" w:rsidTr="00375E82">
        <w:tc>
          <w:tcPr>
            <w:tcW w:w="7578" w:type="dxa"/>
            <w:shd w:val="clear" w:color="auto" w:fill="auto"/>
          </w:tcPr>
          <w:p w14:paraId="6F42FE13" w14:textId="77777777" w:rsidR="00E21B2F" w:rsidRPr="00375E82" w:rsidRDefault="00E21B2F" w:rsidP="00375E82">
            <w:pPr>
              <w:spacing w:before="120"/>
              <w:ind w:firstLine="0"/>
              <w:rPr>
                <w:sz w:val="22"/>
                <w:szCs w:val="22"/>
              </w:rPr>
            </w:pPr>
            <w:bookmarkStart w:id="642" w:name="_Hlk178685696"/>
            <w:bookmarkEnd w:id="640"/>
            <w:r w:rsidRPr="00375E82">
              <w:rPr>
                <w:sz w:val="22"/>
                <w:szCs w:val="22"/>
              </w:rPr>
              <w:t>(2) Premises where hazardous substances are handled in any manner in which the substances may enter the potable water system. This does not include a single-family residence that has a sewage lift pump. A RP may be provided in lieu of an AG if approved by the health agency and water supplier.</w:t>
            </w:r>
          </w:p>
        </w:tc>
        <w:tc>
          <w:tcPr>
            <w:tcW w:w="1980" w:type="dxa"/>
            <w:shd w:val="clear" w:color="auto" w:fill="auto"/>
          </w:tcPr>
          <w:p w14:paraId="781A1270" w14:textId="77777777" w:rsidR="00E21B2F" w:rsidRPr="00375E82" w:rsidRDefault="00E21B2F" w:rsidP="00375E82">
            <w:pPr>
              <w:spacing w:before="120"/>
              <w:ind w:firstLine="274"/>
              <w:jc w:val="right"/>
              <w:rPr>
                <w:sz w:val="22"/>
                <w:szCs w:val="22"/>
              </w:rPr>
            </w:pPr>
            <w:bookmarkStart w:id="643" w:name="_Hlk178685697"/>
            <w:r w:rsidRPr="00375E82">
              <w:rPr>
                <w:sz w:val="22"/>
                <w:szCs w:val="22"/>
              </w:rPr>
              <w:t>AG</w:t>
            </w:r>
          </w:p>
          <w:bookmarkEnd w:id="643"/>
          <w:p w14:paraId="1B42567D" w14:textId="77777777" w:rsidR="00E21B2F" w:rsidRPr="00375E82" w:rsidRDefault="00E21B2F" w:rsidP="00375E82">
            <w:pPr>
              <w:spacing w:before="120"/>
              <w:ind w:firstLine="274"/>
              <w:jc w:val="right"/>
              <w:rPr>
                <w:sz w:val="22"/>
                <w:szCs w:val="22"/>
              </w:rPr>
            </w:pPr>
          </w:p>
        </w:tc>
      </w:tr>
      <w:tr w:rsidR="00E21B2F" w:rsidRPr="00E234B4" w14:paraId="236784F7" w14:textId="77777777" w:rsidTr="00375E82">
        <w:tc>
          <w:tcPr>
            <w:tcW w:w="7578" w:type="dxa"/>
            <w:shd w:val="clear" w:color="auto" w:fill="auto"/>
          </w:tcPr>
          <w:p w14:paraId="2D6CB083" w14:textId="77777777" w:rsidR="00E21B2F" w:rsidRPr="00375E82" w:rsidRDefault="00E21B2F" w:rsidP="00375E82">
            <w:pPr>
              <w:spacing w:before="120"/>
              <w:ind w:firstLine="0"/>
              <w:rPr>
                <w:sz w:val="22"/>
                <w:szCs w:val="22"/>
              </w:rPr>
            </w:pPr>
            <w:bookmarkStart w:id="644" w:name="_Hlk178685698"/>
            <w:bookmarkEnd w:id="642"/>
            <w:r w:rsidRPr="00375E82">
              <w:rPr>
                <w:sz w:val="22"/>
                <w:szCs w:val="22"/>
              </w:rPr>
              <w:t>(3) Premises where there are irrigation systems into which fertilizers, herbicides, or pesticides are, or can be, injected.</w:t>
            </w:r>
          </w:p>
        </w:tc>
        <w:tc>
          <w:tcPr>
            <w:tcW w:w="1980" w:type="dxa"/>
            <w:shd w:val="clear" w:color="auto" w:fill="auto"/>
          </w:tcPr>
          <w:p w14:paraId="3DBC6DAD" w14:textId="77777777" w:rsidR="00E21B2F" w:rsidRPr="00375E82" w:rsidRDefault="00E21B2F" w:rsidP="00375E82">
            <w:pPr>
              <w:spacing w:before="120"/>
              <w:ind w:firstLine="274"/>
              <w:jc w:val="right"/>
              <w:rPr>
                <w:sz w:val="22"/>
                <w:szCs w:val="22"/>
              </w:rPr>
            </w:pPr>
            <w:bookmarkStart w:id="645" w:name="_Hlk178685699"/>
            <w:r w:rsidRPr="00375E82">
              <w:rPr>
                <w:sz w:val="22"/>
                <w:szCs w:val="22"/>
              </w:rPr>
              <w:t>RP</w:t>
            </w:r>
          </w:p>
          <w:bookmarkEnd w:id="645"/>
          <w:p w14:paraId="00C868C2" w14:textId="77777777" w:rsidR="00E21B2F" w:rsidRPr="00375E82" w:rsidRDefault="00E21B2F" w:rsidP="00375E82">
            <w:pPr>
              <w:spacing w:before="120"/>
              <w:ind w:firstLine="274"/>
              <w:jc w:val="right"/>
              <w:rPr>
                <w:sz w:val="22"/>
                <w:szCs w:val="22"/>
              </w:rPr>
            </w:pPr>
          </w:p>
        </w:tc>
      </w:tr>
      <w:tr w:rsidR="00E21B2F" w:rsidRPr="00E234B4" w14:paraId="54294538" w14:textId="77777777" w:rsidTr="00375E82">
        <w:tc>
          <w:tcPr>
            <w:tcW w:w="7578" w:type="dxa"/>
            <w:shd w:val="clear" w:color="auto" w:fill="auto"/>
          </w:tcPr>
          <w:p w14:paraId="5564AAD5" w14:textId="77777777" w:rsidR="00E21B2F" w:rsidRPr="00375E82" w:rsidRDefault="00E21B2F" w:rsidP="00375E82">
            <w:pPr>
              <w:spacing w:before="120"/>
              <w:ind w:firstLine="0"/>
              <w:rPr>
                <w:sz w:val="22"/>
                <w:szCs w:val="22"/>
              </w:rPr>
            </w:pPr>
            <w:bookmarkStart w:id="646" w:name="_Hlk178685700"/>
            <w:bookmarkEnd w:id="644"/>
            <w:r w:rsidRPr="00375E82">
              <w:rPr>
                <w:sz w:val="22"/>
                <w:szCs w:val="22"/>
              </w:rPr>
              <w:t>(b) Auxiliary Water Supplies</w:t>
            </w:r>
          </w:p>
        </w:tc>
        <w:tc>
          <w:tcPr>
            <w:tcW w:w="1980" w:type="dxa"/>
            <w:shd w:val="clear" w:color="auto" w:fill="auto"/>
          </w:tcPr>
          <w:p w14:paraId="11FA8E14" w14:textId="77777777" w:rsidR="00E21B2F" w:rsidRPr="00375E82" w:rsidRDefault="00E21B2F" w:rsidP="00375E82">
            <w:pPr>
              <w:spacing w:before="120"/>
              <w:ind w:firstLine="274"/>
              <w:jc w:val="right"/>
              <w:rPr>
                <w:sz w:val="22"/>
                <w:szCs w:val="22"/>
              </w:rPr>
            </w:pPr>
          </w:p>
        </w:tc>
      </w:tr>
      <w:tr w:rsidR="00E21B2F" w:rsidRPr="00E234B4" w14:paraId="7D675DC7" w14:textId="77777777" w:rsidTr="00375E82">
        <w:tc>
          <w:tcPr>
            <w:tcW w:w="7578" w:type="dxa"/>
            <w:shd w:val="clear" w:color="auto" w:fill="auto"/>
          </w:tcPr>
          <w:p w14:paraId="4E5158C6" w14:textId="77777777" w:rsidR="00E21B2F" w:rsidRPr="00375E82" w:rsidRDefault="00E21B2F" w:rsidP="00375E82">
            <w:pPr>
              <w:spacing w:before="120"/>
              <w:ind w:firstLine="0"/>
              <w:rPr>
                <w:sz w:val="22"/>
                <w:szCs w:val="22"/>
              </w:rPr>
            </w:pPr>
            <w:bookmarkStart w:id="647" w:name="_Hlk178685701"/>
            <w:bookmarkEnd w:id="646"/>
            <w:r w:rsidRPr="00375E82">
              <w:rPr>
                <w:sz w:val="22"/>
                <w:szCs w:val="22"/>
              </w:rPr>
              <w:t>(1) Premises where there is an unapproved auxiliary water supply which is interconnected with the public water system. A RP or DC may be provided in lieu of an AG if approved by the health agency and water supplier</w:t>
            </w:r>
          </w:p>
        </w:tc>
        <w:tc>
          <w:tcPr>
            <w:tcW w:w="1980" w:type="dxa"/>
            <w:shd w:val="clear" w:color="auto" w:fill="auto"/>
          </w:tcPr>
          <w:p w14:paraId="21C77F32" w14:textId="77777777" w:rsidR="00E21B2F" w:rsidRPr="00375E82" w:rsidRDefault="00E21B2F" w:rsidP="00375E82">
            <w:pPr>
              <w:spacing w:before="120"/>
              <w:ind w:firstLine="274"/>
              <w:jc w:val="right"/>
              <w:rPr>
                <w:sz w:val="22"/>
                <w:szCs w:val="22"/>
              </w:rPr>
            </w:pPr>
            <w:r w:rsidRPr="00375E82">
              <w:rPr>
                <w:sz w:val="22"/>
                <w:szCs w:val="22"/>
              </w:rPr>
              <w:t>AG</w:t>
            </w:r>
          </w:p>
        </w:tc>
      </w:tr>
      <w:tr w:rsidR="00E21B2F" w:rsidRPr="00E234B4" w14:paraId="08DC3B8C" w14:textId="77777777" w:rsidTr="00375E82">
        <w:tc>
          <w:tcPr>
            <w:tcW w:w="7578" w:type="dxa"/>
            <w:shd w:val="clear" w:color="auto" w:fill="auto"/>
          </w:tcPr>
          <w:p w14:paraId="0185997A" w14:textId="77777777" w:rsidR="00E21B2F" w:rsidRPr="00375E82" w:rsidRDefault="00E21B2F" w:rsidP="00375E82">
            <w:pPr>
              <w:spacing w:before="120"/>
              <w:ind w:firstLine="0"/>
              <w:rPr>
                <w:sz w:val="22"/>
                <w:szCs w:val="22"/>
              </w:rPr>
            </w:pPr>
            <w:bookmarkStart w:id="648" w:name="_Hlk178685702"/>
            <w:bookmarkEnd w:id="647"/>
            <w:r w:rsidRPr="00375E82">
              <w:rPr>
                <w:sz w:val="22"/>
                <w:szCs w:val="22"/>
              </w:rPr>
              <w:t xml:space="preserve">(2) Premises where there is an unapproved auxiliary water supply and there are no interconnections with the public water system. A DC may be </w:t>
            </w:r>
            <w:r w:rsidRPr="00375E82">
              <w:rPr>
                <w:sz w:val="22"/>
                <w:szCs w:val="22"/>
              </w:rPr>
              <w:lastRenderedPageBreak/>
              <w:t>provided in lieu of a RP if approved by the health agency and water supplier.</w:t>
            </w:r>
          </w:p>
        </w:tc>
        <w:tc>
          <w:tcPr>
            <w:tcW w:w="1980" w:type="dxa"/>
            <w:shd w:val="clear" w:color="auto" w:fill="auto"/>
          </w:tcPr>
          <w:p w14:paraId="7D5D8C4C" w14:textId="77777777" w:rsidR="00E21B2F" w:rsidRPr="00375E82" w:rsidRDefault="00E21B2F" w:rsidP="00375E82">
            <w:pPr>
              <w:spacing w:before="120"/>
              <w:ind w:firstLine="274"/>
              <w:jc w:val="right"/>
              <w:rPr>
                <w:sz w:val="22"/>
                <w:szCs w:val="22"/>
              </w:rPr>
            </w:pPr>
            <w:r w:rsidRPr="00375E82">
              <w:rPr>
                <w:sz w:val="22"/>
                <w:szCs w:val="22"/>
              </w:rPr>
              <w:lastRenderedPageBreak/>
              <w:t>RP</w:t>
            </w:r>
          </w:p>
        </w:tc>
      </w:tr>
      <w:tr w:rsidR="00E21B2F" w:rsidRPr="00E234B4" w14:paraId="0722D245" w14:textId="77777777" w:rsidTr="00375E82">
        <w:tc>
          <w:tcPr>
            <w:tcW w:w="7578" w:type="dxa"/>
            <w:shd w:val="clear" w:color="auto" w:fill="auto"/>
          </w:tcPr>
          <w:p w14:paraId="03E51326" w14:textId="77777777" w:rsidR="00E21B2F" w:rsidRPr="00375E82" w:rsidRDefault="00E21B2F" w:rsidP="00375E82">
            <w:pPr>
              <w:spacing w:before="120"/>
              <w:ind w:firstLine="0"/>
              <w:rPr>
                <w:sz w:val="22"/>
                <w:szCs w:val="22"/>
              </w:rPr>
            </w:pPr>
            <w:bookmarkStart w:id="649" w:name="_Hlk178685703"/>
            <w:bookmarkEnd w:id="648"/>
            <w:r w:rsidRPr="00375E82">
              <w:rPr>
                <w:sz w:val="22"/>
                <w:szCs w:val="22"/>
              </w:rPr>
              <w:t>(c) Recycled water</w:t>
            </w:r>
          </w:p>
        </w:tc>
        <w:tc>
          <w:tcPr>
            <w:tcW w:w="1980" w:type="dxa"/>
            <w:shd w:val="clear" w:color="auto" w:fill="auto"/>
          </w:tcPr>
          <w:p w14:paraId="061C4F82" w14:textId="77777777" w:rsidR="00E21B2F" w:rsidRPr="00375E82" w:rsidRDefault="00E21B2F" w:rsidP="00375E82">
            <w:pPr>
              <w:spacing w:before="120"/>
              <w:ind w:firstLine="274"/>
              <w:jc w:val="right"/>
              <w:rPr>
                <w:sz w:val="22"/>
                <w:szCs w:val="22"/>
              </w:rPr>
            </w:pPr>
          </w:p>
        </w:tc>
      </w:tr>
      <w:tr w:rsidR="00E21B2F" w:rsidRPr="00E234B4" w14:paraId="0A23BA59" w14:textId="77777777" w:rsidTr="00375E82">
        <w:tc>
          <w:tcPr>
            <w:tcW w:w="7578" w:type="dxa"/>
            <w:shd w:val="clear" w:color="auto" w:fill="auto"/>
          </w:tcPr>
          <w:p w14:paraId="5DE962B4" w14:textId="77777777" w:rsidR="00E21B2F" w:rsidRPr="00375E82" w:rsidRDefault="00E21B2F" w:rsidP="00375E82">
            <w:pPr>
              <w:spacing w:before="120"/>
              <w:ind w:firstLine="0"/>
              <w:rPr>
                <w:sz w:val="22"/>
                <w:szCs w:val="22"/>
              </w:rPr>
            </w:pPr>
            <w:bookmarkStart w:id="650" w:name="_Hlk178685704"/>
            <w:bookmarkEnd w:id="649"/>
            <w:r w:rsidRPr="00375E82">
              <w:rPr>
                <w:sz w:val="22"/>
                <w:szCs w:val="22"/>
              </w:rPr>
              <w:t>(1) Premises where the public water system is used to supplement the recycled water supply.</w:t>
            </w:r>
          </w:p>
        </w:tc>
        <w:tc>
          <w:tcPr>
            <w:tcW w:w="1980" w:type="dxa"/>
            <w:shd w:val="clear" w:color="auto" w:fill="auto"/>
          </w:tcPr>
          <w:p w14:paraId="5D7C71B9" w14:textId="77777777" w:rsidR="00E21B2F" w:rsidRPr="00375E82" w:rsidRDefault="00E21B2F" w:rsidP="00375E82">
            <w:pPr>
              <w:spacing w:before="120"/>
              <w:ind w:firstLine="274"/>
              <w:jc w:val="right"/>
              <w:rPr>
                <w:sz w:val="22"/>
                <w:szCs w:val="22"/>
              </w:rPr>
            </w:pPr>
            <w:r w:rsidRPr="00375E82">
              <w:rPr>
                <w:sz w:val="22"/>
                <w:szCs w:val="22"/>
              </w:rPr>
              <w:t>AG</w:t>
            </w:r>
          </w:p>
        </w:tc>
      </w:tr>
      <w:tr w:rsidR="00E21B2F" w:rsidRPr="00E234B4" w14:paraId="5D6EB301" w14:textId="77777777" w:rsidTr="00375E82">
        <w:tc>
          <w:tcPr>
            <w:tcW w:w="7578" w:type="dxa"/>
            <w:shd w:val="clear" w:color="auto" w:fill="auto"/>
          </w:tcPr>
          <w:p w14:paraId="17B0B0A4" w14:textId="77777777" w:rsidR="00E21B2F" w:rsidRPr="00375E82" w:rsidRDefault="00E21B2F" w:rsidP="00375E82">
            <w:pPr>
              <w:spacing w:before="120"/>
              <w:ind w:firstLine="0"/>
              <w:rPr>
                <w:sz w:val="22"/>
                <w:szCs w:val="22"/>
              </w:rPr>
            </w:pPr>
            <w:bookmarkStart w:id="651" w:name="_Hlk178685705"/>
            <w:bookmarkEnd w:id="650"/>
            <w:r w:rsidRPr="00375E82">
              <w:rPr>
                <w:sz w:val="22"/>
                <w:szCs w:val="22"/>
              </w:rPr>
              <w:t>(2) Premises where recycled water is used, other than as allowed in paragraph (3), and there is no interconnection with the potable water system.</w:t>
            </w:r>
          </w:p>
        </w:tc>
        <w:tc>
          <w:tcPr>
            <w:tcW w:w="1980" w:type="dxa"/>
            <w:shd w:val="clear" w:color="auto" w:fill="auto"/>
          </w:tcPr>
          <w:p w14:paraId="707541EA" w14:textId="77777777" w:rsidR="00E21B2F" w:rsidRPr="00375E82" w:rsidRDefault="00E21B2F" w:rsidP="00375E82">
            <w:pPr>
              <w:spacing w:before="120"/>
              <w:ind w:firstLine="274"/>
              <w:jc w:val="right"/>
              <w:rPr>
                <w:sz w:val="22"/>
                <w:szCs w:val="22"/>
              </w:rPr>
            </w:pPr>
            <w:r w:rsidRPr="00375E82">
              <w:rPr>
                <w:sz w:val="22"/>
                <w:szCs w:val="22"/>
              </w:rPr>
              <w:t>RP</w:t>
            </w:r>
          </w:p>
        </w:tc>
      </w:tr>
      <w:tr w:rsidR="00E21B2F" w:rsidRPr="00E234B4" w14:paraId="014D49AD" w14:textId="77777777" w:rsidTr="00375E82">
        <w:tc>
          <w:tcPr>
            <w:tcW w:w="7578" w:type="dxa"/>
            <w:shd w:val="clear" w:color="auto" w:fill="auto"/>
          </w:tcPr>
          <w:p w14:paraId="7AD61715" w14:textId="77777777" w:rsidR="00E21B2F" w:rsidRPr="00375E82" w:rsidRDefault="00E21B2F" w:rsidP="00375E82">
            <w:pPr>
              <w:spacing w:before="120"/>
              <w:ind w:firstLine="0"/>
              <w:rPr>
                <w:sz w:val="22"/>
                <w:szCs w:val="22"/>
              </w:rPr>
            </w:pPr>
            <w:bookmarkStart w:id="652" w:name="_Hlk178685706"/>
            <w:bookmarkEnd w:id="651"/>
            <w:r w:rsidRPr="00375E82">
              <w:rPr>
                <w:sz w:val="22"/>
                <w:szCs w:val="22"/>
              </w:rPr>
              <w:t>(3) Residences using recycled water for landscape irrigation as part of an approved dual plumbed use area established pursuant to sections 60313 through 60316 unless the recycled water supplier obtains approval of the local public water supplier, or the State Water Resources Control Board if the water supplier is also the supplier of the recycled water, to utilize an alternative backflow protection plan that includes an annual inspection and annual shutdown test of the recycled water and potable water systems pursuant to subsection 60316(a).</w:t>
            </w:r>
          </w:p>
        </w:tc>
        <w:tc>
          <w:tcPr>
            <w:tcW w:w="1980" w:type="dxa"/>
            <w:shd w:val="clear" w:color="auto" w:fill="auto"/>
          </w:tcPr>
          <w:p w14:paraId="02408C26" w14:textId="77777777" w:rsidR="00E21B2F" w:rsidRPr="00375E82" w:rsidRDefault="00E21B2F" w:rsidP="00375E82">
            <w:pPr>
              <w:spacing w:before="120"/>
              <w:ind w:firstLine="274"/>
              <w:jc w:val="right"/>
              <w:rPr>
                <w:sz w:val="22"/>
                <w:szCs w:val="22"/>
              </w:rPr>
            </w:pPr>
            <w:r w:rsidRPr="00375E82">
              <w:rPr>
                <w:sz w:val="22"/>
                <w:szCs w:val="22"/>
              </w:rPr>
              <w:t>DC</w:t>
            </w:r>
          </w:p>
        </w:tc>
      </w:tr>
      <w:tr w:rsidR="00E21B2F" w:rsidRPr="00E234B4" w14:paraId="5ADD1786" w14:textId="77777777" w:rsidTr="00375E82">
        <w:tc>
          <w:tcPr>
            <w:tcW w:w="7578" w:type="dxa"/>
            <w:shd w:val="clear" w:color="auto" w:fill="auto"/>
          </w:tcPr>
          <w:p w14:paraId="0D102A59" w14:textId="77777777" w:rsidR="00E21B2F" w:rsidRPr="00375E82" w:rsidRDefault="00E21B2F" w:rsidP="00375E82">
            <w:pPr>
              <w:spacing w:before="120"/>
              <w:ind w:firstLine="0"/>
              <w:rPr>
                <w:sz w:val="22"/>
                <w:szCs w:val="22"/>
              </w:rPr>
            </w:pPr>
            <w:bookmarkStart w:id="653" w:name="_Hlk178685707"/>
            <w:bookmarkEnd w:id="652"/>
            <w:r w:rsidRPr="00375E82">
              <w:rPr>
                <w:sz w:val="22"/>
                <w:szCs w:val="22"/>
              </w:rPr>
              <w:t>(d) Fire Protection Systems</w:t>
            </w:r>
          </w:p>
        </w:tc>
        <w:tc>
          <w:tcPr>
            <w:tcW w:w="1980" w:type="dxa"/>
            <w:shd w:val="clear" w:color="auto" w:fill="auto"/>
          </w:tcPr>
          <w:p w14:paraId="40356128" w14:textId="77777777" w:rsidR="00E21B2F" w:rsidRPr="00375E82" w:rsidRDefault="00E21B2F" w:rsidP="00375E82">
            <w:pPr>
              <w:spacing w:before="120"/>
              <w:ind w:firstLine="274"/>
              <w:rPr>
                <w:sz w:val="22"/>
                <w:szCs w:val="22"/>
              </w:rPr>
            </w:pPr>
          </w:p>
        </w:tc>
      </w:tr>
      <w:tr w:rsidR="00E21B2F" w:rsidRPr="00E234B4" w14:paraId="40E17AD5" w14:textId="77777777" w:rsidTr="00375E82">
        <w:tc>
          <w:tcPr>
            <w:tcW w:w="7578" w:type="dxa"/>
            <w:shd w:val="clear" w:color="auto" w:fill="auto"/>
          </w:tcPr>
          <w:p w14:paraId="6EDC537B" w14:textId="77777777" w:rsidR="00E21B2F" w:rsidRPr="00375E82" w:rsidRDefault="00E21B2F" w:rsidP="00375E82">
            <w:pPr>
              <w:spacing w:before="120"/>
              <w:ind w:firstLine="0"/>
              <w:rPr>
                <w:sz w:val="22"/>
                <w:szCs w:val="22"/>
              </w:rPr>
            </w:pPr>
            <w:bookmarkStart w:id="654" w:name="_Hlk178685708"/>
            <w:bookmarkEnd w:id="653"/>
            <w:r w:rsidRPr="00375E82">
              <w:rPr>
                <w:sz w:val="22"/>
                <w:szCs w:val="22"/>
              </w:rPr>
              <w:t>(1) Premises where the fire system is directly supplied from the public water system and there is an unapproved auxiliary water supply on or to the premises (not interconnected).</w:t>
            </w:r>
          </w:p>
        </w:tc>
        <w:tc>
          <w:tcPr>
            <w:tcW w:w="1980" w:type="dxa"/>
            <w:shd w:val="clear" w:color="auto" w:fill="auto"/>
          </w:tcPr>
          <w:p w14:paraId="157B93CA" w14:textId="77777777" w:rsidR="00E21B2F" w:rsidRPr="00375E82" w:rsidRDefault="00E21B2F" w:rsidP="00375E82">
            <w:pPr>
              <w:spacing w:before="120"/>
              <w:ind w:firstLine="274"/>
              <w:jc w:val="right"/>
              <w:rPr>
                <w:sz w:val="22"/>
                <w:szCs w:val="22"/>
              </w:rPr>
            </w:pPr>
            <w:r w:rsidRPr="00375E82">
              <w:rPr>
                <w:sz w:val="22"/>
                <w:szCs w:val="22"/>
              </w:rPr>
              <w:t>DC</w:t>
            </w:r>
          </w:p>
        </w:tc>
      </w:tr>
      <w:tr w:rsidR="00E21B2F" w:rsidRPr="00E234B4" w14:paraId="231CC3E5" w14:textId="77777777" w:rsidTr="00375E82">
        <w:tc>
          <w:tcPr>
            <w:tcW w:w="7578" w:type="dxa"/>
            <w:shd w:val="clear" w:color="auto" w:fill="auto"/>
          </w:tcPr>
          <w:p w14:paraId="25321E0A" w14:textId="77777777" w:rsidR="00E21B2F" w:rsidRPr="00375E82" w:rsidRDefault="00E21B2F" w:rsidP="00375E82">
            <w:pPr>
              <w:spacing w:before="120"/>
              <w:ind w:firstLine="0"/>
              <w:rPr>
                <w:sz w:val="22"/>
                <w:szCs w:val="22"/>
              </w:rPr>
            </w:pPr>
            <w:bookmarkStart w:id="655" w:name="_Hlk178685709"/>
            <w:bookmarkEnd w:id="654"/>
            <w:r w:rsidRPr="00375E82">
              <w:rPr>
                <w:sz w:val="22"/>
                <w:szCs w:val="22"/>
              </w:rPr>
              <w:t>(2) Premises where the fire system is supplied from the public water system and interconnected with an unapproved auxiliary water supply. A RP may be provided in lieu of an AG if approved by the health agency and water supplier.</w:t>
            </w:r>
          </w:p>
        </w:tc>
        <w:tc>
          <w:tcPr>
            <w:tcW w:w="1980" w:type="dxa"/>
            <w:shd w:val="clear" w:color="auto" w:fill="auto"/>
          </w:tcPr>
          <w:p w14:paraId="0EB72540" w14:textId="77777777" w:rsidR="00E21B2F" w:rsidRPr="00375E82" w:rsidRDefault="00E21B2F" w:rsidP="00375E82">
            <w:pPr>
              <w:spacing w:before="120"/>
              <w:ind w:firstLine="274"/>
              <w:jc w:val="right"/>
              <w:rPr>
                <w:sz w:val="22"/>
                <w:szCs w:val="22"/>
              </w:rPr>
            </w:pPr>
            <w:r w:rsidRPr="00375E82">
              <w:rPr>
                <w:sz w:val="22"/>
                <w:szCs w:val="22"/>
              </w:rPr>
              <w:t>AG</w:t>
            </w:r>
          </w:p>
        </w:tc>
      </w:tr>
      <w:tr w:rsidR="00E21B2F" w:rsidRPr="00E234B4" w14:paraId="52325C55" w14:textId="77777777" w:rsidTr="00375E82">
        <w:tc>
          <w:tcPr>
            <w:tcW w:w="7578" w:type="dxa"/>
            <w:shd w:val="clear" w:color="auto" w:fill="auto"/>
          </w:tcPr>
          <w:p w14:paraId="2193F226" w14:textId="77777777" w:rsidR="00E21B2F" w:rsidRPr="00375E82" w:rsidRDefault="00E21B2F" w:rsidP="00375E82">
            <w:pPr>
              <w:spacing w:before="120"/>
              <w:ind w:firstLine="0"/>
              <w:rPr>
                <w:sz w:val="22"/>
                <w:szCs w:val="22"/>
              </w:rPr>
            </w:pPr>
            <w:bookmarkStart w:id="656" w:name="_Hlk178685710"/>
            <w:bookmarkEnd w:id="655"/>
            <w:r w:rsidRPr="00375E82">
              <w:rPr>
                <w:sz w:val="22"/>
                <w:szCs w:val="22"/>
              </w:rPr>
              <w:t>(3) Premises where the fire system is supplied from the public water system and where either elevated storage tanks or fire pumps which take suction from private reservoirs or tanks are used.</w:t>
            </w:r>
          </w:p>
        </w:tc>
        <w:tc>
          <w:tcPr>
            <w:tcW w:w="1980" w:type="dxa"/>
            <w:shd w:val="clear" w:color="auto" w:fill="auto"/>
          </w:tcPr>
          <w:p w14:paraId="43BD59FF" w14:textId="77777777" w:rsidR="00E21B2F" w:rsidRPr="00375E82" w:rsidRDefault="00E21B2F" w:rsidP="00375E82">
            <w:pPr>
              <w:spacing w:before="120"/>
              <w:ind w:firstLine="274"/>
              <w:jc w:val="right"/>
              <w:rPr>
                <w:sz w:val="22"/>
                <w:szCs w:val="22"/>
              </w:rPr>
            </w:pPr>
            <w:r w:rsidRPr="00375E82">
              <w:rPr>
                <w:sz w:val="22"/>
                <w:szCs w:val="22"/>
              </w:rPr>
              <w:t>DC</w:t>
            </w:r>
          </w:p>
        </w:tc>
      </w:tr>
      <w:tr w:rsidR="00E21B2F" w:rsidRPr="00E234B4" w14:paraId="19A04E53" w14:textId="77777777" w:rsidTr="00375E82">
        <w:tc>
          <w:tcPr>
            <w:tcW w:w="7578" w:type="dxa"/>
            <w:shd w:val="clear" w:color="auto" w:fill="auto"/>
          </w:tcPr>
          <w:p w14:paraId="710D1AC4" w14:textId="77777777" w:rsidR="00E21B2F" w:rsidRPr="00375E82" w:rsidRDefault="00E21B2F" w:rsidP="00375E82">
            <w:pPr>
              <w:spacing w:before="120"/>
              <w:ind w:firstLine="0"/>
              <w:rPr>
                <w:sz w:val="22"/>
                <w:szCs w:val="22"/>
              </w:rPr>
            </w:pPr>
            <w:bookmarkStart w:id="657" w:name="_Hlk178685711"/>
            <w:bookmarkEnd w:id="656"/>
            <w:r w:rsidRPr="00375E82">
              <w:rPr>
                <w:sz w:val="22"/>
                <w:szCs w:val="22"/>
              </w:rPr>
              <w:t>(4) Premises where the fire system is supplied from the public water system and where recycled water is used in a separate piping system within the same building.</w:t>
            </w:r>
          </w:p>
        </w:tc>
        <w:tc>
          <w:tcPr>
            <w:tcW w:w="1980" w:type="dxa"/>
            <w:shd w:val="clear" w:color="auto" w:fill="auto"/>
          </w:tcPr>
          <w:p w14:paraId="1EC8D501" w14:textId="77777777" w:rsidR="00E21B2F" w:rsidRPr="00375E82" w:rsidRDefault="00E21B2F" w:rsidP="00375E82">
            <w:pPr>
              <w:spacing w:before="120"/>
              <w:ind w:firstLine="274"/>
              <w:jc w:val="right"/>
              <w:rPr>
                <w:sz w:val="22"/>
                <w:szCs w:val="22"/>
              </w:rPr>
            </w:pPr>
            <w:r w:rsidRPr="00375E82">
              <w:rPr>
                <w:sz w:val="22"/>
                <w:szCs w:val="22"/>
              </w:rPr>
              <w:t>DC</w:t>
            </w:r>
          </w:p>
        </w:tc>
      </w:tr>
      <w:tr w:rsidR="00E21B2F" w:rsidRPr="00E234B4" w14:paraId="70FCCE84" w14:textId="77777777" w:rsidTr="00375E82">
        <w:tc>
          <w:tcPr>
            <w:tcW w:w="7578" w:type="dxa"/>
            <w:shd w:val="clear" w:color="auto" w:fill="auto"/>
          </w:tcPr>
          <w:p w14:paraId="35E97A27" w14:textId="77777777" w:rsidR="00E21B2F" w:rsidRPr="00375E82" w:rsidRDefault="00E21B2F" w:rsidP="00375E82">
            <w:pPr>
              <w:spacing w:before="120"/>
              <w:ind w:firstLine="0"/>
              <w:rPr>
                <w:sz w:val="22"/>
                <w:szCs w:val="22"/>
              </w:rPr>
            </w:pPr>
            <w:bookmarkStart w:id="658" w:name="_Hlk178685712"/>
            <w:bookmarkEnd w:id="657"/>
            <w:r w:rsidRPr="00375E82">
              <w:rPr>
                <w:sz w:val="22"/>
                <w:szCs w:val="22"/>
              </w:rPr>
              <w:t>(e) Dockside Watering Points and Marine Facilities</w:t>
            </w:r>
          </w:p>
        </w:tc>
        <w:tc>
          <w:tcPr>
            <w:tcW w:w="1980" w:type="dxa"/>
            <w:shd w:val="clear" w:color="auto" w:fill="auto"/>
          </w:tcPr>
          <w:p w14:paraId="59000641" w14:textId="77777777" w:rsidR="00E21B2F" w:rsidRPr="00375E82" w:rsidRDefault="00E21B2F" w:rsidP="00375E82">
            <w:pPr>
              <w:spacing w:before="120"/>
              <w:ind w:firstLine="274"/>
              <w:jc w:val="right"/>
              <w:rPr>
                <w:sz w:val="22"/>
                <w:szCs w:val="22"/>
              </w:rPr>
            </w:pPr>
          </w:p>
        </w:tc>
      </w:tr>
      <w:tr w:rsidR="00E21B2F" w:rsidRPr="00E234B4" w14:paraId="43107F45" w14:textId="77777777" w:rsidTr="00375E82">
        <w:tc>
          <w:tcPr>
            <w:tcW w:w="7578" w:type="dxa"/>
            <w:shd w:val="clear" w:color="auto" w:fill="auto"/>
          </w:tcPr>
          <w:p w14:paraId="2D8B952A" w14:textId="77777777" w:rsidR="00E21B2F" w:rsidRPr="00375E82" w:rsidRDefault="00E21B2F" w:rsidP="00375E82">
            <w:pPr>
              <w:spacing w:before="120"/>
              <w:ind w:firstLine="0"/>
              <w:rPr>
                <w:sz w:val="22"/>
                <w:szCs w:val="22"/>
              </w:rPr>
            </w:pPr>
            <w:bookmarkStart w:id="659" w:name="_Hlk178685713"/>
            <w:bookmarkEnd w:id="658"/>
            <w:r w:rsidRPr="00375E82">
              <w:rPr>
                <w:sz w:val="22"/>
                <w:szCs w:val="22"/>
              </w:rPr>
              <w:t>(1) Pier hydrants for supplying water to vessels for any purpose.</w:t>
            </w:r>
          </w:p>
        </w:tc>
        <w:tc>
          <w:tcPr>
            <w:tcW w:w="1980" w:type="dxa"/>
            <w:shd w:val="clear" w:color="auto" w:fill="auto"/>
          </w:tcPr>
          <w:p w14:paraId="5EE645CC" w14:textId="77777777" w:rsidR="00E21B2F" w:rsidRPr="00375E82" w:rsidRDefault="00E21B2F" w:rsidP="00375E82">
            <w:pPr>
              <w:spacing w:before="120"/>
              <w:ind w:firstLine="274"/>
              <w:jc w:val="right"/>
              <w:rPr>
                <w:sz w:val="22"/>
                <w:szCs w:val="22"/>
              </w:rPr>
            </w:pPr>
            <w:r w:rsidRPr="00375E82">
              <w:rPr>
                <w:sz w:val="22"/>
                <w:szCs w:val="22"/>
              </w:rPr>
              <w:t>RP</w:t>
            </w:r>
          </w:p>
        </w:tc>
      </w:tr>
      <w:tr w:rsidR="00E21B2F" w:rsidRPr="00E234B4" w14:paraId="4DA43AA2" w14:textId="77777777" w:rsidTr="00375E82">
        <w:tc>
          <w:tcPr>
            <w:tcW w:w="7578" w:type="dxa"/>
            <w:shd w:val="clear" w:color="auto" w:fill="auto"/>
          </w:tcPr>
          <w:p w14:paraId="6AEF63F0" w14:textId="77777777" w:rsidR="00E21B2F" w:rsidRPr="00375E82" w:rsidRDefault="00E21B2F" w:rsidP="00375E82">
            <w:pPr>
              <w:spacing w:before="120"/>
              <w:ind w:firstLine="0"/>
              <w:rPr>
                <w:sz w:val="22"/>
                <w:szCs w:val="22"/>
              </w:rPr>
            </w:pPr>
            <w:bookmarkStart w:id="660" w:name="_Hlk178685714"/>
            <w:bookmarkEnd w:id="659"/>
            <w:r w:rsidRPr="00375E82">
              <w:rPr>
                <w:sz w:val="22"/>
                <w:szCs w:val="22"/>
              </w:rPr>
              <w:t>(2) Premises where there are marine facilities.</w:t>
            </w:r>
          </w:p>
        </w:tc>
        <w:tc>
          <w:tcPr>
            <w:tcW w:w="1980" w:type="dxa"/>
            <w:shd w:val="clear" w:color="auto" w:fill="auto"/>
          </w:tcPr>
          <w:p w14:paraId="7CD9E146" w14:textId="77777777" w:rsidR="00E21B2F" w:rsidRPr="00375E82" w:rsidRDefault="00E21B2F" w:rsidP="00375E82">
            <w:pPr>
              <w:spacing w:before="120"/>
              <w:ind w:firstLine="274"/>
              <w:jc w:val="right"/>
              <w:rPr>
                <w:sz w:val="22"/>
                <w:szCs w:val="22"/>
              </w:rPr>
            </w:pPr>
            <w:r w:rsidRPr="00375E82">
              <w:rPr>
                <w:sz w:val="22"/>
                <w:szCs w:val="22"/>
              </w:rPr>
              <w:t>RP</w:t>
            </w:r>
          </w:p>
        </w:tc>
      </w:tr>
      <w:tr w:rsidR="00E21B2F" w:rsidRPr="00E234B4" w14:paraId="01FD5AA9" w14:textId="77777777" w:rsidTr="00375E82">
        <w:tc>
          <w:tcPr>
            <w:tcW w:w="7578" w:type="dxa"/>
            <w:shd w:val="clear" w:color="auto" w:fill="auto"/>
          </w:tcPr>
          <w:p w14:paraId="306A2A99" w14:textId="77777777" w:rsidR="00E21B2F" w:rsidRPr="00375E82" w:rsidRDefault="00E21B2F" w:rsidP="00375E82">
            <w:pPr>
              <w:spacing w:before="120"/>
              <w:ind w:firstLine="0"/>
              <w:rPr>
                <w:sz w:val="22"/>
                <w:szCs w:val="22"/>
              </w:rPr>
            </w:pPr>
            <w:bookmarkStart w:id="661" w:name="_Hlk178685715"/>
            <w:bookmarkEnd w:id="660"/>
            <w:r w:rsidRPr="00375E82">
              <w:rPr>
                <w:sz w:val="22"/>
                <w:szCs w:val="22"/>
              </w:rPr>
              <w:t>(f) Premises where entry is restricted so that inspections for cross-connections cannot be made with sufficient frequency or at sufficiently short notice to assure that do not exist.</w:t>
            </w:r>
          </w:p>
        </w:tc>
        <w:tc>
          <w:tcPr>
            <w:tcW w:w="1980" w:type="dxa"/>
            <w:shd w:val="clear" w:color="auto" w:fill="auto"/>
          </w:tcPr>
          <w:p w14:paraId="73F10FF0" w14:textId="77777777" w:rsidR="00E21B2F" w:rsidRPr="00375E82" w:rsidRDefault="00E21B2F" w:rsidP="00375E82">
            <w:pPr>
              <w:spacing w:before="120"/>
              <w:ind w:firstLine="274"/>
              <w:jc w:val="right"/>
              <w:rPr>
                <w:sz w:val="22"/>
                <w:szCs w:val="22"/>
              </w:rPr>
            </w:pPr>
            <w:r w:rsidRPr="00375E82">
              <w:rPr>
                <w:sz w:val="22"/>
                <w:szCs w:val="22"/>
              </w:rPr>
              <w:t>RP</w:t>
            </w:r>
          </w:p>
        </w:tc>
      </w:tr>
      <w:tr w:rsidR="00E21B2F" w:rsidRPr="00E234B4" w14:paraId="755725F0" w14:textId="77777777" w:rsidTr="00375E82">
        <w:tc>
          <w:tcPr>
            <w:tcW w:w="7578" w:type="dxa"/>
            <w:shd w:val="clear" w:color="auto" w:fill="auto"/>
          </w:tcPr>
          <w:p w14:paraId="6F8BAB3B" w14:textId="77777777" w:rsidR="00E21B2F" w:rsidRPr="00375E82" w:rsidRDefault="00E21B2F" w:rsidP="00375E82">
            <w:pPr>
              <w:spacing w:before="120" w:after="120"/>
              <w:ind w:firstLine="0"/>
              <w:rPr>
                <w:sz w:val="22"/>
                <w:szCs w:val="22"/>
              </w:rPr>
            </w:pPr>
            <w:bookmarkStart w:id="662" w:name="_Hlk178685716"/>
            <w:bookmarkEnd w:id="661"/>
            <w:r w:rsidRPr="00375E82">
              <w:rPr>
                <w:sz w:val="22"/>
                <w:szCs w:val="22"/>
              </w:rPr>
              <w:t xml:space="preserve">(g) Premises where there is a repeated history of cross-connections being established or re-established. </w:t>
            </w:r>
          </w:p>
        </w:tc>
        <w:tc>
          <w:tcPr>
            <w:tcW w:w="1980" w:type="dxa"/>
            <w:shd w:val="clear" w:color="auto" w:fill="auto"/>
          </w:tcPr>
          <w:p w14:paraId="5C34EC39" w14:textId="77777777" w:rsidR="00E21B2F" w:rsidRPr="00375E82" w:rsidRDefault="00E21B2F" w:rsidP="00375E82">
            <w:pPr>
              <w:spacing w:before="120"/>
              <w:ind w:firstLine="274"/>
              <w:jc w:val="right"/>
              <w:rPr>
                <w:sz w:val="22"/>
                <w:szCs w:val="22"/>
              </w:rPr>
            </w:pPr>
            <w:r w:rsidRPr="00375E82">
              <w:rPr>
                <w:sz w:val="22"/>
                <w:szCs w:val="22"/>
              </w:rPr>
              <w:t>RP</w:t>
            </w:r>
          </w:p>
        </w:tc>
      </w:tr>
    </w:tbl>
    <w:p w14:paraId="2B576339" w14:textId="76BB1DA4" w:rsidR="00E21B2F" w:rsidRPr="00E35535" w:rsidRDefault="00E21B2F" w:rsidP="00E21B2F">
      <w:pPr>
        <w:pStyle w:val="Heading4"/>
      </w:pPr>
      <w:bookmarkStart w:id="663" w:name="_Toc216265100"/>
      <w:bookmarkStart w:id="664" w:name="_Toc76626544"/>
      <w:bookmarkStart w:id="665" w:name="_Toc145510619"/>
      <w:bookmarkStart w:id="666" w:name="_Toc178683367"/>
      <w:bookmarkStart w:id="667" w:name="_Hlk178684617"/>
      <w:bookmarkEnd w:id="662"/>
      <w:r w:rsidRPr="00E35535">
        <w:t xml:space="preserve">§ 7605. Testing and </w:t>
      </w:r>
      <w:r>
        <w:t>M</w:t>
      </w:r>
      <w:r w:rsidRPr="00E35535">
        <w:t xml:space="preserve">aintenance of </w:t>
      </w:r>
      <w:r>
        <w:t>B</w:t>
      </w:r>
      <w:r w:rsidRPr="00E35535">
        <w:t xml:space="preserve">ackflow </w:t>
      </w:r>
      <w:r>
        <w:t>P</w:t>
      </w:r>
      <w:r w:rsidRPr="00E35535">
        <w:t>reventers</w:t>
      </w:r>
      <w:bookmarkEnd w:id="663"/>
      <w:r w:rsidRPr="00E35535">
        <w:t>.</w:t>
      </w:r>
      <w:bookmarkEnd w:id="664"/>
      <w:bookmarkEnd w:id="665"/>
      <w:bookmarkEnd w:id="666"/>
    </w:p>
    <w:p w14:paraId="52863F13" w14:textId="77777777" w:rsidR="00E21B2F" w:rsidRPr="00E35535" w:rsidRDefault="00E21B2F" w:rsidP="00E21B2F">
      <w:bookmarkStart w:id="668" w:name="_Hlk178685717"/>
      <w:bookmarkEnd w:id="667"/>
      <w:r w:rsidRPr="00E35535">
        <w:t>(a) The water supplier shall assure that adequate maintenance and periodic testing are provided by the water user to ensure their proper operation.</w:t>
      </w:r>
    </w:p>
    <w:p w14:paraId="032E8CAE" w14:textId="77777777" w:rsidR="00E21B2F" w:rsidRPr="00E35535" w:rsidRDefault="00E21B2F" w:rsidP="00E21B2F">
      <w:bookmarkStart w:id="669" w:name="_Hlk178685718"/>
      <w:bookmarkEnd w:id="668"/>
      <w:r w:rsidRPr="00E35535">
        <w:lastRenderedPageBreak/>
        <w:t>(b) Backflow preventers shall be tested by persons who have demonstrated their competency in testing of these devices to the water supplier or health agency.</w:t>
      </w:r>
    </w:p>
    <w:p w14:paraId="2BD79B58" w14:textId="77777777" w:rsidR="00E21B2F" w:rsidRPr="00E35535" w:rsidRDefault="00E21B2F" w:rsidP="00E21B2F">
      <w:bookmarkStart w:id="670" w:name="_Hlk178685719"/>
      <w:bookmarkEnd w:id="669"/>
      <w:r w:rsidRPr="00E35535">
        <w:t>(c) Backflow preventers shall be tested at least annually or more frequently if determined to be necessary by the health agency or water supplier. When devices are found to be defective, they shall be repaired or replaced in accordance with the provisions of this Chapter.</w:t>
      </w:r>
    </w:p>
    <w:p w14:paraId="096F584A" w14:textId="77777777" w:rsidR="00E21B2F" w:rsidRPr="00E35535" w:rsidRDefault="00E21B2F" w:rsidP="00E21B2F">
      <w:bookmarkStart w:id="671" w:name="_Hlk178685720"/>
      <w:bookmarkEnd w:id="670"/>
      <w:r w:rsidRPr="00E35535">
        <w:t>(d) Backflow preventers shall be tested immediately after they are installed, relocated or repaired and not placed in service unless they are functioning as required.</w:t>
      </w:r>
    </w:p>
    <w:p w14:paraId="0F9AC6C8" w14:textId="77777777" w:rsidR="00E21B2F" w:rsidRPr="00E35535" w:rsidRDefault="00E21B2F" w:rsidP="00E21B2F">
      <w:bookmarkStart w:id="672" w:name="_Hlk178685721"/>
      <w:bookmarkEnd w:id="671"/>
      <w:r w:rsidRPr="00E35535">
        <w:t>(e) The water supplier shall notify the water user when testing of backflow preventers is needed. The notice shall contain the date when the test must be completed.</w:t>
      </w:r>
    </w:p>
    <w:p w14:paraId="6ADBF96A" w14:textId="22CB4F52" w:rsidR="00E46AC4" w:rsidRPr="00E46AC4" w:rsidRDefault="00E21B2F" w:rsidP="00E21B2F">
      <w:bookmarkStart w:id="673" w:name="_Hlk178685722"/>
      <w:bookmarkEnd w:id="672"/>
      <w:r w:rsidRPr="00E35535">
        <w:t>(f) Reports of testing and maintenance shall be maintained by the water supplier for a minimum of three years.</w:t>
      </w:r>
    </w:p>
    <w:p w14:paraId="0BBC4CAD" w14:textId="77777777" w:rsidR="007465CA" w:rsidRPr="00E35535" w:rsidRDefault="007465CA" w:rsidP="00B237CC">
      <w:pPr>
        <w:pStyle w:val="Heading3"/>
      </w:pPr>
      <w:bookmarkStart w:id="674" w:name="_Toc76626545"/>
      <w:bookmarkStart w:id="675" w:name="_Toc178683368"/>
      <w:bookmarkStart w:id="676" w:name="_Hlk178684539"/>
      <w:bookmarkEnd w:id="673"/>
      <w:r w:rsidRPr="00E35535">
        <w:t xml:space="preserve">Article 5. </w:t>
      </w:r>
      <w:r w:rsidRPr="00DF6765">
        <w:t>Domestic</w:t>
      </w:r>
      <w:r w:rsidRPr="00E35535">
        <w:t xml:space="preserve"> Water Supply Reservoirs</w:t>
      </w:r>
      <w:bookmarkEnd w:id="674"/>
      <w:bookmarkEnd w:id="675"/>
    </w:p>
    <w:p w14:paraId="51D62F36" w14:textId="6F2E163F" w:rsidR="007465CA" w:rsidRPr="00E35535" w:rsidRDefault="00223F1D" w:rsidP="00450972">
      <w:pPr>
        <w:pStyle w:val="Heading4"/>
      </w:pPr>
      <w:bookmarkStart w:id="677" w:name="_Toc76626546"/>
      <w:bookmarkStart w:id="678" w:name="_Toc178683369"/>
      <w:bookmarkStart w:id="679" w:name="_Hlk178684618"/>
      <w:bookmarkEnd w:id="676"/>
      <w:r w:rsidRPr="00E35535">
        <w:t xml:space="preserve">§ </w:t>
      </w:r>
      <w:r w:rsidR="007465CA" w:rsidRPr="00E35535">
        <w:t>7625. Definitions</w:t>
      </w:r>
      <w:bookmarkEnd w:id="677"/>
      <w:r w:rsidR="00041075">
        <w:t>.</w:t>
      </w:r>
      <w:bookmarkEnd w:id="678"/>
    </w:p>
    <w:p w14:paraId="20DE0475" w14:textId="55416FF0" w:rsidR="00C61181" w:rsidRPr="00E35535" w:rsidRDefault="00C61181" w:rsidP="008E7424">
      <w:pPr>
        <w:spacing w:after="120"/>
        <w:ind w:firstLine="274"/>
        <w:rPr>
          <w:lang w:val="en"/>
        </w:rPr>
      </w:pPr>
      <w:bookmarkStart w:id="680" w:name="_Hlk178685723"/>
      <w:bookmarkEnd w:id="679"/>
      <w:r w:rsidRPr="00E35535">
        <w:rPr>
          <w:lang w:val="en"/>
        </w:rPr>
        <w:t xml:space="preserve">(a) </w:t>
      </w:r>
      <w:r w:rsidR="00A71D53">
        <w:rPr>
          <w:lang w:val="en"/>
        </w:rPr>
        <w:t>“</w:t>
      </w:r>
      <w:r w:rsidRPr="00E35535">
        <w:rPr>
          <w:lang w:val="en"/>
        </w:rPr>
        <w:t>Domestic water supply reservoir</w:t>
      </w:r>
      <w:r w:rsidR="00A71D53">
        <w:rPr>
          <w:lang w:val="en"/>
        </w:rPr>
        <w:t>”</w:t>
      </w:r>
      <w:r w:rsidRPr="00E35535">
        <w:rPr>
          <w:lang w:val="en"/>
        </w:rPr>
        <w:t xml:space="preserve"> as used herein means a reservoir used to impound or store water intended solely or primarily for domestic purposes.</w:t>
      </w:r>
    </w:p>
    <w:p w14:paraId="005DCE2E" w14:textId="72E345CF" w:rsidR="00C61181" w:rsidRPr="00E35535" w:rsidRDefault="00C61181" w:rsidP="008E7424">
      <w:pPr>
        <w:spacing w:after="240"/>
        <w:ind w:firstLine="274"/>
        <w:rPr>
          <w:lang w:val="en"/>
        </w:rPr>
      </w:pPr>
      <w:bookmarkStart w:id="681" w:name="_Hlk178685724"/>
      <w:bookmarkEnd w:id="680"/>
      <w:r w:rsidRPr="00E35535">
        <w:rPr>
          <w:lang w:val="en"/>
        </w:rPr>
        <w:t xml:space="preserve">(b) </w:t>
      </w:r>
      <w:r w:rsidR="00A71D53">
        <w:rPr>
          <w:lang w:val="en"/>
        </w:rPr>
        <w:t>“</w:t>
      </w:r>
      <w:r w:rsidRPr="00E35535">
        <w:rPr>
          <w:lang w:val="en"/>
        </w:rPr>
        <w:t>Distribution reservoir</w:t>
      </w:r>
      <w:r w:rsidR="00A71D53">
        <w:rPr>
          <w:lang w:val="en"/>
        </w:rPr>
        <w:t>”</w:t>
      </w:r>
      <w:r w:rsidRPr="00E35535">
        <w:rPr>
          <w:lang w:val="en"/>
        </w:rPr>
        <w:t xml:space="preserve"> as used herein means a reservoir, directly connected with the distribution system of the domestic water supply project, used primarily to care for fluctuations in demand which occur over short periods of from several hours to several days, or as local storage in case of emergency such as a break in a main supply line or failure of pumping plant.</w:t>
      </w:r>
    </w:p>
    <w:p w14:paraId="166DB9E4" w14:textId="56187336" w:rsidR="007465CA" w:rsidRPr="00E35535" w:rsidRDefault="00223F1D" w:rsidP="00450972">
      <w:pPr>
        <w:pStyle w:val="Heading4"/>
      </w:pPr>
      <w:bookmarkStart w:id="682" w:name="_Toc76626547"/>
      <w:bookmarkStart w:id="683" w:name="_Toc178683370"/>
      <w:bookmarkStart w:id="684" w:name="_Hlk178684619"/>
      <w:bookmarkEnd w:id="681"/>
      <w:r w:rsidRPr="00E35535">
        <w:t xml:space="preserve">§ </w:t>
      </w:r>
      <w:r w:rsidR="007465CA" w:rsidRPr="00E35535">
        <w:t>7626. Application for Permit</w:t>
      </w:r>
      <w:bookmarkEnd w:id="682"/>
      <w:r w:rsidR="00041075">
        <w:t>.</w:t>
      </w:r>
      <w:bookmarkEnd w:id="683"/>
    </w:p>
    <w:p w14:paraId="0A81139B" w14:textId="77777777" w:rsidR="00C61181" w:rsidRPr="00E35535" w:rsidRDefault="00C61181" w:rsidP="008E7424">
      <w:pPr>
        <w:spacing w:after="120"/>
        <w:ind w:firstLine="274"/>
        <w:rPr>
          <w:lang w:val="en"/>
        </w:rPr>
      </w:pPr>
      <w:bookmarkStart w:id="685" w:name="_Hlk178685725"/>
      <w:bookmarkEnd w:id="684"/>
      <w:r w:rsidRPr="00E35535">
        <w:rPr>
          <w:lang w:val="en"/>
        </w:rPr>
        <w:t>(a) Recreational use on and around a domestic water supply reservoir is prohibited unless specifically authorized in a water supply permit.</w:t>
      </w:r>
    </w:p>
    <w:p w14:paraId="06B8F2AF" w14:textId="5BD2E6E0" w:rsidR="00C61181" w:rsidRPr="00E35535" w:rsidRDefault="00C61181" w:rsidP="008E7424">
      <w:pPr>
        <w:spacing w:after="120"/>
        <w:ind w:firstLine="274"/>
        <w:rPr>
          <w:lang w:val="en"/>
        </w:rPr>
      </w:pPr>
      <w:bookmarkStart w:id="686" w:name="_Hlk178685726"/>
      <w:bookmarkEnd w:id="685"/>
      <w:r w:rsidRPr="00E35535">
        <w:rPr>
          <w:lang w:val="en"/>
        </w:rPr>
        <w:t xml:space="preserve">(b) Within 30 calendar days of receipt of an application for a permit or petition for permit modification pursuant to Section </w:t>
      </w:r>
      <w:r w:rsidR="000D1E09" w:rsidRPr="00E35535">
        <w:rPr>
          <w:lang w:val="en"/>
        </w:rPr>
        <w:t>116525 or 116550</w:t>
      </w:r>
      <w:r w:rsidRPr="00E35535">
        <w:rPr>
          <w:lang w:val="en"/>
        </w:rPr>
        <w:t xml:space="preserve">, Health and Safety Code, the </w:t>
      </w:r>
      <w:r w:rsidR="000D1E09" w:rsidRPr="00E35535">
        <w:rPr>
          <w:lang w:val="en"/>
        </w:rPr>
        <w:t>State Board</w:t>
      </w:r>
      <w:r w:rsidRPr="00E35535">
        <w:rPr>
          <w:lang w:val="en"/>
        </w:rPr>
        <w:t xml:space="preserve"> shall inform the applicant in writing that it is either complete and accepted for filing or that it is deficient and what specific information or documentation is required to complete the application. An application is considered complete if it is in compliance with the requirements of Section </w:t>
      </w:r>
      <w:r w:rsidR="000D1E09" w:rsidRPr="00E35535">
        <w:rPr>
          <w:lang w:val="en"/>
        </w:rPr>
        <w:t>116530</w:t>
      </w:r>
      <w:r w:rsidRPr="00E35535">
        <w:rPr>
          <w:lang w:val="en"/>
        </w:rPr>
        <w:t xml:space="preserve">, Health and Safety Code. For proposed water system improvements, new water systems or a </w:t>
      </w:r>
      <w:r w:rsidR="00A71D53">
        <w:rPr>
          <w:lang w:val="en"/>
        </w:rPr>
        <w:t>“</w:t>
      </w:r>
      <w:r w:rsidRPr="00E35535">
        <w:rPr>
          <w:lang w:val="en"/>
        </w:rPr>
        <w:t>project</w:t>
      </w:r>
      <w:r w:rsidR="00A71D53">
        <w:rPr>
          <w:lang w:val="en"/>
        </w:rPr>
        <w:t>”</w:t>
      </w:r>
      <w:r w:rsidRPr="00E35535">
        <w:rPr>
          <w:lang w:val="en"/>
        </w:rPr>
        <w:t xml:space="preserve"> as defined in Section 15378, Title 14, California Code </w:t>
      </w:r>
      <w:r w:rsidR="000D1E09" w:rsidRPr="00E35535">
        <w:rPr>
          <w:lang w:val="en"/>
        </w:rPr>
        <w:t xml:space="preserve">of Regulations </w:t>
      </w:r>
      <w:r w:rsidRPr="00E35535">
        <w:rPr>
          <w:lang w:val="en"/>
        </w:rPr>
        <w:t>where environmental documentation is required, a copy of such documentation shall be included in the application.</w:t>
      </w:r>
    </w:p>
    <w:p w14:paraId="1DBCD0DB" w14:textId="77777777" w:rsidR="00C61181" w:rsidRPr="00E35535" w:rsidRDefault="00C61181" w:rsidP="008E7424">
      <w:pPr>
        <w:spacing w:after="120"/>
        <w:ind w:firstLine="274"/>
        <w:rPr>
          <w:lang w:val="en"/>
        </w:rPr>
      </w:pPr>
      <w:bookmarkStart w:id="687" w:name="_Hlk178685727"/>
      <w:bookmarkEnd w:id="686"/>
      <w:r w:rsidRPr="00E35535">
        <w:rPr>
          <w:lang w:val="en"/>
        </w:rPr>
        <w:t xml:space="preserve">(c) Within 90 calendar days from the date of filing of a completed application, the </w:t>
      </w:r>
      <w:r w:rsidR="000D1E09" w:rsidRPr="00E35535">
        <w:rPr>
          <w:lang w:val="en"/>
        </w:rPr>
        <w:t>State Board</w:t>
      </w:r>
      <w:r w:rsidRPr="00E35535">
        <w:rPr>
          <w:lang w:val="en"/>
        </w:rPr>
        <w:t xml:space="preserve"> shall inform the applicant in writing of its decision regarding an application.</w:t>
      </w:r>
    </w:p>
    <w:p w14:paraId="2DF659DE" w14:textId="77777777" w:rsidR="00C61181" w:rsidRPr="00E35535" w:rsidRDefault="00C61181" w:rsidP="008E7424">
      <w:pPr>
        <w:spacing w:after="120"/>
        <w:ind w:firstLine="274"/>
        <w:rPr>
          <w:lang w:val="en"/>
        </w:rPr>
      </w:pPr>
      <w:bookmarkStart w:id="688" w:name="_Hlk178685728"/>
      <w:bookmarkEnd w:id="687"/>
      <w:r w:rsidRPr="00E35535">
        <w:rPr>
          <w:lang w:val="en"/>
        </w:rPr>
        <w:t xml:space="preserve">(d) The </w:t>
      </w:r>
      <w:r w:rsidR="000D1E09" w:rsidRPr="00E35535">
        <w:rPr>
          <w:lang w:val="en"/>
        </w:rPr>
        <w:t>State Board’s</w:t>
      </w:r>
      <w:r w:rsidRPr="00E35535">
        <w:rPr>
          <w:lang w:val="en"/>
        </w:rPr>
        <w:t xml:space="preserve"> time periods for processing an application from the receipt of the initial application to the final decision regarding issuance or denial of a water permit based on the </w:t>
      </w:r>
      <w:r w:rsidR="000D1E09" w:rsidRPr="00E35535">
        <w:rPr>
          <w:lang w:val="en"/>
        </w:rPr>
        <w:t>State Board</w:t>
      </w:r>
      <w:r w:rsidRPr="00E35535">
        <w:rPr>
          <w:lang w:val="en"/>
        </w:rPr>
        <w:t>'s actual performance during the two years preceding the proposal of this section, were as follows:</w:t>
      </w:r>
    </w:p>
    <w:p w14:paraId="5EE26FBD" w14:textId="72222EDE" w:rsidR="00C61181" w:rsidRPr="00E35535" w:rsidRDefault="00C61181" w:rsidP="002A7675">
      <w:pPr>
        <w:rPr>
          <w:lang w:val="en"/>
        </w:rPr>
      </w:pPr>
      <w:bookmarkStart w:id="689" w:name="_Hlk178685729"/>
      <w:bookmarkEnd w:id="688"/>
      <w:r w:rsidRPr="00E35535">
        <w:rPr>
          <w:lang w:val="en"/>
        </w:rPr>
        <w:lastRenderedPageBreak/>
        <w:t xml:space="preserve">(1) The median time </w:t>
      </w:r>
      <w:r w:rsidR="00041075" w:rsidRPr="00E35535">
        <w:rPr>
          <w:lang w:val="en"/>
        </w:rPr>
        <w:t>was</w:t>
      </w:r>
      <w:r w:rsidR="00C74A89">
        <w:rPr>
          <w:lang w:val="en"/>
        </w:rPr>
        <w:t>—</w:t>
      </w:r>
      <w:r w:rsidRPr="00E35535">
        <w:rPr>
          <w:lang w:val="en"/>
        </w:rPr>
        <w:t>7.5 months</w:t>
      </w:r>
    </w:p>
    <w:p w14:paraId="2FE59A8D" w14:textId="05FFF1E5" w:rsidR="00C61181" w:rsidRPr="00E35535" w:rsidRDefault="00C61181" w:rsidP="002A7675">
      <w:pPr>
        <w:rPr>
          <w:lang w:val="en"/>
        </w:rPr>
      </w:pPr>
      <w:bookmarkStart w:id="690" w:name="_Hlk178685730"/>
      <w:bookmarkEnd w:id="689"/>
      <w:r w:rsidRPr="00E35535">
        <w:rPr>
          <w:lang w:val="en"/>
        </w:rPr>
        <w:t>(2) The minimum time was</w:t>
      </w:r>
      <w:r w:rsidR="00345E15">
        <w:rPr>
          <w:lang w:val="en"/>
        </w:rPr>
        <w:t>—</w:t>
      </w:r>
      <w:r w:rsidRPr="00E35535">
        <w:rPr>
          <w:lang w:val="en"/>
        </w:rPr>
        <w:t>1.5 months</w:t>
      </w:r>
    </w:p>
    <w:p w14:paraId="1666D47D" w14:textId="46EFA51C" w:rsidR="00C61181" w:rsidRPr="00E35535" w:rsidRDefault="00C61181" w:rsidP="008E7424">
      <w:pPr>
        <w:spacing w:after="240"/>
        <w:ind w:firstLine="274"/>
        <w:rPr>
          <w:lang w:val="en"/>
        </w:rPr>
      </w:pPr>
      <w:bookmarkStart w:id="691" w:name="_Hlk178685731"/>
      <w:bookmarkEnd w:id="690"/>
      <w:r w:rsidRPr="00E35535">
        <w:rPr>
          <w:lang w:val="en"/>
        </w:rPr>
        <w:t>(3) The maximum time was</w:t>
      </w:r>
      <w:r w:rsidR="00345E15">
        <w:rPr>
          <w:lang w:val="en"/>
        </w:rPr>
        <w:t>—</w:t>
      </w:r>
      <w:r w:rsidRPr="00E35535">
        <w:rPr>
          <w:lang w:val="en"/>
        </w:rPr>
        <w:t>85.5 months</w:t>
      </w:r>
    </w:p>
    <w:p w14:paraId="4E61D24C" w14:textId="0308B011" w:rsidR="007465CA" w:rsidRPr="00E35535" w:rsidRDefault="00223F1D" w:rsidP="00450972">
      <w:pPr>
        <w:pStyle w:val="Heading4"/>
      </w:pPr>
      <w:bookmarkStart w:id="692" w:name="_Toc76626548"/>
      <w:bookmarkStart w:id="693" w:name="_Toc178683371"/>
      <w:bookmarkStart w:id="694" w:name="_Hlk178684620"/>
      <w:bookmarkEnd w:id="691"/>
      <w:r w:rsidRPr="00E35535">
        <w:t xml:space="preserve">§ </w:t>
      </w:r>
      <w:r w:rsidR="007465CA" w:rsidRPr="00E35535">
        <w:t>7627. Data to Accompany Application</w:t>
      </w:r>
      <w:bookmarkEnd w:id="692"/>
      <w:r w:rsidR="00041075">
        <w:t>.</w:t>
      </w:r>
      <w:bookmarkEnd w:id="693"/>
    </w:p>
    <w:p w14:paraId="19CD9A69" w14:textId="77777777" w:rsidR="00C61181" w:rsidRPr="00E35535" w:rsidRDefault="00C61181" w:rsidP="002A7675">
      <w:pPr>
        <w:rPr>
          <w:lang w:val="en"/>
        </w:rPr>
      </w:pPr>
      <w:bookmarkStart w:id="695" w:name="_Hlk178685732"/>
      <w:bookmarkEnd w:id="694"/>
      <w:r w:rsidRPr="00E35535">
        <w:rPr>
          <w:lang w:val="en"/>
        </w:rPr>
        <w:t>(a) The application for a permit to allow recreational use shall be accompanied by detailed information, including but not limited to, the following:</w:t>
      </w:r>
    </w:p>
    <w:p w14:paraId="7FA96EBB" w14:textId="77777777" w:rsidR="00C61181" w:rsidRPr="00E35535" w:rsidRDefault="00C61181" w:rsidP="002A7675">
      <w:pPr>
        <w:rPr>
          <w:lang w:val="en"/>
        </w:rPr>
      </w:pPr>
      <w:bookmarkStart w:id="696" w:name="_Hlk178685733"/>
      <w:bookmarkEnd w:id="695"/>
      <w:r w:rsidRPr="00E35535">
        <w:rPr>
          <w:lang w:val="en"/>
        </w:rPr>
        <w:t>(1) Maps showing the reservoir area, including location of water works facilities, area to be open for recreational use and location of sanitary facilities to be provided for the public.</w:t>
      </w:r>
    </w:p>
    <w:p w14:paraId="2209EBCE" w14:textId="77777777" w:rsidR="00C61181" w:rsidRPr="00E35535" w:rsidRDefault="00C61181" w:rsidP="002A7675">
      <w:pPr>
        <w:rPr>
          <w:lang w:val="en"/>
        </w:rPr>
      </w:pPr>
      <w:bookmarkStart w:id="697" w:name="_Hlk178685734"/>
      <w:bookmarkEnd w:id="696"/>
      <w:r w:rsidRPr="00E35535">
        <w:rPr>
          <w:lang w:val="en"/>
        </w:rPr>
        <w:t>(2) Data on the size of the reservoir, length of time of water storage in the reservoir, topography of the reservoir site, prevalence of wind-induced currents and other factors that may affect the quality of the stored water and movement of possible contaminants to the water intake.</w:t>
      </w:r>
    </w:p>
    <w:p w14:paraId="71A7F8A7" w14:textId="77777777" w:rsidR="00C61181" w:rsidRPr="00E35535" w:rsidRDefault="00C61181" w:rsidP="002A7675">
      <w:pPr>
        <w:rPr>
          <w:lang w:val="en"/>
        </w:rPr>
      </w:pPr>
      <w:bookmarkStart w:id="698" w:name="_Hlk178685735"/>
      <w:bookmarkEnd w:id="697"/>
      <w:r w:rsidRPr="00E35535">
        <w:rPr>
          <w:lang w:val="en"/>
        </w:rPr>
        <w:t>(3) Data on the size of the protective zone to be provided between the area of recreational use and point of water withdrawal for the water supply.</w:t>
      </w:r>
    </w:p>
    <w:p w14:paraId="53FB0F0F" w14:textId="77777777" w:rsidR="00C61181" w:rsidRPr="00E35535" w:rsidRDefault="00C61181" w:rsidP="002A7675">
      <w:pPr>
        <w:rPr>
          <w:lang w:val="en"/>
        </w:rPr>
      </w:pPr>
      <w:bookmarkStart w:id="699" w:name="_Hlk178685736"/>
      <w:bookmarkEnd w:id="698"/>
      <w:r w:rsidRPr="00E35535">
        <w:rPr>
          <w:lang w:val="en"/>
        </w:rPr>
        <w:t>(4) A statement describing the type of recreational use proposed and the maximum number of persons, cars, vehicles and boats allowed in the area.</w:t>
      </w:r>
    </w:p>
    <w:p w14:paraId="617D9DF8" w14:textId="77777777" w:rsidR="00C61181" w:rsidRPr="00E35535" w:rsidRDefault="00C61181" w:rsidP="002A7675">
      <w:pPr>
        <w:rPr>
          <w:lang w:val="en"/>
        </w:rPr>
      </w:pPr>
      <w:bookmarkStart w:id="700" w:name="_Hlk178685737"/>
      <w:bookmarkEnd w:id="699"/>
      <w:r w:rsidRPr="00E35535">
        <w:rPr>
          <w:lang w:val="en"/>
        </w:rPr>
        <w:t>(5) A description of the water supplier's program, personnel and financing to control the recreational use, including maintenance and operations of recreational and sanitary facilities, and supervision of the people permitted in the area.</w:t>
      </w:r>
    </w:p>
    <w:p w14:paraId="5819F32C" w14:textId="7F5740A8" w:rsidR="00C61181" w:rsidRPr="00E35535" w:rsidRDefault="00223F1D" w:rsidP="00450972">
      <w:pPr>
        <w:pStyle w:val="Heading4"/>
      </w:pPr>
      <w:bookmarkStart w:id="701" w:name="_Toc76626549"/>
      <w:bookmarkStart w:id="702" w:name="_Toc178683372"/>
      <w:bookmarkStart w:id="703" w:name="_Hlk178684621"/>
      <w:bookmarkEnd w:id="700"/>
      <w:r w:rsidRPr="00E35535">
        <w:t xml:space="preserve">§ </w:t>
      </w:r>
      <w:r w:rsidR="00C61181" w:rsidRPr="00E35535">
        <w:t>7629. Reservoirs for Which Permits May be Granted</w:t>
      </w:r>
      <w:bookmarkEnd w:id="701"/>
      <w:r w:rsidR="00041075">
        <w:t>.</w:t>
      </w:r>
      <w:bookmarkEnd w:id="702"/>
    </w:p>
    <w:p w14:paraId="7692B8E5" w14:textId="77777777" w:rsidR="00C61181" w:rsidRPr="00E35535" w:rsidRDefault="00C61181" w:rsidP="002A7675">
      <w:pPr>
        <w:rPr>
          <w:lang w:val="en"/>
        </w:rPr>
      </w:pPr>
      <w:bookmarkStart w:id="704" w:name="_Hlk178685738"/>
      <w:bookmarkEnd w:id="703"/>
      <w:r w:rsidRPr="00E35535">
        <w:rPr>
          <w:lang w:val="en"/>
        </w:rPr>
        <w:t xml:space="preserve">When the </w:t>
      </w:r>
      <w:r w:rsidR="00AC4CC0" w:rsidRPr="00E35535">
        <w:rPr>
          <w:lang w:val="en"/>
        </w:rPr>
        <w:t>State Board</w:t>
      </w:r>
      <w:r w:rsidRPr="00E35535">
        <w:rPr>
          <w:lang w:val="en"/>
        </w:rPr>
        <w:t xml:space="preserve"> finds that the intended recreational use will not render the water supply as delivered to the consumers impure, unwholesome or unpotable, permit for such use will be issued. Subject to the </w:t>
      </w:r>
      <w:r w:rsidR="00AC4CC0" w:rsidRPr="00E35535">
        <w:rPr>
          <w:lang w:val="en"/>
        </w:rPr>
        <w:t>State Board</w:t>
      </w:r>
      <w:r w:rsidRPr="00E35535">
        <w:rPr>
          <w:lang w:val="en"/>
        </w:rPr>
        <w:t xml:space="preserve"> findings the following types of domestic water supply reservoirs may be used for recreational purposes:</w:t>
      </w:r>
    </w:p>
    <w:p w14:paraId="75CC2831" w14:textId="77777777" w:rsidR="00C61181" w:rsidRPr="00E35535" w:rsidRDefault="00C61181" w:rsidP="002A7675">
      <w:pPr>
        <w:rPr>
          <w:lang w:val="en"/>
        </w:rPr>
      </w:pPr>
      <w:bookmarkStart w:id="705" w:name="_Hlk178685739"/>
      <w:bookmarkEnd w:id="704"/>
      <w:r w:rsidRPr="00E35535">
        <w:rPr>
          <w:lang w:val="en"/>
        </w:rPr>
        <w:t xml:space="preserve">(1) Reservoirs from which water is continuously and reliably treated by filtration and chlorination; provided that for smaller water systems, under special circumstances satisfactory to the </w:t>
      </w:r>
      <w:r w:rsidR="00AC4CC0" w:rsidRPr="00E35535">
        <w:rPr>
          <w:lang w:val="en"/>
        </w:rPr>
        <w:t>State Board</w:t>
      </w:r>
      <w:r w:rsidRPr="00E35535">
        <w:rPr>
          <w:lang w:val="en"/>
        </w:rPr>
        <w:t>, approved dual chlorination may be acceptable;</w:t>
      </w:r>
    </w:p>
    <w:p w14:paraId="41F637E6" w14:textId="24A0643C" w:rsidR="00E234B4" w:rsidRDefault="00C61181" w:rsidP="008241A1">
      <w:pPr>
        <w:rPr>
          <w:lang w:val="en"/>
        </w:rPr>
      </w:pPr>
      <w:bookmarkStart w:id="706" w:name="_Hlk178685740"/>
      <w:bookmarkEnd w:id="705"/>
      <w:r w:rsidRPr="00E35535">
        <w:rPr>
          <w:lang w:val="en"/>
        </w:rPr>
        <w:t>(2) Reservoirs from which water is withdrawn by open channels or other conduits and subsequently stored again in reservoirs falling in the category of Section 7629(1) before reaching a distribution reservoir, or before entering the distribution system or a consumer's premises.</w:t>
      </w:r>
    </w:p>
    <w:p w14:paraId="4F4F0158" w14:textId="4433BC1E" w:rsidR="00AC4179" w:rsidRPr="00D3010E" w:rsidRDefault="00B31F90" w:rsidP="008241A1">
      <w:pPr>
        <w:pStyle w:val="Heading2"/>
        <w:pageBreakBefore/>
      </w:pPr>
      <w:bookmarkStart w:id="707" w:name="_Toc76626550"/>
      <w:bookmarkStart w:id="708" w:name="_Toc178683373"/>
      <w:bookmarkStart w:id="709" w:name="_Hlk178684519"/>
      <w:bookmarkEnd w:id="706"/>
      <w:r w:rsidRPr="00B31F90">
        <w:lastRenderedPageBreak/>
        <w:t>Title 22</w:t>
      </w:r>
      <w:bookmarkEnd w:id="1"/>
      <w:bookmarkEnd w:id="2"/>
      <w:bookmarkEnd w:id="3"/>
      <w:bookmarkEnd w:id="531"/>
      <w:bookmarkEnd w:id="532"/>
      <w:bookmarkEnd w:id="533"/>
      <w:r>
        <w:t>.</w:t>
      </w:r>
      <w:r w:rsidRPr="00B31F90">
        <w:t xml:space="preserve"> </w:t>
      </w:r>
      <w:r w:rsidR="00420135">
        <w:t xml:space="preserve">Social </w:t>
      </w:r>
      <w:r w:rsidR="00420135" w:rsidRPr="00EA1C34">
        <w:t>Security</w:t>
      </w:r>
      <w:bookmarkEnd w:id="707"/>
      <w:bookmarkEnd w:id="708"/>
    </w:p>
    <w:p w14:paraId="24F36C94" w14:textId="70F2ADAE" w:rsidR="00AC4179" w:rsidRPr="00D3010E" w:rsidRDefault="00B31F90" w:rsidP="00EA1C34">
      <w:pPr>
        <w:pStyle w:val="Heading2"/>
      </w:pPr>
      <w:bookmarkStart w:id="710" w:name="_Toc532640954"/>
      <w:bookmarkStart w:id="711" w:name="_Toc69540650"/>
      <w:bookmarkStart w:id="712" w:name="_Toc73861105"/>
      <w:bookmarkStart w:id="713" w:name="_Toc73861841"/>
      <w:bookmarkStart w:id="714" w:name="_Toc73864362"/>
      <w:bookmarkStart w:id="715" w:name="_Toc76626551"/>
      <w:bookmarkStart w:id="716" w:name="_Toc178683374"/>
      <w:bookmarkStart w:id="717" w:name="_Hlk178684520"/>
      <w:bookmarkEnd w:id="709"/>
      <w:r w:rsidRPr="00B31F90">
        <w:t xml:space="preserve">Division 4. </w:t>
      </w:r>
      <w:r w:rsidRPr="00EA1C34">
        <w:t>Environmental</w:t>
      </w:r>
      <w:r w:rsidRPr="00B31F90">
        <w:t xml:space="preserve"> Health</w:t>
      </w:r>
      <w:bookmarkStart w:id="718" w:name="_Toc532640955"/>
      <w:bookmarkStart w:id="719" w:name="_Toc69540651"/>
      <w:bookmarkStart w:id="720" w:name="_Toc73861106"/>
      <w:bookmarkStart w:id="721" w:name="_Toc73861842"/>
      <w:bookmarkStart w:id="722" w:name="_Toc73864363"/>
      <w:bookmarkEnd w:id="710"/>
      <w:bookmarkEnd w:id="711"/>
      <w:bookmarkEnd w:id="712"/>
      <w:bookmarkEnd w:id="713"/>
      <w:bookmarkEnd w:id="714"/>
      <w:bookmarkEnd w:id="715"/>
      <w:bookmarkEnd w:id="716"/>
    </w:p>
    <w:p w14:paraId="29993AEA" w14:textId="2E248A1F" w:rsidR="00AC4179" w:rsidRPr="00D3010E" w:rsidRDefault="00B31F90" w:rsidP="00EA1C34">
      <w:pPr>
        <w:pStyle w:val="Heading2"/>
      </w:pPr>
      <w:bookmarkStart w:id="723" w:name="_Toc76626552"/>
      <w:bookmarkStart w:id="724" w:name="_Toc178683375"/>
      <w:bookmarkStart w:id="725" w:name="_Hlk178684521"/>
      <w:bookmarkEnd w:id="717"/>
      <w:r w:rsidRPr="00D3010E">
        <w:t>Chapter</w:t>
      </w:r>
      <w:r w:rsidRPr="00B31F90">
        <w:t xml:space="preserve"> 1. Introduction</w:t>
      </w:r>
      <w:bookmarkEnd w:id="718"/>
      <w:bookmarkEnd w:id="719"/>
      <w:bookmarkEnd w:id="720"/>
      <w:bookmarkEnd w:id="721"/>
      <w:bookmarkEnd w:id="722"/>
      <w:bookmarkEnd w:id="723"/>
      <w:bookmarkEnd w:id="724"/>
    </w:p>
    <w:p w14:paraId="25D11542" w14:textId="77777777" w:rsidR="00AC4179" w:rsidRPr="00E35535" w:rsidRDefault="00AC4179" w:rsidP="00B237CC">
      <w:pPr>
        <w:pStyle w:val="Heading3"/>
        <w:rPr>
          <w:caps/>
        </w:rPr>
      </w:pPr>
      <w:bookmarkStart w:id="726" w:name="_Toc532640956"/>
      <w:bookmarkStart w:id="727" w:name="_Toc532792220"/>
      <w:bookmarkStart w:id="728" w:name="_Toc69540652"/>
      <w:bookmarkStart w:id="729" w:name="_Toc73861107"/>
      <w:bookmarkStart w:id="730" w:name="_Toc73861843"/>
      <w:bookmarkStart w:id="731" w:name="_Toc73864364"/>
      <w:bookmarkStart w:id="732" w:name="_Toc76626553"/>
      <w:bookmarkStart w:id="733" w:name="_Toc178683376"/>
      <w:bookmarkStart w:id="734" w:name="_Hlk178684540"/>
      <w:bookmarkEnd w:id="725"/>
      <w:r w:rsidRPr="00E35535">
        <w:t xml:space="preserve">Article 1. </w:t>
      </w:r>
      <w:r w:rsidRPr="00322FD9">
        <w:t>Definitions</w:t>
      </w:r>
      <w:bookmarkEnd w:id="726"/>
      <w:bookmarkEnd w:id="727"/>
      <w:bookmarkEnd w:id="728"/>
      <w:bookmarkEnd w:id="729"/>
      <w:bookmarkEnd w:id="730"/>
      <w:bookmarkEnd w:id="731"/>
      <w:bookmarkEnd w:id="732"/>
      <w:bookmarkEnd w:id="733"/>
    </w:p>
    <w:p w14:paraId="61294E2E" w14:textId="3C0D8E03" w:rsidR="00AC4179" w:rsidRPr="00E35535" w:rsidRDefault="00223F1D" w:rsidP="00450972">
      <w:pPr>
        <w:pStyle w:val="Heading4"/>
      </w:pPr>
      <w:bookmarkStart w:id="735" w:name="_Toc532638300"/>
      <w:bookmarkStart w:id="736" w:name="_Toc532640957"/>
      <w:bookmarkStart w:id="737" w:name="_Toc532792221"/>
      <w:bookmarkStart w:id="738" w:name="_Toc69540653"/>
      <w:bookmarkStart w:id="739" w:name="_Toc73861108"/>
      <w:bookmarkStart w:id="740" w:name="_Toc73861844"/>
      <w:bookmarkStart w:id="741" w:name="_Toc73864365"/>
      <w:bookmarkStart w:id="742" w:name="_Toc76626554"/>
      <w:bookmarkStart w:id="743" w:name="_Toc178683377"/>
      <w:bookmarkStart w:id="744" w:name="_Hlk178684622"/>
      <w:bookmarkEnd w:id="734"/>
      <w:r w:rsidRPr="00E35535">
        <w:t xml:space="preserve">§ </w:t>
      </w:r>
      <w:r w:rsidR="00AC4179" w:rsidRPr="00E35535">
        <w:t>60001. Department.</w:t>
      </w:r>
      <w:bookmarkEnd w:id="735"/>
      <w:bookmarkEnd w:id="736"/>
      <w:bookmarkEnd w:id="737"/>
      <w:bookmarkEnd w:id="738"/>
      <w:bookmarkEnd w:id="739"/>
      <w:bookmarkEnd w:id="740"/>
      <w:bookmarkEnd w:id="741"/>
      <w:bookmarkEnd w:id="742"/>
      <w:bookmarkEnd w:id="743"/>
    </w:p>
    <w:p w14:paraId="08A92650" w14:textId="3E7F3519" w:rsidR="00AC4179" w:rsidRPr="00E35535" w:rsidRDefault="00E04A5B" w:rsidP="00EE285F">
      <w:bookmarkStart w:id="745" w:name="_Hlk178685741"/>
      <w:bookmarkEnd w:id="744"/>
      <w:r w:rsidRPr="00E35535">
        <w:t xml:space="preserve">Whenever the term </w:t>
      </w:r>
      <w:r w:rsidR="00A71D53">
        <w:t>“</w:t>
      </w:r>
      <w:r w:rsidRPr="00E35535">
        <w:t>department</w:t>
      </w:r>
      <w:r w:rsidR="00A71D53">
        <w:t>”</w:t>
      </w:r>
      <w:r w:rsidRPr="00E35535">
        <w:t xml:space="preserve"> or </w:t>
      </w:r>
      <w:r w:rsidR="00A71D53">
        <w:t>“</w:t>
      </w:r>
      <w:r w:rsidRPr="00E35535">
        <w:t>Department</w:t>
      </w:r>
      <w:r w:rsidR="00A71D53">
        <w:t>”</w:t>
      </w:r>
      <w:r w:rsidRPr="00E35535">
        <w:t xml:space="preserve"> is used in this division, it means the State Department of Public Health, unless otherwise specified.</w:t>
      </w:r>
    </w:p>
    <w:p w14:paraId="2424D0AC" w14:textId="3CDFD6D0" w:rsidR="00AC4CC0" w:rsidRPr="00E35535" w:rsidRDefault="00223F1D" w:rsidP="00450972">
      <w:pPr>
        <w:pStyle w:val="Heading4"/>
      </w:pPr>
      <w:bookmarkStart w:id="746" w:name="_Toc76626555"/>
      <w:bookmarkStart w:id="747" w:name="_Toc178683378"/>
      <w:bookmarkStart w:id="748" w:name="_Hlk178684623"/>
      <w:bookmarkEnd w:id="745"/>
      <w:r w:rsidRPr="00E35535">
        <w:t xml:space="preserve">§ </w:t>
      </w:r>
      <w:r w:rsidR="00AC4CC0" w:rsidRPr="00E35535">
        <w:t>60002. State Board.</w:t>
      </w:r>
      <w:bookmarkEnd w:id="746"/>
      <w:bookmarkEnd w:id="747"/>
    </w:p>
    <w:p w14:paraId="33660A69" w14:textId="2452CEE1" w:rsidR="00AC4CC0" w:rsidRPr="00E35535" w:rsidRDefault="00AC4CC0" w:rsidP="00EE285F">
      <w:bookmarkStart w:id="749" w:name="_Hlk178685742"/>
      <w:bookmarkEnd w:id="748"/>
      <w:r w:rsidRPr="00E35535">
        <w:t xml:space="preserve">Whenever the term </w:t>
      </w:r>
      <w:r w:rsidR="00A71D53">
        <w:t>“</w:t>
      </w:r>
      <w:r w:rsidRPr="00E35535">
        <w:t>State Board</w:t>
      </w:r>
      <w:r w:rsidR="00A71D53">
        <w:t>”</w:t>
      </w:r>
      <w:r w:rsidRPr="00E35535">
        <w:t xml:space="preserve"> is used in this division, it means the State Water Resources Control Board, unless otherwise specified.</w:t>
      </w:r>
    </w:p>
    <w:p w14:paraId="587D785D" w14:textId="3503AF44" w:rsidR="00AC4179" w:rsidRPr="00E35535" w:rsidRDefault="00223F1D" w:rsidP="00450972">
      <w:pPr>
        <w:pStyle w:val="Heading4"/>
      </w:pPr>
      <w:bookmarkStart w:id="750" w:name="_Toc532638301"/>
      <w:bookmarkStart w:id="751" w:name="_Toc532640958"/>
      <w:bookmarkStart w:id="752" w:name="_Toc532792222"/>
      <w:bookmarkStart w:id="753" w:name="_Toc73861845"/>
      <w:bookmarkStart w:id="754" w:name="_Toc73864366"/>
      <w:bookmarkStart w:id="755" w:name="_Toc76626556"/>
      <w:bookmarkStart w:id="756" w:name="_Toc178683379"/>
      <w:bookmarkStart w:id="757" w:name="_Hlk178684624"/>
      <w:bookmarkEnd w:id="749"/>
      <w:r w:rsidRPr="00E35535">
        <w:t xml:space="preserve">§ </w:t>
      </w:r>
      <w:r w:rsidR="00AC4179" w:rsidRPr="00E35535">
        <w:t>60003. Director.</w:t>
      </w:r>
      <w:bookmarkEnd w:id="750"/>
      <w:bookmarkEnd w:id="751"/>
      <w:bookmarkEnd w:id="752"/>
      <w:bookmarkEnd w:id="753"/>
      <w:bookmarkEnd w:id="754"/>
      <w:bookmarkEnd w:id="755"/>
      <w:bookmarkEnd w:id="756"/>
    </w:p>
    <w:p w14:paraId="607F7EB2" w14:textId="700E0B5B" w:rsidR="00AC4179" w:rsidRPr="00E35535" w:rsidRDefault="00E04A5B" w:rsidP="00EE285F">
      <w:bookmarkStart w:id="758" w:name="_Hlk178685743"/>
      <w:bookmarkEnd w:id="757"/>
      <w:r w:rsidRPr="00E35535">
        <w:t xml:space="preserve">Whenever the term </w:t>
      </w:r>
      <w:r w:rsidR="00A71D53">
        <w:t>“</w:t>
      </w:r>
      <w:r w:rsidRPr="00E35535">
        <w:t>director</w:t>
      </w:r>
      <w:r w:rsidR="00A71D53">
        <w:t>”</w:t>
      </w:r>
      <w:r w:rsidRPr="00E35535">
        <w:t xml:space="preserve"> is used in this division, it means the Director, State Department of Public Health, unless otherwise specified</w:t>
      </w:r>
      <w:r w:rsidR="00AC4179" w:rsidRPr="00E35535">
        <w:t>.</w:t>
      </w:r>
    </w:p>
    <w:p w14:paraId="3E03D114" w14:textId="096EEAA8" w:rsidR="007A36AF" w:rsidRPr="00E35535" w:rsidRDefault="007A36AF" w:rsidP="00B237CC">
      <w:pPr>
        <w:pStyle w:val="Heading3"/>
      </w:pPr>
      <w:bookmarkStart w:id="759" w:name="_Toc76626557"/>
      <w:bookmarkStart w:id="760" w:name="_Toc178683380"/>
      <w:bookmarkStart w:id="761" w:name="_Hlk178684541"/>
      <w:bookmarkEnd w:id="758"/>
      <w:r w:rsidRPr="00E35535">
        <w:t>Article 2. Monitoring and Reporting Requirements</w:t>
      </w:r>
      <w:r w:rsidR="00B2190E">
        <w:t xml:space="preserve"> </w:t>
      </w:r>
      <w:r w:rsidR="00AA62BC">
        <w:t xml:space="preserve">— </w:t>
      </w:r>
      <w:r w:rsidRPr="00E35535">
        <w:t>Scope</w:t>
      </w:r>
      <w:bookmarkEnd w:id="759"/>
      <w:bookmarkEnd w:id="760"/>
    </w:p>
    <w:p w14:paraId="3378B266" w14:textId="6DF0AF04" w:rsidR="007A36AF" w:rsidRPr="00E35535" w:rsidRDefault="00223F1D" w:rsidP="00450972">
      <w:pPr>
        <w:pStyle w:val="Heading4"/>
      </w:pPr>
      <w:bookmarkStart w:id="762" w:name="_Toc76626558"/>
      <w:bookmarkStart w:id="763" w:name="_Toc178683381"/>
      <w:bookmarkStart w:id="764" w:name="_Hlk178684625"/>
      <w:bookmarkEnd w:id="761"/>
      <w:r w:rsidRPr="00E35535">
        <w:t xml:space="preserve">§ </w:t>
      </w:r>
      <w:r w:rsidR="007A36AF" w:rsidRPr="00E35535">
        <w:t>60098. Monitoring and Reporting Requirements.</w:t>
      </w:r>
      <w:bookmarkEnd w:id="762"/>
      <w:bookmarkEnd w:id="763"/>
    </w:p>
    <w:p w14:paraId="74B83DD3" w14:textId="00FBE2BA" w:rsidR="007A36AF" w:rsidRPr="00E35535" w:rsidRDefault="007A36AF" w:rsidP="00866428">
      <w:bookmarkStart w:id="765" w:name="_Hlk178685744"/>
      <w:bookmarkEnd w:id="764"/>
      <w:r w:rsidRPr="00E35535">
        <w:t xml:space="preserve">The phrase </w:t>
      </w:r>
      <w:r w:rsidR="00A71D53">
        <w:t>“</w:t>
      </w:r>
      <w:r w:rsidRPr="00E35535">
        <w:t>The monitoring and reporting requirements as specified in regulations adopted by the department that pertain to maximum contaminant levels</w:t>
      </w:r>
      <w:r w:rsidR="00A71D53">
        <w:t>”</w:t>
      </w:r>
      <w:r w:rsidRPr="00E35535">
        <w:t xml:space="preserve"> as used in Health and Safety Code section 116275, subdivision (c)(3) includes, but is not limited to, the requirements of Articles 18 and 20 of Chapter 15, Title 22, California Code of Regulations.</w:t>
      </w:r>
    </w:p>
    <w:p w14:paraId="5B28CCCC" w14:textId="2372ABA2" w:rsidR="00AB4E61" w:rsidRPr="00E35535" w:rsidRDefault="00AC4547" w:rsidP="008241A1">
      <w:pPr>
        <w:pStyle w:val="Heading2"/>
        <w:pageBreakBefore/>
        <w:spacing w:before="240"/>
      </w:pPr>
      <w:bookmarkStart w:id="766" w:name="_Toc76626559"/>
      <w:bookmarkStart w:id="767" w:name="_Toc178683382"/>
      <w:bookmarkStart w:id="768" w:name="_Hlk178684522"/>
      <w:bookmarkEnd w:id="765"/>
      <w:r w:rsidRPr="00D3010E">
        <w:lastRenderedPageBreak/>
        <w:t xml:space="preserve">Chapter 2. Regulations </w:t>
      </w:r>
      <w:r w:rsidR="00AE0504">
        <w:t>f</w:t>
      </w:r>
      <w:r w:rsidRPr="00D3010E">
        <w:t xml:space="preserve">or </w:t>
      </w:r>
      <w:r>
        <w:t>t</w:t>
      </w:r>
      <w:r w:rsidRPr="00D3010E">
        <w:t xml:space="preserve">he Implementation </w:t>
      </w:r>
      <w:r w:rsidR="004B7528" w:rsidRPr="00D3010E">
        <w:t>of</w:t>
      </w:r>
      <w:r w:rsidRPr="00D3010E">
        <w:t xml:space="preserve"> </w:t>
      </w:r>
      <w:r w:rsidR="00AE0504">
        <w:t>t</w:t>
      </w:r>
      <w:r w:rsidRPr="00D3010E">
        <w:t xml:space="preserve">he California </w:t>
      </w:r>
      <w:r w:rsidRPr="00B07FE7">
        <w:t>Environmental</w:t>
      </w:r>
      <w:r w:rsidRPr="00D3010E">
        <w:t xml:space="preserve"> Quality Act</w:t>
      </w:r>
      <w:bookmarkEnd w:id="766"/>
      <w:bookmarkEnd w:id="767"/>
    </w:p>
    <w:p w14:paraId="55F5537A" w14:textId="77777777" w:rsidR="00AB4E61" w:rsidRPr="00E35535" w:rsidRDefault="00AB4E61" w:rsidP="00B237CC">
      <w:pPr>
        <w:pStyle w:val="Heading3"/>
      </w:pPr>
      <w:bookmarkStart w:id="769" w:name="_Toc76626560"/>
      <w:bookmarkStart w:id="770" w:name="_Toc178683383"/>
      <w:bookmarkStart w:id="771" w:name="_Hlk178684542"/>
      <w:bookmarkEnd w:id="768"/>
      <w:r w:rsidRPr="00E35535">
        <w:t>Article 1. General Requirements and Categorical Exemptions</w:t>
      </w:r>
      <w:bookmarkEnd w:id="769"/>
      <w:bookmarkEnd w:id="770"/>
    </w:p>
    <w:p w14:paraId="3F905227" w14:textId="68CB2922" w:rsidR="00372348" w:rsidRPr="00E35535" w:rsidRDefault="00223F1D" w:rsidP="00450972">
      <w:pPr>
        <w:pStyle w:val="Heading4"/>
      </w:pPr>
      <w:bookmarkStart w:id="772" w:name="_Toc218865497"/>
      <w:bookmarkStart w:id="773" w:name="_Toc76626561"/>
      <w:bookmarkStart w:id="774" w:name="_Toc178683384"/>
      <w:bookmarkStart w:id="775" w:name="_Hlk178684626"/>
      <w:bookmarkEnd w:id="771"/>
      <w:r w:rsidRPr="00E35535">
        <w:t xml:space="preserve">§ </w:t>
      </w:r>
      <w:r w:rsidR="00372348" w:rsidRPr="00E35535">
        <w:t xml:space="preserve">60100. General </w:t>
      </w:r>
      <w:r w:rsidR="002A5DB4">
        <w:t>R</w:t>
      </w:r>
      <w:r w:rsidR="00372348" w:rsidRPr="00E35535">
        <w:t>equirements.</w:t>
      </w:r>
      <w:bookmarkEnd w:id="772"/>
      <w:bookmarkEnd w:id="773"/>
      <w:bookmarkEnd w:id="774"/>
    </w:p>
    <w:p w14:paraId="1EAC6C0D" w14:textId="77777777" w:rsidR="00372348" w:rsidRPr="00E35535" w:rsidRDefault="00372348" w:rsidP="00F14433">
      <w:bookmarkStart w:id="776" w:name="_Hlk178685745"/>
      <w:bookmarkEnd w:id="775"/>
      <w:r w:rsidRPr="00E35535">
        <w:t>The Department of Health Services incorporates by reference the objectives, criteria, and procedures as delineated in Chapters 1, 2, 2.5, 2.6, 3, 4, 5, and 6, Division 13, Public Resources Code, Sections 21000 et seq., and the Guidelines for the Implementation of the California Environmental Quality Act, Title 14, Division 6, Chapter 3, California Administrative Code, Sections 15000 et seq.</w:t>
      </w:r>
    </w:p>
    <w:p w14:paraId="11B749BC" w14:textId="0FDA523B" w:rsidR="00AB4E61" w:rsidRPr="00E35535" w:rsidRDefault="00223F1D" w:rsidP="00450972">
      <w:pPr>
        <w:pStyle w:val="Heading4"/>
      </w:pPr>
      <w:bookmarkStart w:id="777" w:name="_Toc76626562"/>
      <w:bookmarkStart w:id="778" w:name="_Toc178683385"/>
      <w:bookmarkStart w:id="779" w:name="_Hlk178684627"/>
      <w:bookmarkEnd w:id="776"/>
      <w:r w:rsidRPr="00E35535">
        <w:t xml:space="preserve">§ </w:t>
      </w:r>
      <w:r w:rsidR="00AB4E61" w:rsidRPr="00E35535">
        <w:t>60101. Specific Activities Within Categorical Exempt Classes.</w:t>
      </w:r>
      <w:bookmarkEnd w:id="777"/>
      <w:bookmarkEnd w:id="778"/>
    </w:p>
    <w:p w14:paraId="3F947C73" w14:textId="77777777" w:rsidR="00AB4E61" w:rsidRPr="00E35535" w:rsidRDefault="00AB4E61" w:rsidP="00F14433">
      <w:bookmarkStart w:id="780" w:name="_Hlk178685746"/>
      <w:bookmarkEnd w:id="779"/>
      <w:r w:rsidRPr="00E35535">
        <w:t>The following specific activities are determined by the Department to fall within the classes of categorical exemptions set</w:t>
      </w:r>
      <w:r w:rsidR="00784091" w:rsidRPr="00E35535">
        <w:t xml:space="preserve"> </w:t>
      </w:r>
      <w:r w:rsidRPr="00E35535">
        <w:t>forth in Sections 15300 et seq. of Title 14 of the California Administrative Code:</w:t>
      </w:r>
    </w:p>
    <w:p w14:paraId="3E7728BC" w14:textId="77777777" w:rsidR="00AB4E61" w:rsidRPr="00E35535" w:rsidRDefault="00AB4E61" w:rsidP="00F80C88">
      <w:pPr>
        <w:spacing w:before="120"/>
        <w:ind w:firstLine="274"/>
      </w:pPr>
      <w:bookmarkStart w:id="781" w:name="_Hlk178685747"/>
      <w:bookmarkEnd w:id="780"/>
      <w:r w:rsidRPr="00E35535">
        <w:t>(a) Class 1: Existing Facilities.</w:t>
      </w:r>
    </w:p>
    <w:p w14:paraId="7C628FC8" w14:textId="77777777" w:rsidR="00AB4E61" w:rsidRPr="00E35535" w:rsidRDefault="00AB4E61" w:rsidP="00F14433">
      <w:bookmarkStart w:id="782" w:name="_Hlk178685748"/>
      <w:bookmarkEnd w:id="781"/>
      <w:r w:rsidRPr="00E35535">
        <w:t>(1) Any interior or exterior alteration of water treatment units, water supply systems, and pump station buildings where the alteration involves the addition, deletion, or modification of mechanical, electrical, or hydraulic controls.</w:t>
      </w:r>
    </w:p>
    <w:p w14:paraId="6C32E38A" w14:textId="77777777" w:rsidR="00AB4E61" w:rsidRPr="00E35535" w:rsidRDefault="00AB4E61" w:rsidP="00F14433">
      <w:bookmarkStart w:id="783" w:name="_Hlk178685749"/>
      <w:bookmarkEnd w:id="782"/>
      <w:r w:rsidRPr="00E35535">
        <w:t>(2) Maintenance, repair, replacement, or reconstruction to any water treatment process units, including structures, filters, pumps, and chlorinators.</w:t>
      </w:r>
    </w:p>
    <w:p w14:paraId="568D3ED2" w14:textId="77777777" w:rsidR="00AB4E61" w:rsidRPr="00E35535" w:rsidRDefault="00AB4E61" w:rsidP="00F80C88">
      <w:pPr>
        <w:spacing w:before="120"/>
        <w:ind w:firstLine="274"/>
      </w:pPr>
      <w:bookmarkStart w:id="784" w:name="_Hlk178685750"/>
      <w:bookmarkEnd w:id="783"/>
      <w:r w:rsidRPr="00E35535">
        <w:t>(b) Class 2: Replacement or Reconstruction.</w:t>
      </w:r>
    </w:p>
    <w:p w14:paraId="03AFD057" w14:textId="77777777" w:rsidR="00AB4E61" w:rsidRPr="00E35535" w:rsidRDefault="00AB4E61" w:rsidP="00F14433">
      <w:bookmarkStart w:id="785" w:name="_Hlk178685751"/>
      <w:bookmarkEnd w:id="784"/>
      <w:r w:rsidRPr="00E35535">
        <w:t>(1) Repair or replacement of any water service connections, meters, and valves for backflow prevention, air release, pressure regulating, shut-off and blow-off or flushing.</w:t>
      </w:r>
    </w:p>
    <w:p w14:paraId="0AD8491D" w14:textId="77777777" w:rsidR="00AB4E61" w:rsidRPr="00E35535" w:rsidRDefault="00AB4E61" w:rsidP="00F14433">
      <w:bookmarkStart w:id="786" w:name="_Hlk178685752"/>
      <w:bookmarkEnd w:id="785"/>
      <w:r w:rsidRPr="00E35535">
        <w:t>(2) Replacement or reconstruction of any existing water supply distribution lines, storage tanks and reservoirs of substantially the same size.</w:t>
      </w:r>
    </w:p>
    <w:p w14:paraId="26799728" w14:textId="77777777" w:rsidR="00AB4E61" w:rsidRPr="00E35535" w:rsidRDefault="00AB4E61" w:rsidP="00F14433">
      <w:bookmarkStart w:id="787" w:name="_Hlk178685753"/>
      <w:bookmarkEnd w:id="786"/>
      <w:r w:rsidRPr="00E35535">
        <w:t>(3) Replacement or reconstruction of any water wells, pump stations and related appurtenances.</w:t>
      </w:r>
    </w:p>
    <w:p w14:paraId="5E218A43" w14:textId="77777777" w:rsidR="00AB4E61" w:rsidRPr="00E35535" w:rsidRDefault="00AB4E61" w:rsidP="00F80C88">
      <w:pPr>
        <w:spacing w:before="120"/>
        <w:ind w:firstLine="274"/>
      </w:pPr>
      <w:bookmarkStart w:id="788" w:name="_Hlk178685754"/>
      <w:bookmarkEnd w:id="787"/>
      <w:r w:rsidRPr="00E35535">
        <w:t>(c) Class 3: New Construction of Small Structures.</w:t>
      </w:r>
    </w:p>
    <w:p w14:paraId="47C21949" w14:textId="77777777" w:rsidR="00AB4E61" w:rsidRPr="00E35535" w:rsidRDefault="00AB4E61" w:rsidP="00F14433">
      <w:bookmarkStart w:id="789" w:name="_Hlk178685755"/>
      <w:bookmarkEnd w:id="788"/>
      <w:r w:rsidRPr="00E35535">
        <w:t>(1) Construction of any water supply and distribution lines of less than sixteen inches in diameter, and related appurtenances.</w:t>
      </w:r>
    </w:p>
    <w:p w14:paraId="7C50E367" w14:textId="77777777" w:rsidR="00AB4E61" w:rsidRPr="00E35535" w:rsidRDefault="00AB4E61" w:rsidP="00F14433">
      <w:bookmarkStart w:id="790" w:name="_Hlk178685756"/>
      <w:bookmarkEnd w:id="789"/>
      <w:r w:rsidRPr="00E35535">
        <w:t>(2) Construction of any water storage tanks and reservoirs of less than 100,000 gallon capacity.</w:t>
      </w:r>
    </w:p>
    <w:p w14:paraId="5AB92E34" w14:textId="77777777" w:rsidR="00AB4E61" w:rsidRPr="00E35535" w:rsidRDefault="00AB4E61" w:rsidP="00F80C88">
      <w:pPr>
        <w:spacing w:before="120"/>
        <w:ind w:firstLine="274"/>
      </w:pPr>
      <w:bookmarkStart w:id="791" w:name="_Hlk178685757"/>
      <w:bookmarkEnd w:id="790"/>
      <w:r w:rsidRPr="00E35535">
        <w:t>(d) Class 4: Minor Alterations to Land.</w:t>
      </w:r>
    </w:p>
    <w:p w14:paraId="0D2E635A" w14:textId="77777777" w:rsidR="00AB4E61" w:rsidRPr="00E35535" w:rsidRDefault="00AB4E61" w:rsidP="00F14433">
      <w:bookmarkStart w:id="792" w:name="_Hlk178685758"/>
      <w:bookmarkEnd w:id="791"/>
      <w:r w:rsidRPr="00E35535">
        <w:t>(1) Minor alterations to land, water, or vegetation on any officially existing designated wildlife management areas or fish production facilities for the purpose of reducing the environmental potential for nuisances or vector production.</w:t>
      </w:r>
    </w:p>
    <w:p w14:paraId="47A61ABC" w14:textId="77777777" w:rsidR="00AB4E61" w:rsidRDefault="00AB4E61" w:rsidP="00F14433">
      <w:bookmarkStart w:id="793" w:name="_Hlk178685759"/>
      <w:bookmarkEnd w:id="792"/>
      <w:r w:rsidRPr="00E35535">
        <w:t>(2) Any minor alterations to highway crossings for water supply and distribution lines.</w:t>
      </w:r>
    </w:p>
    <w:p w14:paraId="31A8EB38" w14:textId="1217BC83" w:rsidR="008A2517" w:rsidRDefault="008A2517" w:rsidP="000A02D0">
      <w:pPr>
        <w:spacing w:before="240" w:after="120"/>
        <w:ind w:firstLine="274"/>
        <w:jc w:val="center"/>
      </w:pPr>
      <w:bookmarkStart w:id="794" w:name="_Hlk178685760"/>
      <w:bookmarkEnd w:id="793"/>
      <w:r>
        <w:t>CROSS-REFERENCE TABLE</w:t>
      </w:r>
    </w:p>
    <w:p w14:paraId="1D4F5A33" w14:textId="14CDA2E2" w:rsidR="008A2517" w:rsidRDefault="008A2517" w:rsidP="002A5DB4">
      <w:bookmarkStart w:id="795" w:name="_Hlk178685761"/>
      <w:bookmarkEnd w:id="794"/>
      <w:r w:rsidRPr="000A02D0">
        <w:rPr>
          <w:b/>
          <w:bCs/>
        </w:rPr>
        <w:lastRenderedPageBreak/>
        <w:t>NOTE</w:t>
      </w:r>
      <w:r>
        <w:t xml:space="preserve">: </w:t>
      </w:r>
      <w:r w:rsidRPr="008A2517">
        <w:t>Sections in Chapters 1 and 2 of Division 4 were renumbered by an order filed 5-1-79 which created a new Chapter 30. The following cross-reference table showing old and new section numbers is provided for research purposes.</w:t>
      </w:r>
    </w:p>
    <w:bookmarkEnd w:id="795"/>
    <w:p w14:paraId="0561D461" w14:textId="77777777" w:rsidR="008A2517" w:rsidRDefault="008A2517" w:rsidP="00F14433"/>
    <w:p w14:paraId="45ADFC6C" w14:textId="77777777" w:rsidR="008A2517" w:rsidRPr="008A2517" w:rsidRDefault="008A2517" w:rsidP="008A2517">
      <w:pPr>
        <w:ind w:firstLine="0"/>
      </w:pPr>
      <w:bookmarkStart w:id="796" w:name="_Hlk178685762"/>
      <w:r w:rsidRPr="008A2517">
        <w:t>* Those sections which were amended by the 5-1-79 order are asterisked.</w:t>
      </w:r>
    </w:p>
    <w:bookmarkEnd w:id="796"/>
    <w:p w14:paraId="7680BF7A" w14:textId="77777777" w:rsidR="008A2517" w:rsidRPr="008A2517" w:rsidRDefault="008A2517" w:rsidP="008A2517">
      <w:pPr>
        <w:ind w:firstLine="0"/>
        <w:rPr>
          <w:vanish/>
        </w:rPr>
      </w:pPr>
    </w:p>
    <w:tbl>
      <w:tblPr>
        <w:tblW w:w="9344" w:type="dxa"/>
        <w:tblCellMar>
          <w:top w:w="15" w:type="dxa"/>
          <w:left w:w="15" w:type="dxa"/>
          <w:bottom w:w="15" w:type="dxa"/>
          <w:right w:w="15" w:type="dxa"/>
        </w:tblCellMar>
        <w:tblLook w:val="04A0" w:firstRow="1" w:lastRow="0" w:firstColumn="1" w:lastColumn="0" w:noHBand="0" w:noVBand="1"/>
      </w:tblPr>
      <w:tblGrid>
        <w:gridCol w:w="990"/>
        <w:gridCol w:w="7642"/>
        <w:gridCol w:w="712"/>
      </w:tblGrid>
      <w:tr w:rsidR="0049052B" w:rsidRPr="008A2517" w14:paraId="1068D67B" w14:textId="77777777" w:rsidTr="000A02D0">
        <w:tc>
          <w:tcPr>
            <w:tcW w:w="9344" w:type="dxa"/>
            <w:gridSpan w:val="3"/>
            <w:tcMar>
              <w:top w:w="0" w:type="dxa"/>
              <w:left w:w="0" w:type="dxa"/>
              <w:bottom w:w="0" w:type="dxa"/>
              <w:right w:w="0" w:type="dxa"/>
            </w:tcMar>
          </w:tcPr>
          <w:p w14:paraId="0ED805F2" w14:textId="680CEDF0" w:rsidR="0049052B" w:rsidRPr="008A2517" w:rsidRDefault="0049052B" w:rsidP="008A2517">
            <w:pPr>
              <w:ind w:firstLine="0"/>
            </w:pPr>
            <w:bookmarkStart w:id="797" w:name="_Hlk178685763"/>
            <w:r>
              <w:t xml:space="preserve">         OLD SECTION                                                                            NEW SECTION</w:t>
            </w:r>
          </w:p>
        </w:tc>
      </w:tr>
      <w:tr w:rsidR="00A93C4F" w:rsidRPr="008A2517" w14:paraId="03E595E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4073769" w14:textId="3EE6B9AA" w:rsidR="00A93C4F" w:rsidRPr="00A6057F" w:rsidRDefault="00A93C4F" w:rsidP="000A02D0">
            <w:pPr>
              <w:spacing w:before="120"/>
              <w:ind w:firstLine="0"/>
            </w:pPr>
            <w:bookmarkStart w:id="798" w:name="_Hlk178685764"/>
            <w:bookmarkEnd w:id="797"/>
            <w:r w:rsidRPr="00A6057F">
              <w:t>60091. . . . . . . . . . . . . . . . . . . . . . . . . . . . . . . . . . . . . . . . . . . . . 66016</w:t>
            </w:r>
          </w:p>
        </w:tc>
      </w:tr>
      <w:tr w:rsidR="00A93C4F" w:rsidRPr="008A2517" w14:paraId="41017E3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F0C96CA" w14:textId="31A39611" w:rsidR="00A93C4F" w:rsidRPr="00A6057F" w:rsidRDefault="00A93C4F" w:rsidP="000A02D0">
            <w:pPr>
              <w:spacing w:before="120"/>
              <w:ind w:firstLine="0"/>
            </w:pPr>
            <w:bookmarkStart w:id="799" w:name="_Hlk178685765"/>
            <w:bookmarkEnd w:id="798"/>
            <w:r w:rsidRPr="00A6057F">
              <w:t>60093</w:t>
            </w:r>
            <w:r w:rsidR="0049052B" w:rsidRPr="00A6057F">
              <w:t xml:space="preserve">. . . . . . . . . . . . . . . . . . . . . . . . . . . . . . . . . . . . . . . . . . . . . </w:t>
            </w:r>
            <w:r w:rsidRPr="00A6057F">
              <w:t>66020</w:t>
            </w:r>
          </w:p>
        </w:tc>
      </w:tr>
      <w:tr w:rsidR="00A93C4F" w:rsidRPr="008A2517" w14:paraId="69F4956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C6E2E57" w14:textId="46E4ED1C" w:rsidR="00A93C4F" w:rsidRPr="00A6057F" w:rsidRDefault="00A93C4F" w:rsidP="000A02D0">
            <w:pPr>
              <w:spacing w:before="120"/>
              <w:ind w:firstLine="0"/>
            </w:pPr>
            <w:bookmarkStart w:id="800" w:name="_Hlk178685766"/>
            <w:bookmarkEnd w:id="799"/>
            <w:r w:rsidRPr="00A6057F">
              <w:t>60095</w:t>
            </w:r>
            <w:r w:rsidR="0049052B" w:rsidRPr="00A6057F">
              <w:t xml:space="preserve">. . . . . . . . . . . . . . . . . . . . . . . . . . . . . . . . . . . . . . . . . . . . . </w:t>
            </w:r>
            <w:r w:rsidRPr="00A6057F">
              <w:t>66024</w:t>
            </w:r>
          </w:p>
        </w:tc>
      </w:tr>
      <w:tr w:rsidR="00A93C4F" w:rsidRPr="008A2517" w14:paraId="0D679E9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C1504D8" w14:textId="1CCA4371" w:rsidR="00A93C4F" w:rsidRPr="00A6057F" w:rsidRDefault="00A93C4F" w:rsidP="000A02D0">
            <w:pPr>
              <w:spacing w:before="120"/>
              <w:ind w:firstLine="0"/>
            </w:pPr>
            <w:bookmarkStart w:id="801" w:name="_Hlk178685767"/>
            <w:bookmarkEnd w:id="800"/>
            <w:r w:rsidRPr="00A6057F">
              <w:t>60102</w:t>
            </w:r>
            <w:r w:rsidR="0049052B" w:rsidRPr="00A6057F">
              <w:t xml:space="preserve">. . . . . . . . . . . . . . . . . . . . . . . . . . . . . . . . . . . . . . . . . . . . . </w:t>
            </w:r>
            <w:r w:rsidRPr="00A6057F">
              <w:t>66028</w:t>
            </w:r>
          </w:p>
        </w:tc>
      </w:tr>
      <w:tr w:rsidR="00A93C4F" w:rsidRPr="008A2517" w14:paraId="5478AA4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4B1CFAB" w14:textId="0870B787" w:rsidR="00A93C4F" w:rsidRPr="00A6057F" w:rsidRDefault="00A93C4F" w:rsidP="000A02D0">
            <w:pPr>
              <w:spacing w:before="120"/>
              <w:ind w:firstLine="0"/>
            </w:pPr>
            <w:bookmarkStart w:id="802" w:name="_Hlk178685768"/>
            <w:bookmarkEnd w:id="801"/>
            <w:r w:rsidRPr="00A6057F">
              <w:t>60103</w:t>
            </w:r>
            <w:r w:rsidR="0049052B" w:rsidRPr="00A6057F">
              <w:t xml:space="preserve">. . . . . . . . . . . . . . . . . . . . . . . . . . . . . . . . . . . . . . . . . . . . . </w:t>
            </w:r>
            <w:r w:rsidRPr="00A6057F">
              <w:t>66032</w:t>
            </w:r>
          </w:p>
        </w:tc>
      </w:tr>
      <w:tr w:rsidR="0049052B" w:rsidRPr="008A2517" w14:paraId="06EB541E"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F923440" w14:textId="7D93E236" w:rsidR="0049052B" w:rsidRPr="00A6057F" w:rsidRDefault="0049052B" w:rsidP="000A02D0">
            <w:pPr>
              <w:spacing w:before="120"/>
              <w:ind w:firstLine="0"/>
            </w:pPr>
            <w:bookmarkStart w:id="803" w:name="_Hlk178685769"/>
            <w:bookmarkEnd w:id="802"/>
            <w:r w:rsidRPr="00A6057F">
              <w:t>60104. . . . . . . . . . . . . . . . . . . . . . . . . . . . . . . . . . . . . . . . . . . . .</w:t>
            </w:r>
            <w:r w:rsidR="009B2946" w:rsidRPr="00A6057F">
              <w:t xml:space="preserve"> </w:t>
            </w:r>
            <w:r w:rsidRPr="00A6057F">
              <w:t>66036</w:t>
            </w:r>
          </w:p>
        </w:tc>
      </w:tr>
      <w:tr w:rsidR="0049052B" w:rsidRPr="008A2517" w14:paraId="1727398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5E617AD" w14:textId="5E961ECA" w:rsidR="0049052B" w:rsidRPr="00A6057F" w:rsidRDefault="0049052B" w:rsidP="000A02D0">
            <w:pPr>
              <w:spacing w:before="120"/>
              <w:ind w:firstLine="0"/>
            </w:pPr>
            <w:bookmarkStart w:id="804" w:name="_Hlk178685770"/>
            <w:bookmarkEnd w:id="803"/>
            <w:r w:rsidRPr="00A6057F">
              <w:t>60105. . . . . . . . . . . . . . . . . . . . . . . . . . . . . . . . . . . . . . . . . . . . .</w:t>
            </w:r>
            <w:r w:rsidR="009B2946" w:rsidRPr="00A6057F">
              <w:t xml:space="preserve"> </w:t>
            </w:r>
            <w:r w:rsidRPr="00A6057F">
              <w:t>66040</w:t>
            </w:r>
          </w:p>
        </w:tc>
      </w:tr>
      <w:tr w:rsidR="0049052B" w:rsidRPr="008A2517" w14:paraId="149E386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2EC7702" w14:textId="5F3DE295" w:rsidR="0049052B" w:rsidRPr="00A6057F" w:rsidRDefault="0049052B" w:rsidP="000A02D0">
            <w:pPr>
              <w:spacing w:before="120"/>
              <w:ind w:firstLine="0"/>
            </w:pPr>
            <w:bookmarkStart w:id="805" w:name="_Hlk178685771"/>
            <w:bookmarkEnd w:id="804"/>
            <w:r w:rsidRPr="00A6057F">
              <w:t>60106. . . . . . . . . . . . . . . . . . . . . . . . . . . . . . . . . . . . . . . . . . . . .</w:t>
            </w:r>
            <w:r w:rsidR="009B2946" w:rsidRPr="00A6057F">
              <w:t xml:space="preserve"> </w:t>
            </w:r>
            <w:r w:rsidRPr="00A6057F">
              <w:t>66048</w:t>
            </w:r>
          </w:p>
        </w:tc>
      </w:tr>
      <w:tr w:rsidR="0049052B" w:rsidRPr="008A2517" w14:paraId="21E3489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A956F80" w14:textId="579A5EC5" w:rsidR="0049052B" w:rsidRPr="00A6057F" w:rsidRDefault="0049052B" w:rsidP="000A02D0">
            <w:pPr>
              <w:spacing w:before="120"/>
              <w:ind w:firstLine="0"/>
            </w:pPr>
            <w:bookmarkStart w:id="806" w:name="_Hlk178685772"/>
            <w:bookmarkEnd w:id="805"/>
            <w:r w:rsidRPr="00A6057F">
              <w:t>60107. . . . . . . . . . . . . . . . . . . . . . . . . . . . . . . . . . . . . . . . . . . . .</w:t>
            </w:r>
            <w:r w:rsidR="009B2946" w:rsidRPr="00A6057F">
              <w:t xml:space="preserve"> </w:t>
            </w:r>
            <w:r w:rsidRPr="00A6057F">
              <w:t>66052</w:t>
            </w:r>
          </w:p>
        </w:tc>
      </w:tr>
      <w:tr w:rsidR="0049052B" w:rsidRPr="008A2517" w14:paraId="2C35D1AE"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9FF8FA1" w14:textId="54098E1A" w:rsidR="0049052B" w:rsidRPr="00A6057F" w:rsidRDefault="0049052B" w:rsidP="000A02D0">
            <w:pPr>
              <w:spacing w:before="120"/>
              <w:ind w:firstLine="0"/>
            </w:pPr>
            <w:bookmarkStart w:id="807" w:name="_Hlk178685773"/>
            <w:bookmarkEnd w:id="806"/>
            <w:r w:rsidRPr="00A6057F">
              <w:t>60108. . . . . . . . . . . . . . . . . . . . . . . . . . . . . . . . . . . . . . . . . . . . .</w:t>
            </w:r>
            <w:r w:rsidR="009B2946" w:rsidRPr="00A6057F">
              <w:t xml:space="preserve"> </w:t>
            </w:r>
            <w:r w:rsidRPr="00A6057F">
              <w:t>66056</w:t>
            </w:r>
          </w:p>
        </w:tc>
      </w:tr>
      <w:tr w:rsidR="0049052B" w:rsidRPr="008A2517" w14:paraId="2D43EB4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1816D1F" w14:textId="3EEF7226" w:rsidR="0049052B" w:rsidRPr="00A6057F" w:rsidRDefault="0049052B" w:rsidP="000A02D0">
            <w:pPr>
              <w:spacing w:before="120"/>
              <w:ind w:firstLine="0"/>
            </w:pPr>
            <w:bookmarkStart w:id="808" w:name="_Hlk178685774"/>
            <w:bookmarkEnd w:id="807"/>
            <w:r w:rsidRPr="00A6057F">
              <w:t>60109. . . . . . . . . . . . . . . . . . . . . . . . . . . . . . . . . . . . . . . . . . . . .</w:t>
            </w:r>
            <w:r w:rsidR="009B2946" w:rsidRPr="00A6057F">
              <w:t xml:space="preserve"> </w:t>
            </w:r>
            <w:r w:rsidRPr="00A6057F">
              <w:t>66060</w:t>
            </w:r>
          </w:p>
        </w:tc>
      </w:tr>
      <w:tr w:rsidR="0049052B" w:rsidRPr="008A2517" w14:paraId="23E51307"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F275B43" w14:textId="3A9A6618" w:rsidR="0049052B" w:rsidRPr="00A6057F" w:rsidRDefault="0049052B" w:rsidP="000A02D0">
            <w:pPr>
              <w:spacing w:before="120"/>
              <w:ind w:firstLine="0"/>
            </w:pPr>
            <w:bookmarkStart w:id="809" w:name="_Hlk178685775"/>
            <w:bookmarkEnd w:id="808"/>
            <w:r w:rsidRPr="00A6057F">
              <w:t>60110. . . . . . . . . . . . . . . . . . . . . . . . . . . . . . . . . . . . . . . . . . . . .</w:t>
            </w:r>
            <w:r w:rsidR="009B2946" w:rsidRPr="00A6057F">
              <w:t xml:space="preserve"> </w:t>
            </w:r>
            <w:r w:rsidRPr="00A6057F">
              <w:t>66064</w:t>
            </w:r>
          </w:p>
        </w:tc>
      </w:tr>
      <w:tr w:rsidR="0049052B" w:rsidRPr="008A2517" w14:paraId="63F2D1C6"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9DBE526" w14:textId="504804C3" w:rsidR="0049052B" w:rsidRPr="00A6057F" w:rsidRDefault="0049052B" w:rsidP="000A02D0">
            <w:pPr>
              <w:spacing w:before="120"/>
              <w:ind w:firstLine="0"/>
            </w:pPr>
            <w:bookmarkStart w:id="810" w:name="_Hlk178685776"/>
            <w:bookmarkEnd w:id="809"/>
            <w:r w:rsidRPr="00A6057F">
              <w:t>60111. . . . . . . . . . . . . . . . . . . . . . . . . . . . . . . . . . . . . . . . . . . . .</w:t>
            </w:r>
            <w:r w:rsidR="009B2946" w:rsidRPr="00A6057F">
              <w:t xml:space="preserve"> </w:t>
            </w:r>
            <w:r w:rsidRPr="00A6057F">
              <w:t>66068</w:t>
            </w:r>
          </w:p>
        </w:tc>
      </w:tr>
      <w:tr w:rsidR="0049052B" w:rsidRPr="008A2517" w14:paraId="73B2C322"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FB6D269" w14:textId="2602EC1B" w:rsidR="0049052B" w:rsidRPr="00A6057F" w:rsidRDefault="0049052B" w:rsidP="000A02D0">
            <w:pPr>
              <w:spacing w:before="120"/>
              <w:ind w:firstLine="0"/>
            </w:pPr>
            <w:bookmarkStart w:id="811" w:name="_Hlk178685777"/>
            <w:bookmarkEnd w:id="810"/>
            <w:r w:rsidRPr="00A6057F">
              <w:t>60112. . . . . . . . . . . . . . . . . . . . . . . . . . . . . . . . . . . . . . . . . . . . .</w:t>
            </w:r>
            <w:r w:rsidR="009B2946" w:rsidRPr="00A6057F">
              <w:t xml:space="preserve"> </w:t>
            </w:r>
            <w:r w:rsidRPr="00A6057F">
              <w:t>66072</w:t>
            </w:r>
          </w:p>
        </w:tc>
      </w:tr>
      <w:tr w:rsidR="0049052B" w:rsidRPr="008A2517" w14:paraId="313C1287"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15E1443" w14:textId="03CC54FE" w:rsidR="0049052B" w:rsidRPr="00A6057F" w:rsidRDefault="0049052B" w:rsidP="000A02D0">
            <w:pPr>
              <w:spacing w:before="120"/>
              <w:ind w:firstLine="0"/>
            </w:pPr>
            <w:bookmarkStart w:id="812" w:name="_Hlk178685778"/>
            <w:bookmarkEnd w:id="811"/>
            <w:r w:rsidRPr="00A6057F">
              <w:t>60113. . . . . . . . . . . . . . . . . . . . . . . . . . . . . . . . . . . . . . . . . . . . .</w:t>
            </w:r>
            <w:r w:rsidR="009B2946" w:rsidRPr="00A6057F">
              <w:t xml:space="preserve"> </w:t>
            </w:r>
            <w:r w:rsidRPr="00A6057F">
              <w:t>66076</w:t>
            </w:r>
          </w:p>
        </w:tc>
      </w:tr>
      <w:tr w:rsidR="0049052B" w:rsidRPr="008A2517" w14:paraId="616167A1"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7C87C9C" w14:textId="0CD7F707" w:rsidR="0049052B" w:rsidRPr="00A6057F" w:rsidRDefault="0049052B" w:rsidP="000A02D0">
            <w:pPr>
              <w:spacing w:before="120"/>
              <w:ind w:firstLine="0"/>
            </w:pPr>
            <w:bookmarkStart w:id="813" w:name="_Hlk178685779"/>
            <w:bookmarkEnd w:id="812"/>
            <w:r w:rsidRPr="00A6057F">
              <w:t>60114. . . . . . . . . . . . . . . . . . . . . . . . . . . . . . . . . . . . . . . . . . . . .</w:t>
            </w:r>
            <w:r w:rsidR="009B2946" w:rsidRPr="00A6057F">
              <w:t xml:space="preserve"> </w:t>
            </w:r>
            <w:r w:rsidRPr="00A6057F">
              <w:t>66080</w:t>
            </w:r>
          </w:p>
        </w:tc>
      </w:tr>
      <w:tr w:rsidR="0049052B" w:rsidRPr="008A2517" w14:paraId="2B6CCC4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2FDBDF3" w14:textId="2C44087B" w:rsidR="0049052B" w:rsidRPr="00A6057F" w:rsidRDefault="0049052B" w:rsidP="000A02D0">
            <w:pPr>
              <w:spacing w:before="120"/>
              <w:ind w:firstLine="0"/>
            </w:pPr>
            <w:bookmarkStart w:id="814" w:name="_Hlk178685780"/>
            <w:bookmarkEnd w:id="813"/>
            <w:r w:rsidRPr="00A6057F">
              <w:t>60115. . . . . . . . . . . . . . . . . . . . . . . . . . . . . . . . . . . . . . . . . . . . .</w:t>
            </w:r>
            <w:r w:rsidR="009B2946" w:rsidRPr="00A6057F">
              <w:t xml:space="preserve"> </w:t>
            </w:r>
            <w:r w:rsidRPr="00A6057F">
              <w:t>66084</w:t>
            </w:r>
          </w:p>
        </w:tc>
      </w:tr>
      <w:tr w:rsidR="0049052B" w:rsidRPr="008A2517" w14:paraId="78C308D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3387A93" w14:textId="2FD7C58B" w:rsidR="0049052B" w:rsidRPr="00A6057F" w:rsidRDefault="0049052B" w:rsidP="000A02D0">
            <w:pPr>
              <w:spacing w:before="120"/>
              <w:ind w:firstLine="0"/>
            </w:pPr>
            <w:bookmarkStart w:id="815" w:name="_Hlk178685781"/>
            <w:bookmarkEnd w:id="814"/>
            <w:r w:rsidRPr="00A6057F">
              <w:t>60116. . . . . . . . . . . . . . . . . . . . . . . . . . . . . . . . . . . . . . . . . . . . .</w:t>
            </w:r>
            <w:r w:rsidR="009B2946" w:rsidRPr="00A6057F">
              <w:t xml:space="preserve"> </w:t>
            </w:r>
            <w:r w:rsidRPr="00A6057F">
              <w:t>66088</w:t>
            </w:r>
          </w:p>
        </w:tc>
      </w:tr>
      <w:tr w:rsidR="0049052B" w:rsidRPr="008A2517" w14:paraId="72066A3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075CB55" w14:textId="0F5F808C" w:rsidR="0049052B" w:rsidRPr="00A6057F" w:rsidRDefault="0049052B" w:rsidP="000A02D0">
            <w:pPr>
              <w:spacing w:before="120"/>
              <w:ind w:firstLine="0"/>
            </w:pPr>
            <w:bookmarkStart w:id="816" w:name="_Hlk178685782"/>
            <w:bookmarkEnd w:id="815"/>
            <w:r w:rsidRPr="00A6057F">
              <w:t>60117. . . . . . . . . . . . . . . . . . . . . . . . . . . . . . . . . . . . . . . . . . . . .</w:t>
            </w:r>
            <w:r w:rsidR="009B2946" w:rsidRPr="00A6057F">
              <w:t xml:space="preserve"> </w:t>
            </w:r>
            <w:r w:rsidRPr="00A6057F">
              <w:t>66092</w:t>
            </w:r>
          </w:p>
        </w:tc>
      </w:tr>
      <w:tr w:rsidR="0049052B" w:rsidRPr="008A2517" w14:paraId="04E39E2E"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0B96EFD" w14:textId="066F47FD" w:rsidR="0049052B" w:rsidRPr="00A6057F" w:rsidRDefault="0049052B" w:rsidP="000A02D0">
            <w:pPr>
              <w:spacing w:before="120"/>
              <w:ind w:firstLine="0"/>
            </w:pPr>
            <w:bookmarkStart w:id="817" w:name="_Hlk178685783"/>
            <w:bookmarkEnd w:id="816"/>
            <w:r w:rsidRPr="00A6057F">
              <w:t>60118. . . . . . . . . . . . . . . . . . . . . . . . . . . . . . . . . . . . . . . . . . . . .</w:t>
            </w:r>
            <w:r w:rsidR="009B2946" w:rsidRPr="00A6057F">
              <w:t xml:space="preserve"> </w:t>
            </w:r>
            <w:r w:rsidRPr="00A6057F">
              <w:t>66096</w:t>
            </w:r>
          </w:p>
        </w:tc>
      </w:tr>
      <w:tr w:rsidR="0049052B" w:rsidRPr="008A2517" w14:paraId="0E17BE30"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EC59CA8" w14:textId="4BE1110B" w:rsidR="0049052B" w:rsidRPr="00A6057F" w:rsidRDefault="0049052B" w:rsidP="000A02D0">
            <w:pPr>
              <w:spacing w:before="120"/>
              <w:ind w:firstLine="0"/>
            </w:pPr>
            <w:bookmarkStart w:id="818" w:name="_Hlk178685784"/>
            <w:bookmarkEnd w:id="817"/>
            <w:r w:rsidRPr="00A6057F">
              <w:t>60119. . . . . . . . . . . . . . . . . . . . . . . . . . . . . . . . . . . . . . . . . . . . .</w:t>
            </w:r>
            <w:r w:rsidR="009B2946" w:rsidRPr="00A6057F">
              <w:t xml:space="preserve"> </w:t>
            </w:r>
            <w:r w:rsidRPr="00A6057F">
              <w:t>66100</w:t>
            </w:r>
          </w:p>
        </w:tc>
      </w:tr>
      <w:tr w:rsidR="0049052B" w:rsidRPr="008A2517" w14:paraId="378BC87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6E4187A" w14:textId="1D31A9B2" w:rsidR="0049052B" w:rsidRPr="00A6057F" w:rsidRDefault="0049052B" w:rsidP="000A02D0">
            <w:pPr>
              <w:spacing w:before="120"/>
              <w:ind w:firstLine="0"/>
            </w:pPr>
            <w:bookmarkStart w:id="819" w:name="_Hlk178685785"/>
            <w:bookmarkEnd w:id="818"/>
            <w:r w:rsidRPr="00A6057F">
              <w:t>60120. . . . . . . . . . . . . . . . . . . . . . . . . . . . . . . . . . . . . . . . . . . . .</w:t>
            </w:r>
            <w:r w:rsidR="009B2946" w:rsidRPr="00A6057F">
              <w:t xml:space="preserve"> </w:t>
            </w:r>
            <w:r w:rsidRPr="00A6057F">
              <w:t>66104</w:t>
            </w:r>
          </w:p>
        </w:tc>
      </w:tr>
      <w:tr w:rsidR="0049052B" w:rsidRPr="008A2517" w14:paraId="70A35B0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3A15E16" w14:textId="53FC0E5D" w:rsidR="0049052B" w:rsidRPr="00A6057F" w:rsidRDefault="0049052B" w:rsidP="000A02D0">
            <w:pPr>
              <w:spacing w:before="120"/>
              <w:ind w:firstLine="0"/>
            </w:pPr>
            <w:bookmarkStart w:id="820" w:name="_Hlk178685786"/>
            <w:bookmarkEnd w:id="819"/>
            <w:r w:rsidRPr="00A6057F">
              <w:t>60121. . . . . . . . . . . . . . . . . . . . . . . . . . . . . . . . . . . . . . . . . . . . .</w:t>
            </w:r>
            <w:r w:rsidR="009B2946" w:rsidRPr="00A6057F">
              <w:t xml:space="preserve"> </w:t>
            </w:r>
            <w:r w:rsidRPr="00A6057F">
              <w:t>66108</w:t>
            </w:r>
          </w:p>
        </w:tc>
      </w:tr>
      <w:tr w:rsidR="0049052B" w:rsidRPr="008A2517" w14:paraId="1C62F36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6191C63" w14:textId="7340F4ED" w:rsidR="0049052B" w:rsidRPr="00A6057F" w:rsidRDefault="0049052B" w:rsidP="000A02D0">
            <w:pPr>
              <w:spacing w:before="120"/>
              <w:ind w:firstLine="0"/>
            </w:pPr>
            <w:bookmarkStart w:id="821" w:name="_Hlk178685787"/>
            <w:bookmarkEnd w:id="820"/>
            <w:r w:rsidRPr="00A6057F">
              <w:t>60122. . . . . . . . . . . . . . . . . . . . . . . . . . . . . . . . . . . . . . . . . . . . .</w:t>
            </w:r>
            <w:r w:rsidR="009B2946" w:rsidRPr="00A6057F">
              <w:t xml:space="preserve"> </w:t>
            </w:r>
            <w:r w:rsidRPr="00A6057F">
              <w:t>66120*</w:t>
            </w:r>
          </w:p>
        </w:tc>
      </w:tr>
      <w:tr w:rsidR="0049052B" w:rsidRPr="008A2517" w14:paraId="08250E40"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C22A51C" w14:textId="371C9084" w:rsidR="0049052B" w:rsidRPr="00A6057F" w:rsidRDefault="0049052B" w:rsidP="000A02D0">
            <w:pPr>
              <w:spacing w:before="120"/>
              <w:ind w:firstLine="0"/>
            </w:pPr>
            <w:bookmarkStart w:id="822" w:name="_Hlk178685788"/>
            <w:bookmarkEnd w:id="821"/>
            <w:r w:rsidRPr="00A6057F">
              <w:t>60123. . . . . . . . . . . . . . . . . . . . . . . . . . . . . . . . . . . . . . . . . . . . .</w:t>
            </w:r>
            <w:r w:rsidR="009B2946" w:rsidRPr="00A6057F">
              <w:t xml:space="preserve"> </w:t>
            </w:r>
            <w:r w:rsidRPr="00A6057F">
              <w:t>66124</w:t>
            </w:r>
          </w:p>
        </w:tc>
      </w:tr>
      <w:tr w:rsidR="0049052B" w:rsidRPr="008A2517" w14:paraId="5BB7C75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5E92186" w14:textId="6C890D8D" w:rsidR="0049052B" w:rsidRPr="00A6057F" w:rsidRDefault="0049052B" w:rsidP="000A02D0">
            <w:pPr>
              <w:spacing w:before="120"/>
              <w:ind w:firstLine="0"/>
            </w:pPr>
            <w:bookmarkStart w:id="823" w:name="_Hlk178685789"/>
            <w:bookmarkEnd w:id="822"/>
            <w:r w:rsidRPr="00A6057F">
              <w:t>60124. . . . . . . . . . . . . . . . . . . . . . . . . . . . . . . . . . . . . . . . . . . . .</w:t>
            </w:r>
            <w:r w:rsidR="009B2946" w:rsidRPr="00A6057F">
              <w:t xml:space="preserve"> </w:t>
            </w:r>
            <w:r w:rsidRPr="00A6057F">
              <w:t>66128</w:t>
            </w:r>
          </w:p>
        </w:tc>
      </w:tr>
      <w:tr w:rsidR="0049052B" w:rsidRPr="008A2517" w14:paraId="180C6F5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AE7C20E" w14:textId="34CB234A" w:rsidR="0049052B" w:rsidRPr="00A6057F" w:rsidRDefault="0049052B" w:rsidP="000A02D0">
            <w:pPr>
              <w:spacing w:before="120"/>
              <w:ind w:firstLine="0"/>
            </w:pPr>
            <w:bookmarkStart w:id="824" w:name="_Hlk178685790"/>
            <w:bookmarkEnd w:id="823"/>
            <w:r w:rsidRPr="00A6057F">
              <w:t>60125. . . . . . . . . . . . . . . . . . . . . . . . . . . . . . . . . . . . . . . . . . . . .</w:t>
            </w:r>
            <w:r w:rsidR="009B2946" w:rsidRPr="00A6057F">
              <w:t xml:space="preserve"> </w:t>
            </w:r>
            <w:r w:rsidRPr="00A6057F">
              <w:t>66132</w:t>
            </w:r>
          </w:p>
        </w:tc>
      </w:tr>
      <w:tr w:rsidR="0049052B" w:rsidRPr="008A2517" w14:paraId="03B9356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28782FE" w14:textId="1A8F9870" w:rsidR="0049052B" w:rsidRPr="00A6057F" w:rsidRDefault="0049052B" w:rsidP="000A02D0">
            <w:pPr>
              <w:spacing w:before="120"/>
              <w:ind w:firstLine="0"/>
            </w:pPr>
            <w:bookmarkStart w:id="825" w:name="_Hlk178685791"/>
            <w:bookmarkEnd w:id="824"/>
            <w:r w:rsidRPr="00A6057F">
              <w:lastRenderedPageBreak/>
              <w:t>60127. . . . . . . . . . . . . . . . . . . . . . . . . . . . . . . . . . . . . . . . . . . . .</w:t>
            </w:r>
            <w:r w:rsidR="009B2946" w:rsidRPr="00A6057F">
              <w:t xml:space="preserve"> </w:t>
            </w:r>
            <w:r w:rsidRPr="00A6057F">
              <w:t>66136</w:t>
            </w:r>
          </w:p>
        </w:tc>
      </w:tr>
      <w:tr w:rsidR="0049052B" w:rsidRPr="008A2517" w14:paraId="0346EF1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D44CBAF" w14:textId="075F69DB" w:rsidR="0049052B" w:rsidRPr="00A6057F" w:rsidRDefault="0049052B" w:rsidP="000A02D0">
            <w:pPr>
              <w:spacing w:before="120"/>
              <w:ind w:firstLine="0"/>
            </w:pPr>
            <w:bookmarkStart w:id="826" w:name="_Hlk178685792"/>
            <w:bookmarkEnd w:id="825"/>
            <w:r w:rsidRPr="00A6057F">
              <w:t>60127. . . . . . . . . . . . . . . . . . . . . . . . . . . . . . . . . . . . . . . . . . . . .</w:t>
            </w:r>
            <w:r w:rsidR="009B2946" w:rsidRPr="00A6057F">
              <w:t xml:space="preserve"> </w:t>
            </w:r>
            <w:r w:rsidRPr="00A6057F">
              <w:t>66136</w:t>
            </w:r>
          </w:p>
        </w:tc>
      </w:tr>
      <w:tr w:rsidR="0049052B" w:rsidRPr="008A2517" w14:paraId="732F5D8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2BC0C44" w14:textId="1486678F" w:rsidR="0049052B" w:rsidRPr="00A6057F" w:rsidRDefault="0049052B" w:rsidP="000A02D0">
            <w:pPr>
              <w:spacing w:before="120"/>
              <w:ind w:firstLine="0"/>
            </w:pPr>
            <w:bookmarkStart w:id="827" w:name="_Hlk178685793"/>
            <w:bookmarkEnd w:id="826"/>
            <w:r w:rsidRPr="00A6057F">
              <w:t>60128. . . . . . . . . . . . . . . . . . . . . . . . . . . . . . . . . . . . . . . . . . . . .</w:t>
            </w:r>
            <w:r w:rsidR="009B2946" w:rsidRPr="00A6057F">
              <w:t xml:space="preserve"> </w:t>
            </w:r>
            <w:r w:rsidRPr="00A6057F">
              <w:t>66140</w:t>
            </w:r>
          </w:p>
        </w:tc>
      </w:tr>
      <w:tr w:rsidR="00A93C4F" w:rsidRPr="008A2517" w14:paraId="51F5A536"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C53B28E" w14:textId="7619FA02" w:rsidR="00A93C4F" w:rsidRPr="00A6057F" w:rsidRDefault="00A93C4F" w:rsidP="000A02D0">
            <w:pPr>
              <w:spacing w:before="120"/>
              <w:ind w:firstLine="0"/>
            </w:pPr>
            <w:bookmarkStart w:id="828" w:name="_Hlk178685794"/>
            <w:bookmarkEnd w:id="827"/>
            <w:r w:rsidRPr="00A6057F">
              <w:t>60129</w:t>
            </w:r>
            <w:r w:rsidR="0049052B" w:rsidRPr="00A6057F">
              <w:t>. . . . . . . . . . . . . . . . . . . . . . . . . . . . . . . . . . . . . . . . . . . . .</w:t>
            </w:r>
            <w:r w:rsidR="009B2946" w:rsidRPr="00A6057F">
              <w:t xml:space="preserve"> </w:t>
            </w:r>
            <w:r w:rsidRPr="00A6057F">
              <w:t>66144</w:t>
            </w:r>
          </w:p>
        </w:tc>
      </w:tr>
      <w:tr w:rsidR="00A93C4F" w:rsidRPr="008A2517" w14:paraId="74AA0AA1"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68B2F80" w14:textId="05662ADE" w:rsidR="00A93C4F" w:rsidRPr="00A6057F" w:rsidRDefault="00A93C4F" w:rsidP="000A02D0">
            <w:pPr>
              <w:spacing w:before="120"/>
              <w:ind w:firstLine="0"/>
            </w:pPr>
            <w:bookmarkStart w:id="829" w:name="_Hlk178685795"/>
            <w:bookmarkEnd w:id="828"/>
            <w:r w:rsidRPr="00A6057F">
              <w:t>60130</w:t>
            </w:r>
            <w:r w:rsidR="0049052B" w:rsidRPr="00A6057F">
              <w:t>. . . . . . . . . . . . . . . . . . . . . . . . . . . . . . . . . . . . . . . . . . . . .</w:t>
            </w:r>
            <w:r w:rsidR="009B2946" w:rsidRPr="00A6057F">
              <w:t xml:space="preserve"> </w:t>
            </w:r>
            <w:r w:rsidRPr="00A6057F">
              <w:t>66148</w:t>
            </w:r>
          </w:p>
        </w:tc>
      </w:tr>
      <w:tr w:rsidR="00A93C4F" w:rsidRPr="008A2517" w14:paraId="6945309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6BF7055" w14:textId="02509EDD" w:rsidR="00A93C4F" w:rsidRPr="00A6057F" w:rsidRDefault="00A93C4F" w:rsidP="000A02D0">
            <w:pPr>
              <w:spacing w:before="120"/>
              <w:ind w:firstLine="0"/>
            </w:pPr>
            <w:bookmarkStart w:id="830" w:name="_Hlk178685796"/>
            <w:bookmarkEnd w:id="829"/>
            <w:r w:rsidRPr="00A6057F">
              <w:t>60131</w:t>
            </w:r>
            <w:r w:rsidR="0049052B" w:rsidRPr="00A6057F">
              <w:t>. . . . . . . . . . . . . . . . . . . . . . . . . . . . . . . . . . . . . . . . . . . . .</w:t>
            </w:r>
            <w:r w:rsidR="009B2946" w:rsidRPr="00A6057F">
              <w:t xml:space="preserve"> </w:t>
            </w:r>
            <w:r w:rsidRPr="00A6057F">
              <w:t>66160</w:t>
            </w:r>
          </w:p>
        </w:tc>
      </w:tr>
      <w:tr w:rsidR="00A93C4F" w:rsidRPr="008A2517" w14:paraId="0DA673F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0FEE510" w14:textId="2CBB0888" w:rsidR="00A93C4F" w:rsidRPr="00A6057F" w:rsidRDefault="00A93C4F" w:rsidP="000A02D0">
            <w:pPr>
              <w:spacing w:before="120"/>
              <w:ind w:firstLine="0"/>
            </w:pPr>
            <w:bookmarkStart w:id="831" w:name="_Hlk178685797"/>
            <w:bookmarkEnd w:id="830"/>
            <w:r w:rsidRPr="00A6057F">
              <w:t>60133</w:t>
            </w:r>
            <w:r w:rsidR="0049052B" w:rsidRPr="00A6057F">
              <w:t>. . . . . . . . . . . . . . . . . . . . . . . . . . . . . . . . . . . . . . . . . . . . .</w:t>
            </w:r>
            <w:r w:rsidR="009B2946" w:rsidRPr="00A6057F">
              <w:t xml:space="preserve"> </w:t>
            </w:r>
            <w:r w:rsidRPr="00A6057F">
              <w:t>66164</w:t>
            </w:r>
          </w:p>
        </w:tc>
      </w:tr>
      <w:tr w:rsidR="00A93C4F" w:rsidRPr="008A2517" w14:paraId="2542637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08E7C45" w14:textId="69827C28" w:rsidR="00A93C4F" w:rsidRPr="00A6057F" w:rsidRDefault="00A93C4F" w:rsidP="000A02D0">
            <w:pPr>
              <w:spacing w:before="120"/>
              <w:ind w:firstLine="0"/>
            </w:pPr>
            <w:bookmarkStart w:id="832" w:name="_Hlk178685798"/>
            <w:bookmarkEnd w:id="831"/>
            <w:r w:rsidRPr="00A6057F">
              <w:t>60135</w:t>
            </w:r>
            <w:r w:rsidR="0049052B" w:rsidRPr="00A6057F">
              <w:t>. . . . . . . . . . . . . . . . . . . . . . . . . . . . . . . . . . . . . . . . . . . . .</w:t>
            </w:r>
            <w:r w:rsidR="009B2946" w:rsidRPr="00A6057F">
              <w:t xml:space="preserve"> </w:t>
            </w:r>
            <w:r w:rsidRPr="00A6057F">
              <w:t>66176</w:t>
            </w:r>
          </w:p>
        </w:tc>
      </w:tr>
      <w:tr w:rsidR="00A93C4F" w:rsidRPr="008A2517" w14:paraId="5D9FD31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F190348" w14:textId="5488B4C5" w:rsidR="00A93C4F" w:rsidRPr="00A6057F" w:rsidRDefault="00A93C4F" w:rsidP="000A02D0">
            <w:pPr>
              <w:spacing w:before="120"/>
              <w:ind w:firstLine="0"/>
            </w:pPr>
            <w:bookmarkStart w:id="833" w:name="_Hlk178685799"/>
            <w:bookmarkEnd w:id="832"/>
            <w:r w:rsidRPr="00A6057F">
              <w:t>60137</w:t>
            </w:r>
            <w:r w:rsidR="0049052B" w:rsidRPr="00A6057F">
              <w:t>. . . . . . . . . . . . . . . . . . . . . . . . . . . . . . . . . . . . . . . . . . . . .</w:t>
            </w:r>
            <w:r w:rsidR="009B2946" w:rsidRPr="00A6057F">
              <w:t xml:space="preserve"> </w:t>
            </w:r>
            <w:r w:rsidRPr="00A6057F">
              <w:t>66180</w:t>
            </w:r>
          </w:p>
        </w:tc>
      </w:tr>
      <w:tr w:rsidR="00A93C4F" w:rsidRPr="008A2517" w14:paraId="40873EB2"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1A776D8" w14:textId="328FF499" w:rsidR="00A93C4F" w:rsidRPr="00A6057F" w:rsidRDefault="00A93C4F" w:rsidP="000A02D0">
            <w:pPr>
              <w:spacing w:before="120"/>
              <w:ind w:firstLine="0"/>
            </w:pPr>
            <w:bookmarkStart w:id="834" w:name="_Hlk178685800"/>
            <w:bookmarkEnd w:id="833"/>
            <w:r w:rsidRPr="00A6057F">
              <w:t>60139</w:t>
            </w:r>
            <w:r w:rsidR="0049052B" w:rsidRPr="00A6057F">
              <w:t>. . . . . . . . . . . . . . . . . . . . . . . . . . . . . . . . . . . . . . . . . . . . .</w:t>
            </w:r>
            <w:r w:rsidR="009B2946" w:rsidRPr="00A6057F">
              <w:t xml:space="preserve"> </w:t>
            </w:r>
            <w:r w:rsidRPr="00A6057F">
              <w:t>66184</w:t>
            </w:r>
          </w:p>
        </w:tc>
      </w:tr>
      <w:tr w:rsidR="00A93C4F" w:rsidRPr="008A2517" w14:paraId="04102D7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D35627C" w14:textId="28B9111F" w:rsidR="00A93C4F" w:rsidRPr="00A6057F" w:rsidRDefault="00A93C4F" w:rsidP="000A02D0">
            <w:pPr>
              <w:spacing w:before="120"/>
              <w:ind w:firstLine="0"/>
            </w:pPr>
            <w:bookmarkStart w:id="835" w:name="_Hlk178685801"/>
            <w:bookmarkEnd w:id="834"/>
            <w:r w:rsidRPr="00A6057F">
              <w:t>60141</w:t>
            </w:r>
            <w:r w:rsidR="0049052B" w:rsidRPr="00A6057F">
              <w:t>. . . . . . . . . . . . . . . . . . . . . . . . . . . . . . . . . . . . . . . . . . . . .</w:t>
            </w:r>
            <w:r w:rsidR="009B2946" w:rsidRPr="00A6057F">
              <w:t xml:space="preserve"> </w:t>
            </w:r>
            <w:r w:rsidRPr="00A6057F">
              <w:t>66188</w:t>
            </w:r>
          </w:p>
        </w:tc>
      </w:tr>
      <w:tr w:rsidR="00A93C4F" w:rsidRPr="008A2517" w14:paraId="7A2218A6"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0CB8109" w14:textId="0FFBA96C" w:rsidR="00A93C4F" w:rsidRPr="00A6057F" w:rsidRDefault="00A93C4F" w:rsidP="000A02D0">
            <w:pPr>
              <w:spacing w:before="120"/>
              <w:ind w:firstLine="0"/>
            </w:pPr>
            <w:bookmarkStart w:id="836" w:name="_Hlk178685802"/>
            <w:bookmarkEnd w:id="835"/>
            <w:r w:rsidRPr="00A6057F">
              <w:t>60143</w:t>
            </w:r>
            <w:r w:rsidR="0049052B" w:rsidRPr="00A6057F">
              <w:t>. . . . . . . . . . . . . . . . . . . . . . . . . . . . . . . . . . . . . . . . . . . . .</w:t>
            </w:r>
            <w:r w:rsidR="009B2946" w:rsidRPr="00A6057F">
              <w:t xml:space="preserve"> </w:t>
            </w:r>
            <w:r w:rsidRPr="00A6057F">
              <w:t>66196</w:t>
            </w:r>
          </w:p>
        </w:tc>
      </w:tr>
      <w:tr w:rsidR="00A93C4F" w:rsidRPr="008A2517" w14:paraId="3F4B3A4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FBEA1A0" w14:textId="22C18408" w:rsidR="00A93C4F" w:rsidRPr="00A6057F" w:rsidRDefault="00A93C4F" w:rsidP="000A02D0">
            <w:pPr>
              <w:spacing w:before="120"/>
              <w:ind w:firstLine="0"/>
            </w:pPr>
            <w:bookmarkStart w:id="837" w:name="_Hlk178685803"/>
            <w:bookmarkEnd w:id="836"/>
            <w:r w:rsidRPr="00A6057F">
              <w:t>60145</w:t>
            </w:r>
            <w:r w:rsidR="0049052B" w:rsidRPr="00A6057F">
              <w:t>. . . . . . . . . . . . . . . . . . . . . . . . . . . . . . . . . . . . . . . . . . . . .</w:t>
            </w:r>
            <w:r w:rsidR="009B2946" w:rsidRPr="00A6057F">
              <w:t xml:space="preserve"> </w:t>
            </w:r>
            <w:r w:rsidRPr="00A6057F">
              <w:t>66200</w:t>
            </w:r>
          </w:p>
        </w:tc>
      </w:tr>
      <w:tr w:rsidR="00A93C4F" w:rsidRPr="008A2517" w14:paraId="53641D0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465E08C" w14:textId="1D032D88" w:rsidR="00A93C4F" w:rsidRPr="00A6057F" w:rsidRDefault="00A93C4F" w:rsidP="000A02D0">
            <w:pPr>
              <w:spacing w:before="120"/>
              <w:ind w:firstLine="0"/>
            </w:pPr>
            <w:bookmarkStart w:id="838" w:name="_Hlk178685804"/>
            <w:bookmarkEnd w:id="837"/>
            <w:r w:rsidRPr="00A6057F">
              <w:t>60147</w:t>
            </w:r>
            <w:r w:rsidR="0049052B" w:rsidRPr="00A6057F">
              <w:t>. . . . . . . . . . . . . . . . . . . . . . . . . . . . . . . . . . . . . . . . . . . . .</w:t>
            </w:r>
            <w:r w:rsidR="009B2946" w:rsidRPr="00A6057F">
              <w:t xml:space="preserve"> </w:t>
            </w:r>
            <w:r w:rsidRPr="00A6057F">
              <w:t>66204</w:t>
            </w:r>
          </w:p>
        </w:tc>
      </w:tr>
      <w:tr w:rsidR="00A93C4F" w:rsidRPr="008A2517" w14:paraId="0E439C4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FAD813C" w14:textId="2DBFD8FF" w:rsidR="00A93C4F" w:rsidRPr="00A6057F" w:rsidRDefault="00A93C4F" w:rsidP="000A02D0">
            <w:pPr>
              <w:spacing w:before="120"/>
              <w:ind w:firstLine="0"/>
            </w:pPr>
            <w:bookmarkStart w:id="839" w:name="_Hlk178685805"/>
            <w:bookmarkEnd w:id="838"/>
            <w:r w:rsidRPr="00A6057F">
              <w:t>60149</w:t>
            </w:r>
            <w:r w:rsidR="0049052B" w:rsidRPr="00A6057F">
              <w:t>. . . . . . . . . . . . . . . . . . . . . . . . . . . . . . . . . . . . . . . . . . . . .</w:t>
            </w:r>
            <w:r w:rsidR="009B2946" w:rsidRPr="00A6057F">
              <w:t xml:space="preserve"> </w:t>
            </w:r>
            <w:r w:rsidRPr="00A6057F">
              <w:t>66208</w:t>
            </w:r>
          </w:p>
        </w:tc>
      </w:tr>
      <w:tr w:rsidR="00A93C4F" w:rsidRPr="008A2517" w14:paraId="4CF6E19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137990B" w14:textId="265CF945" w:rsidR="00A93C4F" w:rsidRPr="00A6057F" w:rsidRDefault="00A93C4F" w:rsidP="000A02D0">
            <w:pPr>
              <w:spacing w:before="120"/>
              <w:ind w:firstLine="0"/>
            </w:pPr>
            <w:bookmarkStart w:id="840" w:name="_Hlk178685806"/>
            <w:bookmarkEnd w:id="839"/>
            <w:r w:rsidRPr="00A6057F">
              <w:t>60151</w:t>
            </w:r>
            <w:r w:rsidR="0049052B" w:rsidRPr="00A6057F">
              <w:t>. . . . . . . . . . . . . . . . . . . . . . . . . . . . . . . . . . . . . . . . . . . . .</w:t>
            </w:r>
            <w:r w:rsidR="009B2946" w:rsidRPr="00A6057F">
              <w:t xml:space="preserve"> </w:t>
            </w:r>
            <w:r w:rsidRPr="00A6057F">
              <w:t>66212</w:t>
            </w:r>
          </w:p>
        </w:tc>
      </w:tr>
      <w:tr w:rsidR="00A93C4F" w:rsidRPr="008A2517" w14:paraId="183C922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784444A" w14:textId="78FBD422" w:rsidR="00A93C4F" w:rsidRPr="00A6057F" w:rsidRDefault="00A93C4F" w:rsidP="000A02D0">
            <w:pPr>
              <w:spacing w:before="120"/>
              <w:ind w:firstLine="0"/>
            </w:pPr>
            <w:bookmarkStart w:id="841" w:name="_Hlk178685807"/>
            <w:bookmarkEnd w:id="840"/>
            <w:r w:rsidRPr="00A6057F">
              <w:t>60153</w:t>
            </w:r>
            <w:r w:rsidR="0049052B" w:rsidRPr="00A6057F">
              <w:t>. . . . . . . . . . . . . . . . . . . . . . . . . . . . . . . . . . . . . . . . . . . . .</w:t>
            </w:r>
            <w:r w:rsidR="009B2946" w:rsidRPr="00A6057F">
              <w:t xml:space="preserve"> </w:t>
            </w:r>
            <w:r w:rsidRPr="00A6057F">
              <w:t>66216</w:t>
            </w:r>
          </w:p>
        </w:tc>
      </w:tr>
      <w:tr w:rsidR="00A93C4F" w:rsidRPr="008A2517" w14:paraId="22257F8E"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FEC9539" w14:textId="22E8B4E3" w:rsidR="00A93C4F" w:rsidRPr="00A6057F" w:rsidRDefault="00A93C4F" w:rsidP="000A02D0">
            <w:pPr>
              <w:spacing w:before="120"/>
              <w:ind w:firstLine="0"/>
            </w:pPr>
            <w:bookmarkStart w:id="842" w:name="_Hlk178685808"/>
            <w:bookmarkEnd w:id="841"/>
            <w:r w:rsidRPr="00A6057F">
              <w:t>60155</w:t>
            </w:r>
            <w:r w:rsidR="0049052B" w:rsidRPr="00A6057F">
              <w:t>. . . . . . . . . . . . . . . . . . . . . . . . . . . . . . . . . . . . . . . . . . . . .</w:t>
            </w:r>
            <w:r w:rsidR="009B2946" w:rsidRPr="00A6057F">
              <w:t xml:space="preserve"> </w:t>
            </w:r>
            <w:r w:rsidRPr="00A6057F">
              <w:t>66220</w:t>
            </w:r>
          </w:p>
        </w:tc>
      </w:tr>
      <w:tr w:rsidR="00A93C4F" w:rsidRPr="008A2517" w14:paraId="395E7F2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EEE5C7A" w14:textId="640B6117" w:rsidR="00A93C4F" w:rsidRPr="00A6057F" w:rsidRDefault="00A93C4F" w:rsidP="000A02D0">
            <w:pPr>
              <w:spacing w:before="120"/>
              <w:ind w:firstLine="0"/>
            </w:pPr>
            <w:bookmarkStart w:id="843" w:name="_Hlk178685809"/>
            <w:bookmarkEnd w:id="842"/>
            <w:r w:rsidRPr="00A6057F">
              <w:t>60157</w:t>
            </w:r>
            <w:r w:rsidR="0049052B" w:rsidRPr="00A6057F">
              <w:t>. . . . . . . . . . . . . . . . . . . . . . . . . . . . . . . . . . . . . . . . . . . . .</w:t>
            </w:r>
            <w:r w:rsidR="009B2946" w:rsidRPr="00A6057F">
              <w:t xml:space="preserve"> </w:t>
            </w:r>
            <w:r w:rsidRPr="00A6057F">
              <w:t>66224</w:t>
            </w:r>
          </w:p>
        </w:tc>
      </w:tr>
      <w:tr w:rsidR="00A93C4F" w:rsidRPr="008A2517" w14:paraId="518BD190"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5B37B3F" w14:textId="615E4E4E" w:rsidR="00A93C4F" w:rsidRPr="00A6057F" w:rsidRDefault="00A93C4F" w:rsidP="000A02D0">
            <w:pPr>
              <w:spacing w:before="120"/>
              <w:ind w:firstLine="0"/>
            </w:pPr>
            <w:bookmarkStart w:id="844" w:name="_Hlk178685810"/>
            <w:bookmarkEnd w:id="843"/>
            <w:r w:rsidRPr="00A6057F">
              <w:t>60159</w:t>
            </w:r>
            <w:r w:rsidR="0049052B" w:rsidRPr="00A6057F">
              <w:t>. . . . . . . . . . . . . . . . . . . . . . . . . . . . . . . . . . . . . . . . . . . . .</w:t>
            </w:r>
            <w:r w:rsidR="009B2946" w:rsidRPr="00A6057F">
              <w:t xml:space="preserve"> </w:t>
            </w:r>
            <w:r w:rsidRPr="00A6057F">
              <w:t>66228</w:t>
            </w:r>
          </w:p>
        </w:tc>
      </w:tr>
      <w:tr w:rsidR="00A93C4F" w:rsidRPr="008A2517" w14:paraId="75ED123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894F7A4" w14:textId="630924ED" w:rsidR="00A93C4F" w:rsidRPr="00A6057F" w:rsidRDefault="00A93C4F" w:rsidP="000A02D0">
            <w:pPr>
              <w:spacing w:before="120"/>
              <w:ind w:firstLine="0"/>
            </w:pPr>
            <w:bookmarkStart w:id="845" w:name="_Hlk178685811"/>
            <w:bookmarkEnd w:id="844"/>
            <w:r w:rsidRPr="00A6057F">
              <w:t>60161</w:t>
            </w:r>
            <w:r w:rsidR="0049052B" w:rsidRPr="00A6057F">
              <w:t>. . . . . . . . . . . . . . . . . . . . . . . . . . . . . . . . . . . . . . . . . . . . .</w:t>
            </w:r>
            <w:r w:rsidR="009B2946" w:rsidRPr="00A6057F">
              <w:t xml:space="preserve"> </w:t>
            </w:r>
            <w:r w:rsidRPr="00A6057F">
              <w:t>66232</w:t>
            </w:r>
          </w:p>
        </w:tc>
      </w:tr>
      <w:tr w:rsidR="00A93C4F" w:rsidRPr="008A2517" w14:paraId="27AE383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FA9299C" w14:textId="05D466AB" w:rsidR="00A93C4F" w:rsidRPr="00A6057F" w:rsidRDefault="00A93C4F" w:rsidP="000A02D0">
            <w:pPr>
              <w:spacing w:before="120"/>
              <w:ind w:firstLine="0"/>
            </w:pPr>
            <w:bookmarkStart w:id="846" w:name="_Hlk178685812"/>
            <w:bookmarkEnd w:id="845"/>
            <w:r w:rsidRPr="00A6057F">
              <w:t>60163</w:t>
            </w:r>
            <w:r w:rsidR="0049052B" w:rsidRPr="00A6057F">
              <w:t>. . . . . . . . . . . . . . . . . . . . . . . . . . . . . . . . . . . . . . . . . . . . .</w:t>
            </w:r>
            <w:r w:rsidR="009B2946" w:rsidRPr="00A6057F">
              <w:t xml:space="preserve"> </w:t>
            </w:r>
            <w:r w:rsidRPr="00A6057F">
              <w:t>66236</w:t>
            </w:r>
          </w:p>
        </w:tc>
      </w:tr>
      <w:tr w:rsidR="00A93C4F" w:rsidRPr="008A2517" w14:paraId="7A8F9468"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95F5D6B" w14:textId="5CD06E7C" w:rsidR="00A93C4F" w:rsidRPr="00A6057F" w:rsidRDefault="00A93C4F" w:rsidP="000A02D0">
            <w:pPr>
              <w:spacing w:before="120"/>
              <w:ind w:firstLine="0"/>
            </w:pPr>
            <w:bookmarkStart w:id="847" w:name="_Hlk178685813"/>
            <w:bookmarkEnd w:id="846"/>
            <w:r w:rsidRPr="00A6057F">
              <w:t>60165</w:t>
            </w:r>
            <w:r w:rsidR="0049052B" w:rsidRPr="00A6057F">
              <w:t>. . . . . . . . . . . . . . . . . . . . . . . . . . . . . . . . . . . . . . . . . . . . .</w:t>
            </w:r>
            <w:r w:rsidR="009B2946" w:rsidRPr="00A6057F">
              <w:t xml:space="preserve"> </w:t>
            </w:r>
            <w:r w:rsidRPr="00A6057F">
              <w:t>66240</w:t>
            </w:r>
          </w:p>
        </w:tc>
      </w:tr>
      <w:tr w:rsidR="00A93C4F" w:rsidRPr="008A2517" w14:paraId="35B19D2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323F66E" w14:textId="019556CA" w:rsidR="00A93C4F" w:rsidRPr="00A6057F" w:rsidRDefault="00A93C4F" w:rsidP="000A02D0">
            <w:pPr>
              <w:spacing w:before="120"/>
              <w:ind w:firstLine="0"/>
            </w:pPr>
            <w:bookmarkStart w:id="848" w:name="_Hlk178685814"/>
            <w:bookmarkEnd w:id="847"/>
            <w:r w:rsidRPr="00A6057F">
              <w:t>60167</w:t>
            </w:r>
            <w:r w:rsidR="0049052B" w:rsidRPr="00A6057F">
              <w:t>. . . . . . . . . . . . . . . . . . . . . . . . . . . . . . . . . . . . . . . . . . . . .</w:t>
            </w:r>
            <w:r w:rsidR="009B2946" w:rsidRPr="00A6057F">
              <w:t xml:space="preserve"> </w:t>
            </w:r>
            <w:r w:rsidRPr="00A6057F">
              <w:t>66300</w:t>
            </w:r>
          </w:p>
        </w:tc>
      </w:tr>
      <w:tr w:rsidR="00A93C4F" w:rsidRPr="008A2517" w14:paraId="5AE371E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C24627F" w14:textId="6732B79C" w:rsidR="00A93C4F" w:rsidRPr="00A6057F" w:rsidRDefault="00A93C4F" w:rsidP="000A02D0">
            <w:pPr>
              <w:spacing w:before="120"/>
              <w:ind w:firstLine="0"/>
            </w:pPr>
            <w:bookmarkStart w:id="849" w:name="_Hlk178685815"/>
            <w:bookmarkEnd w:id="848"/>
            <w:r w:rsidRPr="00A6057F">
              <w:t>60169</w:t>
            </w:r>
            <w:r w:rsidR="0049052B" w:rsidRPr="00A6057F">
              <w:t>. . . . . . . . . . . . . . . . . . . . . . . . . . . . . . . . . . . . . . . . . . . . .</w:t>
            </w:r>
            <w:r w:rsidR="009B2946" w:rsidRPr="00A6057F">
              <w:t xml:space="preserve"> </w:t>
            </w:r>
            <w:r w:rsidRPr="00A6057F">
              <w:t>66305</w:t>
            </w:r>
          </w:p>
        </w:tc>
      </w:tr>
      <w:tr w:rsidR="00A93C4F" w:rsidRPr="008A2517" w14:paraId="69664DF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EFD605A" w14:textId="26A4ED43" w:rsidR="00A93C4F" w:rsidRPr="00A6057F" w:rsidRDefault="00A93C4F" w:rsidP="000A02D0">
            <w:pPr>
              <w:spacing w:before="120"/>
              <w:ind w:firstLine="0"/>
            </w:pPr>
            <w:bookmarkStart w:id="850" w:name="_Hlk178685816"/>
            <w:bookmarkEnd w:id="849"/>
            <w:r w:rsidRPr="00A6057F">
              <w:t>60171</w:t>
            </w:r>
            <w:r w:rsidR="0049052B" w:rsidRPr="00A6057F">
              <w:t>. . . . . . . . . . . . . . . . . . . . . . . . . . . . . . . . . . . . . . . . . . . . .</w:t>
            </w:r>
            <w:r w:rsidR="009B2946" w:rsidRPr="00A6057F">
              <w:t xml:space="preserve"> </w:t>
            </w:r>
            <w:r w:rsidRPr="00A6057F">
              <w:t>66310</w:t>
            </w:r>
          </w:p>
        </w:tc>
      </w:tr>
      <w:tr w:rsidR="00A93C4F" w:rsidRPr="008A2517" w14:paraId="531121D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983744A" w14:textId="00FC1097" w:rsidR="00A93C4F" w:rsidRPr="00A6057F" w:rsidRDefault="00A93C4F" w:rsidP="000A02D0">
            <w:pPr>
              <w:spacing w:before="120"/>
              <w:ind w:firstLine="0"/>
            </w:pPr>
            <w:bookmarkStart w:id="851" w:name="_Hlk178685817"/>
            <w:bookmarkEnd w:id="850"/>
            <w:r w:rsidRPr="00A6057F">
              <w:t>60173</w:t>
            </w:r>
            <w:r w:rsidR="0049052B" w:rsidRPr="00A6057F">
              <w:t>. . . . . . . . . . . . . . . . . . . . . . . . . . . . . . . . . . . . . . . . . . . . .</w:t>
            </w:r>
            <w:r w:rsidR="009B2946" w:rsidRPr="00A6057F">
              <w:t xml:space="preserve"> </w:t>
            </w:r>
            <w:r w:rsidRPr="00A6057F">
              <w:t>66315</w:t>
            </w:r>
          </w:p>
        </w:tc>
      </w:tr>
      <w:tr w:rsidR="00A93C4F" w:rsidRPr="008A2517" w14:paraId="5C09BCE6"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42FE24F" w14:textId="30E6068C" w:rsidR="00A93C4F" w:rsidRPr="00A6057F" w:rsidRDefault="00A93C4F" w:rsidP="000A02D0">
            <w:pPr>
              <w:spacing w:before="120"/>
              <w:ind w:firstLine="0"/>
            </w:pPr>
            <w:bookmarkStart w:id="852" w:name="_Hlk178685818"/>
            <w:bookmarkEnd w:id="851"/>
            <w:r w:rsidRPr="00A6057F">
              <w:t>60175</w:t>
            </w:r>
            <w:r w:rsidR="0049052B" w:rsidRPr="00A6057F">
              <w:t>. . . . . . . . . . . . . . . . . . . . . . . . . . . . . . . . . . . . . . . . . . . . .</w:t>
            </w:r>
            <w:r w:rsidR="009B2946" w:rsidRPr="00A6057F">
              <w:t xml:space="preserve"> </w:t>
            </w:r>
            <w:r w:rsidRPr="00A6057F">
              <w:t>66320</w:t>
            </w:r>
          </w:p>
        </w:tc>
      </w:tr>
      <w:tr w:rsidR="00A93C4F" w:rsidRPr="008A2517" w14:paraId="6C88A7AE"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4B9F214" w14:textId="090DFC14" w:rsidR="00A93C4F" w:rsidRPr="00A6057F" w:rsidRDefault="00A93C4F" w:rsidP="000A02D0">
            <w:pPr>
              <w:spacing w:before="120"/>
              <w:ind w:firstLine="0"/>
            </w:pPr>
            <w:bookmarkStart w:id="853" w:name="_Hlk178685819"/>
            <w:bookmarkEnd w:id="852"/>
            <w:r w:rsidRPr="00A6057F">
              <w:t>60177</w:t>
            </w:r>
            <w:r w:rsidR="0049052B" w:rsidRPr="00A6057F">
              <w:t>. . . . . . . . . . . . . . . . . . . . . . . . . . . . . . . . . . . . . . . . . . . . .</w:t>
            </w:r>
            <w:r w:rsidR="009B2946" w:rsidRPr="00A6057F">
              <w:t xml:space="preserve"> </w:t>
            </w:r>
            <w:r w:rsidRPr="00A6057F">
              <w:t>66328</w:t>
            </w:r>
          </w:p>
        </w:tc>
      </w:tr>
      <w:tr w:rsidR="00A93C4F" w:rsidRPr="008A2517" w14:paraId="3C6C80F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1678BD7" w14:textId="4B9F4CB6" w:rsidR="00A93C4F" w:rsidRPr="00A6057F" w:rsidRDefault="00A93C4F" w:rsidP="000A02D0">
            <w:pPr>
              <w:spacing w:before="120"/>
              <w:ind w:firstLine="0"/>
            </w:pPr>
            <w:bookmarkStart w:id="854" w:name="_Hlk178685820"/>
            <w:bookmarkEnd w:id="853"/>
            <w:r w:rsidRPr="00A6057F">
              <w:t>60179</w:t>
            </w:r>
            <w:r w:rsidR="0049052B" w:rsidRPr="00A6057F">
              <w:t>. . . . . . . . . . . . . . . . . . . . . . . . . . . . . . . . . . . . . . . . . . . . .</w:t>
            </w:r>
            <w:r w:rsidR="009B2946" w:rsidRPr="00A6057F">
              <w:t xml:space="preserve"> </w:t>
            </w:r>
            <w:r w:rsidRPr="00A6057F">
              <w:t>66336</w:t>
            </w:r>
          </w:p>
        </w:tc>
      </w:tr>
      <w:tr w:rsidR="00A93C4F" w:rsidRPr="008A2517" w14:paraId="41B631F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6B4D0AC" w14:textId="43A46AC5" w:rsidR="00A93C4F" w:rsidRPr="00A6057F" w:rsidRDefault="00A93C4F" w:rsidP="000A02D0">
            <w:pPr>
              <w:spacing w:before="120"/>
              <w:ind w:firstLine="0"/>
            </w:pPr>
            <w:bookmarkStart w:id="855" w:name="_Hlk178685821"/>
            <w:bookmarkEnd w:id="854"/>
            <w:r w:rsidRPr="00A6057F">
              <w:t>60181</w:t>
            </w:r>
            <w:r w:rsidR="0049052B" w:rsidRPr="00A6057F">
              <w:t>. . . . . . . . . . . . . . . . . . . . . . . . . . . . . . . . . . . . . . . . . . . . .</w:t>
            </w:r>
            <w:r w:rsidR="009B2946" w:rsidRPr="00A6057F">
              <w:t xml:space="preserve"> </w:t>
            </w:r>
            <w:r w:rsidRPr="00A6057F">
              <w:t>66344</w:t>
            </w:r>
          </w:p>
        </w:tc>
      </w:tr>
      <w:tr w:rsidR="00A93C4F" w:rsidRPr="008A2517" w14:paraId="22B765D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135A994" w14:textId="5AA0CC9A" w:rsidR="00A93C4F" w:rsidRPr="00A6057F" w:rsidRDefault="00A93C4F" w:rsidP="000A02D0">
            <w:pPr>
              <w:spacing w:before="120"/>
              <w:ind w:firstLine="0"/>
            </w:pPr>
            <w:bookmarkStart w:id="856" w:name="_Hlk178685822"/>
            <w:bookmarkEnd w:id="855"/>
            <w:r w:rsidRPr="00A6057F">
              <w:lastRenderedPageBreak/>
              <w:t>60185</w:t>
            </w:r>
            <w:r w:rsidR="0049052B" w:rsidRPr="00A6057F">
              <w:t>. . . . . . . . . . . . . . . . . . . . . . . . . . . . . . . . . . . . . . . . . . . . .</w:t>
            </w:r>
            <w:r w:rsidR="009B2946" w:rsidRPr="00A6057F">
              <w:t xml:space="preserve"> </w:t>
            </w:r>
            <w:r w:rsidRPr="00A6057F">
              <w:t>66352</w:t>
            </w:r>
          </w:p>
        </w:tc>
      </w:tr>
      <w:tr w:rsidR="00A93C4F" w:rsidRPr="008A2517" w14:paraId="5B9A38F6"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91D7EE7" w14:textId="6A5B7BE7" w:rsidR="00A93C4F" w:rsidRPr="00A6057F" w:rsidRDefault="00A93C4F" w:rsidP="000A02D0">
            <w:pPr>
              <w:spacing w:before="120"/>
              <w:ind w:firstLine="0"/>
            </w:pPr>
            <w:bookmarkStart w:id="857" w:name="_Hlk178685823"/>
            <w:bookmarkEnd w:id="856"/>
            <w:r w:rsidRPr="00A6057F">
              <w:t>60187</w:t>
            </w:r>
            <w:r w:rsidR="0049052B" w:rsidRPr="00A6057F">
              <w:t>. . . . . . . . . . . . . . . . . . . . . . . . . . . . . . . . . . . . . . . . . . . . .</w:t>
            </w:r>
            <w:r w:rsidR="009B2946" w:rsidRPr="00A6057F">
              <w:t xml:space="preserve"> </w:t>
            </w:r>
            <w:r w:rsidRPr="00A6057F">
              <w:t>66360</w:t>
            </w:r>
          </w:p>
        </w:tc>
      </w:tr>
      <w:tr w:rsidR="00A93C4F" w:rsidRPr="008A2517" w14:paraId="12CCDF9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923F078" w14:textId="2EFBA054" w:rsidR="00A93C4F" w:rsidRPr="00A6057F" w:rsidRDefault="00A93C4F" w:rsidP="000A02D0">
            <w:pPr>
              <w:spacing w:before="120"/>
              <w:ind w:firstLine="0"/>
            </w:pPr>
            <w:bookmarkStart w:id="858" w:name="_Hlk178685824"/>
            <w:bookmarkEnd w:id="857"/>
            <w:r w:rsidRPr="00A6057F">
              <w:t>60189</w:t>
            </w:r>
            <w:r w:rsidR="0049052B" w:rsidRPr="00A6057F">
              <w:t>. . . . . . . . . . . . . . . . . . . . . . . . . . . . . . . . . . . . . . . . . . . . .</w:t>
            </w:r>
            <w:r w:rsidR="009B2946" w:rsidRPr="00A6057F">
              <w:t xml:space="preserve"> </w:t>
            </w:r>
            <w:r w:rsidRPr="00A6057F">
              <w:t>66370</w:t>
            </w:r>
          </w:p>
        </w:tc>
      </w:tr>
      <w:tr w:rsidR="00A93C4F" w:rsidRPr="008A2517" w14:paraId="63DF850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0FC8DFA" w14:textId="51F19895" w:rsidR="00A93C4F" w:rsidRPr="00A6057F" w:rsidRDefault="00A93C4F" w:rsidP="000A02D0">
            <w:pPr>
              <w:spacing w:before="120"/>
              <w:ind w:firstLine="0"/>
            </w:pPr>
            <w:bookmarkStart w:id="859" w:name="_Hlk178685825"/>
            <w:bookmarkEnd w:id="858"/>
            <w:r w:rsidRPr="00A6057F">
              <w:t>60191</w:t>
            </w:r>
            <w:r w:rsidR="0049052B" w:rsidRPr="00A6057F">
              <w:t>. . . . . . . . . . . . . . . . . . . . . . . . . . . . . . . . . . . . . . . . . . . . .</w:t>
            </w:r>
            <w:r w:rsidR="009B2946" w:rsidRPr="00A6057F">
              <w:t xml:space="preserve"> </w:t>
            </w:r>
            <w:r w:rsidRPr="00A6057F">
              <w:t>66084*</w:t>
            </w:r>
          </w:p>
        </w:tc>
      </w:tr>
      <w:tr w:rsidR="00A93C4F" w:rsidRPr="008A2517" w14:paraId="6D804E4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0E287CB" w14:textId="41F64D3F" w:rsidR="00A93C4F" w:rsidRPr="00A6057F" w:rsidRDefault="00A93C4F" w:rsidP="000A02D0">
            <w:pPr>
              <w:spacing w:before="120"/>
              <w:ind w:firstLine="0"/>
            </w:pPr>
            <w:bookmarkStart w:id="860" w:name="_Hlk178685826"/>
            <w:bookmarkEnd w:id="859"/>
            <w:r w:rsidRPr="00A6057F">
              <w:t>60193</w:t>
            </w:r>
            <w:r w:rsidR="0049052B" w:rsidRPr="00A6057F">
              <w:t>. . . . . . . . . . . . . . . . . . . . . . . . . . . . . . . . . . . . . . . . . . . . .</w:t>
            </w:r>
            <w:r w:rsidR="009B2946" w:rsidRPr="00A6057F">
              <w:t xml:space="preserve"> </w:t>
            </w:r>
            <w:r w:rsidRPr="00A6057F">
              <w:t>66376*</w:t>
            </w:r>
          </w:p>
        </w:tc>
      </w:tr>
      <w:tr w:rsidR="00A93C4F" w:rsidRPr="008A2517" w14:paraId="77A7EE5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7DC40A0" w14:textId="0293441C" w:rsidR="00A93C4F" w:rsidRPr="00A6057F" w:rsidRDefault="00A93C4F" w:rsidP="000A02D0">
            <w:pPr>
              <w:spacing w:before="120"/>
              <w:ind w:firstLine="0"/>
            </w:pPr>
            <w:bookmarkStart w:id="861" w:name="_Hlk178685827"/>
            <w:bookmarkEnd w:id="860"/>
            <w:r w:rsidRPr="00A6057F">
              <w:t>60195</w:t>
            </w:r>
            <w:r w:rsidR="009B2946" w:rsidRPr="00A6057F">
              <w:t xml:space="preserve">. . . . . . . . . . . . . . . . . . . . . . . . . . . . . . . . . . . . . . . . . . . . . </w:t>
            </w:r>
            <w:r w:rsidRPr="00A6057F">
              <w:t>66379*</w:t>
            </w:r>
          </w:p>
        </w:tc>
      </w:tr>
      <w:tr w:rsidR="00A93C4F" w:rsidRPr="008A2517" w14:paraId="64B26DD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38EB495" w14:textId="7A1FC95E" w:rsidR="00A93C4F" w:rsidRPr="00A6057F" w:rsidRDefault="00A93C4F" w:rsidP="000A02D0">
            <w:pPr>
              <w:spacing w:before="120"/>
              <w:ind w:firstLine="0"/>
            </w:pPr>
            <w:bookmarkStart w:id="862" w:name="_Hlk178685828"/>
            <w:bookmarkEnd w:id="861"/>
            <w:r w:rsidRPr="00A6057F">
              <w:t>60197</w:t>
            </w:r>
            <w:r w:rsidR="009B2946" w:rsidRPr="00A6057F">
              <w:t xml:space="preserve">. . . . . . . . . . . . . . . . . . . . . . . . . . . . . . . . . . . . . . . . . . . . . </w:t>
            </w:r>
            <w:r w:rsidRPr="00A6057F">
              <w:t>66391</w:t>
            </w:r>
          </w:p>
        </w:tc>
      </w:tr>
      <w:tr w:rsidR="00A93C4F" w:rsidRPr="008A2517" w14:paraId="17E53EB2"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F02C250" w14:textId="0962658B" w:rsidR="00A93C4F" w:rsidRPr="00A6057F" w:rsidRDefault="00A93C4F" w:rsidP="000A02D0">
            <w:pPr>
              <w:spacing w:before="120"/>
              <w:ind w:firstLine="0"/>
            </w:pPr>
            <w:bookmarkStart w:id="863" w:name="_Hlk178685829"/>
            <w:bookmarkEnd w:id="862"/>
            <w:r w:rsidRPr="00A6057F">
              <w:t>60199</w:t>
            </w:r>
            <w:r w:rsidR="009B2946" w:rsidRPr="00A6057F">
              <w:t xml:space="preserve">. . . . . . . . . . . . . . . . . . . . . . . . . . . . . . . . . . . . . . . . . . . . . </w:t>
            </w:r>
            <w:r w:rsidRPr="00A6057F">
              <w:t>66384</w:t>
            </w:r>
          </w:p>
        </w:tc>
      </w:tr>
      <w:tr w:rsidR="00A93C4F" w:rsidRPr="008A2517" w14:paraId="4F01FC98"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3CBDD9F" w14:textId="5E65A9C9" w:rsidR="00A93C4F" w:rsidRPr="00A6057F" w:rsidRDefault="00A93C4F" w:rsidP="000A02D0">
            <w:pPr>
              <w:spacing w:before="120"/>
              <w:ind w:firstLine="0"/>
            </w:pPr>
            <w:bookmarkStart w:id="864" w:name="_Hlk178685830"/>
            <w:bookmarkEnd w:id="863"/>
            <w:r w:rsidRPr="00A6057F">
              <w:t>60201</w:t>
            </w:r>
            <w:r w:rsidR="009B2946" w:rsidRPr="00A6057F">
              <w:t xml:space="preserve">. . . . . . . . . . . . . . . . . . . . . . . . . . . . . . . . . . . . . . . . . . . . . </w:t>
            </w:r>
            <w:r w:rsidRPr="00A6057F">
              <w:t>66387*</w:t>
            </w:r>
          </w:p>
        </w:tc>
      </w:tr>
      <w:tr w:rsidR="00A93C4F" w:rsidRPr="008A2517" w14:paraId="49E74217"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DA9E5F3" w14:textId="37F9079C" w:rsidR="00A93C4F" w:rsidRPr="00A6057F" w:rsidRDefault="00A93C4F" w:rsidP="000A02D0">
            <w:pPr>
              <w:spacing w:before="120"/>
              <w:ind w:firstLine="0"/>
            </w:pPr>
            <w:bookmarkStart w:id="865" w:name="_Hlk178685831"/>
            <w:bookmarkEnd w:id="864"/>
            <w:r w:rsidRPr="00A6057F">
              <w:t>60203</w:t>
            </w:r>
            <w:r w:rsidR="009B2946" w:rsidRPr="00A6057F">
              <w:t xml:space="preserve">. . . . . . . . . . . . . . . . . . . . . . . . . . . . . . . . . . . . . . . . . . . . . </w:t>
            </w:r>
            <w:r w:rsidRPr="00A6057F">
              <w:t>66390*</w:t>
            </w:r>
          </w:p>
        </w:tc>
      </w:tr>
      <w:tr w:rsidR="00A93C4F" w:rsidRPr="008A2517" w14:paraId="63016E7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74D13E7" w14:textId="6A0B0E6C" w:rsidR="00A93C4F" w:rsidRPr="00A6057F" w:rsidRDefault="00A93C4F" w:rsidP="000A02D0">
            <w:pPr>
              <w:spacing w:before="120"/>
              <w:ind w:firstLine="0"/>
            </w:pPr>
            <w:bookmarkStart w:id="866" w:name="_Hlk178685832"/>
            <w:bookmarkEnd w:id="865"/>
            <w:r w:rsidRPr="00A6057F">
              <w:t>60205</w:t>
            </w:r>
            <w:r w:rsidR="009B2946" w:rsidRPr="00A6057F">
              <w:t xml:space="preserve">. . . . . . . . . . . . . . . . . . . . . . . . . . . . . . . . . . . . . . . . . . . . . </w:t>
            </w:r>
            <w:r w:rsidRPr="00A6057F">
              <w:t>66393*</w:t>
            </w:r>
          </w:p>
        </w:tc>
      </w:tr>
      <w:tr w:rsidR="00A93C4F" w:rsidRPr="008A2517" w14:paraId="1B96E05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E0FB4C5" w14:textId="2F9D7831" w:rsidR="00A93C4F" w:rsidRPr="00A6057F" w:rsidRDefault="00A93C4F" w:rsidP="000A02D0">
            <w:pPr>
              <w:spacing w:before="120"/>
              <w:ind w:firstLine="0"/>
            </w:pPr>
            <w:bookmarkStart w:id="867" w:name="_Hlk178685833"/>
            <w:bookmarkEnd w:id="866"/>
            <w:r w:rsidRPr="00A6057F">
              <w:t>60207</w:t>
            </w:r>
            <w:r w:rsidR="009B2946" w:rsidRPr="00A6057F">
              <w:t xml:space="preserve">. . . . . . . . . . . . . . . . . . . . . . . . . . . . . . . . . . . . . . . . . . . . . </w:t>
            </w:r>
            <w:r w:rsidRPr="00A6057F">
              <w:t>66396*</w:t>
            </w:r>
          </w:p>
        </w:tc>
      </w:tr>
      <w:tr w:rsidR="00A93C4F" w:rsidRPr="008A2517" w14:paraId="02501E2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E8D6B0A" w14:textId="2B40AE34" w:rsidR="00A93C4F" w:rsidRPr="00A6057F" w:rsidRDefault="00A93C4F" w:rsidP="000A02D0">
            <w:pPr>
              <w:spacing w:before="120"/>
              <w:ind w:firstLine="0"/>
            </w:pPr>
            <w:bookmarkStart w:id="868" w:name="_Hlk178685834"/>
            <w:bookmarkEnd w:id="867"/>
            <w:r w:rsidRPr="00A6057F">
              <w:t>60209</w:t>
            </w:r>
            <w:r w:rsidR="009B2946" w:rsidRPr="00A6057F">
              <w:t xml:space="preserve">. . . . . . . . . . . . . . . . . . . . . . . . . . . . . . . . . . . . . . . . . . . . . </w:t>
            </w:r>
            <w:r w:rsidRPr="00A6057F">
              <w:t>66399</w:t>
            </w:r>
          </w:p>
        </w:tc>
      </w:tr>
      <w:tr w:rsidR="00A93C4F" w:rsidRPr="008A2517" w14:paraId="0092594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B164643" w14:textId="05B8BC7F" w:rsidR="00A93C4F" w:rsidRPr="00A6057F" w:rsidRDefault="00A93C4F" w:rsidP="000A02D0">
            <w:pPr>
              <w:spacing w:before="120"/>
              <w:ind w:firstLine="0"/>
            </w:pPr>
            <w:bookmarkStart w:id="869" w:name="_Hlk178685835"/>
            <w:bookmarkEnd w:id="868"/>
            <w:r w:rsidRPr="00A6057F">
              <w:t>60211</w:t>
            </w:r>
            <w:r w:rsidR="009B2946" w:rsidRPr="00A6057F">
              <w:t xml:space="preserve">. . . . . . . . . . . . . . . . . . . . . . . . . . . . . . . . . . . . . . . . . . . . . </w:t>
            </w:r>
            <w:r w:rsidRPr="00A6057F">
              <w:t>66402</w:t>
            </w:r>
          </w:p>
        </w:tc>
      </w:tr>
      <w:tr w:rsidR="00A93C4F" w:rsidRPr="008A2517" w14:paraId="5F9F73B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B031092" w14:textId="76A00272" w:rsidR="00A93C4F" w:rsidRPr="00A6057F" w:rsidRDefault="00A93C4F" w:rsidP="000A02D0">
            <w:pPr>
              <w:spacing w:before="120"/>
              <w:ind w:firstLine="0"/>
            </w:pPr>
            <w:bookmarkStart w:id="870" w:name="_Hlk178685836"/>
            <w:bookmarkEnd w:id="869"/>
            <w:r w:rsidRPr="00A6057F">
              <w:t>60213</w:t>
            </w:r>
            <w:r w:rsidR="009B2946" w:rsidRPr="00A6057F">
              <w:t xml:space="preserve">. . . . . . . . . . . . . . . . . . . . . . . . . . . . . . . . . . . . . . . . . . . . . </w:t>
            </w:r>
            <w:r w:rsidRPr="00A6057F">
              <w:t>66405</w:t>
            </w:r>
          </w:p>
        </w:tc>
      </w:tr>
      <w:tr w:rsidR="00A93C4F" w:rsidRPr="008A2517" w14:paraId="33FE798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6F1595F" w14:textId="6F402305" w:rsidR="00A93C4F" w:rsidRPr="00A6057F" w:rsidRDefault="00A93C4F" w:rsidP="000A02D0">
            <w:pPr>
              <w:spacing w:before="120"/>
              <w:ind w:firstLine="0"/>
            </w:pPr>
            <w:bookmarkStart w:id="871" w:name="_Hlk178685837"/>
            <w:bookmarkEnd w:id="870"/>
            <w:r w:rsidRPr="00A6057F">
              <w:t>60215</w:t>
            </w:r>
            <w:r w:rsidR="009B2946" w:rsidRPr="00A6057F">
              <w:t xml:space="preserve">. . . . . . . . . . . . . . . . . . . . . . . . . . . . . . . . . . . . . . . . . . . . . </w:t>
            </w:r>
            <w:r w:rsidRPr="00A6057F">
              <w:t>66408</w:t>
            </w:r>
          </w:p>
        </w:tc>
      </w:tr>
      <w:tr w:rsidR="00A93C4F" w:rsidRPr="008A2517" w14:paraId="1B66D4A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D3A29EA" w14:textId="2E6B19D9" w:rsidR="00A93C4F" w:rsidRPr="00A6057F" w:rsidRDefault="00A93C4F" w:rsidP="000A02D0">
            <w:pPr>
              <w:spacing w:before="120"/>
              <w:ind w:firstLine="0"/>
            </w:pPr>
            <w:bookmarkStart w:id="872" w:name="_Hlk178685838"/>
            <w:bookmarkEnd w:id="871"/>
            <w:r w:rsidRPr="00A6057F">
              <w:t>60217</w:t>
            </w:r>
            <w:r w:rsidR="009B2946" w:rsidRPr="00A6057F">
              <w:t xml:space="preserve">. . . . . . . . . . . . . . . . . . . . . . . . . . . . . . . . . . . . . . . . . . . . . </w:t>
            </w:r>
            <w:r w:rsidRPr="00A6057F">
              <w:t>66420</w:t>
            </w:r>
          </w:p>
        </w:tc>
      </w:tr>
      <w:tr w:rsidR="00A93C4F" w:rsidRPr="008A2517" w14:paraId="343C76E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4BA2579" w14:textId="030F4873" w:rsidR="00A93C4F" w:rsidRPr="00A6057F" w:rsidRDefault="00A93C4F" w:rsidP="000A02D0">
            <w:pPr>
              <w:spacing w:before="120"/>
              <w:ind w:firstLine="0"/>
            </w:pPr>
            <w:bookmarkStart w:id="873" w:name="_Hlk178685839"/>
            <w:bookmarkEnd w:id="872"/>
            <w:r w:rsidRPr="00A6057F">
              <w:t>60219</w:t>
            </w:r>
            <w:r w:rsidR="009B2946" w:rsidRPr="00A6057F">
              <w:t xml:space="preserve">. . . . . . . . . . . . . . . . . . . . . . . . . . . . . . . . . . . . . . . . . . . . . </w:t>
            </w:r>
            <w:r w:rsidRPr="00A6057F">
              <w:t>66428</w:t>
            </w:r>
          </w:p>
        </w:tc>
      </w:tr>
      <w:tr w:rsidR="00A93C4F" w:rsidRPr="008A2517" w14:paraId="7BE87DC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C5CB715" w14:textId="58049A60" w:rsidR="00A93C4F" w:rsidRPr="00A6057F" w:rsidRDefault="00A93C4F" w:rsidP="000A02D0">
            <w:pPr>
              <w:spacing w:before="120"/>
              <w:ind w:firstLine="0"/>
            </w:pPr>
            <w:bookmarkStart w:id="874" w:name="_Hlk178685840"/>
            <w:bookmarkEnd w:id="873"/>
            <w:r w:rsidRPr="00A6057F">
              <w:t>60221</w:t>
            </w:r>
            <w:r w:rsidR="009B2946" w:rsidRPr="00A6057F">
              <w:t xml:space="preserve">. . . . . . . . . . . . . . . . . . . . . . . . . . . . . . . . . . . . . . . . . . . . . </w:t>
            </w:r>
            <w:r w:rsidRPr="00A6057F">
              <w:t>66436*</w:t>
            </w:r>
          </w:p>
        </w:tc>
      </w:tr>
      <w:tr w:rsidR="00A93C4F" w:rsidRPr="008A2517" w14:paraId="7B475620"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D986AD6" w14:textId="6D971718" w:rsidR="00A93C4F" w:rsidRPr="00A6057F" w:rsidRDefault="00A93C4F" w:rsidP="000A02D0">
            <w:pPr>
              <w:spacing w:before="120"/>
              <w:ind w:firstLine="0"/>
            </w:pPr>
            <w:bookmarkStart w:id="875" w:name="_Hlk178685841"/>
            <w:bookmarkEnd w:id="874"/>
            <w:r w:rsidRPr="00A6057F">
              <w:t>60223</w:t>
            </w:r>
            <w:r w:rsidR="009B2946" w:rsidRPr="00A6057F">
              <w:t xml:space="preserve">. . . . . . . . . . . . . . . . . . . . . . . . . . . . . . . . . . . . . . . . . . . . . </w:t>
            </w:r>
            <w:r w:rsidRPr="00A6057F">
              <w:t>66444*</w:t>
            </w:r>
          </w:p>
        </w:tc>
      </w:tr>
      <w:tr w:rsidR="00A93C4F" w:rsidRPr="008A2517" w14:paraId="2FC6C05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B7DAF9C" w14:textId="5162A065" w:rsidR="00A93C4F" w:rsidRPr="00A6057F" w:rsidRDefault="00A93C4F" w:rsidP="000A02D0">
            <w:pPr>
              <w:spacing w:before="120"/>
              <w:ind w:firstLine="0"/>
            </w:pPr>
            <w:bookmarkStart w:id="876" w:name="_Hlk178685842"/>
            <w:bookmarkEnd w:id="875"/>
            <w:r w:rsidRPr="00A6057F">
              <w:t>60225</w:t>
            </w:r>
            <w:r w:rsidR="009B2946" w:rsidRPr="00A6057F">
              <w:t xml:space="preserve">. . . . . . . . . . . . . . . . . . . . . . . . . . . . . . . . . . . . . . . . . . . . . </w:t>
            </w:r>
            <w:r w:rsidRPr="00A6057F">
              <w:t>66452*</w:t>
            </w:r>
          </w:p>
        </w:tc>
      </w:tr>
      <w:tr w:rsidR="00A93C4F" w:rsidRPr="008A2517" w14:paraId="3156D5A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9A09A93" w14:textId="04DD66D0" w:rsidR="00A93C4F" w:rsidRPr="00A6057F" w:rsidRDefault="00A93C4F" w:rsidP="000A02D0">
            <w:pPr>
              <w:spacing w:before="120"/>
              <w:ind w:firstLine="0"/>
            </w:pPr>
            <w:bookmarkStart w:id="877" w:name="_Hlk178685843"/>
            <w:bookmarkEnd w:id="876"/>
            <w:r w:rsidRPr="00A6057F">
              <w:t>60227</w:t>
            </w:r>
            <w:r w:rsidR="009B2946" w:rsidRPr="00A6057F">
              <w:t xml:space="preserve">. . . . . . . . . . . . . . . . . . . . . . . . . . . . . . . . . . . . . . . . . . . . . </w:t>
            </w:r>
            <w:r w:rsidRPr="00A6057F">
              <w:t>66460</w:t>
            </w:r>
          </w:p>
        </w:tc>
      </w:tr>
      <w:tr w:rsidR="00A93C4F" w:rsidRPr="008A2517" w14:paraId="1B11D44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21281FF" w14:textId="49CE9F2F" w:rsidR="00A93C4F" w:rsidRPr="00A6057F" w:rsidRDefault="00A93C4F" w:rsidP="000A02D0">
            <w:pPr>
              <w:spacing w:before="120"/>
              <w:ind w:firstLine="0"/>
            </w:pPr>
            <w:bookmarkStart w:id="878" w:name="_Hlk178685844"/>
            <w:bookmarkEnd w:id="877"/>
            <w:r w:rsidRPr="00A6057F">
              <w:t>60229</w:t>
            </w:r>
            <w:r w:rsidR="009B2946" w:rsidRPr="00A6057F">
              <w:t xml:space="preserve">. . . . . . . . . . . . . . . . . . . . . . . . . . . . . . . . . . . . . . . . . . . . . </w:t>
            </w:r>
            <w:r w:rsidRPr="00A6057F">
              <w:t>66470</w:t>
            </w:r>
          </w:p>
        </w:tc>
      </w:tr>
      <w:tr w:rsidR="00A93C4F" w:rsidRPr="008A2517" w14:paraId="6892C4A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81995C0" w14:textId="7BE08856" w:rsidR="00A93C4F" w:rsidRPr="00A6057F" w:rsidRDefault="00A93C4F" w:rsidP="000A02D0">
            <w:pPr>
              <w:spacing w:before="120"/>
              <w:ind w:firstLine="0"/>
            </w:pPr>
            <w:bookmarkStart w:id="879" w:name="_Hlk178685845"/>
            <w:bookmarkEnd w:id="878"/>
            <w:r w:rsidRPr="00A6057F">
              <w:t>60231</w:t>
            </w:r>
            <w:r w:rsidR="009B2946" w:rsidRPr="00A6057F">
              <w:t xml:space="preserve">. . . . . . . . . . . . . . . . . . . . . . . . . . . . . . . . . . . . . . . . . . . . . </w:t>
            </w:r>
            <w:r w:rsidRPr="00A6057F">
              <w:t>66475</w:t>
            </w:r>
          </w:p>
        </w:tc>
      </w:tr>
      <w:tr w:rsidR="00A93C4F" w:rsidRPr="008A2517" w14:paraId="68BD8806"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6C71E726" w14:textId="0F215FA0" w:rsidR="00A93C4F" w:rsidRPr="00A6057F" w:rsidRDefault="00A93C4F" w:rsidP="000A02D0">
            <w:pPr>
              <w:spacing w:before="120"/>
              <w:ind w:firstLine="0"/>
            </w:pPr>
            <w:bookmarkStart w:id="880" w:name="_Hlk178685846"/>
            <w:bookmarkEnd w:id="879"/>
            <w:r w:rsidRPr="00A6057F">
              <w:t>60233</w:t>
            </w:r>
            <w:r w:rsidR="009B2946" w:rsidRPr="00A6057F">
              <w:t xml:space="preserve">. . . . . . . . . . . . . . . . . . . . . . . . . . . . . . . . . . . . . . . . . . . . . </w:t>
            </w:r>
            <w:r w:rsidRPr="00A6057F">
              <w:t>66480</w:t>
            </w:r>
          </w:p>
        </w:tc>
      </w:tr>
      <w:tr w:rsidR="00A93C4F" w:rsidRPr="008A2517" w14:paraId="2457716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1EE0C38" w14:textId="69182558" w:rsidR="00A93C4F" w:rsidRPr="00A6057F" w:rsidRDefault="00A93C4F" w:rsidP="000A02D0">
            <w:pPr>
              <w:spacing w:before="120"/>
              <w:ind w:firstLine="0"/>
            </w:pPr>
            <w:bookmarkStart w:id="881" w:name="_Hlk178685847"/>
            <w:bookmarkEnd w:id="880"/>
            <w:r w:rsidRPr="00A6057F">
              <w:t>60235</w:t>
            </w:r>
            <w:r w:rsidR="009B2946" w:rsidRPr="00A6057F">
              <w:t xml:space="preserve">. . . . . . . . . . . . . . . . . . . . . . . . . . . . . . . . . . . . . . . . . . . . . </w:t>
            </w:r>
            <w:r w:rsidRPr="00A6057F">
              <w:t>66485*</w:t>
            </w:r>
          </w:p>
        </w:tc>
      </w:tr>
      <w:tr w:rsidR="00A93C4F" w:rsidRPr="008A2517" w14:paraId="2DD837A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8E96BC4" w14:textId="7AAEC0C1" w:rsidR="00A93C4F" w:rsidRPr="00A6057F" w:rsidRDefault="00A93C4F" w:rsidP="000A02D0">
            <w:pPr>
              <w:spacing w:before="120"/>
              <w:ind w:firstLine="0"/>
            </w:pPr>
            <w:bookmarkStart w:id="882" w:name="_Hlk178685848"/>
            <w:bookmarkEnd w:id="881"/>
            <w:r w:rsidRPr="00A6057F">
              <w:t>60237</w:t>
            </w:r>
            <w:r w:rsidR="009B2946" w:rsidRPr="00A6057F">
              <w:t xml:space="preserve">. . . . . . . . . . . . . . . . . . . . . . . . . . . . . . . . . . . . . . . . . . . . . </w:t>
            </w:r>
            <w:r w:rsidRPr="00A6057F">
              <w:t>66490*</w:t>
            </w:r>
          </w:p>
        </w:tc>
      </w:tr>
      <w:tr w:rsidR="00A93C4F" w:rsidRPr="008A2517" w14:paraId="01BF6D1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EBBB298" w14:textId="0D5F11AA" w:rsidR="00A93C4F" w:rsidRPr="00A6057F" w:rsidRDefault="00A93C4F" w:rsidP="000A02D0">
            <w:pPr>
              <w:spacing w:before="120"/>
              <w:ind w:firstLine="0"/>
            </w:pPr>
            <w:bookmarkStart w:id="883" w:name="_Hlk178685849"/>
            <w:bookmarkEnd w:id="882"/>
            <w:r w:rsidRPr="00A6057F">
              <w:t>60239</w:t>
            </w:r>
            <w:r w:rsidR="009B2946" w:rsidRPr="00A6057F">
              <w:t xml:space="preserve">. . . . . . . . . . . . . . . . . . . . . . . . . . . . . . . . . . . . . . . . . . . . . </w:t>
            </w:r>
            <w:r w:rsidRPr="00A6057F">
              <w:t>66495</w:t>
            </w:r>
          </w:p>
        </w:tc>
      </w:tr>
      <w:tr w:rsidR="00A93C4F" w:rsidRPr="008A2517" w14:paraId="7431F137"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E1058F8" w14:textId="6048C39F" w:rsidR="00A93C4F" w:rsidRPr="000A02D0" w:rsidRDefault="00A93C4F" w:rsidP="000A02D0">
            <w:pPr>
              <w:spacing w:before="120"/>
              <w:ind w:firstLine="0"/>
              <w:rPr>
                <w:b/>
                <w:bCs/>
              </w:rPr>
            </w:pPr>
            <w:bookmarkStart w:id="884" w:name="_Hlk178685850"/>
            <w:bookmarkEnd w:id="883"/>
            <w:r w:rsidRPr="00A6057F">
              <w:t>60241</w:t>
            </w:r>
            <w:r w:rsidR="009B2946" w:rsidRPr="00A6057F">
              <w:t xml:space="preserve">. . . . . . . . . . . . . . . . . . . . . . . . . . . . . . . . . . . . . . . . . . . . . </w:t>
            </w:r>
            <w:r w:rsidRPr="00A6057F">
              <w:t>66500</w:t>
            </w:r>
          </w:p>
        </w:tc>
      </w:tr>
      <w:tr w:rsidR="00A93C4F" w:rsidRPr="008A2517" w14:paraId="2244B15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14E41F2" w14:textId="60AE1742" w:rsidR="00A93C4F" w:rsidRPr="00A6057F" w:rsidRDefault="00A93C4F" w:rsidP="000A02D0">
            <w:pPr>
              <w:spacing w:before="120"/>
              <w:ind w:firstLine="0"/>
            </w:pPr>
            <w:bookmarkStart w:id="885" w:name="_Hlk178685851"/>
            <w:bookmarkEnd w:id="884"/>
            <w:r w:rsidRPr="00A6057F">
              <w:t>60243</w:t>
            </w:r>
            <w:r w:rsidR="009B2946" w:rsidRPr="00A6057F">
              <w:t xml:space="preserve">. . . . . . . . . . . . . . . . . . . . . . . . . . . . . . . . . . . . . . . . . . . . . </w:t>
            </w:r>
            <w:r w:rsidRPr="00A6057F">
              <w:t>66505</w:t>
            </w:r>
          </w:p>
        </w:tc>
      </w:tr>
      <w:tr w:rsidR="00A93C4F" w:rsidRPr="008A2517" w14:paraId="4B0B93F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2596885" w14:textId="19714835" w:rsidR="00A93C4F" w:rsidRPr="00A6057F" w:rsidRDefault="00A93C4F" w:rsidP="000A02D0">
            <w:pPr>
              <w:spacing w:before="120"/>
              <w:ind w:firstLine="0"/>
            </w:pPr>
            <w:bookmarkStart w:id="886" w:name="_Hlk178685852"/>
            <w:bookmarkEnd w:id="885"/>
            <w:r w:rsidRPr="00A6057F">
              <w:t>60245</w:t>
            </w:r>
            <w:r w:rsidR="009B2946" w:rsidRPr="00A6057F">
              <w:t xml:space="preserve">. . . . . . . . . . . . . . . . . . . . . . . . . . . . . . . . . . . . . . . . . . . . . </w:t>
            </w:r>
            <w:r w:rsidRPr="00A6057F">
              <w:t>66510*</w:t>
            </w:r>
          </w:p>
        </w:tc>
      </w:tr>
      <w:tr w:rsidR="00A93C4F" w:rsidRPr="008A2517" w14:paraId="647D1E4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6CFFF2C" w14:textId="6E0C02CC" w:rsidR="00A93C4F" w:rsidRPr="00A6057F" w:rsidRDefault="00A93C4F" w:rsidP="000A02D0">
            <w:pPr>
              <w:spacing w:before="120"/>
              <w:ind w:firstLine="0"/>
            </w:pPr>
            <w:bookmarkStart w:id="887" w:name="_Hlk178685853"/>
            <w:bookmarkEnd w:id="886"/>
            <w:r w:rsidRPr="00A6057F">
              <w:lastRenderedPageBreak/>
              <w:t>60247</w:t>
            </w:r>
            <w:r w:rsidR="009B2946" w:rsidRPr="00A6057F">
              <w:t xml:space="preserve">. . . . . . . . . . . . . . . . . . . . . . . . . . . . . . . . . . . . . . . . . . . . . </w:t>
            </w:r>
            <w:r w:rsidRPr="00A6057F">
              <w:t>66520</w:t>
            </w:r>
          </w:p>
        </w:tc>
      </w:tr>
      <w:tr w:rsidR="00A93C4F" w:rsidRPr="008A2517" w14:paraId="1D321E8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CDD3475" w14:textId="2B22DDAD" w:rsidR="00A93C4F" w:rsidRPr="00A6057F" w:rsidRDefault="00A93C4F" w:rsidP="000A02D0">
            <w:pPr>
              <w:spacing w:before="120"/>
              <w:ind w:firstLine="0"/>
            </w:pPr>
            <w:bookmarkStart w:id="888" w:name="_Hlk178685854"/>
            <w:bookmarkEnd w:id="887"/>
            <w:r w:rsidRPr="00A6057F">
              <w:t>60249</w:t>
            </w:r>
            <w:r w:rsidR="009B2946" w:rsidRPr="00A6057F">
              <w:t xml:space="preserve">. . . . . . . . . . . . . . . . . . . . . . . . . . . . . . . . . . . . . . . . . . . . . </w:t>
            </w:r>
            <w:r w:rsidRPr="00A6057F">
              <w:t>66525</w:t>
            </w:r>
          </w:p>
        </w:tc>
      </w:tr>
      <w:tr w:rsidR="00A93C4F" w:rsidRPr="008A2517" w14:paraId="4C42ED27"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80E6B9B" w14:textId="0AFE9597" w:rsidR="00A93C4F" w:rsidRPr="00A6057F" w:rsidRDefault="00A93C4F" w:rsidP="000A02D0">
            <w:pPr>
              <w:spacing w:before="120"/>
              <w:ind w:firstLine="0"/>
            </w:pPr>
            <w:bookmarkStart w:id="889" w:name="_Hlk178685855"/>
            <w:bookmarkEnd w:id="888"/>
            <w:r w:rsidRPr="00A6057F">
              <w:t>60251</w:t>
            </w:r>
            <w:r w:rsidR="009B2946" w:rsidRPr="00A6057F">
              <w:t xml:space="preserve">. . . . . . . . . . . . . . . . . . . . . . . . . . . . . . . . . . . . . . . . . . . . . </w:t>
            </w:r>
            <w:r w:rsidRPr="00A6057F">
              <w:t>66530</w:t>
            </w:r>
          </w:p>
        </w:tc>
      </w:tr>
      <w:tr w:rsidR="00A93C4F" w:rsidRPr="008A2517" w14:paraId="6BC60EAB"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84DCD34" w14:textId="5B1A80D0" w:rsidR="00A93C4F" w:rsidRPr="00A6057F" w:rsidRDefault="00A93C4F" w:rsidP="000A02D0">
            <w:pPr>
              <w:spacing w:before="120"/>
              <w:ind w:firstLine="0"/>
            </w:pPr>
            <w:bookmarkStart w:id="890" w:name="_Hlk178685856"/>
            <w:bookmarkEnd w:id="889"/>
            <w:r w:rsidRPr="00A6057F">
              <w:t>60253</w:t>
            </w:r>
            <w:r w:rsidR="009B2946" w:rsidRPr="00A6057F">
              <w:t xml:space="preserve">. . . . . . . . . . . . . . . . . . . . . . . . . . . . . . . . . . . . . . . . . . . . . </w:t>
            </w:r>
            <w:r w:rsidRPr="00A6057F">
              <w:t>66535*</w:t>
            </w:r>
          </w:p>
        </w:tc>
      </w:tr>
      <w:tr w:rsidR="00A93C4F" w:rsidRPr="008A2517" w14:paraId="7CB69721"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9E62217" w14:textId="54BFCEA1" w:rsidR="00A93C4F" w:rsidRPr="00A6057F" w:rsidRDefault="00A93C4F" w:rsidP="000A02D0">
            <w:pPr>
              <w:spacing w:before="120"/>
              <w:ind w:firstLine="0"/>
            </w:pPr>
            <w:bookmarkStart w:id="891" w:name="_Hlk178685857"/>
            <w:bookmarkEnd w:id="890"/>
            <w:r w:rsidRPr="00A6057F">
              <w:t>60255</w:t>
            </w:r>
            <w:r w:rsidR="009B2946" w:rsidRPr="00A6057F">
              <w:t xml:space="preserve">. . . . . . . . . . . . . . . . . . . . . . . . . . . . . . . . . . . . . . . . . . . . . </w:t>
            </w:r>
            <w:r w:rsidRPr="00A6057F">
              <w:t>66540*</w:t>
            </w:r>
          </w:p>
        </w:tc>
      </w:tr>
      <w:tr w:rsidR="00A93C4F" w:rsidRPr="008A2517" w14:paraId="477E514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78D6C3E" w14:textId="7D48F737" w:rsidR="00A93C4F" w:rsidRPr="00A6057F" w:rsidRDefault="00A93C4F" w:rsidP="000A02D0">
            <w:pPr>
              <w:spacing w:before="120"/>
              <w:ind w:firstLine="0"/>
            </w:pPr>
            <w:bookmarkStart w:id="892" w:name="_Hlk178685858"/>
            <w:bookmarkEnd w:id="891"/>
            <w:r w:rsidRPr="00A6057F">
              <w:t>60257</w:t>
            </w:r>
            <w:r w:rsidR="009B2946" w:rsidRPr="00A6057F">
              <w:t xml:space="preserve">. . . . . . . . . . . . . . . . . . . . . . . . . . . . . . . . . . . . . . . . . . . . . </w:t>
            </w:r>
            <w:r w:rsidRPr="00A6057F">
              <w:t>66545</w:t>
            </w:r>
          </w:p>
        </w:tc>
      </w:tr>
      <w:tr w:rsidR="00A93C4F" w:rsidRPr="008A2517" w14:paraId="200AEEE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51D4C75" w14:textId="47538AF5" w:rsidR="00A93C4F" w:rsidRPr="00A6057F" w:rsidRDefault="00A93C4F" w:rsidP="000A02D0">
            <w:pPr>
              <w:spacing w:before="120"/>
              <w:ind w:firstLine="0"/>
            </w:pPr>
            <w:bookmarkStart w:id="893" w:name="_Hlk178685859"/>
            <w:bookmarkEnd w:id="892"/>
            <w:r w:rsidRPr="00A6057F">
              <w:t>60259</w:t>
            </w:r>
            <w:r w:rsidR="009B2946" w:rsidRPr="00A6057F">
              <w:t xml:space="preserve">. . . . . . . . . . . . . . . . . . . . . . . . . . . . . . . . . . . . . . . . . . . . . </w:t>
            </w:r>
            <w:r w:rsidRPr="00A6057F">
              <w:t>66550</w:t>
            </w:r>
          </w:p>
        </w:tc>
      </w:tr>
      <w:tr w:rsidR="00A93C4F" w:rsidRPr="008A2517" w14:paraId="0FD835C0"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7360E88" w14:textId="19E9C642" w:rsidR="00A93C4F" w:rsidRPr="00A6057F" w:rsidRDefault="00A93C4F" w:rsidP="000A02D0">
            <w:pPr>
              <w:spacing w:before="120"/>
              <w:ind w:firstLine="0"/>
            </w:pPr>
            <w:bookmarkStart w:id="894" w:name="_Hlk178685860"/>
            <w:bookmarkEnd w:id="893"/>
            <w:r w:rsidRPr="00A6057F">
              <w:t>60261</w:t>
            </w:r>
            <w:r w:rsidR="009B2946" w:rsidRPr="00A6057F">
              <w:t xml:space="preserve">. . . . . . . . . . . . . . . . . . . . . . . . . . . . . . . . . . . . . . . . . . . . . </w:t>
            </w:r>
            <w:r w:rsidRPr="00A6057F">
              <w:t>66555</w:t>
            </w:r>
          </w:p>
        </w:tc>
      </w:tr>
      <w:tr w:rsidR="00A93C4F" w:rsidRPr="008A2517" w14:paraId="2E0E597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76FFB74" w14:textId="7DEB6E70" w:rsidR="00A93C4F" w:rsidRPr="00A6057F" w:rsidRDefault="00A93C4F" w:rsidP="000A02D0">
            <w:pPr>
              <w:spacing w:before="120"/>
              <w:ind w:firstLine="0"/>
            </w:pPr>
            <w:bookmarkStart w:id="895" w:name="_Hlk178685861"/>
            <w:bookmarkEnd w:id="894"/>
            <w:r w:rsidRPr="00A6057F">
              <w:t>60263</w:t>
            </w:r>
            <w:r w:rsidR="009B2946" w:rsidRPr="00A6057F">
              <w:t xml:space="preserve">. . . . . . . . . . . . . . . . . . . . . . . . . . . . . . . . . . . . . . . . . . . . . </w:t>
            </w:r>
            <w:r w:rsidRPr="00A6057F">
              <w:t>66560</w:t>
            </w:r>
          </w:p>
        </w:tc>
      </w:tr>
      <w:tr w:rsidR="00A93C4F" w:rsidRPr="008A2517" w14:paraId="49AC954F"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D02A624" w14:textId="0CAA9752" w:rsidR="00A93C4F" w:rsidRPr="00A6057F" w:rsidRDefault="00A93C4F" w:rsidP="000A02D0">
            <w:pPr>
              <w:spacing w:before="120"/>
              <w:ind w:firstLine="0"/>
            </w:pPr>
            <w:bookmarkStart w:id="896" w:name="_Hlk178685862"/>
            <w:bookmarkEnd w:id="895"/>
            <w:r w:rsidRPr="00A6057F">
              <w:t>60265</w:t>
            </w:r>
            <w:r w:rsidR="009B2946" w:rsidRPr="00A6057F">
              <w:t xml:space="preserve">. . . . . . . . . . . . . . . . . . . . . . . . . . . . . . . . . . . . . . . . . . . . </w:t>
            </w:r>
            <w:r w:rsidR="00CB3E51">
              <w:t>.</w:t>
            </w:r>
            <w:r w:rsidR="00A6057F" w:rsidRPr="00A6057F">
              <w:t xml:space="preserve"> </w:t>
            </w:r>
            <w:r w:rsidRPr="00A6057F">
              <w:t>66570</w:t>
            </w:r>
          </w:p>
        </w:tc>
      </w:tr>
      <w:tr w:rsidR="00A93C4F" w:rsidRPr="008A2517" w14:paraId="5754ADF9"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42700C1" w14:textId="76E9CFAE" w:rsidR="00A93C4F" w:rsidRPr="00A6057F" w:rsidRDefault="00A93C4F" w:rsidP="000A02D0">
            <w:pPr>
              <w:spacing w:before="120"/>
              <w:ind w:firstLine="0"/>
            </w:pPr>
            <w:bookmarkStart w:id="897" w:name="_Hlk178685863"/>
            <w:bookmarkEnd w:id="896"/>
            <w:r w:rsidRPr="00A6057F">
              <w:t>60267</w:t>
            </w:r>
            <w:r w:rsidR="009B2946" w:rsidRPr="00A6057F">
              <w:t>. . . . . . . . . . . . . . . . . . . . . . . . . . . . . . . . . . . . . . . . . . . . .</w:t>
            </w:r>
            <w:r w:rsidR="00A6057F" w:rsidRPr="00A6057F">
              <w:t xml:space="preserve"> </w:t>
            </w:r>
            <w:r w:rsidRPr="00A6057F">
              <w:t>66595</w:t>
            </w:r>
          </w:p>
        </w:tc>
      </w:tr>
      <w:tr w:rsidR="00A93C4F" w:rsidRPr="008A2517" w14:paraId="783AC5D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7A1E0D2" w14:textId="0A68E708" w:rsidR="00A93C4F" w:rsidRPr="00A6057F" w:rsidRDefault="00A93C4F" w:rsidP="000A02D0">
            <w:pPr>
              <w:spacing w:before="120"/>
              <w:ind w:firstLine="0"/>
            </w:pPr>
            <w:bookmarkStart w:id="898" w:name="_Hlk178685864"/>
            <w:bookmarkEnd w:id="897"/>
            <w:r w:rsidRPr="00A6057F">
              <w:t>60269</w:t>
            </w:r>
            <w:r w:rsidR="009B2946" w:rsidRPr="00A6057F">
              <w:t>. . . . . . . . . . . . . . . . . . . . . . . . . . . . . . . . . . . . . . . . . . . . .</w:t>
            </w:r>
            <w:r w:rsidR="00A6057F" w:rsidRPr="00A6057F">
              <w:t xml:space="preserve"> </w:t>
            </w:r>
            <w:r w:rsidRPr="00A6057F">
              <w:t>66620</w:t>
            </w:r>
          </w:p>
        </w:tc>
      </w:tr>
      <w:tr w:rsidR="00A93C4F" w:rsidRPr="008A2517" w14:paraId="21BE9E74"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00EC595" w14:textId="1C3F31EC" w:rsidR="00A93C4F" w:rsidRPr="00A6057F" w:rsidRDefault="00A93C4F" w:rsidP="000A02D0">
            <w:pPr>
              <w:spacing w:before="120"/>
              <w:ind w:firstLine="0"/>
            </w:pPr>
            <w:bookmarkStart w:id="899" w:name="_Hlk178685865"/>
            <w:bookmarkEnd w:id="898"/>
            <w:r w:rsidRPr="00A6057F">
              <w:t>60271</w:t>
            </w:r>
            <w:r w:rsidR="009B2946" w:rsidRPr="00A6057F">
              <w:t>. . . . . . . . . . . . . . . . . . . . . . . . . . . . . . . . . . . . . . . . . . . . .</w:t>
            </w:r>
            <w:r w:rsidR="00A6057F" w:rsidRPr="00A6057F">
              <w:t xml:space="preserve"> </w:t>
            </w:r>
            <w:r w:rsidRPr="00A6057F">
              <w:t>66645</w:t>
            </w:r>
          </w:p>
        </w:tc>
      </w:tr>
      <w:tr w:rsidR="00A93C4F" w:rsidRPr="008A2517" w14:paraId="36637347"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A36E106" w14:textId="12282CC1" w:rsidR="00A93C4F" w:rsidRPr="00A6057F" w:rsidRDefault="00A93C4F" w:rsidP="000A02D0">
            <w:pPr>
              <w:spacing w:before="120"/>
              <w:ind w:firstLine="0"/>
            </w:pPr>
            <w:bookmarkStart w:id="900" w:name="_Hlk178685866"/>
            <w:bookmarkEnd w:id="899"/>
            <w:r w:rsidRPr="00A6057F">
              <w:t>60273</w:t>
            </w:r>
            <w:r w:rsidR="009B2946" w:rsidRPr="00A6057F">
              <w:t>. . . . . . . . . . . . . . . . . . . . . . . . . . . . . . . . . . . . . . . . . . . . .</w:t>
            </w:r>
            <w:r w:rsidR="00A6057F" w:rsidRPr="00A6057F">
              <w:t xml:space="preserve"> </w:t>
            </w:r>
            <w:r w:rsidRPr="00A6057F">
              <w:t>66670*</w:t>
            </w:r>
          </w:p>
        </w:tc>
      </w:tr>
      <w:tr w:rsidR="00A93C4F" w:rsidRPr="008A2517" w14:paraId="41BE64C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C4D04CF" w14:textId="1CA26E67" w:rsidR="00A93C4F" w:rsidRPr="00A6057F" w:rsidRDefault="00A93C4F" w:rsidP="000A02D0">
            <w:pPr>
              <w:spacing w:before="120"/>
              <w:ind w:firstLine="0"/>
            </w:pPr>
            <w:bookmarkStart w:id="901" w:name="_Hlk178685867"/>
            <w:bookmarkEnd w:id="900"/>
            <w:r w:rsidRPr="00A6057F">
              <w:t>60275</w:t>
            </w:r>
            <w:r w:rsidR="009B2946" w:rsidRPr="00A6057F">
              <w:t>. . . . . . . . . . . . . . . . . . . . . . . . . . . . . . . . . . . . . . . . . . . . .</w:t>
            </w:r>
            <w:r w:rsidR="00A6057F" w:rsidRPr="00A6057F">
              <w:t xml:space="preserve"> </w:t>
            </w:r>
            <w:r w:rsidRPr="00A6057F">
              <w:t>66672</w:t>
            </w:r>
          </w:p>
        </w:tc>
      </w:tr>
      <w:tr w:rsidR="00A93C4F" w:rsidRPr="008A2517" w14:paraId="01021E18"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59468250" w14:textId="541B40E2" w:rsidR="00A93C4F" w:rsidRPr="00A6057F" w:rsidRDefault="00A93C4F" w:rsidP="000A02D0">
            <w:pPr>
              <w:spacing w:before="120"/>
              <w:ind w:firstLine="0"/>
            </w:pPr>
            <w:bookmarkStart w:id="902" w:name="_Hlk178685868"/>
            <w:bookmarkEnd w:id="901"/>
            <w:r w:rsidRPr="00A6057F">
              <w:t>60277</w:t>
            </w:r>
            <w:r w:rsidR="009B2946" w:rsidRPr="00A6057F">
              <w:t>. . . . . . . . . . . . . . . . . . . . . . . . . . . . . . . . . . . . . . . . . . . . .</w:t>
            </w:r>
            <w:r w:rsidR="00A6057F" w:rsidRPr="00A6057F">
              <w:t xml:space="preserve"> </w:t>
            </w:r>
            <w:r w:rsidRPr="00A6057F">
              <w:t>66674</w:t>
            </w:r>
          </w:p>
        </w:tc>
      </w:tr>
      <w:tr w:rsidR="00A93C4F" w:rsidRPr="008A2517" w14:paraId="231487AB"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107CE973" w14:textId="2FEE0479" w:rsidR="00A93C4F" w:rsidRPr="00A6057F" w:rsidRDefault="00A93C4F" w:rsidP="000A02D0">
            <w:pPr>
              <w:spacing w:before="120"/>
              <w:ind w:firstLine="0"/>
            </w:pPr>
            <w:bookmarkStart w:id="903" w:name="_Hlk178685869"/>
            <w:bookmarkEnd w:id="902"/>
            <w:r w:rsidRPr="00A6057F">
              <w:t>60279</w:t>
            </w:r>
            <w:r w:rsidR="009B2946" w:rsidRPr="00A6057F">
              <w:t>. . . . . . . . . . . . . . . . . . . . . . . . . . . . . . . . . . . . . . . . . . . . .</w:t>
            </w:r>
            <w:r w:rsidR="00A6057F" w:rsidRPr="00A6057F">
              <w:t xml:space="preserve"> </w:t>
            </w:r>
            <w:r w:rsidRPr="00A6057F">
              <w:t>66676</w:t>
            </w:r>
          </w:p>
        </w:tc>
      </w:tr>
      <w:tr w:rsidR="00A93C4F" w:rsidRPr="008A2517" w14:paraId="365B08E6"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2DA28C5" w14:textId="0E95C304" w:rsidR="00A93C4F" w:rsidRPr="00A6057F" w:rsidRDefault="00A93C4F" w:rsidP="000A02D0">
            <w:pPr>
              <w:spacing w:before="120"/>
              <w:ind w:firstLine="0"/>
            </w:pPr>
            <w:bookmarkStart w:id="904" w:name="_Hlk178685870"/>
            <w:bookmarkEnd w:id="903"/>
            <w:r w:rsidRPr="00A6057F">
              <w:t>60281</w:t>
            </w:r>
            <w:r w:rsidR="009B2946" w:rsidRPr="00A6057F">
              <w:t>. . . . . . . . . . . . . . . . . . . . . . . . . . . . . . . . . . . . . . . . . . . . .</w:t>
            </w:r>
            <w:r w:rsidR="00A6057F" w:rsidRPr="00A6057F">
              <w:t xml:space="preserve"> </w:t>
            </w:r>
            <w:r w:rsidRPr="00A6057F">
              <w:t>66680</w:t>
            </w:r>
          </w:p>
        </w:tc>
      </w:tr>
      <w:tr w:rsidR="00A93C4F" w:rsidRPr="008A2517" w14:paraId="19F5123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0E16C0F4" w14:textId="20454285" w:rsidR="00A93C4F" w:rsidRPr="00A6057F" w:rsidRDefault="00A93C4F" w:rsidP="000A02D0">
            <w:pPr>
              <w:spacing w:before="120"/>
              <w:ind w:firstLine="0"/>
            </w:pPr>
            <w:bookmarkStart w:id="905" w:name="_Hlk178685871"/>
            <w:bookmarkEnd w:id="904"/>
            <w:r w:rsidRPr="00A6057F">
              <w:t>60283</w:t>
            </w:r>
            <w:r w:rsidR="009B2946" w:rsidRPr="00A6057F">
              <w:t>. . . . . . . . . . . . . . . . . . . . . . . . . . . . . . . . . . . . . . . . . . . . .</w:t>
            </w:r>
            <w:r w:rsidR="00A6057F" w:rsidRPr="00A6057F">
              <w:t xml:space="preserve"> </w:t>
            </w:r>
            <w:r w:rsidRPr="00A6057F">
              <w:t>66685</w:t>
            </w:r>
          </w:p>
        </w:tc>
      </w:tr>
      <w:tr w:rsidR="00A93C4F" w:rsidRPr="008A2517" w14:paraId="69B3EF43"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6E2E690" w14:textId="48D7D006" w:rsidR="00A93C4F" w:rsidRPr="00A6057F" w:rsidRDefault="00A93C4F" w:rsidP="000A02D0">
            <w:pPr>
              <w:spacing w:before="120"/>
              <w:ind w:firstLine="0"/>
            </w:pPr>
            <w:bookmarkStart w:id="906" w:name="_Hlk178685872"/>
            <w:bookmarkEnd w:id="905"/>
            <w:r w:rsidRPr="00A6057F">
              <w:t>60285</w:t>
            </w:r>
            <w:r w:rsidR="009B2946" w:rsidRPr="00A6057F">
              <w:t>. . . . . . . . . . . . . . . . . . . . . . . . . . . . . . . . . . . . . . . . . . . . .</w:t>
            </w:r>
            <w:r w:rsidR="00A6057F" w:rsidRPr="00A6057F">
              <w:t xml:space="preserve"> </w:t>
            </w:r>
            <w:r w:rsidRPr="00A6057F">
              <w:t>66880</w:t>
            </w:r>
          </w:p>
        </w:tc>
      </w:tr>
      <w:tr w:rsidR="00A93C4F" w:rsidRPr="008A2517" w14:paraId="0AF62C3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3082813" w14:textId="7BA39ECE" w:rsidR="00A93C4F" w:rsidRPr="00A6057F" w:rsidRDefault="00A93C4F" w:rsidP="000A02D0">
            <w:pPr>
              <w:spacing w:before="120"/>
              <w:ind w:firstLine="0"/>
            </w:pPr>
            <w:bookmarkStart w:id="907" w:name="_Hlk178685873"/>
            <w:bookmarkEnd w:id="906"/>
            <w:r w:rsidRPr="00A6057F">
              <w:t>60287</w:t>
            </w:r>
            <w:r w:rsidR="009B2946" w:rsidRPr="00A6057F">
              <w:t>. . . . . . . . . . . . . . . . . . . . . . . . . . . . . . . . . . . . . . . . . . . . .</w:t>
            </w:r>
            <w:r w:rsidR="00A6057F" w:rsidRPr="00A6057F">
              <w:t xml:space="preserve"> </w:t>
            </w:r>
            <w:r w:rsidRPr="00A6057F">
              <w:t>66683</w:t>
            </w:r>
          </w:p>
        </w:tc>
      </w:tr>
      <w:tr w:rsidR="00A93C4F" w:rsidRPr="008A2517" w14:paraId="24192B0E"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5D9803B" w14:textId="3F7FC9F3" w:rsidR="00A93C4F" w:rsidRPr="00A6057F" w:rsidRDefault="00A93C4F" w:rsidP="000A02D0">
            <w:pPr>
              <w:spacing w:before="120"/>
              <w:ind w:firstLine="0"/>
            </w:pPr>
            <w:bookmarkStart w:id="908" w:name="_Hlk178685874"/>
            <w:bookmarkEnd w:id="907"/>
            <w:r w:rsidRPr="00A6057F">
              <w:t>60289</w:t>
            </w:r>
            <w:r w:rsidR="009B2946" w:rsidRPr="00A6057F">
              <w:t>. . . . . . . . . . . . . . . . . . . . . . . . . . . . . . . . . . . . . . . . . . . . .</w:t>
            </w:r>
            <w:r w:rsidR="00A6057F" w:rsidRPr="00A6057F">
              <w:t xml:space="preserve"> </w:t>
            </w:r>
            <w:r w:rsidRPr="00A6057F">
              <w:t>66886</w:t>
            </w:r>
          </w:p>
        </w:tc>
      </w:tr>
      <w:tr w:rsidR="00A93C4F" w:rsidRPr="008A2517" w14:paraId="6FD71D5A"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71589EF5" w14:textId="4D39D146" w:rsidR="00A93C4F" w:rsidRPr="00A6057F" w:rsidRDefault="00A93C4F" w:rsidP="000A02D0">
            <w:pPr>
              <w:spacing w:before="120"/>
              <w:ind w:firstLine="0"/>
            </w:pPr>
            <w:bookmarkStart w:id="909" w:name="_Hlk178685875"/>
            <w:bookmarkEnd w:id="908"/>
            <w:r w:rsidRPr="00A6057F">
              <w:t>60291*</w:t>
            </w:r>
            <w:r w:rsidR="00FF769A">
              <w:t xml:space="preserve"> </w:t>
            </w:r>
            <w:r w:rsidR="009B2946" w:rsidRPr="00A6057F">
              <w:t>. . . . . . . . . . . . . . . . . . . . . . . . . . . . . . . . . . . . . . . . . . . .</w:t>
            </w:r>
            <w:r w:rsidR="00A6057F">
              <w:t xml:space="preserve"> </w:t>
            </w:r>
            <w:r w:rsidRPr="00A6057F">
              <w:t>66889*</w:t>
            </w:r>
          </w:p>
        </w:tc>
      </w:tr>
      <w:tr w:rsidR="00A93C4F" w:rsidRPr="008A2517" w14:paraId="4AB49875"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33A7E2CD" w14:textId="7D43075D" w:rsidR="00A93C4F" w:rsidRPr="00A6057F" w:rsidRDefault="00A93C4F" w:rsidP="000A02D0">
            <w:pPr>
              <w:spacing w:before="120"/>
              <w:ind w:firstLine="0"/>
            </w:pPr>
            <w:bookmarkStart w:id="910" w:name="_Hlk178685876"/>
            <w:bookmarkEnd w:id="909"/>
            <w:r w:rsidRPr="00A6057F">
              <w:t>60293</w:t>
            </w:r>
            <w:r w:rsidR="009B2946" w:rsidRPr="00A6057F">
              <w:t>. . . . . . . . . . . . . . . . . . . . . . . . . . . . . . . . . . . . . . . . . . . . .</w:t>
            </w:r>
            <w:r w:rsidR="00A6057F">
              <w:t xml:space="preserve"> </w:t>
            </w:r>
            <w:r w:rsidRPr="00A6057F">
              <w:t>66892</w:t>
            </w:r>
          </w:p>
        </w:tc>
      </w:tr>
      <w:tr w:rsidR="00A93C4F" w:rsidRPr="008A2517" w14:paraId="31AEF8DD"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24AA3B3A" w14:textId="0AF03B0F" w:rsidR="00A93C4F" w:rsidRPr="00A6057F" w:rsidRDefault="00A93C4F" w:rsidP="000A02D0">
            <w:pPr>
              <w:spacing w:before="120"/>
              <w:ind w:firstLine="0"/>
            </w:pPr>
            <w:bookmarkStart w:id="911" w:name="_Hlk178685877"/>
            <w:bookmarkEnd w:id="910"/>
            <w:r w:rsidRPr="00A6057F">
              <w:t>60295</w:t>
            </w:r>
            <w:r w:rsidR="009B2946" w:rsidRPr="00A6057F">
              <w:t>. . . . . . . . . . . . . . . . . . . . . . . . . . . . . . . . . . . . . . . . . . . . .</w:t>
            </w:r>
            <w:r w:rsidR="00A6057F" w:rsidRPr="00A6057F">
              <w:t xml:space="preserve"> </w:t>
            </w:r>
            <w:r w:rsidRPr="00A6057F">
              <w:t>66895</w:t>
            </w:r>
          </w:p>
        </w:tc>
      </w:tr>
      <w:tr w:rsidR="00A93C4F" w:rsidRPr="008A2517" w14:paraId="6BA6D07C" w14:textId="77777777" w:rsidTr="000A02D0">
        <w:trPr>
          <w:gridBefore w:val="1"/>
          <w:gridAfter w:val="1"/>
          <w:wBefore w:w="990" w:type="dxa"/>
          <w:wAfter w:w="712" w:type="dxa"/>
        </w:trPr>
        <w:tc>
          <w:tcPr>
            <w:tcW w:w="7642" w:type="dxa"/>
            <w:tcMar>
              <w:top w:w="0" w:type="dxa"/>
              <w:left w:w="0" w:type="dxa"/>
              <w:bottom w:w="0" w:type="dxa"/>
              <w:right w:w="0" w:type="dxa"/>
            </w:tcMar>
            <w:hideMark/>
          </w:tcPr>
          <w:p w14:paraId="438F4DC1" w14:textId="4B4385B7" w:rsidR="00A93C4F" w:rsidRPr="00A6057F" w:rsidRDefault="00A93C4F" w:rsidP="000A02D0">
            <w:pPr>
              <w:spacing w:before="120"/>
              <w:ind w:firstLine="0"/>
            </w:pPr>
            <w:bookmarkStart w:id="912" w:name="_Hlk178685878"/>
            <w:bookmarkEnd w:id="911"/>
            <w:r w:rsidRPr="00A6057F">
              <w:t>60297</w:t>
            </w:r>
            <w:r w:rsidR="009B2946" w:rsidRPr="00A6057F">
              <w:t>. . . . . . . . . . . . . . . . . . . . . . . . . . . . . . . . . . . . . . . . . . . . .</w:t>
            </w:r>
            <w:r w:rsidR="00A6057F" w:rsidRPr="00A6057F">
              <w:t xml:space="preserve"> </w:t>
            </w:r>
            <w:r w:rsidRPr="00A6057F">
              <w:t>66898*</w:t>
            </w:r>
          </w:p>
        </w:tc>
      </w:tr>
      <w:bookmarkEnd w:id="912"/>
    </w:tbl>
    <w:p w14:paraId="572E38BA" w14:textId="7EA8A54C" w:rsidR="008A2517" w:rsidRPr="00E35535" w:rsidRDefault="008A2517" w:rsidP="000A02D0">
      <w:pPr>
        <w:ind w:firstLine="0"/>
      </w:pPr>
    </w:p>
    <w:p w14:paraId="51AA21D1" w14:textId="77777777" w:rsidR="008A2517" w:rsidRDefault="008A2517">
      <w:pPr>
        <w:autoSpaceDE/>
        <w:autoSpaceDN/>
        <w:adjustRightInd/>
        <w:ind w:firstLine="0"/>
        <w:rPr>
          <w:b/>
          <w:sz w:val="32"/>
          <w:szCs w:val="32"/>
        </w:rPr>
      </w:pPr>
      <w:bookmarkStart w:id="913" w:name="_Toc532638390"/>
      <w:bookmarkStart w:id="914" w:name="_Toc532641061"/>
      <w:bookmarkStart w:id="915" w:name="_Toc532792323"/>
      <w:bookmarkStart w:id="916" w:name="_Toc69540753"/>
      <w:bookmarkStart w:id="917" w:name="_Toc73861137"/>
      <w:bookmarkStart w:id="918" w:name="_Toc73861874"/>
      <w:bookmarkStart w:id="919" w:name="_Toc73864395"/>
      <w:bookmarkStart w:id="920" w:name="_Toc76626563"/>
      <w:r>
        <w:br w:type="page"/>
      </w:r>
    </w:p>
    <w:p w14:paraId="108B2646" w14:textId="37FCEFA9" w:rsidR="00AC4179" w:rsidRPr="00E35535" w:rsidRDefault="00752A18" w:rsidP="00EA1C34">
      <w:pPr>
        <w:pStyle w:val="Heading2"/>
      </w:pPr>
      <w:bookmarkStart w:id="921" w:name="_Toc532638443"/>
      <w:bookmarkStart w:id="922" w:name="_Toc532641114"/>
      <w:bookmarkStart w:id="923" w:name="_Toc532792376"/>
      <w:bookmarkStart w:id="924" w:name="_Toc69540812"/>
      <w:bookmarkStart w:id="925" w:name="_Toc73861196"/>
      <w:bookmarkStart w:id="926" w:name="_Toc73861933"/>
      <w:bookmarkStart w:id="927" w:name="_Toc73864454"/>
      <w:bookmarkStart w:id="928" w:name="_Toc76626564"/>
      <w:bookmarkStart w:id="929" w:name="_Toc178683386"/>
      <w:bookmarkStart w:id="930" w:name="_Hlk178684523"/>
      <w:bookmarkEnd w:id="913"/>
      <w:bookmarkEnd w:id="914"/>
      <w:bookmarkEnd w:id="915"/>
      <w:bookmarkEnd w:id="916"/>
      <w:bookmarkEnd w:id="917"/>
      <w:bookmarkEnd w:id="918"/>
      <w:bookmarkEnd w:id="919"/>
      <w:bookmarkEnd w:id="920"/>
      <w:r w:rsidRPr="00E35535">
        <w:lastRenderedPageBreak/>
        <w:t xml:space="preserve">Chapter 13. </w:t>
      </w:r>
      <w:r w:rsidRPr="002F4872">
        <w:t>Operator</w:t>
      </w:r>
      <w:r w:rsidRPr="00E35535">
        <w:t xml:space="preserve"> Certification</w:t>
      </w:r>
      <w:bookmarkEnd w:id="921"/>
      <w:bookmarkEnd w:id="922"/>
      <w:bookmarkEnd w:id="923"/>
      <w:bookmarkEnd w:id="924"/>
      <w:bookmarkEnd w:id="925"/>
      <w:bookmarkEnd w:id="926"/>
      <w:bookmarkEnd w:id="927"/>
      <w:bookmarkEnd w:id="928"/>
      <w:bookmarkEnd w:id="929"/>
    </w:p>
    <w:p w14:paraId="454801E7" w14:textId="77777777" w:rsidR="00AC4179" w:rsidRPr="00E35535" w:rsidRDefault="00AC4179" w:rsidP="00B237CC">
      <w:pPr>
        <w:pStyle w:val="Heading3"/>
      </w:pPr>
      <w:bookmarkStart w:id="931" w:name="_Toc532792377"/>
      <w:bookmarkStart w:id="932" w:name="_Toc69540813"/>
      <w:bookmarkStart w:id="933" w:name="_Toc73861197"/>
      <w:bookmarkStart w:id="934" w:name="_Toc73861934"/>
      <w:bookmarkStart w:id="935" w:name="_Toc73864455"/>
      <w:bookmarkStart w:id="936" w:name="_Toc76626565"/>
      <w:bookmarkStart w:id="937" w:name="_Toc178683387"/>
      <w:bookmarkStart w:id="938" w:name="_Hlk178684543"/>
      <w:bookmarkStart w:id="939" w:name="_Toc532638444"/>
      <w:bookmarkStart w:id="940" w:name="_Toc532641115"/>
      <w:bookmarkEnd w:id="930"/>
      <w:r w:rsidRPr="00E35535">
        <w:t xml:space="preserve">Article 1. </w:t>
      </w:r>
      <w:bookmarkEnd w:id="931"/>
      <w:bookmarkEnd w:id="932"/>
      <w:bookmarkEnd w:id="933"/>
      <w:bookmarkEnd w:id="934"/>
      <w:bookmarkEnd w:id="935"/>
      <w:r w:rsidR="00A51665" w:rsidRPr="00E35535">
        <w:t>Definitions</w:t>
      </w:r>
      <w:bookmarkEnd w:id="936"/>
      <w:bookmarkEnd w:id="937"/>
    </w:p>
    <w:p w14:paraId="767DD6C7" w14:textId="087ACC20" w:rsidR="00AC4179" w:rsidRPr="00E35535" w:rsidRDefault="00223F1D" w:rsidP="00450972">
      <w:pPr>
        <w:pStyle w:val="Heading4"/>
      </w:pPr>
      <w:bookmarkStart w:id="941" w:name="_Toc532792378"/>
      <w:bookmarkStart w:id="942" w:name="_Toc69540814"/>
      <w:bookmarkStart w:id="943" w:name="_Toc73861198"/>
      <w:bookmarkStart w:id="944" w:name="_Toc73861935"/>
      <w:bookmarkStart w:id="945" w:name="_Toc73864456"/>
      <w:bookmarkStart w:id="946" w:name="_Toc76626566"/>
      <w:bookmarkStart w:id="947" w:name="_Toc178683388"/>
      <w:bookmarkStart w:id="948" w:name="_Hlk178684628"/>
      <w:bookmarkEnd w:id="938"/>
      <w:r w:rsidRPr="00E35535">
        <w:t xml:space="preserve">§ </w:t>
      </w:r>
      <w:r w:rsidR="00AC4179" w:rsidRPr="00E35535">
        <w:t>63750.10. Accredited Academic Institution.</w:t>
      </w:r>
      <w:bookmarkEnd w:id="939"/>
      <w:bookmarkEnd w:id="940"/>
      <w:bookmarkEnd w:id="941"/>
      <w:bookmarkEnd w:id="942"/>
      <w:bookmarkEnd w:id="943"/>
      <w:bookmarkEnd w:id="944"/>
      <w:bookmarkEnd w:id="945"/>
      <w:bookmarkEnd w:id="946"/>
      <w:bookmarkEnd w:id="947"/>
    </w:p>
    <w:p w14:paraId="54A584A8" w14:textId="339414EA" w:rsidR="00AC4179" w:rsidRPr="00E35535" w:rsidRDefault="00A71D53" w:rsidP="00CF3E29">
      <w:bookmarkStart w:id="949" w:name="_Hlk178685879"/>
      <w:bookmarkEnd w:id="948"/>
      <w:r>
        <w:t>“</w:t>
      </w:r>
      <w:r w:rsidR="00AC4179" w:rsidRPr="00E35535">
        <w:t>Accredited academic institution</w:t>
      </w:r>
      <w:r>
        <w:t>”</w:t>
      </w:r>
      <w:r w:rsidR="00AC4179" w:rsidRPr="00E35535">
        <w:t xml:space="preserve"> means an academic institution accredited by the Western Association of Schools and Colleges or an accrediting organization recognized by the Council of Post Secondary Education.</w:t>
      </w:r>
    </w:p>
    <w:p w14:paraId="41CF48BC" w14:textId="69F59734" w:rsidR="00AC4179" w:rsidRPr="00E35535" w:rsidRDefault="00223F1D" w:rsidP="00450972">
      <w:pPr>
        <w:pStyle w:val="Heading4"/>
      </w:pPr>
      <w:bookmarkStart w:id="950" w:name="_Toc532638445"/>
      <w:bookmarkStart w:id="951" w:name="_Toc532641116"/>
      <w:bookmarkStart w:id="952" w:name="_Toc532792379"/>
      <w:bookmarkStart w:id="953" w:name="_Toc69540815"/>
      <w:bookmarkStart w:id="954" w:name="_Toc73861199"/>
      <w:bookmarkStart w:id="955" w:name="_Toc73861936"/>
      <w:bookmarkStart w:id="956" w:name="_Toc73864457"/>
      <w:bookmarkStart w:id="957" w:name="_Toc76626567"/>
      <w:bookmarkStart w:id="958" w:name="_Toc178683389"/>
      <w:bookmarkStart w:id="959" w:name="_Hlk178684629"/>
      <w:bookmarkEnd w:id="949"/>
      <w:r w:rsidRPr="00E35535">
        <w:t xml:space="preserve">§ </w:t>
      </w:r>
      <w:r w:rsidR="00AC4179" w:rsidRPr="00E35535">
        <w:t>63750.15. Certificate.</w:t>
      </w:r>
      <w:bookmarkEnd w:id="950"/>
      <w:bookmarkEnd w:id="951"/>
      <w:bookmarkEnd w:id="952"/>
      <w:bookmarkEnd w:id="953"/>
      <w:bookmarkEnd w:id="954"/>
      <w:bookmarkEnd w:id="955"/>
      <w:bookmarkEnd w:id="956"/>
      <w:bookmarkEnd w:id="957"/>
      <w:bookmarkEnd w:id="958"/>
      <w:r w:rsidR="00AC4179" w:rsidRPr="00E35535">
        <w:t xml:space="preserve"> </w:t>
      </w:r>
    </w:p>
    <w:p w14:paraId="48262FEF" w14:textId="747FBA12" w:rsidR="00AC4179" w:rsidRPr="00E35535" w:rsidRDefault="00A71D53" w:rsidP="00CF3E29">
      <w:bookmarkStart w:id="960" w:name="_Hlk178685880"/>
      <w:bookmarkEnd w:id="959"/>
      <w:r>
        <w:t>“</w:t>
      </w:r>
      <w:r w:rsidR="00AC4179" w:rsidRPr="00E35535">
        <w:t>Certificate</w:t>
      </w:r>
      <w:r>
        <w:t>”</w:t>
      </w:r>
      <w:r w:rsidR="00AC4179" w:rsidRPr="00E35535">
        <w:t xml:space="preserve"> means a certificate of competency issued by the Department stating that the operator has met the requirements for a specific operator classification of the certification program.</w:t>
      </w:r>
    </w:p>
    <w:p w14:paraId="1D958ABC" w14:textId="248A0CF1" w:rsidR="00AC4179" w:rsidRPr="00E35535" w:rsidRDefault="00223F1D" w:rsidP="00450972">
      <w:pPr>
        <w:pStyle w:val="Heading4"/>
      </w:pPr>
      <w:bookmarkStart w:id="961" w:name="_Toc532638446"/>
      <w:bookmarkStart w:id="962" w:name="_Toc532641117"/>
      <w:bookmarkStart w:id="963" w:name="_Toc532792380"/>
      <w:bookmarkStart w:id="964" w:name="_Toc69540816"/>
      <w:bookmarkStart w:id="965" w:name="_Toc73861200"/>
      <w:bookmarkStart w:id="966" w:name="_Toc73861937"/>
      <w:bookmarkStart w:id="967" w:name="_Toc73864458"/>
      <w:bookmarkStart w:id="968" w:name="_Toc76626568"/>
      <w:bookmarkStart w:id="969" w:name="_Toc178683390"/>
      <w:bookmarkStart w:id="970" w:name="_Hlk178684630"/>
      <w:bookmarkEnd w:id="960"/>
      <w:r w:rsidRPr="00E35535">
        <w:t xml:space="preserve">§ </w:t>
      </w:r>
      <w:r w:rsidR="00AC4179" w:rsidRPr="00E35535">
        <w:t>63750.20. Certified Distribution Operator.</w:t>
      </w:r>
      <w:bookmarkEnd w:id="961"/>
      <w:bookmarkEnd w:id="962"/>
      <w:bookmarkEnd w:id="963"/>
      <w:bookmarkEnd w:id="964"/>
      <w:bookmarkEnd w:id="965"/>
      <w:bookmarkEnd w:id="966"/>
      <w:bookmarkEnd w:id="967"/>
      <w:bookmarkEnd w:id="968"/>
      <w:bookmarkEnd w:id="969"/>
    </w:p>
    <w:p w14:paraId="0CF7FF3A" w14:textId="09EA02F5" w:rsidR="00AC4179" w:rsidRPr="00E35535" w:rsidRDefault="00A71D53" w:rsidP="00CF3E29">
      <w:bookmarkStart w:id="971" w:name="_Hlk178685881"/>
      <w:bookmarkEnd w:id="970"/>
      <w:r>
        <w:t>“</w:t>
      </w:r>
      <w:r w:rsidR="00AC4179" w:rsidRPr="00E35535">
        <w:t>Certified distribution operator</w:t>
      </w:r>
      <w:r>
        <w:t>”</w:t>
      </w:r>
      <w:r w:rsidR="00AC4179" w:rsidRPr="00E35535">
        <w:t xml:space="preserve"> means a distribution operator who possesses a valid certificate issued pursuant to this chapter.</w:t>
      </w:r>
    </w:p>
    <w:p w14:paraId="293D0F0E" w14:textId="44B3980E" w:rsidR="00AC4179" w:rsidRPr="00E35535" w:rsidRDefault="00223F1D" w:rsidP="00450972">
      <w:pPr>
        <w:pStyle w:val="Heading4"/>
      </w:pPr>
      <w:bookmarkStart w:id="972" w:name="_Toc532638447"/>
      <w:bookmarkStart w:id="973" w:name="_Toc532641118"/>
      <w:bookmarkStart w:id="974" w:name="_Toc532792381"/>
      <w:bookmarkStart w:id="975" w:name="_Toc69540817"/>
      <w:bookmarkStart w:id="976" w:name="_Toc73861201"/>
      <w:bookmarkStart w:id="977" w:name="_Toc73861938"/>
      <w:bookmarkStart w:id="978" w:name="_Toc73864459"/>
      <w:bookmarkStart w:id="979" w:name="_Toc76626569"/>
      <w:bookmarkStart w:id="980" w:name="_Toc178683391"/>
      <w:bookmarkStart w:id="981" w:name="_Hlk178684631"/>
      <w:bookmarkEnd w:id="971"/>
      <w:r w:rsidRPr="00E35535">
        <w:t xml:space="preserve">§ </w:t>
      </w:r>
      <w:r w:rsidR="00AC4179" w:rsidRPr="00E35535">
        <w:t>63750.25. Chief Operator.</w:t>
      </w:r>
      <w:bookmarkEnd w:id="972"/>
      <w:bookmarkEnd w:id="973"/>
      <w:bookmarkEnd w:id="974"/>
      <w:bookmarkEnd w:id="975"/>
      <w:bookmarkEnd w:id="976"/>
      <w:bookmarkEnd w:id="977"/>
      <w:bookmarkEnd w:id="978"/>
      <w:bookmarkEnd w:id="979"/>
      <w:bookmarkEnd w:id="980"/>
    </w:p>
    <w:p w14:paraId="49E7D0CD" w14:textId="14FB60A1" w:rsidR="00AC4179" w:rsidRPr="00E35535" w:rsidRDefault="00A71D53" w:rsidP="00F14433">
      <w:bookmarkStart w:id="982" w:name="_Hlk178685882"/>
      <w:bookmarkEnd w:id="981"/>
      <w:r>
        <w:t>“</w:t>
      </w:r>
      <w:r w:rsidR="00AC4179" w:rsidRPr="00E35535">
        <w:t>Chief operator</w:t>
      </w:r>
      <w:r>
        <w:t>”</w:t>
      </w:r>
      <w:r w:rsidR="00AC4179" w:rsidRPr="00E35535">
        <w:t xml:space="preserve"> means the person who has overall responsibility for the day-to-day, hands-on, operation of a water treatment facility or the person who has overall responsibility for the day-to-day, hands-on, operation of a distribution system.</w:t>
      </w:r>
    </w:p>
    <w:p w14:paraId="5D421E7D" w14:textId="41384A73" w:rsidR="00AC4179" w:rsidRPr="00E35535" w:rsidRDefault="00223F1D" w:rsidP="00450972">
      <w:pPr>
        <w:pStyle w:val="Heading4"/>
      </w:pPr>
      <w:bookmarkStart w:id="983" w:name="_Toc532638448"/>
      <w:bookmarkStart w:id="984" w:name="_Toc532641119"/>
      <w:bookmarkStart w:id="985" w:name="_Toc532792382"/>
      <w:bookmarkStart w:id="986" w:name="_Toc69540818"/>
      <w:bookmarkStart w:id="987" w:name="_Toc73861202"/>
      <w:bookmarkStart w:id="988" w:name="_Toc73861939"/>
      <w:bookmarkStart w:id="989" w:name="_Toc73864460"/>
      <w:bookmarkStart w:id="990" w:name="_Toc76626570"/>
      <w:bookmarkStart w:id="991" w:name="_Toc178683392"/>
      <w:bookmarkStart w:id="992" w:name="_Hlk178684632"/>
      <w:bookmarkEnd w:id="982"/>
      <w:r w:rsidRPr="00E35535">
        <w:t xml:space="preserve">§ </w:t>
      </w:r>
      <w:r w:rsidR="00AC4179" w:rsidRPr="00E35535">
        <w:t>63750.30. Comprehensive Operator Training Program.</w:t>
      </w:r>
      <w:bookmarkEnd w:id="983"/>
      <w:bookmarkEnd w:id="984"/>
      <w:bookmarkEnd w:id="985"/>
      <w:bookmarkEnd w:id="986"/>
      <w:bookmarkEnd w:id="987"/>
      <w:bookmarkEnd w:id="988"/>
      <w:bookmarkEnd w:id="989"/>
      <w:bookmarkEnd w:id="990"/>
      <w:bookmarkEnd w:id="991"/>
    </w:p>
    <w:p w14:paraId="13BF7544" w14:textId="4EC0829B" w:rsidR="00AC4179" w:rsidRPr="00E35535" w:rsidRDefault="00AC4179" w:rsidP="00F14433">
      <w:bookmarkStart w:id="993" w:name="_Hlk178685883"/>
      <w:bookmarkEnd w:id="992"/>
      <w:r w:rsidRPr="00E35535">
        <w:t xml:space="preserve"> </w:t>
      </w:r>
      <w:r w:rsidR="00A71D53">
        <w:t>“</w:t>
      </w:r>
      <w:r w:rsidRPr="00E35535">
        <w:t>Comprehensive Operator Training Program</w:t>
      </w:r>
      <w:r w:rsidR="00A71D53">
        <w:t>”</w:t>
      </w:r>
      <w:r w:rsidRPr="00E35535">
        <w:t xml:space="preserve"> means an on-the-job training program that allows an operator to gain proficiency in all systems and processes related to a water treatment facility.</w:t>
      </w:r>
    </w:p>
    <w:p w14:paraId="33026CD3" w14:textId="24B9DFB3" w:rsidR="00AC4179" w:rsidRPr="00E35535" w:rsidRDefault="00223F1D" w:rsidP="00450972">
      <w:pPr>
        <w:pStyle w:val="Heading4"/>
      </w:pPr>
      <w:bookmarkStart w:id="994" w:name="_Toc532638449"/>
      <w:bookmarkStart w:id="995" w:name="_Toc532641120"/>
      <w:bookmarkStart w:id="996" w:name="_Toc532792383"/>
      <w:bookmarkStart w:id="997" w:name="_Toc69540819"/>
      <w:bookmarkStart w:id="998" w:name="_Toc73861203"/>
      <w:bookmarkStart w:id="999" w:name="_Toc73861940"/>
      <w:bookmarkStart w:id="1000" w:name="_Toc73864461"/>
      <w:bookmarkStart w:id="1001" w:name="_Toc76626571"/>
      <w:bookmarkStart w:id="1002" w:name="_Toc178683393"/>
      <w:bookmarkStart w:id="1003" w:name="_Hlk178684633"/>
      <w:bookmarkEnd w:id="993"/>
      <w:r w:rsidRPr="00E35535">
        <w:t xml:space="preserve">§ </w:t>
      </w:r>
      <w:r w:rsidR="00AC4179" w:rsidRPr="00E35535">
        <w:t>63750.35. Contact Hour.</w:t>
      </w:r>
      <w:bookmarkEnd w:id="994"/>
      <w:bookmarkEnd w:id="995"/>
      <w:bookmarkEnd w:id="996"/>
      <w:bookmarkEnd w:id="997"/>
      <w:bookmarkEnd w:id="998"/>
      <w:bookmarkEnd w:id="999"/>
      <w:bookmarkEnd w:id="1000"/>
      <w:bookmarkEnd w:id="1001"/>
      <w:bookmarkEnd w:id="1002"/>
    </w:p>
    <w:p w14:paraId="7AC924D6" w14:textId="6F6FEC6E" w:rsidR="00AC4179" w:rsidRPr="00E35535" w:rsidRDefault="00A71D53" w:rsidP="00F14433">
      <w:bookmarkStart w:id="1004" w:name="_Hlk178685884"/>
      <w:bookmarkEnd w:id="1003"/>
      <w:r>
        <w:t>“</w:t>
      </w:r>
      <w:r w:rsidR="00AC4179" w:rsidRPr="00E35535">
        <w:t>Contact hour</w:t>
      </w:r>
      <w:r>
        <w:t>”</w:t>
      </w:r>
      <w:r w:rsidR="00AC4179" w:rsidRPr="00E35535">
        <w:t xml:space="preserve"> means not less than 50 minutes of specialized training or a continuing education course. </w:t>
      </w:r>
    </w:p>
    <w:p w14:paraId="11971A42" w14:textId="1AFA37FD" w:rsidR="00AC4179" w:rsidRPr="00E35535" w:rsidRDefault="00223F1D" w:rsidP="00450972">
      <w:pPr>
        <w:pStyle w:val="Heading4"/>
      </w:pPr>
      <w:bookmarkStart w:id="1005" w:name="_Toc532638450"/>
      <w:bookmarkStart w:id="1006" w:name="_Toc532641121"/>
      <w:bookmarkStart w:id="1007" w:name="_Toc532792384"/>
      <w:bookmarkStart w:id="1008" w:name="_Toc69540820"/>
      <w:bookmarkStart w:id="1009" w:name="_Toc73861204"/>
      <w:bookmarkStart w:id="1010" w:name="_Toc73861941"/>
      <w:bookmarkStart w:id="1011" w:name="_Toc73864462"/>
      <w:bookmarkStart w:id="1012" w:name="_Toc76626572"/>
      <w:bookmarkStart w:id="1013" w:name="_Toc178683394"/>
      <w:bookmarkStart w:id="1014" w:name="_Hlk178684634"/>
      <w:bookmarkEnd w:id="1004"/>
      <w:r w:rsidRPr="00E35535">
        <w:t xml:space="preserve">§ </w:t>
      </w:r>
      <w:r w:rsidR="00AC4179" w:rsidRPr="00E35535">
        <w:t>63750.40. Continuing Education Course.</w:t>
      </w:r>
      <w:bookmarkEnd w:id="1005"/>
      <w:bookmarkEnd w:id="1006"/>
      <w:bookmarkEnd w:id="1007"/>
      <w:bookmarkEnd w:id="1008"/>
      <w:bookmarkEnd w:id="1009"/>
      <w:bookmarkEnd w:id="1010"/>
      <w:bookmarkEnd w:id="1011"/>
      <w:bookmarkEnd w:id="1012"/>
      <w:bookmarkEnd w:id="1013"/>
    </w:p>
    <w:p w14:paraId="132D5AD0" w14:textId="038A745C" w:rsidR="00AC4179" w:rsidRPr="00E35535" w:rsidRDefault="00A71D53" w:rsidP="00F14433">
      <w:bookmarkStart w:id="1015" w:name="_Hlk178685885"/>
      <w:bookmarkEnd w:id="1014"/>
      <w:r>
        <w:t>“</w:t>
      </w:r>
      <w:r w:rsidR="00AC4179" w:rsidRPr="00E35535">
        <w:t>Continuing education course</w:t>
      </w:r>
      <w:r>
        <w:t>”</w:t>
      </w:r>
      <w:r w:rsidR="00AC4179" w:rsidRPr="00E35535">
        <w:t xml:space="preserve"> means a presentation that transmits information related to the operation of a treatment facility and/or distribution system.</w:t>
      </w:r>
    </w:p>
    <w:p w14:paraId="4E0193BC" w14:textId="2DB57A38" w:rsidR="00AC4179" w:rsidRPr="00E35535" w:rsidRDefault="00223F1D" w:rsidP="00450972">
      <w:pPr>
        <w:pStyle w:val="Heading4"/>
      </w:pPr>
      <w:bookmarkStart w:id="1016" w:name="_Toc532638451"/>
      <w:bookmarkStart w:id="1017" w:name="_Toc532641122"/>
      <w:bookmarkStart w:id="1018" w:name="_Toc532792385"/>
      <w:bookmarkStart w:id="1019" w:name="_Toc69540821"/>
      <w:bookmarkStart w:id="1020" w:name="_Toc73861205"/>
      <w:bookmarkStart w:id="1021" w:name="_Toc73861942"/>
      <w:bookmarkStart w:id="1022" w:name="_Toc73864463"/>
      <w:bookmarkStart w:id="1023" w:name="_Toc76626573"/>
      <w:bookmarkStart w:id="1024" w:name="_Toc178683395"/>
      <w:bookmarkStart w:id="1025" w:name="_Hlk178684635"/>
      <w:bookmarkEnd w:id="1015"/>
      <w:r w:rsidRPr="00E35535">
        <w:t xml:space="preserve">§ </w:t>
      </w:r>
      <w:r w:rsidR="00AC4179" w:rsidRPr="00E35535">
        <w:t>63750.45. Distribution Operator.</w:t>
      </w:r>
      <w:bookmarkEnd w:id="1016"/>
      <w:bookmarkEnd w:id="1017"/>
      <w:bookmarkEnd w:id="1018"/>
      <w:bookmarkEnd w:id="1019"/>
      <w:bookmarkEnd w:id="1020"/>
      <w:bookmarkEnd w:id="1021"/>
      <w:bookmarkEnd w:id="1022"/>
      <w:bookmarkEnd w:id="1023"/>
      <w:bookmarkEnd w:id="1024"/>
    </w:p>
    <w:p w14:paraId="2D8D79A6" w14:textId="60D59F1D" w:rsidR="00AC4179" w:rsidRPr="00E35535" w:rsidRDefault="00A71D53" w:rsidP="00CF3E29">
      <w:bookmarkStart w:id="1026" w:name="_Hlk178685886"/>
      <w:bookmarkEnd w:id="1025"/>
      <w:r>
        <w:t>“</w:t>
      </w:r>
      <w:r w:rsidR="00AC4179" w:rsidRPr="00E35535">
        <w:t>Distribution operator</w:t>
      </w:r>
      <w:r>
        <w:t>”</w:t>
      </w:r>
      <w:r w:rsidR="00AC4179" w:rsidRPr="00E35535">
        <w:t xml:space="preserve"> means any person who maintains or operates any portion of a distribution system.</w:t>
      </w:r>
    </w:p>
    <w:p w14:paraId="0F7E2819" w14:textId="7D06AD20" w:rsidR="00AC4179" w:rsidRPr="00E35535" w:rsidRDefault="00223F1D" w:rsidP="00450972">
      <w:pPr>
        <w:pStyle w:val="Heading4"/>
      </w:pPr>
      <w:bookmarkStart w:id="1027" w:name="_Toc532638452"/>
      <w:bookmarkStart w:id="1028" w:name="_Toc532641123"/>
      <w:bookmarkStart w:id="1029" w:name="_Toc532792386"/>
      <w:bookmarkStart w:id="1030" w:name="_Toc69540822"/>
      <w:bookmarkStart w:id="1031" w:name="_Toc73861206"/>
      <w:bookmarkStart w:id="1032" w:name="_Toc73861943"/>
      <w:bookmarkStart w:id="1033" w:name="_Toc73864464"/>
      <w:bookmarkStart w:id="1034" w:name="_Toc76626574"/>
      <w:bookmarkStart w:id="1035" w:name="_Toc178683396"/>
      <w:bookmarkStart w:id="1036" w:name="_Hlk178684636"/>
      <w:bookmarkEnd w:id="1026"/>
      <w:r w:rsidRPr="00E35535">
        <w:t xml:space="preserve">§ </w:t>
      </w:r>
      <w:r w:rsidR="00AC4179" w:rsidRPr="00E35535">
        <w:t>63750.50. Distribution System.</w:t>
      </w:r>
      <w:bookmarkEnd w:id="1027"/>
      <w:bookmarkEnd w:id="1028"/>
      <w:bookmarkEnd w:id="1029"/>
      <w:bookmarkEnd w:id="1030"/>
      <w:bookmarkEnd w:id="1031"/>
      <w:bookmarkEnd w:id="1032"/>
      <w:bookmarkEnd w:id="1033"/>
      <w:bookmarkEnd w:id="1034"/>
      <w:bookmarkEnd w:id="1035"/>
    </w:p>
    <w:p w14:paraId="75D50725" w14:textId="6934336C" w:rsidR="00AC4179" w:rsidRPr="00E35535" w:rsidRDefault="00A71D53" w:rsidP="00CF3E29">
      <w:bookmarkStart w:id="1037" w:name="_Hlk178685887"/>
      <w:bookmarkEnd w:id="1036"/>
      <w:r>
        <w:t>“</w:t>
      </w:r>
      <w:r w:rsidR="00AC4179" w:rsidRPr="00E35535">
        <w:t>Distribution system</w:t>
      </w:r>
      <w:r>
        <w:t>”</w:t>
      </w:r>
      <w:r w:rsidR="00AC4179" w:rsidRPr="00E35535">
        <w:t xml:space="preserve"> means any combination of pipes, tanks, pumps, etc., which delivers drinking water from a source or treatment facility to the consumer and includes:</w:t>
      </w:r>
    </w:p>
    <w:p w14:paraId="30EF57EF" w14:textId="7649E6EA" w:rsidR="00AC4179" w:rsidRPr="00E35535" w:rsidRDefault="00260015" w:rsidP="002518F0">
      <w:pPr>
        <w:spacing w:before="120"/>
        <w:ind w:firstLine="274"/>
      </w:pPr>
      <w:bookmarkStart w:id="1038" w:name="_Hlk178685888"/>
      <w:bookmarkEnd w:id="1037"/>
      <w:r w:rsidRPr="00E35535">
        <w:t xml:space="preserve">(a) </w:t>
      </w:r>
      <w:r w:rsidR="00AC4179" w:rsidRPr="00E35535">
        <w:t xml:space="preserve">Disinfection facilities for which no </w:t>
      </w:r>
      <w:r w:rsidR="00AC4179" w:rsidRPr="00E35535">
        <w:rPr>
          <w:i/>
        </w:rPr>
        <w:t xml:space="preserve">Giardia </w:t>
      </w:r>
      <w:r w:rsidR="00AC4179" w:rsidRPr="00E35535">
        <w:t xml:space="preserve">or virus reduction is required pursuant to </w:t>
      </w:r>
      <w:r w:rsidR="00223F1D" w:rsidRPr="00E35535">
        <w:t xml:space="preserve">§ </w:t>
      </w:r>
      <w:r w:rsidR="00AC4179" w:rsidRPr="00E35535">
        <w:t>64654 (a).</w:t>
      </w:r>
    </w:p>
    <w:p w14:paraId="3B7E9038" w14:textId="7A868B89" w:rsidR="00FE640E" w:rsidRPr="00E35535" w:rsidRDefault="00260015" w:rsidP="00F14433">
      <w:bookmarkStart w:id="1039" w:name="_Hlk178685889"/>
      <w:bookmarkEnd w:id="1038"/>
      <w:r w:rsidRPr="00E35535">
        <w:t xml:space="preserve">(b) </w:t>
      </w:r>
      <w:r w:rsidR="00AC4179" w:rsidRPr="00E35535">
        <w:t>The composite of all distribution systems of a public water system.</w:t>
      </w:r>
      <w:bookmarkStart w:id="1040" w:name="_Toc532638453"/>
      <w:bookmarkStart w:id="1041" w:name="_Toc532641124"/>
      <w:bookmarkStart w:id="1042" w:name="_Toc532792387"/>
      <w:bookmarkStart w:id="1043" w:name="_Toc69540823"/>
      <w:bookmarkStart w:id="1044" w:name="_Toc73861207"/>
      <w:bookmarkStart w:id="1045" w:name="_Toc73861944"/>
      <w:bookmarkStart w:id="1046" w:name="_Toc73864465"/>
    </w:p>
    <w:p w14:paraId="016F7815" w14:textId="03D65F11" w:rsidR="00AC4179" w:rsidRPr="00E35535" w:rsidRDefault="00223F1D" w:rsidP="00450972">
      <w:pPr>
        <w:pStyle w:val="Heading4"/>
      </w:pPr>
      <w:bookmarkStart w:id="1047" w:name="_Toc76626575"/>
      <w:bookmarkStart w:id="1048" w:name="_Toc178683397"/>
      <w:bookmarkStart w:id="1049" w:name="_Hlk178684637"/>
      <w:bookmarkEnd w:id="1039"/>
      <w:r w:rsidRPr="00E35535">
        <w:t xml:space="preserve">§ </w:t>
      </w:r>
      <w:r w:rsidR="00AC4179" w:rsidRPr="00E35535">
        <w:t>63750.55. GED.</w:t>
      </w:r>
      <w:bookmarkEnd w:id="1040"/>
      <w:bookmarkEnd w:id="1041"/>
      <w:bookmarkEnd w:id="1042"/>
      <w:bookmarkEnd w:id="1043"/>
      <w:bookmarkEnd w:id="1044"/>
      <w:bookmarkEnd w:id="1045"/>
      <w:bookmarkEnd w:id="1046"/>
      <w:bookmarkEnd w:id="1047"/>
      <w:bookmarkEnd w:id="1048"/>
    </w:p>
    <w:p w14:paraId="3F50DD08" w14:textId="518CFB4B" w:rsidR="00AC4179" w:rsidRPr="00E35535" w:rsidRDefault="00A71D53" w:rsidP="00F14433">
      <w:bookmarkStart w:id="1050" w:name="_Hlk178685890"/>
      <w:bookmarkEnd w:id="1049"/>
      <w:r>
        <w:t>“</w:t>
      </w:r>
      <w:r w:rsidR="00AC4179" w:rsidRPr="00E35535">
        <w:t>GED</w:t>
      </w:r>
      <w:r>
        <w:t>”</w:t>
      </w:r>
      <w:r w:rsidR="00AC4179" w:rsidRPr="00E35535">
        <w:t xml:space="preserve"> means a general equivalency diploma.</w:t>
      </w:r>
    </w:p>
    <w:p w14:paraId="1C3C5A35" w14:textId="5209BB28" w:rsidR="00AC4179" w:rsidRPr="00E35535" w:rsidRDefault="00223F1D" w:rsidP="00450972">
      <w:pPr>
        <w:pStyle w:val="Heading4"/>
      </w:pPr>
      <w:bookmarkStart w:id="1051" w:name="_Toc532638454"/>
      <w:bookmarkStart w:id="1052" w:name="_Toc532641125"/>
      <w:bookmarkStart w:id="1053" w:name="_Toc532792388"/>
      <w:bookmarkStart w:id="1054" w:name="_Toc69540824"/>
      <w:bookmarkStart w:id="1055" w:name="_Toc73861208"/>
      <w:bookmarkStart w:id="1056" w:name="_Toc73861945"/>
      <w:bookmarkStart w:id="1057" w:name="_Toc73864466"/>
      <w:bookmarkStart w:id="1058" w:name="_Toc76626576"/>
      <w:bookmarkStart w:id="1059" w:name="_Toc178683398"/>
      <w:bookmarkStart w:id="1060" w:name="_Hlk178684638"/>
      <w:bookmarkEnd w:id="1050"/>
      <w:r w:rsidRPr="00E35535">
        <w:lastRenderedPageBreak/>
        <w:t xml:space="preserve">§ </w:t>
      </w:r>
      <w:r w:rsidR="00AC4179" w:rsidRPr="00E35535">
        <w:t>63750.60. Interim Distribution Operator Certificate.</w:t>
      </w:r>
      <w:bookmarkEnd w:id="1051"/>
      <w:bookmarkEnd w:id="1052"/>
      <w:bookmarkEnd w:id="1053"/>
      <w:bookmarkEnd w:id="1054"/>
      <w:bookmarkEnd w:id="1055"/>
      <w:bookmarkEnd w:id="1056"/>
      <w:bookmarkEnd w:id="1057"/>
      <w:bookmarkEnd w:id="1058"/>
      <w:bookmarkEnd w:id="1059"/>
    </w:p>
    <w:p w14:paraId="525D5A66" w14:textId="4DBC958E" w:rsidR="00AC4179" w:rsidRPr="00E35535" w:rsidRDefault="00A71D53" w:rsidP="00CF3E29">
      <w:bookmarkStart w:id="1061" w:name="_Hlk178685891"/>
      <w:bookmarkEnd w:id="1060"/>
      <w:r>
        <w:t>“</w:t>
      </w:r>
      <w:r w:rsidR="00AC4179" w:rsidRPr="00E35535">
        <w:t>Interim Distribution Operator Certificate</w:t>
      </w:r>
      <w:r>
        <w:t>”</w:t>
      </w:r>
      <w:r w:rsidR="00AC4179" w:rsidRPr="00E35535">
        <w:t xml:space="preserve"> means a certificate issued by the Department pursuant to </w:t>
      </w:r>
      <w:r w:rsidR="00E003F0">
        <w:t>section</w:t>
      </w:r>
      <w:r w:rsidR="00223F1D" w:rsidRPr="00E35535">
        <w:t xml:space="preserve"> </w:t>
      </w:r>
      <w:r w:rsidR="00AC4179" w:rsidRPr="00E35535">
        <w:t>63810.</w:t>
      </w:r>
    </w:p>
    <w:p w14:paraId="6224F957" w14:textId="01DE847F" w:rsidR="00AC4179" w:rsidRPr="00E35535" w:rsidRDefault="00223F1D" w:rsidP="00450972">
      <w:pPr>
        <w:pStyle w:val="Heading4"/>
      </w:pPr>
      <w:bookmarkStart w:id="1062" w:name="_Toc532638455"/>
      <w:bookmarkStart w:id="1063" w:name="_Toc532641126"/>
      <w:bookmarkStart w:id="1064" w:name="_Toc532792389"/>
      <w:bookmarkStart w:id="1065" w:name="_Toc69540825"/>
      <w:bookmarkStart w:id="1066" w:name="_Toc73861209"/>
      <w:bookmarkStart w:id="1067" w:name="_Toc73861946"/>
      <w:bookmarkStart w:id="1068" w:name="_Toc73864467"/>
      <w:bookmarkStart w:id="1069" w:name="_Toc76626577"/>
      <w:bookmarkStart w:id="1070" w:name="_Toc178683399"/>
      <w:bookmarkStart w:id="1071" w:name="_Hlk178684639"/>
      <w:bookmarkEnd w:id="1061"/>
      <w:r w:rsidRPr="00E35535">
        <w:t xml:space="preserve">§ </w:t>
      </w:r>
      <w:r w:rsidR="00AC4179" w:rsidRPr="00E35535">
        <w:t>63750.65. Operator Experience.</w:t>
      </w:r>
      <w:bookmarkEnd w:id="1062"/>
      <w:bookmarkEnd w:id="1063"/>
      <w:bookmarkEnd w:id="1064"/>
      <w:bookmarkEnd w:id="1065"/>
      <w:bookmarkEnd w:id="1066"/>
      <w:bookmarkEnd w:id="1067"/>
      <w:bookmarkEnd w:id="1068"/>
      <w:bookmarkEnd w:id="1069"/>
      <w:bookmarkEnd w:id="1070"/>
    </w:p>
    <w:p w14:paraId="3F7E5F30" w14:textId="1CBD3BF5" w:rsidR="00AC4179" w:rsidRPr="00E35535" w:rsidRDefault="00A71D53" w:rsidP="00CF3E29">
      <w:bookmarkStart w:id="1072" w:name="_Hlk178685892"/>
      <w:bookmarkEnd w:id="1071"/>
      <w:r>
        <w:t>“</w:t>
      </w:r>
      <w:r w:rsidR="00AC4179" w:rsidRPr="00E35535">
        <w:t>Operator experience</w:t>
      </w:r>
      <w:r>
        <w:t>”</w:t>
      </w:r>
      <w:r w:rsidR="00AC4179" w:rsidRPr="00E35535">
        <w:t xml:space="preserve"> means the daily performance of activities consisting of the control or oversight of any process or operation at a water treatment facility or in a distribution system that may affect the quality or quantity of water.</w:t>
      </w:r>
    </w:p>
    <w:p w14:paraId="7323628A" w14:textId="0E2A80CD" w:rsidR="00AC4179" w:rsidRPr="00E35535" w:rsidRDefault="00223F1D" w:rsidP="00450972">
      <w:pPr>
        <w:pStyle w:val="Heading4"/>
      </w:pPr>
      <w:bookmarkStart w:id="1073" w:name="_Toc532638456"/>
      <w:bookmarkStart w:id="1074" w:name="_Toc532641127"/>
      <w:bookmarkStart w:id="1075" w:name="_Toc532792390"/>
      <w:bookmarkStart w:id="1076" w:name="_Toc69540826"/>
      <w:bookmarkStart w:id="1077" w:name="_Toc73861210"/>
      <w:bookmarkStart w:id="1078" w:name="_Toc73861947"/>
      <w:bookmarkStart w:id="1079" w:name="_Toc73864468"/>
      <w:bookmarkStart w:id="1080" w:name="_Toc76626578"/>
      <w:bookmarkStart w:id="1081" w:name="_Toc178683400"/>
      <w:bookmarkStart w:id="1082" w:name="_Hlk178684640"/>
      <w:bookmarkEnd w:id="1072"/>
      <w:r w:rsidRPr="00E35535">
        <w:t xml:space="preserve">§ </w:t>
      </w:r>
      <w:r w:rsidR="00AC4179" w:rsidRPr="00E35535">
        <w:t>63750.70. Shift Operator.</w:t>
      </w:r>
      <w:bookmarkEnd w:id="1073"/>
      <w:bookmarkEnd w:id="1074"/>
      <w:bookmarkEnd w:id="1075"/>
      <w:bookmarkEnd w:id="1076"/>
      <w:bookmarkEnd w:id="1077"/>
      <w:bookmarkEnd w:id="1078"/>
      <w:bookmarkEnd w:id="1079"/>
      <w:bookmarkEnd w:id="1080"/>
      <w:bookmarkEnd w:id="1081"/>
    </w:p>
    <w:p w14:paraId="2F883827" w14:textId="4AE6C177" w:rsidR="00AC4179" w:rsidRPr="00E35535" w:rsidRDefault="00A71D53" w:rsidP="00CF3E29">
      <w:bookmarkStart w:id="1083" w:name="_Hlk178685893"/>
      <w:bookmarkEnd w:id="1082"/>
      <w:r>
        <w:t>“</w:t>
      </w:r>
      <w:r w:rsidR="00AC4179" w:rsidRPr="00E35535">
        <w:t>Shift operator</w:t>
      </w:r>
      <w:r>
        <w:t>”</w:t>
      </w:r>
      <w:r w:rsidR="00AC4179" w:rsidRPr="00E35535">
        <w:t xml:space="preserve"> means a person in direct charge of the operation of a water treatment facility or distribution system for a specified period of the day. </w:t>
      </w:r>
    </w:p>
    <w:p w14:paraId="60005DE2" w14:textId="49FE9F33" w:rsidR="00AC4179" w:rsidRPr="00E35535" w:rsidRDefault="00223F1D" w:rsidP="00450972">
      <w:pPr>
        <w:pStyle w:val="Heading4"/>
      </w:pPr>
      <w:bookmarkStart w:id="1084" w:name="_Toc532638457"/>
      <w:bookmarkStart w:id="1085" w:name="_Toc532641128"/>
      <w:bookmarkStart w:id="1086" w:name="_Toc532792391"/>
      <w:bookmarkStart w:id="1087" w:name="_Toc69540827"/>
      <w:bookmarkStart w:id="1088" w:name="_Toc73861211"/>
      <w:bookmarkStart w:id="1089" w:name="_Toc73861948"/>
      <w:bookmarkStart w:id="1090" w:name="_Toc73864469"/>
      <w:bookmarkStart w:id="1091" w:name="_Toc76626579"/>
      <w:bookmarkStart w:id="1092" w:name="_Toc178683401"/>
      <w:bookmarkStart w:id="1093" w:name="_Hlk178684641"/>
      <w:bookmarkEnd w:id="1083"/>
      <w:r w:rsidRPr="00E35535">
        <w:t xml:space="preserve">§ </w:t>
      </w:r>
      <w:r w:rsidR="00AC4179" w:rsidRPr="00E35535">
        <w:t>63750.75. Specialized Training.</w:t>
      </w:r>
      <w:bookmarkEnd w:id="1084"/>
      <w:bookmarkEnd w:id="1085"/>
      <w:bookmarkEnd w:id="1086"/>
      <w:bookmarkEnd w:id="1087"/>
      <w:bookmarkEnd w:id="1088"/>
      <w:bookmarkEnd w:id="1089"/>
      <w:bookmarkEnd w:id="1090"/>
      <w:bookmarkEnd w:id="1091"/>
      <w:bookmarkEnd w:id="1092"/>
    </w:p>
    <w:p w14:paraId="091E9360" w14:textId="2B908F88" w:rsidR="00AC4179" w:rsidRPr="00ED44F1" w:rsidRDefault="00A71D53" w:rsidP="00CF3E29">
      <w:bookmarkStart w:id="1094" w:name="_Hlk178685894"/>
      <w:bookmarkEnd w:id="1093"/>
      <w:r>
        <w:t>“</w:t>
      </w:r>
      <w:r w:rsidR="00AC4179" w:rsidRPr="00E35535">
        <w:t>Specialized training</w:t>
      </w:r>
      <w:r>
        <w:t>”</w:t>
      </w:r>
      <w:r w:rsidR="00AC4179" w:rsidRPr="00E35535">
        <w:t xml:space="preserve"> means college level courses providing at least 36 contact hours of training each in drinking water or waste water quality, drinking water or waste water treatment, drinking water distribution, or drinking water or waste water facility operation, offered by an accredited academic institution or an organization either accredited by the International Association of Continuing Education Training (IACET) or an authorized provider of IACET, or courses completed and deemed acceptable by the Department prior to January 1, 2001 for </w:t>
      </w:r>
      <w:r w:rsidR="00AC4179" w:rsidRPr="00ED44F1">
        <w:t xml:space="preserve">the purpose of operator certification. </w:t>
      </w:r>
    </w:p>
    <w:p w14:paraId="422C5562" w14:textId="2C8F2C92" w:rsidR="00ED42CE" w:rsidRPr="00E003F0" w:rsidRDefault="00ED42CE" w:rsidP="00191EA8">
      <w:pPr>
        <w:pStyle w:val="Heading4"/>
      </w:pPr>
      <w:bookmarkStart w:id="1095" w:name="_Toc178683402"/>
      <w:bookmarkStart w:id="1096" w:name="_Hlk178684642"/>
      <w:bookmarkEnd w:id="1094"/>
      <w:r w:rsidRPr="00E003F0">
        <w:t>§ 63750.80. State Water Board.</w:t>
      </w:r>
      <w:bookmarkEnd w:id="1095"/>
    </w:p>
    <w:p w14:paraId="0B21DA57" w14:textId="05C40E25" w:rsidR="00ED42CE" w:rsidRPr="00E35535" w:rsidRDefault="00ED42CE" w:rsidP="00054EE7">
      <w:bookmarkStart w:id="1097" w:name="_Hlk178685895"/>
      <w:bookmarkEnd w:id="1096"/>
      <w:r w:rsidRPr="00E003F0">
        <w:t>“State Water Board” means the State Water Resources Control Board.</w:t>
      </w:r>
    </w:p>
    <w:p w14:paraId="64727833" w14:textId="6CFF47D8" w:rsidR="00AC4179" w:rsidRPr="00E35535" w:rsidRDefault="00223F1D" w:rsidP="00450972">
      <w:pPr>
        <w:pStyle w:val="Heading4"/>
      </w:pPr>
      <w:bookmarkStart w:id="1098" w:name="_Toc532638458"/>
      <w:bookmarkStart w:id="1099" w:name="_Toc532641129"/>
      <w:bookmarkStart w:id="1100" w:name="_Toc532792392"/>
      <w:bookmarkStart w:id="1101" w:name="_Toc69540828"/>
      <w:bookmarkStart w:id="1102" w:name="_Toc73861212"/>
      <w:bookmarkStart w:id="1103" w:name="_Toc73861949"/>
      <w:bookmarkStart w:id="1104" w:name="_Toc73864470"/>
      <w:bookmarkStart w:id="1105" w:name="_Toc76626580"/>
      <w:bookmarkStart w:id="1106" w:name="_Toc178683403"/>
      <w:bookmarkStart w:id="1107" w:name="_Hlk178684643"/>
      <w:bookmarkEnd w:id="1097"/>
      <w:r w:rsidRPr="00E35535">
        <w:t xml:space="preserve">§ </w:t>
      </w:r>
      <w:r w:rsidR="00AC4179" w:rsidRPr="00E35535">
        <w:t xml:space="preserve">63750.85. Water </w:t>
      </w:r>
      <w:r w:rsidR="00DB686A">
        <w:t>Tr</w:t>
      </w:r>
      <w:r w:rsidR="00AC4179" w:rsidRPr="00E35535">
        <w:t xml:space="preserve">eatment </w:t>
      </w:r>
      <w:r w:rsidR="00DB686A">
        <w:t>F</w:t>
      </w:r>
      <w:r w:rsidR="00AC4179" w:rsidRPr="00E35535">
        <w:t>acility.</w:t>
      </w:r>
      <w:bookmarkEnd w:id="1098"/>
      <w:bookmarkEnd w:id="1099"/>
      <w:bookmarkEnd w:id="1100"/>
      <w:bookmarkEnd w:id="1101"/>
      <w:bookmarkEnd w:id="1102"/>
      <w:bookmarkEnd w:id="1103"/>
      <w:bookmarkEnd w:id="1104"/>
      <w:bookmarkEnd w:id="1105"/>
      <w:bookmarkEnd w:id="1106"/>
    </w:p>
    <w:p w14:paraId="167A1A44" w14:textId="4D317C7B" w:rsidR="00AC4179" w:rsidRPr="00E35535" w:rsidRDefault="00A71D53" w:rsidP="00CF3E29">
      <w:bookmarkStart w:id="1108" w:name="_Hlk178685896"/>
      <w:bookmarkEnd w:id="1107"/>
      <w:r>
        <w:t>“</w:t>
      </w:r>
      <w:r w:rsidR="00AC4179" w:rsidRPr="00E35535">
        <w:t>Water treatment facility</w:t>
      </w:r>
      <w:r>
        <w:t>”</w:t>
      </w:r>
      <w:r w:rsidR="00AC4179" w:rsidRPr="00E35535">
        <w:t xml:space="preserve"> means a group or assemblage of structures, equipment, and processes that treat or condition a water supply, affecting the physical, chemical, or bacteriological quality of water distributed or otherwise offered to the public for domestic use by a public water system as defined in Health and Safety Code </w:t>
      </w:r>
      <w:r w:rsidR="00E003F0">
        <w:t>section</w:t>
      </w:r>
      <w:r w:rsidR="00223F1D" w:rsidRPr="00E35535">
        <w:t xml:space="preserve"> </w:t>
      </w:r>
      <w:r w:rsidR="00AC4179" w:rsidRPr="00E35535">
        <w:t xml:space="preserve">116275.  Facilities consisting of only disinfection for which no </w:t>
      </w:r>
      <w:r w:rsidR="00AC4179" w:rsidRPr="00E35535">
        <w:rPr>
          <w:i/>
        </w:rPr>
        <w:t>Giardia</w:t>
      </w:r>
      <w:r w:rsidR="00AC4179" w:rsidRPr="00E35535">
        <w:t xml:space="preserve"> or virus reduction is required pursuant to </w:t>
      </w:r>
      <w:r w:rsidR="00E003F0">
        <w:t>section</w:t>
      </w:r>
      <w:r w:rsidR="00223F1D" w:rsidRPr="00E35535">
        <w:t xml:space="preserve"> </w:t>
      </w:r>
      <w:r w:rsidR="00AC4179" w:rsidRPr="00E35535">
        <w:t>64654(a) and which are under the control of a certified distribution operator are not included as water treatment facilities.</w:t>
      </w:r>
    </w:p>
    <w:p w14:paraId="0AA304FF" w14:textId="6044369B" w:rsidR="00AC4179" w:rsidRPr="00E35535" w:rsidRDefault="00AC4179" w:rsidP="00B237CC">
      <w:pPr>
        <w:pStyle w:val="Heading3"/>
      </w:pPr>
      <w:bookmarkStart w:id="1109" w:name="_Toc532638459"/>
      <w:bookmarkStart w:id="1110" w:name="_Toc532641130"/>
      <w:bookmarkStart w:id="1111" w:name="_Toc532792393"/>
      <w:bookmarkStart w:id="1112" w:name="_Toc69540829"/>
      <w:bookmarkStart w:id="1113" w:name="_Toc73861213"/>
      <w:bookmarkStart w:id="1114" w:name="_Toc73861950"/>
      <w:bookmarkStart w:id="1115" w:name="_Toc73864471"/>
      <w:bookmarkStart w:id="1116" w:name="_Toc76626581"/>
      <w:bookmarkStart w:id="1117" w:name="_Toc178683404"/>
      <w:bookmarkStart w:id="1118" w:name="_Hlk178684544"/>
      <w:bookmarkEnd w:id="1108"/>
      <w:r w:rsidRPr="00E35535">
        <w:t>Article 2. Operator Certification Grades</w:t>
      </w:r>
      <w:bookmarkEnd w:id="1109"/>
      <w:bookmarkEnd w:id="1110"/>
      <w:bookmarkEnd w:id="1111"/>
      <w:bookmarkEnd w:id="1112"/>
      <w:bookmarkEnd w:id="1113"/>
      <w:bookmarkEnd w:id="1114"/>
      <w:bookmarkEnd w:id="1115"/>
      <w:bookmarkEnd w:id="1116"/>
      <w:bookmarkEnd w:id="1117"/>
    </w:p>
    <w:p w14:paraId="2B0365FB" w14:textId="6C93BD65" w:rsidR="00AC4179" w:rsidRPr="00E35535" w:rsidRDefault="00223F1D" w:rsidP="00450972">
      <w:pPr>
        <w:pStyle w:val="Heading4"/>
      </w:pPr>
      <w:bookmarkStart w:id="1119" w:name="_Toc532638460"/>
      <w:bookmarkStart w:id="1120" w:name="_Toc532641131"/>
      <w:bookmarkStart w:id="1121" w:name="_Toc532792394"/>
      <w:bookmarkStart w:id="1122" w:name="_Toc69540830"/>
      <w:bookmarkStart w:id="1123" w:name="_Toc73861214"/>
      <w:bookmarkStart w:id="1124" w:name="_Toc73861951"/>
      <w:bookmarkStart w:id="1125" w:name="_Toc73864472"/>
      <w:bookmarkStart w:id="1126" w:name="_Toc76626582"/>
      <w:bookmarkStart w:id="1127" w:name="_Toc178683405"/>
      <w:bookmarkStart w:id="1128" w:name="_Hlk178684644"/>
      <w:bookmarkEnd w:id="1118"/>
      <w:r w:rsidRPr="00E35535">
        <w:t xml:space="preserve">§ </w:t>
      </w:r>
      <w:r w:rsidR="00AC4179" w:rsidRPr="00E35535">
        <w:t>63765. Water Treatment Facility Staff Certification Requirements.</w:t>
      </w:r>
      <w:bookmarkEnd w:id="1119"/>
      <w:bookmarkEnd w:id="1120"/>
      <w:bookmarkEnd w:id="1121"/>
      <w:bookmarkEnd w:id="1122"/>
      <w:bookmarkEnd w:id="1123"/>
      <w:bookmarkEnd w:id="1124"/>
      <w:bookmarkEnd w:id="1125"/>
      <w:bookmarkEnd w:id="1126"/>
      <w:bookmarkEnd w:id="1127"/>
    </w:p>
    <w:p w14:paraId="3C6C22A1" w14:textId="7730336A" w:rsidR="00AC4179" w:rsidRPr="00E35535" w:rsidRDefault="009957F4" w:rsidP="00CF3E29">
      <w:bookmarkStart w:id="1129" w:name="_Hlk178685897"/>
      <w:bookmarkEnd w:id="1128"/>
      <w:r w:rsidRPr="00E35535">
        <w:t xml:space="preserve">(a) </w:t>
      </w:r>
      <w:r w:rsidR="00AC4179" w:rsidRPr="00E35535">
        <w:t>Except as provided in (c), chief and shift operators shall possess valid operator certificates pursuant to Table 63765</w:t>
      </w:r>
      <w:r w:rsidR="00693699">
        <w:t>–</w:t>
      </w:r>
      <w:r w:rsidR="00AC4179" w:rsidRPr="00E35535">
        <w:t>A.</w:t>
      </w:r>
    </w:p>
    <w:p w14:paraId="5B0A251E" w14:textId="0F315017" w:rsidR="00AC4179" w:rsidRPr="00E35535" w:rsidRDefault="00AC4179" w:rsidP="00C07549">
      <w:pPr>
        <w:pStyle w:val="TableTitle"/>
      </w:pPr>
      <w:bookmarkStart w:id="1130" w:name="_Toc532641132"/>
      <w:bookmarkEnd w:id="1129"/>
      <w:r w:rsidRPr="00170FDB">
        <w:t>T</w:t>
      </w:r>
      <w:r w:rsidR="00FE640E" w:rsidRPr="00170FDB">
        <w:t>able</w:t>
      </w:r>
      <w:r w:rsidRPr="00170FDB">
        <w:t xml:space="preserve"> 63765</w:t>
      </w:r>
      <w:r w:rsidR="001B181F">
        <w:t>–</w:t>
      </w:r>
      <w:r w:rsidRPr="00170FDB">
        <w:t>A</w:t>
      </w:r>
      <w:bookmarkEnd w:id="1130"/>
      <w:r w:rsidR="001B181F">
        <w:t xml:space="preserve"> —</w:t>
      </w:r>
      <w:r w:rsidR="00AA6205">
        <w:t xml:space="preserve"> </w:t>
      </w:r>
      <w:bookmarkStart w:id="1131" w:name="_Toc532641133"/>
      <w:r w:rsidRPr="00170FDB">
        <w:t>Minimum Certification Requirements for Chief and Shift Operators</w:t>
      </w:r>
      <w:bookmarkEnd w:id="1131"/>
    </w:p>
    <w:tbl>
      <w:tblPr>
        <w:tblW w:w="0" w:type="auto"/>
        <w:tblInd w:w="378" w:type="dxa"/>
        <w:tblLayout w:type="fixed"/>
        <w:tblLook w:val="0620" w:firstRow="1" w:lastRow="0" w:firstColumn="0" w:lastColumn="0" w:noHBand="1" w:noVBand="1"/>
      </w:tblPr>
      <w:tblGrid>
        <w:gridCol w:w="2880"/>
        <w:gridCol w:w="2790"/>
        <w:gridCol w:w="2790"/>
      </w:tblGrid>
      <w:tr w:rsidR="00AB2C43" w:rsidRPr="00E759CB" w14:paraId="79CA5EC0" w14:textId="77777777" w:rsidTr="00AB2C43">
        <w:tc>
          <w:tcPr>
            <w:tcW w:w="2880" w:type="dxa"/>
          </w:tcPr>
          <w:p w14:paraId="1832994C" w14:textId="77777777" w:rsidR="00AC4179" w:rsidRPr="000A02D0" w:rsidRDefault="00AC4179" w:rsidP="00470B20">
            <w:pPr>
              <w:ind w:firstLine="0"/>
              <w:jc w:val="center"/>
              <w:rPr>
                <w:i/>
                <w:iCs/>
                <w:sz w:val="22"/>
                <w:szCs w:val="22"/>
              </w:rPr>
            </w:pPr>
            <w:bookmarkStart w:id="1132" w:name="_Hlk178685898"/>
            <w:r w:rsidRPr="000A02D0">
              <w:rPr>
                <w:i/>
                <w:iCs/>
                <w:sz w:val="22"/>
                <w:szCs w:val="22"/>
              </w:rPr>
              <w:t>Treatment Facility Classification</w:t>
            </w:r>
          </w:p>
        </w:tc>
        <w:tc>
          <w:tcPr>
            <w:tcW w:w="2790" w:type="dxa"/>
          </w:tcPr>
          <w:p w14:paraId="682FC5B5" w14:textId="77777777" w:rsidR="00AC4179" w:rsidRPr="000A02D0" w:rsidRDefault="00AC4179" w:rsidP="00470B20">
            <w:pPr>
              <w:ind w:firstLine="0"/>
              <w:jc w:val="center"/>
              <w:rPr>
                <w:i/>
                <w:iCs/>
                <w:sz w:val="22"/>
                <w:szCs w:val="22"/>
              </w:rPr>
            </w:pPr>
            <w:r w:rsidRPr="000A02D0">
              <w:rPr>
                <w:i/>
                <w:iCs/>
                <w:sz w:val="22"/>
                <w:szCs w:val="22"/>
              </w:rPr>
              <w:t>Minimum Certification of Chief Operator</w:t>
            </w:r>
          </w:p>
        </w:tc>
        <w:tc>
          <w:tcPr>
            <w:tcW w:w="2790" w:type="dxa"/>
          </w:tcPr>
          <w:p w14:paraId="0BC0AD70" w14:textId="77777777" w:rsidR="00AC4179" w:rsidRPr="000A02D0" w:rsidRDefault="00AC4179" w:rsidP="00470B20">
            <w:pPr>
              <w:ind w:firstLine="0"/>
              <w:jc w:val="center"/>
              <w:rPr>
                <w:i/>
                <w:iCs/>
                <w:sz w:val="22"/>
                <w:szCs w:val="22"/>
              </w:rPr>
            </w:pPr>
            <w:r w:rsidRPr="000A02D0">
              <w:rPr>
                <w:i/>
                <w:iCs/>
                <w:sz w:val="22"/>
                <w:szCs w:val="22"/>
              </w:rPr>
              <w:t>Minimum Certification of Shift Operator</w:t>
            </w:r>
          </w:p>
        </w:tc>
      </w:tr>
      <w:tr w:rsidR="00EA654F" w:rsidRPr="00E759CB" w14:paraId="4E003F00" w14:textId="77777777" w:rsidTr="00470B20">
        <w:trPr>
          <w:trHeight w:hRule="exact" w:val="288"/>
        </w:trPr>
        <w:tc>
          <w:tcPr>
            <w:tcW w:w="2880" w:type="dxa"/>
          </w:tcPr>
          <w:p w14:paraId="63A1ED60" w14:textId="77777777" w:rsidR="00AC4179" w:rsidRPr="000A02D0" w:rsidRDefault="00AC4179" w:rsidP="00470B20">
            <w:pPr>
              <w:jc w:val="center"/>
              <w:rPr>
                <w:sz w:val="22"/>
                <w:szCs w:val="22"/>
              </w:rPr>
            </w:pPr>
            <w:bookmarkStart w:id="1133" w:name="_Hlk178685899"/>
            <w:bookmarkEnd w:id="1132"/>
            <w:r w:rsidRPr="000A02D0">
              <w:rPr>
                <w:sz w:val="22"/>
                <w:szCs w:val="22"/>
              </w:rPr>
              <w:t>T1</w:t>
            </w:r>
          </w:p>
        </w:tc>
        <w:tc>
          <w:tcPr>
            <w:tcW w:w="2790" w:type="dxa"/>
          </w:tcPr>
          <w:p w14:paraId="561C5F01" w14:textId="77777777" w:rsidR="00AC4179" w:rsidRPr="000A02D0" w:rsidRDefault="00AC4179" w:rsidP="00470B20">
            <w:pPr>
              <w:jc w:val="center"/>
              <w:rPr>
                <w:sz w:val="22"/>
                <w:szCs w:val="22"/>
              </w:rPr>
            </w:pPr>
            <w:r w:rsidRPr="000A02D0">
              <w:rPr>
                <w:sz w:val="22"/>
                <w:szCs w:val="22"/>
              </w:rPr>
              <w:t>T1</w:t>
            </w:r>
          </w:p>
        </w:tc>
        <w:tc>
          <w:tcPr>
            <w:tcW w:w="2790" w:type="dxa"/>
          </w:tcPr>
          <w:p w14:paraId="19758F1E" w14:textId="77777777" w:rsidR="00AC4179" w:rsidRPr="000A02D0" w:rsidRDefault="00AC4179" w:rsidP="00470B20">
            <w:pPr>
              <w:jc w:val="center"/>
              <w:rPr>
                <w:sz w:val="22"/>
                <w:szCs w:val="22"/>
              </w:rPr>
            </w:pPr>
            <w:r w:rsidRPr="000A02D0">
              <w:rPr>
                <w:sz w:val="22"/>
                <w:szCs w:val="22"/>
              </w:rPr>
              <w:t>T1</w:t>
            </w:r>
          </w:p>
        </w:tc>
      </w:tr>
      <w:tr w:rsidR="00EA654F" w:rsidRPr="00E759CB" w14:paraId="145F0A25" w14:textId="77777777" w:rsidTr="00470B20">
        <w:trPr>
          <w:trHeight w:hRule="exact" w:val="288"/>
        </w:trPr>
        <w:tc>
          <w:tcPr>
            <w:tcW w:w="2880" w:type="dxa"/>
          </w:tcPr>
          <w:p w14:paraId="7A7DB950" w14:textId="77777777" w:rsidR="00AC4179" w:rsidRPr="000A02D0" w:rsidRDefault="00AC4179" w:rsidP="00470B20">
            <w:pPr>
              <w:jc w:val="center"/>
              <w:rPr>
                <w:sz w:val="22"/>
                <w:szCs w:val="22"/>
              </w:rPr>
            </w:pPr>
            <w:bookmarkStart w:id="1134" w:name="_Hlk178685900"/>
            <w:bookmarkEnd w:id="1133"/>
            <w:r w:rsidRPr="000A02D0">
              <w:rPr>
                <w:sz w:val="22"/>
                <w:szCs w:val="22"/>
              </w:rPr>
              <w:t>T2</w:t>
            </w:r>
          </w:p>
        </w:tc>
        <w:tc>
          <w:tcPr>
            <w:tcW w:w="2790" w:type="dxa"/>
          </w:tcPr>
          <w:p w14:paraId="443B3BDB" w14:textId="77777777" w:rsidR="00AC4179" w:rsidRPr="000A02D0" w:rsidRDefault="00AC4179" w:rsidP="00470B20">
            <w:pPr>
              <w:jc w:val="center"/>
              <w:rPr>
                <w:sz w:val="22"/>
                <w:szCs w:val="22"/>
              </w:rPr>
            </w:pPr>
            <w:r w:rsidRPr="000A02D0">
              <w:rPr>
                <w:sz w:val="22"/>
                <w:szCs w:val="22"/>
              </w:rPr>
              <w:t>T2</w:t>
            </w:r>
          </w:p>
        </w:tc>
        <w:tc>
          <w:tcPr>
            <w:tcW w:w="2790" w:type="dxa"/>
          </w:tcPr>
          <w:p w14:paraId="2F741BE6" w14:textId="77777777" w:rsidR="00AC4179" w:rsidRPr="000A02D0" w:rsidRDefault="00AC4179" w:rsidP="00470B20">
            <w:pPr>
              <w:jc w:val="center"/>
              <w:rPr>
                <w:sz w:val="22"/>
                <w:szCs w:val="22"/>
              </w:rPr>
            </w:pPr>
            <w:r w:rsidRPr="000A02D0">
              <w:rPr>
                <w:sz w:val="22"/>
                <w:szCs w:val="22"/>
              </w:rPr>
              <w:t>T1</w:t>
            </w:r>
          </w:p>
        </w:tc>
      </w:tr>
      <w:tr w:rsidR="00EA654F" w:rsidRPr="00E759CB" w14:paraId="0E8C8791" w14:textId="77777777" w:rsidTr="00470B20">
        <w:trPr>
          <w:trHeight w:hRule="exact" w:val="288"/>
        </w:trPr>
        <w:tc>
          <w:tcPr>
            <w:tcW w:w="2880" w:type="dxa"/>
          </w:tcPr>
          <w:p w14:paraId="1D14DAC7" w14:textId="77777777" w:rsidR="00AC4179" w:rsidRPr="000A02D0" w:rsidRDefault="00AC4179" w:rsidP="00470B20">
            <w:pPr>
              <w:jc w:val="center"/>
              <w:rPr>
                <w:sz w:val="22"/>
                <w:szCs w:val="22"/>
              </w:rPr>
            </w:pPr>
            <w:bookmarkStart w:id="1135" w:name="_Hlk178685901"/>
            <w:bookmarkEnd w:id="1134"/>
            <w:r w:rsidRPr="000A02D0">
              <w:rPr>
                <w:sz w:val="22"/>
                <w:szCs w:val="22"/>
              </w:rPr>
              <w:t>T3</w:t>
            </w:r>
          </w:p>
        </w:tc>
        <w:tc>
          <w:tcPr>
            <w:tcW w:w="2790" w:type="dxa"/>
          </w:tcPr>
          <w:p w14:paraId="4419B3A6" w14:textId="77777777" w:rsidR="00AC4179" w:rsidRPr="000A02D0" w:rsidRDefault="00AC4179" w:rsidP="00470B20">
            <w:pPr>
              <w:jc w:val="center"/>
              <w:rPr>
                <w:sz w:val="22"/>
                <w:szCs w:val="22"/>
              </w:rPr>
            </w:pPr>
            <w:r w:rsidRPr="000A02D0">
              <w:rPr>
                <w:sz w:val="22"/>
                <w:szCs w:val="22"/>
              </w:rPr>
              <w:t>T3</w:t>
            </w:r>
          </w:p>
        </w:tc>
        <w:tc>
          <w:tcPr>
            <w:tcW w:w="2790" w:type="dxa"/>
          </w:tcPr>
          <w:p w14:paraId="290DB95A" w14:textId="77777777" w:rsidR="00AC4179" w:rsidRPr="000A02D0" w:rsidRDefault="00AC4179" w:rsidP="00470B20">
            <w:pPr>
              <w:jc w:val="center"/>
              <w:rPr>
                <w:sz w:val="22"/>
                <w:szCs w:val="22"/>
              </w:rPr>
            </w:pPr>
            <w:r w:rsidRPr="000A02D0">
              <w:rPr>
                <w:sz w:val="22"/>
                <w:szCs w:val="22"/>
              </w:rPr>
              <w:t>T2</w:t>
            </w:r>
          </w:p>
        </w:tc>
      </w:tr>
      <w:tr w:rsidR="00EA654F" w:rsidRPr="00E759CB" w14:paraId="3B89C210" w14:textId="77777777" w:rsidTr="00470B20">
        <w:trPr>
          <w:trHeight w:hRule="exact" w:val="288"/>
        </w:trPr>
        <w:tc>
          <w:tcPr>
            <w:tcW w:w="2880" w:type="dxa"/>
          </w:tcPr>
          <w:p w14:paraId="40397F4C" w14:textId="77777777" w:rsidR="00AC4179" w:rsidRPr="000A02D0" w:rsidRDefault="00AC4179" w:rsidP="000A02D0">
            <w:pPr>
              <w:jc w:val="center"/>
              <w:rPr>
                <w:sz w:val="22"/>
                <w:szCs w:val="22"/>
              </w:rPr>
            </w:pPr>
            <w:bookmarkStart w:id="1136" w:name="_Hlk178685902"/>
            <w:bookmarkEnd w:id="1135"/>
            <w:r w:rsidRPr="000A02D0">
              <w:rPr>
                <w:sz w:val="22"/>
                <w:szCs w:val="22"/>
              </w:rPr>
              <w:t>T4</w:t>
            </w:r>
          </w:p>
        </w:tc>
        <w:tc>
          <w:tcPr>
            <w:tcW w:w="2790" w:type="dxa"/>
          </w:tcPr>
          <w:p w14:paraId="78D5543B" w14:textId="77777777" w:rsidR="00AC4179" w:rsidRPr="000A02D0" w:rsidRDefault="00AC4179" w:rsidP="000A02D0">
            <w:pPr>
              <w:jc w:val="center"/>
              <w:rPr>
                <w:sz w:val="22"/>
                <w:szCs w:val="22"/>
              </w:rPr>
            </w:pPr>
            <w:r w:rsidRPr="000A02D0">
              <w:rPr>
                <w:sz w:val="22"/>
                <w:szCs w:val="22"/>
              </w:rPr>
              <w:t>T4</w:t>
            </w:r>
          </w:p>
        </w:tc>
        <w:tc>
          <w:tcPr>
            <w:tcW w:w="2790" w:type="dxa"/>
          </w:tcPr>
          <w:p w14:paraId="2B0D6288" w14:textId="77777777" w:rsidR="00AC4179" w:rsidRPr="000A02D0" w:rsidRDefault="00AC4179" w:rsidP="000A02D0">
            <w:pPr>
              <w:jc w:val="center"/>
              <w:rPr>
                <w:sz w:val="22"/>
                <w:szCs w:val="22"/>
              </w:rPr>
            </w:pPr>
            <w:r w:rsidRPr="000A02D0">
              <w:rPr>
                <w:sz w:val="22"/>
                <w:szCs w:val="22"/>
              </w:rPr>
              <w:t>T3</w:t>
            </w:r>
          </w:p>
        </w:tc>
      </w:tr>
      <w:tr w:rsidR="00EA654F" w:rsidRPr="00E759CB" w14:paraId="3F3061AB" w14:textId="77777777" w:rsidTr="00470B20">
        <w:trPr>
          <w:trHeight w:hRule="exact" w:val="288"/>
        </w:trPr>
        <w:tc>
          <w:tcPr>
            <w:tcW w:w="2880" w:type="dxa"/>
          </w:tcPr>
          <w:p w14:paraId="2EE6C4AB" w14:textId="77777777" w:rsidR="00AC4179" w:rsidRPr="000A02D0" w:rsidRDefault="00AC4179" w:rsidP="00470B20">
            <w:pPr>
              <w:spacing w:after="240"/>
              <w:jc w:val="center"/>
              <w:rPr>
                <w:sz w:val="22"/>
                <w:szCs w:val="22"/>
              </w:rPr>
            </w:pPr>
            <w:bookmarkStart w:id="1137" w:name="_Hlk178685903"/>
            <w:bookmarkEnd w:id="1136"/>
            <w:r w:rsidRPr="000A02D0">
              <w:rPr>
                <w:sz w:val="22"/>
                <w:szCs w:val="22"/>
              </w:rPr>
              <w:lastRenderedPageBreak/>
              <w:t>T5</w:t>
            </w:r>
          </w:p>
        </w:tc>
        <w:tc>
          <w:tcPr>
            <w:tcW w:w="2790" w:type="dxa"/>
          </w:tcPr>
          <w:p w14:paraId="66139A54" w14:textId="77777777" w:rsidR="00AC4179" w:rsidRPr="000A02D0" w:rsidRDefault="00AC4179" w:rsidP="00470B20">
            <w:pPr>
              <w:spacing w:after="240"/>
              <w:ind w:firstLine="274"/>
              <w:jc w:val="center"/>
              <w:rPr>
                <w:sz w:val="22"/>
                <w:szCs w:val="22"/>
              </w:rPr>
            </w:pPr>
            <w:r w:rsidRPr="000A02D0">
              <w:rPr>
                <w:sz w:val="22"/>
                <w:szCs w:val="22"/>
              </w:rPr>
              <w:t>T5</w:t>
            </w:r>
          </w:p>
        </w:tc>
        <w:tc>
          <w:tcPr>
            <w:tcW w:w="2790" w:type="dxa"/>
          </w:tcPr>
          <w:p w14:paraId="191469ED" w14:textId="77777777" w:rsidR="00AC4179" w:rsidRPr="000A02D0" w:rsidRDefault="00AC4179" w:rsidP="00470B20">
            <w:pPr>
              <w:spacing w:after="240"/>
              <w:jc w:val="center"/>
              <w:rPr>
                <w:sz w:val="22"/>
                <w:szCs w:val="22"/>
              </w:rPr>
            </w:pPr>
            <w:r w:rsidRPr="000A02D0">
              <w:rPr>
                <w:sz w:val="22"/>
                <w:szCs w:val="22"/>
              </w:rPr>
              <w:t>T3</w:t>
            </w:r>
          </w:p>
        </w:tc>
      </w:tr>
    </w:tbl>
    <w:p w14:paraId="6286E3DB" w14:textId="4CAE8819" w:rsidR="00AC4179" w:rsidRPr="00E35535" w:rsidRDefault="009957F4" w:rsidP="00470B20">
      <w:pPr>
        <w:ind w:firstLine="274"/>
      </w:pPr>
      <w:bookmarkStart w:id="1138" w:name="_Hlk178685904"/>
      <w:bookmarkEnd w:id="1137"/>
      <w:r w:rsidRPr="00E35535">
        <w:t xml:space="preserve">(b) </w:t>
      </w:r>
      <w:r w:rsidR="00AC4179" w:rsidRPr="00E35535">
        <w:t xml:space="preserve">Treatment operators not designated by the water supplier as chief or shift operator pursuant to </w:t>
      </w:r>
      <w:r w:rsidR="00E003F0">
        <w:t>section</w:t>
      </w:r>
      <w:r w:rsidR="00223F1D" w:rsidRPr="00E35535">
        <w:t xml:space="preserve"> </w:t>
      </w:r>
      <w:r w:rsidR="00AC4179" w:rsidRPr="00E35535">
        <w:t>64413.5 shall be certified but may hold certificates of any grade.</w:t>
      </w:r>
    </w:p>
    <w:p w14:paraId="12A83CCE" w14:textId="77777777" w:rsidR="00AC4179" w:rsidRPr="00E35535" w:rsidRDefault="009957F4" w:rsidP="006B691E">
      <w:bookmarkStart w:id="1139" w:name="_Hlk178685905"/>
      <w:bookmarkEnd w:id="1138"/>
      <w:r w:rsidRPr="00E35535">
        <w:t xml:space="preserve">(c) </w:t>
      </w:r>
      <w:r w:rsidR="00AC4179" w:rsidRPr="00E35535">
        <w:t>Until January 1, 2003, a shift and/or chief operator may continue to be employed in that capacity provided that the operator:</w:t>
      </w:r>
    </w:p>
    <w:p w14:paraId="5B3162CE" w14:textId="77777777" w:rsidR="00AC4179" w:rsidRPr="00E35535" w:rsidRDefault="009957F4" w:rsidP="00A02C6B">
      <w:bookmarkStart w:id="1140" w:name="_Hlk178685906"/>
      <w:bookmarkEnd w:id="1139"/>
      <w:r w:rsidRPr="00E35535">
        <w:t xml:space="preserve">(1) </w:t>
      </w:r>
      <w:r w:rsidR="00AC4179" w:rsidRPr="00E35535">
        <w:t>Is in compliance with the certification requirements that were in effect on December 31, 2000, and</w:t>
      </w:r>
    </w:p>
    <w:p w14:paraId="10A86CFA" w14:textId="77777777" w:rsidR="00AC4179" w:rsidRPr="00E35535" w:rsidRDefault="009957F4" w:rsidP="00A02C6B">
      <w:bookmarkStart w:id="1141" w:name="_Hlk178685907"/>
      <w:bookmarkEnd w:id="1140"/>
      <w:r w:rsidRPr="00E35535">
        <w:t xml:space="preserve">(2) </w:t>
      </w:r>
      <w:r w:rsidR="00AC4179" w:rsidRPr="00E35535">
        <w:t>Has been in continuous employment since December 31, 2000 in a water treatment facility that has not modified its treatment process resulting in a change in classification.</w:t>
      </w:r>
    </w:p>
    <w:p w14:paraId="71A55F53" w14:textId="58547ECC" w:rsidR="00AC4179" w:rsidRPr="00E35535" w:rsidRDefault="009957F4" w:rsidP="00A02C6B">
      <w:bookmarkStart w:id="1142" w:name="_Hlk178685908"/>
      <w:bookmarkEnd w:id="1141"/>
      <w:r w:rsidRPr="00E35535">
        <w:t xml:space="preserve">(d) </w:t>
      </w:r>
      <w:r w:rsidR="00AC4179" w:rsidRPr="00E35535">
        <w:t>Operators who possessed treatment operator certificates valid as of December 31, 2000 shall be deemed to hold certificates pursuant to Table 63765</w:t>
      </w:r>
      <w:r w:rsidR="003A7001">
        <w:t>–</w:t>
      </w:r>
      <w:r w:rsidR="00AC4179" w:rsidRPr="00E35535">
        <w:t>B.</w:t>
      </w:r>
    </w:p>
    <w:p w14:paraId="48B62745" w14:textId="63B72217" w:rsidR="00AC4179" w:rsidRPr="00E35535" w:rsidRDefault="00AC4179" w:rsidP="00470B20">
      <w:pPr>
        <w:pStyle w:val="TableTitle"/>
        <w:keepNext/>
      </w:pPr>
      <w:bookmarkStart w:id="1143" w:name="_Toc532641134"/>
      <w:bookmarkEnd w:id="1142"/>
      <w:r w:rsidRPr="00E35535">
        <w:t>T</w:t>
      </w:r>
      <w:r w:rsidR="00FE640E" w:rsidRPr="00E35535">
        <w:t>able</w:t>
      </w:r>
      <w:r w:rsidRPr="00E35535">
        <w:t xml:space="preserve"> 63765</w:t>
      </w:r>
      <w:r w:rsidR="003A7001">
        <w:t>–</w:t>
      </w:r>
      <w:r w:rsidRPr="00E35535">
        <w:t>B</w:t>
      </w:r>
      <w:bookmarkEnd w:id="1143"/>
      <w:r w:rsidR="00D93123">
        <w:t xml:space="preserve"> —</w:t>
      </w:r>
      <w:r w:rsidR="00170FDB">
        <w:t xml:space="preserve"> </w:t>
      </w:r>
      <w:r w:rsidRPr="00E35535">
        <w:t>Certificate Grade Equivalents</w:t>
      </w:r>
    </w:p>
    <w:tbl>
      <w:tblPr>
        <w:tblW w:w="0" w:type="auto"/>
        <w:tblInd w:w="1548" w:type="dxa"/>
        <w:tblLayout w:type="fixed"/>
        <w:tblLook w:val="0620" w:firstRow="1" w:lastRow="0" w:firstColumn="0" w:lastColumn="0" w:noHBand="1" w:noVBand="1"/>
      </w:tblPr>
      <w:tblGrid>
        <w:gridCol w:w="3240"/>
        <w:gridCol w:w="3060"/>
      </w:tblGrid>
      <w:tr w:rsidR="00AC4179" w:rsidRPr="005A607E" w14:paraId="5245307F" w14:textId="77777777" w:rsidTr="00470B20">
        <w:tc>
          <w:tcPr>
            <w:tcW w:w="3240" w:type="dxa"/>
          </w:tcPr>
          <w:p w14:paraId="10D60A93" w14:textId="77777777" w:rsidR="00AC4179" w:rsidRPr="000A02D0" w:rsidRDefault="00AC4179" w:rsidP="00470B20">
            <w:pPr>
              <w:keepNext/>
              <w:ind w:firstLine="0"/>
              <w:jc w:val="center"/>
              <w:rPr>
                <w:i/>
                <w:iCs/>
                <w:sz w:val="22"/>
                <w:szCs w:val="22"/>
              </w:rPr>
            </w:pPr>
            <w:bookmarkStart w:id="1144" w:name="_Hlk178685909"/>
            <w:r w:rsidRPr="000A02D0">
              <w:rPr>
                <w:i/>
                <w:iCs/>
                <w:sz w:val="22"/>
                <w:szCs w:val="22"/>
              </w:rPr>
              <w:t>Operator Certification Grades December 31, 2000</w:t>
            </w:r>
          </w:p>
        </w:tc>
        <w:tc>
          <w:tcPr>
            <w:tcW w:w="3060" w:type="dxa"/>
          </w:tcPr>
          <w:p w14:paraId="7E605FB9" w14:textId="77777777" w:rsidR="00AC4179" w:rsidRPr="000A02D0" w:rsidRDefault="00AC4179" w:rsidP="00470B20">
            <w:pPr>
              <w:keepNext/>
              <w:ind w:firstLine="0"/>
              <w:jc w:val="center"/>
              <w:rPr>
                <w:i/>
                <w:iCs/>
                <w:sz w:val="22"/>
                <w:szCs w:val="22"/>
              </w:rPr>
            </w:pPr>
            <w:r w:rsidRPr="000A02D0">
              <w:rPr>
                <w:i/>
                <w:iCs/>
                <w:sz w:val="22"/>
                <w:szCs w:val="22"/>
              </w:rPr>
              <w:t>Operator Certification Grades January 1, 2001</w:t>
            </w:r>
          </w:p>
        </w:tc>
      </w:tr>
      <w:tr w:rsidR="00AC4179" w:rsidRPr="005A607E" w14:paraId="32DEA16A" w14:textId="77777777" w:rsidTr="00470B20">
        <w:trPr>
          <w:trHeight w:hRule="exact" w:val="288"/>
        </w:trPr>
        <w:tc>
          <w:tcPr>
            <w:tcW w:w="3240" w:type="dxa"/>
          </w:tcPr>
          <w:p w14:paraId="43624E61" w14:textId="77777777" w:rsidR="00AC4179" w:rsidRPr="000A02D0" w:rsidRDefault="00AC4179" w:rsidP="00470B20">
            <w:pPr>
              <w:keepNext/>
              <w:jc w:val="center"/>
              <w:rPr>
                <w:sz w:val="22"/>
                <w:szCs w:val="22"/>
              </w:rPr>
            </w:pPr>
            <w:bookmarkStart w:id="1145" w:name="_Hlk178685910"/>
            <w:bookmarkEnd w:id="1144"/>
            <w:r w:rsidRPr="000A02D0">
              <w:rPr>
                <w:sz w:val="22"/>
                <w:szCs w:val="22"/>
              </w:rPr>
              <w:t>I</w:t>
            </w:r>
          </w:p>
        </w:tc>
        <w:tc>
          <w:tcPr>
            <w:tcW w:w="3060" w:type="dxa"/>
          </w:tcPr>
          <w:p w14:paraId="2D65BBB4" w14:textId="77777777" w:rsidR="00AC4179" w:rsidRPr="000A02D0" w:rsidRDefault="00AC4179" w:rsidP="00470B20">
            <w:pPr>
              <w:keepNext/>
              <w:jc w:val="center"/>
              <w:rPr>
                <w:sz w:val="22"/>
                <w:szCs w:val="22"/>
              </w:rPr>
            </w:pPr>
            <w:r w:rsidRPr="000A02D0">
              <w:rPr>
                <w:sz w:val="22"/>
                <w:szCs w:val="22"/>
              </w:rPr>
              <w:t>T1</w:t>
            </w:r>
          </w:p>
        </w:tc>
      </w:tr>
      <w:tr w:rsidR="00AC4179" w:rsidRPr="005A607E" w14:paraId="1254E5F2" w14:textId="77777777" w:rsidTr="00470B20">
        <w:trPr>
          <w:trHeight w:hRule="exact" w:val="288"/>
        </w:trPr>
        <w:tc>
          <w:tcPr>
            <w:tcW w:w="3240" w:type="dxa"/>
          </w:tcPr>
          <w:p w14:paraId="21E31BC1" w14:textId="77777777" w:rsidR="00AC4179" w:rsidRPr="000A02D0" w:rsidRDefault="00AC4179" w:rsidP="00470B20">
            <w:pPr>
              <w:keepNext/>
              <w:jc w:val="center"/>
              <w:rPr>
                <w:sz w:val="22"/>
                <w:szCs w:val="22"/>
              </w:rPr>
            </w:pPr>
            <w:bookmarkStart w:id="1146" w:name="_Hlk178685911"/>
            <w:bookmarkEnd w:id="1145"/>
            <w:r w:rsidRPr="000A02D0">
              <w:rPr>
                <w:sz w:val="22"/>
                <w:szCs w:val="22"/>
              </w:rPr>
              <w:t>II</w:t>
            </w:r>
          </w:p>
        </w:tc>
        <w:tc>
          <w:tcPr>
            <w:tcW w:w="3060" w:type="dxa"/>
          </w:tcPr>
          <w:p w14:paraId="20AC7017" w14:textId="77777777" w:rsidR="00AC4179" w:rsidRPr="000A02D0" w:rsidRDefault="00AC4179" w:rsidP="00470B20">
            <w:pPr>
              <w:keepNext/>
              <w:jc w:val="center"/>
              <w:rPr>
                <w:sz w:val="22"/>
                <w:szCs w:val="22"/>
              </w:rPr>
            </w:pPr>
            <w:r w:rsidRPr="000A02D0">
              <w:rPr>
                <w:sz w:val="22"/>
                <w:szCs w:val="22"/>
              </w:rPr>
              <w:t>T2</w:t>
            </w:r>
          </w:p>
        </w:tc>
      </w:tr>
      <w:tr w:rsidR="00AC4179" w:rsidRPr="005A607E" w14:paraId="788A2C5A" w14:textId="77777777" w:rsidTr="00470B20">
        <w:trPr>
          <w:trHeight w:hRule="exact" w:val="288"/>
        </w:trPr>
        <w:tc>
          <w:tcPr>
            <w:tcW w:w="3240" w:type="dxa"/>
          </w:tcPr>
          <w:p w14:paraId="5E06223F" w14:textId="77777777" w:rsidR="00AC4179" w:rsidRPr="000A02D0" w:rsidRDefault="00AC4179" w:rsidP="00470B20">
            <w:pPr>
              <w:keepNext/>
              <w:jc w:val="center"/>
              <w:rPr>
                <w:sz w:val="22"/>
                <w:szCs w:val="22"/>
              </w:rPr>
            </w:pPr>
            <w:bookmarkStart w:id="1147" w:name="_Hlk178685912"/>
            <w:bookmarkEnd w:id="1146"/>
            <w:r w:rsidRPr="000A02D0">
              <w:rPr>
                <w:sz w:val="22"/>
                <w:szCs w:val="22"/>
              </w:rPr>
              <w:t>III</w:t>
            </w:r>
          </w:p>
        </w:tc>
        <w:tc>
          <w:tcPr>
            <w:tcW w:w="3060" w:type="dxa"/>
          </w:tcPr>
          <w:p w14:paraId="2C5CA09B" w14:textId="77777777" w:rsidR="00AC4179" w:rsidRPr="000A02D0" w:rsidRDefault="00AC4179" w:rsidP="00470B20">
            <w:pPr>
              <w:keepNext/>
              <w:jc w:val="center"/>
              <w:rPr>
                <w:sz w:val="22"/>
                <w:szCs w:val="22"/>
              </w:rPr>
            </w:pPr>
            <w:r w:rsidRPr="000A02D0">
              <w:rPr>
                <w:sz w:val="22"/>
                <w:szCs w:val="22"/>
              </w:rPr>
              <w:t>T3</w:t>
            </w:r>
          </w:p>
        </w:tc>
      </w:tr>
      <w:tr w:rsidR="00AC4179" w:rsidRPr="005A607E" w14:paraId="15F51B00" w14:textId="77777777" w:rsidTr="00470B20">
        <w:trPr>
          <w:trHeight w:hRule="exact" w:val="288"/>
        </w:trPr>
        <w:tc>
          <w:tcPr>
            <w:tcW w:w="3240" w:type="dxa"/>
          </w:tcPr>
          <w:p w14:paraId="67D474ED" w14:textId="77777777" w:rsidR="00AC4179" w:rsidRPr="000A02D0" w:rsidRDefault="00AC4179" w:rsidP="00470B20">
            <w:pPr>
              <w:jc w:val="center"/>
              <w:rPr>
                <w:sz w:val="22"/>
                <w:szCs w:val="22"/>
              </w:rPr>
            </w:pPr>
            <w:bookmarkStart w:id="1148" w:name="_Hlk178685913"/>
            <w:bookmarkEnd w:id="1147"/>
            <w:r w:rsidRPr="000A02D0">
              <w:rPr>
                <w:sz w:val="22"/>
                <w:szCs w:val="22"/>
              </w:rPr>
              <w:t>IV</w:t>
            </w:r>
          </w:p>
        </w:tc>
        <w:tc>
          <w:tcPr>
            <w:tcW w:w="3060" w:type="dxa"/>
          </w:tcPr>
          <w:p w14:paraId="5C96883B" w14:textId="77777777" w:rsidR="00AC4179" w:rsidRPr="000A02D0" w:rsidRDefault="00AC4179" w:rsidP="00470B20">
            <w:pPr>
              <w:jc w:val="center"/>
              <w:rPr>
                <w:sz w:val="22"/>
                <w:szCs w:val="22"/>
              </w:rPr>
            </w:pPr>
            <w:r w:rsidRPr="000A02D0">
              <w:rPr>
                <w:sz w:val="22"/>
                <w:szCs w:val="22"/>
              </w:rPr>
              <w:t>T4</w:t>
            </w:r>
          </w:p>
        </w:tc>
      </w:tr>
      <w:tr w:rsidR="00AC4179" w:rsidRPr="005A607E" w14:paraId="28429EA2" w14:textId="77777777" w:rsidTr="00470B20">
        <w:trPr>
          <w:trHeight w:hRule="exact" w:val="288"/>
        </w:trPr>
        <w:tc>
          <w:tcPr>
            <w:tcW w:w="3240" w:type="dxa"/>
          </w:tcPr>
          <w:p w14:paraId="77198120" w14:textId="77777777" w:rsidR="00AC4179" w:rsidRPr="000A02D0" w:rsidRDefault="00AC4179" w:rsidP="00470B20">
            <w:pPr>
              <w:jc w:val="center"/>
              <w:rPr>
                <w:sz w:val="22"/>
                <w:szCs w:val="22"/>
              </w:rPr>
            </w:pPr>
            <w:bookmarkStart w:id="1149" w:name="_Hlk178685914"/>
            <w:bookmarkEnd w:id="1148"/>
            <w:r w:rsidRPr="000A02D0">
              <w:rPr>
                <w:sz w:val="22"/>
                <w:szCs w:val="22"/>
              </w:rPr>
              <w:t>V</w:t>
            </w:r>
          </w:p>
        </w:tc>
        <w:tc>
          <w:tcPr>
            <w:tcW w:w="3060" w:type="dxa"/>
          </w:tcPr>
          <w:p w14:paraId="287B9652" w14:textId="77777777" w:rsidR="00AC4179" w:rsidRPr="000A02D0" w:rsidRDefault="00AC4179" w:rsidP="00470B20">
            <w:pPr>
              <w:jc w:val="center"/>
              <w:rPr>
                <w:sz w:val="22"/>
                <w:szCs w:val="22"/>
              </w:rPr>
            </w:pPr>
            <w:r w:rsidRPr="000A02D0">
              <w:rPr>
                <w:sz w:val="22"/>
                <w:szCs w:val="22"/>
              </w:rPr>
              <w:t>T5</w:t>
            </w:r>
          </w:p>
        </w:tc>
      </w:tr>
    </w:tbl>
    <w:p w14:paraId="2497C5A9" w14:textId="037C906C" w:rsidR="00AC4179" w:rsidRPr="00E35535" w:rsidRDefault="00223F1D" w:rsidP="00D75E91">
      <w:pPr>
        <w:pStyle w:val="Heading4"/>
        <w:keepLines/>
      </w:pPr>
      <w:bookmarkStart w:id="1150" w:name="_Toc532638461"/>
      <w:bookmarkStart w:id="1151" w:name="_Toc532641135"/>
      <w:bookmarkStart w:id="1152" w:name="_Toc532792395"/>
      <w:bookmarkStart w:id="1153" w:name="_Toc69540831"/>
      <w:bookmarkStart w:id="1154" w:name="_Toc73861215"/>
      <w:bookmarkStart w:id="1155" w:name="_Toc73861952"/>
      <w:bookmarkStart w:id="1156" w:name="_Toc73864473"/>
      <w:bookmarkStart w:id="1157" w:name="_Toc76626583"/>
      <w:bookmarkStart w:id="1158" w:name="_Toc178683406"/>
      <w:bookmarkStart w:id="1159" w:name="_Hlk178684645"/>
      <w:bookmarkEnd w:id="1149"/>
      <w:r w:rsidRPr="00E35535">
        <w:t xml:space="preserve">§ </w:t>
      </w:r>
      <w:r w:rsidR="00AC4179" w:rsidRPr="00E35535">
        <w:t>63770. Distribution System Staff Certification Requirements.</w:t>
      </w:r>
      <w:bookmarkEnd w:id="1150"/>
      <w:bookmarkEnd w:id="1151"/>
      <w:bookmarkEnd w:id="1152"/>
      <w:bookmarkEnd w:id="1153"/>
      <w:bookmarkEnd w:id="1154"/>
      <w:bookmarkEnd w:id="1155"/>
      <w:bookmarkEnd w:id="1156"/>
      <w:bookmarkEnd w:id="1157"/>
      <w:bookmarkEnd w:id="1158"/>
    </w:p>
    <w:p w14:paraId="6D86A3A2" w14:textId="3F8BBF3E" w:rsidR="00AC4179" w:rsidRPr="00E35535" w:rsidRDefault="009957F4" w:rsidP="00F115A6">
      <w:pPr>
        <w:keepLines/>
      </w:pPr>
      <w:bookmarkStart w:id="1160" w:name="_Hlk178685915"/>
      <w:bookmarkEnd w:id="1159"/>
      <w:r w:rsidRPr="00E35535">
        <w:t xml:space="preserve">(a) </w:t>
      </w:r>
      <w:r w:rsidR="00AC4179" w:rsidRPr="00E35535">
        <w:t>Chief and shift operators shall possess valid operator certificates pursuant to Table 63770</w:t>
      </w:r>
      <w:r w:rsidR="00DF20FA">
        <w:t>–</w:t>
      </w:r>
      <w:r w:rsidR="00AC4179" w:rsidRPr="00E35535">
        <w:t>A.</w:t>
      </w:r>
    </w:p>
    <w:p w14:paraId="47117AA9" w14:textId="03401A4A" w:rsidR="00AC4179" w:rsidRPr="00E35535" w:rsidRDefault="00AC4179" w:rsidP="000A02D0">
      <w:pPr>
        <w:pStyle w:val="TableTitle"/>
        <w:jc w:val="left"/>
      </w:pPr>
      <w:bookmarkStart w:id="1161" w:name="_Toc532641136"/>
      <w:bookmarkEnd w:id="1160"/>
      <w:r w:rsidRPr="00E35535">
        <w:t>Table 6377</w:t>
      </w:r>
      <w:r w:rsidR="00BD0C01">
        <w:t>0–</w:t>
      </w:r>
      <w:r w:rsidRPr="00E35535">
        <w:t>A</w:t>
      </w:r>
      <w:bookmarkEnd w:id="1161"/>
      <w:r w:rsidR="00BD0C01">
        <w:t xml:space="preserve"> </w:t>
      </w:r>
      <w:r w:rsidR="004C5FFC">
        <w:t>-</w:t>
      </w:r>
      <w:r w:rsidR="003F3D7C">
        <w:t xml:space="preserve"> </w:t>
      </w:r>
      <w:r w:rsidRPr="00E35535">
        <w:t>Minimum Certification Requirements for Chief and Shift Operators</w:t>
      </w:r>
    </w:p>
    <w:tbl>
      <w:tblPr>
        <w:tblW w:w="0" w:type="auto"/>
        <w:tblInd w:w="828" w:type="dxa"/>
        <w:tblLayout w:type="fixed"/>
        <w:tblLook w:val="0620" w:firstRow="1" w:lastRow="0" w:firstColumn="0" w:lastColumn="0" w:noHBand="1" w:noVBand="1"/>
      </w:tblPr>
      <w:tblGrid>
        <w:gridCol w:w="2610"/>
        <w:gridCol w:w="2790"/>
        <w:gridCol w:w="2610"/>
      </w:tblGrid>
      <w:tr w:rsidR="00AC4179" w:rsidRPr="00DB6F60" w14:paraId="26AACCD3" w14:textId="77777777" w:rsidTr="00470B20">
        <w:tc>
          <w:tcPr>
            <w:tcW w:w="2610" w:type="dxa"/>
          </w:tcPr>
          <w:p w14:paraId="5D196AB5" w14:textId="77777777" w:rsidR="00AC4179" w:rsidRPr="000A02D0" w:rsidRDefault="00AC4179" w:rsidP="00470B20">
            <w:pPr>
              <w:ind w:firstLine="0"/>
              <w:jc w:val="center"/>
              <w:rPr>
                <w:i/>
                <w:iCs/>
                <w:sz w:val="22"/>
                <w:szCs w:val="22"/>
              </w:rPr>
            </w:pPr>
            <w:bookmarkStart w:id="1162" w:name="_Hlk178685916"/>
            <w:r w:rsidRPr="000A02D0">
              <w:rPr>
                <w:i/>
                <w:iCs/>
                <w:sz w:val="22"/>
                <w:szCs w:val="22"/>
              </w:rPr>
              <w:t>Distribution System Classification</w:t>
            </w:r>
          </w:p>
        </w:tc>
        <w:tc>
          <w:tcPr>
            <w:tcW w:w="2790" w:type="dxa"/>
          </w:tcPr>
          <w:p w14:paraId="331F906D" w14:textId="77777777" w:rsidR="00AC4179" w:rsidRPr="000A02D0" w:rsidRDefault="00AC4179" w:rsidP="00470B20">
            <w:pPr>
              <w:ind w:firstLine="0"/>
              <w:jc w:val="center"/>
              <w:rPr>
                <w:i/>
                <w:iCs/>
                <w:sz w:val="22"/>
                <w:szCs w:val="22"/>
              </w:rPr>
            </w:pPr>
            <w:r w:rsidRPr="000A02D0">
              <w:rPr>
                <w:i/>
                <w:iCs/>
                <w:sz w:val="22"/>
                <w:szCs w:val="22"/>
              </w:rPr>
              <w:t>Minimum Certification of Chief Operator</w:t>
            </w:r>
          </w:p>
        </w:tc>
        <w:tc>
          <w:tcPr>
            <w:tcW w:w="2610" w:type="dxa"/>
          </w:tcPr>
          <w:p w14:paraId="5CF463F0" w14:textId="77777777" w:rsidR="00AC4179" w:rsidRPr="000A02D0" w:rsidRDefault="00AC4179" w:rsidP="00470B20">
            <w:pPr>
              <w:ind w:firstLine="0"/>
              <w:jc w:val="center"/>
              <w:rPr>
                <w:i/>
                <w:iCs/>
                <w:sz w:val="22"/>
                <w:szCs w:val="22"/>
              </w:rPr>
            </w:pPr>
            <w:r w:rsidRPr="000A02D0">
              <w:rPr>
                <w:i/>
                <w:iCs/>
                <w:sz w:val="22"/>
                <w:szCs w:val="22"/>
              </w:rPr>
              <w:t>Minimum Certification of Shift Operator</w:t>
            </w:r>
          </w:p>
        </w:tc>
      </w:tr>
      <w:tr w:rsidR="00AC4179" w:rsidRPr="00DB6F60" w14:paraId="3CD2507E" w14:textId="77777777" w:rsidTr="00470B20">
        <w:trPr>
          <w:trHeight w:hRule="exact" w:val="288"/>
        </w:trPr>
        <w:tc>
          <w:tcPr>
            <w:tcW w:w="2610" w:type="dxa"/>
          </w:tcPr>
          <w:p w14:paraId="01807DF1" w14:textId="77777777" w:rsidR="00AC4179" w:rsidRPr="000A02D0" w:rsidRDefault="00AC4179" w:rsidP="000A02D0">
            <w:pPr>
              <w:jc w:val="center"/>
              <w:rPr>
                <w:sz w:val="22"/>
                <w:szCs w:val="22"/>
              </w:rPr>
            </w:pPr>
            <w:bookmarkStart w:id="1163" w:name="_Hlk178685917"/>
            <w:bookmarkEnd w:id="1162"/>
            <w:r w:rsidRPr="000A02D0">
              <w:rPr>
                <w:sz w:val="22"/>
                <w:szCs w:val="22"/>
              </w:rPr>
              <w:t>D1</w:t>
            </w:r>
          </w:p>
        </w:tc>
        <w:tc>
          <w:tcPr>
            <w:tcW w:w="2790" w:type="dxa"/>
          </w:tcPr>
          <w:p w14:paraId="396C3E60" w14:textId="77777777" w:rsidR="00AC4179" w:rsidRPr="000A02D0" w:rsidRDefault="00AC4179" w:rsidP="000A02D0">
            <w:pPr>
              <w:jc w:val="center"/>
              <w:rPr>
                <w:sz w:val="22"/>
                <w:szCs w:val="22"/>
              </w:rPr>
            </w:pPr>
            <w:r w:rsidRPr="000A02D0">
              <w:rPr>
                <w:sz w:val="22"/>
                <w:szCs w:val="22"/>
              </w:rPr>
              <w:t>D1</w:t>
            </w:r>
          </w:p>
        </w:tc>
        <w:tc>
          <w:tcPr>
            <w:tcW w:w="2610" w:type="dxa"/>
          </w:tcPr>
          <w:p w14:paraId="08A1A8B8" w14:textId="77777777" w:rsidR="00AC4179" w:rsidRPr="000A02D0" w:rsidRDefault="00AC4179" w:rsidP="000A02D0">
            <w:pPr>
              <w:jc w:val="center"/>
              <w:rPr>
                <w:sz w:val="22"/>
                <w:szCs w:val="22"/>
              </w:rPr>
            </w:pPr>
            <w:r w:rsidRPr="000A02D0">
              <w:rPr>
                <w:sz w:val="22"/>
                <w:szCs w:val="22"/>
              </w:rPr>
              <w:t>D1</w:t>
            </w:r>
          </w:p>
        </w:tc>
      </w:tr>
      <w:tr w:rsidR="00AC4179" w:rsidRPr="00DB6F60" w14:paraId="49076316" w14:textId="77777777" w:rsidTr="00470B20">
        <w:trPr>
          <w:trHeight w:hRule="exact" w:val="288"/>
        </w:trPr>
        <w:tc>
          <w:tcPr>
            <w:tcW w:w="2610" w:type="dxa"/>
          </w:tcPr>
          <w:p w14:paraId="6B66CDB5" w14:textId="77777777" w:rsidR="00AC4179" w:rsidRPr="000A02D0" w:rsidRDefault="00AC4179" w:rsidP="00470B20">
            <w:pPr>
              <w:jc w:val="center"/>
              <w:rPr>
                <w:sz w:val="22"/>
                <w:szCs w:val="22"/>
              </w:rPr>
            </w:pPr>
            <w:bookmarkStart w:id="1164" w:name="_Hlk178685919"/>
            <w:bookmarkEnd w:id="1163"/>
            <w:r w:rsidRPr="000A02D0">
              <w:rPr>
                <w:sz w:val="22"/>
                <w:szCs w:val="22"/>
              </w:rPr>
              <w:t>D2</w:t>
            </w:r>
          </w:p>
        </w:tc>
        <w:tc>
          <w:tcPr>
            <w:tcW w:w="2790" w:type="dxa"/>
          </w:tcPr>
          <w:p w14:paraId="61EE9416" w14:textId="77777777" w:rsidR="00AC4179" w:rsidRPr="000A02D0" w:rsidRDefault="00AC4179" w:rsidP="00470B20">
            <w:pPr>
              <w:jc w:val="center"/>
              <w:rPr>
                <w:sz w:val="22"/>
                <w:szCs w:val="22"/>
              </w:rPr>
            </w:pPr>
            <w:r w:rsidRPr="000A02D0">
              <w:rPr>
                <w:sz w:val="22"/>
                <w:szCs w:val="22"/>
              </w:rPr>
              <w:t>D2</w:t>
            </w:r>
          </w:p>
        </w:tc>
        <w:tc>
          <w:tcPr>
            <w:tcW w:w="2610" w:type="dxa"/>
          </w:tcPr>
          <w:p w14:paraId="18B3E93C" w14:textId="77777777" w:rsidR="00AC4179" w:rsidRPr="000A02D0" w:rsidRDefault="00AC4179" w:rsidP="00470B20">
            <w:pPr>
              <w:jc w:val="center"/>
              <w:rPr>
                <w:sz w:val="22"/>
                <w:szCs w:val="22"/>
              </w:rPr>
            </w:pPr>
            <w:r w:rsidRPr="000A02D0">
              <w:rPr>
                <w:sz w:val="22"/>
                <w:szCs w:val="22"/>
              </w:rPr>
              <w:t>D1</w:t>
            </w:r>
          </w:p>
        </w:tc>
      </w:tr>
      <w:tr w:rsidR="00AC4179" w:rsidRPr="00DB6F60" w14:paraId="1C37C406" w14:textId="77777777" w:rsidTr="00470B20">
        <w:trPr>
          <w:trHeight w:hRule="exact" w:val="288"/>
        </w:trPr>
        <w:tc>
          <w:tcPr>
            <w:tcW w:w="2610" w:type="dxa"/>
          </w:tcPr>
          <w:p w14:paraId="3B7116FD" w14:textId="77777777" w:rsidR="00AC4179" w:rsidRPr="000A02D0" w:rsidRDefault="00AC4179" w:rsidP="00470B20">
            <w:pPr>
              <w:jc w:val="center"/>
              <w:rPr>
                <w:sz w:val="22"/>
                <w:szCs w:val="22"/>
              </w:rPr>
            </w:pPr>
            <w:bookmarkStart w:id="1165" w:name="_Hlk178685925"/>
            <w:bookmarkEnd w:id="1164"/>
            <w:r w:rsidRPr="000A02D0">
              <w:rPr>
                <w:sz w:val="22"/>
                <w:szCs w:val="22"/>
              </w:rPr>
              <w:t>D3</w:t>
            </w:r>
          </w:p>
        </w:tc>
        <w:tc>
          <w:tcPr>
            <w:tcW w:w="2790" w:type="dxa"/>
          </w:tcPr>
          <w:p w14:paraId="7C8BB323" w14:textId="77777777" w:rsidR="00AC4179" w:rsidRPr="000A02D0" w:rsidRDefault="00AC4179" w:rsidP="00470B20">
            <w:pPr>
              <w:jc w:val="center"/>
              <w:rPr>
                <w:sz w:val="22"/>
                <w:szCs w:val="22"/>
              </w:rPr>
            </w:pPr>
            <w:r w:rsidRPr="000A02D0">
              <w:rPr>
                <w:sz w:val="22"/>
                <w:szCs w:val="22"/>
              </w:rPr>
              <w:t>D3</w:t>
            </w:r>
          </w:p>
        </w:tc>
        <w:tc>
          <w:tcPr>
            <w:tcW w:w="2610" w:type="dxa"/>
          </w:tcPr>
          <w:p w14:paraId="16642DA5" w14:textId="77777777" w:rsidR="00AC4179" w:rsidRPr="000A02D0" w:rsidRDefault="00AC4179" w:rsidP="00470B20">
            <w:pPr>
              <w:jc w:val="center"/>
              <w:rPr>
                <w:sz w:val="22"/>
                <w:szCs w:val="22"/>
              </w:rPr>
            </w:pPr>
            <w:r w:rsidRPr="000A02D0">
              <w:rPr>
                <w:sz w:val="22"/>
                <w:szCs w:val="22"/>
              </w:rPr>
              <w:t>D2</w:t>
            </w:r>
          </w:p>
        </w:tc>
      </w:tr>
      <w:tr w:rsidR="00AC4179" w:rsidRPr="00DB6F60" w14:paraId="51776D3F" w14:textId="77777777" w:rsidTr="00470B20">
        <w:trPr>
          <w:trHeight w:hRule="exact" w:val="288"/>
        </w:trPr>
        <w:tc>
          <w:tcPr>
            <w:tcW w:w="2610" w:type="dxa"/>
          </w:tcPr>
          <w:p w14:paraId="2267CCAF" w14:textId="77777777" w:rsidR="00AC4179" w:rsidRPr="000A02D0" w:rsidRDefault="00AC4179" w:rsidP="00470B20">
            <w:pPr>
              <w:jc w:val="center"/>
              <w:rPr>
                <w:sz w:val="22"/>
                <w:szCs w:val="22"/>
              </w:rPr>
            </w:pPr>
            <w:bookmarkStart w:id="1166" w:name="_Hlk178685931"/>
            <w:bookmarkEnd w:id="1165"/>
            <w:r w:rsidRPr="000A02D0">
              <w:rPr>
                <w:sz w:val="22"/>
                <w:szCs w:val="22"/>
              </w:rPr>
              <w:t>D4</w:t>
            </w:r>
          </w:p>
        </w:tc>
        <w:tc>
          <w:tcPr>
            <w:tcW w:w="2790" w:type="dxa"/>
          </w:tcPr>
          <w:p w14:paraId="03241963" w14:textId="77777777" w:rsidR="00AC4179" w:rsidRPr="000A02D0" w:rsidRDefault="00AC4179" w:rsidP="00470B20">
            <w:pPr>
              <w:jc w:val="center"/>
              <w:rPr>
                <w:sz w:val="22"/>
                <w:szCs w:val="22"/>
              </w:rPr>
            </w:pPr>
            <w:r w:rsidRPr="000A02D0">
              <w:rPr>
                <w:sz w:val="22"/>
                <w:szCs w:val="22"/>
              </w:rPr>
              <w:t>D4</w:t>
            </w:r>
          </w:p>
        </w:tc>
        <w:tc>
          <w:tcPr>
            <w:tcW w:w="2610" w:type="dxa"/>
          </w:tcPr>
          <w:p w14:paraId="1AEEAD34" w14:textId="77777777" w:rsidR="00AC4179" w:rsidRPr="000A02D0" w:rsidRDefault="00AC4179" w:rsidP="00470B20">
            <w:pPr>
              <w:jc w:val="center"/>
              <w:rPr>
                <w:sz w:val="22"/>
                <w:szCs w:val="22"/>
              </w:rPr>
            </w:pPr>
            <w:r w:rsidRPr="000A02D0">
              <w:rPr>
                <w:sz w:val="22"/>
                <w:szCs w:val="22"/>
              </w:rPr>
              <w:t>D3</w:t>
            </w:r>
          </w:p>
        </w:tc>
      </w:tr>
      <w:tr w:rsidR="00AC4179" w:rsidRPr="00DB6F60" w14:paraId="15A34A70" w14:textId="77777777" w:rsidTr="00470B20">
        <w:trPr>
          <w:trHeight w:hRule="exact" w:val="288"/>
        </w:trPr>
        <w:tc>
          <w:tcPr>
            <w:tcW w:w="2610" w:type="dxa"/>
          </w:tcPr>
          <w:p w14:paraId="6DA6F40F" w14:textId="77777777" w:rsidR="00AC4179" w:rsidRPr="000A02D0" w:rsidRDefault="00AC4179" w:rsidP="00470B20">
            <w:pPr>
              <w:jc w:val="center"/>
              <w:rPr>
                <w:sz w:val="22"/>
                <w:szCs w:val="22"/>
              </w:rPr>
            </w:pPr>
            <w:bookmarkStart w:id="1167" w:name="_Hlk178685937"/>
            <w:bookmarkEnd w:id="1166"/>
            <w:r w:rsidRPr="000A02D0">
              <w:rPr>
                <w:sz w:val="22"/>
                <w:szCs w:val="22"/>
              </w:rPr>
              <w:t>D5</w:t>
            </w:r>
          </w:p>
        </w:tc>
        <w:tc>
          <w:tcPr>
            <w:tcW w:w="2790" w:type="dxa"/>
          </w:tcPr>
          <w:p w14:paraId="38EDCC0D" w14:textId="77777777" w:rsidR="00AC4179" w:rsidRPr="000A02D0" w:rsidRDefault="00AC4179" w:rsidP="00470B20">
            <w:pPr>
              <w:jc w:val="center"/>
              <w:rPr>
                <w:sz w:val="22"/>
                <w:szCs w:val="22"/>
              </w:rPr>
            </w:pPr>
            <w:r w:rsidRPr="000A02D0">
              <w:rPr>
                <w:sz w:val="22"/>
                <w:szCs w:val="22"/>
              </w:rPr>
              <w:t>D5</w:t>
            </w:r>
          </w:p>
        </w:tc>
        <w:tc>
          <w:tcPr>
            <w:tcW w:w="2610" w:type="dxa"/>
          </w:tcPr>
          <w:p w14:paraId="15B9D815" w14:textId="77777777" w:rsidR="00AC4179" w:rsidRPr="000A02D0" w:rsidRDefault="00AC4179" w:rsidP="00470B20">
            <w:pPr>
              <w:jc w:val="center"/>
              <w:rPr>
                <w:sz w:val="22"/>
                <w:szCs w:val="22"/>
              </w:rPr>
            </w:pPr>
            <w:r w:rsidRPr="000A02D0">
              <w:rPr>
                <w:sz w:val="22"/>
                <w:szCs w:val="22"/>
              </w:rPr>
              <w:t>D3</w:t>
            </w:r>
          </w:p>
        </w:tc>
      </w:tr>
    </w:tbl>
    <w:p w14:paraId="199A59CF" w14:textId="77777777" w:rsidR="00AC4179" w:rsidRPr="00E35535" w:rsidRDefault="009957F4" w:rsidP="00470B20">
      <w:pPr>
        <w:spacing w:before="240"/>
        <w:ind w:firstLine="274"/>
      </w:pPr>
      <w:bookmarkStart w:id="1168" w:name="_Hlk178685945"/>
      <w:bookmarkEnd w:id="1167"/>
      <w:r w:rsidRPr="00E35535">
        <w:t xml:space="preserve">(b) </w:t>
      </w:r>
      <w:r w:rsidR="00AC4179" w:rsidRPr="00E35535">
        <w:t>Water systems shall utilize only certified distribution operators to make decisions addressing the following operational activities:</w:t>
      </w:r>
    </w:p>
    <w:p w14:paraId="51740715" w14:textId="77777777" w:rsidR="00AC4179" w:rsidRPr="00E35535" w:rsidRDefault="009957F4" w:rsidP="00CF3E29">
      <w:bookmarkStart w:id="1169" w:name="_Hlk178685948"/>
      <w:bookmarkEnd w:id="1168"/>
      <w:r w:rsidRPr="00E35535">
        <w:t xml:space="preserve">(1) </w:t>
      </w:r>
      <w:r w:rsidR="00AC4179" w:rsidRPr="00E35535">
        <w:t>Install, tap, re-line, disinfect, test and connect water mains and appurtenances.</w:t>
      </w:r>
    </w:p>
    <w:p w14:paraId="6B4082E6" w14:textId="77777777" w:rsidR="00AC4179" w:rsidRPr="00E35535" w:rsidRDefault="009957F4" w:rsidP="00CF3E29">
      <w:bookmarkStart w:id="1170" w:name="_Hlk178685951"/>
      <w:bookmarkEnd w:id="1169"/>
      <w:r w:rsidRPr="00E35535">
        <w:t xml:space="preserve">(2) </w:t>
      </w:r>
      <w:r w:rsidR="00AC4179" w:rsidRPr="00E35535">
        <w:t>Shutdown, repair, disinfect and test broken water mains.</w:t>
      </w:r>
    </w:p>
    <w:p w14:paraId="24EA9C54" w14:textId="77777777" w:rsidR="00AC4179" w:rsidRPr="00E35535" w:rsidRDefault="009957F4" w:rsidP="00CF3E29">
      <w:bookmarkStart w:id="1171" w:name="_Hlk178685953"/>
      <w:bookmarkEnd w:id="1170"/>
      <w:r w:rsidRPr="00E35535">
        <w:t xml:space="preserve">(3) </w:t>
      </w:r>
      <w:r w:rsidR="00AC4179" w:rsidRPr="00E35535">
        <w:t>Oversee the flushing, cleaning, and pigging of existing water mains.</w:t>
      </w:r>
    </w:p>
    <w:p w14:paraId="577C1636" w14:textId="77777777" w:rsidR="00AC4179" w:rsidRPr="00E35535" w:rsidRDefault="009957F4" w:rsidP="00CF3E29">
      <w:bookmarkStart w:id="1172" w:name="_Hlk178685955"/>
      <w:bookmarkEnd w:id="1171"/>
      <w:r w:rsidRPr="00E35535">
        <w:t xml:space="preserve">(4) </w:t>
      </w:r>
      <w:r w:rsidR="00AC4179" w:rsidRPr="00E35535">
        <w:t>Pull, reset, rehabilitate, disinfect and test domestic water wells.</w:t>
      </w:r>
    </w:p>
    <w:p w14:paraId="4E6CEB56" w14:textId="77777777" w:rsidR="00AC4179" w:rsidRPr="00E35535" w:rsidRDefault="009957F4" w:rsidP="00CF3E29">
      <w:bookmarkStart w:id="1173" w:name="_Hlk178685957"/>
      <w:bookmarkEnd w:id="1172"/>
      <w:r w:rsidRPr="00E35535">
        <w:t>(</w:t>
      </w:r>
      <w:r w:rsidR="004C3907" w:rsidRPr="00E35535">
        <w:t>5</w:t>
      </w:r>
      <w:r w:rsidRPr="00E35535">
        <w:t xml:space="preserve">) </w:t>
      </w:r>
      <w:r w:rsidR="00AC4179" w:rsidRPr="00E35535">
        <w:t>Stand-by emergency response duties for after hours distribution system operational emergencies.</w:t>
      </w:r>
    </w:p>
    <w:p w14:paraId="438D144A" w14:textId="77777777" w:rsidR="00AC4179" w:rsidRPr="00E35535" w:rsidRDefault="009957F4" w:rsidP="00CF3E29">
      <w:bookmarkStart w:id="1174" w:name="_Hlk178685959"/>
      <w:bookmarkEnd w:id="1173"/>
      <w:r w:rsidRPr="00E35535">
        <w:lastRenderedPageBreak/>
        <w:t>(</w:t>
      </w:r>
      <w:r w:rsidR="004C3907" w:rsidRPr="00E35535">
        <w:t>6</w:t>
      </w:r>
      <w:r w:rsidRPr="00E35535">
        <w:t xml:space="preserve">) </w:t>
      </w:r>
      <w:r w:rsidR="00AC4179" w:rsidRPr="00E35535">
        <w:t>Drain, clean, disinfect, and maintain distribution reservoirs.</w:t>
      </w:r>
    </w:p>
    <w:p w14:paraId="1D6B15BC" w14:textId="77777777" w:rsidR="00AC4179" w:rsidRPr="00E35535" w:rsidRDefault="009957F4" w:rsidP="00CF3E29">
      <w:bookmarkStart w:id="1175" w:name="_Hlk178685961"/>
      <w:bookmarkEnd w:id="1174"/>
      <w:r w:rsidRPr="00E35535">
        <w:t xml:space="preserve">(c) </w:t>
      </w:r>
      <w:r w:rsidR="00AC4179" w:rsidRPr="00E35535">
        <w:t>Water systems shall utilize either certified distribution operators or treatment operators that have been trained to make decisions addressing the following operational activities:</w:t>
      </w:r>
    </w:p>
    <w:p w14:paraId="302D9AED" w14:textId="77777777" w:rsidR="00AC4179" w:rsidRPr="00E35535" w:rsidRDefault="009957F4" w:rsidP="00CF3E29">
      <w:bookmarkStart w:id="1176" w:name="_Hlk178685964"/>
      <w:bookmarkEnd w:id="1175"/>
      <w:r w:rsidRPr="00E35535">
        <w:t xml:space="preserve">(1) </w:t>
      </w:r>
      <w:r w:rsidR="00AC4179" w:rsidRPr="00E35535">
        <w:t>Operate pumps and related flow and pressure control and storage facilities manually or by using a system control and data acquisition (SCADA) system.</w:t>
      </w:r>
    </w:p>
    <w:p w14:paraId="609D3077" w14:textId="77777777" w:rsidR="00AC4179" w:rsidRPr="00E35535" w:rsidRDefault="009957F4" w:rsidP="00CF3E29">
      <w:bookmarkStart w:id="1177" w:name="_Hlk178685966"/>
      <w:bookmarkEnd w:id="1176"/>
      <w:r w:rsidRPr="00E35535">
        <w:t xml:space="preserve">(2) </w:t>
      </w:r>
      <w:r w:rsidR="00AC4179" w:rsidRPr="00E35535">
        <w:t>Maintain and/or adjust system flow and pressure requirements, control flows to meet consumer demands including fire flow demands and minimum pressure requirements.</w:t>
      </w:r>
    </w:p>
    <w:p w14:paraId="3DE6C63C" w14:textId="77777777" w:rsidR="00AC4179" w:rsidRPr="00E35535" w:rsidRDefault="009957F4" w:rsidP="00CF3E29">
      <w:bookmarkStart w:id="1178" w:name="_Hlk178685968"/>
      <w:bookmarkEnd w:id="1177"/>
      <w:r w:rsidRPr="00E35535">
        <w:t xml:space="preserve">(d) </w:t>
      </w:r>
      <w:r w:rsidR="00AC4179" w:rsidRPr="00E35535">
        <w:t>Water systems shall utilize either certified distribution operators or treatment operators to make decisions addressing the following operational activities:</w:t>
      </w:r>
    </w:p>
    <w:p w14:paraId="594FB620" w14:textId="77777777" w:rsidR="00AC4179" w:rsidRPr="00E35535" w:rsidRDefault="009957F4" w:rsidP="00CF3E29">
      <w:bookmarkStart w:id="1179" w:name="_Hlk178685970"/>
      <w:bookmarkEnd w:id="1178"/>
      <w:r w:rsidRPr="00E35535">
        <w:t xml:space="preserve">(1) </w:t>
      </w:r>
      <w:r w:rsidR="00AC4179" w:rsidRPr="00E35535">
        <w:t>Determine and control proper chemical dosage rates for wellhead disinfection and distribution residual maintenance.</w:t>
      </w:r>
    </w:p>
    <w:p w14:paraId="620ACAA8" w14:textId="77777777" w:rsidR="00AC4179" w:rsidRDefault="009957F4" w:rsidP="00CF3E29">
      <w:bookmarkStart w:id="1180" w:name="_Hlk178685972"/>
      <w:bookmarkEnd w:id="1179"/>
      <w:r w:rsidRPr="00E35535">
        <w:t xml:space="preserve">(2) </w:t>
      </w:r>
      <w:r w:rsidR="00AC4179" w:rsidRPr="00E35535">
        <w:t>Investigate water quality problems in the distribution system.</w:t>
      </w:r>
    </w:p>
    <w:p w14:paraId="45C795D0" w14:textId="77777777" w:rsidR="00AC4179" w:rsidRPr="00E35535" w:rsidRDefault="00AC4179" w:rsidP="00B237CC">
      <w:pPr>
        <w:pStyle w:val="Heading3"/>
      </w:pPr>
      <w:bookmarkStart w:id="1181" w:name="_Toc532638462"/>
      <w:bookmarkStart w:id="1182" w:name="_Toc532641137"/>
      <w:bookmarkStart w:id="1183" w:name="_Toc532792396"/>
      <w:bookmarkStart w:id="1184" w:name="_Toc69540832"/>
      <w:bookmarkStart w:id="1185" w:name="_Toc73861216"/>
      <w:bookmarkStart w:id="1186" w:name="_Toc73861953"/>
      <w:bookmarkStart w:id="1187" w:name="_Toc73864474"/>
      <w:bookmarkStart w:id="1188" w:name="_Toc76626584"/>
      <w:bookmarkStart w:id="1189" w:name="_Toc178683407"/>
      <w:bookmarkStart w:id="1190" w:name="_Hlk178684545"/>
      <w:bookmarkEnd w:id="1180"/>
      <w:r w:rsidRPr="00E35535">
        <w:t>Article 3. Operator Examination Criteria and Applications</w:t>
      </w:r>
      <w:bookmarkEnd w:id="1181"/>
      <w:bookmarkEnd w:id="1182"/>
      <w:bookmarkEnd w:id="1183"/>
      <w:bookmarkEnd w:id="1184"/>
      <w:bookmarkEnd w:id="1185"/>
      <w:bookmarkEnd w:id="1186"/>
      <w:bookmarkEnd w:id="1187"/>
      <w:bookmarkEnd w:id="1188"/>
      <w:bookmarkEnd w:id="1189"/>
    </w:p>
    <w:p w14:paraId="14CB1865" w14:textId="05238B82" w:rsidR="00AC4179" w:rsidRPr="00E35535" w:rsidRDefault="00223F1D" w:rsidP="00450972">
      <w:pPr>
        <w:pStyle w:val="Heading4"/>
      </w:pPr>
      <w:bookmarkStart w:id="1191" w:name="_Toc532638463"/>
      <w:bookmarkStart w:id="1192" w:name="_Toc532641138"/>
      <w:bookmarkStart w:id="1193" w:name="_Toc532792397"/>
      <w:bookmarkStart w:id="1194" w:name="_Toc69540833"/>
      <w:bookmarkStart w:id="1195" w:name="_Toc73861217"/>
      <w:bookmarkStart w:id="1196" w:name="_Toc73861954"/>
      <w:bookmarkStart w:id="1197" w:name="_Toc73864475"/>
      <w:bookmarkStart w:id="1198" w:name="_Toc76626585"/>
      <w:bookmarkStart w:id="1199" w:name="_Toc178683408"/>
      <w:bookmarkStart w:id="1200" w:name="_Hlk178684646"/>
      <w:bookmarkEnd w:id="1190"/>
      <w:r w:rsidRPr="00E35535">
        <w:t xml:space="preserve">§ </w:t>
      </w:r>
      <w:r w:rsidR="00AC4179" w:rsidRPr="00E35535">
        <w:t>63775. Eligibility Criteria for Taking a Water Treatment Operator Examination.</w:t>
      </w:r>
      <w:bookmarkEnd w:id="1191"/>
      <w:bookmarkEnd w:id="1192"/>
      <w:bookmarkEnd w:id="1193"/>
      <w:bookmarkEnd w:id="1194"/>
      <w:bookmarkEnd w:id="1195"/>
      <w:bookmarkEnd w:id="1196"/>
      <w:bookmarkEnd w:id="1197"/>
      <w:bookmarkEnd w:id="1198"/>
      <w:bookmarkEnd w:id="1199"/>
    </w:p>
    <w:p w14:paraId="4E738746" w14:textId="174C0337" w:rsidR="00AC4179" w:rsidRPr="00E35535" w:rsidRDefault="004035E8" w:rsidP="00CF3E29">
      <w:bookmarkStart w:id="1201" w:name="_Hlk178685973"/>
      <w:bookmarkEnd w:id="1200"/>
      <w:r w:rsidRPr="00E35535">
        <w:t xml:space="preserve">(a) </w:t>
      </w:r>
      <w:r w:rsidR="00AC4179" w:rsidRPr="00E35535">
        <w:t xml:space="preserve">An applicant who has had a certificate revoked, and not reinstated, for any reason other than failure to meet renewal requirements pursuant to </w:t>
      </w:r>
      <w:r w:rsidR="00E003F0">
        <w:t>section</w:t>
      </w:r>
      <w:r w:rsidR="00223F1D" w:rsidRPr="00E35535">
        <w:t xml:space="preserve"> </w:t>
      </w:r>
      <w:r w:rsidR="00AC4179" w:rsidRPr="00E35535">
        <w:t>63840 shall not be eligible for water treatment operator examination at any grade level.</w:t>
      </w:r>
    </w:p>
    <w:p w14:paraId="064BDDB3" w14:textId="77777777" w:rsidR="00AC4179" w:rsidRPr="00E35535" w:rsidRDefault="004035E8" w:rsidP="00CF3E29">
      <w:bookmarkStart w:id="1202" w:name="_Hlk178685975"/>
      <w:bookmarkEnd w:id="1201"/>
      <w:r w:rsidRPr="00E35535">
        <w:t xml:space="preserve">(b) </w:t>
      </w:r>
      <w:r w:rsidR="00AC4179" w:rsidRPr="00E35535">
        <w:t>In order to be eligible for taking the T1 operator exam, an applicant shall have a high school diploma or GED.  The following experience and/or training may be substituted for a high school diploma or GED:</w:t>
      </w:r>
    </w:p>
    <w:p w14:paraId="2784C7CA" w14:textId="57C4F377" w:rsidR="00AC4179" w:rsidRPr="00E35535" w:rsidRDefault="004035E8" w:rsidP="00CF3E29">
      <w:bookmarkStart w:id="1203" w:name="_Hlk178685977"/>
      <w:bookmarkEnd w:id="1202"/>
      <w:r w:rsidRPr="00E35535">
        <w:t xml:space="preserve">(1) </w:t>
      </w:r>
      <w:r w:rsidR="00AC4179" w:rsidRPr="00E35535">
        <w:t xml:space="preserve">Successful completion of the </w:t>
      </w:r>
      <w:r w:rsidR="00A71D53">
        <w:t>“</w:t>
      </w:r>
      <w:r w:rsidR="00AC4179" w:rsidRPr="00E35535">
        <w:t>Basic Small Water System Operations</w:t>
      </w:r>
      <w:r w:rsidR="00A71D53">
        <w:t>”</w:t>
      </w:r>
      <w:r w:rsidR="00AC4179" w:rsidRPr="00E35535">
        <w:t xml:space="preserve"> course provided by the Department</w:t>
      </w:r>
      <w:r w:rsidR="00AC4179" w:rsidRPr="00E35535">
        <w:rPr>
          <w:b/>
          <w:i/>
        </w:rPr>
        <w:t>,</w:t>
      </w:r>
      <w:r w:rsidR="00AC4179" w:rsidRPr="00E35535">
        <w:t xml:space="preserve"> or</w:t>
      </w:r>
    </w:p>
    <w:p w14:paraId="2BF146DB" w14:textId="77777777" w:rsidR="00AC4179" w:rsidRPr="00E35535" w:rsidRDefault="004035E8" w:rsidP="00CF3E29">
      <w:bookmarkStart w:id="1204" w:name="_Hlk178685979"/>
      <w:bookmarkEnd w:id="1203"/>
      <w:r w:rsidRPr="00E35535">
        <w:t xml:space="preserve">(2) </w:t>
      </w:r>
      <w:r w:rsidR="00AC4179" w:rsidRPr="00E35535">
        <w:t>One year as an operator of a facility that required an understanding of chemical feeds, hydraulic systems, and pumps.</w:t>
      </w:r>
    </w:p>
    <w:p w14:paraId="1D80CC3D" w14:textId="77777777" w:rsidR="00AC4179" w:rsidRPr="00E35535" w:rsidRDefault="004035E8" w:rsidP="00CF3E29">
      <w:bookmarkStart w:id="1205" w:name="_Hlk178685981"/>
      <w:bookmarkEnd w:id="1204"/>
      <w:r w:rsidRPr="00E35535">
        <w:t xml:space="preserve">(c) </w:t>
      </w:r>
      <w:r w:rsidR="00AC4179" w:rsidRPr="00E35535">
        <w:t>In order to be eligible for taking the T2 operator exam, an applicant shall have:</w:t>
      </w:r>
    </w:p>
    <w:p w14:paraId="7127F701" w14:textId="77777777" w:rsidR="00AC4179" w:rsidRPr="00E35535" w:rsidRDefault="004035E8" w:rsidP="00CF3E29">
      <w:bookmarkStart w:id="1206" w:name="_Hlk178685983"/>
      <w:bookmarkEnd w:id="1205"/>
      <w:r w:rsidRPr="00E35535">
        <w:t xml:space="preserve">(1) </w:t>
      </w:r>
      <w:r w:rsidR="00AC4179" w:rsidRPr="00E35535">
        <w:t>A high school diploma or GED.  The following experience and/or training may be substituted for a high school diploma or GED:</w:t>
      </w:r>
    </w:p>
    <w:p w14:paraId="253BE012" w14:textId="20EB45B4" w:rsidR="00AC4179" w:rsidRPr="00E35535" w:rsidRDefault="004035E8" w:rsidP="00CF3E29">
      <w:bookmarkStart w:id="1207" w:name="_Hlk178685985"/>
      <w:bookmarkEnd w:id="1206"/>
      <w:r w:rsidRPr="00E35535">
        <w:t xml:space="preserve">(A) </w:t>
      </w:r>
      <w:r w:rsidR="00AC4179" w:rsidRPr="00E35535">
        <w:t xml:space="preserve">Successful completion of the </w:t>
      </w:r>
      <w:r w:rsidR="00A71D53">
        <w:t>“</w:t>
      </w:r>
      <w:r w:rsidR="00AC4179" w:rsidRPr="00E35535">
        <w:t>Basic Small Water System Operations</w:t>
      </w:r>
      <w:r w:rsidR="00A71D53">
        <w:t>”</w:t>
      </w:r>
      <w:r w:rsidR="00AC4179" w:rsidRPr="00E35535">
        <w:t xml:space="preserve"> course provided by the Department, or</w:t>
      </w:r>
    </w:p>
    <w:p w14:paraId="050FCC03" w14:textId="77777777" w:rsidR="00AC4179" w:rsidRPr="00E35535" w:rsidRDefault="004035E8" w:rsidP="00CF3E29">
      <w:bookmarkStart w:id="1208" w:name="_Hlk178685987"/>
      <w:bookmarkEnd w:id="1207"/>
      <w:r w:rsidRPr="00E35535">
        <w:t xml:space="preserve">(B) </w:t>
      </w:r>
      <w:r w:rsidR="00AC4179" w:rsidRPr="00E35535">
        <w:t>One year as an operator of a facility that required an understanding of chemical feeds, hydraulic systems, and pumps.</w:t>
      </w:r>
    </w:p>
    <w:p w14:paraId="4A124EC7" w14:textId="77777777" w:rsidR="00AC4179" w:rsidRPr="00E35535" w:rsidRDefault="004035E8" w:rsidP="00CF3E29">
      <w:bookmarkStart w:id="1209" w:name="_Hlk178685989"/>
      <w:bookmarkEnd w:id="1208"/>
      <w:r w:rsidRPr="00E35535">
        <w:t xml:space="preserve">(2) </w:t>
      </w:r>
      <w:r w:rsidR="00AC4179" w:rsidRPr="00E35535">
        <w:t xml:space="preserve">Successfully completed at least one course of specialized training covering the fundamentals of drinking water treatment. </w:t>
      </w:r>
    </w:p>
    <w:p w14:paraId="2F5449E7" w14:textId="77777777" w:rsidR="00AC4179" w:rsidRPr="00E35535" w:rsidRDefault="004035E8" w:rsidP="00CF3E29">
      <w:bookmarkStart w:id="1210" w:name="_Hlk178685991"/>
      <w:bookmarkEnd w:id="1209"/>
      <w:r w:rsidRPr="00E35535">
        <w:t xml:space="preserve">(d) </w:t>
      </w:r>
      <w:r w:rsidR="00AC4179" w:rsidRPr="00E35535">
        <w:t>In order to be eligible for taking the T3 operator exam, an applicant shall have:</w:t>
      </w:r>
    </w:p>
    <w:p w14:paraId="4FA3E17C" w14:textId="77777777" w:rsidR="00AC4179" w:rsidRPr="00E35535" w:rsidRDefault="004035E8" w:rsidP="00CF3E29">
      <w:bookmarkStart w:id="1211" w:name="_Hlk178685993"/>
      <w:bookmarkEnd w:id="1210"/>
      <w:r w:rsidRPr="00E35535">
        <w:t xml:space="preserve">(1) </w:t>
      </w:r>
      <w:r w:rsidR="00AC4179" w:rsidRPr="00E35535">
        <w:t>A high school diploma or GED.</w:t>
      </w:r>
    </w:p>
    <w:p w14:paraId="5D0E1F39" w14:textId="77777777" w:rsidR="00AC4179" w:rsidRPr="00E35535" w:rsidRDefault="004035E8" w:rsidP="00CF3E29">
      <w:bookmarkStart w:id="1212" w:name="_Hlk178685995"/>
      <w:bookmarkEnd w:id="1211"/>
      <w:r w:rsidRPr="00E35535">
        <w:t xml:space="preserve">(2) </w:t>
      </w:r>
      <w:r w:rsidR="00AC4179" w:rsidRPr="00E35535">
        <w:t>Successfully completed a total of at least two courses of specialized training that includes at least one course covering the fundamentals of drinking water treatment.</w:t>
      </w:r>
    </w:p>
    <w:p w14:paraId="3D3CB195" w14:textId="77777777" w:rsidR="00AC4179" w:rsidRPr="00E35535" w:rsidRDefault="004035E8" w:rsidP="00CF3E29">
      <w:bookmarkStart w:id="1213" w:name="_Hlk178685997"/>
      <w:bookmarkEnd w:id="1212"/>
      <w:r w:rsidRPr="00E35535">
        <w:t xml:space="preserve">(e) </w:t>
      </w:r>
      <w:r w:rsidR="00AC4179" w:rsidRPr="00E35535">
        <w:t>In order to be eligible for taking the T4 operator exam, an applicant shall have:</w:t>
      </w:r>
    </w:p>
    <w:p w14:paraId="5C757CC4" w14:textId="77777777" w:rsidR="00AC4179" w:rsidRPr="00E35535" w:rsidRDefault="004035E8" w:rsidP="00CF3E29">
      <w:bookmarkStart w:id="1214" w:name="_Hlk178685999"/>
      <w:bookmarkEnd w:id="1213"/>
      <w:r w:rsidRPr="00E35535">
        <w:t xml:space="preserve">(1) </w:t>
      </w:r>
      <w:r w:rsidR="00AC4179" w:rsidRPr="00E35535">
        <w:t>A valid Grade T3 operator certificate.</w:t>
      </w:r>
    </w:p>
    <w:p w14:paraId="224061AB" w14:textId="77777777" w:rsidR="00AC4179" w:rsidRPr="00E35535" w:rsidRDefault="004035E8" w:rsidP="00CF3E29">
      <w:bookmarkStart w:id="1215" w:name="_Hlk178686001"/>
      <w:bookmarkEnd w:id="1214"/>
      <w:r w:rsidRPr="00E35535">
        <w:lastRenderedPageBreak/>
        <w:t xml:space="preserve">(2) </w:t>
      </w:r>
      <w:r w:rsidR="00AC4179" w:rsidRPr="00E35535">
        <w:t>Successfully completed at least three courses of specialized training that includes at least two courses in drinking water treatment.</w:t>
      </w:r>
    </w:p>
    <w:p w14:paraId="748AE3BE" w14:textId="77777777" w:rsidR="00AC4179" w:rsidRPr="00E35535" w:rsidRDefault="004035E8" w:rsidP="00CF3E29">
      <w:bookmarkStart w:id="1216" w:name="_Hlk178686003"/>
      <w:bookmarkEnd w:id="1215"/>
      <w:r w:rsidRPr="00E35535">
        <w:t xml:space="preserve">(f) </w:t>
      </w:r>
      <w:r w:rsidR="00AC4179" w:rsidRPr="00E35535">
        <w:t>In order to be eligible for taking the T5 operator exam, an applicant shall have:</w:t>
      </w:r>
    </w:p>
    <w:p w14:paraId="0F4FDA46" w14:textId="77777777" w:rsidR="00AC4179" w:rsidRPr="00E35535" w:rsidRDefault="004035E8" w:rsidP="00CF3E29">
      <w:bookmarkStart w:id="1217" w:name="_Hlk178686005"/>
      <w:bookmarkEnd w:id="1216"/>
      <w:r w:rsidRPr="00E35535">
        <w:t xml:space="preserve">(1) </w:t>
      </w:r>
      <w:r w:rsidR="00AC4179" w:rsidRPr="00E35535">
        <w:t>A valid Grade T4 operator certificate.</w:t>
      </w:r>
    </w:p>
    <w:p w14:paraId="057578CA" w14:textId="77777777" w:rsidR="00AC4179" w:rsidRPr="00E35535" w:rsidRDefault="004035E8" w:rsidP="00CF3E29">
      <w:bookmarkStart w:id="1218" w:name="_Hlk178686007"/>
      <w:bookmarkEnd w:id="1217"/>
      <w:r w:rsidRPr="00E35535">
        <w:t xml:space="preserve">(2) </w:t>
      </w:r>
      <w:r w:rsidR="00AC4179" w:rsidRPr="00E35535">
        <w:t>Successfully completed at least four courses of specialized training that includes at least two courses in drinking water treatment.</w:t>
      </w:r>
    </w:p>
    <w:p w14:paraId="646D451A" w14:textId="435189BD" w:rsidR="00AC4179" w:rsidRPr="00E35535" w:rsidRDefault="004035E8" w:rsidP="00CF3E29">
      <w:bookmarkStart w:id="1219" w:name="_Hlk178686009"/>
      <w:bookmarkEnd w:id="1218"/>
      <w:r w:rsidRPr="00E35535">
        <w:t xml:space="preserve">(g) </w:t>
      </w:r>
      <w:r w:rsidR="00AC4179" w:rsidRPr="00E35535">
        <w:t xml:space="preserve">Specialized training courses used to fulfill the requirements of this Section may also be used to fulfill the requirements of </w:t>
      </w:r>
      <w:r w:rsidR="00E003F0">
        <w:t>section</w:t>
      </w:r>
      <w:r w:rsidR="00223F1D" w:rsidRPr="00E35535">
        <w:t xml:space="preserve"> </w:t>
      </w:r>
      <w:r w:rsidR="00AC4179" w:rsidRPr="00E35535">
        <w:t>63780.</w:t>
      </w:r>
    </w:p>
    <w:p w14:paraId="706B0DD9" w14:textId="1FFFB548" w:rsidR="00AC4179" w:rsidRPr="00E35535" w:rsidRDefault="00223F1D" w:rsidP="00450972">
      <w:pPr>
        <w:pStyle w:val="Heading4"/>
      </w:pPr>
      <w:bookmarkStart w:id="1220" w:name="_Toc532638464"/>
      <w:bookmarkStart w:id="1221" w:name="_Toc532641139"/>
      <w:bookmarkStart w:id="1222" w:name="_Toc532792398"/>
      <w:bookmarkStart w:id="1223" w:name="_Toc69540834"/>
      <w:bookmarkStart w:id="1224" w:name="_Toc73861218"/>
      <w:bookmarkStart w:id="1225" w:name="_Toc73861955"/>
      <w:bookmarkStart w:id="1226" w:name="_Toc73864476"/>
      <w:bookmarkStart w:id="1227" w:name="_Toc76626586"/>
      <w:bookmarkStart w:id="1228" w:name="_Toc178683409"/>
      <w:bookmarkStart w:id="1229" w:name="_Hlk178684647"/>
      <w:bookmarkEnd w:id="1219"/>
      <w:r w:rsidRPr="00E35535">
        <w:t xml:space="preserve">§ </w:t>
      </w:r>
      <w:r w:rsidR="00AC4179" w:rsidRPr="00E35535">
        <w:t>63780. Eligibility Criteria for Taking a Distribution Operator Examination.</w:t>
      </w:r>
      <w:bookmarkEnd w:id="1220"/>
      <w:bookmarkEnd w:id="1221"/>
      <w:bookmarkEnd w:id="1222"/>
      <w:bookmarkEnd w:id="1223"/>
      <w:bookmarkEnd w:id="1224"/>
      <w:bookmarkEnd w:id="1225"/>
      <w:bookmarkEnd w:id="1226"/>
      <w:bookmarkEnd w:id="1227"/>
      <w:bookmarkEnd w:id="1228"/>
    </w:p>
    <w:p w14:paraId="55FF3677" w14:textId="3B129923" w:rsidR="00AC4179" w:rsidRPr="00E35535" w:rsidRDefault="004035E8" w:rsidP="00CF3E29">
      <w:bookmarkStart w:id="1230" w:name="_Hlk178686011"/>
      <w:bookmarkEnd w:id="1229"/>
      <w:r w:rsidRPr="00E35535">
        <w:t xml:space="preserve">(a) </w:t>
      </w:r>
      <w:r w:rsidR="00AC4179" w:rsidRPr="00E35535">
        <w:t xml:space="preserve">An applicant who has had a certificate revoked, and not reinstated, for any reason other than failure to meet renewal requirements pursuant to </w:t>
      </w:r>
      <w:r w:rsidR="00E003F0">
        <w:t>section</w:t>
      </w:r>
      <w:r w:rsidR="00223F1D" w:rsidRPr="00E35535">
        <w:t xml:space="preserve"> </w:t>
      </w:r>
      <w:r w:rsidR="00AC4179" w:rsidRPr="00E35535">
        <w:t>63840 shall not be eligible for distribution operator examination at any grade level.</w:t>
      </w:r>
    </w:p>
    <w:p w14:paraId="3FFDDFBA" w14:textId="77777777" w:rsidR="00AC4179" w:rsidRPr="00E35535" w:rsidRDefault="004035E8" w:rsidP="00CF3E29">
      <w:bookmarkStart w:id="1231" w:name="_Hlk178686013"/>
      <w:bookmarkEnd w:id="1230"/>
      <w:r w:rsidRPr="00E35535">
        <w:t xml:space="preserve">(b) </w:t>
      </w:r>
      <w:r w:rsidR="00AC4179" w:rsidRPr="00E35535">
        <w:t>In order to be eligible for taking the D1 operator exam, an applicant shall have a high school diploma or GED. The following experience and/or training may be substituted for a high school diploma or GED:</w:t>
      </w:r>
    </w:p>
    <w:p w14:paraId="097CA915" w14:textId="66E5A47A" w:rsidR="00AC4179" w:rsidRPr="00E35535" w:rsidRDefault="004035E8" w:rsidP="00CF3E29">
      <w:bookmarkStart w:id="1232" w:name="_Hlk178686015"/>
      <w:bookmarkEnd w:id="1231"/>
      <w:r w:rsidRPr="00E35535">
        <w:t xml:space="preserve">(1) </w:t>
      </w:r>
      <w:r w:rsidR="00AC4179" w:rsidRPr="00E35535">
        <w:t xml:space="preserve">Successful completion of the </w:t>
      </w:r>
      <w:r w:rsidR="00A71D53">
        <w:t>“</w:t>
      </w:r>
      <w:r w:rsidR="00AC4179" w:rsidRPr="00E35535">
        <w:t>Basic Small Water System Operations</w:t>
      </w:r>
      <w:r w:rsidR="00A71D53">
        <w:t>”</w:t>
      </w:r>
      <w:r w:rsidR="00AC4179" w:rsidRPr="00E35535">
        <w:t xml:space="preserve"> course provided by the Department, or</w:t>
      </w:r>
    </w:p>
    <w:p w14:paraId="0E6F3B30" w14:textId="77777777" w:rsidR="00AC4179" w:rsidRPr="00E35535" w:rsidRDefault="004035E8" w:rsidP="00CF3E29">
      <w:bookmarkStart w:id="1233" w:name="_Hlk178686017"/>
      <w:bookmarkEnd w:id="1232"/>
      <w:r w:rsidRPr="00E35535">
        <w:t xml:space="preserve">(2) </w:t>
      </w:r>
      <w:r w:rsidR="00AC4179" w:rsidRPr="00E35535">
        <w:t>One year as an operator of a facility that required an understanding of a piping system that included pumps, valves, and storage tanks.</w:t>
      </w:r>
    </w:p>
    <w:p w14:paraId="5C711D56" w14:textId="77777777" w:rsidR="00AC4179" w:rsidRPr="00E35535" w:rsidRDefault="004035E8" w:rsidP="00CF3E29">
      <w:bookmarkStart w:id="1234" w:name="_Hlk178686019"/>
      <w:bookmarkEnd w:id="1233"/>
      <w:r w:rsidRPr="00E35535">
        <w:t xml:space="preserve">(c) </w:t>
      </w:r>
      <w:r w:rsidR="00AC4179" w:rsidRPr="00E35535">
        <w:t>In order to be eligible for taking the D2 operator exam, an applicant shall have:</w:t>
      </w:r>
    </w:p>
    <w:p w14:paraId="7A7F5237" w14:textId="77777777" w:rsidR="00AC4179" w:rsidRPr="00E35535" w:rsidRDefault="004035E8" w:rsidP="00CF3E29">
      <w:bookmarkStart w:id="1235" w:name="_Hlk178686021"/>
      <w:bookmarkEnd w:id="1234"/>
      <w:r w:rsidRPr="00E35535">
        <w:t xml:space="preserve">(1) </w:t>
      </w:r>
      <w:r w:rsidR="00AC4179" w:rsidRPr="00E35535">
        <w:t>A high school diploma or GED.  The following experience and/or training may be substituted for a high school diploma or GED:</w:t>
      </w:r>
    </w:p>
    <w:p w14:paraId="0182105B" w14:textId="4576CD11" w:rsidR="00AC4179" w:rsidRPr="00E35535" w:rsidRDefault="004035E8" w:rsidP="00CF3E29">
      <w:bookmarkStart w:id="1236" w:name="_Hlk178686023"/>
      <w:bookmarkEnd w:id="1235"/>
      <w:r w:rsidRPr="00E35535">
        <w:t xml:space="preserve">(A) </w:t>
      </w:r>
      <w:r w:rsidR="00AC4179" w:rsidRPr="00E35535">
        <w:t xml:space="preserve">Successful completion of the </w:t>
      </w:r>
      <w:r w:rsidR="00A71D53">
        <w:t>“</w:t>
      </w:r>
      <w:r w:rsidR="00AC4179" w:rsidRPr="00E35535">
        <w:t>Basic Small Water System Operations</w:t>
      </w:r>
      <w:r w:rsidR="00A71D53">
        <w:t>”</w:t>
      </w:r>
      <w:r w:rsidR="00AC4179" w:rsidRPr="00E35535">
        <w:t xml:space="preserve"> course provided by the Department, or</w:t>
      </w:r>
    </w:p>
    <w:p w14:paraId="75BA16A6" w14:textId="77777777" w:rsidR="00AC4179" w:rsidRPr="00E35535" w:rsidRDefault="004035E8" w:rsidP="00CF3E29">
      <w:bookmarkStart w:id="1237" w:name="_Hlk178686025"/>
      <w:bookmarkEnd w:id="1236"/>
      <w:r w:rsidRPr="00E35535">
        <w:t xml:space="preserve">(B) </w:t>
      </w:r>
      <w:r w:rsidR="00AC4179" w:rsidRPr="00E35535">
        <w:t>One year as an operator of a facility that required an understanding of a piping system that included pumps, valves, and storage tanks.</w:t>
      </w:r>
    </w:p>
    <w:p w14:paraId="7F03C2DB" w14:textId="77777777" w:rsidR="00AC4179" w:rsidRPr="00E35535" w:rsidRDefault="004035E8" w:rsidP="00CF3E29">
      <w:bookmarkStart w:id="1238" w:name="_Hlk178686027"/>
      <w:bookmarkEnd w:id="1237"/>
      <w:r w:rsidRPr="00E35535">
        <w:t xml:space="preserve">(2) </w:t>
      </w:r>
      <w:r w:rsidR="00AC4179" w:rsidRPr="00E35535">
        <w:t>Successfully completed a total of at least one course of specialized training in water supply principles.</w:t>
      </w:r>
    </w:p>
    <w:p w14:paraId="065E4574" w14:textId="77777777" w:rsidR="00AC4179" w:rsidRPr="00E35535" w:rsidRDefault="004035E8" w:rsidP="00CF3E29">
      <w:bookmarkStart w:id="1239" w:name="_Hlk178686029"/>
      <w:bookmarkEnd w:id="1238"/>
      <w:r w:rsidRPr="00E35535">
        <w:t xml:space="preserve">(d) </w:t>
      </w:r>
      <w:r w:rsidR="00AC4179" w:rsidRPr="00E35535">
        <w:t>In order to be eligible for taking the D3 operator exam, an applicant shall have:</w:t>
      </w:r>
    </w:p>
    <w:p w14:paraId="699B1C59" w14:textId="77777777" w:rsidR="00AC4179" w:rsidRPr="00E35535" w:rsidRDefault="004035E8" w:rsidP="00CF3E29">
      <w:bookmarkStart w:id="1240" w:name="_Hlk178686030"/>
      <w:bookmarkEnd w:id="1239"/>
      <w:r w:rsidRPr="00E35535">
        <w:t xml:space="preserve">(1) </w:t>
      </w:r>
      <w:r w:rsidR="00AC4179" w:rsidRPr="00E35535">
        <w:t>A valid Grade D2 or interim Grade D3 or higher operator certificate.</w:t>
      </w:r>
    </w:p>
    <w:p w14:paraId="7E9B7EC9" w14:textId="77777777" w:rsidR="00AC4179" w:rsidRPr="00E35535" w:rsidRDefault="004035E8" w:rsidP="00CF3E29">
      <w:bookmarkStart w:id="1241" w:name="_Hlk178686032"/>
      <w:bookmarkEnd w:id="1240"/>
      <w:r w:rsidRPr="00E35535">
        <w:t xml:space="preserve">(2) </w:t>
      </w:r>
      <w:r w:rsidR="00AC4179" w:rsidRPr="00E35535">
        <w:t>Successfully completed a total of at least two courses of specialized training that includes at least one course in water supply principles.</w:t>
      </w:r>
    </w:p>
    <w:p w14:paraId="14C380E9" w14:textId="77777777" w:rsidR="00AC4179" w:rsidRPr="00E35535" w:rsidRDefault="004035E8" w:rsidP="00CF3E29">
      <w:bookmarkStart w:id="1242" w:name="_Hlk178686033"/>
      <w:bookmarkEnd w:id="1241"/>
      <w:r w:rsidRPr="00E35535">
        <w:t xml:space="preserve">(e) </w:t>
      </w:r>
      <w:r w:rsidR="00AC4179" w:rsidRPr="00E35535">
        <w:t>In order to be eligible for taking the D4 operator exam, an applicant shall have:</w:t>
      </w:r>
    </w:p>
    <w:p w14:paraId="2B352624" w14:textId="77777777" w:rsidR="00AC4179" w:rsidRPr="00E35535" w:rsidRDefault="004035E8" w:rsidP="00CF3E29">
      <w:bookmarkStart w:id="1243" w:name="_Hlk178686035"/>
      <w:bookmarkEnd w:id="1242"/>
      <w:r w:rsidRPr="00E35535">
        <w:t xml:space="preserve">(1) </w:t>
      </w:r>
      <w:r w:rsidR="00AC4179" w:rsidRPr="00E35535">
        <w:t>A valid Grade D3 or interim Grade D4 or higher operator certificate.</w:t>
      </w:r>
    </w:p>
    <w:p w14:paraId="3104EF19" w14:textId="77777777" w:rsidR="00AC4179" w:rsidRPr="00E35535" w:rsidRDefault="004035E8" w:rsidP="00CF3E29">
      <w:bookmarkStart w:id="1244" w:name="_Hlk178686036"/>
      <w:bookmarkEnd w:id="1243"/>
      <w:r w:rsidRPr="00E35535">
        <w:t xml:space="preserve">(2) </w:t>
      </w:r>
      <w:r w:rsidR="00AC4179" w:rsidRPr="00E35535">
        <w:t>Successfully completed at least three courses of specialized training that includes at least two courses in water supply principles.</w:t>
      </w:r>
    </w:p>
    <w:p w14:paraId="56318FE7" w14:textId="77777777" w:rsidR="00AC4179" w:rsidRPr="00E35535" w:rsidRDefault="004035E8" w:rsidP="00CF3E29">
      <w:bookmarkStart w:id="1245" w:name="_Hlk178686038"/>
      <w:bookmarkEnd w:id="1244"/>
      <w:r w:rsidRPr="00E35535">
        <w:t xml:space="preserve">(f) </w:t>
      </w:r>
      <w:r w:rsidR="00AC4179" w:rsidRPr="00E35535">
        <w:t>In order to be eligible for taking the D5 operator exam, an applicant shall have:</w:t>
      </w:r>
    </w:p>
    <w:p w14:paraId="466A637D" w14:textId="77777777" w:rsidR="00AC4179" w:rsidRPr="00E35535" w:rsidRDefault="004035E8" w:rsidP="00CF3E29">
      <w:bookmarkStart w:id="1246" w:name="_Hlk178686039"/>
      <w:bookmarkEnd w:id="1245"/>
      <w:r w:rsidRPr="00E35535">
        <w:t xml:space="preserve">(1) </w:t>
      </w:r>
      <w:r w:rsidR="00AC4179" w:rsidRPr="00E35535">
        <w:t>A valid Grade D4 or interim Grade D5 operator certificate.</w:t>
      </w:r>
    </w:p>
    <w:p w14:paraId="7A7792B1" w14:textId="77777777" w:rsidR="00AC4179" w:rsidRPr="00E35535" w:rsidRDefault="004035E8" w:rsidP="00CF3E29">
      <w:bookmarkStart w:id="1247" w:name="_Hlk178686040"/>
      <w:bookmarkEnd w:id="1246"/>
      <w:r w:rsidRPr="00E35535">
        <w:t xml:space="preserve">(2) </w:t>
      </w:r>
      <w:r w:rsidR="00AC4179" w:rsidRPr="00E35535">
        <w:t>Successfully completed at least four courses of specialized training that includes at least two courses in water supply principles.</w:t>
      </w:r>
    </w:p>
    <w:p w14:paraId="2FA47DB9" w14:textId="04C20DD1" w:rsidR="00AC4179" w:rsidRPr="00E35535" w:rsidRDefault="004035E8" w:rsidP="00CF3E29">
      <w:bookmarkStart w:id="1248" w:name="_Hlk178686042"/>
      <w:bookmarkEnd w:id="1247"/>
      <w:r w:rsidRPr="00E35535">
        <w:t xml:space="preserve">(g) </w:t>
      </w:r>
      <w:r w:rsidR="00AC4179" w:rsidRPr="00E35535">
        <w:t xml:space="preserve">Specialized training courses used to fulfill the requirements of this </w:t>
      </w:r>
      <w:r w:rsidR="00E003F0">
        <w:t>section</w:t>
      </w:r>
      <w:r w:rsidR="00223F1D" w:rsidRPr="00E35535">
        <w:t xml:space="preserve"> </w:t>
      </w:r>
      <w:r w:rsidR="00AC4179" w:rsidRPr="00E35535">
        <w:t xml:space="preserve"> may also be used to fulfill the requirements of </w:t>
      </w:r>
      <w:r w:rsidR="00E003F0">
        <w:t>section</w:t>
      </w:r>
      <w:r w:rsidR="00223F1D" w:rsidRPr="00E35535">
        <w:t xml:space="preserve"> </w:t>
      </w:r>
      <w:r w:rsidR="00AC4179" w:rsidRPr="00E35535">
        <w:t>63775.</w:t>
      </w:r>
    </w:p>
    <w:p w14:paraId="1763E8AF" w14:textId="583D68FC" w:rsidR="00AC4179" w:rsidRPr="00E35535" w:rsidRDefault="00223F1D" w:rsidP="00751BB9">
      <w:pPr>
        <w:pStyle w:val="Heading4"/>
      </w:pPr>
      <w:bookmarkStart w:id="1249" w:name="_Toc532638465"/>
      <w:bookmarkStart w:id="1250" w:name="_Toc532641140"/>
      <w:bookmarkStart w:id="1251" w:name="_Toc532792399"/>
      <w:bookmarkStart w:id="1252" w:name="_Toc69540835"/>
      <w:bookmarkStart w:id="1253" w:name="_Toc73861219"/>
      <w:bookmarkStart w:id="1254" w:name="_Toc73861956"/>
      <w:bookmarkStart w:id="1255" w:name="_Toc73864477"/>
      <w:bookmarkStart w:id="1256" w:name="_Toc76626587"/>
      <w:bookmarkStart w:id="1257" w:name="_Toc178683410"/>
      <w:bookmarkStart w:id="1258" w:name="_Hlk178684648"/>
      <w:bookmarkEnd w:id="1248"/>
      <w:r w:rsidRPr="00E35535">
        <w:lastRenderedPageBreak/>
        <w:t xml:space="preserve">§ </w:t>
      </w:r>
      <w:r w:rsidR="00AC4179" w:rsidRPr="00E35535">
        <w:t>63785. Examination Application Content and Submittal.</w:t>
      </w:r>
      <w:bookmarkEnd w:id="1249"/>
      <w:bookmarkEnd w:id="1250"/>
      <w:bookmarkEnd w:id="1251"/>
      <w:bookmarkEnd w:id="1252"/>
      <w:bookmarkEnd w:id="1253"/>
      <w:bookmarkEnd w:id="1254"/>
      <w:bookmarkEnd w:id="1255"/>
      <w:bookmarkEnd w:id="1256"/>
      <w:bookmarkEnd w:id="1257"/>
    </w:p>
    <w:p w14:paraId="6EE24635" w14:textId="77777777" w:rsidR="00AC4179" w:rsidRPr="00E35535" w:rsidRDefault="004035E8" w:rsidP="00751BB9">
      <w:pPr>
        <w:keepNext/>
        <w:ind w:firstLine="274"/>
      </w:pPr>
      <w:bookmarkStart w:id="1259" w:name="_Hlk178686043"/>
      <w:bookmarkEnd w:id="1258"/>
      <w:r w:rsidRPr="00E35535">
        <w:t xml:space="preserve">(a) </w:t>
      </w:r>
      <w:r w:rsidR="00AC4179" w:rsidRPr="00E35535">
        <w:t>A complete application for examination shall include the following information:</w:t>
      </w:r>
    </w:p>
    <w:p w14:paraId="79AC47C7" w14:textId="4EB3AC64" w:rsidR="00AC4179" w:rsidRPr="00E35535" w:rsidRDefault="004035E8" w:rsidP="00CF3E29">
      <w:bookmarkStart w:id="1260" w:name="_Hlk178686044"/>
      <w:bookmarkEnd w:id="1259"/>
      <w:r w:rsidRPr="00E35535">
        <w:t xml:space="preserve">(1) </w:t>
      </w:r>
      <w:r w:rsidR="00AC4179" w:rsidRPr="00E35535">
        <w:t xml:space="preserve">The applicant’s full name, social security number (pursuant to the authority found in </w:t>
      </w:r>
      <w:r w:rsidR="00E003F0">
        <w:t xml:space="preserve">sections </w:t>
      </w:r>
      <w:r w:rsidR="00AC4179" w:rsidRPr="00E35535">
        <w:t xml:space="preserve">100275 and 106910 of the Health and Safety Code and as required by </w:t>
      </w:r>
      <w:r w:rsidR="00E003F0">
        <w:t>section</w:t>
      </w:r>
      <w:r w:rsidR="00223F1D" w:rsidRPr="00E35535">
        <w:t xml:space="preserve"> </w:t>
      </w:r>
      <w:r w:rsidR="00AC4179" w:rsidRPr="00E35535">
        <w:t>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614A861E" w14:textId="77777777" w:rsidR="00AC4179" w:rsidRPr="00E35535" w:rsidRDefault="004035E8" w:rsidP="00CF3E29">
      <w:bookmarkStart w:id="1261" w:name="_Hlk178686046"/>
      <w:bookmarkEnd w:id="1260"/>
      <w:r w:rsidRPr="00E35535">
        <w:t xml:space="preserve">(2) </w:t>
      </w:r>
      <w:r w:rsidR="00AC4179" w:rsidRPr="00E35535">
        <w:t>The date of the examination for which the applicant is applying.</w:t>
      </w:r>
    </w:p>
    <w:p w14:paraId="03080B3D" w14:textId="5A07F88B" w:rsidR="00AC4179" w:rsidRPr="00E35535" w:rsidRDefault="004035E8" w:rsidP="00CF3E29">
      <w:bookmarkStart w:id="1262" w:name="_Hlk178686047"/>
      <w:bookmarkEnd w:id="1261"/>
      <w:r w:rsidRPr="00E35535">
        <w:t xml:space="preserve">(3) </w:t>
      </w:r>
      <w:r w:rsidR="00AC4179" w:rsidRPr="00E35535">
        <w:t xml:space="preserve">The examination fee, pursuant to </w:t>
      </w:r>
      <w:r w:rsidR="00E003F0">
        <w:t>section</w:t>
      </w:r>
      <w:r w:rsidR="00223F1D" w:rsidRPr="00E35535">
        <w:t xml:space="preserve"> </w:t>
      </w:r>
      <w:r w:rsidR="00AC4179" w:rsidRPr="00E35535">
        <w:t>63850.</w:t>
      </w:r>
    </w:p>
    <w:p w14:paraId="66A3CA92" w14:textId="77777777" w:rsidR="00AC4179" w:rsidRPr="00E35535" w:rsidRDefault="004035E8" w:rsidP="00CF3E29">
      <w:bookmarkStart w:id="1263" w:name="_Hlk178686048"/>
      <w:bookmarkEnd w:id="1262"/>
      <w:r w:rsidRPr="00E35535">
        <w:t xml:space="preserve">(4) </w:t>
      </w:r>
      <w:r w:rsidR="00AC4179" w:rsidRPr="00E35535">
        <w:t>For T1, T2, D1, and D2 applicants one of the following:</w:t>
      </w:r>
    </w:p>
    <w:p w14:paraId="349F31B6" w14:textId="77777777" w:rsidR="00AC4179" w:rsidRPr="00E35535" w:rsidRDefault="004035E8" w:rsidP="00CF3E29">
      <w:bookmarkStart w:id="1264" w:name="_Hlk178686049"/>
      <w:bookmarkEnd w:id="1263"/>
      <w:r w:rsidRPr="00E35535">
        <w:t xml:space="preserve">(A) </w:t>
      </w:r>
      <w:r w:rsidR="00AC4179" w:rsidRPr="00E35535">
        <w:t>A copy of the applicant’s high school diploma or the name and location of the high school and date of graduation; or</w:t>
      </w:r>
    </w:p>
    <w:p w14:paraId="5A42E876" w14:textId="77777777" w:rsidR="00AC4179" w:rsidRPr="00E35535" w:rsidRDefault="004035E8" w:rsidP="00CF3E29">
      <w:bookmarkStart w:id="1265" w:name="_Hlk178686051"/>
      <w:bookmarkEnd w:id="1264"/>
      <w:r w:rsidRPr="00E35535">
        <w:t xml:space="preserve">(B) </w:t>
      </w:r>
      <w:r w:rsidR="00AC4179" w:rsidRPr="00E35535">
        <w:t>A copy of the applicant’s GED; or</w:t>
      </w:r>
    </w:p>
    <w:p w14:paraId="53DCCC6F" w14:textId="6A04FE29" w:rsidR="00AC4179" w:rsidRPr="00E35535" w:rsidRDefault="004035E8" w:rsidP="00CF3E29">
      <w:bookmarkStart w:id="1266" w:name="_Hlk178686052"/>
      <w:bookmarkEnd w:id="1265"/>
      <w:r w:rsidRPr="00E35535">
        <w:t xml:space="preserve">(C) </w:t>
      </w:r>
      <w:r w:rsidR="00AC4179" w:rsidRPr="00E35535">
        <w:t xml:space="preserve">A certificate of completion for the </w:t>
      </w:r>
      <w:r w:rsidR="00A71D53">
        <w:t>“</w:t>
      </w:r>
      <w:r w:rsidR="00AC4179" w:rsidRPr="00E35535">
        <w:t>Basic Small Water System Operations</w:t>
      </w:r>
      <w:r w:rsidR="00A71D53">
        <w:t>”</w:t>
      </w:r>
      <w:r w:rsidR="00AC4179" w:rsidRPr="00E35535">
        <w:t xml:space="preserve"> course provided by the Department; or</w:t>
      </w:r>
    </w:p>
    <w:p w14:paraId="589BA8CC" w14:textId="126F2CCD" w:rsidR="00AC4179" w:rsidRPr="00E35535" w:rsidRDefault="000A65DB" w:rsidP="00CF3E29">
      <w:bookmarkStart w:id="1267" w:name="_Hlk178686053"/>
      <w:bookmarkEnd w:id="1266"/>
      <w:r w:rsidRPr="00E35535">
        <w:t xml:space="preserve">(D) </w:t>
      </w:r>
      <w:r w:rsidR="00AC4179" w:rsidRPr="00E35535">
        <w:t xml:space="preserve">The name, address, and phone number of each employer, the length of time employed, and the nature of the work performed that satisfies the requirements of </w:t>
      </w:r>
      <w:r w:rsidR="00E003F0">
        <w:t>section</w:t>
      </w:r>
      <w:r w:rsidR="00223F1D" w:rsidRPr="00E35535">
        <w:t xml:space="preserve"> </w:t>
      </w:r>
      <w:r w:rsidR="00AC4179" w:rsidRPr="00E35535">
        <w:t xml:space="preserve">63775(b)(2) or (c)(1)(B) or 63780(b)(2) or (c)(1)(B). </w:t>
      </w:r>
    </w:p>
    <w:p w14:paraId="66A77838" w14:textId="77777777" w:rsidR="00AC4179" w:rsidRPr="00E35535" w:rsidRDefault="000A65DB" w:rsidP="00CF3E29">
      <w:bookmarkStart w:id="1268" w:name="_Hlk178686054"/>
      <w:bookmarkEnd w:id="1267"/>
      <w:r w:rsidRPr="00E35535">
        <w:t xml:space="preserve">(5) </w:t>
      </w:r>
      <w:r w:rsidR="00AC4179" w:rsidRPr="00E35535">
        <w:t>For T3 and D3 applicants, a copy of the applicant’s high school diploma, or the name and location of the high school and date of graduation, or a copy of the applicant’s GED.</w:t>
      </w:r>
    </w:p>
    <w:p w14:paraId="41BBDB94" w14:textId="5030BDD3" w:rsidR="00AC4179" w:rsidRPr="00E35535" w:rsidRDefault="000A65DB" w:rsidP="00CF3E29">
      <w:bookmarkStart w:id="1269" w:name="_Hlk178686055"/>
      <w:bookmarkEnd w:id="1268"/>
      <w:r w:rsidRPr="00E35535">
        <w:t xml:space="preserve">(6) </w:t>
      </w:r>
      <w:r w:rsidR="00AC4179" w:rsidRPr="00E35535">
        <w:t xml:space="preserve">Copies of transcripts or certificates of completion of specialized training courses, as provided by the educational institution, claimed to meet the requirements of </w:t>
      </w:r>
      <w:r w:rsidR="00E003F0">
        <w:t>section</w:t>
      </w:r>
      <w:r w:rsidR="00223F1D" w:rsidRPr="00E35535">
        <w:t xml:space="preserve"> </w:t>
      </w:r>
      <w:r w:rsidR="00AC4179" w:rsidRPr="00E35535">
        <w:t>63775 or 63780.</w:t>
      </w:r>
    </w:p>
    <w:p w14:paraId="5B4F32E7" w14:textId="07096A4F" w:rsidR="00AC4179" w:rsidRPr="00E35535" w:rsidRDefault="00223F1D" w:rsidP="00450972">
      <w:pPr>
        <w:pStyle w:val="Heading4"/>
        <w:rPr>
          <w:i/>
          <w:color w:val="000000"/>
        </w:rPr>
      </w:pPr>
      <w:bookmarkStart w:id="1270" w:name="_Toc532638466"/>
      <w:bookmarkStart w:id="1271" w:name="_Toc532641141"/>
      <w:bookmarkStart w:id="1272" w:name="_Toc532792400"/>
      <w:bookmarkStart w:id="1273" w:name="_Toc69540836"/>
      <w:bookmarkStart w:id="1274" w:name="_Toc73861220"/>
      <w:bookmarkStart w:id="1275" w:name="_Toc73861957"/>
      <w:bookmarkStart w:id="1276" w:name="_Toc73864478"/>
      <w:bookmarkStart w:id="1277" w:name="_Toc76626588"/>
      <w:bookmarkStart w:id="1278" w:name="_Toc178683411"/>
      <w:bookmarkStart w:id="1279" w:name="_Hlk178684649"/>
      <w:bookmarkEnd w:id="1269"/>
      <w:r w:rsidRPr="00E35535">
        <w:t xml:space="preserve">§ </w:t>
      </w:r>
      <w:r w:rsidR="00AC4179" w:rsidRPr="00E35535">
        <w:t xml:space="preserve">63790. </w:t>
      </w:r>
      <w:r w:rsidR="00A65C3F" w:rsidRPr="00E35535">
        <w:t>Filing Deadline and Requirement for Identification at Examination</w:t>
      </w:r>
      <w:r w:rsidR="00AC4179" w:rsidRPr="00E35535">
        <w:t>.</w:t>
      </w:r>
      <w:bookmarkEnd w:id="1270"/>
      <w:bookmarkEnd w:id="1271"/>
      <w:bookmarkEnd w:id="1272"/>
      <w:bookmarkEnd w:id="1273"/>
      <w:bookmarkEnd w:id="1274"/>
      <w:bookmarkEnd w:id="1275"/>
      <w:bookmarkEnd w:id="1276"/>
      <w:bookmarkEnd w:id="1277"/>
      <w:bookmarkEnd w:id="1278"/>
    </w:p>
    <w:p w14:paraId="0860B11F" w14:textId="77777777" w:rsidR="00AC4179" w:rsidRPr="00E35535" w:rsidRDefault="000A65DB" w:rsidP="00CF3E29">
      <w:bookmarkStart w:id="1280" w:name="_Hlk178686057"/>
      <w:bookmarkEnd w:id="1279"/>
      <w:r w:rsidRPr="00E35535">
        <w:t xml:space="preserve">(a) </w:t>
      </w:r>
      <w:r w:rsidR="00AC4179" w:rsidRPr="00E35535">
        <w:t xml:space="preserve">For admission to an examination, </w:t>
      </w:r>
      <w:r w:rsidR="00A65C3F" w:rsidRPr="00E35535">
        <w:t>a</w:t>
      </w:r>
      <w:r w:rsidR="00AC4179" w:rsidRPr="00E35535">
        <w:t xml:space="preserve"> completed application shall be postmarked by the final filing date established by the Department.</w:t>
      </w:r>
    </w:p>
    <w:p w14:paraId="094093C9" w14:textId="77777777" w:rsidR="00AC4179" w:rsidRPr="00E35535" w:rsidRDefault="000A65DB" w:rsidP="00CF3E29">
      <w:bookmarkStart w:id="1281" w:name="_Hlk178686058"/>
      <w:bookmarkEnd w:id="1280"/>
      <w:r w:rsidRPr="00E35535">
        <w:t>(</w:t>
      </w:r>
      <w:r w:rsidR="00A65C3F" w:rsidRPr="00E35535">
        <w:t>b</w:t>
      </w:r>
      <w:r w:rsidRPr="00E35535">
        <w:t xml:space="preserve">) </w:t>
      </w:r>
      <w:r w:rsidR="00A65C3F" w:rsidRPr="00E35535">
        <w:t>An examinee shall present their driver’s license, photo identification (ID) card issued by the Department of Motor Vehicles, or passport upon entry to the exam.</w:t>
      </w:r>
    </w:p>
    <w:p w14:paraId="7059EE39" w14:textId="6E2DF0C0" w:rsidR="00AC4179" w:rsidRPr="00E35535" w:rsidRDefault="00223F1D" w:rsidP="00450972">
      <w:pPr>
        <w:pStyle w:val="Heading4"/>
      </w:pPr>
      <w:bookmarkStart w:id="1282" w:name="_Toc532638467"/>
      <w:bookmarkStart w:id="1283" w:name="_Toc532641142"/>
      <w:bookmarkStart w:id="1284" w:name="_Toc532792401"/>
      <w:bookmarkStart w:id="1285" w:name="_Toc69540837"/>
      <w:bookmarkStart w:id="1286" w:name="_Toc73861221"/>
      <w:bookmarkStart w:id="1287" w:name="_Toc73861958"/>
      <w:bookmarkStart w:id="1288" w:name="_Toc73864479"/>
      <w:bookmarkStart w:id="1289" w:name="_Toc76626589"/>
      <w:bookmarkStart w:id="1290" w:name="_Toc178683412"/>
      <w:bookmarkStart w:id="1291" w:name="_Hlk178684650"/>
      <w:bookmarkEnd w:id="1281"/>
      <w:r w:rsidRPr="00E35535">
        <w:t xml:space="preserve">§ </w:t>
      </w:r>
      <w:r w:rsidR="00AC4179" w:rsidRPr="00E35535">
        <w:t>63795. Examination Application Resubmittals and Reexaminations.</w:t>
      </w:r>
      <w:bookmarkEnd w:id="1282"/>
      <w:bookmarkEnd w:id="1283"/>
      <w:bookmarkEnd w:id="1284"/>
      <w:bookmarkEnd w:id="1285"/>
      <w:bookmarkEnd w:id="1286"/>
      <w:bookmarkEnd w:id="1287"/>
      <w:bookmarkEnd w:id="1288"/>
      <w:bookmarkEnd w:id="1289"/>
      <w:bookmarkEnd w:id="1290"/>
    </w:p>
    <w:p w14:paraId="4514FD93" w14:textId="5FDE0F20" w:rsidR="00AC4179" w:rsidRPr="00E35535" w:rsidRDefault="000A65DB" w:rsidP="00CF3E29">
      <w:bookmarkStart w:id="1292" w:name="_Hlk178686059"/>
      <w:bookmarkEnd w:id="1291"/>
      <w:r w:rsidRPr="00E35535">
        <w:t xml:space="preserve">(a) </w:t>
      </w:r>
      <w:r w:rsidR="00AC4179" w:rsidRPr="00E35535">
        <w:t xml:space="preserve">Applications for examination that the Department determines are incomplete pursuant to </w:t>
      </w:r>
      <w:r w:rsidR="00E003F0">
        <w:t>section</w:t>
      </w:r>
      <w:r w:rsidR="00223F1D" w:rsidRPr="00E35535">
        <w:t xml:space="preserve"> </w:t>
      </w:r>
      <w:r w:rsidR="00AC4179" w:rsidRPr="00E35535">
        <w:t xml:space="preserve">63785 or do not meet the qualification requirements pursuant to </w:t>
      </w:r>
      <w:r w:rsidR="00E003F0">
        <w:t>section</w:t>
      </w:r>
      <w:r w:rsidR="00223F1D" w:rsidRPr="00E35535">
        <w:t xml:space="preserve"> </w:t>
      </w:r>
      <w:r w:rsidR="00AC4179" w:rsidRPr="00E35535">
        <w:t>63775 or 63780 may be amended within 12 months of the original submittal date for reconsideration without payment of an additional examination fee.</w:t>
      </w:r>
    </w:p>
    <w:p w14:paraId="249C307D" w14:textId="77777777" w:rsidR="00AC4179" w:rsidRPr="00E35535" w:rsidRDefault="000A65DB" w:rsidP="00CF3E29">
      <w:bookmarkStart w:id="1293" w:name="_Hlk178686060"/>
      <w:bookmarkEnd w:id="1292"/>
      <w:r w:rsidRPr="00E35535">
        <w:t xml:space="preserve">(b) </w:t>
      </w:r>
      <w:r w:rsidR="00AC4179" w:rsidRPr="00E35535">
        <w:t>Examinees may apply to retake the exam provided they submit an application that includes the following:</w:t>
      </w:r>
    </w:p>
    <w:p w14:paraId="16FCF5F7" w14:textId="37E7A035" w:rsidR="00AC4179" w:rsidRPr="00E35535" w:rsidRDefault="000A65DB" w:rsidP="00CF3E29">
      <w:bookmarkStart w:id="1294" w:name="_Hlk178686062"/>
      <w:bookmarkEnd w:id="1293"/>
      <w:r w:rsidRPr="00E35535">
        <w:t xml:space="preserve">(1) </w:t>
      </w:r>
      <w:r w:rsidR="00AC4179" w:rsidRPr="00E35535">
        <w:t xml:space="preserve">Applicant name, social security number (pursuant to the authority found in </w:t>
      </w:r>
      <w:r w:rsidR="00E003F0">
        <w:t>sections</w:t>
      </w:r>
      <w:r w:rsidR="00223F1D" w:rsidRPr="00E35535">
        <w:t xml:space="preserve"> </w:t>
      </w:r>
      <w:r w:rsidR="00AC4179" w:rsidRPr="00E35535">
        <w:t xml:space="preserve">100275 and 106910 of the Health and Safety Code and as required by </w:t>
      </w:r>
      <w:r w:rsidR="00E003F0">
        <w:t>section</w:t>
      </w:r>
      <w:r w:rsidR="00223F1D" w:rsidRPr="00E35535">
        <w:t xml:space="preserve"> </w:t>
      </w:r>
      <w:r w:rsidR="00AC4179" w:rsidRPr="00E35535">
        <w:t>17520 of the Family Code, providing the social security number is mandatory. The social security number will be used for purposes of identification), current mailing address, grade for which applying, certificate number if currently certified, date of original application, and date of most recent exam taken.</w:t>
      </w:r>
    </w:p>
    <w:p w14:paraId="0174D44F" w14:textId="6959F539" w:rsidR="00AC4179" w:rsidRPr="00E35535" w:rsidRDefault="000A65DB" w:rsidP="00CF3E29">
      <w:bookmarkStart w:id="1295" w:name="_Hlk178686063"/>
      <w:bookmarkEnd w:id="1294"/>
      <w:r w:rsidRPr="00E35535">
        <w:t xml:space="preserve">(2) </w:t>
      </w:r>
      <w:r w:rsidR="00AC4179" w:rsidRPr="00E35535">
        <w:t xml:space="preserve">Payment of the reexamination fee pursuant to </w:t>
      </w:r>
      <w:r w:rsidR="00E003F0">
        <w:t>section</w:t>
      </w:r>
      <w:r w:rsidR="00223F1D" w:rsidRPr="00E35535">
        <w:t xml:space="preserve"> </w:t>
      </w:r>
      <w:r w:rsidR="00AC4179" w:rsidRPr="00E35535">
        <w:t xml:space="preserve">63850. </w:t>
      </w:r>
    </w:p>
    <w:p w14:paraId="28286C7D" w14:textId="77777777" w:rsidR="00AC4179" w:rsidRPr="00E35535" w:rsidRDefault="00AC4179" w:rsidP="00B237CC">
      <w:pPr>
        <w:pStyle w:val="Heading3"/>
      </w:pPr>
      <w:bookmarkStart w:id="1296" w:name="_Toc532638468"/>
      <w:bookmarkStart w:id="1297" w:name="_Toc532641143"/>
      <w:bookmarkStart w:id="1298" w:name="_Toc532792402"/>
      <w:bookmarkStart w:id="1299" w:name="_Toc69540838"/>
      <w:bookmarkStart w:id="1300" w:name="_Toc73861222"/>
      <w:bookmarkStart w:id="1301" w:name="_Toc73861959"/>
      <w:bookmarkStart w:id="1302" w:name="_Toc73864480"/>
      <w:bookmarkStart w:id="1303" w:name="_Toc76626590"/>
      <w:bookmarkStart w:id="1304" w:name="_Toc178683413"/>
      <w:bookmarkStart w:id="1305" w:name="_Hlk178684546"/>
      <w:bookmarkEnd w:id="1295"/>
      <w:r w:rsidRPr="00E35535">
        <w:lastRenderedPageBreak/>
        <w:t>Article 4. Operator Certification Criteria and Applications</w:t>
      </w:r>
      <w:bookmarkEnd w:id="1296"/>
      <w:bookmarkEnd w:id="1297"/>
      <w:bookmarkEnd w:id="1298"/>
      <w:bookmarkEnd w:id="1299"/>
      <w:bookmarkEnd w:id="1300"/>
      <w:bookmarkEnd w:id="1301"/>
      <w:bookmarkEnd w:id="1302"/>
      <w:bookmarkEnd w:id="1303"/>
      <w:bookmarkEnd w:id="1304"/>
    </w:p>
    <w:p w14:paraId="31D6C436" w14:textId="6A21ADD4" w:rsidR="00AC4179" w:rsidRPr="00E35535" w:rsidRDefault="00223F1D" w:rsidP="00450972">
      <w:pPr>
        <w:pStyle w:val="Heading4"/>
      </w:pPr>
      <w:bookmarkStart w:id="1306" w:name="_Toc532638469"/>
      <w:bookmarkStart w:id="1307" w:name="_Toc532641144"/>
      <w:bookmarkStart w:id="1308" w:name="_Toc532792403"/>
      <w:bookmarkStart w:id="1309" w:name="_Toc69540839"/>
      <w:bookmarkStart w:id="1310" w:name="_Toc73861223"/>
      <w:bookmarkStart w:id="1311" w:name="_Toc73861960"/>
      <w:bookmarkStart w:id="1312" w:name="_Toc73864481"/>
      <w:bookmarkStart w:id="1313" w:name="_Toc76626591"/>
      <w:bookmarkStart w:id="1314" w:name="_Toc178683414"/>
      <w:bookmarkStart w:id="1315" w:name="_Hlk178684651"/>
      <w:bookmarkEnd w:id="1305"/>
      <w:r w:rsidRPr="00E35535">
        <w:t xml:space="preserve">§ </w:t>
      </w:r>
      <w:r w:rsidR="00AC4179" w:rsidRPr="00E35535">
        <w:t>63800. Eligibility Criteria for Water Treatment Operator Certification.</w:t>
      </w:r>
      <w:bookmarkEnd w:id="1306"/>
      <w:bookmarkEnd w:id="1307"/>
      <w:bookmarkEnd w:id="1308"/>
      <w:bookmarkEnd w:id="1309"/>
      <w:bookmarkEnd w:id="1310"/>
      <w:bookmarkEnd w:id="1311"/>
      <w:bookmarkEnd w:id="1312"/>
      <w:bookmarkEnd w:id="1313"/>
      <w:bookmarkEnd w:id="1314"/>
    </w:p>
    <w:p w14:paraId="17322C6D" w14:textId="77777777" w:rsidR="00AC4179" w:rsidRPr="00E35535" w:rsidRDefault="000A65DB" w:rsidP="00CF3E29">
      <w:bookmarkStart w:id="1316" w:name="_Hlk178686065"/>
      <w:bookmarkEnd w:id="1315"/>
      <w:r w:rsidRPr="00E35535">
        <w:t xml:space="preserve">(a) </w:t>
      </w:r>
      <w:r w:rsidR="00AC4179" w:rsidRPr="00E35535">
        <w:t>In order to be eligible for certification as a T1 operator, an applicant shall have passed a Grade T1 operator examination within the three years prior to submitting the application for certification.</w:t>
      </w:r>
    </w:p>
    <w:p w14:paraId="5CBACE91" w14:textId="77777777" w:rsidR="00AC4179" w:rsidRPr="00E35535" w:rsidRDefault="000A65DB" w:rsidP="00CF3E29">
      <w:bookmarkStart w:id="1317" w:name="_Hlk178686066"/>
      <w:bookmarkEnd w:id="1316"/>
      <w:r w:rsidRPr="00E35535">
        <w:t xml:space="preserve">(b) </w:t>
      </w:r>
      <w:r w:rsidR="00AC4179" w:rsidRPr="00E35535">
        <w:t>In order to be eligible for certification as a T2 operator, an applicant shall have passed a Grade T2 or T3 operator certificate examination within the three years prior to submitting the application for certification.</w:t>
      </w:r>
    </w:p>
    <w:p w14:paraId="06EAF347" w14:textId="77777777" w:rsidR="00AC4179" w:rsidRPr="00E35535" w:rsidRDefault="000A65DB" w:rsidP="00CF3E29">
      <w:bookmarkStart w:id="1318" w:name="_Hlk178686067"/>
      <w:bookmarkEnd w:id="1317"/>
      <w:r w:rsidRPr="00E35535">
        <w:t xml:space="preserve">(c) </w:t>
      </w:r>
      <w:r w:rsidR="00AC4179" w:rsidRPr="00E35535">
        <w:t>In order to be eligible for certification as a T3 operator, an applicant shall have passed a Grade T3 operator examination within the three years prior to submitting the application for certification, and shall have completed the following:</w:t>
      </w:r>
    </w:p>
    <w:p w14:paraId="7E83B066" w14:textId="18AA1E19" w:rsidR="00AC4179" w:rsidRPr="00E35535" w:rsidRDefault="000A65DB" w:rsidP="00CF3E29">
      <w:bookmarkStart w:id="1319" w:name="_Hlk178686068"/>
      <w:bookmarkEnd w:id="1318"/>
      <w:r w:rsidRPr="00E35535">
        <w:t xml:space="preserve">(1) </w:t>
      </w:r>
      <w:r w:rsidR="00AC4179" w:rsidRPr="00E35535">
        <w:t xml:space="preserve">At least one year of operator experience working as a certified T2 operator for a T2 facility or higher, or a facility that, prior to January 1, 2001, would have met the criteria for classification as a T2 facility or higher pursuant to </w:t>
      </w:r>
      <w:r w:rsidR="00E003F0">
        <w:t>section</w:t>
      </w:r>
      <w:r w:rsidR="00223F1D" w:rsidRPr="00E35535">
        <w:t xml:space="preserve"> </w:t>
      </w:r>
      <w:r w:rsidR="00AC4179" w:rsidRPr="00E35535">
        <w:t>64413.1.</w:t>
      </w:r>
    </w:p>
    <w:p w14:paraId="1D132F72" w14:textId="77777777" w:rsidR="00AC4179" w:rsidRPr="00E35535" w:rsidRDefault="000A65DB" w:rsidP="00CF3E29">
      <w:bookmarkStart w:id="1320" w:name="_Hlk178686070"/>
      <w:bookmarkEnd w:id="1319"/>
      <w:r w:rsidRPr="00E35535">
        <w:t xml:space="preserve">(2) </w:t>
      </w:r>
      <w:r w:rsidR="00AC4179" w:rsidRPr="00E35535">
        <w:t>At least one additional year of operator experience working as a certified treatment operator.</w:t>
      </w:r>
    </w:p>
    <w:p w14:paraId="6F680C04" w14:textId="77777777" w:rsidR="00AC4179" w:rsidRPr="00E35535" w:rsidRDefault="000A65DB" w:rsidP="00CF3E29">
      <w:bookmarkStart w:id="1321" w:name="_Hlk178686071"/>
      <w:bookmarkEnd w:id="1320"/>
      <w:r w:rsidRPr="00E35535">
        <w:t xml:space="preserve">(d) </w:t>
      </w:r>
      <w:r w:rsidR="00AC4179" w:rsidRPr="00E35535">
        <w:t>In order to be eligible for certification as a T4 operator, an applicant shall have passed a Grade T4 operator examination within the three years prior to submitting the application for certification, and shall have completed the following:</w:t>
      </w:r>
    </w:p>
    <w:p w14:paraId="05A1DF55" w14:textId="3468649F" w:rsidR="00AC4179" w:rsidRPr="00E35535" w:rsidRDefault="000A65DB" w:rsidP="00CF3E29">
      <w:bookmarkStart w:id="1322" w:name="_Hlk178686072"/>
      <w:bookmarkEnd w:id="1321"/>
      <w:r w:rsidRPr="00E35535">
        <w:t xml:space="preserve">(1) </w:t>
      </w:r>
      <w:r w:rsidR="00AC4179" w:rsidRPr="00E35535">
        <w:t xml:space="preserve">At least one year of operator experience working as a shift or chief operator, while holding a valid T3 operator certificate, at a T3 facility or higher, or a facility that, prior to January 1, 2001, would have met the criteria for classification as a T3 facility or higher pursuant to </w:t>
      </w:r>
      <w:r w:rsidR="00E003F0">
        <w:t>section</w:t>
      </w:r>
      <w:r w:rsidR="00223F1D" w:rsidRPr="00E35535">
        <w:t xml:space="preserve"> </w:t>
      </w:r>
      <w:r w:rsidR="00AC4179" w:rsidRPr="00E35535">
        <w:t>64413.1, and</w:t>
      </w:r>
    </w:p>
    <w:p w14:paraId="2E016652" w14:textId="77777777" w:rsidR="00AC4179" w:rsidRPr="00E35535" w:rsidRDefault="000A65DB" w:rsidP="00CF3E29">
      <w:bookmarkStart w:id="1323" w:name="_Hlk178686073"/>
      <w:bookmarkEnd w:id="1322"/>
      <w:r w:rsidRPr="00E35535">
        <w:t xml:space="preserve">(2) </w:t>
      </w:r>
      <w:r w:rsidR="00AC4179" w:rsidRPr="00E35535">
        <w:t>At least three additional years of operator experience working as a certified treatment operator.</w:t>
      </w:r>
    </w:p>
    <w:p w14:paraId="6B2B5558" w14:textId="77777777" w:rsidR="00AC4179" w:rsidRPr="00E35535" w:rsidRDefault="000A65DB" w:rsidP="00CF3E29">
      <w:bookmarkStart w:id="1324" w:name="_Hlk178686075"/>
      <w:bookmarkEnd w:id="1323"/>
      <w:r w:rsidRPr="00E35535">
        <w:t xml:space="preserve">(e) </w:t>
      </w:r>
      <w:r w:rsidR="00AC4179" w:rsidRPr="00E35535">
        <w:t>In order to be eligible for certification as a T5 operator, an applicant shall have passed a Grade T5 operator examination within the three years prior to submitting the application for certification, and shall have completed the following:</w:t>
      </w:r>
    </w:p>
    <w:p w14:paraId="78761118" w14:textId="395D439C" w:rsidR="00AC4179" w:rsidRPr="00E35535" w:rsidRDefault="000A65DB" w:rsidP="00CF3E29">
      <w:bookmarkStart w:id="1325" w:name="_Hlk178686076"/>
      <w:bookmarkEnd w:id="1324"/>
      <w:r w:rsidRPr="00E35535">
        <w:t xml:space="preserve">(1) </w:t>
      </w:r>
      <w:r w:rsidR="00AC4179" w:rsidRPr="00E35535">
        <w:t xml:space="preserve">At least two years of operator experience working as a shift or chief operator, while holding a valid T4 operator certificate, at a T4 facility or higher, or a facility that, prior to January 1, 2001, would have met the criteria for classification as a T4 facility or higher pursuant to </w:t>
      </w:r>
      <w:r w:rsidR="00E003F0">
        <w:t>section</w:t>
      </w:r>
      <w:r w:rsidR="00223F1D" w:rsidRPr="00E35535">
        <w:t xml:space="preserve"> </w:t>
      </w:r>
      <w:r w:rsidR="00AC4179" w:rsidRPr="00E35535">
        <w:t>64413.1, and</w:t>
      </w:r>
    </w:p>
    <w:p w14:paraId="647AB6EF" w14:textId="77777777" w:rsidR="00AC4179" w:rsidRPr="00E35535" w:rsidRDefault="000A65DB" w:rsidP="00CF3E29">
      <w:bookmarkStart w:id="1326" w:name="_Hlk178686077"/>
      <w:bookmarkEnd w:id="1325"/>
      <w:r w:rsidRPr="00E35535">
        <w:t xml:space="preserve">(2) </w:t>
      </w:r>
      <w:r w:rsidR="00AC4179" w:rsidRPr="00E35535">
        <w:t>At least three additional years of operator experience working as a certified treatment operator.</w:t>
      </w:r>
    </w:p>
    <w:p w14:paraId="7E6D54E8" w14:textId="77777777" w:rsidR="00AC4179" w:rsidRPr="00E35535" w:rsidRDefault="000A65DB" w:rsidP="00CF3E29">
      <w:bookmarkStart w:id="1327" w:name="_Hlk178686078"/>
      <w:bookmarkEnd w:id="1326"/>
      <w:r w:rsidRPr="00E35535">
        <w:t xml:space="preserve">(f) </w:t>
      </w:r>
      <w:r w:rsidR="00AC4179" w:rsidRPr="00E35535">
        <w:t xml:space="preserve">A degree earned at an accredited academic institution may be used to fulfill experience requirements in (c)(2), (d)(2), </w:t>
      </w:r>
      <w:r w:rsidR="00AC4179" w:rsidRPr="00E35535">
        <w:rPr>
          <w:color w:val="000000"/>
        </w:rPr>
        <w:t>and (e)(2)</w:t>
      </w:r>
      <w:r w:rsidR="00AC4179" w:rsidRPr="00E35535">
        <w:t xml:space="preserve"> as follows:</w:t>
      </w:r>
    </w:p>
    <w:p w14:paraId="435F3A8C" w14:textId="77777777" w:rsidR="00AC4179" w:rsidRPr="00E35535" w:rsidRDefault="000A65DB" w:rsidP="00CF3E29">
      <w:bookmarkStart w:id="1328" w:name="_Hlk178686079"/>
      <w:bookmarkEnd w:id="1327"/>
      <w:r w:rsidRPr="00E35535">
        <w:t xml:space="preserve">(1) </w:t>
      </w:r>
      <w:r w:rsidR="00AC4179" w:rsidRPr="00E35535">
        <w:t>An Associate degree or certificate in water or wastewater technology that includes at least 15 units of physical, chemical, or biological science may be used to fulfill 1 year of operator experience.</w:t>
      </w:r>
    </w:p>
    <w:p w14:paraId="3755E6D9" w14:textId="77777777" w:rsidR="00AC4179" w:rsidRPr="00E35535" w:rsidRDefault="000A65DB" w:rsidP="00CF3E29">
      <w:bookmarkStart w:id="1329" w:name="_Hlk178686080"/>
      <w:bookmarkEnd w:id="1328"/>
      <w:r w:rsidRPr="00E35535">
        <w:t xml:space="preserve">(2) </w:t>
      </w:r>
      <w:r w:rsidR="00AC4179" w:rsidRPr="00E35535">
        <w:t>A Bachelors degree in engineering or in physical, chemical, or biological sciences may be used to fulfill 1.5 years of operator experience.</w:t>
      </w:r>
    </w:p>
    <w:p w14:paraId="7585F270" w14:textId="77777777" w:rsidR="00AC4179" w:rsidRPr="00E35535" w:rsidRDefault="000A65DB" w:rsidP="00CF3E29">
      <w:bookmarkStart w:id="1330" w:name="_Hlk178686081"/>
      <w:bookmarkEnd w:id="1329"/>
      <w:r w:rsidRPr="00E35535">
        <w:t xml:space="preserve">(3) </w:t>
      </w:r>
      <w:r w:rsidR="00AC4179" w:rsidRPr="00E35535">
        <w:t>A Masters degree in engineering or in physical, chemical, or biological sciences may be used to fulfill 2 years of operator experience.</w:t>
      </w:r>
    </w:p>
    <w:p w14:paraId="17383594" w14:textId="77777777" w:rsidR="00AC4179" w:rsidRPr="00E35535" w:rsidRDefault="000A65DB" w:rsidP="00CF3E29">
      <w:bookmarkStart w:id="1331" w:name="_Hlk178686082"/>
      <w:bookmarkEnd w:id="1330"/>
      <w:r w:rsidRPr="00E35535">
        <w:lastRenderedPageBreak/>
        <w:t xml:space="preserve">(g) </w:t>
      </w:r>
      <w:r w:rsidR="00AC4179" w:rsidRPr="00E35535">
        <w:t xml:space="preserve">A certified operator may substitute on a day-for-day basis the experience requirements in (c)(2) with experience gained while working with lead responsibility for water quality related projects or research. </w:t>
      </w:r>
    </w:p>
    <w:p w14:paraId="6D0AEC6C" w14:textId="77777777" w:rsidR="00AC4179" w:rsidRPr="00E35535" w:rsidRDefault="000A65DB" w:rsidP="00CF3E29">
      <w:bookmarkStart w:id="1332" w:name="_Hlk178686083"/>
      <w:bookmarkEnd w:id="1331"/>
      <w:r w:rsidRPr="00E35535">
        <w:t xml:space="preserve">(h) </w:t>
      </w:r>
      <w:r w:rsidR="00AC4179" w:rsidRPr="00E35535">
        <w:t>If the applicant has a bachelor of science or a master of science degree, completion of a comprehensive operator training program may be used to fulfill the operator experience requirements in (c)(1) and (d)(1).  Completion of the training shall be verified in writing by the chief operator.  The comprehensive operator training program shall be at least 6 months in duration and shall cover the following elements:</w:t>
      </w:r>
    </w:p>
    <w:p w14:paraId="571CD03D" w14:textId="77777777" w:rsidR="00AC4179" w:rsidRPr="00E35535" w:rsidRDefault="000A65DB" w:rsidP="00CF3E29">
      <w:bookmarkStart w:id="1333" w:name="_Hlk178686084"/>
      <w:bookmarkEnd w:id="1332"/>
      <w:r w:rsidRPr="00E35535">
        <w:t xml:space="preserve">(1) </w:t>
      </w:r>
      <w:r w:rsidR="00AC4179" w:rsidRPr="00E35535">
        <w:t>California Safe Drinking Water Act and regulations promulgated pursuant thereto.</w:t>
      </w:r>
    </w:p>
    <w:p w14:paraId="076D884F" w14:textId="77777777" w:rsidR="00AC4179" w:rsidRPr="00E35535" w:rsidRDefault="000A65DB" w:rsidP="00CF3E29">
      <w:bookmarkStart w:id="1334" w:name="_Hlk178686086"/>
      <w:bookmarkEnd w:id="1333"/>
      <w:r w:rsidRPr="00E35535">
        <w:t xml:space="preserve">(2) </w:t>
      </w:r>
      <w:r w:rsidR="00AC4179" w:rsidRPr="00E35535">
        <w:t>Water treatment calculations.</w:t>
      </w:r>
    </w:p>
    <w:p w14:paraId="1012F181" w14:textId="77777777" w:rsidR="00AC4179" w:rsidRPr="00E35535" w:rsidRDefault="000A65DB" w:rsidP="00CF3E29">
      <w:bookmarkStart w:id="1335" w:name="_Hlk178686087"/>
      <w:bookmarkEnd w:id="1334"/>
      <w:r w:rsidRPr="00E35535">
        <w:t xml:space="preserve">(3) </w:t>
      </w:r>
      <w:r w:rsidR="00AC4179" w:rsidRPr="00E35535">
        <w:t>SCADA operation.</w:t>
      </w:r>
    </w:p>
    <w:p w14:paraId="41C79B2F" w14:textId="77777777" w:rsidR="00AC4179" w:rsidRPr="00E35535" w:rsidRDefault="000A65DB" w:rsidP="00CF3E29">
      <w:bookmarkStart w:id="1336" w:name="_Hlk178686088"/>
      <w:bookmarkEnd w:id="1335"/>
      <w:r w:rsidRPr="00E35535">
        <w:t xml:space="preserve">(4) </w:t>
      </w:r>
      <w:r w:rsidR="00AC4179" w:rsidRPr="00E35535">
        <w:t>Handling of laboratory chemicals used for drinking water analyses.</w:t>
      </w:r>
    </w:p>
    <w:p w14:paraId="21993231" w14:textId="77777777" w:rsidR="00AC4179" w:rsidRPr="00E35535" w:rsidRDefault="000A65DB" w:rsidP="00CF3E29">
      <w:bookmarkStart w:id="1337" w:name="_Hlk178686089"/>
      <w:bookmarkEnd w:id="1336"/>
      <w:r w:rsidRPr="00E35535">
        <w:t xml:space="preserve">(5) </w:t>
      </w:r>
      <w:r w:rsidR="00AC4179" w:rsidRPr="00E35535">
        <w:t>Laboratory analyses conducted by operators.</w:t>
      </w:r>
    </w:p>
    <w:p w14:paraId="0D274CA8" w14:textId="77777777" w:rsidR="00AC4179" w:rsidRPr="00E35535" w:rsidRDefault="000A65DB" w:rsidP="00CF3E29">
      <w:bookmarkStart w:id="1338" w:name="_Hlk178686090"/>
      <w:bookmarkEnd w:id="1337"/>
      <w:r w:rsidRPr="00E35535">
        <w:t xml:space="preserve">(6) </w:t>
      </w:r>
      <w:r w:rsidR="00AC4179" w:rsidRPr="00E35535">
        <w:t>Safety training.</w:t>
      </w:r>
    </w:p>
    <w:p w14:paraId="37B48E1E" w14:textId="77777777" w:rsidR="00AC4179" w:rsidRPr="00E35535" w:rsidRDefault="000A65DB" w:rsidP="00CF3E29">
      <w:bookmarkStart w:id="1339" w:name="_Hlk178686091"/>
      <w:bookmarkEnd w:id="1338"/>
      <w:r w:rsidRPr="00E35535">
        <w:t xml:space="preserve">(7) </w:t>
      </w:r>
      <w:r w:rsidR="00AC4179" w:rsidRPr="00E35535">
        <w:t>Distribution system operation.</w:t>
      </w:r>
    </w:p>
    <w:p w14:paraId="24BCDA82" w14:textId="77777777" w:rsidR="00AC4179" w:rsidRPr="00E35535" w:rsidRDefault="000A65DB" w:rsidP="00CF3E29">
      <w:bookmarkStart w:id="1340" w:name="_Hlk178686092"/>
      <w:bookmarkEnd w:id="1339"/>
      <w:r w:rsidRPr="00E35535">
        <w:t xml:space="preserve">(8) </w:t>
      </w:r>
      <w:r w:rsidR="00AC4179" w:rsidRPr="00E35535">
        <w:t>Treatment chemical dosing and monitoring.</w:t>
      </w:r>
    </w:p>
    <w:p w14:paraId="7C177D3F" w14:textId="77777777" w:rsidR="00AC4179" w:rsidRPr="00E35535" w:rsidRDefault="000A65DB" w:rsidP="00CF3E29">
      <w:bookmarkStart w:id="1341" w:name="_Hlk178686093"/>
      <w:bookmarkEnd w:id="1340"/>
      <w:r w:rsidRPr="00E35535">
        <w:t xml:space="preserve">(9) </w:t>
      </w:r>
      <w:r w:rsidR="00AC4179" w:rsidRPr="00E35535">
        <w:t>Disinfectant dosing and monitoring.</w:t>
      </w:r>
    </w:p>
    <w:p w14:paraId="2C2CD9CA" w14:textId="77777777" w:rsidR="00AC4179" w:rsidRPr="00E35535" w:rsidRDefault="000A65DB" w:rsidP="00CF3E29">
      <w:bookmarkStart w:id="1342" w:name="_Hlk178686094"/>
      <w:bookmarkEnd w:id="1341"/>
      <w:r w:rsidRPr="00E35535">
        <w:t xml:space="preserve">(10) </w:t>
      </w:r>
      <w:r w:rsidR="00AC4179" w:rsidRPr="00E35535">
        <w:t>Treatment processes and controls.</w:t>
      </w:r>
    </w:p>
    <w:p w14:paraId="1320FC3E" w14:textId="15690DBD" w:rsidR="00AC4179" w:rsidRPr="00E35535" w:rsidRDefault="000A65DB" w:rsidP="00CF3E29">
      <w:bookmarkStart w:id="1343" w:name="_Hlk178686095"/>
      <w:bookmarkEnd w:id="1342"/>
      <w:r w:rsidRPr="00E35535">
        <w:t xml:space="preserve">(i) </w:t>
      </w:r>
      <w:r w:rsidR="00AC4179" w:rsidRPr="00E35535">
        <w:t xml:space="preserve">Experience gained as a certified waste water treatment plant operator, pursuant to California Water Code </w:t>
      </w:r>
      <w:r w:rsidR="00E003F0">
        <w:t>sections</w:t>
      </w:r>
      <w:r w:rsidR="00223F1D" w:rsidRPr="00E35535">
        <w:t xml:space="preserve"> </w:t>
      </w:r>
      <w:r w:rsidR="00AC4179" w:rsidRPr="00E35535">
        <w:t>13625 through 13633, may be used to fulfill up to two years of the operator experience requirements in (c)(2), (d)(2), and (e)(2).  Each two months of experience as a waste water treatment plant operator shall be considered equivalent to one month of water treatment facility operator experience.</w:t>
      </w:r>
    </w:p>
    <w:p w14:paraId="1BDA8F34" w14:textId="45F33FB7" w:rsidR="00AC4179" w:rsidRPr="00E35535" w:rsidRDefault="00223F1D" w:rsidP="00450972">
      <w:pPr>
        <w:pStyle w:val="Heading4"/>
      </w:pPr>
      <w:bookmarkStart w:id="1344" w:name="_Toc532638470"/>
      <w:bookmarkStart w:id="1345" w:name="_Toc532641145"/>
      <w:bookmarkStart w:id="1346" w:name="_Toc532792404"/>
      <w:bookmarkStart w:id="1347" w:name="_Toc76626592"/>
      <w:bookmarkStart w:id="1348" w:name="_Toc178683415"/>
      <w:bookmarkStart w:id="1349" w:name="_Hlk178684652"/>
      <w:bookmarkEnd w:id="1343"/>
      <w:r w:rsidRPr="00E35535">
        <w:t xml:space="preserve">§ </w:t>
      </w:r>
      <w:r w:rsidR="00AC4179" w:rsidRPr="00E35535">
        <w:t>63805. Eligibility Criteria for Distribution Operator Certification.</w:t>
      </w:r>
      <w:bookmarkEnd w:id="1344"/>
      <w:bookmarkEnd w:id="1345"/>
      <w:bookmarkEnd w:id="1346"/>
      <w:bookmarkEnd w:id="1347"/>
      <w:bookmarkEnd w:id="1348"/>
    </w:p>
    <w:p w14:paraId="2AB48C0B" w14:textId="77777777" w:rsidR="00AC4179" w:rsidRPr="00E35535" w:rsidRDefault="000A65DB" w:rsidP="00CF3E29">
      <w:bookmarkStart w:id="1350" w:name="_Hlk178686096"/>
      <w:bookmarkEnd w:id="1349"/>
      <w:r w:rsidRPr="00E35535">
        <w:t xml:space="preserve">(a) </w:t>
      </w:r>
      <w:r w:rsidR="00AC4179" w:rsidRPr="00E35535">
        <w:t>In order to be eligible for certification as a D1 operator, an applicant shall have passed a Grade D1 operator examination within the three years prior to submitting the application for certification.</w:t>
      </w:r>
    </w:p>
    <w:p w14:paraId="5A4136C1" w14:textId="77777777" w:rsidR="00AC4179" w:rsidRPr="00E35535" w:rsidRDefault="000A65DB" w:rsidP="00CF3E29">
      <w:bookmarkStart w:id="1351" w:name="_Hlk178686097"/>
      <w:bookmarkEnd w:id="1350"/>
      <w:r w:rsidRPr="00E35535">
        <w:t xml:space="preserve">(b) </w:t>
      </w:r>
      <w:r w:rsidR="00AC4179" w:rsidRPr="00E35535">
        <w:t>In order to be eligible for certification as a D2 operator, an applicant shall have passed a Grade D2 operator examination within the three years prior to submitting the application for certification.</w:t>
      </w:r>
    </w:p>
    <w:p w14:paraId="79B00DAC" w14:textId="77777777" w:rsidR="00AC4179" w:rsidRPr="00E35535" w:rsidRDefault="000A65DB" w:rsidP="00CF3E29">
      <w:bookmarkStart w:id="1352" w:name="_Hlk178686099"/>
      <w:bookmarkEnd w:id="1351"/>
      <w:r w:rsidRPr="00E35535">
        <w:t xml:space="preserve">(c) </w:t>
      </w:r>
      <w:r w:rsidR="00AC4179" w:rsidRPr="00E35535">
        <w:t>In order to be eligible for certification as a D3 operator, an applicant shall have passed a Grade D3 operator examination within the three years prior to submitting the application for certification, and shall have completed the following:</w:t>
      </w:r>
    </w:p>
    <w:p w14:paraId="7209659C" w14:textId="0A824381" w:rsidR="00AC4179" w:rsidRPr="00E35535" w:rsidRDefault="000A65DB" w:rsidP="00CF3E29">
      <w:bookmarkStart w:id="1353" w:name="_Hlk178686100"/>
      <w:bookmarkEnd w:id="1352"/>
      <w:r w:rsidRPr="00E35535">
        <w:t xml:space="preserve">(1) </w:t>
      </w:r>
      <w:r w:rsidR="00AC4179" w:rsidRPr="00E35535">
        <w:t xml:space="preserve">At least one year of operator experience working as a certified D2 operator, interim D3 or higher operator, or temporary D3 operator for a D2 system or higher, or a system that, prior to January 1, 2001, would have met the criteria for classification as a D2 system or higher pursuant to </w:t>
      </w:r>
      <w:r w:rsidR="00E003F0">
        <w:t>section</w:t>
      </w:r>
      <w:r w:rsidR="00223F1D" w:rsidRPr="00E35535">
        <w:t xml:space="preserve"> </w:t>
      </w:r>
      <w:r w:rsidR="00AC4179" w:rsidRPr="00E35535">
        <w:t>64413.3.</w:t>
      </w:r>
    </w:p>
    <w:p w14:paraId="6D8C01B0" w14:textId="77777777" w:rsidR="00AC4179" w:rsidRPr="00E35535" w:rsidRDefault="000A65DB" w:rsidP="00CF3E29">
      <w:bookmarkStart w:id="1354" w:name="_Hlk178686101"/>
      <w:bookmarkEnd w:id="1353"/>
      <w:r w:rsidRPr="00E35535">
        <w:t xml:space="preserve">(2) </w:t>
      </w:r>
      <w:r w:rsidR="00AC4179" w:rsidRPr="00E35535">
        <w:t>At least one additional year of operator experience working as a</w:t>
      </w:r>
      <w:r w:rsidR="00AC4179" w:rsidRPr="00E35535">
        <w:rPr>
          <w:u w:val="single"/>
        </w:rPr>
        <w:t xml:space="preserve"> </w:t>
      </w:r>
      <w:r w:rsidR="00AC4179" w:rsidRPr="00E35535">
        <w:t>distribution operator.</w:t>
      </w:r>
    </w:p>
    <w:p w14:paraId="6CBA7D4F" w14:textId="77777777" w:rsidR="00AC4179" w:rsidRPr="00E35535" w:rsidRDefault="000A65DB" w:rsidP="00CF3E29">
      <w:bookmarkStart w:id="1355" w:name="_Hlk178686102"/>
      <w:bookmarkEnd w:id="1354"/>
      <w:r w:rsidRPr="00E35535">
        <w:t xml:space="preserve">(d) </w:t>
      </w:r>
      <w:r w:rsidR="00AC4179" w:rsidRPr="00E35535">
        <w:t>In order to be eligible for certification as a D4 operator, an applicant shall have passed a Grade D4 operator examination within the three years prior to submitting the application for certification, and shall have completed the following:</w:t>
      </w:r>
    </w:p>
    <w:p w14:paraId="496632F0" w14:textId="1045F2D1" w:rsidR="00AC4179" w:rsidRPr="00E35535" w:rsidRDefault="000A65DB" w:rsidP="00CF3E29">
      <w:bookmarkStart w:id="1356" w:name="_Hlk178686103"/>
      <w:bookmarkEnd w:id="1355"/>
      <w:r w:rsidRPr="00E35535">
        <w:t xml:space="preserve">(1) </w:t>
      </w:r>
      <w:r w:rsidR="00AC4179" w:rsidRPr="00E35535">
        <w:t xml:space="preserve">At least one year of operator experience working as a certified D3, interim D4 or higher operator, or temporary D4 operator for a D3 system or higher, or a system that, </w:t>
      </w:r>
      <w:r w:rsidR="00AC4179" w:rsidRPr="00E35535">
        <w:lastRenderedPageBreak/>
        <w:t xml:space="preserve">prior to January 1, 2001, would have met the criteria for classification as a D3 facility or higher pursuant to </w:t>
      </w:r>
      <w:r w:rsidR="00E003F0">
        <w:t>section</w:t>
      </w:r>
      <w:r w:rsidR="00223F1D" w:rsidRPr="00E35535">
        <w:t xml:space="preserve"> </w:t>
      </w:r>
      <w:r w:rsidR="00AC4179" w:rsidRPr="00E35535">
        <w:t>64413.3, and</w:t>
      </w:r>
    </w:p>
    <w:p w14:paraId="70BD091C" w14:textId="77777777" w:rsidR="00AC4179" w:rsidRPr="00E35535" w:rsidRDefault="000A65DB" w:rsidP="00CF3E29">
      <w:bookmarkStart w:id="1357" w:name="_Hlk178686104"/>
      <w:bookmarkEnd w:id="1356"/>
      <w:r w:rsidRPr="00E35535">
        <w:t xml:space="preserve">(2) </w:t>
      </w:r>
      <w:r w:rsidR="00AC4179" w:rsidRPr="00E35535">
        <w:t>At least three additional years of operator experience working as a distribution operator.</w:t>
      </w:r>
    </w:p>
    <w:p w14:paraId="487893F7" w14:textId="77777777" w:rsidR="00AC4179" w:rsidRPr="00E35535" w:rsidRDefault="000A65DB" w:rsidP="00CF3E29">
      <w:bookmarkStart w:id="1358" w:name="_Hlk178686105"/>
      <w:bookmarkEnd w:id="1357"/>
      <w:r w:rsidRPr="00E35535">
        <w:t xml:space="preserve">(e) </w:t>
      </w:r>
      <w:r w:rsidR="00AC4179" w:rsidRPr="00E35535">
        <w:t>In order to be eligible for certification as a D5 operator, an applicant shall have passed a Grade D5 operator examination within the three years prior to submitting the application for certification, and shall have completed the following:</w:t>
      </w:r>
    </w:p>
    <w:p w14:paraId="54D14099" w14:textId="5FE29639" w:rsidR="00AC4179" w:rsidRPr="00E35535" w:rsidRDefault="000A65DB" w:rsidP="00CF3E29">
      <w:bookmarkStart w:id="1359" w:name="_Hlk178686106"/>
      <w:bookmarkEnd w:id="1358"/>
      <w:r w:rsidRPr="00E35535">
        <w:t xml:space="preserve">(1) </w:t>
      </w:r>
      <w:r w:rsidR="00AC4179" w:rsidRPr="00E35535">
        <w:t xml:space="preserve">At least two years of operator experience working as a certified D4, interim D5 operator, or temporary D5 operator for a D4 or D5 system, or a system that, prior to January 1, 2001, would have met the criteria for classification as a D4 or D5 system pursuant to </w:t>
      </w:r>
      <w:r w:rsidR="00E003F0">
        <w:t>section</w:t>
      </w:r>
      <w:r w:rsidR="00223F1D" w:rsidRPr="00E35535">
        <w:t xml:space="preserve"> </w:t>
      </w:r>
      <w:r w:rsidR="00AC4179" w:rsidRPr="00E35535">
        <w:t>64413.3, and</w:t>
      </w:r>
    </w:p>
    <w:p w14:paraId="7AA80D90" w14:textId="77777777" w:rsidR="00AC4179" w:rsidRPr="00E35535" w:rsidRDefault="000A65DB" w:rsidP="00CF3E29">
      <w:bookmarkStart w:id="1360" w:name="_Hlk178686107"/>
      <w:bookmarkEnd w:id="1359"/>
      <w:r w:rsidRPr="00E35535">
        <w:t xml:space="preserve">(2) </w:t>
      </w:r>
      <w:r w:rsidR="00AC4179" w:rsidRPr="00E35535">
        <w:t>At least three additional years of operator experience working as a distribution operator.</w:t>
      </w:r>
    </w:p>
    <w:p w14:paraId="295F07B5" w14:textId="77777777" w:rsidR="00AC4179" w:rsidRPr="00E35535" w:rsidRDefault="000A65DB" w:rsidP="00CF3E29">
      <w:bookmarkStart w:id="1361" w:name="_Hlk178686108"/>
      <w:bookmarkEnd w:id="1360"/>
      <w:r w:rsidRPr="00E35535">
        <w:t xml:space="preserve">(f) </w:t>
      </w:r>
      <w:r w:rsidR="00AC4179" w:rsidRPr="00E35535">
        <w:t xml:space="preserve">A degree earned at an accredited academic institution may be used to fulfill experience requirements in (c)(2), (d)(2), </w:t>
      </w:r>
      <w:r w:rsidR="00AC4179" w:rsidRPr="00E35535">
        <w:rPr>
          <w:color w:val="000000"/>
        </w:rPr>
        <w:t>and (e)(2)</w:t>
      </w:r>
      <w:r w:rsidR="00AC4179" w:rsidRPr="00E35535">
        <w:t xml:space="preserve"> as follows:</w:t>
      </w:r>
    </w:p>
    <w:p w14:paraId="3DB77156" w14:textId="77777777" w:rsidR="00AC4179" w:rsidRPr="00E35535" w:rsidRDefault="000A65DB" w:rsidP="00CF3E29">
      <w:bookmarkStart w:id="1362" w:name="_Hlk178686109"/>
      <w:bookmarkEnd w:id="1361"/>
      <w:r w:rsidRPr="00E35535">
        <w:t xml:space="preserve">(1) </w:t>
      </w:r>
      <w:r w:rsidR="00AC4179" w:rsidRPr="00E35535">
        <w:t>An Associate degree, or certificate, in water or wastewater technology or distribution that includes at least 15 units of physical, chemical, or biological science may be used to fulfill 1 year of operator experience.</w:t>
      </w:r>
    </w:p>
    <w:p w14:paraId="4183CE21" w14:textId="77777777" w:rsidR="00AC4179" w:rsidRPr="00E35535" w:rsidRDefault="000A65DB" w:rsidP="00CF3E29">
      <w:bookmarkStart w:id="1363" w:name="_Hlk178686110"/>
      <w:bookmarkEnd w:id="1362"/>
      <w:r w:rsidRPr="00E35535">
        <w:t xml:space="preserve">(2) </w:t>
      </w:r>
      <w:r w:rsidR="00AC4179" w:rsidRPr="00E35535">
        <w:t>A Bachelors degree in engineering or in physical, chemical, or biological sciences may be used to fulfill 1.5 years of operator experience.</w:t>
      </w:r>
    </w:p>
    <w:p w14:paraId="78879250" w14:textId="77777777" w:rsidR="00AC4179" w:rsidRPr="00E35535" w:rsidRDefault="000A65DB" w:rsidP="00CF3E29">
      <w:bookmarkStart w:id="1364" w:name="_Hlk178686111"/>
      <w:bookmarkEnd w:id="1363"/>
      <w:r w:rsidRPr="00E35535">
        <w:t xml:space="preserve">(3) </w:t>
      </w:r>
      <w:r w:rsidR="00AC4179" w:rsidRPr="00E35535">
        <w:t>A Masters degree in engineering or in physical, chemical, or biological sciences may be used to fulfill 2 years of operator experience.</w:t>
      </w:r>
    </w:p>
    <w:p w14:paraId="51088109" w14:textId="77777777" w:rsidR="00AC4179" w:rsidRPr="00E35535" w:rsidRDefault="000A65DB" w:rsidP="00CF3E29">
      <w:bookmarkStart w:id="1365" w:name="_Hlk178686112"/>
      <w:bookmarkEnd w:id="1364"/>
      <w:r w:rsidRPr="00E35535">
        <w:t xml:space="preserve">(g) </w:t>
      </w:r>
      <w:r w:rsidR="00AC4179" w:rsidRPr="00E35535">
        <w:t xml:space="preserve">A certified operator may substitute on a day-for-day basis the experience requirements in (c)(2) with experience gained while working with lead responsibility for water quality or quantity related projects or research. </w:t>
      </w:r>
    </w:p>
    <w:p w14:paraId="2FE3FD49" w14:textId="59178BD6" w:rsidR="00AC4179" w:rsidRPr="00E35535" w:rsidRDefault="00223F1D" w:rsidP="00450972">
      <w:pPr>
        <w:pStyle w:val="Heading4"/>
      </w:pPr>
      <w:bookmarkStart w:id="1366" w:name="_Toc532638471"/>
      <w:bookmarkStart w:id="1367" w:name="_Toc532641146"/>
      <w:bookmarkStart w:id="1368" w:name="_Toc532792405"/>
      <w:bookmarkStart w:id="1369" w:name="_Toc69540840"/>
      <w:bookmarkStart w:id="1370" w:name="_Toc73861224"/>
      <w:bookmarkStart w:id="1371" w:name="_Toc73861961"/>
      <w:bookmarkStart w:id="1372" w:name="_Toc73864482"/>
      <w:bookmarkStart w:id="1373" w:name="_Toc76626593"/>
      <w:bookmarkStart w:id="1374" w:name="_Toc178683416"/>
      <w:bookmarkStart w:id="1375" w:name="_Hlk178684653"/>
      <w:bookmarkEnd w:id="1365"/>
      <w:r w:rsidRPr="00E35535">
        <w:t xml:space="preserve">§ </w:t>
      </w:r>
      <w:r w:rsidR="00AC4179" w:rsidRPr="00E35535">
        <w:t>63810. Interim Certification of Distribution Operators.</w:t>
      </w:r>
      <w:bookmarkEnd w:id="1366"/>
      <w:bookmarkEnd w:id="1367"/>
      <w:bookmarkEnd w:id="1368"/>
      <w:bookmarkEnd w:id="1369"/>
      <w:bookmarkEnd w:id="1370"/>
      <w:bookmarkEnd w:id="1371"/>
      <w:bookmarkEnd w:id="1372"/>
      <w:bookmarkEnd w:id="1373"/>
      <w:bookmarkEnd w:id="1374"/>
    </w:p>
    <w:p w14:paraId="5878ACD7" w14:textId="3ADCC51E" w:rsidR="00AC4179" w:rsidRPr="00E35535" w:rsidRDefault="0004298A" w:rsidP="00CF3E29">
      <w:bookmarkStart w:id="1376" w:name="_Hlk178686113"/>
      <w:bookmarkEnd w:id="1375"/>
      <w:r w:rsidRPr="00E35535">
        <w:t xml:space="preserve">(a) </w:t>
      </w:r>
      <w:r w:rsidR="00AC4179" w:rsidRPr="00E35535">
        <w:t xml:space="preserve">A distribution operator in a position responsible for making decisions identified in </w:t>
      </w:r>
      <w:r w:rsidR="001D620F">
        <w:t>section</w:t>
      </w:r>
      <w:r w:rsidR="00223F1D" w:rsidRPr="00E35535">
        <w:t xml:space="preserve"> </w:t>
      </w:r>
      <w:r w:rsidR="00AC4179" w:rsidRPr="00E35535">
        <w:t xml:space="preserve">63770 (b), (c), or (d) on December 31, 2000, shall be eligible for interim certification provided that the employing water supplier, as defined in </w:t>
      </w:r>
      <w:r w:rsidR="001D620F">
        <w:t>section</w:t>
      </w:r>
      <w:r w:rsidR="00223F1D" w:rsidRPr="00E35535">
        <w:t xml:space="preserve"> </w:t>
      </w:r>
      <w:r w:rsidR="00AC4179" w:rsidRPr="00E35535">
        <w:rPr>
          <w:color w:val="000000"/>
        </w:rPr>
        <w:t xml:space="preserve">64402.20, </w:t>
      </w:r>
      <w:r w:rsidR="00AC4179" w:rsidRPr="00E35535">
        <w:t>submits an application which shall include for each employee:</w:t>
      </w:r>
    </w:p>
    <w:p w14:paraId="288B8D59" w14:textId="1D9F9EB8" w:rsidR="00AC4179" w:rsidRPr="00E35535" w:rsidRDefault="0004298A" w:rsidP="00CF3E29">
      <w:bookmarkStart w:id="1377" w:name="_Hlk178686114"/>
      <w:bookmarkEnd w:id="1376"/>
      <w:r w:rsidRPr="00E35535">
        <w:t xml:space="preserve">(1) </w:t>
      </w:r>
      <w:r w:rsidR="00AC4179" w:rsidRPr="00E35535">
        <w:t xml:space="preserve">The employee’s full name, social security number (pursuant to the authority found in </w:t>
      </w:r>
      <w:r w:rsidR="001D620F">
        <w:t>section</w:t>
      </w:r>
      <w:r w:rsidR="00223F1D" w:rsidRPr="00E35535">
        <w:t xml:space="preserve"> </w:t>
      </w:r>
      <w:r w:rsidR="00AC4179" w:rsidRPr="00E35535">
        <w:t xml:space="preserve">100275 and 106910 of the Health and Safety Code and as required by </w:t>
      </w:r>
      <w:r w:rsidR="001D620F">
        <w:t>section</w:t>
      </w:r>
      <w:r w:rsidR="00223F1D" w:rsidRPr="00E35535">
        <w:t xml:space="preserve"> </w:t>
      </w:r>
      <w:r w:rsidR="00AC4179" w:rsidRPr="00E35535">
        <w:t>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0CBA4FA0" w14:textId="77777777" w:rsidR="00AC4179" w:rsidRPr="00E35535" w:rsidRDefault="0004298A" w:rsidP="00CF3E29">
      <w:bookmarkStart w:id="1378" w:name="_Hlk178686115"/>
      <w:bookmarkEnd w:id="1377"/>
      <w:r w:rsidRPr="00E35535">
        <w:t xml:space="preserve">(2) </w:t>
      </w:r>
      <w:r w:rsidR="00AC4179" w:rsidRPr="00E35535">
        <w:t>The grade at which the operator will be certified.</w:t>
      </w:r>
    </w:p>
    <w:p w14:paraId="628D5AC1" w14:textId="453F4F80" w:rsidR="00AC4179" w:rsidRPr="00E35535" w:rsidRDefault="0004298A" w:rsidP="00CF3E29">
      <w:bookmarkStart w:id="1379" w:name="_Hlk178686116"/>
      <w:bookmarkEnd w:id="1378"/>
      <w:r w:rsidRPr="00E35535">
        <w:t xml:space="preserve">(3) </w:t>
      </w:r>
      <w:r w:rsidR="00AC4179" w:rsidRPr="00E35535">
        <w:t>The certification fee specified in Table 63850</w:t>
      </w:r>
      <w:r w:rsidR="00DB1011">
        <w:t>–</w:t>
      </w:r>
      <w:r w:rsidR="00AC4179" w:rsidRPr="00E35535">
        <w:t>C.</w:t>
      </w:r>
    </w:p>
    <w:p w14:paraId="1298D452" w14:textId="77777777" w:rsidR="00AC4179" w:rsidRPr="00E35535" w:rsidRDefault="0004298A" w:rsidP="00CF3E29">
      <w:bookmarkStart w:id="1380" w:name="_Hlk178686117"/>
      <w:bookmarkEnd w:id="1379"/>
      <w:r w:rsidRPr="00E35535">
        <w:t xml:space="preserve">(b) </w:t>
      </w:r>
      <w:r w:rsidR="00AC4179" w:rsidRPr="00E35535">
        <w:t xml:space="preserve">Interim distribution operator certificates shall be effective as of January 1, 2001, and shall expire on January 1, 2004.  Such certificates may be renewed only once for an additional 3 years and only if the water system has not received any notice of violation, citation, or order from the Department or EPA since January 1, 2001, unless the public water system can demonstrate to the satisfaction of the Department that the </w:t>
      </w:r>
      <w:r w:rsidR="00AC4179" w:rsidRPr="00E35535">
        <w:lastRenderedPageBreak/>
        <w:t>violation was not the result of actions taken or not taken by the operator(s).  After January 1, 2007, all interim operator certificates shall be invalid.</w:t>
      </w:r>
    </w:p>
    <w:p w14:paraId="42DC83A5" w14:textId="77777777" w:rsidR="00AC4179" w:rsidRPr="00E35535" w:rsidRDefault="0004298A" w:rsidP="00CF3E29">
      <w:bookmarkStart w:id="1381" w:name="_Hlk178686118"/>
      <w:bookmarkEnd w:id="1380"/>
      <w:r w:rsidRPr="00E35535">
        <w:t xml:space="preserve">(c) </w:t>
      </w:r>
      <w:r w:rsidR="00AC4179" w:rsidRPr="00E35535">
        <w:t>In order to renew an interim certificate, a water supplier shall submit a renewal application between July 1, 2003 and September 1, 2003.  The renewal application shall include the following:</w:t>
      </w:r>
    </w:p>
    <w:p w14:paraId="20B318E0" w14:textId="12CE3576" w:rsidR="00AC4179" w:rsidRPr="00E35535" w:rsidRDefault="0004298A" w:rsidP="00CF3E29">
      <w:bookmarkStart w:id="1382" w:name="_Hlk178686119"/>
      <w:bookmarkEnd w:id="1381"/>
      <w:r w:rsidRPr="00E35535">
        <w:t xml:space="preserve">(1) </w:t>
      </w:r>
      <w:r w:rsidR="00AC4179" w:rsidRPr="00E35535">
        <w:t xml:space="preserve">The operator’s name, social security number (pursuant to the authority found in </w:t>
      </w:r>
      <w:r w:rsidR="001D620F">
        <w:t>section</w:t>
      </w:r>
      <w:r w:rsidR="00223F1D" w:rsidRPr="00E35535">
        <w:t xml:space="preserve"> </w:t>
      </w:r>
      <w:r w:rsidR="00AC4179" w:rsidRPr="00E35535">
        <w:t xml:space="preserve">100275 and 106910 of the Health and Safety Code and as required by </w:t>
      </w:r>
      <w:r w:rsidR="001D620F">
        <w:t>section</w:t>
      </w:r>
      <w:r w:rsidR="00223F1D" w:rsidRPr="00E35535">
        <w:t xml:space="preserve"> </w:t>
      </w:r>
      <w:r w:rsidR="00AC4179" w:rsidRPr="00E35535">
        <w:t>17520 of the Family Code, providing the social security number is mandatory. The social security number will be used for purposes of identification), current mailing address, certificate grade, and certificate number.</w:t>
      </w:r>
    </w:p>
    <w:p w14:paraId="11CE0B3D" w14:textId="4E754FC1" w:rsidR="00AC4179" w:rsidRPr="00E35535" w:rsidRDefault="0004298A" w:rsidP="00CF3E29">
      <w:bookmarkStart w:id="1383" w:name="_Hlk178686120"/>
      <w:bookmarkEnd w:id="1382"/>
      <w:r w:rsidRPr="00E35535">
        <w:t xml:space="preserve">(2) </w:t>
      </w:r>
      <w:r w:rsidR="00AC4179" w:rsidRPr="00E35535">
        <w:t xml:space="preserve">Payment of the renewal fee specified in </w:t>
      </w:r>
      <w:r w:rsidR="001D620F">
        <w:t>section</w:t>
      </w:r>
      <w:r w:rsidR="00223F1D" w:rsidRPr="00E35535">
        <w:t xml:space="preserve"> </w:t>
      </w:r>
      <w:r w:rsidR="00AC4179" w:rsidRPr="00E35535">
        <w:t xml:space="preserve">63850(e). </w:t>
      </w:r>
    </w:p>
    <w:p w14:paraId="2891F00A" w14:textId="54D305C0" w:rsidR="00AC4179" w:rsidRPr="00E35535" w:rsidRDefault="0004298A" w:rsidP="00CF3E29">
      <w:bookmarkStart w:id="1384" w:name="_Hlk178686121"/>
      <w:bookmarkEnd w:id="1383"/>
      <w:r w:rsidRPr="00E35535">
        <w:t xml:space="preserve">(3) </w:t>
      </w:r>
      <w:r w:rsidR="00AC4179" w:rsidRPr="00E35535">
        <w:t xml:space="preserve">Documentation of continuing education contact hours as required by </w:t>
      </w:r>
      <w:r w:rsidR="001D620F">
        <w:t>section</w:t>
      </w:r>
      <w:r w:rsidR="00223F1D" w:rsidRPr="00E35535">
        <w:t xml:space="preserve"> </w:t>
      </w:r>
      <w:r w:rsidR="00AC4179" w:rsidRPr="00E35535">
        <w:t>63840.</w:t>
      </w:r>
    </w:p>
    <w:p w14:paraId="35A7A2CA" w14:textId="41CBDB24" w:rsidR="00AC4179" w:rsidRPr="00E35535" w:rsidRDefault="00223F1D" w:rsidP="00450972">
      <w:pPr>
        <w:pStyle w:val="Heading4"/>
      </w:pPr>
      <w:bookmarkStart w:id="1385" w:name="_Toc532638472"/>
      <w:bookmarkStart w:id="1386" w:name="_Toc532641147"/>
      <w:bookmarkStart w:id="1387" w:name="_Toc532792406"/>
      <w:bookmarkStart w:id="1388" w:name="_Toc69540841"/>
      <w:bookmarkStart w:id="1389" w:name="_Toc73861225"/>
      <w:bookmarkStart w:id="1390" w:name="_Toc73861962"/>
      <w:bookmarkStart w:id="1391" w:name="_Toc73864483"/>
      <w:bookmarkStart w:id="1392" w:name="_Toc76626594"/>
      <w:bookmarkStart w:id="1393" w:name="_Toc178683417"/>
      <w:bookmarkStart w:id="1394" w:name="_Hlk178684654"/>
      <w:bookmarkEnd w:id="1384"/>
      <w:r w:rsidRPr="00E35535">
        <w:t xml:space="preserve">§ </w:t>
      </w:r>
      <w:r w:rsidR="00AC4179" w:rsidRPr="00E35535">
        <w:t>63815. CNAWWA Distribution Operator Certification.</w:t>
      </w:r>
      <w:bookmarkEnd w:id="1385"/>
      <w:bookmarkEnd w:id="1386"/>
      <w:bookmarkEnd w:id="1387"/>
      <w:bookmarkEnd w:id="1388"/>
      <w:bookmarkEnd w:id="1389"/>
      <w:bookmarkEnd w:id="1390"/>
      <w:bookmarkEnd w:id="1391"/>
      <w:bookmarkEnd w:id="1392"/>
      <w:bookmarkEnd w:id="1393"/>
    </w:p>
    <w:p w14:paraId="7B1CF985" w14:textId="703603D9" w:rsidR="00AC4179" w:rsidRPr="00E35535" w:rsidRDefault="0004298A" w:rsidP="00CF3E29">
      <w:bookmarkStart w:id="1395" w:name="_Hlk178686122"/>
      <w:bookmarkEnd w:id="1394"/>
      <w:r w:rsidRPr="00E35535">
        <w:t xml:space="preserve">(a) </w:t>
      </w:r>
      <w:r w:rsidR="00AC4179" w:rsidRPr="00E35535">
        <w:t>Distribution operators holding a valid California-Nevada section of the American Water Works Association (CNAWWA) distribution operator certificate on December 31, 2000, shall be deemed to have a distribution operator certification valid through December 31, 2001, pursuant to Table 63815</w:t>
      </w:r>
      <w:r w:rsidR="00DF20FA">
        <w:t>–</w:t>
      </w:r>
      <w:r w:rsidR="00AC4179" w:rsidRPr="00E35535">
        <w:t xml:space="preserve">A.  </w:t>
      </w:r>
    </w:p>
    <w:bookmarkEnd w:id="1395"/>
    <w:p w14:paraId="4212BED4" w14:textId="3602E0DE" w:rsidR="00AC4179" w:rsidRPr="00E35535" w:rsidRDefault="00AC4179" w:rsidP="00470B20">
      <w:pPr>
        <w:pStyle w:val="TableTitle"/>
      </w:pPr>
      <w:r w:rsidRPr="00E35535">
        <w:t xml:space="preserve">Table </w:t>
      </w:r>
      <w:r w:rsidRPr="00527870">
        <w:t>63815</w:t>
      </w:r>
      <w:r w:rsidR="001B1FB6">
        <w:t>–</w:t>
      </w:r>
      <w:r w:rsidRPr="00E35535">
        <w:t>A</w:t>
      </w:r>
      <w:r w:rsidR="001B1FB6">
        <w:t>.</w:t>
      </w:r>
      <w:r w:rsidR="00483082">
        <w:t xml:space="preserve"> </w:t>
      </w:r>
      <w:r w:rsidRPr="00E35535">
        <w:t>CNAWWA</w:t>
      </w:r>
      <w:r w:rsidR="001B1FB6">
        <w:t xml:space="preserve"> —</w:t>
      </w:r>
      <w:r w:rsidRPr="00E35535">
        <w:t xml:space="preserve"> California State Operator Grade Equivalents</w:t>
      </w:r>
    </w:p>
    <w:tbl>
      <w:tblPr>
        <w:tblW w:w="0" w:type="auto"/>
        <w:tblInd w:w="1908" w:type="dxa"/>
        <w:tblLayout w:type="fixed"/>
        <w:tblLook w:val="0620" w:firstRow="1" w:lastRow="0" w:firstColumn="0" w:lastColumn="0" w:noHBand="1" w:noVBand="1"/>
      </w:tblPr>
      <w:tblGrid>
        <w:gridCol w:w="2416"/>
        <w:gridCol w:w="2646"/>
      </w:tblGrid>
      <w:tr w:rsidR="00AC4179" w:rsidRPr="00881B52" w14:paraId="30409C1A" w14:textId="77777777" w:rsidTr="00470B20">
        <w:tc>
          <w:tcPr>
            <w:tcW w:w="2416" w:type="dxa"/>
          </w:tcPr>
          <w:p w14:paraId="13BA2CE3" w14:textId="77777777" w:rsidR="00AC4179" w:rsidRPr="000A02D0" w:rsidRDefault="00AC4179" w:rsidP="00470B20">
            <w:pPr>
              <w:ind w:firstLine="0"/>
              <w:rPr>
                <w:i/>
                <w:iCs/>
                <w:sz w:val="22"/>
                <w:szCs w:val="22"/>
              </w:rPr>
            </w:pPr>
            <w:bookmarkStart w:id="1396" w:name="_Hlk178686123"/>
            <w:r w:rsidRPr="000A02D0">
              <w:rPr>
                <w:i/>
                <w:iCs/>
                <w:sz w:val="22"/>
                <w:szCs w:val="22"/>
              </w:rPr>
              <w:t>CNAWWA Grade</w:t>
            </w:r>
          </w:p>
        </w:tc>
        <w:tc>
          <w:tcPr>
            <w:tcW w:w="2646" w:type="dxa"/>
          </w:tcPr>
          <w:p w14:paraId="6858C313" w14:textId="77777777" w:rsidR="00AC4179" w:rsidRPr="000A02D0" w:rsidRDefault="00AC4179" w:rsidP="00470B20">
            <w:pPr>
              <w:ind w:firstLine="0"/>
              <w:jc w:val="center"/>
              <w:rPr>
                <w:i/>
                <w:iCs/>
                <w:sz w:val="22"/>
                <w:szCs w:val="22"/>
              </w:rPr>
            </w:pPr>
            <w:r w:rsidRPr="000A02D0">
              <w:rPr>
                <w:i/>
                <w:iCs/>
                <w:sz w:val="22"/>
                <w:szCs w:val="22"/>
              </w:rPr>
              <w:t>California State Grade</w:t>
            </w:r>
          </w:p>
        </w:tc>
      </w:tr>
      <w:tr w:rsidR="00AC4179" w:rsidRPr="00881B52" w14:paraId="4AAF1DFD" w14:textId="77777777" w:rsidTr="00470B20">
        <w:trPr>
          <w:trHeight w:hRule="exact" w:val="288"/>
        </w:trPr>
        <w:tc>
          <w:tcPr>
            <w:tcW w:w="2416" w:type="dxa"/>
          </w:tcPr>
          <w:p w14:paraId="39B15003" w14:textId="77777777" w:rsidR="00AC4179" w:rsidRPr="000A02D0" w:rsidRDefault="00AC4179" w:rsidP="00470B20">
            <w:pPr>
              <w:ind w:firstLine="0"/>
              <w:jc w:val="center"/>
              <w:rPr>
                <w:sz w:val="22"/>
                <w:szCs w:val="22"/>
                <w:lang w:val="fr-FR"/>
              </w:rPr>
            </w:pPr>
            <w:bookmarkStart w:id="1397" w:name="_Hlk178686124"/>
            <w:bookmarkEnd w:id="1396"/>
            <w:r w:rsidRPr="000A02D0">
              <w:rPr>
                <w:sz w:val="22"/>
                <w:szCs w:val="22"/>
                <w:lang w:val="fr-FR"/>
              </w:rPr>
              <w:t>1</w:t>
            </w:r>
          </w:p>
        </w:tc>
        <w:tc>
          <w:tcPr>
            <w:tcW w:w="2646" w:type="dxa"/>
          </w:tcPr>
          <w:p w14:paraId="62575044" w14:textId="77777777" w:rsidR="00AC4179" w:rsidRPr="000A02D0" w:rsidRDefault="00AC4179" w:rsidP="00470B20">
            <w:pPr>
              <w:jc w:val="center"/>
              <w:rPr>
                <w:sz w:val="22"/>
                <w:szCs w:val="22"/>
              </w:rPr>
            </w:pPr>
            <w:r w:rsidRPr="000A02D0">
              <w:rPr>
                <w:sz w:val="22"/>
                <w:szCs w:val="22"/>
              </w:rPr>
              <w:t>D2</w:t>
            </w:r>
          </w:p>
        </w:tc>
      </w:tr>
      <w:tr w:rsidR="00AC4179" w:rsidRPr="00881B52" w14:paraId="149CC1A5" w14:textId="77777777" w:rsidTr="00470B20">
        <w:trPr>
          <w:trHeight w:hRule="exact" w:val="288"/>
        </w:trPr>
        <w:tc>
          <w:tcPr>
            <w:tcW w:w="2416" w:type="dxa"/>
          </w:tcPr>
          <w:p w14:paraId="3B1E5238" w14:textId="77777777" w:rsidR="00AC4179" w:rsidRPr="000A02D0" w:rsidRDefault="00AC4179" w:rsidP="00470B20">
            <w:pPr>
              <w:ind w:firstLine="0"/>
              <w:jc w:val="center"/>
              <w:rPr>
                <w:sz w:val="22"/>
                <w:szCs w:val="22"/>
              </w:rPr>
            </w:pPr>
            <w:bookmarkStart w:id="1398" w:name="_Hlk178686126"/>
            <w:bookmarkEnd w:id="1397"/>
            <w:r w:rsidRPr="000A02D0">
              <w:rPr>
                <w:sz w:val="22"/>
                <w:szCs w:val="22"/>
              </w:rPr>
              <w:t>2</w:t>
            </w:r>
          </w:p>
        </w:tc>
        <w:tc>
          <w:tcPr>
            <w:tcW w:w="2646" w:type="dxa"/>
          </w:tcPr>
          <w:p w14:paraId="154509FC" w14:textId="77777777" w:rsidR="00AC4179" w:rsidRPr="000A02D0" w:rsidRDefault="00AC4179" w:rsidP="00470B20">
            <w:pPr>
              <w:jc w:val="center"/>
              <w:rPr>
                <w:sz w:val="22"/>
                <w:szCs w:val="22"/>
              </w:rPr>
            </w:pPr>
            <w:r w:rsidRPr="000A02D0">
              <w:rPr>
                <w:sz w:val="22"/>
                <w:szCs w:val="22"/>
              </w:rPr>
              <w:t>D3</w:t>
            </w:r>
          </w:p>
        </w:tc>
      </w:tr>
      <w:tr w:rsidR="00AC4179" w:rsidRPr="00881B52" w14:paraId="686F16EC" w14:textId="77777777" w:rsidTr="00470B20">
        <w:trPr>
          <w:trHeight w:hRule="exact" w:val="288"/>
        </w:trPr>
        <w:tc>
          <w:tcPr>
            <w:tcW w:w="2416" w:type="dxa"/>
          </w:tcPr>
          <w:p w14:paraId="5CBD9A27" w14:textId="77777777" w:rsidR="00AC4179" w:rsidRPr="000A02D0" w:rsidRDefault="00AC4179" w:rsidP="00470B20">
            <w:pPr>
              <w:ind w:firstLine="0"/>
              <w:jc w:val="center"/>
              <w:rPr>
                <w:sz w:val="22"/>
                <w:szCs w:val="22"/>
              </w:rPr>
            </w:pPr>
            <w:bookmarkStart w:id="1399" w:name="_Hlk178686128"/>
            <w:bookmarkEnd w:id="1398"/>
            <w:r w:rsidRPr="000A02D0">
              <w:rPr>
                <w:sz w:val="22"/>
                <w:szCs w:val="22"/>
              </w:rPr>
              <w:t>3</w:t>
            </w:r>
          </w:p>
        </w:tc>
        <w:tc>
          <w:tcPr>
            <w:tcW w:w="2646" w:type="dxa"/>
          </w:tcPr>
          <w:p w14:paraId="70CFA162" w14:textId="77777777" w:rsidR="00AC4179" w:rsidRPr="000A02D0" w:rsidRDefault="00AC4179" w:rsidP="00470B20">
            <w:pPr>
              <w:jc w:val="center"/>
              <w:rPr>
                <w:sz w:val="22"/>
                <w:szCs w:val="22"/>
              </w:rPr>
            </w:pPr>
            <w:r w:rsidRPr="000A02D0">
              <w:rPr>
                <w:sz w:val="22"/>
                <w:szCs w:val="22"/>
              </w:rPr>
              <w:t>D4</w:t>
            </w:r>
          </w:p>
        </w:tc>
      </w:tr>
      <w:tr w:rsidR="00AC4179" w:rsidRPr="00881B52" w14:paraId="7C5EFA4E" w14:textId="77777777" w:rsidTr="00470B20">
        <w:trPr>
          <w:trHeight w:hRule="exact" w:val="288"/>
        </w:trPr>
        <w:tc>
          <w:tcPr>
            <w:tcW w:w="2416" w:type="dxa"/>
          </w:tcPr>
          <w:p w14:paraId="08CF5259" w14:textId="77777777" w:rsidR="00AC4179" w:rsidRPr="000A02D0" w:rsidRDefault="00AC4179" w:rsidP="00470B20">
            <w:pPr>
              <w:ind w:firstLine="0"/>
              <w:jc w:val="center"/>
              <w:rPr>
                <w:sz w:val="22"/>
                <w:szCs w:val="22"/>
              </w:rPr>
            </w:pPr>
            <w:bookmarkStart w:id="1400" w:name="_Hlk178686130"/>
            <w:bookmarkEnd w:id="1399"/>
            <w:r w:rsidRPr="000A02D0">
              <w:rPr>
                <w:sz w:val="22"/>
                <w:szCs w:val="22"/>
              </w:rPr>
              <w:t>4</w:t>
            </w:r>
          </w:p>
        </w:tc>
        <w:tc>
          <w:tcPr>
            <w:tcW w:w="2646" w:type="dxa"/>
          </w:tcPr>
          <w:p w14:paraId="1496E86B" w14:textId="77777777" w:rsidR="00AC4179" w:rsidRPr="000A02D0" w:rsidRDefault="00AC4179" w:rsidP="00470B20">
            <w:pPr>
              <w:jc w:val="center"/>
              <w:rPr>
                <w:sz w:val="22"/>
                <w:szCs w:val="22"/>
              </w:rPr>
            </w:pPr>
            <w:r w:rsidRPr="000A02D0">
              <w:rPr>
                <w:sz w:val="22"/>
                <w:szCs w:val="22"/>
              </w:rPr>
              <w:t>D5</w:t>
            </w:r>
          </w:p>
        </w:tc>
      </w:tr>
    </w:tbl>
    <w:p w14:paraId="65303E67" w14:textId="77777777" w:rsidR="00AC4179" w:rsidRPr="00E35535" w:rsidRDefault="0004298A" w:rsidP="00470B20">
      <w:pPr>
        <w:spacing w:before="240"/>
        <w:ind w:firstLine="274"/>
      </w:pPr>
      <w:bookmarkStart w:id="1401" w:name="_Hlk178686133"/>
      <w:bookmarkEnd w:id="1400"/>
      <w:r w:rsidRPr="00E35535">
        <w:t xml:space="preserve">(b) </w:t>
      </w:r>
      <w:r w:rsidR="00AC4179" w:rsidRPr="00E35535">
        <w:t xml:space="preserve">In order to renew a certification deemed valid pursuant to subsection(a), an operator shall submit a renewal application by September 1, 2001. </w:t>
      </w:r>
    </w:p>
    <w:p w14:paraId="7C15EEE9" w14:textId="77777777" w:rsidR="00AC4179" w:rsidRPr="00E35535" w:rsidRDefault="0004298A" w:rsidP="00CF3E29">
      <w:bookmarkStart w:id="1402" w:name="_Hlk178686134"/>
      <w:bookmarkEnd w:id="1401"/>
      <w:r w:rsidRPr="00E35535">
        <w:t xml:space="preserve">(c) </w:t>
      </w:r>
      <w:r w:rsidR="00AC4179" w:rsidRPr="00E35535">
        <w:t>The renewal application shall include the following:</w:t>
      </w:r>
    </w:p>
    <w:p w14:paraId="707B51EF" w14:textId="4838FC97" w:rsidR="00AC4179" w:rsidRPr="00E35535" w:rsidRDefault="0004298A" w:rsidP="00CF3E29">
      <w:bookmarkStart w:id="1403" w:name="_Hlk178686135"/>
      <w:bookmarkEnd w:id="1402"/>
      <w:r w:rsidRPr="00E35535">
        <w:t xml:space="preserve">(1) </w:t>
      </w:r>
      <w:r w:rsidR="00AC4179" w:rsidRPr="00E35535">
        <w:t xml:space="preserve">The applicant’s name, social security number (pursuant to the authority found in </w:t>
      </w:r>
      <w:r w:rsidR="001D620F">
        <w:t>sections</w:t>
      </w:r>
      <w:r w:rsidR="00223F1D" w:rsidRPr="00E35535">
        <w:t xml:space="preserve"> </w:t>
      </w:r>
      <w:r w:rsidR="00AC4179" w:rsidRPr="00E35535">
        <w:t xml:space="preserve">100275 and 106910 of the Health and Safety Code and as required by </w:t>
      </w:r>
      <w:r w:rsidR="001D620F">
        <w:t>section</w:t>
      </w:r>
      <w:r w:rsidR="00223F1D" w:rsidRPr="00E35535">
        <w:t xml:space="preserve"> </w:t>
      </w:r>
      <w:r w:rsidR="00AC4179" w:rsidRPr="00E35535">
        <w:t>17520 of the Family Code, providing the social security number is mandatory. The social security number will be used for purposes of identification), date of birth, current mailing address, work telephone number, home telephone number, certificate number of any operator certificates ever held, CNAWWA grade, and a copy of the CNAWWA certificate.</w:t>
      </w:r>
    </w:p>
    <w:p w14:paraId="4603303D" w14:textId="0843B192" w:rsidR="00AC4179" w:rsidRPr="00E35535" w:rsidRDefault="0004298A" w:rsidP="00CF3E29">
      <w:bookmarkStart w:id="1404" w:name="_Hlk178686136"/>
      <w:bookmarkEnd w:id="1403"/>
      <w:r w:rsidRPr="00E35535">
        <w:t xml:space="preserve">(2) </w:t>
      </w:r>
      <w:r w:rsidR="00AC4179" w:rsidRPr="00E35535">
        <w:t xml:space="preserve">Payment of the appropriate renewal fee specified in </w:t>
      </w:r>
      <w:r w:rsidR="001D620F">
        <w:t>section</w:t>
      </w:r>
      <w:r w:rsidR="00223F1D" w:rsidRPr="00E35535">
        <w:t xml:space="preserve"> </w:t>
      </w:r>
      <w:r w:rsidR="00AC4179" w:rsidRPr="00E35535">
        <w:t xml:space="preserve">63850(f). </w:t>
      </w:r>
    </w:p>
    <w:p w14:paraId="5ACB2F5B" w14:textId="77777777" w:rsidR="00AC4179" w:rsidRPr="00E35535" w:rsidRDefault="0004298A" w:rsidP="00CF3E29">
      <w:bookmarkStart w:id="1405" w:name="_Hlk178686137"/>
      <w:bookmarkEnd w:id="1404"/>
      <w:r w:rsidRPr="00E35535">
        <w:t xml:space="preserve">(d) </w:t>
      </w:r>
      <w:r w:rsidR="00AC4179" w:rsidRPr="00E35535">
        <w:t>The initial renewal of a certificate deemed valid pursuant to subsection(a) shall be valid for a two-year period.</w:t>
      </w:r>
    </w:p>
    <w:p w14:paraId="430047B8" w14:textId="4ABC1DC6" w:rsidR="00AC4179" w:rsidRPr="00E35535" w:rsidRDefault="00223F1D" w:rsidP="00450972">
      <w:pPr>
        <w:pStyle w:val="Heading4"/>
      </w:pPr>
      <w:bookmarkStart w:id="1406" w:name="_Toc532638473"/>
      <w:bookmarkStart w:id="1407" w:name="_Toc532641148"/>
      <w:bookmarkStart w:id="1408" w:name="_Toc532792407"/>
      <w:bookmarkStart w:id="1409" w:name="_Toc69540842"/>
      <w:bookmarkStart w:id="1410" w:name="_Toc73861226"/>
      <w:bookmarkStart w:id="1411" w:name="_Toc73861963"/>
      <w:bookmarkStart w:id="1412" w:name="_Toc73864484"/>
      <w:bookmarkStart w:id="1413" w:name="_Toc76626595"/>
      <w:bookmarkStart w:id="1414" w:name="_Toc178683418"/>
      <w:bookmarkStart w:id="1415" w:name="_Hlk178684655"/>
      <w:bookmarkEnd w:id="1405"/>
      <w:r w:rsidRPr="00E35535">
        <w:t xml:space="preserve">§ </w:t>
      </w:r>
      <w:r w:rsidR="00AC4179" w:rsidRPr="00E35535">
        <w:t>63820. Temporary Distribution Operator Certification.</w:t>
      </w:r>
      <w:bookmarkEnd w:id="1406"/>
      <w:bookmarkEnd w:id="1407"/>
      <w:bookmarkEnd w:id="1408"/>
      <w:bookmarkEnd w:id="1409"/>
      <w:bookmarkEnd w:id="1410"/>
      <w:bookmarkEnd w:id="1411"/>
      <w:bookmarkEnd w:id="1412"/>
      <w:bookmarkEnd w:id="1413"/>
      <w:bookmarkEnd w:id="1414"/>
    </w:p>
    <w:p w14:paraId="7CCC4611" w14:textId="77777777" w:rsidR="00AC4179" w:rsidRPr="00E35535" w:rsidRDefault="0004298A" w:rsidP="00CF3E29">
      <w:bookmarkStart w:id="1416" w:name="_Hlk178686138"/>
      <w:bookmarkEnd w:id="1415"/>
      <w:r w:rsidRPr="00E35535">
        <w:t xml:space="preserve">(a) </w:t>
      </w:r>
      <w:r w:rsidR="00AC4179" w:rsidRPr="00E35535">
        <w:t xml:space="preserve">Distribution operators who have received notice of qualification for examination shall be deemed to have a temporary distribution operator certification at the grade for </w:t>
      </w:r>
      <w:r w:rsidR="00AC4179" w:rsidRPr="00E35535">
        <w:lastRenderedPageBreak/>
        <w:t>which they have been qualified for examination.  All temporary certifications will expire January 1, 2004 and shall not be renewable.</w:t>
      </w:r>
    </w:p>
    <w:p w14:paraId="42A8E36F" w14:textId="4B7F3DED" w:rsidR="00AC4179" w:rsidRPr="00E35535" w:rsidRDefault="00223F1D" w:rsidP="00450972">
      <w:pPr>
        <w:pStyle w:val="Heading4"/>
      </w:pPr>
      <w:bookmarkStart w:id="1417" w:name="_Toc532638474"/>
      <w:bookmarkStart w:id="1418" w:name="_Toc532641149"/>
      <w:bookmarkStart w:id="1419" w:name="_Toc532792408"/>
      <w:bookmarkStart w:id="1420" w:name="_Toc69540843"/>
      <w:bookmarkStart w:id="1421" w:name="_Toc73861227"/>
      <w:bookmarkStart w:id="1422" w:name="_Toc73861964"/>
      <w:bookmarkStart w:id="1423" w:name="_Toc73864485"/>
      <w:bookmarkStart w:id="1424" w:name="_Toc76626596"/>
      <w:bookmarkStart w:id="1425" w:name="_Toc178683419"/>
      <w:bookmarkStart w:id="1426" w:name="_Hlk178684656"/>
      <w:bookmarkEnd w:id="1416"/>
      <w:r w:rsidRPr="00E35535">
        <w:t xml:space="preserve">§ </w:t>
      </w:r>
      <w:r w:rsidR="00AC4179" w:rsidRPr="00E35535">
        <w:t>63825. Restricted Operator Certification.</w:t>
      </w:r>
      <w:bookmarkEnd w:id="1417"/>
      <w:bookmarkEnd w:id="1418"/>
      <w:bookmarkEnd w:id="1419"/>
      <w:bookmarkEnd w:id="1420"/>
      <w:bookmarkEnd w:id="1421"/>
      <w:bookmarkEnd w:id="1422"/>
      <w:bookmarkEnd w:id="1423"/>
      <w:bookmarkEnd w:id="1424"/>
      <w:bookmarkEnd w:id="1425"/>
    </w:p>
    <w:p w14:paraId="6429F0B0" w14:textId="77777777" w:rsidR="00AC4179" w:rsidRPr="00E35535" w:rsidRDefault="0004298A" w:rsidP="00CF3E29">
      <w:bookmarkStart w:id="1427" w:name="_Hlk178686139"/>
      <w:bookmarkEnd w:id="1426"/>
      <w:r w:rsidRPr="00E35535">
        <w:t xml:space="preserve">(a) </w:t>
      </w:r>
      <w:r w:rsidR="00AC4179" w:rsidRPr="00E35535">
        <w:t>A T1, T2, D1, or D2 restricted operator certificate may be issued without a written examination if the following conditions are met:</w:t>
      </w:r>
    </w:p>
    <w:p w14:paraId="38038833" w14:textId="10D509AC" w:rsidR="00AC4179" w:rsidRPr="00E35535" w:rsidRDefault="0004298A" w:rsidP="00CF3E29">
      <w:bookmarkStart w:id="1428" w:name="_Hlk178686140"/>
      <w:bookmarkEnd w:id="1427"/>
      <w:r w:rsidRPr="00E35535">
        <w:t xml:space="preserve">(1) </w:t>
      </w:r>
      <w:r w:rsidR="00AC4179" w:rsidRPr="00E35535">
        <w:t xml:space="preserve">The water supplier, as defined in </w:t>
      </w:r>
      <w:r w:rsidR="00A33040">
        <w:t>section</w:t>
      </w:r>
      <w:r w:rsidR="00223F1D" w:rsidRPr="00E35535">
        <w:t xml:space="preserve"> </w:t>
      </w:r>
      <w:r w:rsidR="00AC4179" w:rsidRPr="00E35535">
        <w:t xml:space="preserve">64402.20, serves a disadvantaged community as defined in </w:t>
      </w:r>
      <w:r w:rsidR="00A33040">
        <w:t>section</w:t>
      </w:r>
      <w:r w:rsidR="00223F1D" w:rsidRPr="00E35535">
        <w:t xml:space="preserve"> </w:t>
      </w:r>
      <w:r w:rsidR="00AC4179" w:rsidRPr="00E35535">
        <w:t>63000.25; and</w:t>
      </w:r>
    </w:p>
    <w:p w14:paraId="7A8CD475" w14:textId="62973361" w:rsidR="00AC4179" w:rsidRPr="00E35535" w:rsidRDefault="0004298A" w:rsidP="00CF3E29">
      <w:bookmarkStart w:id="1429" w:name="_Hlk178686141"/>
      <w:bookmarkEnd w:id="1428"/>
      <w:r w:rsidRPr="00E35535">
        <w:t xml:space="preserve">(2) </w:t>
      </w:r>
      <w:r w:rsidR="00AC4179" w:rsidRPr="00E35535">
        <w:t xml:space="preserve">The Department has issued a citation or order to the water supplier for noncompliance with </w:t>
      </w:r>
      <w:r w:rsidR="00A33040">
        <w:t>section</w:t>
      </w:r>
      <w:r w:rsidR="00223F1D" w:rsidRPr="00E35535">
        <w:t xml:space="preserve"> </w:t>
      </w:r>
      <w:r w:rsidR="00AC4179" w:rsidRPr="00E35535">
        <w:t xml:space="preserve">64413.5 or 64413.7, or Health and Safety Code </w:t>
      </w:r>
      <w:r w:rsidR="00A33040">
        <w:t>section</w:t>
      </w:r>
      <w:r w:rsidR="00223F1D" w:rsidRPr="00E35535">
        <w:t xml:space="preserve"> </w:t>
      </w:r>
      <w:r w:rsidR="00AC4179" w:rsidRPr="00E35535">
        <w:t xml:space="preserve">116555(a)(4), (5), or (b); and </w:t>
      </w:r>
    </w:p>
    <w:p w14:paraId="07BF74BC" w14:textId="0F38FCAB" w:rsidR="00AC4179" w:rsidRPr="00E35535" w:rsidRDefault="0004298A" w:rsidP="00CF3E29">
      <w:bookmarkStart w:id="1430" w:name="_Hlk178686142"/>
      <w:bookmarkEnd w:id="1429"/>
      <w:r w:rsidRPr="00E35535">
        <w:t xml:space="preserve">(3) </w:t>
      </w:r>
      <w:r w:rsidR="00AC4179" w:rsidRPr="00E35535">
        <w:t xml:space="preserve">The water supplier submits an application pursuant to </w:t>
      </w:r>
      <w:r w:rsidR="00A33040">
        <w:t>section</w:t>
      </w:r>
      <w:r w:rsidR="00223F1D" w:rsidRPr="00E35535">
        <w:t xml:space="preserve"> </w:t>
      </w:r>
      <w:r w:rsidR="00AC4179" w:rsidRPr="00E35535">
        <w:t xml:space="preserve">63830 and pays the application and examination fee specified in </w:t>
      </w:r>
      <w:r w:rsidR="00A33040">
        <w:t>section</w:t>
      </w:r>
      <w:r w:rsidR="00223F1D" w:rsidRPr="00E35535">
        <w:t xml:space="preserve"> </w:t>
      </w:r>
      <w:r w:rsidR="00AC4179" w:rsidRPr="00E35535">
        <w:t>63850; and</w:t>
      </w:r>
    </w:p>
    <w:p w14:paraId="56EDF6E2" w14:textId="77777777" w:rsidR="00AC4179" w:rsidRPr="00E35535" w:rsidRDefault="0004298A" w:rsidP="00CF3E29">
      <w:pPr>
        <w:rPr>
          <w:b/>
          <w:i/>
        </w:rPr>
      </w:pPr>
      <w:bookmarkStart w:id="1431" w:name="_Hlk178686143"/>
      <w:bookmarkEnd w:id="1430"/>
      <w:r w:rsidRPr="00E35535">
        <w:t xml:space="preserve">(4) </w:t>
      </w:r>
      <w:r w:rsidR="00AC4179" w:rsidRPr="00E35535">
        <w:t>The operator meets the criteria for taking the T1, T2, D1, or D2 exam and passes a performance test administered by the Department that measures his or her knowledge and ability to operate the specific treatment facility and/or distribution system without jeopardizing public health or safety.</w:t>
      </w:r>
    </w:p>
    <w:p w14:paraId="66E98C23" w14:textId="0384CC51" w:rsidR="00AC4179" w:rsidRPr="00E35535" w:rsidRDefault="0004298A" w:rsidP="00CF3E29">
      <w:bookmarkStart w:id="1432" w:name="_Hlk178686144"/>
      <w:bookmarkEnd w:id="1431"/>
      <w:r w:rsidRPr="00E35535">
        <w:t xml:space="preserve">(b) </w:t>
      </w:r>
      <w:r w:rsidR="00AC4179" w:rsidRPr="00E35535">
        <w:t xml:space="preserve">The restricted operator certificate shall be valid for three years.  The certificate may be renewed if the water supplier continues to serve a disadvantaged community and submits an application pursuant to </w:t>
      </w:r>
      <w:r w:rsidR="00A33040">
        <w:t>section</w:t>
      </w:r>
      <w:r w:rsidR="00223F1D" w:rsidRPr="00E35535">
        <w:t xml:space="preserve"> </w:t>
      </w:r>
      <w:r w:rsidR="00AC4179" w:rsidRPr="00E35535">
        <w:t>63840 and the operator has met the continuing education requirements as specified in sub</w:t>
      </w:r>
      <w:r w:rsidR="00A33040">
        <w:t>section</w:t>
      </w:r>
      <w:r w:rsidR="00223F1D" w:rsidRPr="00E35535">
        <w:t xml:space="preserve"> </w:t>
      </w:r>
      <w:r w:rsidR="00AC4179" w:rsidRPr="00E35535">
        <w:t xml:space="preserve">63840(c).  </w:t>
      </w:r>
    </w:p>
    <w:p w14:paraId="53D970E2" w14:textId="77777777" w:rsidR="00AC4179" w:rsidRPr="00E35535" w:rsidRDefault="0004298A" w:rsidP="00CF3E29">
      <w:bookmarkStart w:id="1433" w:name="_Hlk178686145"/>
      <w:bookmarkEnd w:id="1432"/>
      <w:r w:rsidRPr="00E35535">
        <w:t xml:space="preserve">(c) </w:t>
      </w:r>
      <w:r w:rsidR="00AC4179" w:rsidRPr="00E35535">
        <w:t xml:space="preserve">The restricted operator certificate is not transferable. </w:t>
      </w:r>
    </w:p>
    <w:p w14:paraId="56802873" w14:textId="616495F0" w:rsidR="00AC4179" w:rsidRPr="00E35535" w:rsidRDefault="00223F1D" w:rsidP="00450972">
      <w:pPr>
        <w:pStyle w:val="Heading4"/>
      </w:pPr>
      <w:bookmarkStart w:id="1434" w:name="_Toc532638475"/>
      <w:bookmarkStart w:id="1435" w:name="_Toc532641150"/>
      <w:bookmarkStart w:id="1436" w:name="_Toc532792409"/>
      <w:bookmarkStart w:id="1437" w:name="_Toc69540844"/>
      <w:bookmarkStart w:id="1438" w:name="_Toc73861228"/>
      <w:bookmarkStart w:id="1439" w:name="_Toc73861965"/>
      <w:bookmarkStart w:id="1440" w:name="_Toc73864486"/>
      <w:bookmarkStart w:id="1441" w:name="_Toc76626597"/>
      <w:bookmarkStart w:id="1442" w:name="_Toc178683420"/>
      <w:bookmarkStart w:id="1443" w:name="_Hlk178684657"/>
      <w:bookmarkEnd w:id="1433"/>
      <w:r w:rsidRPr="00E35535">
        <w:t xml:space="preserve">§ </w:t>
      </w:r>
      <w:r w:rsidR="00AC4179" w:rsidRPr="00E35535">
        <w:t>63830. Certification Application Content and Submittal.</w:t>
      </w:r>
      <w:bookmarkEnd w:id="1434"/>
      <w:bookmarkEnd w:id="1435"/>
      <w:bookmarkEnd w:id="1436"/>
      <w:bookmarkEnd w:id="1437"/>
      <w:bookmarkEnd w:id="1438"/>
      <w:bookmarkEnd w:id="1439"/>
      <w:bookmarkEnd w:id="1440"/>
      <w:bookmarkEnd w:id="1441"/>
      <w:bookmarkEnd w:id="1442"/>
      <w:r w:rsidR="00AC4179" w:rsidRPr="00E35535">
        <w:t xml:space="preserve"> </w:t>
      </w:r>
    </w:p>
    <w:p w14:paraId="0D9C9620" w14:textId="77777777" w:rsidR="00AC4179" w:rsidRPr="00E35535" w:rsidRDefault="0004298A" w:rsidP="00CF3E29">
      <w:bookmarkStart w:id="1444" w:name="_Hlk178686146"/>
      <w:bookmarkEnd w:id="1443"/>
      <w:r w:rsidRPr="00E35535">
        <w:t xml:space="preserve">(a) </w:t>
      </w:r>
      <w:r w:rsidR="00AC4179" w:rsidRPr="00E35535">
        <w:t>A complete application for operator certification shall contain the following:</w:t>
      </w:r>
    </w:p>
    <w:p w14:paraId="4B381501" w14:textId="5091C7BA" w:rsidR="00AC4179" w:rsidRPr="00E35535" w:rsidRDefault="0004298A" w:rsidP="00CF3E29">
      <w:bookmarkStart w:id="1445" w:name="_Hlk178686147"/>
      <w:bookmarkEnd w:id="1444"/>
      <w:r w:rsidRPr="00E35535">
        <w:t xml:space="preserve">(1) </w:t>
      </w:r>
      <w:r w:rsidR="00AC4179" w:rsidRPr="00E35535">
        <w:t xml:space="preserve">The applicant’s full name, social security number (pursuant to the authority found in </w:t>
      </w:r>
      <w:r w:rsidR="00A33040">
        <w:t>sections</w:t>
      </w:r>
      <w:r w:rsidR="00223F1D" w:rsidRPr="00E35535">
        <w:t xml:space="preserve"> </w:t>
      </w:r>
      <w:r w:rsidR="00AC4179" w:rsidRPr="00E35535">
        <w:t xml:space="preserve">100275 and 106910 of the Health and Safety Code and as required by </w:t>
      </w:r>
      <w:r w:rsidR="00A33040">
        <w:t>section</w:t>
      </w:r>
      <w:r w:rsidR="00223F1D" w:rsidRPr="00E35535">
        <w:t xml:space="preserve"> </w:t>
      </w:r>
      <w:r w:rsidR="00AC4179" w:rsidRPr="00E35535">
        <w:t>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418A96DD" w14:textId="60285D08" w:rsidR="00AC4179" w:rsidRPr="00E35535" w:rsidRDefault="0004298A" w:rsidP="00CF3E29">
      <w:bookmarkStart w:id="1446" w:name="_Hlk178686148"/>
      <w:bookmarkEnd w:id="1445"/>
      <w:r w:rsidRPr="00E35535">
        <w:t xml:space="preserve">(2) </w:t>
      </w:r>
      <w:r w:rsidR="00AC4179" w:rsidRPr="00E35535">
        <w:t xml:space="preserve">Payment of certification fee pursuant to </w:t>
      </w:r>
      <w:r w:rsidR="00A33040">
        <w:t>section</w:t>
      </w:r>
      <w:r w:rsidR="00223F1D" w:rsidRPr="00E35535">
        <w:t xml:space="preserve"> </w:t>
      </w:r>
      <w:r w:rsidR="00AC4179" w:rsidRPr="00E35535">
        <w:t>63850.</w:t>
      </w:r>
    </w:p>
    <w:p w14:paraId="7CCA6B68" w14:textId="4636CA04" w:rsidR="00AC4179" w:rsidRPr="00E35535" w:rsidRDefault="0004298A" w:rsidP="00CF3E29">
      <w:pPr>
        <w:rPr>
          <w:u w:val="single"/>
        </w:rPr>
      </w:pPr>
      <w:bookmarkStart w:id="1447" w:name="_Hlk178686149"/>
      <w:bookmarkEnd w:id="1446"/>
      <w:r w:rsidRPr="00E35535">
        <w:t xml:space="preserve">(3) </w:t>
      </w:r>
      <w:r w:rsidR="00AC4179" w:rsidRPr="00E35535">
        <w:t xml:space="preserve">For any experience being claimed to meet the experience requirements in </w:t>
      </w:r>
      <w:r w:rsidR="009B2E77">
        <w:t>sections</w:t>
      </w:r>
      <w:r w:rsidR="00223F1D" w:rsidRPr="00E35535">
        <w:t xml:space="preserve"> </w:t>
      </w:r>
      <w:r w:rsidR="00AC4179" w:rsidRPr="00E35535">
        <w:t>63800 or 63805, the name, address, and phone number of each employer, the length of time employed, and the nature of the work performed.</w:t>
      </w:r>
      <w:r w:rsidR="00AC4179" w:rsidRPr="00E35535">
        <w:rPr>
          <w:u w:val="single"/>
        </w:rPr>
        <w:t xml:space="preserve">  </w:t>
      </w:r>
    </w:p>
    <w:p w14:paraId="7C876DC9" w14:textId="77777777" w:rsidR="00AC4179" w:rsidRPr="00E35535" w:rsidRDefault="0004298A" w:rsidP="00CF3E29">
      <w:bookmarkStart w:id="1448" w:name="_Hlk178686150"/>
      <w:bookmarkEnd w:id="1447"/>
      <w:r w:rsidRPr="00E35535">
        <w:t xml:space="preserve">(4) </w:t>
      </w:r>
      <w:r w:rsidR="00AC4179" w:rsidRPr="00E35535">
        <w:t xml:space="preserve">Employer verification of the experience being claimed in paragraph (3) with the signature of the chief operator or supervisor of each employer. </w:t>
      </w:r>
    </w:p>
    <w:p w14:paraId="728BC5B5" w14:textId="391685B4" w:rsidR="00AC4179" w:rsidRPr="00E35535" w:rsidRDefault="0004298A" w:rsidP="00CF3E29">
      <w:bookmarkStart w:id="1449" w:name="_Hlk178686151"/>
      <w:bookmarkEnd w:id="1448"/>
      <w:r w:rsidRPr="00E35535">
        <w:t xml:space="preserve">(5) </w:t>
      </w:r>
      <w:r w:rsidR="00AC4179" w:rsidRPr="00E35535">
        <w:t xml:space="preserve">Copies of college transcripts if claiming any of the credits pursuant to </w:t>
      </w:r>
      <w:r w:rsidR="009B2E77">
        <w:t>sections</w:t>
      </w:r>
      <w:r w:rsidR="00223F1D" w:rsidRPr="00E35535">
        <w:t xml:space="preserve"> </w:t>
      </w:r>
      <w:r w:rsidR="00AC4179" w:rsidRPr="00E35535">
        <w:t>63800(f), 63800(h) and 63805(f).</w:t>
      </w:r>
    </w:p>
    <w:p w14:paraId="772C9D2C" w14:textId="77777777" w:rsidR="00AC4179" w:rsidRPr="00E35535" w:rsidRDefault="0004298A" w:rsidP="00CF3E29">
      <w:bookmarkStart w:id="1450" w:name="_Hlk178686152"/>
      <w:bookmarkEnd w:id="1449"/>
      <w:r w:rsidRPr="00E35535">
        <w:t xml:space="preserve">(6) </w:t>
      </w:r>
      <w:r w:rsidR="00AC4179" w:rsidRPr="00E35535">
        <w:t>Copies of transcripts or certificates of completion of specialized training courses claimed to meet minimum requirements.</w:t>
      </w:r>
    </w:p>
    <w:p w14:paraId="7DC10B0B" w14:textId="246567F6" w:rsidR="00AC4179" w:rsidRPr="00E35535" w:rsidRDefault="00223F1D" w:rsidP="00450972">
      <w:pPr>
        <w:pStyle w:val="Heading4"/>
        <w:rPr>
          <w:i/>
          <w:color w:val="000000"/>
        </w:rPr>
      </w:pPr>
      <w:bookmarkStart w:id="1451" w:name="_Toc532638476"/>
      <w:bookmarkStart w:id="1452" w:name="_Toc532641151"/>
      <w:bookmarkStart w:id="1453" w:name="_Toc532792410"/>
      <w:bookmarkStart w:id="1454" w:name="_Toc69540845"/>
      <w:bookmarkStart w:id="1455" w:name="_Toc73861229"/>
      <w:bookmarkStart w:id="1456" w:name="_Toc73861966"/>
      <w:bookmarkStart w:id="1457" w:name="_Toc73864487"/>
      <w:bookmarkStart w:id="1458" w:name="_Toc76626598"/>
      <w:bookmarkStart w:id="1459" w:name="_Toc178683421"/>
      <w:bookmarkStart w:id="1460" w:name="_Hlk178684658"/>
      <w:bookmarkEnd w:id="1450"/>
      <w:r w:rsidRPr="00E35535">
        <w:t xml:space="preserve">§ </w:t>
      </w:r>
      <w:r w:rsidR="00AC4179" w:rsidRPr="00E35535">
        <w:t xml:space="preserve">63835. </w:t>
      </w:r>
      <w:r w:rsidR="00A65C3F" w:rsidRPr="00E35535">
        <w:t>Certification Application Resubmittal</w:t>
      </w:r>
      <w:r w:rsidR="00AC4179" w:rsidRPr="00E35535">
        <w:t>.</w:t>
      </w:r>
      <w:bookmarkEnd w:id="1451"/>
      <w:bookmarkEnd w:id="1452"/>
      <w:bookmarkEnd w:id="1453"/>
      <w:bookmarkEnd w:id="1454"/>
      <w:bookmarkEnd w:id="1455"/>
      <w:bookmarkEnd w:id="1456"/>
      <w:bookmarkEnd w:id="1457"/>
      <w:bookmarkEnd w:id="1458"/>
      <w:bookmarkEnd w:id="1459"/>
    </w:p>
    <w:p w14:paraId="71D1AC9D" w14:textId="77777777" w:rsidR="00AC4179" w:rsidRPr="00E35535" w:rsidRDefault="00A65C3F" w:rsidP="00751BB9">
      <w:pPr>
        <w:ind w:firstLine="274"/>
      </w:pPr>
      <w:bookmarkStart w:id="1461" w:name="_Hlk178686153"/>
      <w:bookmarkEnd w:id="1460"/>
      <w:r w:rsidRPr="00E35535">
        <w:t xml:space="preserve">An </w:t>
      </w:r>
      <w:r w:rsidRPr="00BF2A2F">
        <w:t>applicant, whose application for certification failed to meet the requirements of this Article or Article 5, as determined by the Department, may reapply within 12 months of the original submittal</w:t>
      </w:r>
      <w:r w:rsidRPr="00E35535">
        <w:t xml:space="preserve"> date without payment of an additional certification or renewal fee.</w:t>
      </w:r>
    </w:p>
    <w:p w14:paraId="5FB39BE8" w14:textId="3738013F" w:rsidR="00AC4179" w:rsidRPr="00E35535" w:rsidRDefault="00AC4179" w:rsidP="00B237CC">
      <w:pPr>
        <w:pStyle w:val="Heading3"/>
        <w:rPr>
          <w:color w:val="000000"/>
        </w:rPr>
      </w:pPr>
      <w:bookmarkStart w:id="1462" w:name="_Toc532638477"/>
      <w:bookmarkStart w:id="1463" w:name="_Toc532641152"/>
      <w:bookmarkStart w:id="1464" w:name="_Toc532792411"/>
      <w:bookmarkStart w:id="1465" w:name="_Toc69540846"/>
      <w:bookmarkStart w:id="1466" w:name="_Toc73861230"/>
      <w:bookmarkStart w:id="1467" w:name="_Toc73861967"/>
      <w:bookmarkStart w:id="1468" w:name="_Toc73864488"/>
      <w:bookmarkStart w:id="1469" w:name="_Toc76626599"/>
      <w:bookmarkStart w:id="1470" w:name="_Toc178683422"/>
      <w:bookmarkStart w:id="1471" w:name="_Hlk178684547"/>
      <w:bookmarkEnd w:id="1461"/>
      <w:r w:rsidRPr="00E35535">
        <w:lastRenderedPageBreak/>
        <w:t>Article 5. Certification Renewals, Delinquent Renewals and Fees</w:t>
      </w:r>
      <w:bookmarkEnd w:id="1462"/>
      <w:bookmarkEnd w:id="1463"/>
      <w:bookmarkEnd w:id="1464"/>
      <w:bookmarkEnd w:id="1465"/>
      <w:bookmarkEnd w:id="1466"/>
      <w:bookmarkEnd w:id="1467"/>
      <w:bookmarkEnd w:id="1468"/>
      <w:bookmarkEnd w:id="1469"/>
      <w:bookmarkEnd w:id="1470"/>
    </w:p>
    <w:p w14:paraId="08710553" w14:textId="5CED2F10" w:rsidR="00AC4179" w:rsidRPr="00E35535" w:rsidRDefault="00223F1D" w:rsidP="00450972">
      <w:pPr>
        <w:pStyle w:val="Heading4"/>
      </w:pPr>
      <w:bookmarkStart w:id="1472" w:name="_Toc532638478"/>
      <w:bookmarkStart w:id="1473" w:name="_Toc532641153"/>
      <w:bookmarkStart w:id="1474" w:name="_Toc532792412"/>
      <w:bookmarkStart w:id="1475" w:name="_Toc69540847"/>
      <w:bookmarkStart w:id="1476" w:name="_Toc73861231"/>
      <w:bookmarkStart w:id="1477" w:name="_Toc73861968"/>
      <w:bookmarkStart w:id="1478" w:name="_Toc73864489"/>
      <w:bookmarkStart w:id="1479" w:name="_Toc76626600"/>
      <w:bookmarkStart w:id="1480" w:name="_Toc178683423"/>
      <w:bookmarkStart w:id="1481" w:name="_Hlk178684659"/>
      <w:bookmarkEnd w:id="1471"/>
      <w:r w:rsidRPr="00E35535">
        <w:t xml:space="preserve">§ </w:t>
      </w:r>
      <w:r w:rsidR="00AC4179" w:rsidRPr="00E35535">
        <w:t>63840. Certification Renewals.</w:t>
      </w:r>
      <w:bookmarkEnd w:id="1472"/>
      <w:bookmarkEnd w:id="1473"/>
      <w:bookmarkEnd w:id="1474"/>
      <w:bookmarkEnd w:id="1475"/>
      <w:bookmarkEnd w:id="1476"/>
      <w:bookmarkEnd w:id="1477"/>
      <w:bookmarkEnd w:id="1478"/>
      <w:bookmarkEnd w:id="1479"/>
      <w:bookmarkEnd w:id="1480"/>
      <w:r w:rsidR="00AC4179" w:rsidRPr="00E35535">
        <w:t xml:space="preserve"> </w:t>
      </w:r>
    </w:p>
    <w:p w14:paraId="72E60629" w14:textId="77777777" w:rsidR="00AC4179" w:rsidRPr="00E35535" w:rsidRDefault="0004298A" w:rsidP="00CF3E29">
      <w:bookmarkStart w:id="1482" w:name="_Hlk178686154"/>
      <w:bookmarkEnd w:id="1481"/>
      <w:r w:rsidRPr="00E35535">
        <w:t xml:space="preserve">(a) </w:t>
      </w:r>
      <w:r w:rsidR="00AC4179" w:rsidRPr="00E35535">
        <w:t>All certified operators shall notify the Department within 60 days of any change in address or name during the period of their certification.</w:t>
      </w:r>
    </w:p>
    <w:p w14:paraId="477846B3" w14:textId="77777777" w:rsidR="00AC4179" w:rsidRPr="00E35535" w:rsidRDefault="0004298A" w:rsidP="00CF3E29">
      <w:bookmarkStart w:id="1483" w:name="_Hlk178686155"/>
      <w:bookmarkEnd w:id="1482"/>
      <w:r w:rsidRPr="00E35535">
        <w:t xml:space="preserve">(b) </w:t>
      </w:r>
      <w:r w:rsidR="00AC4179" w:rsidRPr="00E35535">
        <w:t xml:space="preserve">Any person wishing to maintain a valid operator certificate shall submit an application for renewal at least 120 days, but no more than 180 days, prior to expiration </w:t>
      </w:r>
      <w:r w:rsidR="00AC4179" w:rsidRPr="00E35535">
        <w:rPr>
          <w:color w:val="000000"/>
        </w:rPr>
        <w:t>of the certification</w:t>
      </w:r>
      <w:r w:rsidR="00AC4179" w:rsidRPr="00E35535">
        <w:t>.  The following items constitute a complete application for renewal:</w:t>
      </w:r>
    </w:p>
    <w:p w14:paraId="6C3D1A44" w14:textId="58086DE9" w:rsidR="00AC4179" w:rsidRPr="00E35535" w:rsidRDefault="0004298A" w:rsidP="00CF3E29">
      <w:bookmarkStart w:id="1484" w:name="_Hlk178686156"/>
      <w:bookmarkEnd w:id="1483"/>
      <w:r w:rsidRPr="00E35535">
        <w:t xml:space="preserve">(1) </w:t>
      </w:r>
      <w:r w:rsidR="00AC4179" w:rsidRPr="00E35535">
        <w:t xml:space="preserve">The applicant’s name, social security number (pursuant to the authority found in </w:t>
      </w:r>
      <w:r w:rsidR="009B2E77">
        <w:t>sections</w:t>
      </w:r>
      <w:r w:rsidR="00223F1D" w:rsidRPr="00E35535">
        <w:t xml:space="preserve"> </w:t>
      </w:r>
      <w:r w:rsidR="00AC4179" w:rsidRPr="00E35535">
        <w:t xml:space="preserve">100275 and 106910 of the Health and Safety Code and as required by </w:t>
      </w:r>
      <w:r w:rsidR="009B2E77">
        <w:t>sections</w:t>
      </w:r>
      <w:r w:rsidR="00223F1D" w:rsidRPr="00E35535">
        <w:t xml:space="preserve"> </w:t>
      </w:r>
      <w:r w:rsidR="00AC4179" w:rsidRPr="00E35535">
        <w:t>17520 of the Family Code, providing the social security number is mandatory. The social security number will be used for purposes of identification), current mailing address, grade, and certificate number.</w:t>
      </w:r>
    </w:p>
    <w:p w14:paraId="7F25895A" w14:textId="3EE9F5B9" w:rsidR="00AC4179" w:rsidRPr="00E35535" w:rsidRDefault="0004298A" w:rsidP="00CF3E29">
      <w:bookmarkStart w:id="1485" w:name="_Hlk178686157"/>
      <w:bookmarkEnd w:id="1484"/>
      <w:r w:rsidRPr="00E35535">
        <w:t xml:space="preserve">(2) </w:t>
      </w:r>
      <w:r w:rsidR="00AC4179" w:rsidRPr="00E35535">
        <w:t xml:space="preserve">Payment of the renewal fee specified in </w:t>
      </w:r>
      <w:r w:rsidR="009B2E77">
        <w:t>Section</w:t>
      </w:r>
      <w:r w:rsidR="00223F1D" w:rsidRPr="00E35535">
        <w:t xml:space="preserve"> </w:t>
      </w:r>
      <w:r w:rsidR="00AC4179" w:rsidRPr="00E35535">
        <w:t xml:space="preserve">63850(c), (d), (e), or (f). </w:t>
      </w:r>
    </w:p>
    <w:p w14:paraId="5E133C34" w14:textId="77777777" w:rsidR="00AC4179" w:rsidRPr="00E35535" w:rsidRDefault="0004298A" w:rsidP="00CF3E29">
      <w:bookmarkStart w:id="1486" w:name="_Hlk178686158"/>
      <w:bookmarkEnd w:id="1485"/>
      <w:r w:rsidRPr="00E35535">
        <w:t xml:space="preserve">(3) </w:t>
      </w:r>
      <w:r w:rsidR="00AC4179" w:rsidRPr="00E35535">
        <w:t>A list of successfully completed continuing education courses as required by subsection(c). The following information shall be provided for each course:</w:t>
      </w:r>
    </w:p>
    <w:p w14:paraId="22F97022" w14:textId="77777777" w:rsidR="00AC4179" w:rsidRPr="00E35535" w:rsidRDefault="0004298A" w:rsidP="00CF3E29">
      <w:bookmarkStart w:id="1487" w:name="_Hlk178686159"/>
      <w:bookmarkEnd w:id="1486"/>
      <w:r w:rsidRPr="00E35535">
        <w:t xml:space="preserve">(A) </w:t>
      </w:r>
      <w:r w:rsidR="00AC4179" w:rsidRPr="00E35535">
        <w:t>Title</w:t>
      </w:r>
      <w:r w:rsidR="00AC4179" w:rsidRPr="000A02D0">
        <w:t>,</w:t>
      </w:r>
    </w:p>
    <w:p w14:paraId="564F88A4" w14:textId="77777777" w:rsidR="00AC4179" w:rsidRPr="00E35535" w:rsidRDefault="0004298A" w:rsidP="00CF3E29">
      <w:bookmarkStart w:id="1488" w:name="_Hlk178686160"/>
      <w:bookmarkEnd w:id="1487"/>
      <w:r w:rsidRPr="00E35535">
        <w:t xml:space="preserve">(B) </w:t>
      </w:r>
      <w:r w:rsidR="00AC4179" w:rsidRPr="00E35535">
        <w:t>name of the instructor,</w:t>
      </w:r>
    </w:p>
    <w:p w14:paraId="4439CF93" w14:textId="77777777" w:rsidR="00AC4179" w:rsidRPr="00E35535" w:rsidRDefault="0004298A" w:rsidP="00CF3E29">
      <w:bookmarkStart w:id="1489" w:name="_Hlk178686161"/>
      <w:bookmarkEnd w:id="1488"/>
      <w:r w:rsidRPr="00E35535">
        <w:t xml:space="preserve">(C) </w:t>
      </w:r>
      <w:r w:rsidR="00AC4179" w:rsidRPr="00E35535">
        <w:t>location,</w:t>
      </w:r>
    </w:p>
    <w:p w14:paraId="78DD05A1" w14:textId="77777777" w:rsidR="00AC4179" w:rsidRPr="00E35535" w:rsidRDefault="0004298A" w:rsidP="00CF3E29">
      <w:bookmarkStart w:id="1490" w:name="_Hlk178686162"/>
      <w:bookmarkEnd w:id="1489"/>
      <w:r w:rsidRPr="00E35535">
        <w:t xml:space="preserve">(D) </w:t>
      </w:r>
      <w:r w:rsidR="00AC4179" w:rsidRPr="00E35535">
        <w:t>date(s), and</w:t>
      </w:r>
    </w:p>
    <w:p w14:paraId="522DD96A" w14:textId="77777777" w:rsidR="00AC4179" w:rsidRPr="00E35535" w:rsidRDefault="0004298A" w:rsidP="00CF3E29">
      <w:bookmarkStart w:id="1491" w:name="_Hlk178686163"/>
      <w:bookmarkEnd w:id="1490"/>
      <w:r w:rsidRPr="00E35535">
        <w:t>(E)</w:t>
      </w:r>
      <w:r w:rsidR="00AC4179" w:rsidRPr="00E35535">
        <w:t xml:space="preserve"> number of contact hours. </w:t>
      </w:r>
    </w:p>
    <w:p w14:paraId="7E4AD924" w14:textId="5061CB64" w:rsidR="00AC4179" w:rsidRPr="00E35535" w:rsidRDefault="0004298A" w:rsidP="00CF3E29">
      <w:bookmarkStart w:id="1492" w:name="_Hlk178686164"/>
      <w:bookmarkEnd w:id="1491"/>
      <w:r w:rsidRPr="00E35535">
        <w:t xml:space="preserve">(c) </w:t>
      </w:r>
      <w:r w:rsidR="00AC4179" w:rsidRPr="00E35535">
        <w:t>To be eligible for certificate renewal, certified operators possessing certificates that expire after December 31, 2003, shall have completed continuing education contact hours since the previous renewal or issuance of the certificate pursuant to Table 63840</w:t>
      </w:r>
      <w:r w:rsidR="00DF20FA">
        <w:t>–</w:t>
      </w:r>
      <w:r w:rsidR="00AC4179" w:rsidRPr="00E35535">
        <w:t>A.  No more than 25% of the contact hours shall be courses in operator safety.</w:t>
      </w:r>
    </w:p>
    <w:bookmarkEnd w:id="1492"/>
    <w:p w14:paraId="4BE7BB6C" w14:textId="591D157E" w:rsidR="00AC4179" w:rsidRPr="00E35535" w:rsidRDefault="00AC4179" w:rsidP="000A02D0">
      <w:pPr>
        <w:pStyle w:val="TableTitle"/>
      </w:pPr>
      <w:r w:rsidRPr="00E35535">
        <w:t>Table 63840</w:t>
      </w:r>
      <w:r w:rsidR="00327C0A">
        <w:t>–</w:t>
      </w:r>
      <w:r w:rsidRPr="00E35535">
        <w:t>A</w:t>
      </w:r>
      <w:r w:rsidR="00327C0A">
        <w:t>.</w:t>
      </w:r>
      <w:r w:rsidR="00527870">
        <w:t xml:space="preserve"> </w:t>
      </w:r>
      <w:r w:rsidRPr="00F75D72">
        <w:t>Required</w:t>
      </w:r>
      <w:r w:rsidRPr="00E35535">
        <w:t xml:space="preserve"> </w:t>
      </w:r>
      <w:r w:rsidRPr="00F75D72">
        <w:t>Continuing</w:t>
      </w:r>
      <w:r w:rsidRPr="00E35535">
        <w:t xml:space="preserve"> Education Contact Hours for Certificate Renewal</w:t>
      </w:r>
    </w:p>
    <w:tbl>
      <w:tblPr>
        <w:tblW w:w="0" w:type="auto"/>
        <w:jc w:val="center"/>
        <w:tblLayout w:type="fixed"/>
        <w:tblLook w:val="0620" w:firstRow="1" w:lastRow="0" w:firstColumn="0" w:lastColumn="0" w:noHBand="1" w:noVBand="1"/>
      </w:tblPr>
      <w:tblGrid>
        <w:gridCol w:w="3600"/>
        <w:gridCol w:w="3195"/>
      </w:tblGrid>
      <w:tr w:rsidR="00AC4179" w:rsidRPr="001934D7" w14:paraId="24FDCEDA" w14:textId="77777777" w:rsidTr="00470B20">
        <w:trPr>
          <w:trHeight w:hRule="exact" w:val="306"/>
          <w:jc w:val="center"/>
        </w:trPr>
        <w:tc>
          <w:tcPr>
            <w:tcW w:w="3600" w:type="dxa"/>
          </w:tcPr>
          <w:p w14:paraId="7554D532" w14:textId="77777777" w:rsidR="00AC4179" w:rsidRPr="000A02D0" w:rsidRDefault="00AC4179" w:rsidP="000A02D0">
            <w:pPr>
              <w:ind w:firstLine="0"/>
              <w:jc w:val="center"/>
              <w:rPr>
                <w:i/>
                <w:iCs/>
                <w:sz w:val="22"/>
                <w:szCs w:val="22"/>
              </w:rPr>
            </w:pPr>
            <w:bookmarkStart w:id="1493" w:name="_Hlk178686165"/>
            <w:r w:rsidRPr="000A02D0">
              <w:rPr>
                <w:i/>
                <w:iCs/>
                <w:sz w:val="22"/>
                <w:szCs w:val="22"/>
              </w:rPr>
              <w:t>Water Treatment Operators</w:t>
            </w:r>
          </w:p>
        </w:tc>
        <w:tc>
          <w:tcPr>
            <w:tcW w:w="3195" w:type="dxa"/>
          </w:tcPr>
          <w:p w14:paraId="5283CA89" w14:textId="77777777" w:rsidR="00AC4179" w:rsidRPr="000A02D0" w:rsidRDefault="00AC4179" w:rsidP="000A02D0">
            <w:pPr>
              <w:ind w:firstLine="0"/>
              <w:jc w:val="center"/>
              <w:rPr>
                <w:i/>
                <w:iCs/>
                <w:sz w:val="22"/>
                <w:szCs w:val="22"/>
              </w:rPr>
            </w:pPr>
            <w:r w:rsidRPr="000A02D0">
              <w:rPr>
                <w:i/>
                <w:iCs/>
                <w:sz w:val="22"/>
                <w:szCs w:val="22"/>
              </w:rPr>
              <w:t>Contact Hours Required</w:t>
            </w:r>
          </w:p>
        </w:tc>
      </w:tr>
      <w:tr w:rsidR="00AC4179" w:rsidRPr="001934D7" w14:paraId="483EEC10" w14:textId="77777777" w:rsidTr="00470B20">
        <w:trPr>
          <w:trHeight w:hRule="exact" w:val="288"/>
          <w:jc w:val="center"/>
        </w:trPr>
        <w:tc>
          <w:tcPr>
            <w:tcW w:w="3600" w:type="dxa"/>
          </w:tcPr>
          <w:p w14:paraId="37F535F2" w14:textId="77777777" w:rsidR="00AC4179" w:rsidRPr="000A02D0" w:rsidRDefault="00AC4179" w:rsidP="000A02D0">
            <w:pPr>
              <w:ind w:firstLine="0"/>
              <w:rPr>
                <w:sz w:val="22"/>
                <w:szCs w:val="22"/>
                <w:lang w:val="fr-FR"/>
              </w:rPr>
            </w:pPr>
            <w:bookmarkStart w:id="1494" w:name="_Hlk178686166"/>
            <w:bookmarkEnd w:id="1493"/>
            <w:r w:rsidRPr="000A02D0">
              <w:rPr>
                <w:sz w:val="22"/>
                <w:szCs w:val="22"/>
                <w:lang w:val="fr-FR"/>
              </w:rPr>
              <w:t>Grade T1</w:t>
            </w:r>
          </w:p>
        </w:tc>
        <w:tc>
          <w:tcPr>
            <w:tcW w:w="3195" w:type="dxa"/>
          </w:tcPr>
          <w:p w14:paraId="552359F5" w14:textId="77777777" w:rsidR="00AC4179" w:rsidRPr="000A02D0" w:rsidRDefault="00AC4179" w:rsidP="000A02D0">
            <w:pPr>
              <w:ind w:firstLine="0"/>
              <w:jc w:val="center"/>
              <w:rPr>
                <w:sz w:val="22"/>
                <w:szCs w:val="22"/>
                <w:lang w:val="fr-FR"/>
              </w:rPr>
            </w:pPr>
            <w:r w:rsidRPr="000A02D0">
              <w:rPr>
                <w:sz w:val="22"/>
                <w:szCs w:val="22"/>
                <w:lang w:val="fr-FR"/>
              </w:rPr>
              <w:t>12</w:t>
            </w:r>
          </w:p>
        </w:tc>
      </w:tr>
      <w:tr w:rsidR="00AC4179" w:rsidRPr="001934D7" w14:paraId="05BE79A7" w14:textId="77777777" w:rsidTr="00470B20">
        <w:trPr>
          <w:trHeight w:hRule="exact" w:val="288"/>
          <w:jc w:val="center"/>
        </w:trPr>
        <w:tc>
          <w:tcPr>
            <w:tcW w:w="3600" w:type="dxa"/>
          </w:tcPr>
          <w:p w14:paraId="30F2F668" w14:textId="77777777" w:rsidR="00AC4179" w:rsidRPr="000A02D0" w:rsidRDefault="00AC4179" w:rsidP="000A02D0">
            <w:pPr>
              <w:ind w:firstLine="0"/>
              <w:rPr>
                <w:sz w:val="22"/>
                <w:szCs w:val="22"/>
                <w:lang w:val="fr-FR"/>
              </w:rPr>
            </w:pPr>
            <w:bookmarkStart w:id="1495" w:name="_Hlk178686167"/>
            <w:bookmarkEnd w:id="1494"/>
            <w:r w:rsidRPr="000A02D0">
              <w:rPr>
                <w:sz w:val="22"/>
                <w:szCs w:val="22"/>
                <w:lang w:val="fr-FR"/>
              </w:rPr>
              <w:t>Grade T2</w:t>
            </w:r>
          </w:p>
        </w:tc>
        <w:tc>
          <w:tcPr>
            <w:tcW w:w="3195" w:type="dxa"/>
          </w:tcPr>
          <w:p w14:paraId="73E3D064" w14:textId="77777777" w:rsidR="00AC4179" w:rsidRPr="000A02D0" w:rsidRDefault="00AC4179" w:rsidP="000A02D0">
            <w:pPr>
              <w:ind w:firstLine="0"/>
              <w:jc w:val="center"/>
              <w:rPr>
                <w:sz w:val="22"/>
                <w:szCs w:val="22"/>
                <w:lang w:val="fr-FR"/>
              </w:rPr>
            </w:pPr>
            <w:r w:rsidRPr="000A02D0">
              <w:rPr>
                <w:sz w:val="22"/>
                <w:szCs w:val="22"/>
                <w:lang w:val="fr-FR"/>
              </w:rPr>
              <w:t>16</w:t>
            </w:r>
          </w:p>
        </w:tc>
      </w:tr>
      <w:tr w:rsidR="00AC4179" w:rsidRPr="001934D7" w14:paraId="33EFB133" w14:textId="77777777" w:rsidTr="00470B20">
        <w:trPr>
          <w:trHeight w:hRule="exact" w:val="288"/>
          <w:jc w:val="center"/>
        </w:trPr>
        <w:tc>
          <w:tcPr>
            <w:tcW w:w="3600" w:type="dxa"/>
          </w:tcPr>
          <w:p w14:paraId="774DAFBD" w14:textId="77777777" w:rsidR="00AC4179" w:rsidRPr="000A02D0" w:rsidRDefault="00AC4179" w:rsidP="000A02D0">
            <w:pPr>
              <w:ind w:firstLine="0"/>
              <w:rPr>
                <w:sz w:val="22"/>
                <w:szCs w:val="22"/>
                <w:lang w:val="fr-FR"/>
              </w:rPr>
            </w:pPr>
            <w:bookmarkStart w:id="1496" w:name="_Hlk178686169"/>
            <w:bookmarkEnd w:id="1495"/>
            <w:r w:rsidRPr="000A02D0">
              <w:rPr>
                <w:sz w:val="22"/>
                <w:szCs w:val="22"/>
                <w:lang w:val="fr-FR"/>
              </w:rPr>
              <w:t>Grade T3</w:t>
            </w:r>
          </w:p>
        </w:tc>
        <w:tc>
          <w:tcPr>
            <w:tcW w:w="3195" w:type="dxa"/>
          </w:tcPr>
          <w:p w14:paraId="7A5BEF13" w14:textId="77777777" w:rsidR="00AC4179" w:rsidRPr="000A02D0" w:rsidRDefault="00AC4179" w:rsidP="000A02D0">
            <w:pPr>
              <w:ind w:firstLine="0"/>
              <w:jc w:val="center"/>
              <w:rPr>
                <w:sz w:val="22"/>
                <w:szCs w:val="22"/>
                <w:lang w:val="fr-FR"/>
              </w:rPr>
            </w:pPr>
            <w:r w:rsidRPr="000A02D0">
              <w:rPr>
                <w:sz w:val="22"/>
                <w:szCs w:val="22"/>
                <w:lang w:val="fr-FR"/>
              </w:rPr>
              <w:t>24</w:t>
            </w:r>
          </w:p>
        </w:tc>
      </w:tr>
      <w:tr w:rsidR="00AC4179" w:rsidRPr="001934D7" w14:paraId="051D67CF" w14:textId="77777777" w:rsidTr="00470B20">
        <w:trPr>
          <w:trHeight w:hRule="exact" w:val="288"/>
          <w:jc w:val="center"/>
        </w:trPr>
        <w:tc>
          <w:tcPr>
            <w:tcW w:w="3600" w:type="dxa"/>
          </w:tcPr>
          <w:p w14:paraId="0D6DD0C4" w14:textId="77777777" w:rsidR="00AC4179" w:rsidRPr="000A02D0" w:rsidRDefault="00AC4179" w:rsidP="000A02D0">
            <w:pPr>
              <w:ind w:firstLine="0"/>
              <w:rPr>
                <w:sz w:val="22"/>
                <w:szCs w:val="22"/>
                <w:lang w:val="fr-FR"/>
              </w:rPr>
            </w:pPr>
            <w:bookmarkStart w:id="1497" w:name="_Hlk178686171"/>
            <w:bookmarkEnd w:id="1496"/>
            <w:r w:rsidRPr="000A02D0">
              <w:rPr>
                <w:sz w:val="22"/>
                <w:szCs w:val="22"/>
                <w:lang w:val="fr-FR"/>
              </w:rPr>
              <w:t>Grade T4</w:t>
            </w:r>
          </w:p>
        </w:tc>
        <w:tc>
          <w:tcPr>
            <w:tcW w:w="3195" w:type="dxa"/>
          </w:tcPr>
          <w:p w14:paraId="48EE9D82" w14:textId="77777777" w:rsidR="00AC4179" w:rsidRPr="000A02D0" w:rsidRDefault="00AC4179" w:rsidP="000A02D0">
            <w:pPr>
              <w:ind w:firstLine="0"/>
              <w:jc w:val="center"/>
              <w:rPr>
                <w:sz w:val="22"/>
                <w:szCs w:val="22"/>
              </w:rPr>
            </w:pPr>
            <w:r w:rsidRPr="000A02D0">
              <w:rPr>
                <w:sz w:val="22"/>
                <w:szCs w:val="22"/>
              </w:rPr>
              <w:t>36</w:t>
            </w:r>
          </w:p>
        </w:tc>
      </w:tr>
      <w:tr w:rsidR="00AC4179" w:rsidRPr="001934D7" w14:paraId="6201144A" w14:textId="77777777" w:rsidTr="00470B20">
        <w:trPr>
          <w:trHeight w:hRule="exact" w:val="396"/>
          <w:jc w:val="center"/>
        </w:trPr>
        <w:tc>
          <w:tcPr>
            <w:tcW w:w="3600" w:type="dxa"/>
          </w:tcPr>
          <w:p w14:paraId="54243309" w14:textId="77777777" w:rsidR="00AC4179" w:rsidRPr="000A02D0" w:rsidRDefault="00AC4179" w:rsidP="000A02D0">
            <w:pPr>
              <w:ind w:firstLine="0"/>
              <w:rPr>
                <w:sz w:val="22"/>
                <w:szCs w:val="22"/>
              </w:rPr>
            </w:pPr>
            <w:bookmarkStart w:id="1498" w:name="_Hlk178686173"/>
            <w:bookmarkEnd w:id="1497"/>
            <w:r w:rsidRPr="000A02D0">
              <w:rPr>
                <w:sz w:val="22"/>
                <w:szCs w:val="22"/>
              </w:rPr>
              <w:t>Grade T5</w:t>
            </w:r>
          </w:p>
        </w:tc>
        <w:tc>
          <w:tcPr>
            <w:tcW w:w="3195" w:type="dxa"/>
          </w:tcPr>
          <w:p w14:paraId="0BC6BB03" w14:textId="77777777" w:rsidR="00AC4179" w:rsidRPr="000A02D0" w:rsidRDefault="00AC4179" w:rsidP="000A02D0">
            <w:pPr>
              <w:ind w:firstLine="0"/>
              <w:jc w:val="center"/>
              <w:rPr>
                <w:sz w:val="22"/>
                <w:szCs w:val="22"/>
              </w:rPr>
            </w:pPr>
            <w:r w:rsidRPr="000A02D0">
              <w:rPr>
                <w:sz w:val="22"/>
                <w:szCs w:val="22"/>
              </w:rPr>
              <w:t>36</w:t>
            </w:r>
          </w:p>
        </w:tc>
      </w:tr>
      <w:tr w:rsidR="00AC4179" w:rsidRPr="001934D7" w14:paraId="737D9BFB" w14:textId="77777777" w:rsidTr="00470B20">
        <w:trPr>
          <w:trHeight w:hRule="exact" w:val="360"/>
          <w:jc w:val="center"/>
        </w:trPr>
        <w:tc>
          <w:tcPr>
            <w:tcW w:w="3600" w:type="dxa"/>
          </w:tcPr>
          <w:p w14:paraId="5E744F8B" w14:textId="77777777" w:rsidR="00AC4179" w:rsidRPr="000A02D0" w:rsidRDefault="00AC4179" w:rsidP="000A02D0">
            <w:pPr>
              <w:ind w:firstLine="0"/>
              <w:jc w:val="center"/>
              <w:rPr>
                <w:i/>
                <w:iCs/>
                <w:sz w:val="22"/>
                <w:szCs w:val="22"/>
              </w:rPr>
            </w:pPr>
            <w:bookmarkStart w:id="1499" w:name="_Hlk178686175"/>
            <w:bookmarkEnd w:id="1498"/>
            <w:r w:rsidRPr="000A02D0">
              <w:rPr>
                <w:i/>
                <w:iCs/>
                <w:sz w:val="22"/>
                <w:szCs w:val="22"/>
              </w:rPr>
              <w:t>Distribution Operators</w:t>
            </w:r>
          </w:p>
        </w:tc>
        <w:tc>
          <w:tcPr>
            <w:tcW w:w="3195" w:type="dxa"/>
          </w:tcPr>
          <w:p w14:paraId="2F1C8095" w14:textId="77777777" w:rsidR="00AC4179" w:rsidRPr="000A02D0" w:rsidRDefault="00AC4179" w:rsidP="000A02D0">
            <w:pPr>
              <w:jc w:val="center"/>
              <w:rPr>
                <w:sz w:val="22"/>
                <w:szCs w:val="22"/>
              </w:rPr>
            </w:pPr>
          </w:p>
        </w:tc>
      </w:tr>
      <w:tr w:rsidR="00AC4179" w:rsidRPr="001934D7" w14:paraId="336DF086" w14:textId="77777777" w:rsidTr="00470B20">
        <w:trPr>
          <w:trHeight w:hRule="exact" w:val="288"/>
          <w:jc w:val="center"/>
        </w:trPr>
        <w:tc>
          <w:tcPr>
            <w:tcW w:w="3600" w:type="dxa"/>
          </w:tcPr>
          <w:p w14:paraId="34D5F3CE" w14:textId="77777777" w:rsidR="00AC4179" w:rsidRPr="000A02D0" w:rsidRDefault="00AC4179" w:rsidP="000A02D0">
            <w:pPr>
              <w:ind w:firstLine="0"/>
              <w:rPr>
                <w:sz w:val="22"/>
                <w:szCs w:val="22"/>
              </w:rPr>
            </w:pPr>
            <w:bookmarkStart w:id="1500" w:name="_Hlk178686176"/>
            <w:bookmarkEnd w:id="1499"/>
            <w:r w:rsidRPr="000A02D0">
              <w:rPr>
                <w:sz w:val="22"/>
                <w:szCs w:val="22"/>
              </w:rPr>
              <w:t>Grade D1</w:t>
            </w:r>
          </w:p>
        </w:tc>
        <w:tc>
          <w:tcPr>
            <w:tcW w:w="3195" w:type="dxa"/>
          </w:tcPr>
          <w:p w14:paraId="0EF6F6FD" w14:textId="77777777" w:rsidR="00AC4179" w:rsidRPr="000A02D0" w:rsidRDefault="00AC4179" w:rsidP="000A02D0">
            <w:pPr>
              <w:ind w:firstLine="0"/>
              <w:jc w:val="center"/>
              <w:rPr>
                <w:sz w:val="22"/>
                <w:szCs w:val="22"/>
              </w:rPr>
            </w:pPr>
            <w:r w:rsidRPr="000A02D0">
              <w:rPr>
                <w:sz w:val="22"/>
                <w:szCs w:val="22"/>
              </w:rPr>
              <w:t>12</w:t>
            </w:r>
          </w:p>
        </w:tc>
      </w:tr>
      <w:tr w:rsidR="00AC4179" w:rsidRPr="001934D7" w14:paraId="3C180F22" w14:textId="77777777" w:rsidTr="00470B20">
        <w:trPr>
          <w:trHeight w:hRule="exact" w:val="288"/>
          <w:jc w:val="center"/>
        </w:trPr>
        <w:tc>
          <w:tcPr>
            <w:tcW w:w="3600" w:type="dxa"/>
          </w:tcPr>
          <w:p w14:paraId="1BB10964" w14:textId="77777777" w:rsidR="00AC4179" w:rsidRPr="000A02D0" w:rsidRDefault="00AC4179" w:rsidP="00470B20">
            <w:pPr>
              <w:ind w:firstLine="0"/>
              <w:rPr>
                <w:sz w:val="22"/>
                <w:szCs w:val="22"/>
              </w:rPr>
            </w:pPr>
            <w:bookmarkStart w:id="1501" w:name="_Hlk178686177"/>
            <w:bookmarkEnd w:id="1500"/>
            <w:r w:rsidRPr="000A02D0">
              <w:rPr>
                <w:sz w:val="22"/>
                <w:szCs w:val="22"/>
              </w:rPr>
              <w:t>Grade D2</w:t>
            </w:r>
          </w:p>
        </w:tc>
        <w:tc>
          <w:tcPr>
            <w:tcW w:w="3195" w:type="dxa"/>
          </w:tcPr>
          <w:p w14:paraId="71C20A75" w14:textId="77777777" w:rsidR="00AC4179" w:rsidRPr="000A02D0" w:rsidRDefault="00AC4179" w:rsidP="00470B20">
            <w:pPr>
              <w:ind w:firstLine="0"/>
              <w:jc w:val="center"/>
              <w:rPr>
                <w:sz w:val="22"/>
                <w:szCs w:val="22"/>
              </w:rPr>
            </w:pPr>
            <w:r w:rsidRPr="000A02D0">
              <w:rPr>
                <w:sz w:val="22"/>
                <w:szCs w:val="22"/>
              </w:rPr>
              <w:t>16</w:t>
            </w:r>
          </w:p>
        </w:tc>
      </w:tr>
      <w:tr w:rsidR="00AC4179" w:rsidRPr="001934D7" w14:paraId="43C59869" w14:textId="77777777" w:rsidTr="00470B20">
        <w:trPr>
          <w:trHeight w:hRule="exact" w:val="288"/>
          <w:jc w:val="center"/>
        </w:trPr>
        <w:tc>
          <w:tcPr>
            <w:tcW w:w="3600" w:type="dxa"/>
          </w:tcPr>
          <w:p w14:paraId="02096319" w14:textId="77777777" w:rsidR="00AC4179" w:rsidRPr="000A02D0" w:rsidRDefault="00AC4179" w:rsidP="00470B20">
            <w:pPr>
              <w:ind w:firstLine="0"/>
              <w:rPr>
                <w:sz w:val="22"/>
                <w:szCs w:val="22"/>
              </w:rPr>
            </w:pPr>
            <w:bookmarkStart w:id="1502" w:name="_Hlk178686179"/>
            <w:bookmarkEnd w:id="1501"/>
            <w:r w:rsidRPr="000A02D0">
              <w:rPr>
                <w:sz w:val="22"/>
                <w:szCs w:val="22"/>
              </w:rPr>
              <w:t>Grade D3</w:t>
            </w:r>
          </w:p>
        </w:tc>
        <w:tc>
          <w:tcPr>
            <w:tcW w:w="3195" w:type="dxa"/>
          </w:tcPr>
          <w:p w14:paraId="3D2B5E18" w14:textId="77777777" w:rsidR="00AC4179" w:rsidRPr="000A02D0" w:rsidRDefault="00AC4179" w:rsidP="00470B20">
            <w:pPr>
              <w:ind w:firstLine="0"/>
              <w:jc w:val="center"/>
              <w:rPr>
                <w:sz w:val="22"/>
                <w:szCs w:val="22"/>
              </w:rPr>
            </w:pPr>
            <w:r w:rsidRPr="000A02D0">
              <w:rPr>
                <w:sz w:val="22"/>
                <w:szCs w:val="22"/>
              </w:rPr>
              <w:t>24</w:t>
            </w:r>
          </w:p>
        </w:tc>
      </w:tr>
      <w:tr w:rsidR="00AC4179" w:rsidRPr="001934D7" w14:paraId="31EE4A6C" w14:textId="77777777" w:rsidTr="00470B20">
        <w:trPr>
          <w:trHeight w:hRule="exact" w:val="288"/>
          <w:jc w:val="center"/>
        </w:trPr>
        <w:tc>
          <w:tcPr>
            <w:tcW w:w="3600" w:type="dxa"/>
          </w:tcPr>
          <w:p w14:paraId="0E74CEE3" w14:textId="77777777" w:rsidR="00AC4179" w:rsidRPr="000A02D0" w:rsidRDefault="00AC4179" w:rsidP="00470B20">
            <w:pPr>
              <w:ind w:firstLine="0"/>
              <w:rPr>
                <w:sz w:val="22"/>
                <w:szCs w:val="22"/>
              </w:rPr>
            </w:pPr>
            <w:bookmarkStart w:id="1503" w:name="_Hlk178686181"/>
            <w:bookmarkEnd w:id="1502"/>
            <w:r w:rsidRPr="000A02D0">
              <w:rPr>
                <w:sz w:val="22"/>
                <w:szCs w:val="22"/>
              </w:rPr>
              <w:t>Grade D4</w:t>
            </w:r>
          </w:p>
        </w:tc>
        <w:tc>
          <w:tcPr>
            <w:tcW w:w="3195" w:type="dxa"/>
          </w:tcPr>
          <w:p w14:paraId="32318CAB" w14:textId="77777777" w:rsidR="00AC4179" w:rsidRPr="000A02D0" w:rsidRDefault="00AC4179" w:rsidP="00470B20">
            <w:pPr>
              <w:ind w:firstLine="0"/>
              <w:jc w:val="center"/>
              <w:rPr>
                <w:sz w:val="22"/>
                <w:szCs w:val="22"/>
              </w:rPr>
            </w:pPr>
            <w:r w:rsidRPr="000A02D0">
              <w:rPr>
                <w:sz w:val="22"/>
                <w:szCs w:val="22"/>
              </w:rPr>
              <w:t>36</w:t>
            </w:r>
          </w:p>
        </w:tc>
      </w:tr>
      <w:tr w:rsidR="00AC4179" w:rsidRPr="001934D7" w14:paraId="68D6DA2D" w14:textId="77777777" w:rsidTr="00470B20">
        <w:trPr>
          <w:trHeight w:hRule="exact" w:val="288"/>
          <w:jc w:val="center"/>
        </w:trPr>
        <w:tc>
          <w:tcPr>
            <w:tcW w:w="3600" w:type="dxa"/>
          </w:tcPr>
          <w:p w14:paraId="1DA9E3F5" w14:textId="77777777" w:rsidR="00AC4179" w:rsidRPr="000A02D0" w:rsidRDefault="00AC4179" w:rsidP="00470B20">
            <w:pPr>
              <w:ind w:firstLine="0"/>
              <w:rPr>
                <w:sz w:val="22"/>
                <w:szCs w:val="22"/>
              </w:rPr>
            </w:pPr>
            <w:bookmarkStart w:id="1504" w:name="_Hlk178686183"/>
            <w:bookmarkEnd w:id="1503"/>
            <w:r w:rsidRPr="000A02D0">
              <w:rPr>
                <w:sz w:val="22"/>
                <w:szCs w:val="22"/>
              </w:rPr>
              <w:t>Grade D5</w:t>
            </w:r>
          </w:p>
        </w:tc>
        <w:tc>
          <w:tcPr>
            <w:tcW w:w="3195" w:type="dxa"/>
          </w:tcPr>
          <w:p w14:paraId="199AF5DD" w14:textId="77777777" w:rsidR="00AC4179" w:rsidRPr="000A02D0" w:rsidRDefault="00AC4179" w:rsidP="00470B20">
            <w:pPr>
              <w:ind w:firstLine="0"/>
              <w:jc w:val="center"/>
              <w:rPr>
                <w:sz w:val="22"/>
                <w:szCs w:val="22"/>
              </w:rPr>
            </w:pPr>
            <w:r w:rsidRPr="000A02D0">
              <w:rPr>
                <w:sz w:val="22"/>
                <w:szCs w:val="22"/>
              </w:rPr>
              <w:t>36</w:t>
            </w:r>
          </w:p>
        </w:tc>
      </w:tr>
    </w:tbl>
    <w:p w14:paraId="73D1F227" w14:textId="77777777" w:rsidR="00AC4179" w:rsidRPr="00E35535" w:rsidRDefault="0004298A" w:rsidP="00470B20">
      <w:pPr>
        <w:spacing w:before="120"/>
        <w:ind w:firstLine="274"/>
      </w:pPr>
      <w:bookmarkStart w:id="1505" w:name="_Hlk178686185"/>
      <w:bookmarkEnd w:id="1504"/>
      <w:r w:rsidRPr="00E35535">
        <w:t xml:space="preserve">(1) </w:t>
      </w:r>
      <w:r w:rsidR="00AC4179" w:rsidRPr="00E35535">
        <w:t>Operators possessing both distribution and treatment certificates may apply continuing education credits to both certificates.</w:t>
      </w:r>
    </w:p>
    <w:p w14:paraId="5843B57B" w14:textId="02E81016" w:rsidR="00AC4179" w:rsidRPr="00E35535" w:rsidRDefault="0004298A" w:rsidP="00CF3E29">
      <w:bookmarkStart w:id="1506" w:name="_Hlk178686186"/>
      <w:bookmarkEnd w:id="1505"/>
      <w:r w:rsidRPr="00E35535">
        <w:lastRenderedPageBreak/>
        <w:t xml:space="preserve">(2) </w:t>
      </w:r>
      <w:r w:rsidR="00AC4179" w:rsidRPr="00E35535">
        <w:t xml:space="preserve">Specialized training that is used to satisfy the requirements of </w:t>
      </w:r>
      <w:r w:rsidR="009B2E77">
        <w:t>section</w:t>
      </w:r>
      <w:r w:rsidR="00223F1D" w:rsidRPr="00E35535">
        <w:t xml:space="preserve"> </w:t>
      </w:r>
      <w:r w:rsidR="00AC4179" w:rsidRPr="00E35535">
        <w:t>63775 or 63780 may be used to satisfy the continuing education requirements of Table 63840</w:t>
      </w:r>
      <w:r w:rsidR="00017D8F">
        <w:t>–</w:t>
      </w:r>
      <w:r w:rsidR="00AC4179" w:rsidRPr="00E35535">
        <w:t>A if obtained since the previous renewal or issuance of the certificate.</w:t>
      </w:r>
    </w:p>
    <w:p w14:paraId="721D0723" w14:textId="1BBDC7C1" w:rsidR="00AC4179" w:rsidRPr="00E35535" w:rsidRDefault="00AC4179" w:rsidP="00CF3E29">
      <w:bookmarkStart w:id="1507" w:name="_Hlk178686187"/>
      <w:bookmarkEnd w:id="1506"/>
      <w:r w:rsidRPr="00E35535">
        <w:t xml:space="preserve"> </w:t>
      </w:r>
      <w:r w:rsidR="00BC5B37" w:rsidRPr="00E35535">
        <w:t xml:space="preserve">(d) </w:t>
      </w:r>
      <w:r w:rsidRPr="00E35535">
        <w:t xml:space="preserve">Except as provided in </w:t>
      </w:r>
      <w:r w:rsidR="009B2E77">
        <w:t>section</w:t>
      </w:r>
      <w:r w:rsidR="00223F1D" w:rsidRPr="00E35535">
        <w:t xml:space="preserve"> </w:t>
      </w:r>
      <w:r w:rsidRPr="00E35535">
        <w:t xml:space="preserve">63815, each certificate renewed pursuant to (b) shall be valid for a period of three years.  </w:t>
      </w:r>
    </w:p>
    <w:p w14:paraId="6575D411" w14:textId="123357C0" w:rsidR="00AC4179" w:rsidRPr="00E35535" w:rsidRDefault="00223F1D" w:rsidP="00450972">
      <w:pPr>
        <w:pStyle w:val="Heading4"/>
      </w:pPr>
      <w:bookmarkStart w:id="1508" w:name="_Toc532638479"/>
      <w:bookmarkStart w:id="1509" w:name="_Toc532641154"/>
      <w:bookmarkStart w:id="1510" w:name="_Toc532792413"/>
      <w:bookmarkStart w:id="1511" w:name="_Toc69540848"/>
      <w:bookmarkStart w:id="1512" w:name="_Toc73861232"/>
      <w:bookmarkStart w:id="1513" w:name="_Toc73861969"/>
      <w:bookmarkStart w:id="1514" w:name="_Toc73864490"/>
      <w:bookmarkStart w:id="1515" w:name="_Toc76626601"/>
      <w:bookmarkStart w:id="1516" w:name="_Toc178683424"/>
      <w:bookmarkStart w:id="1517" w:name="_Hlk178684660"/>
      <w:bookmarkEnd w:id="1507"/>
      <w:r w:rsidRPr="00E35535">
        <w:t xml:space="preserve">§ </w:t>
      </w:r>
      <w:r w:rsidR="00AC4179" w:rsidRPr="00E35535">
        <w:t>63845. Reinstatement.</w:t>
      </w:r>
      <w:bookmarkEnd w:id="1508"/>
      <w:bookmarkEnd w:id="1509"/>
      <w:bookmarkEnd w:id="1510"/>
      <w:bookmarkEnd w:id="1511"/>
      <w:bookmarkEnd w:id="1512"/>
      <w:bookmarkEnd w:id="1513"/>
      <w:bookmarkEnd w:id="1514"/>
      <w:bookmarkEnd w:id="1515"/>
      <w:bookmarkEnd w:id="1516"/>
      <w:r w:rsidR="00AC4179" w:rsidRPr="00E35535">
        <w:t xml:space="preserve"> </w:t>
      </w:r>
    </w:p>
    <w:p w14:paraId="74556E48" w14:textId="7FD97150" w:rsidR="00AC4179" w:rsidRPr="00E35535" w:rsidRDefault="00BC5B37" w:rsidP="00CF3E29">
      <w:bookmarkStart w:id="1518" w:name="_Hlk178686188"/>
      <w:bookmarkEnd w:id="1517"/>
      <w:r w:rsidRPr="00E35535">
        <w:t xml:space="preserve">(a) </w:t>
      </w:r>
      <w:r w:rsidR="00AC4179" w:rsidRPr="00E35535">
        <w:t xml:space="preserve">A certificate that has been revoked only for lack of payment may be reinstated within 1 year if all fees and penalties specified in </w:t>
      </w:r>
      <w:r w:rsidR="009B2E77">
        <w:t>section</w:t>
      </w:r>
      <w:r w:rsidR="00223F1D" w:rsidRPr="00E35535">
        <w:t xml:space="preserve"> </w:t>
      </w:r>
      <w:r w:rsidR="00AC4179" w:rsidRPr="00E35535">
        <w:t>63850 are paid and the renewal application is complete.</w:t>
      </w:r>
    </w:p>
    <w:p w14:paraId="76D351DB" w14:textId="043B865C" w:rsidR="00AC4179" w:rsidRPr="00E35535" w:rsidRDefault="00BC5B37" w:rsidP="00CF3E29">
      <w:bookmarkStart w:id="1519" w:name="_Hlk178686189"/>
      <w:bookmarkEnd w:id="1518"/>
      <w:r w:rsidRPr="00E35535">
        <w:t xml:space="preserve">(b) </w:t>
      </w:r>
      <w:r w:rsidR="00AC4179" w:rsidRPr="00E35535">
        <w:t>A certificate that has been revoked for failure to complete the continuing education contact hours required in Table 63840</w:t>
      </w:r>
      <w:r w:rsidR="00F1086D">
        <w:t>–</w:t>
      </w:r>
      <w:r w:rsidR="00AC4179" w:rsidRPr="00E35535">
        <w:t>A may be reinstated within six months if all requirements specified in Table 63840</w:t>
      </w:r>
      <w:r w:rsidR="00F1086D">
        <w:t>–</w:t>
      </w:r>
      <w:r w:rsidR="00AC4179" w:rsidRPr="00E35535">
        <w:t xml:space="preserve">A are met and penalties specified in </w:t>
      </w:r>
      <w:r w:rsidR="009B2E77">
        <w:t>section</w:t>
      </w:r>
      <w:r w:rsidR="00223F1D" w:rsidRPr="00E35535">
        <w:t xml:space="preserve"> </w:t>
      </w:r>
      <w:r w:rsidR="00AC4179" w:rsidRPr="00E35535">
        <w:t>63850 are paid and the renewal application is complete. Contact hours obtained for reinstatement shall not be used to satisfy the requirements of the next renewal period.</w:t>
      </w:r>
    </w:p>
    <w:p w14:paraId="024DD60A" w14:textId="77777777" w:rsidR="00AC4179" w:rsidRPr="00E35535" w:rsidRDefault="00BC5B37" w:rsidP="00CF3E29">
      <w:bookmarkStart w:id="1520" w:name="_Hlk178686190"/>
      <w:bookmarkEnd w:id="1519"/>
      <w:r w:rsidRPr="00E35535">
        <w:t xml:space="preserve">(c) </w:t>
      </w:r>
      <w:r w:rsidR="00AC4179" w:rsidRPr="00E35535">
        <w:t>A certificate that has been revoked for more than one year shall not be renewed.</w:t>
      </w:r>
    </w:p>
    <w:p w14:paraId="7D2E1697" w14:textId="77777777" w:rsidR="00AC4179" w:rsidRPr="00E35535" w:rsidRDefault="00BC5B37" w:rsidP="00CF3E29">
      <w:bookmarkStart w:id="1521" w:name="_Hlk178686191"/>
      <w:bookmarkEnd w:id="1520"/>
      <w:r w:rsidRPr="00E35535">
        <w:t xml:space="preserve">(d) </w:t>
      </w:r>
      <w:r w:rsidR="00AC4179" w:rsidRPr="00E35535">
        <w:t>The expiration date of a certificate that has been renewed pursuant to this section shall remain the same as if the previous certificate had been renewed prior to the expiration date.</w:t>
      </w:r>
    </w:p>
    <w:p w14:paraId="08FDFB09" w14:textId="77777777" w:rsidR="00E5215A" w:rsidRDefault="00223F1D" w:rsidP="00E5215A">
      <w:pPr>
        <w:pStyle w:val="Heading4"/>
      </w:pPr>
      <w:bookmarkStart w:id="1522" w:name="_Toc532638480"/>
      <w:bookmarkStart w:id="1523" w:name="_Toc532641155"/>
      <w:bookmarkStart w:id="1524" w:name="_Toc532792414"/>
      <w:bookmarkStart w:id="1525" w:name="_Toc69540849"/>
      <w:bookmarkStart w:id="1526" w:name="_Toc73861233"/>
      <w:bookmarkStart w:id="1527" w:name="_Toc73861970"/>
      <w:bookmarkStart w:id="1528" w:name="_Toc73864491"/>
      <w:bookmarkStart w:id="1529" w:name="_Toc76626602"/>
      <w:bookmarkStart w:id="1530" w:name="_Toc178683425"/>
      <w:bookmarkStart w:id="1531" w:name="_Hlk178684661"/>
      <w:bookmarkEnd w:id="1521"/>
      <w:r w:rsidRPr="00BC543A">
        <w:rPr>
          <w:highlight w:val="yellow"/>
        </w:rPr>
        <w:t xml:space="preserve">§ </w:t>
      </w:r>
      <w:r w:rsidR="00AC4179" w:rsidRPr="00BC543A">
        <w:rPr>
          <w:highlight w:val="yellow"/>
        </w:rPr>
        <w:t>63850. Fees</w:t>
      </w:r>
      <w:r w:rsidR="00AC4179" w:rsidRPr="00CE2707">
        <w:rPr>
          <w:highlight w:val="yellow"/>
        </w:rPr>
        <w:t>.</w:t>
      </w:r>
      <w:bookmarkEnd w:id="1522"/>
      <w:bookmarkEnd w:id="1523"/>
      <w:bookmarkEnd w:id="1524"/>
      <w:bookmarkEnd w:id="1525"/>
      <w:bookmarkEnd w:id="1526"/>
      <w:bookmarkEnd w:id="1527"/>
      <w:bookmarkEnd w:id="1528"/>
      <w:bookmarkEnd w:id="1529"/>
      <w:bookmarkEnd w:id="1530"/>
      <w:r w:rsidR="00E5215A" w:rsidRPr="00E5215A">
        <w:t xml:space="preserve"> </w:t>
      </w:r>
    </w:p>
    <w:p w14:paraId="1791FE75" w14:textId="77777777" w:rsidR="00CE2707" w:rsidRPr="003E2D8A" w:rsidRDefault="00CE2707" w:rsidP="00CE2707">
      <w:bookmarkStart w:id="1532" w:name="_Hlk178686192"/>
      <w:bookmarkEnd w:id="1531"/>
      <w:r w:rsidRPr="003E2D8A">
        <w:t>(a)</w:t>
      </w:r>
      <w:r w:rsidRPr="00FE7391">
        <w:t xml:space="preserve"> All fees submitted to the State </w:t>
      </w:r>
      <w:r>
        <w:t>W</w:t>
      </w:r>
      <w:r w:rsidRPr="003E2D8A">
        <w:t xml:space="preserve">ater Board pursuant to this section are nonrefundable. </w:t>
      </w:r>
    </w:p>
    <w:p w14:paraId="56DB87AC" w14:textId="77777777" w:rsidR="00CE2707" w:rsidRDefault="00CE2707" w:rsidP="00CE2707">
      <w:bookmarkStart w:id="1533" w:name="_Hlk178686193"/>
      <w:bookmarkEnd w:id="1532"/>
      <w:r w:rsidRPr="003E2D8A">
        <w:t>(b)</w:t>
      </w:r>
      <w:r w:rsidRPr="00FE7391">
        <w:t xml:space="preserve"> </w:t>
      </w:r>
      <w:r w:rsidRPr="00470B20">
        <w:rPr>
          <w:highlight w:val="yellow"/>
        </w:rPr>
        <w:t>Application fees for an examination are set forth below in Table 63850–A:</w:t>
      </w:r>
    </w:p>
    <w:bookmarkEnd w:id="1533"/>
    <w:p w14:paraId="3EF0C207" w14:textId="77777777" w:rsidR="00CE2707" w:rsidRPr="00E35535" w:rsidRDefault="00CE2707" w:rsidP="00CE2707">
      <w:pPr>
        <w:pStyle w:val="TableTitle"/>
      </w:pPr>
      <w:r w:rsidRPr="00E35535">
        <w:t>Table 63850</w:t>
      </w:r>
      <w:r>
        <w:t>–A</w:t>
      </w:r>
      <w:r w:rsidRPr="00E35535">
        <w:t>.</w:t>
      </w:r>
      <w:r>
        <w:t xml:space="preserve"> </w:t>
      </w:r>
      <w:r w:rsidRPr="00E35535">
        <w:t>Operator</w:t>
      </w:r>
      <w:r>
        <w:t xml:space="preserve"> </w:t>
      </w:r>
      <w:r w:rsidRPr="0083500F">
        <w:rPr>
          <w:highlight w:val="yellow"/>
        </w:rPr>
        <w:t>Examination</w:t>
      </w:r>
      <w:r w:rsidRPr="00E35535">
        <w:t xml:space="preserve"> Fee Schedule</w:t>
      </w:r>
    </w:p>
    <w:tbl>
      <w:tblPr>
        <w:tblW w:w="0" w:type="auto"/>
        <w:jc w:val="center"/>
        <w:tblLayout w:type="fixed"/>
        <w:tblLook w:val="0000" w:firstRow="0" w:lastRow="0" w:firstColumn="0" w:lastColumn="0" w:noHBand="0" w:noVBand="0"/>
      </w:tblPr>
      <w:tblGrid>
        <w:gridCol w:w="1350"/>
        <w:gridCol w:w="1990"/>
        <w:gridCol w:w="2247"/>
      </w:tblGrid>
      <w:tr w:rsidR="00CE2707" w:rsidRPr="00CF5B1C" w14:paraId="0BFD7B45" w14:textId="77777777" w:rsidTr="003C0547">
        <w:trPr>
          <w:jc w:val="center"/>
        </w:trPr>
        <w:tc>
          <w:tcPr>
            <w:tcW w:w="1350" w:type="dxa"/>
          </w:tcPr>
          <w:p w14:paraId="355059A4" w14:textId="77777777" w:rsidR="00CE2707" w:rsidRPr="003C0547" w:rsidRDefault="00CE2707" w:rsidP="003C0547">
            <w:pPr>
              <w:ind w:firstLine="0"/>
              <w:jc w:val="center"/>
              <w:rPr>
                <w:i/>
                <w:iCs/>
                <w:sz w:val="22"/>
                <w:szCs w:val="22"/>
              </w:rPr>
            </w:pPr>
            <w:bookmarkStart w:id="1534" w:name="_Hlk178686194"/>
            <w:r w:rsidRPr="003C0547">
              <w:rPr>
                <w:i/>
                <w:iCs/>
                <w:sz w:val="22"/>
                <w:szCs w:val="22"/>
              </w:rPr>
              <w:t>Grade</w:t>
            </w:r>
          </w:p>
        </w:tc>
        <w:tc>
          <w:tcPr>
            <w:tcW w:w="1990" w:type="dxa"/>
          </w:tcPr>
          <w:p w14:paraId="668BACE9" w14:textId="77777777" w:rsidR="00CE2707" w:rsidRPr="003C0547" w:rsidRDefault="00CE2707" w:rsidP="003C0547">
            <w:pPr>
              <w:ind w:firstLine="0"/>
              <w:jc w:val="center"/>
              <w:rPr>
                <w:i/>
                <w:iCs/>
                <w:sz w:val="22"/>
                <w:szCs w:val="22"/>
              </w:rPr>
            </w:pPr>
            <w:r w:rsidRPr="003C0547">
              <w:rPr>
                <w:i/>
                <w:iCs/>
                <w:sz w:val="22"/>
                <w:szCs w:val="22"/>
              </w:rPr>
              <w:t>Examination Fee</w:t>
            </w:r>
          </w:p>
        </w:tc>
        <w:tc>
          <w:tcPr>
            <w:tcW w:w="2247" w:type="dxa"/>
          </w:tcPr>
          <w:p w14:paraId="177559AA" w14:textId="77777777" w:rsidR="00CE2707" w:rsidRPr="003C0547" w:rsidRDefault="00CE2707" w:rsidP="003C0547">
            <w:pPr>
              <w:ind w:firstLine="0"/>
              <w:jc w:val="center"/>
              <w:rPr>
                <w:i/>
                <w:iCs/>
                <w:sz w:val="22"/>
                <w:szCs w:val="22"/>
              </w:rPr>
            </w:pPr>
            <w:r w:rsidRPr="003C0547">
              <w:rPr>
                <w:i/>
                <w:iCs/>
                <w:sz w:val="22"/>
                <w:szCs w:val="22"/>
              </w:rPr>
              <w:t>Reexamination Fee</w:t>
            </w:r>
          </w:p>
        </w:tc>
      </w:tr>
      <w:tr w:rsidR="00CE2707" w:rsidRPr="00CF5B1C" w14:paraId="06C3885F" w14:textId="77777777" w:rsidTr="003C0547">
        <w:trPr>
          <w:jc w:val="center"/>
        </w:trPr>
        <w:tc>
          <w:tcPr>
            <w:tcW w:w="1350" w:type="dxa"/>
          </w:tcPr>
          <w:p w14:paraId="166EB580" w14:textId="77777777" w:rsidR="00CE2707" w:rsidRPr="00CF5B1C" w:rsidRDefault="00CE2707" w:rsidP="003C0547">
            <w:pPr>
              <w:spacing w:before="120"/>
              <w:ind w:firstLine="0"/>
              <w:jc w:val="center"/>
              <w:rPr>
                <w:sz w:val="22"/>
                <w:szCs w:val="22"/>
                <w:lang w:val="fr-FR"/>
              </w:rPr>
            </w:pPr>
            <w:bookmarkStart w:id="1535" w:name="_Hlk178686196"/>
            <w:bookmarkEnd w:id="1534"/>
            <w:r w:rsidRPr="00CF5B1C">
              <w:rPr>
                <w:sz w:val="22"/>
                <w:szCs w:val="22"/>
                <w:lang w:val="fr-FR"/>
              </w:rPr>
              <w:t>D1 or T1</w:t>
            </w:r>
          </w:p>
        </w:tc>
        <w:tc>
          <w:tcPr>
            <w:tcW w:w="1990" w:type="dxa"/>
          </w:tcPr>
          <w:p w14:paraId="3035A227" w14:textId="77777777" w:rsidR="00CE2707" w:rsidRPr="00CF5B1C" w:rsidRDefault="00CE2707" w:rsidP="003C0547">
            <w:pPr>
              <w:spacing w:before="120"/>
              <w:ind w:hanging="16"/>
              <w:jc w:val="center"/>
              <w:rPr>
                <w:sz w:val="22"/>
                <w:szCs w:val="22"/>
                <w:lang w:val="fr-FR"/>
              </w:rPr>
            </w:pPr>
            <w:r>
              <w:rPr>
                <w:sz w:val="22"/>
                <w:szCs w:val="22"/>
                <w:lang w:val="fr-FR"/>
              </w:rPr>
              <w:t>$</w:t>
            </w:r>
            <w:r w:rsidRPr="00CF5B1C">
              <w:rPr>
                <w:sz w:val="22"/>
                <w:szCs w:val="22"/>
                <w:lang w:val="fr-FR"/>
              </w:rPr>
              <w:t>50</w:t>
            </w:r>
          </w:p>
        </w:tc>
        <w:tc>
          <w:tcPr>
            <w:tcW w:w="2247" w:type="dxa"/>
          </w:tcPr>
          <w:p w14:paraId="149A83EB" w14:textId="77777777" w:rsidR="00CE2707" w:rsidRPr="00CF5B1C" w:rsidRDefault="00CE2707" w:rsidP="003C0547">
            <w:pPr>
              <w:spacing w:before="120"/>
              <w:ind w:hanging="12"/>
              <w:jc w:val="center"/>
              <w:rPr>
                <w:sz w:val="22"/>
                <w:szCs w:val="22"/>
                <w:lang w:val="fr-FR"/>
              </w:rPr>
            </w:pPr>
            <w:r>
              <w:rPr>
                <w:sz w:val="22"/>
                <w:szCs w:val="22"/>
                <w:lang w:val="fr-FR"/>
              </w:rPr>
              <w:t>$</w:t>
            </w:r>
            <w:r w:rsidRPr="00CF5B1C">
              <w:rPr>
                <w:sz w:val="22"/>
                <w:szCs w:val="22"/>
                <w:lang w:val="fr-FR"/>
              </w:rPr>
              <w:t>30</w:t>
            </w:r>
          </w:p>
        </w:tc>
      </w:tr>
      <w:tr w:rsidR="00CE2707" w:rsidRPr="00CF5B1C" w14:paraId="0F78D0F7" w14:textId="77777777" w:rsidTr="003C0547">
        <w:trPr>
          <w:jc w:val="center"/>
        </w:trPr>
        <w:tc>
          <w:tcPr>
            <w:tcW w:w="1350" w:type="dxa"/>
          </w:tcPr>
          <w:p w14:paraId="16534841" w14:textId="77777777" w:rsidR="00CE2707" w:rsidRPr="00CF5B1C" w:rsidRDefault="00CE2707" w:rsidP="003C0547">
            <w:pPr>
              <w:spacing w:before="120"/>
              <w:ind w:firstLine="0"/>
              <w:jc w:val="center"/>
              <w:rPr>
                <w:sz w:val="22"/>
                <w:szCs w:val="22"/>
                <w:lang w:val="fr-FR"/>
              </w:rPr>
            </w:pPr>
            <w:bookmarkStart w:id="1536" w:name="_Hlk178686198"/>
            <w:bookmarkEnd w:id="1535"/>
            <w:r w:rsidRPr="00CF5B1C">
              <w:rPr>
                <w:sz w:val="22"/>
                <w:szCs w:val="22"/>
                <w:lang w:val="fr-FR"/>
              </w:rPr>
              <w:t>D2 or T2</w:t>
            </w:r>
          </w:p>
        </w:tc>
        <w:tc>
          <w:tcPr>
            <w:tcW w:w="1990" w:type="dxa"/>
          </w:tcPr>
          <w:p w14:paraId="1407B1BE" w14:textId="77777777" w:rsidR="00CE2707" w:rsidRPr="00CF5B1C" w:rsidRDefault="00CE2707" w:rsidP="003C0547">
            <w:pPr>
              <w:spacing w:before="120"/>
              <w:ind w:hanging="16"/>
              <w:jc w:val="center"/>
              <w:rPr>
                <w:sz w:val="22"/>
                <w:szCs w:val="22"/>
                <w:lang w:val="fr-FR"/>
              </w:rPr>
            </w:pPr>
            <w:r>
              <w:rPr>
                <w:sz w:val="22"/>
                <w:szCs w:val="22"/>
                <w:lang w:val="fr-FR"/>
              </w:rPr>
              <w:t>$</w:t>
            </w:r>
            <w:r w:rsidRPr="00CF5B1C">
              <w:rPr>
                <w:sz w:val="22"/>
                <w:szCs w:val="22"/>
                <w:lang w:val="fr-FR"/>
              </w:rPr>
              <w:t>65</w:t>
            </w:r>
          </w:p>
        </w:tc>
        <w:tc>
          <w:tcPr>
            <w:tcW w:w="2247" w:type="dxa"/>
          </w:tcPr>
          <w:p w14:paraId="063A8E7C" w14:textId="77777777" w:rsidR="00CE2707" w:rsidRPr="00CF5B1C" w:rsidRDefault="00CE2707" w:rsidP="003C0547">
            <w:pPr>
              <w:spacing w:before="120"/>
              <w:ind w:hanging="12"/>
              <w:jc w:val="center"/>
              <w:rPr>
                <w:sz w:val="22"/>
                <w:szCs w:val="22"/>
                <w:lang w:val="fr-FR"/>
              </w:rPr>
            </w:pPr>
            <w:r>
              <w:rPr>
                <w:sz w:val="22"/>
                <w:szCs w:val="22"/>
                <w:lang w:val="fr-FR"/>
              </w:rPr>
              <w:t>$</w:t>
            </w:r>
            <w:r w:rsidRPr="00CF5B1C">
              <w:rPr>
                <w:sz w:val="22"/>
                <w:szCs w:val="22"/>
                <w:lang w:val="fr-FR"/>
              </w:rPr>
              <w:t>45</w:t>
            </w:r>
          </w:p>
        </w:tc>
      </w:tr>
      <w:tr w:rsidR="00CE2707" w:rsidRPr="00CF5B1C" w14:paraId="57919E4F" w14:textId="77777777" w:rsidTr="003C0547">
        <w:trPr>
          <w:jc w:val="center"/>
        </w:trPr>
        <w:tc>
          <w:tcPr>
            <w:tcW w:w="1350" w:type="dxa"/>
          </w:tcPr>
          <w:p w14:paraId="28F543C3" w14:textId="77777777" w:rsidR="00CE2707" w:rsidRPr="00CF5B1C" w:rsidRDefault="00CE2707" w:rsidP="003C0547">
            <w:pPr>
              <w:spacing w:before="120"/>
              <w:ind w:firstLine="0"/>
              <w:jc w:val="center"/>
              <w:rPr>
                <w:sz w:val="22"/>
                <w:szCs w:val="22"/>
                <w:lang w:val="fr-FR"/>
              </w:rPr>
            </w:pPr>
            <w:bookmarkStart w:id="1537" w:name="_Hlk178686201"/>
            <w:bookmarkEnd w:id="1536"/>
            <w:r w:rsidRPr="00CF5B1C">
              <w:rPr>
                <w:sz w:val="22"/>
                <w:szCs w:val="22"/>
                <w:lang w:val="fr-FR"/>
              </w:rPr>
              <w:t>D3 or T3</w:t>
            </w:r>
          </w:p>
        </w:tc>
        <w:tc>
          <w:tcPr>
            <w:tcW w:w="1990" w:type="dxa"/>
          </w:tcPr>
          <w:p w14:paraId="643553DF" w14:textId="77777777" w:rsidR="00CE2707" w:rsidRPr="00CF5B1C" w:rsidRDefault="00CE2707" w:rsidP="003C0547">
            <w:pPr>
              <w:spacing w:before="120"/>
              <w:ind w:hanging="16"/>
              <w:jc w:val="center"/>
              <w:rPr>
                <w:sz w:val="22"/>
                <w:szCs w:val="22"/>
              </w:rPr>
            </w:pPr>
            <w:r>
              <w:rPr>
                <w:sz w:val="22"/>
                <w:szCs w:val="22"/>
              </w:rPr>
              <w:t>$</w:t>
            </w:r>
            <w:r w:rsidRPr="00CF5B1C">
              <w:rPr>
                <w:sz w:val="22"/>
                <w:szCs w:val="22"/>
              </w:rPr>
              <w:t>100</w:t>
            </w:r>
          </w:p>
        </w:tc>
        <w:tc>
          <w:tcPr>
            <w:tcW w:w="2247" w:type="dxa"/>
          </w:tcPr>
          <w:p w14:paraId="6CDF8F84" w14:textId="77777777" w:rsidR="00CE2707" w:rsidRPr="00CF5B1C" w:rsidRDefault="00CE2707" w:rsidP="003C0547">
            <w:pPr>
              <w:spacing w:before="120"/>
              <w:ind w:hanging="12"/>
              <w:jc w:val="center"/>
              <w:rPr>
                <w:sz w:val="22"/>
                <w:szCs w:val="22"/>
              </w:rPr>
            </w:pPr>
            <w:r>
              <w:rPr>
                <w:sz w:val="22"/>
                <w:szCs w:val="22"/>
              </w:rPr>
              <w:t>$</w:t>
            </w:r>
            <w:r w:rsidRPr="00CF5B1C">
              <w:rPr>
                <w:sz w:val="22"/>
                <w:szCs w:val="22"/>
              </w:rPr>
              <w:t>70</w:t>
            </w:r>
          </w:p>
        </w:tc>
      </w:tr>
      <w:tr w:rsidR="00CE2707" w:rsidRPr="00CF5B1C" w14:paraId="084FEDB3" w14:textId="77777777" w:rsidTr="003C0547">
        <w:trPr>
          <w:jc w:val="center"/>
        </w:trPr>
        <w:tc>
          <w:tcPr>
            <w:tcW w:w="1350" w:type="dxa"/>
          </w:tcPr>
          <w:p w14:paraId="08731126" w14:textId="77777777" w:rsidR="00CE2707" w:rsidRPr="00CF5B1C" w:rsidRDefault="00CE2707" w:rsidP="003C0547">
            <w:pPr>
              <w:spacing w:before="120"/>
              <w:ind w:firstLine="0"/>
              <w:jc w:val="center"/>
              <w:rPr>
                <w:sz w:val="22"/>
                <w:szCs w:val="22"/>
              </w:rPr>
            </w:pPr>
            <w:bookmarkStart w:id="1538" w:name="_Hlk178686204"/>
            <w:bookmarkEnd w:id="1537"/>
            <w:r w:rsidRPr="00CF5B1C">
              <w:rPr>
                <w:sz w:val="22"/>
                <w:szCs w:val="22"/>
              </w:rPr>
              <w:t>D4 or T4</w:t>
            </w:r>
          </w:p>
        </w:tc>
        <w:tc>
          <w:tcPr>
            <w:tcW w:w="1990" w:type="dxa"/>
          </w:tcPr>
          <w:p w14:paraId="4165871E" w14:textId="77777777" w:rsidR="00CE2707" w:rsidRPr="00CF5B1C" w:rsidRDefault="00CE2707" w:rsidP="003C0547">
            <w:pPr>
              <w:spacing w:before="120"/>
              <w:ind w:hanging="16"/>
              <w:jc w:val="center"/>
              <w:rPr>
                <w:sz w:val="22"/>
                <w:szCs w:val="22"/>
              </w:rPr>
            </w:pPr>
            <w:r>
              <w:rPr>
                <w:sz w:val="22"/>
                <w:szCs w:val="22"/>
              </w:rPr>
              <w:t>$</w:t>
            </w:r>
            <w:r w:rsidRPr="00CF5B1C">
              <w:rPr>
                <w:sz w:val="22"/>
                <w:szCs w:val="22"/>
              </w:rPr>
              <w:t>130</w:t>
            </w:r>
          </w:p>
        </w:tc>
        <w:tc>
          <w:tcPr>
            <w:tcW w:w="2247" w:type="dxa"/>
          </w:tcPr>
          <w:p w14:paraId="6EFD5918" w14:textId="77777777" w:rsidR="00CE2707" w:rsidRPr="00CF5B1C" w:rsidRDefault="00CE2707" w:rsidP="003C0547">
            <w:pPr>
              <w:spacing w:before="120"/>
              <w:ind w:hanging="12"/>
              <w:jc w:val="center"/>
              <w:rPr>
                <w:sz w:val="22"/>
                <w:szCs w:val="22"/>
              </w:rPr>
            </w:pPr>
            <w:r>
              <w:rPr>
                <w:sz w:val="22"/>
                <w:szCs w:val="22"/>
              </w:rPr>
              <w:t>$</w:t>
            </w:r>
            <w:r w:rsidRPr="00CF5B1C">
              <w:rPr>
                <w:sz w:val="22"/>
                <w:szCs w:val="22"/>
              </w:rPr>
              <w:t>95</w:t>
            </w:r>
          </w:p>
        </w:tc>
      </w:tr>
      <w:tr w:rsidR="00CE2707" w:rsidRPr="00CF5B1C" w14:paraId="51F2BA01" w14:textId="77777777" w:rsidTr="003C0547">
        <w:trPr>
          <w:jc w:val="center"/>
        </w:trPr>
        <w:tc>
          <w:tcPr>
            <w:tcW w:w="1350" w:type="dxa"/>
          </w:tcPr>
          <w:p w14:paraId="7D5EA8CA" w14:textId="77777777" w:rsidR="00CE2707" w:rsidRPr="00CF5B1C" w:rsidRDefault="00CE2707" w:rsidP="003C0547">
            <w:pPr>
              <w:spacing w:before="120"/>
              <w:ind w:firstLine="0"/>
              <w:jc w:val="center"/>
              <w:rPr>
                <w:sz w:val="22"/>
                <w:szCs w:val="22"/>
              </w:rPr>
            </w:pPr>
            <w:bookmarkStart w:id="1539" w:name="_Hlk178686206"/>
            <w:bookmarkEnd w:id="1538"/>
            <w:r w:rsidRPr="00CF5B1C">
              <w:rPr>
                <w:sz w:val="22"/>
                <w:szCs w:val="22"/>
              </w:rPr>
              <w:t>D5 or T5</w:t>
            </w:r>
          </w:p>
        </w:tc>
        <w:tc>
          <w:tcPr>
            <w:tcW w:w="1990" w:type="dxa"/>
          </w:tcPr>
          <w:p w14:paraId="337E5980" w14:textId="77777777" w:rsidR="00CE2707" w:rsidRPr="00CF5B1C" w:rsidRDefault="00CE2707" w:rsidP="003C0547">
            <w:pPr>
              <w:spacing w:before="120"/>
              <w:ind w:hanging="16"/>
              <w:jc w:val="center"/>
              <w:rPr>
                <w:sz w:val="22"/>
                <w:szCs w:val="22"/>
              </w:rPr>
            </w:pPr>
            <w:r>
              <w:rPr>
                <w:sz w:val="22"/>
                <w:szCs w:val="22"/>
              </w:rPr>
              <w:t>$</w:t>
            </w:r>
            <w:r w:rsidRPr="00CF5B1C">
              <w:rPr>
                <w:sz w:val="22"/>
                <w:szCs w:val="22"/>
              </w:rPr>
              <w:t>155</w:t>
            </w:r>
          </w:p>
        </w:tc>
        <w:tc>
          <w:tcPr>
            <w:tcW w:w="2247" w:type="dxa"/>
          </w:tcPr>
          <w:p w14:paraId="113C50C1" w14:textId="77777777" w:rsidR="00CE2707" w:rsidRPr="00CF5B1C" w:rsidRDefault="00CE2707" w:rsidP="003C0547">
            <w:pPr>
              <w:spacing w:before="120"/>
              <w:ind w:hanging="12"/>
              <w:jc w:val="center"/>
              <w:rPr>
                <w:sz w:val="22"/>
                <w:szCs w:val="22"/>
              </w:rPr>
            </w:pPr>
            <w:r>
              <w:rPr>
                <w:sz w:val="22"/>
                <w:szCs w:val="22"/>
              </w:rPr>
              <w:t>$</w:t>
            </w:r>
            <w:r w:rsidRPr="00CF5B1C">
              <w:rPr>
                <w:sz w:val="22"/>
                <w:szCs w:val="22"/>
              </w:rPr>
              <w:t>120</w:t>
            </w:r>
          </w:p>
        </w:tc>
      </w:tr>
    </w:tbl>
    <w:p w14:paraId="67D6938D" w14:textId="77777777" w:rsidR="00CE2707" w:rsidRDefault="00CE2707" w:rsidP="00CE2707">
      <w:pPr>
        <w:spacing w:before="120"/>
        <w:ind w:firstLine="274"/>
      </w:pPr>
      <w:bookmarkStart w:id="1540" w:name="_Hlk178686209"/>
      <w:bookmarkEnd w:id="1539"/>
      <w:r w:rsidRPr="0083500F">
        <w:t xml:space="preserve">(c) </w:t>
      </w:r>
      <w:r w:rsidRPr="00EC2929">
        <w:rPr>
          <w:highlight w:val="yellow"/>
        </w:rPr>
        <w:t>Except as provided in subdivision (d), certification fees are set forth below in Table 63850–B</w:t>
      </w:r>
      <w:r w:rsidRPr="0083500F">
        <w:t>:</w:t>
      </w:r>
    </w:p>
    <w:bookmarkEnd w:id="1540"/>
    <w:p w14:paraId="2DE7643C" w14:textId="77777777" w:rsidR="00CE2707" w:rsidRPr="00E35535" w:rsidRDefault="00CE2707" w:rsidP="00CE2707">
      <w:pPr>
        <w:pStyle w:val="TableTitle"/>
        <w:keepNext/>
      </w:pPr>
      <w:r w:rsidRPr="00A44DEA">
        <w:rPr>
          <w:highlight w:val="yellow"/>
        </w:rPr>
        <w:lastRenderedPageBreak/>
        <w:t>Table 63850-B. Fee Schedule for Operators With a Single Certificate</w:t>
      </w:r>
    </w:p>
    <w:tbl>
      <w:tblPr>
        <w:tblW w:w="0" w:type="auto"/>
        <w:jc w:val="center"/>
        <w:tblLayout w:type="fixed"/>
        <w:tblLook w:val="0000" w:firstRow="0" w:lastRow="0" w:firstColumn="0" w:lastColumn="0" w:noHBand="0" w:noVBand="0"/>
      </w:tblPr>
      <w:tblGrid>
        <w:gridCol w:w="1975"/>
        <w:gridCol w:w="2070"/>
        <w:gridCol w:w="2790"/>
      </w:tblGrid>
      <w:tr w:rsidR="00CE2707" w:rsidRPr="00CF5B1C" w14:paraId="3CE83376" w14:textId="77777777" w:rsidTr="003C0547">
        <w:trPr>
          <w:jc w:val="center"/>
        </w:trPr>
        <w:tc>
          <w:tcPr>
            <w:tcW w:w="1975" w:type="dxa"/>
          </w:tcPr>
          <w:p w14:paraId="20FD2DBC" w14:textId="77777777" w:rsidR="00CE2707" w:rsidRPr="003C0547" w:rsidRDefault="00CE2707" w:rsidP="002F3CB6">
            <w:pPr>
              <w:keepNext/>
              <w:ind w:firstLine="0"/>
              <w:jc w:val="center"/>
              <w:rPr>
                <w:i/>
                <w:iCs/>
                <w:sz w:val="22"/>
                <w:szCs w:val="22"/>
              </w:rPr>
            </w:pPr>
            <w:bookmarkStart w:id="1541" w:name="_Hlk178686210"/>
            <w:r w:rsidRPr="003C0547">
              <w:rPr>
                <w:i/>
                <w:iCs/>
                <w:sz w:val="22"/>
                <w:szCs w:val="22"/>
              </w:rPr>
              <w:t>Grade</w:t>
            </w:r>
          </w:p>
        </w:tc>
        <w:tc>
          <w:tcPr>
            <w:tcW w:w="2070" w:type="dxa"/>
          </w:tcPr>
          <w:p w14:paraId="2BD05A44" w14:textId="77777777" w:rsidR="00CE2707" w:rsidRPr="003C0547" w:rsidRDefault="00CE2707" w:rsidP="002F3CB6">
            <w:pPr>
              <w:keepNext/>
              <w:ind w:firstLine="0"/>
              <w:jc w:val="center"/>
              <w:rPr>
                <w:i/>
                <w:iCs/>
                <w:sz w:val="22"/>
                <w:szCs w:val="22"/>
              </w:rPr>
            </w:pPr>
            <w:r w:rsidRPr="003C0547">
              <w:rPr>
                <w:i/>
                <w:iCs/>
                <w:sz w:val="22"/>
                <w:szCs w:val="22"/>
              </w:rPr>
              <w:t>Certification Fee</w:t>
            </w:r>
          </w:p>
        </w:tc>
        <w:tc>
          <w:tcPr>
            <w:tcW w:w="2790" w:type="dxa"/>
          </w:tcPr>
          <w:p w14:paraId="7323BBCA" w14:textId="77777777" w:rsidR="00CE2707" w:rsidRPr="003C0547" w:rsidRDefault="00CE2707" w:rsidP="002F3CB6">
            <w:pPr>
              <w:keepNext/>
              <w:ind w:firstLine="0"/>
              <w:jc w:val="center"/>
              <w:rPr>
                <w:i/>
                <w:iCs/>
                <w:sz w:val="22"/>
                <w:szCs w:val="22"/>
              </w:rPr>
            </w:pPr>
            <w:r w:rsidRPr="003C0547">
              <w:rPr>
                <w:i/>
                <w:iCs/>
                <w:sz w:val="22"/>
                <w:szCs w:val="22"/>
              </w:rPr>
              <w:t>Triennial Renewal Fee</w:t>
            </w:r>
          </w:p>
        </w:tc>
      </w:tr>
      <w:tr w:rsidR="00CE2707" w:rsidRPr="00CF5B1C" w14:paraId="5162F8A0" w14:textId="77777777" w:rsidTr="003C0547">
        <w:trPr>
          <w:jc w:val="center"/>
        </w:trPr>
        <w:tc>
          <w:tcPr>
            <w:tcW w:w="1975" w:type="dxa"/>
          </w:tcPr>
          <w:p w14:paraId="330B121B" w14:textId="77777777" w:rsidR="00CE2707" w:rsidRPr="00B86B8E" w:rsidRDefault="00CE2707" w:rsidP="002F3CB6">
            <w:pPr>
              <w:keepNext/>
              <w:spacing w:before="120"/>
              <w:ind w:firstLine="0"/>
              <w:jc w:val="center"/>
              <w:rPr>
                <w:sz w:val="22"/>
                <w:szCs w:val="22"/>
                <w:lang w:val="fr-FR"/>
              </w:rPr>
            </w:pPr>
            <w:bookmarkStart w:id="1542" w:name="_Hlk178686212"/>
            <w:bookmarkEnd w:id="1541"/>
            <w:r w:rsidRPr="00B86B8E">
              <w:rPr>
                <w:sz w:val="22"/>
                <w:szCs w:val="22"/>
                <w:lang w:val="fr-FR"/>
              </w:rPr>
              <w:t>D1 or T1</w:t>
            </w:r>
          </w:p>
        </w:tc>
        <w:tc>
          <w:tcPr>
            <w:tcW w:w="2070" w:type="dxa"/>
          </w:tcPr>
          <w:p w14:paraId="4AC26049" w14:textId="77777777" w:rsidR="00CE2707" w:rsidRPr="00B86B8E" w:rsidRDefault="00CE2707" w:rsidP="002F3CB6">
            <w:pPr>
              <w:keepNext/>
              <w:spacing w:before="120"/>
              <w:ind w:firstLine="0"/>
              <w:jc w:val="center"/>
              <w:rPr>
                <w:sz w:val="22"/>
                <w:szCs w:val="22"/>
                <w:lang w:val="fr-FR"/>
              </w:rPr>
            </w:pPr>
            <w:r w:rsidRPr="00B86B8E">
              <w:rPr>
                <w:sz w:val="22"/>
                <w:szCs w:val="22"/>
                <w:lang w:val="fr-FR"/>
              </w:rPr>
              <w:t>$70</w:t>
            </w:r>
          </w:p>
        </w:tc>
        <w:tc>
          <w:tcPr>
            <w:tcW w:w="2790" w:type="dxa"/>
          </w:tcPr>
          <w:p w14:paraId="1DF4BF7E" w14:textId="77777777" w:rsidR="00CE2707" w:rsidRPr="00B86B8E" w:rsidRDefault="00CE2707" w:rsidP="002F3CB6">
            <w:pPr>
              <w:keepNext/>
              <w:spacing w:before="120"/>
              <w:ind w:firstLine="0"/>
              <w:jc w:val="center"/>
              <w:rPr>
                <w:sz w:val="22"/>
                <w:szCs w:val="22"/>
                <w:lang w:val="fr-FR"/>
              </w:rPr>
            </w:pPr>
            <w:r w:rsidRPr="00B86B8E">
              <w:rPr>
                <w:sz w:val="22"/>
                <w:szCs w:val="22"/>
                <w:lang w:val="fr-FR"/>
              </w:rPr>
              <w:t>$70</w:t>
            </w:r>
          </w:p>
        </w:tc>
      </w:tr>
      <w:tr w:rsidR="00CE2707" w:rsidRPr="00CF5B1C" w14:paraId="2D26EFDF" w14:textId="77777777" w:rsidTr="003C0547">
        <w:trPr>
          <w:jc w:val="center"/>
        </w:trPr>
        <w:tc>
          <w:tcPr>
            <w:tcW w:w="1975" w:type="dxa"/>
          </w:tcPr>
          <w:p w14:paraId="5CE8E046" w14:textId="77777777" w:rsidR="00CE2707" w:rsidRPr="00B86B8E" w:rsidRDefault="00CE2707" w:rsidP="002F3CB6">
            <w:pPr>
              <w:keepNext/>
              <w:spacing w:before="120"/>
              <w:ind w:firstLine="0"/>
              <w:jc w:val="center"/>
              <w:rPr>
                <w:sz w:val="22"/>
                <w:szCs w:val="22"/>
                <w:lang w:val="fr-FR"/>
              </w:rPr>
            </w:pPr>
            <w:bookmarkStart w:id="1543" w:name="_Hlk178686215"/>
            <w:bookmarkEnd w:id="1542"/>
            <w:r w:rsidRPr="00B86B8E">
              <w:rPr>
                <w:sz w:val="22"/>
                <w:szCs w:val="22"/>
                <w:lang w:val="fr-FR"/>
              </w:rPr>
              <w:t>D2 or T2</w:t>
            </w:r>
          </w:p>
        </w:tc>
        <w:tc>
          <w:tcPr>
            <w:tcW w:w="2070" w:type="dxa"/>
          </w:tcPr>
          <w:p w14:paraId="6CF0C893" w14:textId="77777777" w:rsidR="00CE2707" w:rsidRPr="00B86B8E" w:rsidRDefault="00CE2707" w:rsidP="002F3CB6">
            <w:pPr>
              <w:keepNext/>
              <w:spacing w:before="120"/>
              <w:ind w:firstLine="0"/>
              <w:jc w:val="center"/>
              <w:rPr>
                <w:sz w:val="22"/>
                <w:szCs w:val="22"/>
                <w:lang w:val="fr-FR"/>
              </w:rPr>
            </w:pPr>
            <w:r w:rsidRPr="00B86B8E">
              <w:rPr>
                <w:sz w:val="22"/>
                <w:szCs w:val="22"/>
                <w:lang w:val="fr-FR"/>
              </w:rPr>
              <w:t>$80</w:t>
            </w:r>
          </w:p>
        </w:tc>
        <w:tc>
          <w:tcPr>
            <w:tcW w:w="2790" w:type="dxa"/>
          </w:tcPr>
          <w:p w14:paraId="6C4BA5DD" w14:textId="77777777" w:rsidR="00CE2707" w:rsidRPr="00B86B8E" w:rsidRDefault="00CE2707" w:rsidP="002F3CB6">
            <w:pPr>
              <w:keepNext/>
              <w:spacing w:before="120"/>
              <w:ind w:firstLine="0"/>
              <w:jc w:val="center"/>
              <w:rPr>
                <w:sz w:val="22"/>
                <w:szCs w:val="22"/>
                <w:lang w:val="fr-FR"/>
              </w:rPr>
            </w:pPr>
            <w:r w:rsidRPr="00B86B8E">
              <w:rPr>
                <w:sz w:val="22"/>
                <w:szCs w:val="22"/>
                <w:lang w:val="fr-FR"/>
              </w:rPr>
              <w:t>$80</w:t>
            </w:r>
          </w:p>
        </w:tc>
      </w:tr>
      <w:tr w:rsidR="00CE2707" w:rsidRPr="00CF5B1C" w14:paraId="30BC893D" w14:textId="77777777" w:rsidTr="003C0547">
        <w:trPr>
          <w:jc w:val="center"/>
        </w:trPr>
        <w:tc>
          <w:tcPr>
            <w:tcW w:w="1975" w:type="dxa"/>
          </w:tcPr>
          <w:p w14:paraId="49CCF6BB" w14:textId="77777777" w:rsidR="00CE2707" w:rsidRPr="00B86B8E" w:rsidRDefault="00CE2707" w:rsidP="002F3CB6">
            <w:pPr>
              <w:keepNext/>
              <w:spacing w:before="120"/>
              <w:ind w:firstLine="0"/>
              <w:jc w:val="center"/>
              <w:rPr>
                <w:sz w:val="22"/>
                <w:szCs w:val="22"/>
                <w:lang w:val="fr-FR"/>
              </w:rPr>
            </w:pPr>
            <w:bookmarkStart w:id="1544" w:name="_Hlk178686218"/>
            <w:bookmarkEnd w:id="1543"/>
            <w:r w:rsidRPr="00B86B8E">
              <w:rPr>
                <w:sz w:val="22"/>
                <w:szCs w:val="22"/>
                <w:lang w:val="fr-FR"/>
              </w:rPr>
              <w:t>D3 or T3</w:t>
            </w:r>
          </w:p>
        </w:tc>
        <w:tc>
          <w:tcPr>
            <w:tcW w:w="2070" w:type="dxa"/>
          </w:tcPr>
          <w:p w14:paraId="57225107" w14:textId="77777777" w:rsidR="00CE2707" w:rsidRPr="00B86B8E" w:rsidRDefault="00CE2707" w:rsidP="002F3CB6">
            <w:pPr>
              <w:keepNext/>
              <w:spacing w:before="120"/>
              <w:ind w:firstLine="0"/>
              <w:jc w:val="center"/>
              <w:rPr>
                <w:sz w:val="22"/>
                <w:szCs w:val="22"/>
              </w:rPr>
            </w:pPr>
            <w:r w:rsidRPr="00B86B8E">
              <w:rPr>
                <w:sz w:val="22"/>
                <w:szCs w:val="22"/>
              </w:rPr>
              <w:t>$120</w:t>
            </w:r>
          </w:p>
        </w:tc>
        <w:tc>
          <w:tcPr>
            <w:tcW w:w="2790" w:type="dxa"/>
          </w:tcPr>
          <w:p w14:paraId="5A8B655D" w14:textId="77777777" w:rsidR="00CE2707" w:rsidRPr="00B86B8E" w:rsidRDefault="00CE2707" w:rsidP="002F3CB6">
            <w:pPr>
              <w:keepNext/>
              <w:spacing w:before="120"/>
              <w:ind w:firstLine="0"/>
              <w:jc w:val="center"/>
              <w:rPr>
                <w:sz w:val="22"/>
                <w:szCs w:val="22"/>
              </w:rPr>
            </w:pPr>
            <w:r w:rsidRPr="00B86B8E">
              <w:rPr>
                <w:sz w:val="22"/>
                <w:szCs w:val="22"/>
              </w:rPr>
              <w:t>$120</w:t>
            </w:r>
          </w:p>
        </w:tc>
      </w:tr>
      <w:tr w:rsidR="00CE2707" w:rsidRPr="00CF5B1C" w14:paraId="700ED846" w14:textId="77777777" w:rsidTr="003C0547">
        <w:trPr>
          <w:jc w:val="center"/>
        </w:trPr>
        <w:tc>
          <w:tcPr>
            <w:tcW w:w="1975" w:type="dxa"/>
          </w:tcPr>
          <w:p w14:paraId="4BE9A494" w14:textId="77777777" w:rsidR="00CE2707" w:rsidRPr="00B86B8E" w:rsidRDefault="00CE2707" w:rsidP="002F3CB6">
            <w:pPr>
              <w:keepNext/>
              <w:spacing w:before="120"/>
              <w:ind w:firstLine="0"/>
              <w:jc w:val="center"/>
              <w:rPr>
                <w:sz w:val="22"/>
                <w:szCs w:val="22"/>
              </w:rPr>
            </w:pPr>
            <w:bookmarkStart w:id="1545" w:name="_Hlk178686220"/>
            <w:bookmarkEnd w:id="1544"/>
            <w:r w:rsidRPr="00B86B8E">
              <w:rPr>
                <w:sz w:val="22"/>
                <w:szCs w:val="22"/>
              </w:rPr>
              <w:t>D4 or T4</w:t>
            </w:r>
          </w:p>
        </w:tc>
        <w:tc>
          <w:tcPr>
            <w:tcW w:w="2070" w:type="dxa"/>
          </w:tcPr>
          <w:p w14:paraId="5D5B9D2D" w14:textId="77777777" w:rsidR="00CE2707" w:rsidRPr="00B86B8E" w:rsidRDefault="00CE2707" w:rsidP="002F3CB6">
            <w:pPr>
              <w:keepNext/>
              <w:spacing w:before="120"/>
              <w:ind w:firstLine="0"/>
              <w:jc w:val="center"/>
              <w:rPr>
                <w:sz w:val="22"/>
                <w:szCs w:val="22"/>
              </w:rPr>
            </w:pPr>
            <w:r w:rsidRPr="00B86B8E">
              <w:rPr>
                <w:sz w:val="22"/>
                <w:szCs w:val="22"/>
              </w:rPr>
              <w:t>$140</w:t>
            </w:r>
          </w:p>
        </w:tc>
        <w:tc>
          <w:tcPr>
            <w:tcW w:w="2790" w:type="dxa"/>
          </w:tcPr>
          <w:p w14:paraId="1EA9B844" w14:textId="77777777" w:rsidR="00CE2707" w:rsidRPr="00B86B8E" w:rsidRDefault="00CE2707" w:rsidP="002F3CB6">
            <w:pPr>
              <w:keepNext/>
              <w:spacing w:before="120"/>
              <w:ind w:firstLine="0"/>
              <w:jc w:val="center"/>
              <w:rPr>
                <w:sz w:val="22"/>
                <w:szCs w:val="22"/>
              </w:rPr>
            </w:pPr>
            <w:r w:rsidRPr="00B86B8E">
              <w:rPr>
                <w:sz w:val="22"/>
                <w:szCs w:val="22"/>
              </w:rPr>
              <w:t>$140</w:t>
            </w:r>
          </w:p>
        </w:tc>
      </w:tr>
      <w:tr w:rsidR="00CE2707" w:rsidRPr="00CF5B1C" w14:paraId="1AB45785" w14:textId="77777777" w:rsidTr="003C0547">
        <w:trPr>
          <w:jc w:val="center"/>
        </w:trPr>
        <w:tc>
          <w:tcPr>
            <w:tcW w:w="1975" w:type="dxa"/>
          </w:tcPr>
          <w:p w14:paraId="048BF1E4" w14:textId="77777777" w:rsidR="00CE2707" w:rsidRPr="00B86B8E" w:rsidRDefault="00CE2707" w:rsidP="002F3CB6">
            <w:pPr>
              <w:keepNext/>
              <w:spacing w:before="120"/>
              <w:ind w:firstLine="0"/>
              <w:jc w:val="center"/>
              <w:rPr>
                <w:sz w:val="22"/>
                <w:szCs w:val="22"/>
              </w:rPr>
            </w:pPr>
            <w:bookmarkStart w:id="1546" w:name="_Hlk178686223"/>
            <w:bookmarkEnd w:id="1545"/>
            <w:r w:rsidRPr="00B86B8E">
              <w:rPr>
                <w:sz w:val="22"/>
                <w:szCs w:val="22"/>
              </w:rPr>
              <w:t>D5 or T5</w:t>
            </w:r>
          </w:p>
        </w:tc>
        <w:tc>
          <w:tcPr>
            <w:tcW w:w="2070" w:type="dxa"/>
          </w:tcPr>
          <w:p w14:paraId="07CB6012" w14:textId="77777777" w:rsidR="00CE2707" w:rsidRPr="00B86B8E" w:rsidRDefault="00CE2707" w:rsidP="002F3CB6">
            <w:pPr>
              <w:keepNext/>
              <w:spacing w:before="120"/>
              <w:ind w:firstLine="0"/>
              <w:jc w:val="center"/>
              <w:rPr>
                <w:sz w:val="22"/>
                <w:szCs w:val="22"/>
              </w:rPr>
            </w:pPr>
            <w:r w:rsidRPr="00B86B8E">
              <w:rPr>
                <w:sz w:val="22"/>
                <w:szCs w:val="22"/>
              </w:rPr>
              <w:t>$140</w:t>
            </w:r>
          </w:p>
        </w:tc>
        <w:tc>
          <w:tcPr>
            <w:tcW w:w="2790" w:type="dxa"/>
          </w:tcPr>
          <w:p w14:paraId="20313469" w14:textId="77777777" w:rsidR="00CE2707" w:rsidRPr="00B86B8E" w:rsidRDefault="00CE2707" w:rsidP="002F3CB6">
            <w:pPr>
              <w:keepNext/>
              <w:spacing w:before="120"/>
              <w:ind w:firstLine="0"/>
              <w:jc w:val="center"/>
              <w:rPr>
                <w:sz w:val="22"/>
                <w:szCs w:val="22"/>
              </w:rPr>
            </w:pPr>
            <w:r w:rsidRPr="00B86B8E">
              <w:rPr>
                <w:sz w:val="22"/>
                <w:szCs w:val="22"/>
              </w:rPr>
              <w:t>$140</w:t>
            </w:r>
          </w:p>
        </w:tc>
      </w:tr>
    </w:tbl>
    <w:p w14:paraId="138E45B6" w14:textId="77777777" w:rsidR="00CE2707" w:rsidRDefault="00CE2707" w:rsidP="00CE2707">
      <w:pPr>
        <w:spacing w:before="120"/>
        <w:ind w:firstLine="274"/>
      </w:pPr>
      <w:bookmarkStart w:id="1547" w:name="_Hlk178686226"/>
      <w:bookmarkEnd w:id="1546"/>
      <w:r w:rsidRPr="00242C11">
        <w:t xml:space="preserve">(d) </w:t>
      </w:r>
      <w:r w:rsidRPr="00A44DEA">
        <w:rPr>
          <w:highlight w:val="yellow"/>
        </w:rPr>
        <w:t>Notwithstanding subdivision (c), the certification fees for those operators who are applying for, or hold, two or more valid, unexpired certifications issued by the State Water Board as a water treatment operator, distribution operator, or wastewater treatment plant operator are set forth below in Table 63850-C:</w:t>
      </w:r>
    </w:p>
    <w:bookmarkEnd w:id="1547"/>
    <w:p w14:paraId="54151A07" w14:textId="77777777" w:rsidR="00CE2707" w:rsidRPr="00E35535" w:rsidRDefault="00CE2707" w:rsidP="00CE2707">
      <w:pPr>
        <w:pStyle w:val="TableTitle"/>
      </w:pPr>
      <w:r w:rsidRPr="00A44DEA">
        <w:rPr>
          <w:highlight w:val="yellow"/>
        </w:rPr>
        <w:t>Table 63850-C</w:t>
      </w:r>
      <w:r w:rsidRPr="00E35535">
        <w:t>.</w:t>
      </w:r>
      <w:r>
        <w:t xml:space="preserve"> </w:t>
      </w:r>
      <w:r w:rsidRPr="00E35535">
        <w:t>Fee Schedule for Operators With Multiple Certificates</w:t>
      </w:r>
    </w:p>
    <w:tbl>
      <w:tblPr>
        <w:tblW w:w="0" w:type="auto"/>
        <w:tblInd w:w="1980" w:type="dxa"/>
        <w:tblLayout w:type="fixed"/>
        <w:tblLook w:val="0000" w:firstRow="0" w:lastRow="0" w:firstColumn="0" w:lastColumn="0" w:noHBand="0" w:noVBand="0"/>
      </w:tblPr>
      <w:tblGrid>
        <w:gridCol w:w="1350"/>
        <w:gridCol w:w="2250"/>
        <w:gridCol w:w="3060"/>
      </w:tblGrid>
      <w:tr w:rsidR="00CE2707" w:rsidRPr="000D492A" w14:paraId="71326AF4" w14:textId="77777777" w:rsidTr="003C0547">
        <w:tc>
          <w:tcPr>
            <w:tcW w:w="1350" w:type="dxa"/>
          </w:tcPr>
          <w:p w14:paraId="48946040" w14:textId="77777777" w:rsidR="00CE2707" w:rsidRPr="003C0547" w:rsidRDefault="00CE2707" w:rsidP="003C0547">
            <w:pPr>
              <w:ind w:firstLine="0"/>
              <w:jc w:val="center"/>
              <w:rPr>
                <w:i/>
                <w:iCs/>
                <w:sz w:val="22"/>
                <w:szCs w:val="22"/>
              </w:rPr>
            </w:pPr>
            <w:bookmarkStart w:id="1548" w:name="_Hlk178686227"/>
            <w:r w:rsidRPr="003C0547">
              <w:rPr>
                <w:i/>
                <w:iCs/>
                <w:sz w:val="22"/>
                <w:szCs w:val="22"/>
              </w:rPr>
              <w:t>Grade</w:t>
            </w:r>
          </w:p>
        </w:tc>
        <w:tc>
          <w:tcPr>
            <w:tcW w:w="2250" w:type="dxa"/>
          </w:tcPr>
          <w:p w14:paraId="7F3D4BB1" w14:textId="77777777" w:rsidR="00CE2707" w:rsidRPr="003C0547" w:rsidRDefault="00CE2707" w:rsidP="003C0547">
            <w:pPr>
              <w:ind w:firstLine="0"/>
              <w:jc w:val="center"/>
              <w:rPr>
                <w:i/>
                <w:iCs/>
                <w:sz w:val="22"/>
                <w:szCs w:val="22"/>
              </w:rPr>
            </w:pPr>
            <w:r w:rsidRPr="003C0547">
              <w:rPr>
                <w:i/>
                <w:iCs/>
                <w:sz w:val="22"/>
                <w:szCs w:val="22"/>
              </w:rPr>
              <w:t>Certification Fee per Certificate</w:t>
            </w:r>
          </w:p>
        </w:tc>
        <w:tc>
          <w:tcPr>
            <w:tcW w:w="3060" w:type="dxa"/>
          </w:tcPr>
          <w:p w14:paraId="6D8DBA56" w14:textId="77777777" w:rsidR="00CE2707" w:rsidRPr="003C0547" w:rsidRDefault="00CE2707" w:rsidP="003C0547">
            <w:pPr>
              <w:ind w:firstLine="0"/>
              <w:jc w:val="center"/>
              <w:rPr>
                <w:i/>
                <w:iCs/>
                <w:sz w:val="22"/>
                <w:szCs w:val="22"/>
              </w:rPr>
            </w:pPr>
            <w:r w:rsidRPr="003C0547">
              <w:rPr>
                <w:i/>
                <w:iCs/>
                <w:sz w:val="22"/>
                <w:szCs w:val="22"/>
              </w:rPr>
              <w:t xml:space="preserve">Triennial Renewal Fee </w:t>
            </w:r>
            <w:r w:rsidRPr="003C0547">
              <w:rPr>
                <w:i/>
                <w:iCs/>
                <w:sz w:val="22"/>
                <w:szCs w:val="22"/>
              </w:rPr>
              <w:br/>
              <w:t>per Certificate</w:t>
            </w:r>
          </w:p>
        </w:tc>
      </w:tr>
      <w:tr w:rsidR="00CE2707" w:rsidRPr="000D492A" w14:paraId="40A40134" w14:textId="77777777" w:rsidTr="003C0547">
        <w:tc>
          <w:tcPr>
            <w:tcW w:w="1350" w:type="dxa"/>
          </w:tcPr>
          <w:p w14:paraId="363DFA44" w14:textId="77777777" w:rsidR="00CE2707" w:rsidRPr="00B86B8E" w:rsidRDefault="00CE2707" w:rsidP="003C0547">
            <w:pPr>
              <w:spacing w:before="120"/>
              <w:ind w:firstLine="0"/>
              <w:jc w:val="center"/>
              <w:rPr>
                <w:sz w:val="22"/>
                <w:szCs w:val="22"/>
                <w:lang w:val="fr-FR"/>
              </w:rPr>
            </w:pPr>
            <w:bookmarkStart w:id="1549" w:name="_Hlk178686229"/>
            <w:bookmarkEnd w:id="1548"/>
            <w:r w:rsidRPr="00B86B8E">
              <w:rPr>
                <w:sz w:val="22"/>
                <w:szCs w:val="22"/>
                <w:lang w:val="fr-FR"/>
              </w:rPr>
              <w:t>D1 or T1</w:t>
            </w:r>
          </w:p>
        </w:tc>
        <w:tc>
          <w:tcPr>
            <w:tcW w:w="2250" w:type="dxa"/>
          </w:tcPr>
          <w:p w14:paraId="02B6E4A3" w14:textId="77777777" w:rsidR="00CE2707" w:rsidRPr="00B86B8E" w:rsidRDefault="00CE2707" w:rsidP="003C0547">
            <w:pPr>
              <w:spacing w:before="120"/>
              <w:ind w:firstLine="0"/>
              <w:jc w:val="center"/>
              <w:rPr>
                <w:sz w:val="22"/>
                <w:szCs w:val="22"/>
                <w:lang w:val="fr-FR"/>
              </w:rPr>
            </w:pPr>
            <w:r w:rsidRPr="00B86B8E">
              <w:rPr>
                <w:sz w:val="22"/>
                <w:szCs w:val="22"/>
                <w:lang w:val="fr-FR"/>
              </w:rPr>
              <w:t>$55</w:t>
            </w:r>
          </w:p>
        </w:tc>
        <w:tc>
          <w:tcPr>
            <w:tcW w:w="3060" w:type="dxa"/>
          </w:tcPr>
          <w:p w14:paraId="3D6E0434" w14:textId="77777777" w:rsidR="00CE2707" w:rsidRPr="00B86B8E" w:rsidRDefault="00CE2707" w:rsidP="003C0547">
            <w:pPr>
              <w:spacing w:before="120"/>
              <w:ind w:firstLine="0"/>
              <w:jc w:val="center"/>
              <w:rPr>
                <w:sz w:val="22"/>
                <w:szCs w:val="22"/>
                <w:lang w:val="fr-FR"/>
              </w:rPr>
            </w:pPr>
            <w:r w:rsidRPr="00B86B8E">
              <w:rPr>
                <w:sz w:val="22"/>
                <w:szCs w:val="22"/>
                <w:lang w:val="fr-FR"/>
              </w:rPr>
              <w:t>$55</w:t>
            </w:r>
          </w:p>
        </w:tc>
      </w:tr>
      <w:tr w:rsidR="00CE2707" w:rsidRPr="000D492A" w14:paraId="3C61807E" w14:textId="77777777" w:rsidTr="003C0547">
        <w:tc>
          <w:tcPr>
            <w:tcW w:w="1350" w:type="dxa"/>
          </w:tcPr>
          <w:p w14:paraId="6ECF0F37" w14:textId="77777777" w:rsidR="00CE2707" w:rsidRPr="00B86B8E" w:rsidRDefault="00CE2707" w:rsidP="003C0547">
            <w:pPr>
              <w:spacing w:before="120"/>
              <w:ind w:firstLine="0"/>
              <w:jc w:val="center"/>
              <w:rPr>
                <w:sz w:val="22"/>
                <w:szCs w:val="22"/>
                <w:lang w:val="fr-FR"/>
              </w:rPr>
            </w:pPr>
            <w:bookmarkStart w:id="1550" w:name="_Hlk178686232"/>
            <w:bookmarkEnd w:id="1549"/>
            <w:r w:rsidRPr="00B86B8E">
              <w:rPr>
                <w:sz w:val="22"/>
                <w:szCs w:val="22"/>
                <w:lang w:val="fr-FR"/>
              </w:rPr>
              <w:t>D2 or T2</w:t>
            </w:r>
          </w:p>
        </w:tc>
        <w:tc>
          <w:tcPr>
            <w:tcW w:w="2250" w:type="dxa"/>
          </w:tcPr>
          <w:p w14:paraId="18879D54" w14:textId="77777777" w:rsidR="00CE2707" w:rsidRPr="00B86B8E" w:rsidRDefault="00CE2707" w:rsidP="003C0547">
            <w:pPr>
              <w:spacing w:before="120"/>
              <w:ind w:firstLine="0"/>
              <w:jc w:val="center"/>
              <w:rPr>
                <w:sz w:val="22"/>
                <w:szCs w:val="22"/>
                <w:lang w:val="fr-FR"/>
              </w:rPr>
            </w:pPr>
            <w:r w:rsidRPr="00B86B8E">
              <w:rPr>
                <w:sz w:val="22"/>
                <w:szCs w:val="22"/>
                <w:lang w:val="fr-FR"/>
              </w:rPr>
              <w:t>$60</w:t>
            </w:r>
          </w:p>
        </w:tc>
        <w:tc>
          <w:tcPr>
            <w:tcW w:w="3060" w:type="dxa"/>
          </w:tcPr>
          <w:p w14:paraId="25AB6C2B" w14:textId="77777777" w:rsidR="00CE2707" w:rsidRPr="00B86B8E" w:rsidRDefault="00CE2707" w:rsidP="003C0547">
            <w:pPr>
              <w:spacing w:before="120"/>
              <w:ind w:firstLine="0"/>
              <w:jc w:val="center"/>
              <w:rPr>
                <w:sz w:val="22"/>
                <w:szCs w:val="22"/>
                <w:lang w:val="fr-FR"/>
              </w:rPr>
            </w:pPr>
            <w:r w:rsidRPr="00B86B8E">
              <w:rPr>
                <w:sz w:val="22"/>
                <w:szCs w:val="22"/>
                <w:lang w:val="fr-FR"/>
              </w:rPr>
              <w:t>$60</w:t>
            </w:r>
          </w:p>
        </w:tc>
      </w:tr>
      <w:tr w:rsidR="00CE2707" w:rsidRPr="000D492A" w14:paraId="7AC622B7" w14:textId="77777777" w:rsidTr="003C0547">
        <w:tc>
          <w:tcPr>
            <w:tcW w:w="1350" w:type="dxa"/>
          </w:tcPr>
          <w:p w14:paraId="038B3792" w14:textId="77777777" w:rsidR="00CE2707" w:rsidRPr="00B86B8E" w:rsidRDefault="00CE2707" w:rsidP="003C0547">
            <w:pPr>
              <w:spacing w:before="120"/>
              <w:ind w:firstLine="0"/>
              <w:jc w:val="center"/>
              <w:rPr>
                <w:sz w:val="22"/>
                <w:szCs w:val="22"/>
                <w:lang w:val="fr-FR"/>
              </w:rPr>
            </w:pPr>
            <w:bookmarkStart w:id="1551" w:name="_Hlk178686234"/>
            <w:bookmarkEnd w:id="1550"/>
            <w:r w:rsidRPr="00B86B8E">
              <w:rPr>
                <w:sz w:val="22"/>
                <w:szCs w:val="22"/>
                <w:lang w:val="fr-FR"/>
              </w:rPr>
              <w:t>D3 or T3</w:t>
            </w:r>
          </w:p>
        </w:tc>
        <w:tc>
          <w:tcPr>
            <w:tcW w:w="2250" w:type="dxa"/>
          </w:tcPr>
          <w:p w14:paraId="0EDF8EB2" w14:textId="77777777" w:rsidR="00CE2707" w:rsidRPr="00B86B8E" w:rsidRDefault="00CE2707" w:rsidP="003C0547">
            <w:pPr>
              <w:spacing w:before="120"/>
              <w:ind w:firstLine="0"/>
              <w:jc w:val="center"/>
              <w:rPr>
                <w:sz w:val="22"/>
                <w:szCs w:val="22"/>
              </w:rPr>
            </w:pPr>
            <w:r w:rsidRPr="00B86B8E">
              <w:rPr>
                <w:sz w:val="22"/>
                <w:szCs w:val="22"/>
              </w:rPr>
              <w:t>$90</w:t>
            </w:r>
          </w:p>
        </w:tc>
        <w:tc>
          <w:tcPr>
            <w:tcW w:w="3060" w:type="dxa"/>
          </w:tcPr>
          <w:p w14:paraId="3171EE0C" w14:textId="77777777" w:rsidR="00CE2707" w:rsidRPr="00B86B8E" w:rsidRDefault="00CE2707" w:rsidP="003C0547">
            <w:pPr>
              <w:spacing w:before="120"/>
              <w:ind w:firstLine="0"/>
              <w:jc w:val="center"/>
              <w:rPr>
                <w:sz w:val="22"/>
                <w:szCs w:val="22"/>
              </w:rPr>
            </w:pPr>
            <w:r w:rsidRPr="00B86B8E">
              <w:rPr>
                <w:sz w:val="22"/>
                <w:szCs w:val="22"/>
              </w:rPr>
              <w:t>$90</w:t>
            </w:r>
          </w:p>
        </w:tc>
      </w:tr>
      <w:tr w:rsidR="00CE2707" w:rsidRPr="000D492A" w14:paraId="28397455" w14:textId="77777777" w:rsidTr="003C0547">
        <w:tc>
          <w:tcPr>
            <w:tcW w:w="1350" w:type="dxa"/>
          </w:tcPr>
          <w:p w14:paraId="1E2EB6F3" w14:textId="77777777" w:rsidR="00CE2707" w:rsidRPr="00B86B8E" w:rsidRDefault="00CE2707" w:rsidP="003C0547">
            <w:pPr>
              <w:spacing w:before="120"/>
              <w:ind w:firstLine="0"/>
              <w:jc w:val="center"/>
              <w:rPr>
                <w:sz w:val="22"/>
                <w:szCs w:val="22"/>
              </w:rPr>
            </w:pPr>
            <w:bookmarkStart w:id="1552" w:name="_Hlk178686237"/>
            <w:bookmarkEnd w:id="1551"/>
            <w:r w:rsidRPr="00B86B8E">
              <w:rPr>
                <w:sz w:val="22"/>
                <w:szCs w:val="22"/>
              </w:rPr>
              <w:t>D4 or T4</w:t>
            </w:r>
          </w:p>
        </w:tc>
        <w:tc>
          <w:tcPr>
            <w:tcW w:w="2250" w:type="dxa"/>
          </w:tcPr>
          <w:p w14:paraId="012D547C" w14:textId="77777777" w:rsidR="00CE2707" w:rsidRPr="00B86B8E" w:rsidRDefault="00CE2707" w:rsidP="003C0547">
            <w:pPr>
              <w:spacing w:before="120"/>
              <w:ind w:firstLine="0"/>
              <w:jc w:val="center"/>
              <w:rPr>
                <w:sz w:val="22"/>
                <w:szCs w:val="22"/>
              </w:rPr>
            </w:pPr>
            <w:r w:rsidRPr="00B86B8E">
              <w:rPr>
                <w:sz w:val="22"/>
                <w:szCs w:val="22"/>
              </w:rPr>
              <w:t>$105</w:t>
            </w:r>
          </w:p>
        </w:tc>
        <w:tc>
          <w:tcPr>
            <w:tcW w:w="3060" w:type="dxa"/>
          </w:tcPr>
          <w:p w14:paraId="430EC21C" w14:textId="77777777" w:rsidR="00CE2707" w:rsidRPr="00B86B8E" w:rsidRDefault="00CE2707" w:rsidP="003C0547">
            <w:pPr>
              <w:spacing w:before="120"/>
              <w:ind w:firstLine="0"/>
              <w:jc w:val="center"/>
              <w:rPr>
                <w:sz w:val="22"/>
                <w:szCs w:val="22"/>
              </w:rPr>
            </w:pPr>
            <w:r w:rsidRPr="00B86B8E">
              <w:rPr>
                <w:sz w:val="22"/>
                <w:szCs w:val="22"/>
              </w:rPr>
              <w:t>$105</w:t>
            </w:r>
          </w:p>
        </w:tc>
      </w:tr>
      <w:tr w:rsidR="00CE2707" w:rsidRPr="000D492A" w14:paraId="026B5017" w14:textId="77777777" w:rsidTr="003C0547">
        <w:tc>
          <w:tcPr>
            <w:tcW w:w="1350" w:type="dxa"/>
          </w:tcPr>
          <w:p w14:paraId="3F309CBF" w14:textId="77777777" w:rsidR="00CE2707" w:rsidRPr="00B86B8E" w:rsidRDefault="00CE2707" w:rsidP="003C0547">
            <w:pPr>
              <w:spacing w:before="120"/>
              <w:ind w:firstLine="0"/>
              <w:jc w:val="center"/>
              <w:rPr>
                <w:sz w:val="22"/>
                <w:szCs w:val="22"/>
              </w:rPr>
            </w:pPr>
            <w:bookmarkStart w:id="1553" w:name="_Hlk178686240"/>
            <w:bookmarkEnd w:id="1552"/>
            <w:r w:rsidRPr="00B86B8E">
              <w:rPr>
                <w:sz w:val="22"/>
                <w:szCs w:val="22"/>
              </w:rPr>
              <w:t>D5 or T5</w:t>
            </w:r>
          </w:p>
        </w:tc>
        <w:tc>
          <w:tcPr>
            <w:tcW w:w="2250" w:type="dxa"/>
          </w:tcPr>
          <w:p w14:paraId="46FA2A3F" w14:textId="77777777" w:rsidR="00CE2707" w:rsidRPr="00B86B8E" w:rsidRDefault="00CE2707" w:rsidP="003C0547">
            <w:pPr>
              <w:spacing w:before="120"/>
              <w:ind w:firstLine="0"/>
              <w:jc w:val="center"/>
              <w:rPr>
                <w:sz w:val="22"/>
                <w:szCs w:val="22"/>
              </w:rPr>
            </w:pPr>
            <w:r w:rsidRPr="00B86B8E">
              <w:rPr>
                <w:sz w:val="22"/>
                <w:szCs w:val="22"/>
              </w:rPr>
              <w:t>$105</w:t>
            </w:r>
          </w:p>
        </w:tc>
        <w:tc>
          <w:tcPr>
            <w:tcW w:w="3060" w:type="dxa"/>
          </w:tcPr>
          <w:p w14:paraId="06338B15" w14:textId="77777777" w:rsidR="00CE2707" w:rsidRPr="00B86B8E" w:rsidRDefault="00CE2707" w:rsidP="003C0547">
            <w:pPr>
              <w:spacing w:before="120"/>
              <w:ind w:firstLine="0"/>
              <w:jc w:val="center"/>
              <w:rPr>
                <w:sz w:val="22"/>
                <w:szCs w:val="22"/>
              </w:rPr>
            </w:pPr>
            <w:r w:rsidRPr="00B86B8E">
              <w:rPr>
                <w:sz w:val="22"/>
                <w:szCs w:val="22"/>
              </w:rPr>
              <w:t>$105</w:t>
            </w:r>
          </w:p>
        </w:tc>
      </w:tr>
    </w:tbl>
    <w:p w14:paraId="69EC4351" w14:textId="77777777" w:rsidR="00CE2707" w:rsidRDefault="00CE2707" w:rsidP="00CE2707">
      <w:pPr>
        <w:spacing w:before="120"/>
        <w:ind w:firstLine="274"/>
        <w:rPr>
          <w:lang w:eastAsia="en-US"/>
        </w:rPr>
      </w:pPr>
      <w:bookmarkStart w:id="1554" w:name="_Hlk178686242"/>
      <w:bookmarkEnd w:id="1553"/>
      <w:r w:rsidRPr="000D492A">
        <w:rPr>
          <w:lang w:eastAsia="en-US"/>
        </w:rPr>
        <w:t>(</w:t>
      </w:r>
      <w:r w:rsidRPr="00A44DEA">
        <w:rPr>
          <w:lang w:eastAsia="en-US"/>
        </w:rPr>
        <w:t>e</w:t>
      </w:r>
      <w:r w:rsidRPr="003D1EB5">
        <w:rPr>
          <w:lang w:eastAsia="en-US"/>
        </w:rPr>
        <w:t>) A penalty fee of $50 shall be paid for renewals submitted or resubmitted after the renewal due date but at least 45 days prior to the expiration date. A penalty fee of $100 shall be paid for renewals submitted or resubmitted less than 45 days prior to the exp</w:t>
      </w:r>
      <w:r w:rsidRPr="00CF5B1C">
        <w:rPr>
          <w:lang w:eastAsia="en-US"/>
        </w:rPr>
        <w:t>i</w:t>
      </w:r>
      <w:r w:rsidRPr="003D1EB5">
        <w:rPr>
          <w:lang w:eastAsia="en-US"/>
        </w:rPr>
        <w:t>ration date but within 1 year after the expiration date.</w:t>
      </w:r>
    </w:p>
    <w:p w14:paraId="27DF66C7" w14:textId="77777777" w:rsidR="00CE2707" w:rsidRDefault="00CE2707" w:rsidP="00CE2707">
      <w:pPr>
        <w:rPr>
          <w:lang w:eastAsia="en-US"/>
        </w:rPr>
      </w:pPr>
      <w:bookmarkStart w:id="1555" w:name="_Hlk178686243"/>
      <w:bookmarkEnd w:id="1554"/>
      <w:r>
        <w:rPr>
          <w:lang w:eastAsia="en-US"/>
        </w:rPr>
        <w:t xml:space="preserve">(f) A certificate replacement fee of $25 shall be paid by any certificate holder requesting to have a lost, stolen, or destroyed certificate replaced. </w:t>
      </w:r>
    </w:p>
    <w:bookmarkEnd w:id="1555"/>
    <w:p w14:paraId="545070DE" w14:textId="4FDED786" w:rsidR="00E5215A" w:rsidRPr="00EB67D9" w:rsidRDefault="00E5215A" w:rsidP="00CE2707">
      <w:pPr>
        <w:jc w:val="center"/>
      </w:pPr>
      <w:r w:rsidRPr="00EB67D9">
        <w:rPr>
          <w:b/>
        </w:rPr>
        <w:br w:type="page"/>
      </w:r>
    </w:p>
    <w:p w14:paraId="228699B7" w14:textId="6198EFD1" w:rsidR="000C1742" w:rsidRPr="00EC7136" w:rsidRDefault="00E5215A" w:rsidP="00A44DEA">
      <w:pPr>
        <w:pStyle w:val="Heading2"/>
        <w:pageBreakBefore/>
        <w:spacing w:before="240"/>
      </w:pPr>
      <w:bookmarkStart w:id="1556" w:name="_Toc178683426"/>
      <w:bookmarkStart w:id="1557" w:name="_Hlk178684524"/>
      <w:bookmarkStart w:id="1558" w:name="_Toc532638482"/>
      <w:bookmarkStart w:id="1559" w:name="_Toc532641157"/>
      <w:bookmarkStart w:id="1560" w:name="_Toc532792416"/>
      <w:bookmarkStart w:id="1561" w:name="_Toc69540851"/>
      <w:bookmarkStart w:id="1562" w:name="_Toc73861235"/>
      <w:bookmarkStart w:id="1563" w:name="_Toc73861972"/>
      <w:bookmarkStart w:id="1564" w:name="_Toc73864493"/>
      <w:r>
        <w:lastRenderedPageBreak/>
        <w:t>C</w:t>
      </w:r>
      <w:r w:rsidR="00277439" w:rsidRPr="00EC7136">
        <w:t>hapter 14. Water Permits</w:t>
      </w:r>
      <w:bookmarkEnd w:id="1556"/>
      <w:r w:rsidR="00277439" w:rsidRPr="00EC7136">
        <w:t xml:space="preserve"> </w:t>
      </w:r>
    </w:p>
    <w:p w14:paraId="535984CD" w14:textId="77777777" w:rsidR="00AC4179" w:rsidRPr="00EC7136" w:rsidRDefault="00AC4179" w:rsidP="00B237CC">
      <w:pPr>
        <w:pStyle w:val="Heading3"/>
      </w:pPr>
      <w:bookmarkStart w:id="1565" w:name="_Toc76626604"/>
      <w:bookmarkStart w:id="1566" w:name="_Toc178683427"/>
      <w:bookmarkStart w:id="1567" w:name="_Hlk178684548"/>
      <w:bookmarkEnd w:id="1557"/>
      <w:r w:rsidRPr="00EC7136">
        <w:t>Article 1. Applications</w:t>
      </w:r>
      <w:bookmarkEnd w:id="1558"/>
      <w:bookmarkEnd w:id="1559"/>
      <w:bookmarkEnd w:id="1560"/>
      <w:bookmarkEnd w:id="1561"/>
      <w:bookmarkEnd w:id="1562"/>
      <w:bookmarkEnd w:id="1563"/>
      <w:bookmarkEnd w:id="1564"/>
      <w:bookmarkEnd w:id="1565"/>
      <w:bookmarkEnd w:id="1566"/>
      <w:r w:rsidRPr="00EC7136">
        <w:t xml:space="preserve"> </w:t>
      </w:r>
    </w:p>
    <w:p w14:paraId="2C48985F" w14:textId="3C72DD90" w:rsidR="00AC4179" w:rsidRPr="00E35535" w:rsidRDefault="00223F1D" w:rsidP="00450972">
      <w:pPr>
        <w:pStyle w:val="Heading4"/>
      </w:pPr>
      <w:bookmarkStart w:id="1568" w:name="_Toc532638483"/>
      <w:bookmarkStart w:id="1569" w:name="_Toc532641158"/>
      <w:bookmarkStart w:id="1570" w:name="_Toc532792417"/>
      <w:bookmarkStart w:id="1571" w:name="_Toc69540852"/>
      <w:bookmarkStart w:id="1572" w:name="_Toc73861236"/>
      <w:bookmarkStart w:id="1573" w:name="_Toc73861973"/>
      <w:bookmarkStart w:id="1574" w:name="_Toc73864494"/>
      <w:bookmarkStart w:id="1575" w:name="_Toc76626605"/>
      <w:bookmarkStart w:id="1576" w:name="_Toc178683428"/>
      <w:bookmarkStart w:id="1577" w:name="_Hlk178684662"/>
      <w:bookmarkEnd w:id="1567"/>
      <w:r w:rsidRPr="00E35535">
        <w:t xml:space="preserve">§ </w:t>
      </w:r>
      <w:r w:rsidR="00AC4179" w:rsidRPr="00E35535">
        <w:t>64001. Water Permit Application.</w:t>
      </w:r>
      <w:bookmarkEnd w:id="1568"/>
      <w:bookmarkEnd w:id="1569"/>
      <w:bookmarkEnd w:id="1570"/>
      <w:bookmarkEnd w:id="1571"/>
      <w:bookmarkEnd w:id="1572"/>
      <w:bookmarkEnd w:id="1573"/>
      <w:bookmarkEnd w:id="1574"/>
      <w:bookmarkEnd w:id="1575"/>
      <w:bookmarkEnd w:id="1576"/>
      <w:r w:rsidR="00AC4179" w:rsidRPr="00E35535">
        <w:t xml:space="preserve"> </w:t>
      </w:r>
    </w:p>
    <w:p w14:paraId="3BE8C156" w14:textId="34009D47" w:rsidR="00AC4179" w:rsidRPr="00E35535" w:rsidRDefault="001C54A8" w:rsidP="0094686D">
      <w:bookmarkStart w:id="1578" w:name="_Hlk178686244"/>
      <w:bookmarkEnd w:id="1577"/>
      <w:r w:rsidRPr="00E35535">
        <w:t xml:space="preserve">A public water system shall submit an application for a permit or amended permit pursuant to section 116525 or section 116550, Health and Safety Code, respectively.  For proposed water system improvements, new water systems, or a </w:t>
      </w:r>
      <w:r w:rsidR="00A71D53">
        <w:t>“</w:t>
      </w:r>
      <w:r w:rsidRPr="00E35535">
        <w:t>project</w:t>
      </w:r>
      <w:r w:rsidR="00A71D53">
        <w:t>”</w:t>
      </w:r>
      <w:r w:rsidRPr="00E35535">
        <w:t xml:space="preserve"> as defined in </w:t>
      </w:r>
      <w:hyperlink r:id="rId11" w:anchor="JUMPDEST_14:15378" w:history="1"/>
      <w:r w:rsidRPr="00E35535">
        <w:t>section 15378, Title 14, California Code of Regulations where environmental documentation is required, a copy of such documentation shall be included in the application.</w:t>
      </w:r>
    </w:p>
    <w:p w14:paraId="6B4DDC2D" w14:textId="77777777" w:rsidR="00AC4179" w:rsidRPr="00E35535" w:rsidRDefault="00AC4179" w:rsidP="00B237CC">
      <w:pPr>
        <w:pStyle w:val="Heading3"/>
      </w:pPr>
      <w:bookmarkStart w:id="1579" w:name="_Toc532638486"/>
      <w:bookmarkStart w:id="1580" w:name="_Toc532641161"/>
      <w:bookmarkStart w:id="1581" w:name="_Toc532792420"/>
      <w:bookmarkStart w:id="1582" w:name="_Toc69540855"/>
      <w:bookmarkStart w:id="1583" w:name="_Toc73861239"/>
      <w:bookmarkStart w:id="1584" w:name="_Toc73861976"/>
      <w:bookmarkStart w:id="1585" w:name="_Toc73864497"/>
      <w:bookmarkStart w:id="1586" w:name="_Toc76626606"/>
      <w:bookmarkStart w:id="1587" w:name="_Toc178683429"/>
      <w:bookmarkStart w:id="1588" w:name="_Hlk178684549"/>
      <w:bookmarkEnd w:id="1578"/>
      <w:r w:rsidRPr="00E35535">
        <w:t>Article 3. State Small Water Systems</w:t>
      </w:r>
      <w:bookmarkEnd w:id="1579"/>
      <w:bookmarkEnd w:id="1580"/>
      <w:bookmarkEnd w:id="1581"/>
      <w:bookmarkEnd w:id="1582"/>
      <w:bookmarkEnd w:id="1583"/>
      <w:bookmarkEnd w:id="1584"/>
      <w:bookmarkEnd w:id="1585"/>
      <w:bookmarkEnd w:id="1586"/>
      <w:bookmarkEnd w:id="1587"/>
    </w:p>
    <w:p w14:paraId="2504A5AE" w14:textId="1DAA9EA7" w:rsidR="00AC4179" w:rsidRPr="00E35535" w:rsidRDefault="00223F1D" w:rsidP="00450972">
      <w:pPr>
        <w:pStyle w:val="Heading4"/>
      </w:pPr>
      <w:bookmarkStart w:id="1589" w:name="_Toc532638487"/>
      <w:bookmarkStart w:id="1590" w:name="_Toc532641162"/>
      <w:bookmarkStart w:id="1591" w:name="_Toc532792421"/>
      <w:bookmarkStart w:id="1592" w:name="_Toc69540856"/>
      <w:bookmarkStart w:id="1593" w:name="_Toc73861240"/>
      <w:bookmarkStart w:id="1594" w:name="_Toc73861977"/>
      <w:bookmarkStart w:id="1595" w:name="_Toc73864498"/>
      <w:bookmarkStart w:id="1596" w:name="_Toc76626607"/>
      <w:bookmarkStart w:id="1597" w:name="_Toc178683430"/>
      <w:bookmarkStart w:id="1598" w:name="_Hlk178684663"/>
      <w:bookmarkEnd w:id="1588"/>
      <w:r w:rsidRPr="00E35535">
        <w:t xml:space="preserve">§ </w:t>
      </w:r>
      <w:r w:rsidR="00AC4179" w:rsidRPr="00E35535">
        <w:t>64211. Permit Requirement.</w:t>
      </w:r>
      <w:bookmarkEnd w:id="1589"/>
      <w:bookmarkEnd w:id="1590"/>
      <w:bookmarkEnd w:id="1591"/>
      <w:bookmarkEnd w:id="1592"/>
      <w:bookmarkEnd w:id="1593"/>
      <w:bookmarkEnd w:id="1594"/>
      <w:bookmarkEnd w:id="1595"/>
      <w:bookmarkEnd w:id="1596"/>
      <w:bookmarkEnd w:id="1597"/>
    </w:p>
    <w:p w14:paraId="3E54DD73" w14:textId="77777777" w:rsidR="00AC4179" w:rsidRPr="00E35535" w:rsidRDefault="00BC5B37" w:rsidP="00CF3E29">
      <w:bookmarkStart w:id="1599" w:name="_Hlk178686245"/>
      <w:bookmarkEnd w:id="1598"/>
      <w:r w:rsidRPr="00E35535">
        <w:t xml:space="preserve">(a) </w:t>
      </w:r>
      <w:r w:rsidR="00DA677A" w:rsidRPr="00E35535">
        <w:t>No person shall operate a state small water system unless a permit to operate the system has been issued by the local health officer.</w:t>
      </w:r>
    </w:p>
    <w:p w14:paraId="68E62EF4" w14:textId="77777777" w:rsidR="00AC4179" w:rsidRPr="00E35535" w:rsidRDefault="00BC5B37" w:rsidP="00CF3E29">
      <w:bookmarkStart w:id="1600" w:name="_Hlk178686246"/>
      <w:bookmarkEnd w:id="1599"/>
      <w:r w:rsidRPr="00E35535">
        <w:t xml:space="preserve">(b) </w:t>
      </w:r>
      <w:r w:rsidR="00DA677A" w:rsidRPr="00E35535">
        <w:t>A</w:t>
      </w:r>
      <w:r w:rsidR="00AC4179" w:rsidRPr="00E35535">
        <w:t xml:space="preserve"> state small water system shall submit a technical report to the local health officer as part of the permit application. The report shall describe the proposed or existing system as follows: service area, distribution system including storage and pumping facilities, the water source including source capacity, water quality, and any water treatment facilities. The report shall identify the owner of the system and the party responsible for day to day operation of the system. The report shall include a plan for notification of those served by the system under emergency conditions. The report shall describe the operating plan for the system and shall specify how the responsible party will respond to failure of major system components.</w:t>
      </w:r>
    </w:p>
    <w:p w14:paraId="740E175B" w14:textId="77777777" w:rsidR="00AC4179" w:rsidRPr="00E35535" w:rsidRDefault="00BC5B37" w:rsidP="00CF3E29">
      <w:bookmarkStart w:id="1601" w:name="_Hlk178686247"/>
      <w:bookmarkEnd w:id="1600"/>
      <w:r w:rsidRPr="00E35535">
        <w:t>(</w:t>
      </w:r>
      <w:r w:rsidR="00DA677A" w:rsidRPr="00E35535">
        <w:t>c</w:t>
      </w:r>
      <w:r w:rsidRPr="00E35535">
        <w:t xml:space="preserve">) </w:t>
      </w:r>
      <w:r w:rsidR="00AC4179" w:rsidRPr="00E35535">
        <w:t>A change in ownership of a state small water system shall require the submission of a new application.</w:t>
      </w:r>
    </w:p>
    <w:p w14:paraId="16A2466F" w14:textId="597A93B7" w:rsidR="00AC4179" w:rsidRPr="00E35535" w:rsidRDefault="00BC5B37" w:rsidP="00CF3E29">
      <w:bookmarkStart w:id="1602" w:name="_Hlk178686248"/>
      <w:bookmarkEnd w:id="1601"/>
      <w:r w:rsidRPr="00E35535">
        <w:t>(</w:t>
      </w:r>
      <w:r w:rsidR="00DA677A" w:rsidRPr="00E35535">
        <w:t>d</w:t>
      </w:r>
      <w:r w:rsidRPr="00E35535">
        <w:t xml:space="preserve">) </w:t>
      </w:r>
      <w:r w:rsidR="00DA677A" w:rsidRPr="00E35535">
        <w:t>A</w:t>
      </w:r>
      <w:r w:rsidR="00AC4179" w:rsidRPr="00E35535">
        <w:t xml:space="preserve"> state small water system shall provide the following notice to the consumers served by the state small water system: </w:t>
      </w:r>
      <w:r w:rsidR="00A71D53">
        <w:t>“</w:t>
      </w:r>
      <w:r w:rsidR="00AC4179" w:rsidRPr="00E35535">
        <w:t>The domestic water supply for this area is provided by a state small water system. State regulatory requirements for operation of a state small water system are less extensive than requirements for larger public water systems. If you have questions concerning your water supply, you should contact [insert (1) name of water system, (2) name of responsible person, and (3) telephone number] or your local health department.</w:t>
      </w:r>
      <w:r w:rsidR="00A71D53">
        <w:t>”</w:t>
      </w:r>
      <w:r w:rsidR="00AC4179" w:rsidRPr="00E35535">
        <w:t xml:space="preserve"> This notice shall be by direct delivery on an annual basis or by continuous posting at a central location within the area served by the state small water system.</w:t>
      </w:r>
    </w:p>
    <w:p w14:paraId="1BF00800" w14:textId="35952F21" w:rsidR="00AC4179" w:rsidRPr="00E35535" w:rsidRDefault="00223F1D" w:rsidP="00450972">
      <w:pPr>
        <w:pStyle w:val="Heading4"/>
      </w:pPr>
      <w:bookmarkStart w:id="1603" w:name="_Toc532638488"/>
      <w:bookmarkStart w:id="1604" w:name="_Toc532641163"/>
      <w:bookmarkStart w:id="1605" w:name="_Toc532792422"/>
      <w:bookmarkStart w:id="1606" w:name="_Toc69540857"/>
      <w:bookmarkStart w:id="1607" w:name="_Toc73861241"/>
      <w:bookmarkStart w:id="1608" w:name="_Toc73861978"/>
      <w:bookmarkStart w:id="1609" w:name="_Toc73864499"/>
      <w:bookmarkStart w:id="1610" w:name="_Toc76626608"/>
      <w:bookmarkStart w:id="1611" w:name="_Toc178683431"/>
      <w:bookmarkStart w:id="1612" w:name="_Hlk178684664"/>
      <w:bookmarkEnd w:id="1602"/>
      <w:r w:rsidRPr="00E35535">
        <w:t xml:space="preserve">§ </w:t>
      </w:r>
      <w:r w:rsidR="00AC4179" w:rsidRPr="00E35535">
        <w:t>64212. Bacteriological Quality Monitoring.</w:t>
      </w:r>
      <w:bookmarkEnd w:id="1603"/>
      <w:bookmarkEnd w:id="1604"/>
      <w:bookmarkEnd w:id="1605"/>
      <w:bookmarkEnd w:id="1606"/>
      <w:bookmarkEnd w:id="1607"/>
      <w:bookmarkEnd w:id="1608"/>
      <w:bookmarkEnd w:id="1609"/>
      <w:bookmarkEnd w:id="1610"/>
      <w:bookmarkEnd w:id="1611"/>
    </w:p>
    <w:p w14:paraId="626FB5A0" w14:textId="77777777" w:rsidR="00AC4179" w:rsidRPr="00E35535" w:rsidRDefault="00BC5B37" w:rsidP="00CF3E29">
      <w:bookmarkStart w:id="1613" w:name="_Hlk178686249"/>
      <w:bookmarkEnd w:id="1612"/>
      <w:r w:rsidRPr="00E35535">
        <w:t xml:space="preserve">(a) </w:t>
      </w:r>
      <w:r w:rsidR="00DA677A" w:rsidRPr="00E35535">
        <w:t xml:space="preserve">A water supplier operating a state small water system shall collect a minimum of one routine sample from the distribution system at least once every three months.  The sample shall be analyzed for the presence of total coliform bacteria by a laboratory certified by the </w:t>
      </w:r>
      <w:r w:rsidR="00DB0CF7" w:rsidRPr="00E35535">
        <w:t>State Board</w:t>
      </w:r>
      <w:r w:rsidR="00DA677A" w:rsidRPr="00E35535">
        <w:t xml:space="preserve"> for bacteriological analyses pursuant to Article 3, commencing with section 100825, of Chapter 4 of Part 1 of Division 101, Health and Safety Code.  The results of the analyses shall be reported to the local health officer no </w:t>
      </w:r>
      <w:r w:rsidR="00DA677A" w:rsidRPr="00E35535">
        <w:lastRenderedPageBreak/>
        <w:t>later than the 10th day of the month following receipt of the results by the state small water system</w:t>
      </w:r>
      <w:r w:rsidR="00AC4179" w:rsidRPr="00E35535">
        <w:t>.</w:t>
      </w:r>
    </w:p>
    <w:p w14:paraId="3D430D81" w14:textId="77777777" w:rsidR="00AC4179" w:rsidRPr="00E35535" w:rsidRDefault="00BC5B37" w:rsidP="00CF3E29">
      <w:bookmarkStart w:id="1614" w:name="_Hlk178686250"/>
      <w:bookmarkEnd w:id="1613"/>
      <w:r w:rsidRPr="00E35535">
        <w:t xml:space="preserve">(b) </w:t>
      </w:r>
      <w:r w:rsidR="00AC4179" w:rsidRPr="00E35535">
        <w:t xml:space="preserve">If any routine sample is total coliform-positive, the water supplier shall collect a repeat sample from the same location within 48 hours of being notified of the positive result. If the repeat sample is also total coliform-positive, the sample shall also be analyzed for the presence of fecal coliforms or </w:t>
      </w:r>
      <w:r w:rsidR="00AC4179" w:rsidRPr="00E35535">
        <w:rPr>
          <w:i/>
        </w:rPr>
        <w:t>Escherichia coli</w:t>
      </w:r>
      <w:r w:rsidR="00AC4179" w:rsidRPr="00E35535">
        <w:t xml:space="preserve"> (</w:t>
      </w:r>
      <w:r w:rsidR="00AC4179" w:rsidRPr="00E35535">
        <w:rPr>
          <w:i/>
        </w:rPr>
        <w:t xml:space="preserve">E. </w:t>
      </w:r>
      <w:r w:rsidR="006B54BD" w:rsidRPr="00E35535">
        <w:rPr>
          <w:i/>
        </w:rPr>
        <w:t>c</w:t>
      </w:r>
      <w:r w:rsidR="00AC4179" w:rsidRPr="00E35535">
        <w:rPr>
          <w:i/>
        </w:rPr>
        <w:t>oli</w:t>
      </w:r>
      <w:r w:rsidR="00AC4179" w:rsidRPr="00E35535">
        <w:t>). The water supplier shall notify the local health officer within 48 hours from the time the results are received and shall take corrective actions as directed by the local health officer to eliminate the cause of the positive samples.</w:t>
      </w:r>
    </w:p>
    <w:p w14:paraId="0A8BAED3" w14:textId="77777777" w:rsidR="00AC4179" w:rsidRPr="00E35535" w:rsidRDefault="00BC5B37" w:rsidP="00CF3E29">
      <w:bookmarkStart w:id="1615" w:name="_Hlk178686251"/>
      <w:bookmarkEnd w:id="1614"/>
      <w:r w:rsidRPr="00E35535">
        <w:t xml:space="preserve">(c) </w:t>
      </w:r>
      <w:r w:rsidR="008F44F1" w:rsidRPr="00E35535">
        <w:t>A local health office may require a state small water system to sample the distribution system each month, in lieu of the requirements of subsection (a), if the system has bacteriological contamination problems indicated by more than one total-</w:t>
      </w:r>
      <w:r w:rsidR="008F44F1" w:rsidRPr="00441A87">
        <w:t xml:space="preserve">coliform positive sample during the most recent 24 months of operation.  The monthly sample shall be analyzed for the presence of total coliform bacteria by a laboratory certified by the </w:t>
      </w:r>
      <w:r w:rsidR="00DB0CF7" w:rsidRPr="00441A87">
        <w:t xml:space="preserve">State Board </w:t>
      </w:r>
      <w:r w:rsidR="008F44F1" w:rsidRPr="00441A87">
        <w:t>for bacteriological analyses pursuant to Article 3, commencing with section 100825, of Chapter 4 of Part 1 of Division 101, Health and Safety Code.  The results of the analyses shall be reported to the local health officer no later than the 10th day of the month following receipt of the results by the state small water system.</w:t>
      </w:r>
    </w:p>
    <w:p w14:paraId="4750ED78" w14:textId="373DE340" w:rsidR="00AC4179" w:rsidRPr="00E35535" w:rsidRDefault="00223F1D" w:rsidP="00450972">
      <w:pPr>
        <w:pStyle w:val="Heading4"/>
      </w:pPr>
      <w:bookmarkStart w:id="1616" w:name="_Toc532638489"/>
      <w:bookmarkStart w:id="1617" w:name="_Toc532641164"/>
      <w:bookmarkStart w:id="1618" w:name="_Toc532792423"/>
      <w:bookmarkStart w:id="1619" w:name="_Toc69540858"/>
      <w:bookmarkStart w:id="1620" w:name="_Toc73861242"/>
      <w:bookmarkStart w:id="1621" w:name="_Toc73861979"/>
      <w:bookmarkStart w:id="1622" w:name="_Toc73864500"/>
      <w:bookmarkStart w:id="1623" w:name="_Toc76626609"/>
      <w:bookmarkStart w:id="1624" w:name="_Toc178683432"/>
      <w:bookmarkStart w:id="1625" w:name="_Hlk178684665"/>
      <w:bookmarkEnd w:id="1615"/>
      <w:r w:rsidRPr="00E35535">
        <w:t xml:space="preserve">§ </w:t>
      </w:r>
      <w:r w:rsidR="00AC4179" w:rsidRPr="00E35535">
        <w:t>64213. Chemical Quality Monitoring.</w:t>
      </w:r>
      <w:bookmarkEnd w:id="1616"/>
      <w:bookmarkEnd w:id="1617"/>
      <w:bookmarkEnd w:id="1618"/>
      <w:bookmarkEnd w:id="1619"/>
      <w:bookmarkEnd w:id="1620"/>
      <w:bookmarkEnd w:id="1621"/>
      <w:bookmarkEnd w:id="1622"/>
      <w:bookmarkEnd w:id="1623"/>
      <w:bookmarkEnd w:id="1624"/>
    </w:p>
    <w:p w14:paraId="06B30152" w14:textId="7B8CF6A9" w:rsidR="00AC4179" w:rsidRPr="00E35535" w:rsidRDefault="00BC5B37" w:rsidP="00441A87">
      <w:bookmarkStart w:id="1626" w:name="_Hlk178686252"/>
      <w:bookmarkEnd w:id="1625"/>
      <w:r w:rsidRPr="00E35535">
        <w:t xml:space="preserve">(a) </w:t>
      </w:r>
      <w:r w:rsidR="008F44F1" w:rsidRPr="00E35535">
        <w:t xml:space="preserve">A water supplier operating a state small water system shall sample each source of supply prior to any treatment at least once.  The sample shall be analyzed by a laboratory, certified by the </w:t>
      </w:r>
      <w:r w:rsidR="00DB0CF7" w:rsidRPr="00E35535">
        <w:t xml:space="preserve">State Board </w:t>
      </w:r>
      <w:r w:rsidR="008F44F1" w:rsidRPr="00E35535">
        <w:t>pursuant to Article 3, commencing with section 100825, of Chapter 4 of Part 1 of Division 101, Health and Safety Code, for fluoride, iron, manganese, chloride</w:t>
      </w:r>
      <w:r w:rsidR="008F44F1" w:rsidRPr="00E35535">
        <w:rPr>
          <w:strike/>
        </w:rPr>
        <w:t>s</w:t>
      </w:r>
      <w:r w:rsidR="008F44F1" w:rsidRPr="00E35535">
        <w:t xml:space="preserve">, total dissolved solids, and the inorganic chemicals listed in </w:t>
      </w:r>
      <w:r w:rsidR="00187DE7" w:rsidRPr="00E35535">
        <w:t>t</w:t>
      </w:r>
      <w:r w:rsidR="008F44F1" w:rsidRPr="00E35535">
        <w:t>able 64431</w:t>
      </w:r>
      <w:r w:rsidR="007B3C17">
        <w:t>–</w:t>
      </w:r>
      <w:r w:rsidR="008F44F1" w:rsidRPr="00E35535">
        <w:t xml:space="preserve">A, </w:t>
      </w:r>
      <w:hyperlink r:id="rId12" w:anchor="JUMPDEST_22:64431" w:history="1"/>
      <w:r w:rsidR="008F44F1" w:rsidRPr="00E35535">
        <w:t>section 64431</w:t>
      </w:r>
      <w:r w:rsidR="00AC4179" w:rsidRPr="00E35535">
        <w:t>.</w:t>
      </w:r>
    </w:p>
    <w:p w14:paraId="4F7AF179" w14:textId="77777777" w:rsidR="00AC4179" w:rsidRPr="00E35535" w:rsidRDefault="00BC5B37" w:rsidP="00441A87">
      <w:bookmarkStart w:id="1627" w:name="_Hlk178686253"/>
      <w:bookmarkEnd w:id="1626"/>
      <w:r w:rsidRPr="00E35535">
        <w:t xml:space="preserve">(b) </w:t>
      </w:r>
      <w:r w:rsidR="008F44F1" w:rsidRPr="00E35535">
        <w:t xml:space="preserve">A groundwater source that has been designated as vulnerable by the local health officer pursuant to criteria set forth in </w:t>
      </w:r>
      <w:hyperlink r:id="rId13" w:anchor="JUMPDEST_22:64445" w:history="1"/>
      <w:r w:rsidR="008F44F1" w:rsidRPr="00E35535">
        <w:t>sections 64445(d)(1) and (2) shall be sampled by the water supplier operating the state small water system at least once prior to any treatment and analyzed for volatile organic compounds in accordance with approved methods specified in section 64415.</w:t>
      </w:r>
      <w:r w:rsidR="008F44F1" w:rsidRPr="00E35535">
        <w:rPr>
          <w:color w:val="FF0000"/>
        </w:rPr>
        <w:t xml:space="preserve">  </w:t>
      </w:r>
      <w:r w:rsidR="008F44F1" w:rsidRPr="00E35535">
        <w:t xml:space="preserve">The analysis shall be performed by a laboratory certified by the </w:t>
      </w:r>
      <w:r w:rsidR="00DB0CF7" w:rsidRPr="00E35535">
        <w:t xml:space="preserve">State Board </w:t>
      </w:r>
      <w:r w:rsidR="008F44F1" w:rsidRPr="00E35535">
        <w:t>to perform analyses for organic chemicals pursuant to Article 3, commencing with section 100825, of Chapter 4 of Part 1 of Division 101, Health and Safety Code</w:t>
      </w:r>
      <w:r w:rsidR="00AC4179" w:rsidRPr="00E35535">
        <w:t>.</w:t>
      </w:r>
    </w:p>
    <w:bookmarkEnd w:id="1627"/>
    <w:p w14:paraId="0A0BA14F" w14:textId="433A6886" w:rsidR="00AC4179" w:rsidRPr="00E35535" w:rsidRDefault="00BC5B37" w:rsidP="00441A87">
      <w:r w:rsidRPr="00E35535">
        <w:t xml:space="preserve">(c) </w:t>
      </w:r>
      <w:r w:rsidR="008F44F1" w:rsidRPr="00E35535">
        <w:t>The results of the laboratory analyses shall be submitted to the local health officer by the state small water system no later than the 10th day of the month following receipt of the results by the state small water system.  A copy of the results of the analyses and a comparison of the results with the maximum contaminant levels for those contaminants listed in</w:t>
      </w:r>
      <w:r w:rsidR="008F44F1" w:rsidRPr="00E35535">
        <w:rPr>
          <w:color w:val="FF0000"/>
        </w:rPr>
        <w:t xml:space="preserve"> </w:t>
      </w:r>
      <w:r w:rsidR="00187DE7" w:rsidRPr="00E35535">
        <w:rPr>
          <w:color w:val="000000"/>
        </w:rPr>
        <w:t>t</w:t>
      </w:r>
      <w:r w:rsidR="008F44F1" w:rsidRPr="00E35535">
        <w:rPr>
          <w:color w:val="000000"/>
        </w:rPr>
        <w:t>ab</w:t>
      </w:r>
      <w:r w:rsidR="008F44F1" w:rsidRPr="00E35535">
        <w:t>le 64431</w:t>
      </w:r>
      <w:r w:rsidR="007B3C17">
        <w:t>–</w:t>
      </w:r>
      <w:r w:rsidR="008F44F1" w:rsidRPr="00E35535">
        <w:t xml:space="preserve">A, </w:t>
      </w:r>
      <w:hyperlink r:id="rId14" w:anchor="JUMPDEST_22:64431" w:history="1"/>
      <w:r w:rsidR="008F44F1" w:rsidRPr="00E35535">
        <w:t xml:space="preserve">section 64431 and </w:t>
      </w:r>
      <w:r w:rsidR="00187DE7" w:rsidRPr="00E35535">
        <w:t>t</w:t>
      </w:r>
      <w:r w:rsidR="008F44F1" w:rsidRPr="00E35535">
        <w:t>able 64444</w:t>
      </w:r>
      <w:r w:rsidR="007B3C17">
        <w:t>–</w:t>
      </w:r>
      <w:r w:rsidR="008F44F1" w:rsidRPr="00E35535">
        <w:t xml:space="preserve">A, </w:t>
      </w:r>
      <w:hyperlink r:id="rId15" w:anchor="JUMPDEST_22:64444" w:history="1"/>
      <w:r w:rsidR="008F44F1" w:rsidRPr="00E35535">
        <w:t>section 64444</w:t>
      </w:r>
      <w:r w:rsidR="00187DE7" w:rsidRPr="00E35535">
        <w:t>,</w:t>
      </w:r>
      <w:r w:rsidR="008F44F1" w:rsidRPr="00E35535">
        <w:t xml:space="preserve"> shall be distributed by the state small water system to each regular user of the water system within 90 days of receiving the results.  A copy of the distribution notice shall be provided to the local health officer</w:t>
      </w:r>
      <w:r w:rsidR="00AC4179" w:rsidRPr="00E35535">
        <w:t>.</w:t>
      </w:r>
    </w:p>
    <w:p w14:paraId="311EA803" w14:textId="77777777" w:rsidR="00AC4179" w:rsidRPr="00E35535" w:rsidRDefault="00BC5B37" w:rsidP="00441A87">
      <w:r w:rsidRPr="00E35535">
        <w:lastRenderedPageBreak/>
        <w:t xml:space="preserve">(d) </w:t>
      </w:r>
      <w:r w:rsidR="008F44F1" w:rsidRPr="00E35535">
        <w:t>A</w:t>
      </w:r>
      <w:r w:rsidR="00AC4179" w:rsidRPr="00E35535">
        <w:t xml:space="preserve"> water supplier operating a state small water system shall comply with any corrective actions ordered by the local health officer for any chemical contaminant which exceeds the maximum contaminant level.</w:t>
      </w:r>
    </w:p>
    <w:p w14:paraId="6ECC7527" w14:textId="5C43D50E" w:rsidR="00AC4179" w:rsidRPr="00E35535" w:rsidRDefault="00223F1D" w:rsidP="00450972">
      <w:pPr>
        <w:pStyle w:val="Heading4"/>
      </w:pPr>
      <w:bookmarkStart w:id="1628" w:name="_Toc532638490"/>
      <w:bookmarkStart w:id="1629" w:name="_Toc532641165"/>
      <w:bookmarkStart w:id="1630" w:name="_Toc532792424"/>
      <w:bookmarkStart w:id="1631" w:name="_Toc69540859"/>
      <w:bookmarkStart w:id="1632" w:name="_Toc73861243"/>
      <w:bookmarkStart w:id="1633" w:name="_Toc73861980"/>
      <w:bookmarkStart w:id="1634" w:name="_Toc73864501"/>
      <w:bookmarkStart w:id="1635" w:name="_Toc76626610"/>
      <w:bookmarkStart w:id="1636" w:name="_Toc178683433"/>
      <w:bookmarkStart w:id="1637" w:name="_Hlk178684666"/>
      <w:r w:rsidRPr="00E35535">
        <w:t xml:space="preserve">§ </w:t>
      </w:r>
      <w:r w:rsidR="00AC4179" w:rsidRPr="00E35535">
        <w:t>64214. Service Connection Limitation.</w:t>
      </w:r>
      <w:bookmarkEnd w:id="1628"/>
      <w:bookmarkEnd w:id="1629"/>
      <w:bookmarkEnd w:id="1630"/>
      <w:bookmarkEnd w:id="1631"/>
      <w:bookmarkEnd w:id="1632"/>
      <w:bookmarkEnd w:id="1633"/>
      <w:bookmarkEnd w:id="1634"/>
      <w:bookmarkEnd w:id="1635"/>
      <w:bookmarkEnd w:id="1636"/>
    </w:p>
    <w:bookmarkEnd w:id="1637"/>
    <w:p w14:paraId="34B75A92" w14:textId="77777777" w:rsidR="00AC4179" w:rsidRPr="00E35535" w:rsidRDefault="00AC4179" w:rsidP="00441A87">
      <w:r w:rsidRPr="00E35535">
        <w:t xml:space="preserve">No state small water system shall add additional service connections to the system such that the total number of service connections served by the system exceeds 14 before the water system has applied for and received a permit to operate as a public water system from the </w:t>
      </w:r>
      <w:r w:rsidR="00DB0CF7" w:rsidRPr="00E35535">
        <w:t>State Board</w:t>
      </w:r>
      <w:r w:rsidRPr="00E35535">
        <w:t>.</w:t>
      </w:r>
    </w:p>
    <w:p w14:paraId="063740C2" w14:textId="31516CE1" w:rsidR="00AC4179" w:rsidRPr="00E35535" w:rsidRDefault="00223F1D" w:rsidP="00450972">
      <w:pPr>
        <w:pStyle w:val="Heading4"/>
      </w:pPr>
      <w:bookmarkStart w:id="1638" w:name="_Toc532638491"/>
      <w:bookmarkStart w:id="1639" w:name="_Toc532641166"/>
      <w:bookmarkStart w:id="1640" w:name="_Toc532792425"/>
      <w:bookmarkStart w:id="1641" w:name="_Toc69540860"/>
      <w:bookmarkStart w:id="1642" w:name="_Toc73861244"/>
      <w:bookmarkStart w:id="1643" w:name="_Toc73861981"/>
      <w:bookmarkStart w:id="1644" w:name="_Toc73864502"/>
      <w:bookmarkStart w:id="1645" w:name="_Toc76626611"/>
      <w:bookmarkStart w:id="1646" w:name="_Toc178683434"/>
      <w:bookmarkStart w:id="1647" w:name="_Hlk178684667"/>
      <w:r w:rsidRPr="00E35535">
        <w:t xml:space="preserve">§ </w:t>
      </w:r>
      <w:r w:rsidR="00AC4179" w:rsidRPr="00E35535">
        <w:t>64215. Water Supply Requirements.</w:t>
      </w:r>
      <w:bookmarkEnd w:id="1638"/>
      <w:bookmarkEnd w:id="1639"/>
      <w:bookmarkEnd w:id="1640"/>
      <w:bookmarkEnd w:id="1641"/>
      <w:bookmarkEnd w:id="1642"/>
      <w:bookmarkEnd w:id="1643"/>
      <w:bookmarkEnd w:id="1644"/>
      <w:bookmarkEnd w:id="1645"/>
      <w:bookmarkEnd w:id="1646"/>
    </w:p>
    <w:bookmarkEnd w:id="1647"/>
    <w:p w14:paraId="10BC0AC0" w14:textId="77777777" w:rsidR="00AC4179" w:rsidRPr="00E35535" w:rsidRDefault="00AC4179" w:rsidP="00CF3E29">
      <w:r w:rsidRPr="00441A87">
        <w:t>Prior to receiving permit approval, a state small water system which was not in existence on November 12, 1991 shall demonstrate to the local health officer that sufficient water is available from the water system's sources and distribution storage</w:t>
      </w:r>
      <w:r w:rsidRPr="00E35535">
        <w:t xml:space="preserve"> facilities to supply a minimum of three gallons per minute for at least 24 hours for each service connection served by the system.</w:t>
      </w:r>
    </w:p>
    <w:p w14:paraId="1080D675" w14:textId="1BCAB1B5" w:rsidR="00AC4179" w:rsidRPr="00E35535" w:rsidRDefault="00223F1D" w:rsidP="00450972">
      <w:pPr>
        <w:pStyle w:val="Heading4"/>
      </w:pPr>
      <w:bookmarkStart w:id="1648" w:name="_Toc532638492"/>
      <w:bookmarkStart w:id="1649" w:name="_Toc532641167"/>
      <w:bookmarkStart w:id="1650" w:name="_Toc532792426"/>
      <w:bookmarkStart w:id="1651" w:name="_Toc69540861"/>
      <w:bookmarkStart w:id="1652" w:name="_Toc73861245"/>
      <w:bookmarkStart w:id="1653" w:name="_Toc73861982"/>
      <w:bookmarkStart w:id="1654" w:name="_Toc73864503"/>
      <w:bookmarkStart w:id="1655" w:name="_Toc76626612"/>
      <w:bookmarkStart w:id="1656" w:name="_Toc178683435"/>
      <w:bookmarkStart w:id="1657" w:name="_Hlk178684668"/>
      <w:r w:rsidRPr="00E35535">
        <w:t xml:space="preserve">§ </w:t>
      </w:r>
      <w:r w:rsidR="00AC4179" w:rsidRPr="00E35535">
        <w:t>64216. Mutual Associations Prohibited.</w:t>
      </w:r>
      <w:bookmarkEnd w:id="1648"/>
      <w:bookmarkEnd w:id="1649"/>
      <w:bookmarkEnd w:id="1650"/>
      <w:bookmarkEnd w:id="1651"/>
      <w:bookmarkEnd w:id="1652"/>
      <w:bookmarkEnd w:id="1653"/>
      <w:bookmarkEnd w:id="1654"/>
      <w:bookmarkEnd w:id="1655"/>
      <w:bookmarkEnd w:id="1656"/>
    </w:p>
    <w:bookmarkEnd w:id="1657"/>
    <w:p w14:paraId="39B00658" w14:textId="77777777" w:rsidR="00AC4179" w:rsidRPr="00E35535" w:rsidRDefault="00AC4179" w:rsidP="00CF3E29">
      <w:pPr>
        <w:rPr>
          <w:b/>
          <w:bCs/>
        </w:rPr>
      </w:pPr>
      <w:r w:rsidRPr="00E35535">
        <w:t xml:space="preserve">No state small water system which was not in existence on November 12, 1991 shall be issued a permit to operate if the water supplier is an unincorporated association organized under Title 3 (commencing with </w:t>
      </w:r>
      <w:hyperlink r:id="rId16" w:anchor="JUMPDEST_22:20000" w:history="1"/>
      <w:r w:rsidRPr="00E35535">
        <w:t>Section 20000) of Division 3 of the Corporations Code.</w:t>
      </w:r>
    </w:p>
    <w:p w14:paraId="093561E9" w14:textId="4A10288C" w:rsidR="00AC4179" w:rsidRPr="00E35535" w:rsidRDefault="00223F1D" w:rsidP="00450972">
      <w:pPr>
        <w:pStyle w:val="Heading4"/>
      </w:pPr>
      <w:bookmarkStart w:id="1658" w:name="_Toc532638493"/>
      <w:bookmarkStart w:id="1659" w:name="_Toc532641168"/>
      <w:bookmarkStart w:id="1660" w:name="_Toc532792427"/>
      <w:bookmarkStart w:id="1661" w:name="_Toc69540862"/>
      <w:bookmarkStart w:id="1662" w:name="_Toc73861246"/>
      <w:bookmarkStart w:id="1663" w:name="_Toc73861983"/>
      <w:bookmarkStart w:id="1664" w:name="_Toc73864504"/>
      <w:bookmarkStart w:id="1665" w:name="_Toc76626613"/>
      <w:bookmarkStart w:id="1666" w:name="_Toc178683436"/>
      <w:bookmarkStart w:id="1667" w:name="_Hlk178684669"/>
      <w:r w:rsidRPr="00E35535">
        <w:t xml:space="preserve">§ </w:t>
      </w:r>
      <w:r w:rsidR="00AC4179" w:rsidRPr="00E35535">
        <w:t>64217. Surface Water Treatment Requirement.</w:t>
      </w:r>
      <w:bookmarkEnd w:id="1658"/>
      <w:bookmarkEnd w:id="1659"/>
      <w:bookmarkEnd w:id="1660"/>
      <w:bookmarkEnd w:id="1661"/>
      <w:bookmarkEnd w:id="1662"/>
      <w:bookmarkEnd w:id="1663"/>
      <w:bookmarkEnd w:id="1664"/>
      <w:bookmarkEnd w:id="1665"/>
      <w:bookmarkEnd w:id="1666"/>
    </w:p>
    <w:bookmarkEnd w:id="1667"/>
    <w:p w14:paraId="5FF9E6F5" w14:textId="77777777" w:rsidR="00AC4179" w:rsidRPr="00E35535" w:rsidRDefault="00AC4179" w:rsidP="00CF3E29">
      <w:r w:rsidRPr="00E35535">
        <w:t>All state small water systems using surface water as a source of supply shall provide continuous disinfection treatment of the water prior to entry to the distribution system.</w:t>
      </w:r>
    </w:p>
    <w:p w14:paraId="4E5DD5F0" w14:textId="77777777" w:rsidR="00AC4179" w:rsidRPr="00E35535" w:rsidRDefault="00AC4179" w:rsidP="00B237CC">
      <w:pPr>
        <w:pStyle w:val="Heading3"/>
      </w:pPr>
      <w:bookmarkStart w:id="1668" w:name="_Toc532638494"/>
      <w:bookmarkStart w:id="1669" w:name="_Toc532641169"/>
      <w:bookmarkStart w:id="1670" w:name="_Toc532792428"/>
      <w:bookmarkStart w:id="1671" w:name="_Toc69540863"/>
      <w:bookmarkStart w:id="1672" w:name="_Toc73861247"/>
      <w:bookmarkStart w:id="1673" w:name="_Toc73861984"/>
      <w:bookmarkStart w:id="1674" w:name="_Toc73864505"/>
      <w:bookmarkStart w:id="1675" w:name="_Toc76626614"/>
      <w:bookmarkStart w:id="1676" w:name="_Toc178683437"/>
      <w:bookmarkStart w:id="1677" w:name="_Hlk178684550"/>
      <w:r w:rsidRPr="00E35535">
        <w:t>Article 4. Local Primacy Delegation</w:t>
      </w:r>
      <w:bookmarkEnd w:id="1668"/>
      <w:bookmarkEnd w:id="1669"/>
      <w:bookmarkEnd w:id="1670"/>
      <w:bookmarkEnd w:id="1671"/>
      <w:bookmarkEnd w:id="1672"/>
      <w:bookmarkEnd w:id="1673"/>
      <w:bookmarkEnd w:id="1674"/>
      <w:bookmarkEnd w:id="1675"/>
      <w:bookmarkEnd w:id="1676"/>
    </w:p>
    <w:p w14:paraId="00E53B3F" w14:textId="68F05AC0" w:rsidR="00AC4179" w:rsidRPr="00E35535" w:rsidRDefault="00223F1D" w:rsidP="00450972">
      <w:pPr>
        <w:pStyle w:val="Heading4"/>
      </w:pPr>
      <w:bookmarkStart w:id="1678" w:name="_Toc532638495"/>
      <w:bookmarkStart w:id="1679" w:name="_Toc532641170"/>
      <w:bookmarkStart w:id="1680" w:name="_Toc532792429"/>
      <w:bookmarkStart w:id="1681" w:name="_Toc69540864"/>
      <w:bookmarkStart w:id="1682" w:name="_Toc73861248"/>
      <w:bookmarkStart w:id="1683" w:name="_Toc73861985"/>
      <w:bookmarkStart w:id="1684" w:name="_Toc73864506"/>
      <w:bookmarkStart w:id="1685" w:name="_Toc76626615"/>
      <w:bookmarkStart w:id="1686" w:name="_Toc178683438"/>
      <w:bookmarkStart w:id="1687" w:name="_Hlk178684670"/>
      <w:bookmarkEnd w:id="1677"/>
      <w:r w:rsidRPr="00E35535">
        <w:t xml:space="preserve">§ </w:t>
      </w:r>
      <w:r w:rsidR="00AC4179" w:rsidRPr="00E35535">
        <w:t>64251. Definitions.</w:t>
      </w:r>
      <w:bookmarkEnd w:id="1678"/>
      <w:bookmarkEnd w:id="1679"/>
      <w:bookmarkEnd w:id="1680"/>
      <w:bookmarkEnd w:id="1681"/>
      <w:bookmarkEnd w:id="1682"/>
      <w:bookmarkEnd w:id="1683"/>
      <w:bookmarkEnd w:id="1684"/>
      <w:bookmarkEnd w:id="1685"/>
      <w:bookmarkEnd w:id="1686"/>
    </w:p>
    <w:bookmarkEnd w:id="1687"/>
    <w:p w14:paraId="751E984E" w14:textId="77777777" w:rsidR="00AC4179" w:rsidRPr="00E35535" w:rsidRDefault="00581778" w:rsidP="00CF3E29">
      <w:r w:rsidRPr="00E35535">
        <w:t xml:space="preserve">(a) </w:t>
      </w:r>
      <w:r w:rsidR="00AC4179" w:rsidRPr="00E35535">
        <w:t>For the purpose of this Article the following definitions shall apply:</w:t>
      </w:r>
    </w:p>
    <w:p w14:paraId="31C5DFED" w14:textId="5F927815" w:rsidR="00AC4179" w:rsidRPr="00E35535" w:rsidRDefault="00581778" w:rsidP="00CF3E29">
      <w:r w:rsidRPr="00E35535">
        <w:t xml:space="preserve">(1) </w:t>
      </w:r>
      <w:r w:rsidR="00A71D53">
        <w:t>“</w:t>
      </w:r>
      <w:r w:rsidR="00AC4179" w:rsidRPr="00E35535">
        <w:t>Small Water System</w:t>
      </w:r>
      <w:r w:rsidR="00A71D53">
        <w:t>”</w:t>
      </w:r>
      <w:r w:rsidR="00AC4179" w:rsidRPr="00E35535">
        <w:t xml:space="preserve"> means a community water system except those serving 200 or more service connections, or any noncommunity or nontransient noncommunity water system.</w:t>
      </w:r>
    </w:p>
    <w:p w14:paraId="0F2C4238" w14:textId="045AE887" w:rsidR="00AC4179" w:rsidRPr="00E35535" w:rsidRDefault="00581778" w:rsidP="00CF3E29">
      <w:r w:rsidRPr="00E35535">
        <w:t xml:space="preserve">(2) </w:t>
      </w:r>
      <w:r w:rsidR="00A71D53">
        <w:t>“</w:t>
      </w:r>
      <w:r w:rsidR="00AC4179" w:rsidRPr="00E35535">
        <w:t>Primacy Delegation Agreement</w:t>
      </w:r>
      <w:r w:rsidR="00A71D53">
        <w:t>”</w:t>
      </w:r>
      <w:r w:rsidR="00AC4179" w:rsidRPr="00E35535">
        <w:t xml:space="preserve"> means the document, issued by the </w:t>
      </w:r>
      <w:r w:rsidR="00DB0CF7" w:rsidRPr="00E35535">
        <w:t xml:space="preserve">State Board </w:t>
      </w:r>
      <w:r w:rsidR="00AC4179" w:rsidRPr="00E35535">
        <w:t>and signed by the local health officer, delegating primacy to a local health officer.</w:t>
      </w:r>
    </w:p>
    <w:p w14:paraId="2FF51DE2" w14:textId="7B3E5089" w:rsidR="00AC4179" w:rsidRPr="00E35535" w:rsidRDefault="00581778" w:rsidP="00CF3E29">
      <w:r w:rsidRPr="00E35535">
        <w:t xml:space="preserve">(3) </w:t>
      </w:r>
      <w:r w:rsidR="00A71D53">
        <w:t>“</w:t>
      </w:r>
      <w:r w:rsidR="00AC4179" w:rsidRPr="00E35535">
        <w:t>Routine Inspection</w:t>
      </w:r>
      <w:r w:rsidR="00A71D53">
        <w:t>”</w:t>
      </w:r>
      <w:r w:rsidR="00AC4179" w:rsidRPr="00E35535">
        <w:t xml:space="preserve"> means an on-site review of a small water system which includes, but is not limited to, inspections of system operations, operation and maintenance records, system facilities and equipment.</w:t>
      </w:r>
    </w:p>
    <w:p w14:paraId="69884223" w14:textId="6458C95C" w:rsidR="00AC4179" w:rsidRPr="00E35535" w:rsidRDefault="00581778" w:rsidP="00CF3E29">
      <w:r w:rsidRPr="00E35535">
        <w:t xml:space="preserve">(4) </w:t>
      </w:r>
      <w:r w:rsidR="00A71D53">
        <w:t>“</w:t>
      </w:r>
      <w:r w:rsidR="00AC4179" w:rsidRPr="00E35535">
        <w:t>Sanitary Survey</w:t>
      </w:r>
      <w:r w:rsidR="00A71D53">
        <w:t>”</w:t>
      </w:r>
      <w:r w:rsidR="00AC4179" w:rsidRPr="00E35535">
        <w:t xml:space="preserve"> means an on-site review of a small water system which includes, in addition to the elements of a routine inspection, an evaluation of the watershed for surface water sources and vulnerability assessments for groundwater sources.</w:t>
      </w:r>
    </w:p>
    <w:p w14:paraId="56F71559" w14:textId="67D6540F" w:rsidR="00AC4179" w:rsidRPr="00E35535" w:rsidRDefault="00223F1D" w:rsidP="00450972">
      <w:pPr>
        <w:pStyle w:val="Heading4"/>
      </w:pPr>
      <w:bookmarkStart w:id="1688" w:name="_Toc532638496"/>
      <w:bookmarkStart w:id="1689" w:name="_Toc532641171"/>
      <w:bookmarkStart w:id="1690" w:name="_Toc532792430"/>
      <w:bookmarkStart w:id="1691" w:name="_Toc69540865"/>
      <w:bookmarkStart w:id="1692" w:name="_Toc73861249"/>
      <w:bookmarkStart w:id="1693" w:name="_Toc73861986"/>
      <w:bookmarkStart w:id="1694" w:name="_Toc73864507"/>
      <w:bookmarkStart w:id="1695" w:name="_Toc76626616"/>
      <w:bookmarkStart w:id="1696" w:name="_Toc178683439"/>
      <w:bookmarkStart w:id="1697" w:name="_Hlk178684671"/>
      <w:r w:rsidRPr="00E35535">
        <w:t xml:space="preserve">§ </w:t>
      </w:r>
      <w:r w:rsidR="00AC4179" w:rsidRPr="00E35535">
        <w:t>64252. Primacy Delegation Application.</w:t>
      </w:r>
      <w:bookmarkEnd w:id="1688"/>
      <w:bookmarkEnd w:id="1689"/>
      <w:bookmarkEnd w:id="1690"/>
      <w:bookmarkEnd w:id="1691"/>
      <w:bookmarkEnd w:id="1692"/>
      <w:bookmarkEnd w:id="1693"/>
      <w:bookmarkEnd w:id="1694"/>
      <w:bookmarkEnd w:id="1695"/>
      <w:bookmarkEnd w:id="1696"/>
    </w:p>
    <w:bookmarkEnd w:id="1697"/>
    <w:p w14:paraId="5FFACB8D" w14:textId="77777777" w:rsidR="000A3A5D" w:rsidRPr="00E35535" w:rsidRDefault="000A3A5D" w:rsidP="00CF3E29">
      <w:r w:rsidRPr="00E35535">
        <w:t xml:space="preserve">(a) The primacy delegation application submitted by a local health officer pursuant to section 116330 of the Health and Safety Code shall describe how the primacy </w:t>
      </w:r>
      <w:r w:rsidRPr="00E35535">
        <w:lastRenderedPageBreak/>
        <w:t>requirements of this article will be complied with and shall contain the following information relating to the small water system program to be delegated:</w:t>
      </w:r>
    </w:p>
    <w:p w14:paraId="335FC05B" w14:textId="77777777" w:rsidR="000A3A5D" w:rsidRPr="00E35535" w:rsidRDefault="000A3A5D" w:rsidP="00CF3E29">
      <w:r w:rsidRPr="00E35535">
        <w:t>(1) The number of staff persons, percentage of time and personnel classification of each staff person, and a description of the program responsibilities of each person involved in the small water system program;</w:t>
      </w:r>
    </w:p>
    <w:p w14:paraId="7B633E9E" w14:textId="77777777" w:rsidR="000A3A5D" w:rsidRPr="00E35535" w:rsidRDefault="000A3A5D" w:rsidP="00CF3E29">
      <w:r w:rsidRPr="00E35535">
        <w:t>(2) A proposed program budget projecting both revenues and expenditures for the first year of the program.  The expenditures categories shall include personnel, general expense (i.e., rent, supplies and communications), travel, equipment, data management, any other specific services to be provided (e.g., laboratory), administrative overhead and other indirect charges.  The anticipated revenues shall specify all planned sources of revenues to be used for support of the small water system program;</w:t>
      </w:r>
    </w:p>
    <w:p w14:paraId="29663241" w14:textId="77777777" w:rsidR="000A3A5D" w:rsidRPr="00E35535" w:rsidRDefault="000A3A5D" w:rsidP="00CF3E29">
      <w:r w:rsidRPr="00E35535">
        <w:t>(3) A description of engineering and legal resources to be used in conducting the program;</w:t>
      </w:r>
    </w:p>
    <w:p w14:paraId="50A2AF05" w14:textId="77777777" w:rsidR="000A3A5D" w:rsidRPr="00E35535" w:rsidRDefault="000A3A5D" w:rsidP="00CF3E29">
      <w:r w:rsidRPr="00E35535">
        <w:t xml:space="preserve">(4) A description of the electronic data management system to be used to comply with the requirements of </w:t>
      </w:r>
      <w:hyperlink r:id="rId17" w:anchor="JUMPDEST_22:64256" w:history="1"/>
      <w:r w:rsidRPr="00E35535">
        <w:t xml:space="preserve">section 64256(e) and the compatibility of the proposed system with the data management system used by the </w:t>
      </w:r>
      <w:r w:rsidR="00DB0CF7" w:rsidRPr="00E35535">
        <w:t>State Board</w:t>
      </w:r>
      <w:r w:rsidRPr="00E35535">
        <w:t>;</w:t>
      </w:r>
    </w:p>
    <w:p w14:paraId="0C2130A1" w14:textId="77777777" w:rsidR="000A3A5D" w:rsidRPr="00E35535" w:rsidRDefault="000A3A5D" w:rsidP="00CF3E29">
      <w:r w:rsidRPr="00E35535">
        <w:t>(5) A description of the current status of compliance with</w:t>
      </w:r>
      <w:r w:rsidRPr="00E35535">
        <w:rPr>
          <w:color w:val="000000"/>
        </w:rPr>
        <w:t xml:space="preserve"> </w:t>
      </w:r>
      <w:r w:rsidRPr="00E35535">
        <w:t>Division 104, Part 1, Chapters 4 and 5; Division 104, Part 12, Chapters 4 and 5 of the Health and Safety Code</w:t>
      </w:r>
      <w:r w:rsidRPr="00E35535">
        <w:rPr>
          <w:color w:val="000000"/>
        </w:rPr>
        <w:t xml:space="preserve"> </w:t>
      </w:r>
      <w:r w:rsidRPr="00E35535">
        <w:t>and California Code of Regulations, Title 22, Division 4, Chapters 15, 15.5, 17, and 17.5 of the small water systems within the county.  This description shall include the following:</w:t>
      </w:r>
    </w:p>
    <w:p w14:paraId="705353D9" w14:textId="77777777" w:rsidR="000A3A5D" w:rsidRPr="00E35535" w:rsidRDefault="000A3A5D" w:rsidP="00CF3E29">
      <w:r w:rsidRPr="00E35535">
        <w:t>(A) All violations of drinking water monitoring or reporting requirements by any of the systems during the 12 months preceding the submission of the application for primacy;</w:t>
      </w:r>
    </w:p>
    <w:p w14:paraId="47C490FC" w14:textId="77777777" w:rsidR="000A3A5D" w:rsidRPr="00E35535" w:rsidRDefault="000A3A5D" w:rsidP="00CF3E29">
      <w:r w:rsidRPr="00E35535">
        <w:t>(B) All violations of standards of California Code of Regulations, Title 22, Division 4, Chapters 15, 15.5, 17, and 17.5 during the 12 months preceding the submission of the application for primacy; and</w:t>
      </w:r>
    </w:p>
    <w:p w14:paraId="5AFAF5C7" w14:textId="77777777" w:rsidR="000A3A5D" w:rsidRPr="00E35535" w:rsidRDefault="000A3A5D" w:rsidP="00CF3E29">
      <w:r w:rsidRPr="00E35535">
        <w:t>(C) All enforcement actions against small water systems taken by the county during the 12 months preceding the submission of the application for primacy.</w:t>
      </w:r>
    </w:p>
    <w:p w14:paraId="68B3B226" w14:textId="77777777" w:rsidR="000A3A5D" w:rsidRPr="00E35535" w:rsidRDefault="000A3A5D" w:rsidP="00CF3E29">
      <w:r w:rsidRPr="00E35535">
        <w:t>(6) A current inventory list of the small water systems within the county.  For each small water system the inventory list shall specify the system name, water system identification number, mailing address, type of system (community, nontransient noncommunity or noncommunity), name and address and phone number of the responsible party, type of ownership, type of water source, type of treatment if any, dates of operation for seasonally operated systems, and either:</w:t>
      </w:r>
    </w:p>
    <w:p w14:paraId="50C65A5C" w14:textId="77777777" w:rsidR="000A3A5D" w:rsidRPr="00E35535" w:rsidRDefault="000A3A5D" w:rsidP="00CF3E29">
      <w:r w:rsidRPr="00E35535">
        <w:t>(A) For a community water system, the number of service connections; or</w:t>
      </w:r>
    </w:p>
    <w:p w14:paraId="64854D3E" w14:textId="77777777" w:rsidR="000A3A5D" w:rsidRPr="00E35535" w:rsidRDefault="000A3A5D" w:rsidP="00CF3E29">
      <w:r w:rsidRPr="00E35535">
        <w:t>(B) For a noncommunity or nontransient noncommunity water system, the average monthly population served.</w:t>
      </w:r>
    </w:p>
    <w:p w14:paraId="68F12AD9" w14:textId="77777777" w:rsidR="000A3A5D" w:rsidRPr="00E35535" w:rsidRDefault="000A3A5D" w:rsidP="00CF3E29">
      <w:r w:rsidRPr="00E35535">
        <w:t>(7) Demonstration that the local primacy agency will be able to immediately undertake the activities specified as local primacy program requirements in section 64253 at the time of delegation; and</w:t>
      </w:r>
    </w:p>
    <w:p w14:paraId="0705B32F" w14:textId="77777777" w:rsidR="000A3A5D" w:rsidRPr="00E35535" w:rsidRDefault="000A3A5D" w:rsidP="00CF3E29">
      <w:r w:rsidRPr="00E35535">
        <w:t xml:space="preserve">(8) An annual workplan, as required pursuant to section 64260, which, at the discretion of the </w:t>
      </w:r>
      <w:r w:rsidR="00DB0CF7" w:rsidRPr="00E35535">
        <w:t>State Board</w:t>
      </w:r>
      <w:r w:rsidRPr="00E35535">
        <w:t xml:space="preserve">, may be submitted separately following the </w:t>
      </w:r>
      <w:r w:rsidR="00DB0CF7" w:rsidRPr="00E35535">
        <w:t>State Board</w:t>
      </w:r>
      <w:r w:rsidRPr="00E35535">
        <w:t>’s review of the remainder of the application.</w:t>
      </w:r>
    </w:p>
    <w:p w14:paraId="2322DAEB" w14:textId="77777777" w:rsidR="000A3A5D" w:rsidRPr="00E35535" w:rsidRDefault="000A3A5D" w:rsidP="00CF3E29">
      <w:r w:rsidRPr="00E35535">
        <w:lastRenderedPageBreak/>
        <w:t>(b) The application shall be signed by the local health officer or by a local official with the authority to submit the application on behalf of the county.</w:t>
      </w:r>
    </w:p>
    <w:p w14:paraId="104186C4" w14:textId="2463BB43" w:rsidR="00AC4179" w:rsidRPr="00E35535" w:rsidRDefault="00223F1D" w:rsidP="00450972">
      <w:pPr>
        <w:pStyle w:val="Heading4"/>
      </w:pPr>
      <w:bookmarkStart w:id="1698" w:name="_Toc532638497"/>
      <w:bookmarkStart w:id="1699" w:name="_Toc532641172"/>
      <w:bookmarkStart w:id="1700" w:name="_Toc532792431"/>
      <w:bookmarkStart w:id="1701" w:name="_Toc69540866"/>
      <w:bookmarkStart w:id="1702" w:name="_Toc73861250"/>
      <w:bookmarkStart w:id="1703" w:name="_Toc73861987"/>
      <w:bookmarkStart w:id="1704" w:name="_Toc73864508"/>
      <w:bookmarkStart w:id="1705" w:name="_Toc76626617"/>
      <w:bookmarkStart w:id="1706" w:name="_Toc178683440"/>
      <w:bookmarkStart w:id="1707" w:name="_Hlk178684672"/>
      <w:r w:rsidRPr="00E35535">
        <w:t xml:space="preserve">§ </w:t>
      </w:r>
      <w:r w:rsidR="00AC4179" w:rsidRPr="00E35535">
        <w:t>64253. Local Primacy Agency Minimum Program Requirements.</w:t>
      </w:r>
      <w:bookmarkEnd w:id="1698"/>
      <w:bookmarkEnd w:id="1699"/>
      <w:bookmarkEnd w:id="1700"/>
      <w:bookmarkEnd w:id="1701"/>
      <w:bookmarkEnd w:id="1702"/>
      <w:bookmarkEnd w:id="1703"/>
      <w:bookmarkEnd w:id="1704"/>
      <w:bookmarkEnd w:id="1705"/>
      <w:bookmarkEnd w:id="1706"/>
    </w:p>
    <w:bookmarkEnd w:id="1707"/>
    <w:p w14:paraId="3CDBCE47" w14:textId="77777777" w:rsidR="00AC4179" w:rsidRPr="00E35535" w:rsidRDefault="00AC4179" w:rsidP="00CF3E29">
      <w:r w:rsidRPr="00E35535">
        <w:t xml:space="preserve">Each local primacy agency shall conduct a regulatory program for small water systems within its jurisdiction that complies with all of the requirements set forth in </w:t>
      </w:r>
      <w:hyperlink r:id="rId18" w:anchor="JUMPDEST_22:64254" w:history="1"/>
      <w:r w:rsidRPr="00E35535">
        <w:t xml:space="preserve">sections 64254, </w:t>
      </w:r>
      <w:hyperlink r:id="rId19" w:anchor="JUMPDEST_22:64255" w:history="1"/>
      <w:r w:rsidRPr="00E35535">
        <w:t xml:space="preserve">64255, </w:t>
      </w:r>
      <w:hyperlink r:id="rId20" w:anchor="JUMPDEST_22:64256" w:history="1"/>
      <w:r w:rsidRPr="00E35535">
        <w:t xml:space="preserve">64256, </w:t>
      </w:r>
      <w:hyperlink r:id="rId21" w:anchor="JUMPDEST_22:64257" w:history="1"/>
      <w:r w:rsidRPr="00E35535">
        <w:t>64257, and 64258.</w:t>
      </w:r>
    </w:p>
    <w:p w14:paraId="325D5E9C" w14:textId="2113BDD4" w:rsidR="00AC4179" w:rsidRPr="00E35535" w:rsidRDefault="00223F1D" w:rsidP="00450972">
      <w:pPr>
        <w:pStyle w:val="Heading4"/>
      </w:pPr>
      <w:bookmarkStart w:id="1708" w:name="_Toc532638498"/>
      <w:bookmarkStart w:id="1709" w:name="_Toc532641173"/>
      <w:bookmarkStart w:id="1710" w:name="_Toc532792432"/>
      <w:bookmarkStart w:id="1711" w:name="_Toc69540867"/>
      <w:bookmarkStart w:id="1712" w:name="_Toc73861251"/>
      <w:bookmarkStart w:id="1713" w:name="_Toc73861988"/>
      <w:bookmarkStart w:id="1714" w:name="_Toc73864509"/>
      <w:bookmarkStart w:id="1715" w:name="_Toc76626618"/>
      <w:bookmarkStart w:id="1716" w:name="_Toc178683441"/>
      <w:bookmarkStart w:id="1717" w:name="_Hlk178684673"/>
      <w:r w:rsidRPr="00E35535">
        <w:t xml:space="preserve">§ </w:t>
      </w:r>
      <w:r w:rsidR="00AC4179" w:rsidRPr="00E35535">
        <w:t>64254. Permits.</w:t>
      </w:r>
      <w:bookmarkEnd w:id="1708"/>
      <w:bookmarkEnd w:id="1709"/>
      <w:bookmarkEnd w:id="1710"/>
      <w:bookmarkEnd w:id="1711"/>
      <w:bookmarkEnd w:id="1712"/>
      <w:bookmarkEnd w:id="1713"/>
      <w:bookmarkEnd w:id="1714"/>
      <w:bookmarkEnd w:id="1715"/>
      <w:bookmarkEnd w:id="1716"/>
    </w:p>
    <w:bookmarkEnd w:id="1717"/>
    <w:p w14:paraId="43035BDE" w14:textId="77777777" w:rsidR="000A3A5D" w:rsidRPr="00E35535" w:rsidRDefault="000A3A5D" w:rsidP="00CF3E29">
      <w:r w:rsidRPr="00E35535">
        <w:t>(a) A local primacy agency shall issue and maintain a valid drinking water permit for all small water systems within its jurisdiction in accordance with sections 116525 through 116550 of the Health and Safety Code.  The permit shall include terms and conditions, including compliance schedules, that are necessary to assure that water served will comply with Division 104, Part 1, Chapters 4 and 5; Division 104, Part 12, Chapters 4 and 5 of the Health and Safety Code, and Title 22, Division 4, Chapters 15, 15.5, 16, 17, and 17.5, and Title 17, Division 1, Chapter 5, Group 4 of the California Code of Regulations.</w:t>
      </w:r>
    </w:p>
    <w:p w14:paraId="4D6B6582" w14:textId="77777777" w:rsidR="000A3A5D" w:rsidRPr="00E35535" w:rsidRDefault="000A3A5D" w:rsidP="00CF3E29">
      <w:r w:rsidRPr="00E35535">
        <w:t>(b) All existing permits shall be reviewed and updated as necessary at least every ten years.</w:t>
      </w:r>
    </w:p>
    <w:p w14:paraId="30D985A4" w14:textId="77777777" w:rsidR="00AC4179" w:rsidRPr="00E35535" w:rsidRDefault="000A3A5D" w:rsidP="00CF3E29">
      <w:r w:rsidRPr="00E35535">
        <w:t xml:space="preserve">(c) A copy of all permit applications for proposed new community water systems under the jurisdiction of the local primacy agency that are designed to serve 200 or more service connections shall be submitted to the </w:t>
      </w:r>
      <w:r w:rsidR="00DB0CF7" w:rsidRPr="00E35535">
        <w:t>State Board</w:t>
      </w:r>
      <w:r w:rsidRPr="00E35535">
        <w:t xml:space="preserve">.  The local primacy agency shall not issue a permit for these systems unless the </w:t>
      </w:r>
      <w:r w:rsidR="00DB0CF7" w:rsidRPr="00E35535">
        <w:t xml:space="preserve">State Board </w:t>
      </w:r>
      <w:r w:rsidRPr="00E35535">
        <w:t>concurs that the systems are capable of complying with Division 104, Part 1, Chapters 4 and 5; Division 104, Part 12, Chapters 4 and 5 of the Health and Safety Code, and Title 22, Division 4, Chapters 15, 15.5, 16, 17, and 17.5, and Title 17, Division 1, Chapter 5, Group</w:t>
      </w:r>
      <w:r w:rsidR="009B598C" w:rsidRPr="00E35535">
        <w:t xml:space="preserve"> </w:t>
      </w:r>
      <w:r w:rsidRPr="00E35535">
        <w:t>4 of the California Code of Regulations.</w:t>
      </w:r>
    </w:p>
    <w:p w14:paraId="31E6ABAB" w14:textId="0D66223E" w:rsidR="00AC4179" w:rsidRPr="00E35535" w:rsidRDefault="00223F1D" w:rsidP="00450972">
      <w:pPr>
        <w:pStyle w:val="Heading4"/>
      </w:pPr>
      <w:bookmarkStart w:id="1718" w:name="_Toc532638499"/>
      <w:bookmarkStart w:id="1719" w:name="_Toc532641174"/>
      <w:bookmarkStart w:id="1720" w:name="_Toc532792433"/>
      <w:bookmarkStart w:id="1721" w:name="_Toc69540868"/>
      <w:bookmarkStart w:id="1722" w:name="_Toc73861252"/>
      <w:bookmarkStart w:id="1723" w:name="_Toc73861989"/>
      <w:bookmarkStart w:id="1724" w:name="_Toc73864510"/>
      <w:bookmarkStart w:id="1725" w:name="_Toc76626619"/>
      <w:bookmarkStart w:id="1726" w:name="_Toc178683442"/>
      <w:bookmarkStart w:id="1727" w:name="_Hlk178684674"/>
      <w:r w:rsidRPr="00E35535">
        <w:t xml:space="preserve">§ </w:t>
      </w:r>
      <w:r w:rsidR="00AC4179" w:rsidRPr="00E35535">
        <w:t>64255. Surveillance.</w:t>
      </w:r>
      <w:bookmarkEnd w:id="1718"/>
      <w:bookmarkEnd w:id="1719"/>
      <w:bookmarkEnd w:id="1720"/>
      <w:bookmarkEnd w:id="1721"/>
      <w:bookmarkEnd w:id="1722"/>
      <w:bookmarkEnd w:id="1723"/>
      <w:bookmarkEnd w:id="1724"/>
      <w:bookmarkEnd w:id="1725"/>
      <w:bookmarkEnd w:id="1726"/>
    </w:p>
    <w:bookmarkEnd w:id="1727"/>
    <w:p w14:paraId="79547B49" w14:textId="77777777" w:rsidR="009B598C" w:rsidRPr="00E35535" w:rsidRDefault="009B598C" w:rsidP="00CF3E29">
      <w:r w:rsidRPr="00E35535">
        <w:t>(a) A local primacy agency shall establish and maintain an inventory of all small water systems under its jurisdiction.  The inventory shall be updated at least annually and shall include the following information for each system:</w:t>
      </w:r>
    </w:p>
    <w:p w14:paraId="390A9A41" w14:textId="77777777" w:rsidR="009B598C" w:rsidRPr="00E35535" w:rsidRDefault="009B598C" w:rsidP="00CF3E29">
      <w:r w:rsidRPr="00E35535">
        <w:t>(1) All of the information specified in section 64252(a)(6);</w:t>
      </w:r>
    </w:p>
    <w:p w14:paraId="66CC7778" w14:textId="77777777" w:rsidR="009B598C" w:rsidRPr="00E35535" w:rsidRDefault="009B598C" w:rsidP="00CF3E29">
      <w:r w:rsidRPr="00E35535">
        <w:t>(2) The name and telephone number of the operator of any treatment facilities utilized by the system; and</w:t>
      </w:r>
    </w:p>
    <w:p w14:paraId="4D1017DA" w14:textId="77777777" w:rsidR="009B598C" w:rsidRPr="00E35535" w:rsidRDefault="009B598C" w:rsidP="00CF3E29">
      <w:r w:rsidRPr="00E35535">
        <w:t>(3) A copy of the current emergency notification plan required pursuant to section 116460 of the Health and Safety Code.</w:t>
      </w:r>
    </w:p>
    <w:p w14:paraId="469F5A34" w14:textId="77777777" w:rsidR="009B598C" w:rsidRPr="00E35535" w:rsidRDefault="009B598C" w:rsidP="00CF3E29">
      <w:r w:rsidRPr="00E35535">
        <w:t>(b) A local primacy agency shall conduct a routine inspection of each small water system within its jurisdiction as follows:</w:t>
      </w:r>
    </w:p>
    <w:p w14:paraId="6A5449D7" w14:textId="77777777" w:rsidR="009B598C" w:rsidRPr="00E35535" w:rsidRDefault="009B598C" w:rsidP="00CF3E29">
      <w:r w:rsidRPr="00E35535">
        <w:t>(1) At least once every two years on each small water system utilizing a surface water source as defined in section 64651.10;</w:t>
      </w:r>
    </w:p>
    <w:p w14:paraId="3EA1ABDA" w14:textId="77777777" w:rsidR="009B598C" w:rsidRPr="00E35535" w:rsidRDefault="009B598C" w:rsidP="00CF3E29">
      <w:r w:rsidRPr="00E35535">
        <w:t>(2) At least once every two years on each small water system utilizing groundwater that is treated in order to meet drinking water standards; and</w:t>
      </w:r>
    </w:p>
    <w:p w14:paraId="5B4A8F81" w14:textId="77777777" w:rsidR="009B598C" w:rsidRPr="00E35535" w:rsidRDefault="009B598C" w:rsidP="00CF3E29">
      <w:r w:rsidRPr="00E35535">
        <w:t>(3) At least once every five years on each small water system utilizing groundwater without treatment.</w:t>
      </w:r>
    </w:p>
    <w:p w14:paraId="26E3A6E6" w14:textId="77777777" w:rsidR="009B598C" w:rsidRPr="00E35535" w:rsidRDefault="009B598C" w:rsidP="00CF3E29">
      <w:r w:rsidRPr="00E35535">
        <w:lastRenderedPageBreak/>
        <w:t>(c) A local primacy agency shall conduct a sanitary survey of each small water system within its jurisdiction at least once every five years.  A sanitary survey may be conducted in lieu of any routine inspection.</w:t>
      </w:r>
    </w:p>
    <w:p w14:paraId="75BD55F0" w14:textId="77777777" w:rsidR="009B598C" w:rsidRPr="00E35535" w:rsidRDefault="009B598C" w:rsidP="00CF3E29">
      <w:r w:rsidRPr="00E35535">
        <w:t>(d) A local primacy agency shall identify any deficiencies found during the routine inspection or sanitary survey and shall submit a follow-up notice to the small water system describing such deficiencies and prescribing a time schedule for corrective action.  The notice shall be sent to the small water system within 60 days of the routine inspection or sanitary survey.</w:t>
      </w:r>
    </w:p>
    <w:p w14:paraId="63DBB2CD" w14:textId="77777777" w:rsidR="009B598C" w:rsidRPr="00E35535" w:rsidRDefault="009B598C" w:rsidP="00CF3E29">
      <w:r w:rsidRPr="00E35535">
        <w:t>(e) A local primacy agency shall complete a routine inspection or sanitary survey report for each routine inspection or sanitary survey conducted within 90 days of completion of the sanitary survey or routine inspection.</w:t>
      </w:r>
    </w:p>
    <w:p w14:paraId="5D197159" w14:textId="77777777" w:rsidR="009B598C" w:rsidRPr="00E35535" w:rsidRDefault="009B598C" w:rsidP="00CF3E29">
      <w:r w:rsidRPr="00E35535">
        <w:t>(f) A local primacy agency shall determine which small water systems under its jurisdiction utilize surface water or groundwater under the direct influence of surface water and are subject to surface water treatment requirements as specified in section 64650.</w:t>
      </w:r>
    </w:p>
    <w:p w14:paraId="0AA9E9CB" w14:textId="223C6F27" w:rsidR="00AC4179" w:rsidRPr="00E35535" w:rsidRDefault="00223F1D" w:rsidP="00450972">
      <w:pPr>
        <w:pStyle w:val="Heading4"/>
      </w:pPr>
      <w:bookmarkStart w:id="1728" w:name="_Toc532638500"/>
      <w:bookmarkStart w:id="1729" w:name="_Toc532641175"/>
      <w:bookmarkStart w:id="1730" w:name="_Toc532792434"/>
      <w:bookmarkStart w:id="1731" w:name="_Toc69540869"/>
      <w:bookmarkStart w:id="1732" w:name="_Toc73861253"/>
      <w:bookmarkStart w:id="1733" w:name="_Toc73861990"/>
      <w:bookmarkStart w:id="1734" w:name="_Toc73864511"/>
      <w:bookmarkStart w:id="1735" w:name="_Toc76626620"/>
      <w:bookmarkStart w:id="1736" w:name="_Toc178683443"/>
      <w:bookmarkStart w:id="1737" w:name="_Hlk178684675"/>
      <w:r w:rsidRPr="00E35535">
        <w:t xml:space="preserve">§ </w:t>
      </w:r>
      <w:r w:rsidR="00AC4179" w:rsidRPr="00E35535">
        <w:t>64256. Sampling and Monitoring.</w:t>
      </w:r>
      <w:bookmarkEnd w:id="1728"/>
      <w:bookmarkEnd w:id="1729"/>
      <w:bookmarkEnd w:id="1730"/>
      <w:bookmarkEnd w:id="1731"/>
      <w:bookmarkEnd w:id="1732"/>
      <w:bookmarkEnd w:id="1733"/>
      <w:bookmarkEnd w:id="1734"/>
      <w:bookmarkEnd w:id="1735"/>
      <w:bookmarkEnd w:id="1736"/>
    </w:p>
    <w:bookmarkEnd w:id="1737"/>
    <w:p w14:paraId="337AC5DF" w14:textId="77777777" w:rsidR="009B598C" w:rsidRPr="00E35535" w:rsidRDefault="009B598C" w:rsidP="00CF3E29">
      <w:r w:rsidRPr="00E35535">
        <w:t>(a) A local primacy agency shall notify each small water system under its jurisdiction in writing of the monitoring requirements for that system pursuant to Title 22, Division 4, Chapters 15, 15.5, 17, and 17.5 of the California Code of Regulations.  The notice shall identify the specific contaminants to be monitored, the type of laboratory analyses required for each contaminant, the frequency of sampling, and any other sampling and reporting requirements applicable to that system.</w:t>
      </w:r>
    </w:p>
    <w:p w14:paraId="61AACC38" w14:textId="77777777" w:rsidR="009B598C" w:rsidRPr="00E35535" w:rsidRDefault="009B598C" w:rsidP="00CF3E29">
      <w:r w:rsidRPr="00E35535">
        <w:t>(b) A local primacy agency shall ensure that each small water system under its jurisdiction complies with the sample siting plan requirements of section 64422.</w:t>
      </w:r>
    </w:p>
    <w:p w14:paraId="19F3F25B" w14:textId="77777777" w:rsidR="009B598C" w:rsidRPr="00E35535" w:rsidRDefault="009B598C" w:rsidP="00CF3E29">
      <w:r w:rsidRPr="00E35535">
        <w:t>(c) A local primacy agency shall establish a tracking system to assure that all required sampling and laboratory analyses are completed and reported by the small water systems pursuant to Title 22, Division 4, Chapters 15, 15.5, 17, and 17.5 of the California Code of Regulations.  The tracking system shall include the date the sample was collected, the type or purpose of the sample, and the laboratory result.</w:t>
      </w:r>
    </w:p>
    <w:p w14:paraId="63A6E514" w14:textId="77777777" w:rsidR="009B598C" w:rsidRPr="00E35535" w:rsidRDefault="009B598C" w:rsidP="00CF3E29">
      <w:r w:rsidRPr="00E35535">
        <w:t>(d) A local primacy agency shall maintain an ongoing record of the status of compliance with monitoring and reporting requirements of California Code of Regulations, Title 22, Division 4, Chapters 15, 15.5, 17, and 17.5 of each small water system.</w:t>
      </w:r>
    </w:p>
    <w:p w14:paraId="1DE95408" w14:textId="77777777" w:rsidR="00AC4179" w:rsidRPr="00E35535" w:rsidRDefault="009B598C" w:rsidP="00CF3E29">
      <w:r w:rsidRPr="00E35535">
        <w:t>(e) A local primacy agency shall establish a system to assure that the water quality monitoring data submitted by the small water systems is routinely reviewed for compliance with the requirements of Title 22, Division 4, Chapters 15, 15.5, 17, and 17.5 of the California Code of Regulations.  The monitoring reports shall be reviewed each month for each small water system and the data entered into the data management system at least monthly.</w:t>
      </w:r>
    </w:p>
    <w:p w14:paraId="69E7CA41" w14:textId="038101B7" w:rsidR="00AC4179" w:rsidRPr="00E35535" w:rsidRDefault="00223F1D" w:rsidP="00450972">
      <w:pPr>
        <w:pStyle w:val="Heading4"/>
      </w:pPr>
      <w:bookmarkStart w:id="1738" w:name="_Toc532638501"/>
      <w:bookmarkStart w:id="1739" w:name="_Toc532641176"/>
      <w:bookmarkStart w:id="1740" w:name="_Toc532792435"/>
      <w:bookmarkStart w:id="1741" w:name="_Toc69540870"/>
      <w:bookmarkStart w:id="1742" w:name="_Toc73861254"/>
      <w:bookmarkStart w:id="1743" w:name="_Toc73861991"/>
      <w:bookmarkStart w:id="1744" w:name="_Toc73864512"/>
      <w:bookmarkStart w:id="1745" w:name="_Toc76626621"/>
      <w:bookmarkStart w:id="1746" w:name="_Toc178683444"/>
      <w:bookmarkStart w:id="1747" w:name="_Hlk178684676"/>
      <w:r w:rsidRPr="00E35535">
        <w:t xml:space="preserve">§ </w:t>
      </w:r>
      <w:r w:rsidR="00AC4179" w:rsidRPr="00E35535">
        <w:t>64257. Reporting.</w:t>
      </w:r>
      <w:bookmarkEnd w:id="1738"/>
      <w:bookmarkEnd w:id="1739"/>
      <w:bookmarkEnd w:id="1740"/>
      <w:bookmarkEnd w:id="1741"/>
      <w:bookmarkEnd w:id="1742"/>
      <w:bookmarkEnd w:id="1743"/>
      <w:bookmarkEnd w:id="1744"/>
      <w:bookmarkEnd w:id="1745"/>
      <w:bookmarkEnd w:id="1746"/>
    </w:p>
    <w:bookmarkEnd w:id="1747"/>
    <w:p w14:paraId="7C4717B8" w14:textId="77777777" w:rsidR="009B598C" w:rsidRPr="00E35535" w:rsidRDefault="009B598C" w:rsidP="00CF3E29">
      <w:r w:rsidRPr="00E35535">
        <w:t xml:space="preserve">(a) The following reports shall be submitted monthly in an electronic data format to the </w:t>
      </w:r>
      <w:r w:rsidR="00DB0CF7" w:rsidRPr="00E35535">
        <w:t xml:space="preserve">State Board </w:t>
      </w:r>
      <w:r w:rsidRPr="00E35535">
        <w:t>no later than the last day of the month following the period being reported:</w:t>
      </w:r>
    </w:p>
    <w:p w14:paraId="4E65F490" w14:textId="77777777" w:rsidR="009B598C" w:rsidRPr="00E35535" w:rsidRDefault="009B598C" w:rsidP="00CF3E29">
      <w:r w:rsidRPr="00E35535">
        <w:lastRenderedPageBreak/>
        <w:t>(1) A report listing all small water systems that failed during the previous month to comply with drinking water monitoring and reporting regulations of Title 22, Division 4, Chapters 15, 15.5, 17, and 17.5 of the California Code of Regulations; and</w:t>
      </w:r>
    </w:p>
    <w:p w14:paraId="386428EE" w14:textId="77777777" w:rsidR="009B598C" w:rsidRPr="00E35535" w:rsidRDefault="009B598C" w:rsidP="00CF3E29">
      <w:r w:rsidRPr="00E35535">
        <w:t>(2) A compliance report containing the following information for each small water system under the jurisdiction of the local primacy agency that is in violation of Title 22, Division 4, Chapters 15, 15.5, 17, and 17.5 of the California Code of Regulations:</w:t>
      </w:r>
    </w:p>
    <w:p w14:paraId="75830C86" w14:textId="77777777" w:rsidR="009B598C" w:rsidRPr="00E35535" w:rsidRDefault="009B598C" w:rsidP="00CF3E29">
      <w:r w:rsidRPr="00E35535">
        <w:t>(A) The name and water system identification number of the system;</w:t>
      </w:r>
    </w:p>
    <w:p w14:paraId="3F845742" w14:textId="77777777" w:rsidR="009B598C" w:rsidRPr="00E35535" w:rsidRDefault="009B598C" w:rsidP="00CF3E29">
      <w:r w:rsidRPr="00E35535">
        <w:t>(B) A description of the type of violation and the standard violated; and</w:t>
      </w:r>
    </w:p>
    <w:p w14:paraId="53144C14" w14:textId="77777777" w:rsidR="009B598C" w:rsidRPr="00E35535" w:rsidRDefault="009B598C" w:rsidP="00CF3E29">
      <w:r w:rsidRPr="00E35535">
        <w:t>(C) A description of any enforcement action taken by the local primacy agency with respect to the violation.</w:t>
      </w:r>
    </w:p>
    <w:p w14:paraId="348D448F" w14:textId="77777777" w:rsidR="009B598C" w:rsidRPr="00E35535" w:rsidRDefault="009B598C" w:rsidP="00CF3E29">
      <w:r w:rsidRPr="00E35535">
        <w:t xml:space="preserve">(b) The following reports shall be submitted quarterly in an electronic data format to the </w:t>
      </w:r>
      <w:r w:rsidR="00DB0CF7" w:rsidRPr="00E35535">
        <w:t xml:space="preserve">State Board </w:t>
      </w:r>
      <w:r w:rsidRPr="00E35535">
        <w:t>no later than the last day of the quarter following the quarter being reported:</w:t>
      </w:r>
    </w:p>
    <w:p w14:paraId="2A8BFD37" w14:textId="77777777" w:rsidR="009B598C" w:rsidRPr="00E35535" w:rsidRDefault="009B598C" w:rsidP="00CF3E29">
      <w:r w:rsidRPr="00E35535">
        <w:t>(1) A list of domestic water supply permits for small water systems that have been issued, amended, or renewed during the reporting period.  The list shall include the name and the identification number of the water system; and</w:t>
      </w:r>
    </w:p>
    <w:p w14:paraId="577DE399" w14:textId="77777777" w:rsidR="009B598C" w:rsidRPr="00E35535" w:rsidRDefault="009B598C" w:rsidP="00CF3E29">
      <w:r w:rsidRPr="00E35535">
        <w:t xml:space="preserve">(2) A list of the small water systems for which a routine inspection or sanitary survey was conducted during the reporting period.  The list shall indicate the name and identification number of the small water system and the type of routine inspection or sanitary survey performed. </w:t>
      </w:r>
    </w:p>
    <w:p w14:paraId="45C6EA66" w14:textId="77777777" w:rsidR="00AC4179" w:rsidRPr="00E35535" w:rsidRDefault="009B598C" w:rsidP="00CF3E29">
      <w:r w:rsidRPr="00E35535">
        <w:t xml:space="preserve">(c) An updated inventory of small water systems under the jurisdiction of the local primacy agency shall be submitted annually in an electronic format to the </w:t>
      </w:r>
      <w:r w:rsidR="00DB0CF7" w:rsidRPr="00E35535">
        <w:t xml:space="preserve">State Board </w:t>
      </w:r>
      <w:r w:rsidRPr="00E35535">
        <w:t>no later than August 15 of each year.</w:t>
      </w:r>
    </w:p>
    <w:p w14:paraId="5ABF5E3C" w14:textId="760433B5" w:rsidR="00AC4179" w:rsidRPr="00E35535" w:rsidRDefault="00223F1D" w:rsidP="00450972">
      <w:pPr>
        <w:pStyle w:val="Heading4"/>
      </w:pPr>
      <w:bookmarkStart w:id="1748" w:name="_Toc532638502"/>
      <w:bookmarkStart w:id="1749" w:name="_Toc532641177"/>
      <w:bookmarkStart w:id="1750" w:name="_Toc532792436"/>
      <w:bookmarkStart w:id="1751" w:name="_Toc69540871"/>
      <w:bookmarkStart w:id="1752" w:name="_Toc73861255"/>
      <w:bookmarkStart w:id="1753" w:name="_Toc73861992"/>
      <w:bookmarkStart w:id="1754" w:name="_Toc73864513"/>
      <w:bookmarkStart w:id="1755" w:name="_Toc76626622"/>
      <w:bookmarkStart w:id="1756" w:name="_Toc178683445"/>
      <w:bookmarkStart w:id="1757" w:name="_Hlk178684677"/>
      <w:r w:rsidRPr="00E35535">
        <w:t xml:space="preserve">§ </w:t>
      </w:r>
      <w:r w:rsidR="00AC4179" w:rsidRPr="00E35535">
        <w:t>64258. Enforcement.</w:t>
      </w:r>
      <w:bookmarkEnd w:id="1748"/>
      <w:bookmarkEnd w:id="1749"/>
      <w:bookmarkEnd w:id="1750"/>
      <w:bookmarkEnd w:id="1751"/>
      <w:bookmarkEnd w:id="1752"/>
      <w:bookmarkEnd w:id="1753"/>
      <w:bookmarkEnd w:id="1754"/>
      <w:bookmarkEnd w:id="1755"/>
      <w:bookmarkEnd w:id="1756"/>
    </w:p>
    <w:bookmarkEnd w:id="1757"/>
    <w:p w14:paraId="7A8F01FA" w14:textId="77777777" w:rsidR="004D4C9D" w:rsidRPr="00E35535" w:rsidRDefault="004D4C9D" w:rsidP="00CF3E29">
      <w:r w:rsidRPr="00E35535">
        <w:t>(a) A local primacy agency shall take enforcement actions as necessary to assure that all small water systems under the jurisdiction of the local primacy agency are in compliance with Division 104, Part 1, Chapters 4 and 5; Division 104, Part 12, Chapters 4 and 5 of the Health and Safety Code, and California Code of Regulations, Title 17, Division 1, Chapter 5, Group 4 and Title 22, Division 4, Chapters 14, 15, 15.5, 16, 17, and 17.5.</w:t>
      </w:r>
    </w:p>
    <w:p w14:paraId="08EC0684" w14:textId="77777777" w:rsidR="00AC4179" w:rsidRPr="00E35535" w:rsidRDefault="004D4C9D" w:rsidP="00CF3E29">
      <w:r w:rsidRPr="00E35535">
        <w:t>(b) A local primacy agency shall notify each small water system under their jurisdiction of any new state or federal drinking water requirements applicable to those systems.</w:t>
      </w:r>
    </w:p>
    <w:p w14:paraId="056EC12D" w14:textId="1A4097AC" w:rsidR="00AC4179" w:rsidRPr="00E35535" w:rsidRDefault="00223F1D" w:rsidP="00450972">
      <w:pPr>
        <w:pStyle w:val="Heading4"/>
      </w:pPr>
      <w:bookmarkStart w:id="1758" w:name="_Toc532638503"/>
      <w:bookmarkStart w:id="1759" w:name="_Toc532641178"/>
      <w:bookmarkStart w:id="1760" w:name="_Toc532792437"/>
      <w:bookmarkStart w:id="1761" w:name="_Toc69540872"/>
      <w:bookmarkStart w:id="1762" w:name="_Toc73861256"/>
      <w:bookmarkStart w:id="1763" w:name="_Toc73861993"/>
      <w:bookmarkStart w:id="1764" w:name="_Toc73864514"/>
      <w:bookmarkStart w:id="1765" w:name="_Toc76626623"/>
      <w:bookmarkStart w:id="1766" w:name="_Toc178683446"/>
      <w:bookmarkStart w:id="1767" w:name="_Hlk178684678"/>
      <w:r w:rsidRPr="00E35535">
        <w:t xml:space="preserve">§ </w:t>
      </w:r>
      <w:r w:rsidR="00AC4179" w:rsidRPr="00E35535">
        <w:t>64259. Program Management.</w:t>
      </w:r>
      <w:bookmarkEnd w:id="1758"/>
      <w:bookmarkEnd w:id="1759"/>
      <w:bookmarkEnd w:id="1760"/>
      <w:bookmarkEnd w:id="1761"/>
      <w:bookmarkEnd w:id="1762"/>
      <w:bookmarkEnd w:id="1763"/>
      <w:bookmarkEnd w:id="1764"/>
      <w:bookmarkEnd w:id="1765"/>
      <w:bookmarkEnd w:id="1766"/>
    </w:p>
    <w:bookmarkEnd w:id="1767"/>
    <w:p w14:paraId="04F5A17C" w14:textId="77777777" w:rsidR="004D4C9D" w:rsidRPr="00E35535" w:rsidRDefault="004D4C9D" w:rsidP="00CF3E29">
      <w:r w:rsidRPr="00E35535">
        <w:t>(a) A local primacy agency shall establish and maintain a time accounting system for determining the amount of reimbursement to be billed to each small water system pursuant to section 116595 of the Health and Safety Code.  The hourly cost rate of the local primacy agency shall be determined using the criteria set forth in section 116590(b) of the Health and Safety Code.</w:t>
      </w:r>
    </w:p>
    <w:p w14:paraId="75FD7650" w14:textId="77777777" w:rsidR="004D4C9D" w:rsidRPr="00E35535" w:rsidRDefault="004D4C9D" w:rsidP="00CF3E29">
      <w:r w:rsidRPr="00E35535">
        <w:t>(b) A local primacy agency shall establish and maintain an individual file for each small water system under its jurisdiction.  The following information shall be maintained in the file:</w:t>
      </w:r>
    </w:p>
    <w:p w14:paraId="17B0E036" w14:textId="77777777" w:rsidR="004D4C9D" w:rsidRPr="00E35535" w:rsidRDefault="004D4C9D" w:rsidP="00CF3E29">
      <w:r w:rsidRPr="00E35535">
        <w:t>(1) The current operating permit and all technical reports supporting it;</w:t>
      </w:r>
    </w:p>
    <w:p w14:paraId="779648E9" w14:textId="77777777" w:rsidR="004D4C9D" w:rsidRPr="00E35535" w:rsidRDefault="004D4C9D" w:rsidP="00CF3E29">
      <w:r w:rsidRPr="00E35535">
        <w:lastRenderedPageBreak/>
        <w:t>(2) Permit applications, permit technical reports, permits, and amended permits for a minimum of 10 years;</w:t>
      </w:r>
    </w:p>
    <w:p w14:paraId="5B7815EB" w14:textId="77777777" w:rsidR="004D4C9D" w:rsidRPr="00E35535" w:rsidRDefault="004D4C9D" w:rsidP="00CF3E29">
      <w:r w:rsidRPr="00E35535">
        <w:t>(3) The most recent plans, specifications, and other information submitted by the water system pertaining to sources of supply, treatment works, storage facilities, and distribution system, including water quality monitoring plans and total coliform siting plans;</w:t>
      </w:r>
    </w:p>
    <w:p w14:paraId="28EDBB34" w14:textId="77777777" w:rsidR="004D4C9D" w:rsidRPr="00E35535" w:rsidRDefault="004D4C9D" w:rsidP="00CF3E29">
      <w:r w:rsidRPr="00E35535">
        <w:t>(4) Inspection and sanitary survey reports for a minimum of 10 years;</w:t>
      </w:r>
    </w:p>
    <w:p w14:paraId="433383C5" w14:textId="77777777" w:rsidR="004D4C9D" w:rsidRPr="00E35535" w:rsidRDefault="004D4C9D" w:rsidP="00CF3E29">
      <w:r w:rsidRPr="00E35535">
        <w:t>(5) Copies of bacteriological water quality analyses for a minimum of 5 years; copies of all other water quality analyses for a minimum of 10 years;</w:t>
      </w:r>
    </w:p>
    <w:p w14:paraId="2A52FA27" w14:textId="77777777" w:rsidR="004D4C9D" w:rsidRPr="00E35535" w:rsidRDefault="004D4C9D" w:rsidP="00CF3E29">
      <w:r w:rsidRPr="00E35535">
        <w:t>(6) Correspondence, memoranda, and other written records pertaining to the system issued or written within the past three years; and</w:t>
      </w:r>
    </w:p>
    <w:p w14:paraId="4C537EFD" w14:textId="77777777" w:rsidR="00AC4179" w:rsidRPr="00E35535" w:rsidRDefault="004D4C9D" w:rsidP="00CF3E29">
      <w:r w:rsidRPr="00E35535">
        <w:t>(7) Copies of all compliance orders, citations, court actions, and other enforcement documentation.</w:t>
      </w:r>
    </w:p>
    <w:p w14:paraId="16ECF5C6" w14:textId="3B077122" w:rsidR="00AC4179" w:rsidRPr="00E35535" w:rsidRDefault="00223F1D" w:rsidP="00450972">
      <w:pPr>
        <w:pStyle w:val="Heading4"/>
      </w:pPr>
      <w:bookmarkStart w:id="1768" w:name="_Toc532638504"/>
      <w:bookmarkStart w:id="1769" w:name="_Toc532641179"/>
      <w:bookmarkStart w:id="1770" w:name="_Toc532792438"/>
      <w:bookmarkStart w:id="1771" w:name="_Toc69540873"/>
      <w:bookmarkStart w:id="1772" w:name="_Toc73861257"/>
      <w:bookmarkStart w:id="1773" w:name="_Toc73861994"/>
      <w:bookmarkStart w:id="1774" w:name="_Toc73864515"/>
      <w:bookmarkStart w:id="1775" w:name="_Toc76626624"/>
      <w:bookmarkStart w:id="1776" w:name="_Toc178683447"/>
      <w:bookmarkStart w:id="1777" w:name="_Hlk178684679"/>
      <w:r w:rsidRPr="00E35535">
        <w:t xml:space="preserve">§ </w:t>
      </w:r>
      <w:r w:rsidR="00AC4179" w:rsidRPr="00E35535">
        <w:t>64260. Workplans.</w:t>
      </w:r>
      <w:bookmarkEnd w:id="1768"/>
      <w:bookmarkEnd w:id="1769"/>
      <w:bookmarkEnd w:id="1770"/>
      <w:bookmarkEnd w:id="1771"/>
      <w:bookmarkEnd w:id="1772"/>
      <w:bookmarkEnd w:id="1773"/>
      <w:bookmarkEnd w:id="1774"/>
      <w:bookmarkEnd w:id="1775"/>
      <w:bookmarkEnd w:id="1776"/>
    </w:p>
    <w:bookmarkEnd w:id="1777"/>
    <w:p w14:paraId="1B9D620E" w14:textId="77777777" w:rsidR="00AC4179" w:rsidRPr="00E35535" w:rsidRDefault="00FC20BA" w:rsidP="00CF3E29">
      <w:r w:rsidRPr="00E35535">
        <w:t xml:space="preserve">(a) </w:t>
      </w:r>
      <w:r w:rsidR="00AC4179" w:rsidRPr="00E35535">
        <w:t xml:space="preserve">Each local primacy agency shall develop and submit to the </w:t>
      </w:r>
      <w:r w:rsidR="00DB0CF7" w:rsidRPr="00E35535">
        <w:t xml:space="preserve">State Board </w:t>
      </w:r>
      <w:r w:rsidR="00AC4179" w:rsidRPr="00E35535">
        <w:t xml:space="preserve">a proposed annual program workplan for the upcoming fiscal year. The local primacy agency shall submit the proposed annual workplan to the </w:t>
      </w:r>
      <w:r w:rsidR="00DB0CF7" w:rsidRPr="00E35535">
        <w:t xml:space="preserve">State Board </w:t>
      </w:r>
      <w:r w:rsidR="00AC4179" w:rsidRPr="00E35535">
        <w:t>no later than May 1 of each year for the fiscal year commencing July 1 of that year; except for the initial proposed annual workplan submitted in accordance with section 64252.</w:t>
      </w:r>
    </w:p>
    <w:p w14:paraId="24372020" w14:textId="77777777" w:rsidR="00AC4179" w:rsidRPr="00E35535" w:rsidRDefault="00FC20BA" w:rsidP="00CF3E29">
      <w:r w:rsidRPr="00E35535">
        <w:t xml:space="preserve">(b) </w:t>
      </w:r>
      <w:r w:rsidR="00AC4179" w:rsidRPr="00E35535">
        <w:t xml:space="preserve">The workplan developed pursuant to subsection (a) shall describe the activities proposed to be performed by the local primacy agency during the forthcoming fiscal year and shall include:  </w:t>
      </w:r>
    </w:p>
    <w:p w14:paraId="71D8422A" w14:textId="77777777" w:rsidR="00AC4179" w:rsidRPr="00E35535" w:rsidRDefault="00FC20BA" w:rsidP="00CF3E29">
      <w:r w:rsidRPr="00E35535">
        <w:t xml:space="preserve">(1) </w:t>
      </w:r>
      <w:r w:rsidR="00AC4179" w:rsidRPr="00E35535">
        <w:t xml:space="preserve">The anticipated number of new small water system permits to be issued and the proposed number of existing community or noncommunity permits (designated by category) to be updated or amended.  </w:t>
      </w:r>
    </w:p>
    <w:p w14:paraId="106F3D99" w14:textId="77777777" w:rsidR="00AC4179" w:rsidRPr="00E35535" w:rsidRDefault="00FC20BA" w:rsidP="00CF3E29">
      <w:r w:rsidRPr="00E35535">
        <w:t xml:space="preserve">(2) </w:t>
      </w:r>
      <w:r w:rsidR="00AC4179" w:rsidRPr="00E35535">
        <w:t xml:space="preserve">A description of how the small water system inventory specified in section 64255 (a) will be maintained.  </w:t>
      </w:r>
    </w:p>
    <w:p w14:paraId="169ABF45" w14:textId="77777777" w:rsidR="00AC4179" w:rsidRPr="00E35535" w:rsidRDefault="00FC20BA" w:rsidP="00CF3E29">
      <w:r w:rsidRPr="00E35535">
        <w:t xml:space="preserve">(3) </w:t>
      </w:r>
      <w:r w:rsidR="00AC4179" w:rsidRPr="00E35535">
        <w:t xml:space="preserve">A description of how the surveillance activities specified in section 64255 (b) through (f) will be conducted and the priorities to be used in determining the activities to be performed.  </w:t>
      </w:r>
    </w:p>
    <w:p w14:paraId="49A885BE" w14:textId="77777777" w:rsidR="00AC4179" w:rsidRPr="00E35535" w:rsidRDefault="00FC20BA" w:rsidP="00CF3E29">
      <w:r w:rsidRPr="00E35535">
        <w:t xml:space="preserve">(4) </w:t>
      </w:r>
      <w:r w:rsidR="00AC4179" w:rsidRPr="00E35535">
        <w:t xml:space="preserve">The number of planned routine inspections and sanitary surveys to be performed for each category of small water systems (community, noncommunity and nontransient noncommunity).  </w:t>
      </w:r>
    </w:p>
    <w:p w14:paraId="611FB565" w14:textId="77777777" w:rsidR="00AC4179" w:rsidRPr="00E35535" w:rsidRDefault="00FC20BA" w:rsidP="00CF3E29">
      <w:r w:rsidRPr="00E35535">
        <w:t xml:space="preserve">(5) </w:t>
      </w:r>
      <w:r w:rsidR="00AC4179" w:rsidRPr="00E35535">
        <w:t>A listing of small water systems proposed for enforcement action and the priorities to be used in determining these systems.</w:t>
      </w:r>
    </w:p>
    <w:p w14:paraId="3F835AD3" w14:textId="77777777" w:rsidR="00080A58" w:rsidRDefault="00080A58">
      <w:pPr>
        <w:autoSpaceDE/>
        <w:autoSpaceDN/>
        <w:adjustRightInd/>
        <w:ind w:firstLine="0"/>
        <w:rPr>
          <w:b/>
          <w:sz w:val="32"/>
          <w:szCs w:val="32"/>
        </w:rPr>
      </w:pPr>
      <w:bookmarkStart w:id="1778" w:name="_Toc76626625"/>
      <w:bookmarkStart w:id="1779" w:name="_Toc532638505"/>
      <w:bookmarkStart w:id="1780" w:name="_Toc532641180"/>
      <w:r>
        <w:br w:type="page"/>
      </w:r>
    </w:p>
    <w:p w14:paraId="62B8665D" w14:textId="3B691639" w:rsidR="002F4A8D" w:rsidRPr="00E35535" w:rsidRDefault="00F270A6" w:rsidP="00304B9C">
      <w:pPr>
        <w:pStyle w:val="Heading2"/>
        <w:spacing w:before="720"/>
      </w:pPr>
      <w:bookmarkStart w:id="1781" w:name="_Toc178683448"/>
      <w:bookmarkStart w:id="1782" w:name="_Hlk178684525"/>
      <w:r w:rsidRPr="00E35535">
        <w:lastRenderedPageBreak/>
        <w:t xml:space="preserve">Chapter 14.5 </w:t>
      </w:r>
      <w:r w:rsidRPr="00F270A6">
        <w:t>Fees</w:t>
      </w:r>
      <w:bookmarkEnd w:id="1778"/>
      <w:bookmarkEnd w:id="1781"/>
      <w:r w:rsidRPr="00E35535">
        <w:t xml:space="preserve"> </w:t>
      </w:r>
    </w:p>
    <w:p w14:paraId="2EAC1CB6" w14:textId="77777777" w:rsidR="002F4A8D" w:rsidRPr="00E35535" w:rsidRDefault="002F4A8D" w:rsidP="00B237CC">
      <w:pPr>
        <w:pStyle w:val="Heading3"/>
      </w:pPr>
      <w:bookmarkStart w:id="1783" w:name="_Toc76626626"/>
      <w:bookmarkStart w:id="1784" w:name="_Toc178683449"/>
      <w:bookmarkStart w:id="1785" w:name="_Hlk178684551"/>
      <w:bookmarkEnd w:id="1782"/>
      <w:r w:rsidRPr="00E35535">
        <w:t>Article 1. Public Water System Annual Fees</w:t>
      </w:r>
      <w:bookmarkEnd w:id="1783"/>
      <w:bookmarkEnd w:id="1784"/>
    </w:p>
    <w:p w14:paraId="1BD63CF9" w14:textId="3E6F2420" w:rsidR="002F4A8D" w:rsidRPr="00E35535" w:rsidRDefault="00223F1D" w:rsidP="00450972">
      <w:pPr>
        <w:pStyle w:val="Heading4"/>
      </w:pPr>
      <w:bookmarkStart w:id="1786" w:name="_Toc76626627"/>
      <w:bookmarkStart w:id="1787" w:name="_Toc178683450"/>
      <w:bookmarkStart w:id="1788" w:name="_Hlk178684680"/>
      <w:bookmarkEnd w:id="1785"/>
      <w:r w:rsidRPr="00E35535">
        <w:t xml:space="preserve">§ </w:t>
      </w:r>
      <w:r w:rsidR="002F4A8D" w:rsidRPr="00E35535">
        <w:t>64300. Definitions.</w:t>
      </w:r>
      <w:bookmarkEnd w:id="1786"/>
      <w:bookmarkEnd w:id="1787"/>
      <w:r w:rsidR="002F4A8D" w:rsidRPr="00E35535">
        <w:t xml:space="preserve"> </w:t>
      </w:r>
    </w:p>
    <w:bookmarkEnd w:id="1788"/>
    <w:p w14:paraId="04EDE18B" w14:textId="369AB24C" w:rsidR="002F4A8D" w:rsidRPr="00E35535" w:rsidRDefault="002F4A8D" w:rsidP="00CF3E29">
      <w:r w:rsidRPr="00E35535">
        <w:t xml:space="preserve">(a) </w:t>
      </w:r>
      <w:r w:rsidR="00A71D53">
        <w:t>“</w:t>
      </w:r>
      <w:r w:rsidRPr="00E35535">
        <w:t>Disadvantaged community</w:t>
      </w:r>
      <w:r w:rsidR="00A71D53">
        <w:t>”</w:t>
      </w:r>
      <w:r w:rsidRPr="00E35535">
        <w:t xml:space="preserve"> means a community with a median annual household income of less than eighty percent (80%) of the statewide median annual household income.</w:t>
      </w:r>
    </w:p>
    <w:p w14:paraId="500476D5" w14:textId="6AA9C8AF" w:rsidR="002F4A8D" w:rsidRPr="00E35535" w:rsidRDefault="002F4A8D" w:rsidP="00CF3E29">
      <w:r w:rsidRPr="00E35535">
        <w:t xml:space="preserve">(b) </w:t>
      </w:r>
      <w:r w:rsidR="00A71D53">
        <w:t>“</w:t>
      </w:r>
      <w:r w:rsidRPr="00E35535">
        <w:t>Wholesaler</w:t>
      </w:r>
      <w:r w:rsidR="00A71D53">
        <w:t>”</w:t>
      </w:r>
      <w:r w:rsidRPr="00E35535">
        <w:t xml:space="preserve"> means a public water system that sells water to other public water systems. </w:t>
      </w:r>
      <w:r w:rsidR="00111AF5" w:rsidRPr="00E35535">
        <w:t xml:space="preserve"> </w:t>
      </w:r>
      <w:r w:rsidRPr="00E35535">
        <w:t>A public water system that has 1,000 or more service connections or that sells water only on a short-term or intermittent basis is not a wholesaler.</w:t>
      </w:r>
    </w:p>
    <w:p w14:paraId="4829ED88" w14:textId="0BE1B7CB" w:rsidR="00111AF5" w:rsidRDefault="00223F1D" w:rsidP="00450972">
      <w:pPr>
        <w:pStyle w:val="Heading4"/>
      </w:pPr>
      <w:bookmarkStart w:id="1789" w:name="_Toc76626628"/>
      <w:bookmarkStart w:id="1790" w:name="_Toc178683451"/>
      <w:bookmarkStart w:id="1791" w:name="_Hlk178684681"/>
      <w:r w:rsidRPr="00055BB2">
        <w:rPr>
          <w:highlight w:val="yellow"/>
        </w:rPr>
        <w:t xml:space="preserve">§ </w:t>
      </w:r>
      <w:r w:rsidR="00111AF5" w:rsidRPr="00055BB2">
        <w:rPr>
          <w:highlight w:val="yellow"/>
        </w:rPr>
        <w:t>64305. Fee Schedule for Annual Fees</w:t>
      </w:r>
      <w:bookmarkEnd w:id="1789"/>
      <w:r w:rsidR="0094600B" w:rsidRPr="00055BB2">
        <w:rPr>
          <w:highlight w:val="yellow"/>
        </w:rPr>
        <w:t>.</w:t>
      </w:r>
      <w:bookmarkEnd w:id="1790"/>
      <w:r w:rsidR="00111AF5" w:rsidRPr="00E35535">
        <w:t xml:space="preserve"> </w:t>
      </w:r>
    </w:p>
    <w:bookmarkEnd w:id="1791"/>
    <w:p w14:paraId="38C72504" w14:textId="77777777" w:rsidR="00DB167A" w:rsidRDefault="00DB167A" w:rsidP="00DB167A">
      <w:r>
        <w:rPr>
          <w:b/>
        </w:rPr>
        <w:t>(</w:t>
      </w:r>
      <w:r w:rsidRPr="00DB167A">
        <w:t xml:space="preserve">a) Each public water system shall pay an annual fee to the State Board in the amount provided in Table 64305-A. </w:t>
      </w:r>
    </w:p>
    <w:p w14:paraId="3043EE1A" w14:textId="77777777" w:rsidR="00DB167A" w:rsidRPr="00055BB2" w:rsidRDefault="00DB167A" w:rsidP="00DB167A">
      <w:pPr>
        <w:rPr>
          <w:highlight w:val="yellow"/>
        </w:rPr>
      </w:pPr>
      <w:r w:rsidRPr="00055BB2">
        <w:rPr>
          <w:highlight w:val="yellow"/>
        </w:rPr>
        <w:t xml:space="preserve">(b) Except as provided in subsection (c), for each community water system, the number of service connections is equal to the number of service connections that the public water system reported on the electronic Annual Report (eAR) that the public water system filed with the State Board for the calendar year immediately preceding the year in which the invoice is submitted to the public water system. If the public water system did not file an eAR, or did not report the number of service connections, for the calendar year immediately preceding the year in which the invoice is submitted, the State Board will calculate the number of service connections by increasing the number of service connections most recently reported on the eAR by 10% for each year that the number of service connections was not reported, except that if the public water system did not file an eAR for the calendar year 2012 or any calendar year thereafter, the State Board will calculate the number of service connections. </w:t>
      </w:r>
    </w:p>
    <w:p w14:paraId="5CBA7808" w14:textId="74710E71" w:rsidR="005D75A4" w:rsidRPr="00EB67D9" w:rsidRDefault="00DB167A" w:rsidP="00DB167A">
      <w:pPr>
        <w:rPr>
          <w:b/>
        </w:rPr>
      </w:pPr>
      <w:r w:rsidRPr="00055BB2">
        <w:rPr>
          <w:highlight w:val="yellow"/>
        </w:rPr>
        <w:t>(c) For each community water system that serves a group quarters, the number of service connections for the group quarters is equal to the greater of the population for which the group quarters is designed or for which it is permitted divided by 3.3.</w:t>
      </w:r>
    </w:p>
    <w:p w14:paraId="789BC470" w14:textId="77777777" w:rsidR="005D75A4" w:rsidRPr="00EB67D9" w:rsidRDefault="005D75A4" w:rsidP="00055BB2">
      <w:pPr>
        <w:jc w:val="center"/>
      </w:pPr>
      <w:r w:rsidRPr="00EB67D9">
        <w:br w:type="page"/>
      </w:r>
      <w:r w:rsidRPr="00EB67D9">
        <w:lastRenderedPageBreak/>
        <w:t>TABLE 64305-A —Public Water Systems Annual Fee</w:t>
      </w:r>
    </w:p>
    <w:p w14:paraId="0ACBEE5B" w14:textId="77777777" w:rsidR="005D75A4" w:rsidRPr="00EB67D9" w:rsidRDefault="005D75A4" w:rsidP="005D75A4">
      <w:pPr>
        <w:pStyle w:val="sec"/>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248"/>
      </w:tblGrid>
      <w:tr w:rsidR="005D75A4" w:rsidRPr="00EB67D9" w14:paraId="7818EE9B" w14:textId="77777777" w:rsidTr="00375E82">
        <w:tc>
          <w:tcPr>
            <w:tcW w:w="4608" w:type="dxa"/>
            <w:shd w:val="clear" w:color="auto" w:fill="auto"/>
          </w:tcPr>
          <w:p w14:paraId="4C83E1AA" w14:textId="77777777" w:rsidR="005D75A4" w:rsidRPr="00EB67D9" w:rsidRDefault="005D75A4" w:rsidP="00375E82">
            <w:pPr>
              <w:pStyle w:val="sec"/>
              <w:jc w:val="center"/>
              <w:rPr>
                <w:rFonts w:ascii="Arial" w:hAnsi="Arial" w:cs="Arial"/>
                <w:bCs/>
                <w:szCs w:val="24"/>
              </w:rPr>
            </w:pPr>
            <w:r w:rsidRPr="00EB67D9">
              <w:rPr>
                <w:rFonts w:ascii="Arial" w:hAnsi="Arial" w:cs="Arial"/>
                <w:bCs/>
                <w:szCs w:val="24"/>
              </w:rPr>
              <w:t>Water System Type</w:t>
            </w:r>
          </w:p>
        </w:tc>
        <w:tc>
          <w:tcPr>
            <w:tcW w:w="4248" w:type="dxa"/>
            <w:shd w:val="clear" w:color="auto" w:fill="auto"/>
          </w:tcPr>
          <w:p w14:paraId="7A7510F8" w14:textId="77777777" w:rsidR="005D75A4" w:rsidRPr="00EB67D9" w:rsidRDefault="005D75A4" w:rsidP="00375E82">
            <w:pPr>
              <w:pStyle w:val="sec"/>
              <w:jc w:val="center"/>
              <w:rPr>
                <w:rFonts w:ascii="Arial" w:hAnsi="Arial" w:cs="Arial"/>
                <w:bCs/>
                <w:szCs w:val="24"/>
              </w:rPr>
            </w:pPr>
            <w:r w:rsidRPr="00EB67D9">
              <w:rPr>
                <w:rFonts w:ascii="Arial" w:hAnsi="Arial" w:cs="Arial"/>
                <w:bCs/>
                <w:szCs w:val="24"/>
              </w:rPr>
              <w:t>Fee</w:t>
            </w:r>
          </w:p>
        </w:tc>
      </w:tr>
      <w:tr w:rsidR="005D75A4" w:rsidRPr="00EB67D9" w14:paraId="7AA1E949" w14:textId="77777777" w:rsidTr="00375E82">
        <w:tc>
          <w:tcPr>
            <w:tcW w:w="4608" w:type="dxa"/>
            <w:shd w:val="clear" w:color="auto" w:fill="auto"/>
          </w:tcPr>
          <w:p w14:paraId="6F869B87" w14:textId="77777777" w:rsidR="005D75A4" w:rsidRPr="00EB67D9" w:rsidRDefault="005D75A4" w:rsidP="00375E82">
            <w:pPr>
              <w:pStyle w:val="sec"/>
              <w:rPr>
                <w:rFonts w:ascii="Arial" w:hAnsi="Arial" w:cs="Arial"/>
                <w:b w:val="0"/>
                <w:bCs/>
                <w:szCs w:val="24"/>
              </w:rPr>
            </w:pPr>
            <w:r w:rsidRPr="00EB67D9">
              <w:rPr>
                <w:rFonts w:ascii="Arial" w:hAnsi="Arial" w:cs="Arial"/>
                <w:b w:val="0"/>
                <w:bCs/>
                <w:szCs w:val="24"/>
              </w:rPr>
              <w:t>Community Water System</w:t>
            </w:r>
          </w:p>
        </w:tc>
        <w:tc>
          <w:tcPr>
            <w:tcW w:w="4248" w:type="dxa"/>
            <w:shd w:val="clear" w:color="auto" w:fill="auto"/>
          </w:tcPr>
          <w:p w14:paraId="1A09878D" w14:textId="77777777" w:rsidR="005D75A4" w:rsidRPr="00EB67D9" w:rsidRDefault="005D75A4" w:rsidP="00375E82">
            <w:pPr>
              <w:pStyle w:val="sec"/>
              <w:rPr>
                <w:rFonts w:ascii="Arial" w:hAnsi="Arial" w:cs="Arial"/>
                <w:b w:val="0"/>
                <w:bCs/>
                <w:i/>
                <w:szCs w:val="24"/>
              </w:rPr>
            </w:pPr>
          </w:p>
        </w:tc>
      </w:tr>
      <w:tr w:rsidR="005D75A4" w:rsidRPr="00EB67D9" w14:paraId="1CD14BCB" w14:textId="77777777" w:rsidTr="00375E82">
        <w:tc>
          <w:tcPr>
            <w:tcW w:w="4608" w:type="dxa"/>
            <w:shd w:val="clear" w:color="auto" w:fill="auto"/>
          </w:tcPr>
          <w:p w14:paraId="307F9726"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100 or fewer service connections</w:t>
            </w:r>
          </w:p>
        </w:tc>
        <w:tc>
          <w:tcPr>
            <w:tcW w:w="4248" w:type="dxa"/>
            <w:shd w:val="clear" w:color="auto" w:fill="auto"/>
          </w:tcPr>
          <w:p w14:paraId="29D64993" w14:textId="36538BE4"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601</w:t>
            </w:r>
            <w:r w:rsidRPr="00EB67D9">
              <w:rPr>
                <w:rFonts w:ascii="Arial" w:hAnsi="Arial" w:cs="Arial"/>
                <w:b w:val="0"/>
                <w:bCs/>
                <w:szCs w:val="24"/>
              </w:rPr>
              <w:t xml:space="preserve"> or </w:t>
            </w:r>
            <w:r w:rsidRPr="007805E6">
              <w:rPr>
                <w:rFonts w:ascii="Arial" w:hAnsi="Arial" w:cs="Arial"/>
                <w:b w:val="0"/>
                <w:bCs/>
                <w:szCs w:val="24"/>
                <w:highlight w:val="yellow"/>
              </w:rPr>
              <w:t>$</w:t>
            </w:r>
            <w:r w:rsidR="007805E6" w:rsidRPr="007805E6">
              <w:rPr>
                <w:rFonts w:ascii="Arial" w:hAnsi="Arial" w:cs="Arial"/>
                <w:b w:val="0"/>
                <w:bCs/>
                <w:szCs w:val="24"/>
                <w:highlight w:val="yellow"/>
              </w:rPr>
              <w:t>10</w:t>
            </w:r>
            <w:r w:rsidRPr="007805E6">
              <w:rPr>
                <w:rFonts w:ascii="Arial" w:hAnsi="Arial" w:cs="Arial"/>
                <w:b w:val="0"/>
                <w:bCs/>
                <w:szCs w:val="24"/>
                <w:highlight w:val="yellow"/>
              </w:rPr>
              <w:t>.0</w:t>
            </w:r>
            <w:r w:rsidR="007805E6" w:rsidRPr="007805E6">
              <w:rPr>
                <w:rFonts w:ascii="Arial" w:hAnsi="Arial" w:cs="Arial"/>
                <w:b w:val="0"/>
                <w:bCs/>
                <w:szCs w:val="24"/>
                <w:highlight w:val="yellow"/>
              </w:rPr>
              <w:t>4</w:t>
            </w:r>
            <w:r w:rsidRPr="00EB67D9">
              <w:rPr>
                <w:rFonts w:ascii="Arial" w:hAnsi="Arial" w:cs="Arial"/>
                <w:b w:val="0"/>
                <w:bCs/>
                <w:szCs w:val="24"/>
              </w:rPr>
              <w:t xml:space="preserve"> per service connection, whichever is greater.</w:t>
            </w:r>
          </w:p>
        </w:tc>
      </w:tr>
      <w:tr w:rsidR="005D75A4" w:rsidRPr="00EB67D9" w14:paraId="7A62C022" w14:textId="77777777" w:rsidTr="00375E82">
        <w:tc>
          <w:tcPr>
            <w:tcW w:w="4608" w:type="dxa"/>
            <w:shd w:val="clear" w:color="auto" w:fill="auto"/>
          </w:tcPr>
          <w:p w14:paraId="245577D9"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100 or fewer service connections</w:t>
            </w:r>
          </w:p>
          <w:p w14:paraId="7DE39625"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(disadvantaged community)</w:t>
            </w:r>
          </w:p>
        </w:tc>
        <w:tc>
          <w:tcPr>
            <w:tcW w:w="4248" w:type="dxa"/>
            <w:shd w:val="clear" w:color="auto" w:fill="auto"/>
          </w:tcPr>
          <w:p w14:paraId="1F04133D" w14:textId="4575D1D4"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301</w:t>
            </w:r>
          </w:p>
        </w:tc>
      </w:tr>
      <w:tr w:rsidR="005D75A4" w:rsidRPr="00EB67D9" w14:paraId="655F5094" w14:textId="77777777" w:rsidTr="00375E82">
        <w:tc>
          <w:tcPr>
            <w:tcW w:w="4608" w:type="dxa"/>
            <w:shd w:val="clear" w:color="auto" w:fill="auto"/>
          </w:tcPr>
          <w:p w14:paraId="3971C24D"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101 to 1,000 service connections</w:t>
            </w:r>
          </w:p>
        </w:tc>
        <w:tc>
          <w:tcPr>
            <w:tcW w:w="4248" w:type="dxa"/>
            <w:shd w:val="clear" w:color="auto" w:fill="auto"/>
          </w:tcPr>
          <w:p w14:paraId="5C37D7D1" w14:textId="1E344458"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10.04</w:t>
            </w:r>
            <w:r w:rsidRPr="00EB67D9">
              <w:rPr>
                <w:rFonts w:ascii="Arial" w:hAnsi="Arial" w:cs="Arial"/>
                <w:b w:val="0"/>
                <w:bCs/>
                <w:szCs w:val="24"/>
              </w:rPr>
              <w:t xml:space="preserve"> per service connection</w:t>
            </w:r>
          </w:p>
        </w:tc>
      </w:tr>
      <w:tr w:rsidR="005D75A4" w:rsidRPr="00EB67D9" w14:paraId="3764260E" w14:textId="77777777" w:rsidTr="00375E82">
        <w:tc>
          <w:tcPr>
            <w:tcW w:w="4608" w:type="dxa"/>
            <w:shd w:val="clear" w:color="auto" w:fill="auto"/>
          </w:tcPr>
          <w:p w14:paraId="14A32DF0"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101 to 1,000 service connections</w:t>
            </w:r>
          </w:p>
          <w:p w14:paraId="53260071"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(disadvantaged community)</w:t>
            </w:r>
          </w:p>
        </w:tc>
        <w:tc>
          <w:tcPr>
            <w:tcW w:w="4248" w:type="dxa"/>
            <w:shd w:val="clear" w:color="auto" w:fill="auto"/>
          </w:tcPr>
          <w:p w14:paraId="73EBC7FD" w14:textId="5648F687"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301</w:t>
            </w:r>
            <w:r w:rsidRPr="00EB67D9">
              <w:rPr>
                <w:rFonts w:ascii="Arial" w:hAnsi="Arial" w:cs="Arial"/>
                <w:b w:val="0"/>
                <w:bCs/>
                <w:szCs w:val="24"/>
              </w:rPr>
              <w:t xml:space="preserve"> p</w:t>
            </w:r>
            <w:r w:rsidR="00616965">
              <w:rPr>
                <w:rFonts w:ascii="Arial" w:hAnsi="Arial" w:cs="Arial"/>
                <w:b w:val="0"/>
                <w:bCs/>
                <w:szCs w:val="24"/>
              </w:rPr>
              <w:t>l</w:t>
            </w:r>
            <w:r w:rsidRPr="00EB67D9">
              <w:rPr>
                <w:rFonts w:ascii="Arial" w:hAnsi="Arial" w:cs="Arial"/>
                <w:b w:val="0"/>
                <w:bCs/>
                <w:szCs w:val="24"/>
              </w:rPr>
              <w:t xml:space="preserve">us </w:t>
            </w:r>
            <w:r w:rsidRPr="007805E6">
              <w:rPr>
                <w:rFonts w:ascii="Arial" w:hAnsi="Arial" w:cs="Arial"/>
                <w:b w:val="0"/>
                <w:bCs/>
                <w:szCs w:val="24"/>
                <w:highlight w:val="yellow"/>
              </w:rPr>
              <w:t>$</w:t>
            </w:r>
            <w:r w:rsidR="007805E6" w:rsidRPr="007805E6">
              <w:rPr>
                <w:rFonts w:ascii="Arial" w:hAnsi="Arial" w:cs="Arial"/>
                <w:b w:val="0"/>
                <w:bCs/>
                <w:szCs w:val="24"/>
                <w:highlight w:val="yellow"/>
              </w:rPr>
              <w:t>3</w:t>
            </w:r>
            <w:r w:rsidRPr="007805E6">
              <w:rPr>
                <w:rFonts w:ascii="Arial" w:hAnsi="Arial" w:cs="Arial"/>
                <w:b w:val="0"/>
                <w:bCs/>
                <w:szCs w:val="24"/>
                <w:highlight w:val="yellow"/>
              </w:rPr>
              <w:t>.</w:t>
            </w:r>
            <w:r w:rsidR="007805E6" w:rsidRPr="007805E6">
              <w:rPr>
                <w:rFonts w:ascii="Arial" w:hAnsi="Arial" w:cs="Arial"/>
                <w:b w:val="0"/>
                <w:bCs/>
                <w:szCs w:val="24"/>
                <w:highlight w:val="yellow"/>
              </w:rPr>
              <w:t>34</w:t>
            </w:r>
            <w:r w:rsidRPr="00EB67D9">
              <w:rPr>
                <w:rFonts w:ascii="Arial" w:hAnsi="Arial" w:cs="Arial"/>
                <w:b w:val="0"/>
                <w:bCs/>
                <w:szCs w:val="24"/>
              </w:rPr>
              <w:t xml:space="preserve"> per each service connection greater than 100</w:t>
            </w:r>
          </w:p>
        </w:tc>
      </w:tr>
      <w:tr w:rsidR="005D75A4" w:rsidRPr="00EB67D9" w14:paraId="1D29C832" w14:textId="77777777" w:rsidTr="00375E82">
        <w:tc>
          <w:tcPr>
            <w:tcW w:w="4608" w:type="dxa"/>
            <w:shd w:val="clear" w:color="auto" w:fill="auto"/>
          </w:tcPr>
          <w:p w14:paraId="1814A55B"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1,001 to 5,000 service connections</w:t>
            </w:r>
          </w:p>
        </w:tc>
        <w:tc>
          <w:tcPr>
            <w:tcW w:w="4248" w:type="dxa"/>
            <w:shd w:val="clear" w:color="auto" w:fill="auto"/>
          </w:tcPr>
          <w:p w14:paraId="6B18455C" w14:textId="60BF09F6"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10.04</w:t>
            </w:r>
            <w:r w:rsidRPr="00EB67D9">
              <w:rPr>
                <w:rFonts w:ascii="Arial" w:hAnsi="Arial" w:cs="Arial"/>
                <w:b w:val="0"/>
                <w:bCs/>
                <w:szCs w:val="24"/>
              </w:rPr>
              <w:t xml:space="preserve"> per each of first 1,000 service connections plus </w:t>
            </w:r>
            <w:r w:rsidRPr="007805E6">
              <w:rPr>
                <w:rFonts w:ascii="Arial" w:hAnsi="Arial" w:cs="Arial"/>
                <w:b w:val="0"/>
                <w:bCs/>
                <w:szCs w:val="24"/>
                <w:highlight w:val="yellow"/>
              </w:rPr>
              <w:t>$</w:t>
            </w:r>
            <w:r w:rsidR="007805E6" w:rsidRPr="007805E6">
              <w:rPr>
                <w:rFonts w:ascii="Arial" w:hAnsi="Arial" w:cs="Arial"/>
                <w:b w:val="0"/>
                <w:bCs/>
                <w:szCs w:val="24"/>
                <w:highlight w:val="yellow"/>
              </w:rPr>
              <w:t>5.87</w:t>
            </w:r>
            <w:r w:rsidRPr="00EB67D9">
              <w:rPr>
                <w:rFonts w:ascii="Arial" w:hAnsi="Arial" w:cs="Arial"/>
                <w:b w:val="0"/>
                <w:bCs/>
                <w:szCs w:val="24"/>
              </w:rPr>
              <w:t xml:space="preserve"> per each service connection greater than 1,000</w:t>
            </w:r>
          </w:p>
        </w:tc>
      </w:tr>
      <w:tr w:rsidR="005D75A4" w:rsidRPr="00EB67D9" w14:paraId="0F3386C2" w14:textId="77777777" w:rsidTr="00375E82">
        <w:tc>
          <w:tcPr>
            <w:tcW w:w="4608" w:type="dxa"/>
            <w:shd w:val="clear" w:color="auto" w:fill="auto"/>
          </w:tcPr>
          <w:p w14:paraId="66F1DDAF"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1,001 to 5,000 service connections</w:t>
            </w:r>
          </w:p>
          <w:p w14:paraId="67D27344"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(disadvantaged community)</w:t>
            </w:r>
          </w:p>
        </w:tc>
        <w:tc>
          <w:tcPr>
            <w:tcW w:w="4248" w:type="dxa"/>
            <w:shd w:val="clear" w:color="auto" w:fill="auto"/>
          </w:tcPr>
          <w:p w14:paraId="0F9CD8BD" w14:textId="1419DCE1"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301</w:t>
            </w:r>
            <w:r w:rsidRPr="00EB67D9">
              <w:rPr>
                <w:rFonts w:ascii="Arial" w:hAnsi="Arial" w:cs="Arial"/>
                <w:b w:val="0"/>
                <w:bCs/>
                <w:szCs w:val="24"/>
              </w:rPr>
              <w:t xml:space="preserve"> plus </w:t>
            </w:r>
            <w:r w:rsidRPr="007805E6">
              <w:rPr>
                <w:rFonts w:ascii="Arial" w:hAnsi="Arial" w:cs="Arial"/>
                <w:b w:val="0"/>
                <w:bCs/>
                <w:szCs w:val="24"/>
                <w:highlight w:val="yellow"/>
              </w:rPr>
              <w:t>$</w:t>
            </w:r>
            <w:r w:rsidR="007805E6" w:rsidRPr="007805E6">
              <w:rPr>
                <w:rFonts w:ascii="Arial" w:hAnsi="Arial" w:cs="Arial"/>
                <w:b w:val="0"/>
                <w:bCs/>
                <w:szCs w:val="24"/>
                <w:highlight w:val="yellow"/>
              </w:rPr>
              <w:t>3.34</w:t>
            </w:r>
            <w:r w:rsidRPr="00EB67D9">
              <w:rPr>
                <w:rFonts w:ascii="Arial" w:hAnsi="Arial" w:cs="Arial"/>
                <w:b w:val="0"/>
                <w:bCs/>
                <w:szCs w:val="24"/>
              </w:rPr>
              <w:t xml:space="preserve"> per each service connection greater than 100</w:t>
            </w:r>
          </w:p>
        </w:tc>
      </w:tr>
      <w:tr w:rsidR="005D75A4" w:rsidRPr="00EB67D9" w14:paraId="72DB1199" w14:textId="77777777" w:rsidTr="00375E82">
        <w:tc>
          <w:tcPr>
            <w:tcW w:w="4608" w:type="dxa"/>
            <w:shd w:val="clear" w:color="auto" w:fill="auto"/>
          </w:tcPr>
          <w:p w14:paraId="46C56784"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5,001 to 15,000 service connections</w:t>
            </w:r>
          </w:p>
        </w:tc>
        <w:tc>
          <w:tcPr>
            <w:tcW w:w="4248" w:type="dxa"/>
            <w:shd w:val="clear" w:color="auto" w:fill="auto"/>
          </w:tcPr>
          <w:p w14:paraId="1E20FEC8" w14:textId="1AFC5B2D" w:rsidR="005D75A4" w:rsidRPr="00EB67D9" w:rsidRDefault="007805E6" w:rsidP="00375E82">
            <w:pPr>
              <w:pStyle w:val="sec"/>
              <w:rPr>
                <w:rFonts w:ascii="Arial" w:hAnsi="Arial" w:cs="Arial"/>
                <w:b w:val="0"/>
                <w:bCs/>
                <w:szCs w:val="24"/>
              </w:rPr>
            </w:pPr>
            <w:r w:rsidRPr="007805E6">
              <w:rPr>
                <w:rFonts w:ascii="Arial" w:hAnsi="Arial" w:cs="Arial"/>
                <w:b w:val="0"/>
                <w:bCs/>
                <w:szCs w:val="24"/>
                <w:highlight w:val="yellow"/>
              </w:rPr>
              <w:t>$10.04</w:t>
            </w:r>
            <w:r w:rsidR="005D75A4" w:rsidRPr="00EB67D9">
              <w:rPr>
                <w:rFonts w:ascii="Arial" w:hAnsi="Arial" w:cs="Arial"/>
                <w:b w:val="0"/>
                <w:bCs/>
                <w:szCs w:val="24"/>
              </w:rPr>
              <w:t xml:space="preserve"> per each of first 1,000 service connections plus </w:t>
            </w:r>
            <w:r w:rsidR="005D75A4" w:rsidRPr="007805E6">
              <w:rPr>
                <w:rFonts w:ascii="Arial" w:hAnsi="Arial" w:cs="Arial"/>
                <w:b w:val="0"/>
                <w:bCs/>
                <w:szCs w:val="24"/>
                <w:highlight w:val="yellow"/>
              </w:rPr>
              <w:t>$</w:t>
            </w:r>
            <w:r w:rsidRPr="007805E6">
              <w:rPr>
                <w:rFonts w:ascii="Arial" w:hAnsi="Arial" w:cs="Arial"/>
                <w:b w:val="0"/>
                <w:bCs/>
                <w:szCs w:val="24"/>
                <w:highlight w:val="yellow"/>
              </w:rPr>
              <w:t>5.87</w:t>
            </w:r>
            <w:r w:rsidR="005D75A4" w:rsidRPr="00EB67D9">
              <w:rPr>
                <w:rFonts w:ascii="Arial" w:hAnsi="Arial" w:cs="Arial"/>
                <w:b w:val="0"/>
                <w:bCs/>
                <w:szCs w:val="24"/>
              </w:rPr>
              <w:t xml:space="preserve"> per each service connection greater than 1,000 but less than 5,001 plus </w:t>
            </w:r>
            <w:r w:rsidR="005D75A4" w:rsidRPr="007805E6">
              <w:rPr>
                <w:rFonts w:ascii="Arial" w:hAnsi="Arial" w:cs="Arial"/>
                <w:b w:val="0"/>
                <w:bCs/>
                <w:szCs w:val="24"/>
                <w:highlight w:val="yellow"/>
              </w:rPr>
              <w:t>$</w:t>
            </w:r>
            <w:r w:rsidRPr="007805E6">
              <w:rPr>
                <w:rFonts w:ascii="Arial" w:hAnsi="Arial" w:cs="Arial"/>
                <w:b w:val="0"/>
                <w:bCs/>
                <w:szCs w:val="24"/>
                <w:highlight w:val="yellow"/>
              </w:rPr>
              <w:t>3.34</w:t>
            </w:r>
            <w:r w:rsidR="005D75A4" w:rsidRPr="00EB67D9">
              <w:rPr>
                <w:rFonts w:ascii="Arial" w:hAnsi="Arial" w:cs="Arial"/>
                <w:b w:val="0"/>
                <w:bCs/>
                <w:szCs w:val="24"/>
              </w:rPr>
              <w:t xml:space="preserve"> per each service connection greater than 5,000</w:t>
            </w:r>
          </w:p>
        </w:tc>
      </w:tr>
      <w:tr w:rsidR="005D75A4" w:rsidRPr="00EB67D9" w14:paraId="3E2DD537" w14:textId="77777777" w:rsidTr="00375E82">
        <w:tc>
          <w:tcPr>
            <w:tcW w:w="4608" w:type="dxa"/>
            <w:shd w:val="clear" w:color="auto" w:fill="auto"/>
          </w:tcPr>
          <w:p w14:paraId="593F1DB5"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5,001 to 15,000 service connections</w:t>
            </w:r>
          </w:p>
          <w:p w14:paraId="65637DCC"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(disadvantaged community)</w:t>
            </w:r>
          </w:p>
        </w:tc>
        <w:tc>
          <w:tcPr>
            <w:tcW w:w="4248" w:type="dxa"/>
            <w:shd w:val="clear" w:color="auto" w:fill="auto"/>
          </w:tcPr>
          <w:p w14:paraId="34DDDB2B" w14:textId="3CF5DF2B"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301</w:t>
            </w:r>
            <w:r w:rsidRPr="00EB67D9">
              <w:rPr>
                <w:rFonts w:ascii="Arial" w:hAnsi="Arial" w:cs="Arial"/>
                <w:b w:val="0"/>
                <w:bCs/>
                <w:szCs w:val="24"/>
              </w:rPr>
              <w:t xml:space="preserve"> plus </w:t>
            </w:r>
            <w:r w:rsidRPr="007805E6">
              <w:rPr>
                <w:rFonts w:ascii="Arial" w:hAnsi="Arial" w:cs="Arial"/>
                <w:b w:val="0"/>
                <w:bCs/>
                <w:szCs w:val="24"/>
                <w:highlight w:val="yellow"/>
              </w:rPr>
              <w:t>$</w:t>
            </w:r>
            <w:r w:rsidR="007805E6" w:rsidRPr="007805E6">
              <w:rPr>
                <w:rFonts w:ascii="Arial" w:hAnsi="Arial" w:cs="Arial"/>
                <w:b w:val="0"/>
                <w:bCs/>
                <w:szCs w:val="24"/>
                <w:highlight w:val="yellow"/>
              </w:rPr>
              <w:t>3.34</w:t>
            </w:r>
            <w:r w:rsidRPr="00EB67D9">
              <w:rPr>
                <w:rFonts w:ascii="Arial" w:hAnsi="Arial" w:cs="Arial"/>
                <w:b w:val="0"/>
                <w:bCs/>
                <w:szCs w:val="24"/>
              </w:rPr>
              <w:t xml:space="preserve"> per each service connection greater than 100</w:t>
            </w:r>
          </w:p>
        </w:tc>
      </w:tr>
      <w:tr w:rsidR="005D75A4" w:rsidRPr="00EB67D9" w14:paraId="1022C1CA" w14:textId="77777777" w:rsidTr="00375E82">
        <w:tc>
          <w:tcPr>
            <w:tcW w:w="4608" w:type="dxa"/>
            <w:shd w:val="clear" w:color="auto" w:fill="auto"/>
          </w:tcPr>
          <w:p w14:paraId="7F597B97"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15,001 or more service connections</w:t>
            </w:r>
          </w:p>
        </w:tc>
        <w:tc>
          <w:tcPr>
            <w:tcW w:w="4248" w:type="dxa"/>
            <w:shd w:val="clear" w:color="auto" w:fill="auto"/>
          </w:tcPr>
          <w:p w14:paraId="26E73D2D" w14:textId="65DCD786" w:rsidR="005D75A4" w:rsidRPr="00EB67D9" w:rsidRDefault="005D75A4" w:rsidP="00375E82">
            <w:pPr>
              <w:pStyle w:val="sec"/>
              <w:rPr>
                <w:rFonts w:ascii="Arial" w:hAnsi="Arial" w:cs="Arial"/>
                <w:b w:val="0"/>
                <w:bCs/>
                <w:szCs w:val="24"/>
              </w:rPr>
            </w:pPr>
            <w:r w:rsidRPr="00055BB2">
              <w:rPr>
                <w:rFonts w:ascii="Arial" w:hAnsi="Arial" w:cs="Arial"/>
                <w:b w:val="0"/>
                <w:bCs/>
                <w:szCs w:val="24"/>
                <w:highlight w:val="yellow"/>
              </w:rPr>
              <w:t>$</w:t>
            </w:r>
            <w:r w:rsidR="007805E6" w:rsidRPr="00055BB2">
              <w:rPr>
                <w:rFonts w:ascii="Arial" w:hAnsi="Arial" w:cs="Arial"/>
                <w:b w:val="0"/>
                <w:bCs/>
                <w:szCs w:val="24"/>
                <w:highlight w:val="yellow"/>
              </w:rPr>
              <w:t>10.04</w:t>
            </w:r>
            <w:r w:rsidRPr="00EB67D9">
              <w:rPr>
                <w:rFonts w:ascii="Arial" w:hAnsi="Arial" w:cs="Arial"/>
                <w:b w:val="0"/>
                <w:bCs/>
                <w:szCs w:val="24"/>
              </w:rPr>
              <w:t xml:space="preserve"> per each of first 1,000 service connections plus </w:t>
            </w:r>
            <w:r w:rsidRPr="007805E6">
              <w:rPr>
                <w:rFonts w:ascii="Arial" w:hAnsi="Arial" w:cs="Arial"/>
                <w:b w:val="0"/>
                <w:bCs/>
                <w:szCs w:val="24"/>
                <w:highlight w:val="yellow"/>
              </w:rPr>
              <w:t>$</w:t>
            </w:r>
            <w:r w:rsidR="007805E6" w:rsidRPr="007805E6">
              <w:rPr>
                <w:rFonts w:ascii="Arial" w:hAnsi="Arial" w:cs="Arial"/>
                <w:b w:val="0"/>
                <w:bCs/>
                <w:szCs w:val="24"/>
                <w:highlight w:val="yellow"/>
              </w:rPr>
              <w:t>5.87</w:t>
            </w:r>
            <w:r w:rsidRPr="00EB67D9">
              <w:rPr>
                <w:rFonts w:ascii="Arial" w:hAnsi="Arial" w:cs="Arial"/>
                <w:b w:val="0"/>
                <w:bCs/>
                <w:szCs w:val="24"/>
              </w:rPr>
              <w:t xml:space="preserve"> per each service connection greater than 1,000 but less than 5,001 plus </w:t>
            </w:r>
            <w:r w:rsidR="007805E6" w:rsidRPr="007805E6">
              <w:rPr>
                <w:rFonts w:ascii="Arial" w:hAnsi="Arial" w:cs="Arial"/>
                <w:b w:val="0"/>
                <w:bCs/>
                <w:szCs w:val="24"/>
                <w:highlight w:val="yellow"/>
              </w:rPr>
              <w:t>$3.34</w:t>
            </w:r>
            <w:r w:rsidRPr="00EB67D9">
              <w:rPr>
                <w:rFonts w:ascii="Arial" w:hAnsi="Arial" w:cs="Arial"/>
                <w:b w:val="0"/>
                <w:bCs/>
                <w:szCs w:val="24"/>
              </w:rPr>
              <w:t xml:space="preserve"> per each service connection greater than 5,000 but less than 15,001 plus </w:t>
            </w:r>
            <w:r w:rsidRPr="007805E6">
              <w:rPr>
                <w:rFonts w:ascii="Arial" w:hAnsi="Arial" w:cs="Arial"/>
                <w:b w:val="0"/>
                <w:bCs/>
                <w:szCs w:val="24"/>
                <w:highlight w:val="yellow"/>
              </w:rPr>
              <w:t>$</w:t>
            </w:r>
            <w:r w:rsidR="007805E6" w:rsidRPr="007805E6">
              <w:rPr>
                <w:rFonts w:ascii="Arial" w:hAnsi="Arial" w:cs="Arial"/>
                <w:b w:val="0"/>
                <w:bCs/>
                <w:szCs w:val="24"/>
                <w:highlight w:val="yellow"/>
              </w:rPr>
              <w:t>2.27</w:t>
            </w:r>
            <w:r w:rsidRPr="00EB67D9">
              <w:rPr>
                <w:rFonts w:ascii="Arial" w:hAnsi="Arial" w:cs="Arial"/>
                <w:b w:val="0"/>
                <w:bCs/>
                <w:szCs w:val="24"/>
              </w:rPr>
              <w:t xml:space="preserve"> per each service connection greater than 15,000</w:t>
            </w:r>
          </w:p>
        </w:tc>
      </w:tr>
      <w:tr w:rsidR="005D75A4" w:rsidRPr="00EB67D9" w14:paraId="3B7511D6" w14:textId="77777777" w:rsidTr="00375E82">
        <w:tc>
          <w:tcPr>
            <w:tcW w:w="4608" w:type="dxa"/>
            <w:shd w:val="clear" w:color="auto" w:fill="auto"/>
          </w:tcPr>
          <w:p w14:paraId="20711F14"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15,001 or more service connections</w:t>
            </w:r>
          </w:p>
          <w:p w14:paraId="2EC1FAB0" w14:textId="77777777" w:rsidR="005D75A4" w:rsidRPr="00EB67D9" w:rsidRDefault="005D75A4" w:rsidP="00375E82">
            <w:pPr>
              <w:pStyle w:val="sec"/>
              <w:jc w:val="center"/>
              <w:rPr>
                <w:rFonts w:ascii="Arial" w:hAnsi="Arial" w:cs="Arial"/>
                <w:b w:val="0"/>
                <w:bCs/>
                <w:szCs w:val="24"/>
              </w:rPr>
            </w:pPr>
            <w:r w:rsidRPr="00EB67D9">
              <w:rPr>
                <w:rFonts w:ascii="Arial" w:hAnsi="Arial" w:cs="Arial"/>
                <w:b w:val="0"/>
                <w:bCs/>
                <w:szCs w:val="24"/>
              </w:rPr>
              <w:t>(disadvantaged community)</w:t>
            </w:r>
          </w:p>
        </w:tc>
        <w:tc>
          <w:tcPr>
            <w:tcW w:w="4248" w:type="dxa"/>
            <w:shd w:val="clear" w:color="auto" w:fill="auto"/>
          </w:tcPr>
          <w:p w14:paraId="62BB0328" w14:textId="0729A6A6"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301</w:t>
            </w:r>
            <w:r w:rsidRPr="00EB67D9">
              <w:rPr>
                <w:rFonts w:ascii="Arial" w:hAnsi="Arial" w:cs="Arial"/>
                <w:b w:val="0"/>
                <w:bCs/>
                <w:szCs w:val="24"/>
              </w:rPr>
              <w:t xml:space="preserve"> plus </w:t>
            </w:r>
            <w:r w:rsidRPr="007805E6">
              <w:rPr>
                <w:rFonts w:ascii="Arial" w:hAnsi="Arial" w:cs="Arial"/>
                <w:b w:val="0"/>
                <w:bCs/>
                <w:szCs w:val="24"/>
                <w:highlight w:val="yellow"/>
              </w:rPr>
              <w:t>$</w:t>
            </w:r>
            <w:r w:rsidR="007805E6" w:rsidRPr="007805E6">
              <w:rPr>
                <w:rFonts w:ascii="Arial" w:hAnsi="Arial" w:cs="Arial"/>
                <w:b w:val="0"/>
                <w:bCs/>
                <w:szCs w:val="24"/>
                <w:highlight w:val="yellow"/>
              </w:rPr>
              <w:t>3.34</w:t>
            </w:r>
            <w:r w:rsidRPr="00EB67D9">
              <w:rPr>
                <w:rFonts w:ascii="Arial" w:hAnsi="Arial" w:cs="Arial"/>
                <w:b w:val="0"/>
                <w:bCs/>
                <w:szCs w:val="24"/>
              </w:rPr>
              <w:t xml:space="preserve"> per each service connection greater than 100 but less than 15,001 plus </w:t>
            </w:r>
            <w:r w:rsidRPr="007805E6">
              <w:rPr>
                <w:rFonts w:ascii="Arial" w:hAnsi="Arial" w:cs="Arial"/>
                <w:b w:val="0"/>
                <w:bCs/>
                <w:szCs w:val="24"/>
                <w:highlight w:val="yellow"/>
              </w:rPr>
              <w:t>$</w:t>
            </w:r>
            <w:r w:rsidR="007805E6" w:rsidRPr="007805E6">
              <w:rPr>
                <w:rFonts w:ascii="Arial" w:hAnsi="Arial" w:cs="Arial"/>
                <w:b w:val="0"/>
                <w:bCs/>
                <w:szCs w:val="24"/>
                <w:highlight w:val="yellow"/>
              </w:rPr>
              <w:t>2.27</w:t>
            </w:r>
            <w:r w:rsidRPr="00EB67D9">
              <w:rPr>
                <w:rFonts w:ascii="Arial" w:hAnsi="Arial" w:cs="Arial"/>
                <w:b w:val="0"/>
                <w:bCs/>
                <w:szCs w:val="24"/>
              </w:rPr>
              <w:t xml:space="preserve"> per each service connection greater than 15,000</w:t>
            </w:r>
          </w:p>
        </w:tc>
      </w:tr>
      <w:tr w:rsidR="005D75A4" w:rsidRPr="00EB67D9" w14:paraId="06E53DBB" w14:textId="77777777" w:rsidTr="00375E82">
        <w:tc>
          <w:tcPr>
            <w:tcW w:w="4608" w:type="dxa"/>
            <w:shd w:val="clear" w:color="auto" w:fill="auto"/>
          </w:tcPr>
          <w:p w14:paraId="153A25B2" w14:textId="77777777" w:rsidR="005D75A4" w:rsidRPr="00EB67D9" w:rsidRDefault="005D75A4" w:rsidP="00375E82">
            <w:pPr>
              <w:pStyle w:val="sec"/>
              <w:rPr>
                <w:rFonts w:ascii="Arial" w:hAnsi="Arial" w:cs="Arial"/>
                <w:b w:val="0"/>
                <w:bCs/>
                <w:szCs w:val="24"/>
              </w:rPr>
            </w:pPr>
            <w:r w:rsidRPr="00EB67D9">
              <w:rPr>
                <w:rFonts w:ascii="Arial" w:hAnsi="Arial" w:cs="Arial"/>
                <w:b w:val="0"/>
                <w:bCs/>
                <w:szCs w:val="24"/>
              </w:rPr>
              <w:t>Nontransient Noncommunity Water System</w:t>
            </w:r>
          </w:p>
        </w:tc>
        <w:tc>
          <w:tcPr>
            <w:tcW w:w="4248" w:type="dxa"/>
            <w:shd w:val="clear" w:color="auto" w:fill="auto"/>
          </w:tcPr>
          <w:p w14:paraId="72C4E72A" w14:textId="5E377397" w:rsidR="005D75A4" w:rsidRPr="00EB67D9" w:rsidRDefault="005D75A4" w:rsidP="00375E82">
            <w:pPr>
              <w:pStyle w:val="sec"/>
              <w:rPr>
                <w:rFonts w:ascii="Arial" w:hAnsi="Arial" w:cs="Arial"/>
                <w:b w:val="0"/>
                <w:bCs/>
                <w:szCs w:val="24"/>
              </w:rPr>
            </w:pPr>
            <w:r w:rsidRPr="007805E6">
              <w:rPr>
                <w:rFonts w:ascii="Arial" w:hAnsi="Arial" w:cs="Arial"/>
                <w:b w:val="0"/>
                <w:bCs/>
                <w:szCs w:val="24"/>
                <w:highlight w:val="yellow"/>
              </w:rPr>
              <w:t>$</w:t>
            </w:r>
            <w:r w:rsidR="007805E6" w:rsidRPr="007805E6">
              <w:rPr>
                <w:rFonts w:ascii="Arial" w:hAnsi="Arial" w:cs="Arial"/>
                <w:b w:val="0"/>
                <w:bCs/>
                <w:szCs w:val="24"/>
                <w:highlight w:val="yellow"/>
              </w:rPr>
              <w:t>3.34</w:t>
            </w:r>
            <w:r w:rsidRPr="00EB67D9">
              <w:rPr>
                <w:rFonts w:ascii="Arial" w:hAnsi="Arial" w:cs="Arial"/>
                <w:b w:val="0"/>
                <w:bCs/>
                <w:szCs w:val="24"/>
              </w:rPr>
              <w:t xml:space="preserve"> per person served, but not less than </w:t>
            </w:r>
            <w:r w:rsidRPr="007805E6">
              <w:rPr>
                <w:rFonts w:ascii="Arial" w:hAnsi="Arial" w:cs="Arial"/>
                <w:b w:val="0"/>
                <w:bCs/>
                <w:szCs w:val="24"/>
                <w:highlight w:val="yellow"/>
              </w:rPr>
              <w:t>$</w:t>
            </w:r>
            <w:r w:rsidR="007805E6" w:rsidRPr="007805E6">
              <w:rPr>
                <w:rFonts w:ascii="Arial" w:hAnsi="Arial" w:cs="Arial"/>
                <w:b w:val="0"/>
                <w:bCs/>
                <w:szCs w:val="24"/>
                <w:highlight w:val="yellow"/>
              </w:rPr>
              <w:t>765</w:t>
            </w:r>
            <w:r w:rsidRPr="00EB67D9">
              <w:rPr>
                <w:rFonts w:ascii="Arial" w:hAnsi="Arial" w:cs="Arial"/>
                <w:b w:val="0"/>
                <w:bCs/>
                <w:szCs w:val="24"/>
              </w:rPr>
              <w:t>.</w:t>
            </w:r>
          </w:p>
        </w:tc>
      </w:tr>
      <w:tr w:rsidR="005D75A4" w:rsidRPr="00EB67D9" w14:paraId="365FDF93" w14:textId="77777777" w:rsidTr="00375E82">
        <w:tc>
          <w:tcPr>
            <w:tcW w:w="4608" w:type="dxa"/>
            <w:shd w:val="clear" w:color="auto" w:fill="auto"/>
          </w:tcPr>
          <w:p w14:paraId="237DF1FF" w14:textId="77777777" w:rsidR="005D75A4" w:rsidRPr="00EB67D9" w:rsidRDefault="005D75A4" w:rsidP="00375E82">
            <w:pPr>
              <w:pStyle w:val="sec"/>
              <w:rPr>
                <w:rFonts w:ascii="Arial" w:hAnsi="Arial" w:cs="Arial"/>
                <w:b w:val="0"/>
                <w:bCs/>
                <w:szCs w:val="24"/>
              </w:rPr>
            </w:pPr>
            <w:r w:rsidRPr="00EB67D9">
              <w:rPr>
                <w:rFonts w:ascii="Arial" w:hAnsi="Arial" w:cs="Arial"/>
                <w:b w:val="0"/>
                <w:bCs/>
                <w:szCs w:val="24"/>
              </w:rPr>
              <w:t>Transient Noncommunity Water System</w:t>
            </w:r>
          </w:p>
        </w:tc>
        <w:tc>
          <w:tcPr>
            <w:tcW w:w="4248" w:type="dxa"/>
            <w:shd w:val="clear" w:color="auto" w:fill="auto"/>
          </w:tcPr>
          <w:p w14:paraId="31B98CEB" w14:textId="1174B19F" w:rsidR="005D75A4" w:rsidRPr="00EB67D9" w:rsidRDefault="005D75A4" w:rsidP="00375E82">
            <w:pPr>
              <w:pStyle w:val="sec"/>
              <w:rPr>
                <w:rFonts w:ascii="Arial" w:hAnsi="Arial" w:cs="Arial"/>
                <w:b w:val="0"/>
                <w:bCs/>
                <w:szCs w:val="24"/>
              </w:rPr>
            </w:pPr>
            <w:r w:rsidRPr="00404649">
              <w:rPr>
                <w:rFonts w:ascii="Arial" w:hAnsi="Arial" w:cs="Arial"/>
                <w:b w:val="0"/>
                <w:bCs/>
                <w:szCs w:val="24"/>
                <w:highlight w:val="yellow"/>
              </w:rPr>
              <w:t>$</w:t>
            </w:r>
            <w:r w:rsidR="00404649" w:rsidRPr="00404649">
              <w:rPr>
                <w:rFonts w:ascii="Arial" w:hAnsi="Arial" w:cs="Arial"/>
                <w:b w:val="0"/>
                <w:bCs/>
                <w:szCs w:val="24"/>
                <w:highlight w:val="yellow"/>
              </w:rPr>
              <w:t>1,339</w:t>
            </w:r>
            <w:r w:rsidRPr="00EB67D9">
              <w:rPr>
                <w:rFonts w:ascii="Arial" w:hAnsi="Arial" w:cs="Arial"/>
                <w:b w:val="0"/>
                <w:bCs/>
                <w:szCs w:val="24"/>
              </w:rPr>
              <w:t>.</w:t>
            </w:r>
          </w:p>
        </w:tc>
      </w:tr>
      <w:tr w:rsidR="005D75A4" w:rsidRPr="00EB67D9" w14:paraId="0AA008C1" w14:textId="77777777" w:rsidTr="00375E82">
        <w:tc>
          <w:tcPr>
            <w:tcW w:w="4608" w:type="dxa"/>
            <w:shd w:val="clear" w:color="auto" w:fill="auto"/>
          </w:tcPr>
          <w:p w14:paraId="1710D9D4" w14:textId="77777777" w:rsidR="005D75A4" w:rsidRPr="00EB67D9" w:rsidRDefault="005D75A4" w:rsidP="00375E82">
            <w:pPr>
              <w:pStyle w:val="sec"/>
              <w:rPr>
                <w:rFonts w:ascii="Arial" w:hAnsi="Arial" w:cs="Arial"/>
                <w:b w:val="0"/>
                <w:bCs/>
                <w:szCs w:val="24"/>
              </w:rPr>
            </w:pPr>
            <w:r w:rsidRPr="00EB67D9">
              <w:rPr>
                <w:rFonts w:ascii="Arial" w:hAnsi="Arial" w:cs="Arial"/>
                <w:b w:val="0"/>
                <w:bCs/>
                <w:szCs w:val="24"/>
              </w:rPr>
              <w:t>Wholesaler</w:t>
            </w:r>
          </w:p>
        </w:tc>
        <w:tc>
          <w:tcPr>
            <w:tcW w:w="4248" w:type="dxa"/>
            <w:shd w:val="clear" w:color="auto" w:fill="auto"/>
          </w:tcPr>
          <w:p w14:paraId="7C81622B" w14:textId="63725478" w:rsidR="005D75A4" w:rsidRPr="00EB67D9" w:rsidRDefault="005D75A4" w:rsidP="00375E82">
            <w:pPr>
              <w:pStyle w:val="sec"/>
              <w:rPr>
                <w:rFonts w:ascii="Arial" w:hAnsi="Arial" w:cs="Arial"/>
                <w:b w:val="0"/>
                <w:bCs/>
                <w:szCs w:val="24"/>
                <w:vertAlign w:val="superscript"/>
              </w:rPr>
            </w:pPr>
            <w:r w:rsidRPr="00404649">
              <w:rPr>
                <w:rFonts w:ascii="Arial" w:hAnsi="Arial" w:cs="Arial"/>
                <w:b w:val="0"/>
                <w:bCs/>
                <w:szCs w:val="24"/>
                <w:highlight w:val="yellow"/>
              </w:rPr>
              <w:t>$</w:t>
            </w:r>
            <w:r w:rsidR="00404649" w:rsidRPr="00404649">
              <w:rPr>
                <w:rFonts w:ascii="Arial" w:hAnsi="Arial" w:cs="Arial"/>
                <w:b w:val="0"/>
                <w:bCs/>
                <w:szCs w:val="24"/>
                <w:highlight w:val="yellow"/>
              </w:rPr>
              <w:t>10</w:t>
            </w:r>
            <w:r w:rsidR="00404649">
              <w:rPr>
                <w:rFonts w:ascii="Arial" w:hAnsi="Arial" w:cs="Arial"/>
                <w:b w:val="0"/>
                <w:bCs/>
                <w:szCs w:val="24"/>
                <w:highlight w:val="yellow"/>
              </w:rPr>
              <w:t>,</w:t>
            </w:r>
            <w:r w:rsidR="00404649" w:rsidRPr="00404649">
              <w:rPr>
                <w:rFonts w:ascii="Arial" w:hAnsi="Arial" w:cs="Arial"/>
                <w:b w:val="0"/>
                <w:bCs/>
                <w:szCs w:val="24"/>
                <w:highlight w:val="yellow"/>
              </w:rPr>
              <w:t>041</w:t>
            </w:r>
            <w:r w:rsidRPr="00EB67D9">
              <w:rPr>
                <w:rFonts w:ascii="Arial" w:hAnsi="Arial" w:cs="Arial"/>
                <w:b w:val="0"/>
                <w:bCs/>
                <w:szCs w:val="24"/>
              </w:rPr>
              <w:t xml:space="preserve"> plus </w:t>
            </w:r>
            <w:r w:rsidRPr="00404649">
              <w:rPr>
                <w:rFonts w:ascii="Arial" w:hAnsi="Arial" w:cs="Arial"/>
                <w:b w:val="0"/>
                <w:bCs/>
                <w:szCs w:val="24"/>
                <w:highlight w:val="yellow"/>
              </w:rPr>
              <w:t>$</w:t>
            </w:r>
            <w:r w:rsidR="00404649" w:rsidRPr="00404649">
              <w:rPr>
                <w:rFonts w:ascii="Arial" w:hAnsi="Arial" w:cs="Arial"/>
                <w:b w:val="0"/>
                <w:bCs/>
                <w:szCs w:val="24"/>
                <w:highlight w:val="yellow"/>
              </w:rPr>
              <w:t>2.29</w:t>
            </w:r>
            <w:r w:rsidRPr="00EB67D9">
              <w:rPr>
                <w:rFonts w:ascii="Arial" w:hAnsi="Arial" w:cs="Arial"/>
                <w:b w:val="0"/>
                <w:bCs/>
                <w:szCs w:val="24"/>
              </w:rPr>
              <w:t xml:space="preserve"> per each MG</w:t>
            </w:r>
            <w:r w:rsidRPr="00EB67D9">
              <w:rPr>
                <w:rFonts w:ascii="Arial" w:hAnsi="Arial" w:cs="Arial"/>
                <w:b w:val="0"/>
                <w:bCs/>
                <w:szCs w:val="24"/>
                <w:vertAlign w:val="superscript"/>
              </w:rPr>
              <w:t>1</w:t>
            </w:r>
          </w:p>
        </w:tc>
      </w:tr>
    </w:tbl>
    <w:p w14:paraId="1E6466C5" w14:textId="0CD3B421" w:rsidR="005D75A4" w:rsidRPr="00EB67D9" w:rsidRDefault="005D75A4" w:rsidP="005D75A4">
      <w:pPr>
        <w:pStyle w:val="sec"/>
        <w:rPr>
          <w:rFonts w:ascii="Arial" w:hAnsi="Arial" w:cs="Arial"/>
          <w:b w:val="0"/>
          <w:bCs/>
          <w:szCs w:val="24"/>
        </w:rPr>
      </w:pPr>
      <w:r w:rsidRPr="00EB67D9">
        <w:rPr>
          <w:rFonts w:ascii="Arial" w:hAnsi="Arial" w:cs="Arial"/>
          <w:b w:val="0"/>
          <w:bCs/>
          <w:szCs w:val="24"/>
          <w:vertAlign w:val="superscript"/>
        </w:rPr>
        <w:t>1</w:t>
      </w:r>
      <w:r>
        <w:rPr>
          <w:rFonts w:ascii="Arial" w:hAnsi="Arial" w:cs="Arial"/>
          <w:b w:val="0"/>
          <w:bCs/>
          <w:szCs w:val="24"/>
        </w:rPr>
        <w:t xml:space="preserve"> </w:t>
      </w:r>
      <w:r w:rsidR="00DB167A" w:rsidRPr="00DB167A">
        <w:rPr>
          <w:rFonts w:ascii="Arial" w:hAnsi="Arial" w:cs="Arial"/>
          <w:b w:val="0"/>
          <w:bCs/>
          <w:szCs w:val="24"/>
        </w:rPr>
        <w:t xml:space="preserve">“Million Gallons” </w:t>
      </w:r>
      <w:r w:rsidR="00DB167A" w:rsidRPr="00055BB2">
        <w:rPr>
          <w:rFonts w:ascii="Arial" w:hAnsi="Arial" w:cs="Arial"/>
          <w:b w:val="0"/>
          <w:bCs/>
          <w:szCs w:val="24"/>
          <w:highlight w:val="yellow"/>
        </w:rPr>
        <w:t>(MG)</w:t>
      </w:r>
      <w:r w:rsidR="00DB167A" w:rsidRPr="00DB167A">
        <w:rPr>
          <w:rFonts w:ascii="Arial" w:hAnsi="Arial" w:cs="Arial"/>
          <w:b w:val="0"/>
          <w:bCs/>
          <w:szCs w:val="24"/>
        </w:rPr>
        <w:t xml:space="preserve"> means the annual average, rounded to the nearest million, as reported to the State Board by the wholesaler </w:t>
      </w:r>
      <w:r w:rsidR="00DB167A" w:rsidRPr="00055BB2">
        <w:rPr>
          <w:rFonts w:ascii="Arial" w:hAnsi="Arial" w:cs="Arial"/>
          <w:b w:val="0"/>
          <w:bCs/>
          <w:szCs w:val="24"/>
          <w:highlight w:val="yellow"/>
        </w:rPr>
        <w:t>in the eAR for the four years immediately preceding the year in which the invoice is submitted to the public water system</w:t>
      </w:r>
      <w:r w:rsidR="00DB167A" w:rsidRPr="00DB167A">
        <w:rPr>
          <w:rFonts w:ascii="Arial" w:hAnsi="Arial" w:cs="Arial"/>
          <w:b w:val="0"/>
          <w:bCs/>
          <w:szCs w:val="24"/>
        </w:rPr>
        <w:t xml:space="preserve">, of the </w:t>
      </w:r>
      <w:r w:rsidR="00DB167A" w:rsidRPr="00DB167A">
        <w:rPr>
          <w:rFonts w:ascii="Arial" w:hAnsi="Arial" w:cs="Arial"/>
          <w:b w:val="0"/>
          <w:bCs/>
          <w:szCs w:val="24"/>
        </w:rPr>
        <w:lastRenderedPageBreak/>
        <w:t>total gallons of water that the wholesaler produced from surface water and from groundwater and gallons of finished water that the wholesaler purchased or received from another public water system</w:t>
      </w:r>
      <w:r w:rsidR="00DB167A">
        <w:rPr>
          <w:rFonts w:ascii="Arial" w:hAnsi="Arial" w:cs="Arial"/>
          <w:b w:val="0"/>
          <w:bCs/>
          <w:szCs w:val="24"/>
        </w:rPr>
        <w:t>.</w:t>
      </w:r>
    </w:p>
    <w:p w14:paraId="0CC74A31" w14:textId="0A97A7D5" w:rsidR="005D75A4" w:rsidRPr="00EB67D9" w:rsidRDefault="005D75A4" w:rsidP="005D75A4">
      <w:pPr>
        <w:pStyle w:val="Heading4"/>
      </w:pPr>
      <w:bookmarkStart w:id="1792" w:name="_Toc178683452"/>
      <w:bookmarkStart w:id="1793" w:name="_Hlk178684682"/>
      <w:r w:rsidRPr="00EB67D9">
        <w:t>§</w:t>
      </w:r>
      <w:r w:rsidR="00033E94">
        <w:t xml:space="preserve"> </w:t>
      </w:r>
      <w:r w:rsidRPr="00EB67D9">
        <w:t>64310. Reduction of Fees for Public Water Systems Serving Disadvantaged Community.</w:t>
      </w:r>
      <w:bookmarkEnd w:id="1792"/>
      <w:r w:rsidRPr="00EB67D9">
        <w:t xml:space="preserve"> </w:t>
      </w:r>
    </w:p>
    <w:bookmarkEnd w:id="1793"/>
    <w:p w14:paraId="5475FD3C" w14:textId="77777777" w:rsidR="005D75A4" w:rsidRPr="00EB67D9" w:rsidRDefault="005D75A4" w:rsidP="005D75A4">
      <w:pPr>
        <w:pStyle w:val="sec"/>
        <w:ind w:firstLine="360"/>
        <w:rPr>
          <w:rFonts w:ascii="Arial" w:hAnsi="Arial" w:cs="Arial"/>
          <w:b w:val="0"/>
          <w:bCs/>
          <w:szCs w:val="24"/>
        </w:rPr>
      </w:pPr>
      <w:r w:rsidRPr="00EB67D9">
        <w:rPr>
          <w:rFonts w:ascii="Arial" w:hAnsi="Arial" w:cs="Arial"/>
          <w:b w:val="0"/>
          <w:bCs/>
          <w:szCs w:val="24"/>
        </w:rPr>
        <w:t>(a) A public water system must pay the full amount of the annual fee unless it requests and receives from the State Board a determination that its annual fees are reduced because it is a community water system that serves a disadvantaged community in which case the fee to be paid is the amount for a disadvantaged community as shown in Table 64305-A.</w:t>
      </w:r>
    </w:p>
    <w:p w14:paraId="62285F54" w14:textId="77777777" w:rsidR="005D75A4" w:rsidRPr="00EB67D9" w:rsidRDefault="005D75A4" w:rsidP="005D75A4">
      <w:pPr>
        <w:pStyle w:val="sec"/>
        <w:ind w:firstLine="360"/>
        <w:rPr>
          <w:rFonts w:ascii="Arial" w:hAnsi="Arial" w:cs="Arial"/>
          <w:b w:val="0"/>
          <w:bCs/>
          <w:szCs w:val="24"/>
        </w:rPr>
      </w:pPr>
      <w:r w:rsidRPr="00EB67D9">
        <w:rPr>
          <w:rFonts w:ascii="Arial" w:hAnsi="Arial" w:cs="Arial"/>
          <w:b w:val="0"/>
          <w:bCs/>
          <w:szCs w:val="24"/>
        </w:rPr>
        <w:t>(b) To qualify for the reduction provided for in subsection (a), a public water system must certify, and provide documentation to the State Board upon request, that it serves a disadvantaged community.</w:t>
      </w:r>
    </w:p>
    <w:p w14:paraId="7F45C841" w14:textId="5172C88A" w:rsidR="005D75A4" w:rsidRPr="00EB67D9" w:rsidRDefault="005D75A4" w:rsidP="005D75A4">
      <w:pPr>
        <w:pStyle w:val="Heading4"/>
      </w:pPr>
      <w:bookmarkStart w:id="1794" w:name="_Toc178683453"/>
      <w:bookmarkStart w:id="1795" w:name="_Hlk178684683"/>
      <w:r w:rsidRPr="00EB67D9">
        <w:t>§</w:t>
      </w:r>
      <w:r w:rsidR="00033E94">
        <w:t xml:space="preserve"> </w:t>
      </w:r>
      <w:r w:rsidRPr="00EB67D9">
        <w:t>64315. Payment of Fees</w:t>
      </w:r>
      <w:bookmarkEnd w:id="1794"/>
      <w:r w:rsidRPr="00EB67D9">
        <w:t xml:space="preserve"> </w:t>
      </w:r>
    </w:p>
    <w:bookmarkEnd w:id="1795"/>
    <w:p w14:paraId="33206ECF" w14:textId="4384E32F" w:rsidR="005D75A4" w:rsidRPr="00EB67D9" w:rsidRDefault="005D75A4" w:rsidP="005D75A4">
      <w:pPr>
        <w:pStyle w:val="sec"/>
        <w:ind w:firstLine="360"/>
        <w:rPr>
          <w:rFonts w:ascii="Arial" w:hAnsi="Arial" w:cs="Arial"/>
          <w:b w:val="0"/>
          <w:bCs/>
          <w:szCs w:val="24"/>
        </w:rPr>
      </w:pPr>
      <w:r w:rsidRPr="00EB67D9">
        <w:rPr>
          <w:rFonts w:ascii="Arial" w:hAnsi="Arial" w:cs="Arial"/>
          <w:b w:val="0"/>
          <w:bCs/>
          <w:szCs w:val="24"/>
        </w:rPr>
        <w:t xml:space="preserve">(a) </w:t>
      </w:r>
      <w:r w:rsidR="00E93371" w:rsidRPr="00E93371">
        <w:rPr>
          <w:rFonts w:ascii="Arial" w:hAnsi="Arial" w:cs="Arial"/>
          <w:b w:val="0"/>
          <w:bCs/>
          <w:szCs w:val="24"/>
        </w:rPr>
        <w:t>Each public water system shall pay to the State Board the fee required by this article. Payment is due upon receipt of the invoice, except that this date may be extended by the State Board for good cause, which shall be determined at the State Board's sole discretion.</w:t>
      </w:r>
    </w:p>
    <w:p w14:paraId="714C7942" w14:textId="77777777" w:rsidR="005D75A4" w:rsidRPr="005D75A4" w:rsidRDefault="005D75A4" w:rsidP="00175307"/>
    <w:p w14:paraId="60CB1720" w14:textId="610C559F" w:rsidR="00AC4179" w:rsidRPr="00E35535" w:rsidRDefault="00F270A6" w:rsidP="0094600B">
      <w:pPr>
        <w:pStyle w:val="Heading2"/>
        <w:pageBreakBefore/>
      </w:pPr>
      <w:bookmarkStart w:id="1796" w:name="_Toc69540874"/>
      <w:bookmarkStart w:id="1797" w:name="_Toc73861258"/>
      <w:bookmarkStart w:id="1798" w:name="_Toc73861995"/>
      <w:bookmarkStart w:id="1799" w:name="_Toc73864516"/>
      <w:bookmarkStart w:id="1800" w:name="_Toc76626631"/>
      <w:bookmarkStart w:id="1801" w:name="_Toc178683454"/>
      <w:bookmarkStart w:id="1802" w:name="_Hlk178684526"/>
      <w:r w:rsidRPr="00E35535">
        <w:lastRenderedPageBreak/>
        <w:t>Chapter 15. Domestic Water Quality and Monitoring Regulations</w:t>
      </w:r>
      <w:bookmarkEnd w:id="1779"/>
      <w:bookmarkEnd w:id="1780"/>
      <w:bookmarkEnd w:id="1796"/>
      <w:bookmarkEnd w:id="1797"/>
      <w:bookmarkEnd w:id="1798"/>
      <w:bookmarkEnd w:id="1799"/>
      <w:bookmarkEnd w:id="1800"/>
      <w:bookmarkEnd w:id="1801"/>
      <w:r w:rsidRPr="00E35535">
        <w:t xml:space="preserve"> </w:t>
      </w:r>
    </w:p>
    <w:p w14:paraId="2C01D287" w14:textId="77777777" w:rsidR="00AC4179" w:rsidRPr="00E35535" w:rsidRDefault="00AC4179" w:rsidP="00B237CC">
      <w:pPr>
        <w:pStyle w:val="Heading3"/>
      </w:pPr>
      <w:bookmarkStart w:id="1803" w:name="_Toc532638506"/>
      <w:bookmarkStart w:id="1804" w:name="_Toc532641181"/>
      <w:bookmarkStart w:id="1805" w:name="_Toc532792439"/>
      <w:bookmarkStart w:id="1806" w:name="_Toc69540875"/>
      <w:bookmarkStart w:id="1807" w:name="_Toc73861259"/>
      <w:bookmarkStart w:id="1808" w:name="_Toc73861996"/>
      <w:bookmarkStart w:id="1809" w:name="_Toc73864517"/>
      <w:bookmarkStart w:id="1810" w:name="_Toc76626632"/>
      <w:bookmarkStart w:id="1811" w:name="_Toc178683455"/>
      <w:bookmarkStart w:id="1812" w:name="_Hlk178684552"/>
      <w:bookmarkEnd w:id="1802"/>
      <w:r w:rsidRPr="00E35535">
        <w:t>Article 1. Definitions</w:t>
      </w:r>
      <w:bookmarkEnd w:id="1803"/>
      <w:bookmarkEnd w:id="1804"/>
      <w:bookmarkEnd w:id="1805"/>
      <w:bookmarkEnd w:id="1806"/>
      <w:bookmarkEnd w:id="1807"/>
      <w:bookmarkEnd w:id="1808"/>
      <w:bookmarkEnd w:id="1809"/>
      <w:bookmarkEnd w:id="1810"/>
      <w:bookmarkEnd w:id="1811"/>
      <w:r w:rsidRPr="00E35535">
        <w:t xml:space="preserve"> </w:t>
      </w:r>
    </w:p>
    <w:p w14:paraId="5CF64B06" w14:textId="31B55161" w:rsidR="00AC4179" w:rsidRPr="00E35535" w:rsidRDefault="00223F1D" w:rsidP="00450972">
      <w:pPr>
        <w:pStyle w:val="Heading4"/>
      </w:pPr>
      <w:bookmarkStart w:id="1813" w:name="_Toc76626633"/>
      <w:bookmarkStart w:id="1814" w:name="_Toc178683456"/>
      <w:bookmarkStart w:id="1815" w:name="_Hlk178684684"/>
      <w:bookmarkEnd w:id="1812"/>
      <w:r w:rsidRPr="00E35535">
        <w:t xml:space="preserve">§ </w:t>
      </w:r>
      <w:r w:rsidR="00AC4179" w:rsidRPr="00E35535">
        <w:t>64400. Acute Risk.</w:t>
      </w:r>
      <w:bookmarkEnd w:id="1813"/>
      <w:bookmarkEnd w:id="1814"/>
    </w:p>
    <w:bookmarkEnd w:id="1815"/>
    <w:p w14:paraId="6FA9180B" w14:textId="1B29BD38" w:rsidR="00AC4179" w:rsidRPr="00E35535" w:rsidRDefault="00A71D53" w:rsidP="00CF3E29">
      <w:r>
        <w:t>“</w:t>
      </w:r>
      <w:r w:rsidR="00AC4179" w:rsidRPr="00E35535">
        <w:t>Acute risk</w:t>
      </w:r>
      <w:r>
        <w:t>”</w:t>
      </w:r>
      <w:r w:rsidR="00AC4179" w:rsidRPr="00E35535">
        <w:t xml:space="preserve"> means the potential for a contaminant or disinfectant residual to cause acute health effects, i.e., death, damage or illness, as a result of a single period of exposure of a duration measured in seconds, minutes, hours, or days.</w:t>
      </w:r>
    </w:p>
    <w:p w14:paraId="562254E4" w14:textId="2B4CBBF3" w:rsidR="00670A30" w:rsidRPr="001C767B" w:rsidRDefault="00223F1D" w:rsidP="00450972">
      <w:pPr>
        <w:pStyle w:val="Heading4"/>
      </w:pPr>
      <w:bookmarkStart w:id="1816" w:name="_Toc76626634"/>
      <w:bookmarkStart w:id="1817" w:name="_Toc178683457"/>
      <w:bookmarkStart w:id="1818" w:name="_Hlk178684685"/>
      <w:r w:rsidRPr="000054BC">
        <w:t xml:space="preserve">§ </w:t>
      </w:r>
      <w:r w:rsidR="00670A30" w:rsidRPr="000054BC">
        <w:t>64400.02.</w:t>
      </w:r>
      <w:r w:rsidR="00287145">
        <w:t xml:space="preserve"> </w:t>
      </w:r>
      <w:r w:rsidR="00670A30" w:rsidRPr="001C767B">
        <w:t>Approved</w:t>
      </w:r>
      <w:r w:rsidR="00670A30" w:rsidRPr="001C767B">
        <w:rPr>
          <w:spacing w:val="-3"/>
        </w:rPr>
        <w:t xml:space="preserve"> </w:t>
      </w:r>
      <w:r w:rsidR="00670A30" w:rsidRPr="001C767B">
        <w:t>Surface</w:t>
      </w:r>
      <w:r w:rsidR="00670A30" w:rsidRPr="001C767B">
        <w:rPr>
          <w:spacing w:val="-3"/>
        </w:rPr>
        <w:t xml:space="preserve"> </w:t>
      </w:r>
      <w:r w:rsidR="00670A30" w:rsidRPr="001C767B">
        <w:t>Water.</w:t>
      </w:r>
      <w:bookmarkEnd w:id="1816"/>
      <w:bookmarkEnd w:id="1817"/>
    </w:p>
    <w:p w14:paraId="7E1F84B1" w14:textId="4FCC925F" w:rsidR="00670A30" w:rsidRPr="000054BC" w:rsidRDefault="00A71D53" w:rsidP="00CF3E29">
      <w:pPr>
        <w:pStyle w:val="BodyText"/>
        <w:rPr>
          <w:sz w:val="24"/>
          <w:szCs w:val="24"/>
        </w:rPr>
      </w:pPr>
      <w:bookmarkStart w:id="1819" w:name="_Hlk178684468"/>
      <w:bookmarkEnd w:id="1818"/>
      <w:r>
        <w:rPr>
          <w:sz w:val="24"/>
          <w:szCs w:val="24"/>
        </w:rPr>
        <w:t>“</w:t>
      </w:r>
      <w:r w:rsidR="00670A30" w:rsidRPr="000054BC">
        <w:rPr>
          <w:sz w:val="24"/>
          <w:szCs w:val="24"/>
        </w:rPr>
        <w:t>Approved</w:t>
      </w:r>
      <w:r w:rsidR="00670A30" w:rsidRPr="000054BC">
        <w:rPr>
          <w:spacing w:val="-4"/>
          <w:sz w:val="24"/>
          <w:szCs w:val="24"/>
        </w:rPr>
        <w:t xml:space="preserve"> </w:t>
      </w:r>
      <w:r w:rsidR="00670A30" w:rsidRPr="000054BC">
        <w:rPr>
          <w:sz w:val="24"/>
          <w:szCs w:val="24"/>
        </w:rPr>
        <w:t>surface</w:t>
      </w:r>
      <w:r w:rsidR="00670A30" w:rsidRPr="000054BC">
        <w:rPr>
          <w:spacing w:val="-3"/>
          <w:sz w:val="24"/>
          <w:szCs w:val="24"/>
        </w:rPr>
        <w:t xml:space="preserve"> </w:t>
      </w:r>
      <w:r w:rsidR="00670A30" w:rsidRPr="000054BC">
        <w:rPr>
          <w:sz w:val="24"/>
          <w:szCs w:val="24"/>
        </w:rPr>
        <w:t>water</w:t>
      </w:r>
      <w:r>
        <w:rPr>
          <w:sz w:val="24"/>
          <w:szCs w:val="24"/>
        </w:rPr>
        <w:t>”</w:t>
      </w:r>
      <w:r w:rsidR="00670A30" w:rsidRPr="000054BC">
        <w:rPr>
          <w:spacing w:val="-2"/>
          <w:sz w:val="24"/>
          <w:szCs w:val="24"/>
        </w:rPr>
        <w:t xml:space="preserve"> </w:t>
      </w:r>
      <w:r w:rsidR="00670A30" w:rsidRPr="000054BC">
        <w:rPr>
          <w:sz w:val="24"/>
          <w:szCs w:val="24"/>
        </w:rPr>
        <w:t>has</w:t>
      </w:r>
      <w:r w:rsidR="00670A30" w:rsidRPr="000054BC">
        <w:rPr>
          <w:spacing w:val="-3"/>
          <w:sz w:val="24"/>
          <w:szCs w:val="24"/>
        </w:rPr>
        <w:t xml:space="preserve"> </w:t>
      </w:r>
      <w:r w:rsidR="00670A30" w:rsidRPr="000054BC">
        <w:rPr>
          <w:sz w:val="24"/>
          <w:szCs w:val="24"/>
        </w:rPr>
        <w:t>the</w:t>
      </w:r>
      <w:r w:rsidR="00670A30" w:rsidRPr="000054BC">
        <w:rPr>
          <w:spacing w:val="-4"/>
          <w:sz w:val="24"/>
          <w:szCs w:val="24"/>
        </w:rPr>
        <w:t xml:space="preserve"> </w:t>
      </w:r>
      <w:r w:rsidR="00670A30" w:rsidRPr="000054BC">
        <w:rPr>
          <w:sz w:val="24"/>
          <w:szCs w:val="24"/>
        </w:rPr>
        <w:t>same</w:t>
      </w:r>
      <w:r w:rsidR="00670A30" w:rsidRPr="000054BC">
        <w:rPr>
          <w:spacing w:val="-3"/>
          <w:sz w:val="24"/>
          <w:szCs w:val="24"/>
        </w:rPr>
        <w:t xml:space="preserve"> </w:t>
      </w:r>
      <w:r w:rsidR="00670A30" w:rsidRPr="000054BC">
        <w:rPr>
          <w:sz w:val="24"/>
          <w:szCs w:val="24"/>
        </w:rPr>
        <w:t>meaning</w:t>
      </w:r>
      <w:r w:rsidR="00670A30" w:rsidRPr="000054BC">
        <w:rPr>
          <w:spacing w:val="-3"/>
          <w:sz w:val="24"/>
          <w:szCs w:val="24"/>
        </w:rPr>
        <w:t xml:space="preserve"> </w:t>
      </w:r>
      <w:r w:rsidR="00670A30" w:rsidRPr="000054BC">
        <w:rPr>
          <w:sz w:val="24"/>
          <w:szCs w:val="24"/>
        </w:rPr>
        <w:t>as</w:t>
      </w:r>
      <w:r w:rsidR="00670A30" w:rsidRPr="000054BC">
        <w:rPr>
          <w:spacing w:val="-3"/>
          <w:sz w:val="24"/>
          <w:szCs w:val="24"/>
        </w:rPr>
        <w:t xml:space="preserve"> </w:t>
      </w:r>
      <w:r w:rsidR="00670A30" w:rsidRPr="000054BC">
        <w:rPr>
          <w:sz w:val="24"/>
          <w:szCs w:val="24"/>
        </w:rPr>
        <w:t>defined</w:t>
      </w:r>
      <w:r w:rsidR="00670A30" w:rsidRPr="000054BC">
        <w:rPr>
          <w:spacing w:val="-4"/>
          <w:sz w:val="24"/>
          <w:szCs w:val="24"/>
        </w:rPr>
        <w:t xml:space="preserve"> </w:t>
      </w:r>
      <w:r w:rsidR="00670A30" w:rsidRPr="000054BC">
        <w:rPr>
          <w:sz w:val="24"/>
          <w:szCs w:val="24"/>
        </w:rPr>
        <w:t>in</w:t>
      </w:r>
      <w:r w:rsidR="00670A30" w:rsidRPr="000054BC">
        <w:rPr>
          <w:spacing w:val="-3"/>
          <w:sz w:val="24"/>
          <w:szCs w:val="24"/>
        </w:rPr>
        <w:t xml:space="preserve"> </w:t>
      </w:r>
      <w:r w:rsidR="00670A30" w:rsidRPr="000054BC">
        <w:rPr>
          <w:sz w:val="24"/>
          <w:szCs w:val="24"/>
        </w:rPr>
        <w:t>Section</w:t>
      </w:r>
      <w:r w:rsidR="00670A30" w:rsidRPr="000054BC">
        <w:rPr>
          <w:spacing w:val="-3"/>
          <w:sz w:val="24"/>
          <w:szCs w:val="24"/>
        </w:rPr>
        <w:t xml:space="preserve"> </w:t>
      </w:r>
      <w:r w:rsidR="00670A30" w:rsidRPr="000054BC">
        <w:rPr>
          <w:sz w:val="24"/>
          <w:szCs w:val="24"/>
        </w:rPr>
        <w:t>64651.10.</w:t>
      </w:r>
    </w:p>
    <w:p w14:paraId="1F42F052" w14:textId="76181C9A" w:rsidR="00670A30" w:rsidRPr="001C767B" w:rsidRDefault="00223F1D" w:rsidP="00450972">
      <w:pPr>
        <w:pStyle w:val="Heading4"/>
      </w:pPr>
      <w:bookmarkStart w:id="1820" w:name="_Toc76626635"/>
      <w:bookmarkStart w:id="1821" w:name="_Toc178683458"/>
      <w:bookmarkStart w:id="1822" w:name="_Hlk178684686"/>
      <w:bookmarkEnd w:id="1819"/>
      <w:r w:rsidRPr="000054BC">
        <w:t xml:space="preserve">§ </w:t>
      </w:r>
      <w:r w:rsidR="00670A30" w:rsidRPr="000054BC">
        <w:t>64400.03.</w:t>
      </w:r>
      <w:r w:rsidR="00287145">
        <w:t xml:space="preserve"> </w:t>
      </w:r>
      <w:r w:rsidR="00670A30" w:rsidRPr="001C767B">
        <w:t>Clean</w:t>
      </w:r>
      <w:r w:rsidR="00670A30" w:rsidRPr="001C767B">
        <w:rPr>
          <w:spacing w:val="-3"/>
        </w:rPr>
        <w:t xml:space="preserve"> </w:t>
      </w:r>
      <w:r w:rsidR="00670A30" w:rsidRPr="001C767B">
        <w:t>Compliance</w:t>
      </w:r>
      <w:r w:rsidR="00670A30" w:rsidRPr="001C767B">
        <w:rPr>
          <w:spacing w:val="-4"/>
        </w:rPr>
        <w:t xml:space="preserve"> </w:t>
      </w:r>
      <w:r w:rsidR="00670A30" w:rsidRPr="001C767B">
        <w:t>History.</w:t>
      </w:r>
      <w:bookmarkEnd w:id="1820"/>
      <w:bookmarkEnd w:id="1821"/>
    </w:p>
    <w:p w14:paraId="49EBB44D" w14:textId="1CA6EF01" w:rsidR="00670A30" w:rsidRPr="000054BC" w:rsidRDefault="00A71D53" w:rsidP="00CF3E29">
      <w:pPr>
        <w:pStyle w:val="BodyText"/>
        <w:rPr>
          <w:sz w:val="24"/>
          <w:szCs w:val="24"/>
        </w:rPr>
      </w:pPr>
      <w:bookmarkStart w:id="1823" w:name="_Hlk178684469"/>
      <w:bookmarkEnd w:id="1822"/>
      <w:r>
        <w:rPr>
          <w:sz w:val="24"/>
          <w:szCs w:val="24"/>
        </w:rPr>
        <w:t>“</w:t>
      </w:r>
      <w:r w:rsidR="00670A30" w:rsidRPr="000054BC">
        <w:rPr>
          <w:sz w:val="24"/>
          <w:szCs w:val="24"/>
        </w:rPr>
        <w:t>Clean compliance history</w:t>
      </w:r>
      <w:r>
        <w:rPr>
          <w:sz w:val="24"/>
          <w:szCs w:val="24"/>
        </w:rPr>
        <w:t>”</w:t>
      </w:r>
      <w:r w:rsidR="00670A30" w:rsidRPr="000054BC">
        <w:rPr>
          <w:sz w:val="24"/>
          <w:szCs w:val="24"/>
        </w:rPr>
        <w:t xml:space="preserve"> means a record of no bacteriological monitoring</w:t>
      </w:r>
      <w:r w:rsidR="00670A30" w:rsidRPr="000054BC">
        <w:rPr>
          <w:spacing w:val="1"/>
          <w:sz w:val="24"/>
          <w:szCs w:val="24"/>
        </w:rPr>
        <w:t xml:space="preserve"> </w:t>
      </w:r>
      <w:r w:rsidR="00670A30" w:rsidRPr="000054BC">
        <w:rPr>
          <w:sz w:val="24"/>
          <w:szCs w:val="24"/>
        </w:rPr>
        <w:t>violations</w:t>
      </w:r>
      <w:r w:rsidR="00670A30" w:rsidRPr="000054BC">
        <w:rPr>
          <w:spacing w:val="-5"/>
          <w:sz w:val="24"/>
          <w:szCs w:val="24"/>
        </w:rPr>
        <w:t xml:space="preserve"> </w:t>
      </w:r>
      <w:r w:rsidR="00670A30" w:rsidRPr="000054BC">
        <w:rPr>
          <w:sz w:val="24"/>
          <w:szCs w:val="24"/>
        </w:rPr>
        <w:t>under</w:t>
      </w:r>
      <w:r w:rsidR="00670A30" w:rsidRPr="000054BC">
        <w:rPr>
          <w:spacing w:val="-4"/>
          <w:sz w:val="24"/>
          <w:szCs w:val="24"/>
        </w:rPr>
        <w:t xml:space="preserve"> </w:t>
      </w:r>
      <w:r w:rsidR="00670A30" w:rsidRPr="000054BC">
        <w:rPr>
          <w:sz w:val="24"/>
          <w:szCs w:val="24"/>
        </w:rPr>
        <w:t>sections</w:t>
      </w:r>
      <w:r w:rsidR="00670A30" w:rsidRPr="000054BC">
        <w:rPr>
          <w:spacing w:val="-4"/>
          <w:sz w:val="24"/>
          <w:szCs w:val="24"/>
        </w:rPr>
        <w:t xml:space="preserve"> </w:t>
      </w:r>
      <w:r w:rsidR="00670A30" w:rsidRPr="000054BC">
        <w:rPr>
          <w:sz w:val="24"/>
          <w:szCs w:val="24"/>
        </w:rPr>
        <w:t>64423,</w:t>
      </w:r>
      <w:r w:rsidR="00670A30" w:rsidRPr="000054BC">
        <w:rPr>
          <w:spacing w:val="-4"/>
          <w:sz w:val="24"/>
          <w:szCs w:val="24"/>
        </w:rPr>
        <w:t xml:space="preserve"> </w:t>
      </w:r>
      <w:r w:rsidR="00670A30" w:rsidRPr="000054BC">
        <w:rPr>
          <w:sz w:val="24"/>
          <w:szCs w:val="24"/>
        </w:rPr>
        <w:t>64424,</w:t>
      </w:r>
      <w:r w:rsidR="00670A30" w:rsidRPr="000054BC">
        <w:rPr>
          <w:spacing w:val="-4"/>
          <w:sz w:val="24"/>
          <w:szCs w:val="24"/>
        </w:rPr>
        <w:t xml:space="preserve"> </w:t>
      </w:r>
      <w:r w:rsidR="00670A30" w:rsidRPr="000054BC">
        <w:rPr>
          <w:sz w:val="24"/>
          <w:szCs w:val="24"/>
        </w:rPr>
        <w:t>and</w:t>
      </w:r>
      <w:r w:rsidR="00670A30" w:rsidRPr="000054BC">
        <w:rPr>
          <w:spacing w:val="-3"/>
          <w:sz w:val="24"/>
          <w:szCs w:val="24"/>
        </w:rPr>
        <w:t xml:space="preserve"> </w:t>
      </w:r>
      <w:r w:rsidR="00670A30" w:rsidRPr="000054BC">
        <w:rPr>
          <w:sz w:val="24"/>
          <w:szCs w:val="24"/>
        </w:rPr>
        <w:t>64425,</w:t>
      </w:r>
      <w:r w:rsidR="00670A30" w:rsidRPr="000054BC">
        <w:rPr>
          <w:spacing w:val="-4"/>
          <w:sz w:val="24"/>
          <w:szCs w:val="24"/>
        </w:rPr>
        <w:t xml:space="preserve"> </w:t>
      </w:r>
      <w:r w:rsidR="00670A30" w:rsidRPr="000054BC">
        <w:rPr>
          <w:sz w:val="24"/>
          <w:szCs w:val="24"/>
        </w:rPr>
        <w:t>no</w:t>
      </w:r>
      <w:r w:rsidR="00670A30" w:rsidRPr="000054BC">
        <w:rPr>
          <w:spacing w:val="-4"/>
          <w:sz w:val="24"/>
          <w:szCs w:val="24"/>
        </w:rPr>
        <w:t xml:space="preserve"> </w:t>
      </w:r>
      <w:r w:rsidR="00670A30" w:rsidRPr="000054BC">
        <w:rPr>
          <w:sz w:val="24"/>
          <w:szCs w:val="24"/>
        </w:rPr>
        <w:t>MCL</w:t>
      </w:r>
      <w:r w:rsidR="00670A30" w:rsidRPr="000054BC">
        <w:rPr>
          <w:spacing w:val="-4"/>
          <w:sz w:val="24"/>
          <w:szCs w:val="24"/>
        </w:rPr>
        <w:t xml:space="preserve"> </w:t>
      </w:r>
      <w:r w:rsidR="00670A30" w:rsidRPr="000054BC">
        <w:rPr>
          <w:sz w:val="24"/>
          <w:szCs w:val="24"/>
        </w:rPr>
        <w:t>violations</w:t>
      </w:r>
      <w:r w:rsidR="00670A30" w:rsidRPr="000054BC">
        <w:rPr>
          <w:spacing w:val="-4"/>
          <w:sz w:val="24"/>
          <w:szCs w:val="24"/>
        </w:rPr>
        <w:t xml:space="preserve"> </w:t>
      </w:r>
      <w:r w:rsidR="00670A30" w:rsidRPr="000054BC">
        <w:rPr>
          <w:sz w:val="24"/>
          <w:szCs w:val="24"/>
        </w:rPr>
        <w:t>under</w:t>
      </w:r>
      <w:r w:rsidR="00670A30" w:rsidRPr="000054BC">
        <w:rPr>
          <w:spacing w:val="-5"/>
          <w:sz w:val="24"/>
          <w:szCs w:val="24"/>
        </w:rPr>
        <w:t xml:space="preserve"> </w:t>
      </w:r>
      <w:r w:rsidR="00670A30" w:rsidRPr="000054BC">
        <w:rPr>
          <w:sz w:val="24"/>
          <w:szCs w:val="24"/>
        </w:rPr>
        <w:t>section</w:t>
      </w:r>
      <w:r w:rsidR="00D05057" w:rsidRPr="000054BC">
        <w:rPr>
          <w:sz w:val="24"/>
          <w:szCs w:val="24"/>
        </w:rPr>
        <w:t xml:space="preserve"> </w:t>
      </w:r>
      <w:r w:rsidR="00670A30" w:rsidRPr="000054BC">
        <w:rPr>
          <w:spacing w:val="-63"/>
          <w:sz w:val="24"/>
          <w:szCs w:val="24"/>
        </w:rPr>
        <w:t xml:space="preserve"> </w:t>
      </w:r>
      <w:r w:rsidR="00670A30" w:rsidRPr="000054BC">
        <w:rPr>
          <w:sz w:val="24"/>
          <w:szCs w:val="24"/>
        </w:rPr>
        <w:t>64426.1, no coliform treatment technique violations under section 64426.6, and no</w:t>
      </w:r>
      <w:r w:rsidR="00670A30" w:rsidRPr="000054BC">
        <w:rPr>
          <w:spacing w:val="1"/>
          <w:sz w:val="24"/>
          <w:szCs w:val="24"/>
        </w:rPr>
        <w:t xml:space="preserve"> </w:t>
      </w:r>
      <w:r w:rsidR="00670A30" w:rsidRPr="000054BC">
        <w:rPr>
          <w:sz w:val="24"/>
          <w:szCs w:val="24"/>
        </w:rPr>
        <w:t>coliform</w:t>
      </w:r>
      <w:r w:rsidR="00670A30" w:rsidRPr="000054BC">
        <w:rPr>
          <w:spacing w:val="-1"/>
          <w:sz w:val="24"/>
          <w:szCs w:val="24"/>
        </w:rPr>
        <w:t xml:space="preserve"> </w:t>
      </w:r>
      <w:r w:rsidR="00670A30" w:rsidRPr="000054BC">
        <w:rPr>
          <w:sz w:val="24"/>
          <w:szCs w:val="24"/>
        </w:rPr>
        <w:t>treatment</w:t>
      </w:r>
      <w:r w:rsidR="00670A30" w:rsidRPr="000054BC">
        <w:rPr>
          <w:spacing w:val="-2"/>
          <w:sz w:val="24"/>
          <w:szCs w:val="24"/>
        </w:rPr>
        <w:t xml:space="preserve"> </w:t>
      </w:r>
      <w:r w:rsidR="00670A30" w:rsidRPr="000054BC">
        <w:rPr>
          <w:sz w:val="24"/>
          <w:szCs w:val="24"/>
        </w:rPr>
        <w:t>technique</w:t>
      </w:r>
      <w:r w:rsidR="00670A30" w:rsidRPr="000054BC">
        <w:rPr>
          <w:spacing w:val="-1"/>
          <w:sz w:val="24"/>
          <w:szCs w:val="24"/>
        </w:rPr>
        <w:t xml:space="preserve"> </w:t>
      </w:r>
      <w:r w:rsidR="00670A30" w:rsidRPr="000054BC">
        <w:rPr>
          <w:sz w:val="24"/>
          <w:szCs w:val="24"/>
        </w:rPr>
        <w:t>trigger</w:t>
      </w:r>
      <w:r w:rsidR="00670A30" w:rsidRPr="000054BC">
        <w:rPr>
          <w:spacing w:val="-2"/>
          <w:sz w:val="24"/>
          <w:szCs w:val="24"/>
        </w:rPr>
        <w:t xml:space="preserve"> </w:t>
      </w:r>
      <w:r w:rsidR="00670A30" w:rsidRPr="000054BC">
        <w:rPr>
          <w:sz w:val="24"/>
          <w:szCs w:val="24"/>
        </w:rPr>
        <w:t>exceedances</w:t>
      </w:r>
      <w:r w:rsidR="00670A30" w:rsidRPr="000054BC">
        <w:rPr>
          <w:spacing w:val="-2"/>
          <w:sz w:val="24"/>
          <w:szCs w:val="24"/>
        </w:rPr>
        <w:t xml:space="preserve"> </w:t>
      </w:r>
      <w:r w:rsidR="00670A30" w:rsidRPr="000054BC">
        <w:rPr>
          <w:sz w:val="24"/>
          <w:szCs w:val="24"/>
        </w:rPr>
        <w:t>under</w:t>
      </w:r>
      <w:r w:rsidR="00670A30" w:rsidRPr="000054BC">
        <w:rPr>
          <w:spacing w:val="-1"/>
          <w:sz w:val="24"/>
          <w:szCs w:val="24"/>
        </w:rPr>
        <w:t xml:space="preserve"> </w:t>
      </w:r>
      <w:r w:rsidR="00670A30" w:rsidRPr="000054BC">
        <w:rPr>
          <w:sz w:val="24"/>
          <w:szCs w:val="24"/>
        </w:rPr>
        <w:t>section</w:t>
      </w:r>
      <w:r w:rsidR="00670A30" w:rsidRPr="000054BC">
        <w:rPr>
          <w:spacing w:val="-2"/>
          <w:sz w:val="24"/>
          <w:szCs w:val="24"/>
        </w:rPr>
        <w:t xml:space="preserve"> </w:t>
      </w:r>
      <w:r w:rsidR="00670A30" w:rsidRPr="000054BC">
        <w:rPr>
          <w:sz w:val="24"/>
          <w:szCs w:val="24"/>
        </w:rPr>
        <w:t>64426.7.</w:t>
      </w:r>
    </w:p>
    <w:p w14:paraId="0364A049" w14:textId="07B023D6" w:rsidR="004D4C9D" w:rsidRPr="00E35535" w:rsidRDefault="00223F1D" w:rsidP="00450972">
      <w:pPr>
        <w:pStyle w:val="Heading4"/>
      </w:pPr>
      <w:bookmarkStart w:id="1824" w:name="_Toc76626636"/>
      <w:bookmarkStart w:id="1825" w:name="_Toc178683459"/>
      <w:bookmarkStart w:id="1826" w:name="_Hlk178684687"/>
      <w:bookmarkEnd w:id="1823"/>
      <w:r w:rsidRPr="00E35535">
        <w:t xml:space="preserve">§ </w:t>
      </w:r>
      <w:r w:rsidR="004D4C9D" w:rsidRPr="00E35535">
        <w:t>64400.05. Combined Distribution System.</w:t>
      </w:r>
      <w:bookmarkEnd w:id="1824"/>
      <w:bookmarkEnd w:id="1825"/>
    </w:p>
    <w:bookmarkEnd w:id="1826"/>
    <w:p w14:paraId="4665C26C" w14:textId="69D6D4A2" w:rsidR="004D4C9D" w:rsidRPr="00E35535" w:rsidRDefault="00A71D53" w:rsidP="00CF3E29">
      <w:r>
        <w:t>“</w:t>
      </w:r>
      <w:r w:rsidR="004D4C9D" w:rsidRPr="00E35535">
        <w:t>Combined distribution system</w:t>
      </w:r>
      <w:r>
        <w:t>”</w:t>
      </w:r>
      <w:r w:rsidR="004D4C9D" w:rsidRPr="00E35535">
        <w:t xml:space="preserve"> means the interconnected distribution system consisting of the distribution systems of wholesale systems and of the consecutive systems that receive finished water.</w:t>
      </w:r>
    </w:p>
    <w:p w14:paraId="67E90362" w14:textId="0B5B8D28" w:rsidR="00AC4179" w:rsidRPr="00E35535" w:rsidRDefault="00223F1D" w:rsidP="00450972">
      <w:pPr>
        <w:pStyle w:val="Heading4"/>
      </w:pPr>
      <w:bookmarkStart w:id="1827" w:name="_Toc532638508"/>
      <w:bookmarkStart w:id="1828" w:name="_Toc532641183"/>
      <w:bookmarkStart w:id="1829" w:name="_Toc532792441"/>
      <w:bookmarkStart w:id="1830" w:name="_Toc69540877"/>
      <w:bookmarkStart w:id="1831" w:name="_Toc73861261"/>
      <w:bookmarkStart w:id="1832" w:name="_Toc73861998"/>
      <w:bookmarkStart w:id="1833" w:name="_Toc73864519"/>
      <w:bookmarkStart w:id="1834" w:name="_Toc76626637"/>
      <w:bookmarkStart w:id="1835" w:name="_Toc178683460"/>
      <w:bookmarkStart w:id="1836" w:name="_Hlk178684688"/>
      <w:r w:rsidRPr="00E35535">
        <w:t xml:space="preserve">§ </w:t>
      </w:r>
      <w:r w:rsidR="00AC4179" w:rsidRPr="00E35535">
        <w:t>64400.10. Community Water System.</w:t>
      </w:r>
      <w:bookmarkEnd w:id="1827"/>
      <w:bookmarkEnd w:id="1828"/>
      <w:bookmarkEnd w:id="1829"/>
      <w:bookmarkEnd w:id="1830"/>
      <w:bookmarkEnd w:id="1831"/>
      <w:bookmarkEnd w:id="1832"/>
      <w:bookmarkEnd w:id="1833"/>
      <w:bookmarkEnd w:id="1834"/>
      <w:bookmarkEnd w:id="1835"/>
    </w:p>
    <w:bookmarkEnd w:id="1836"/>
    <w:p w14:paraId="7133B352" w14:textId="5B8BA0D9" w:rsidR="00AC4179" w:rsidRPr="00E35535" w:rsidRDefault="00A71D53" w:rsidP="00CF3E29">
      <w:r>
        <w:t>“</w:t>
      </w:r>
      <w:r w:rsidR="00AC4179" w:rsidRPr="00E35535">
        <w:t>Community water system</w:t>
      </w:r>
      <w:r>
        <w:t>”</w:t>
      </w:r>
      <w:r w:rsidR="00AC4179" w:rsidRPr="00E35535">
        <w:t xml:space="preserve"> means a public water system which serves at least 15 service connections used by yearlong residents or regularly serves at least 25 yearlong residents.</w:t>
      </w:r>
    </w:p>
    <w:p w14:paraId="4B702F31" w14:textId="5242E4CA" w:rsidR="00AC4179" w:rsidRPr="00E35535" w:rsidRDefault="00223F1D" w:rsidP="00450972">
      <w:pPr>
        <w:pStyle w:val="Heading4"/>
      </w:pPr>
      <w:bookmarkStart w:id="1837" w:name="_Toc532638509"/>
      <w:bookmarkStart w:id="1838" w:name="_Toc532641184"/>
      <w:bookmarkStart w:id="1839" w:name="_Toc532792442"/>
      <w:bookmarkStart w:id="1840" w:name="_Toc69540878"/>
      <w:bookmarkStart w:id="1841" w:name="_Toc73861262"/>
      <w:bookmarkStart w:id="1842" w:name="_Toc73861999"/>
      <w:bookmarkStart w:id="1843" w:name="_Toc73864520"/>
      <w:bookmarkStart w:id="1844" w:name="_Toc76626638"/>
      <w:bookmarkStart w:id="1845" w:name="_Toc178683461"/>
      <w:bookmarkStart w:id="1846" w:name="_Hlk178684689"/>
      <w:r w:rsidRPr="00E35535">
        <w:t xml:space="preserve">§ </w:t>
      </w:r>
      <w:r w:rsidR="00AC4179" w:rsidRPr="00E35535">
        <w:t>64400.20. Compliance Cycle.</w:t>
      </w:r>
      <w:bookmarkEnd w:id="1837"/>
      <w:bookmarkEnd w:id="1838"/>
      <w:bookmarkEnd w:id="1839"/>
      <w:bookmarkEnd w:id="1840"/>
      <w:bookmarkEnd w:id="1841"/>
      <w:bookmarkEnd w:id="1842"/>
      <w:bookmarkEnd w:id="1843"/>
      <w:bookmarkEnd w:id="1844"/>
      <w:bookmarkEnd w:id="1845"/>
    </w:p>
    <w:bookmarkEnd w:id="1846"/>
    <w:p w14:paraId="29CF58A6" w14:textId="10A62C80" w:rsidR="00AC4179" w:rsidRPr="00E35535" w:rsidRDefault="00A71D53" w:rsidP="00CF3E29">
      <w:r>
        <w:t>“</w:t>
      </w:r>
      <w:r w:rsidR="00AC4179" w:rsidRPr="00E35535">
        <w:t>Compliance cycle</w:t>
      </w:r>
      <w:r>
        <w:t>”</w:t>
      </w:r>
      <w:r w:rsidR="00AC4179" w:rsidRPr="00E35535">
        <w:t xml:space="preserve"> means the nine-year calendar year cycle during which public water systems shall monitor. Each compliance cycle consists of three three-year compliance periods. The first calendar year cycle began January 1, 1993 and ends December 31, 2001; the second begins January 1, 2002 and ends December 31, 2010; the third begins January 1, 2011 and ends December 31, 2019.</w:t>
      </w:r>
    </w:p>
    <w:p w14:paraId="1D0AF673" w14:textId="5EA237E6" w:rsidR="00AC4179" w:rsidRPr="00E35535" w:rsidRDefault="00223F1D" w:rsidP="00450972">
      <w:pPr>
        <w:pStyle w:val="Heading4"/>
      </w:pPr>
      <w:bookmarkStart w:id="1847" w:name="_Toc76626639"/>
      <w:bookmarkStart w:id="1848" w:name="_Toc178683462"/>
      <w:bookmarkStart w:id="1849" w:name="_Hlk178684690"/>
      <w:r w:rsidRPr="00E35535">
        <w:t xml:space="preserve">§ </w:t>
      </w:r>
      <w:r w:rsidR="00AC4179" w:rsidRPr="00E35535">
        <w:t>64400.25. Compliance Period.</w:t>
      </w:r>
      <w:bookmarkEnd w:id="1847"/>
      <w:bookmarkEnd w:id="1848"/>
      <w:r w:rsidR="00AC4179" w:rsidRPr="00E35535">
        <w:t xml:space="preserve"> </w:t>
      </w:r>
    </w:p>
    <w:bookmarkEnd w:id="1849"/>
    <w:p w14:paraId="489D58F1" w14:textId="44A062D2" w:rsidR="00AC4179" w:rsidRPr="00E35535" w:rsidRDefault="00A71D53" w:rsidP="00CF3E29">
      <w:pPr>
        <w:rPr>
          <w:b/>
          <w:bCs/>
        </w:rPr>
      </w:pPr>
      <w:r>
        <w:t>“</w:t>
      </w:r>
      <w:r w:rsidR="00AC4179" w:rsidRPr="00E35535">
        <w:t>Compliance period</w:t>
      </w:r>
      <w:r>
        <w:t>”</w:t>
      </w:r>
      <w:r w:rsidR="00AC4179" w:rsidRPr="00E35535">
        <w:t xml:space="preserve"> means a three-year calendar year period within a compliance cycle.  Within the first compliance cycle, the first compliance period runs from January 1, 1993 to December 31, 1995; the second from January 1, 1996 to December 31, 1998; the third from January 1, 1999 to December 31, 2001.</w:t>
      </w:r>
    </w:p>
    <w:p w14:paraId="16C6B8DB" w14:textId="10476A5E" w:rsidR="00AC4179" w:rsidRPr="00E35535" w:rsidRDefault="00223F1D" w:rsidP="00450972">
      <w:pPr>
        <w:pStyle w:val="Heading4"/>
      </w:pPr>
      <w:bookmarkStart w:id="1850" w:name="_Toc76626640"/>
      <w:bookmarkStart w:id="1851" w:name="_Toc178683463"/>
      <w:bookmarkStart w:id="1852" w:name="_Hlk178684691"/>
      <w:r w:rsidRPr="00E35535">
        <w:t xml:space="preserve">§ </w:t>
      </w:r>
      <w:r w:rsidR="00AC4179" w:rsidRPr="00E35535">
        <w:t>64400.28. Confluent Growth.</w:t>
      </w:r>
      <w:bookmarkEnd w:id="1850"/>
      <w:bookmarkEnd w:id="1851"/>
      <w:r w:rsidR="00AC4179" w:rsidRPr="00E35535">
        <w:t xml:space="preserve"> </w:t>
      </w:r>
    </w:p>
    <w:bookmarkEnd w:id="1852"/>
    <w:p w14:paraId="60AE6580" w14:textId="78D1E64F" w:rsidR="00AC4179" w:rsidRPr="00E35535" w:rsidRDefault="00A71D53" w:rsidP="00CF3E29">
      <w:r>
        <w:t>“</w:t>
      </w:r>
      <w:r w:rsidR="00AC4179" w:rsidRPr="00E35535">
        <w:t>Confluent growth</w:t>
      </w:r>
      <w:r>
        <w:t>”</w:t>
      </w:r>
      <w:r w:rsidR="00AC4179" w:rsidRPr="00E35535">
        <w:t xml:space="preserve"> means a continuous bacterial growth covering the entire filtration area of a membrane filter, or a portion thereof, in which bacterial colonies are not discrete.</w:t>
      </w:r>
    </w:p>
    <w:p w14:paraId="3D36FB96" w14:textId="53370BDA" w:rsidR="004D4C9D" w:rsidRPr="00E35535" w:rsidRDefault="00223F1D" w:rsidP="00450972">
      <w:pPr>
        <w:pStyle w:val="Heading4"/>
      </w:pPr>
      <w:bookmarkStart w:id="1853" w:name="_Toc76626641"/>
      <w:bookmarkStart w:id="1854" w:name="_Toc178683464"/>
      <w:bookmarkStart w:id="1855" w:name="_Hlk178684692"/>
      <w:r w:rsidRPr="00E35535">
        <w:lastRenderedPageBreak/>
        <w:t xml:space="preserve">§ </w:t>
      </w:r>
      <w:r w:rsidR="004D4C9D" w:rsidRPr="00E35535">
        <w:t>64400.2</w:t>
      </w:r>
      <w:r w:rsidR="000F5FC7" w:rsidRPr="00E35535">
        <w:t>9</w:t>
      </w:r>
      <w:r w:rsidR="004D4C9D" w:rsidRPr="00E35535">
        <w:t>. Con</w:t>
      </w:r>
      <w:r w:rsidR="000F5FC7" w:rsidRPr="00E35535">
        <w:t>secutive System</w:t>
      </w:r>
      <w:r w:rsidR="004D4C9D" w:rsidRPr="00E35535">
        <w:t>.</w:t>
      </w:r>
      <w:bookmarkEnd w:id="1853"/>
      <w:bookmarkEnd w:id="1854"/>
      <w:r w:rsidR="004D4C9D" w:rsidRPr="00E35535">
        <w:t xml:space="preserve"> </w:t>
      </w:r>
    </w:p>
    <w:bookmarkEnd w:id="1855"/>
    <w:p w14:paraId="015E7BB1" w14:textId="10330811" w:rsidR="004D4C9D" w:rsidRPr="00E35535" w:rsidRDefault="00A71D53" w:rsidP="00CF3E29">
      <w:r>
        <w:t>“</w:t>
      </w:r>
      <w:r w:rsidR="004D4C9D" w:rsidRPr="00E35535">
        <w:t>Consecutive system</w:t>
      </w:r>
      <w:r>
        <w:t>”</w:t>
      </w:r>
      <w:r w:rsidR="004D4C9D" w:rsidRPr="00E35535">
        <w:t xml:space="preserve"> means a public water system that receives some or all of its finished water from one or more wholesale systems.  Delivery may be through a direct connection or through the distribution system of one or more consecutive systems.</w:t>
      </w:r>
    </w:p>
    <w:p w14:paraId="655C3AC4" w14:textId="6CD1263D" w:rsidR="00AC4179" w:rsidRPr="00E35535" w:rsidRDefault="00223F1D" w:rsidP="00450972">
      <w:pPr>
        <w:pStyle w:val="Heading4"/>
      </w:pPr>
      <w:bookmarkStart w:id="1856" w:name="_Toc76626642"/>
      <w:bookmarkStart w:id="1857" w:name="_Toc178683465"/>
      <w:bookmarkStart w:id="1858" w:name="_Hlk178684693"/>
      <w:r w:rsidRPr="00E35535">
        <w:t xml:space="preserve">§ </w:t>
      </w:r>
      <w:r w:rsidR="00AC4179" w:rsidRPr="00E35535">
        <w:t>64400.30. Customer.</w:t>
      </w:r>
      <w:bookmarkEnd w:id="1856"/>
      <w:bookmarkEnd w:id="1857"/>
      <w:r w:rsidR="00AC4179" w:rsidRPr="00E35535">
        <w:t xml:space="preserve"> </w:t>
      </w:r>
    </w:p>
    <w:bookmarkEnd w:id="1858"/>
    <w:p w14:paraId="1E474B15" w14:textId="0EFD6F1D" w:rsidR="00AC4179" w:rsidRPr="00E35535" w:rsidRDefault="00A71D53" w:rsidP="00CF3E29">
      <w:r>
        <w:t>“</w:t>
      </w:r>
      <w:r w:rsidR="00AC4179" w:rsidRPr="00E35535">
        <w:t>Customer</w:t>
      </w:r>
      <w:r>
        <w:t>”</w:t>
      </w:r>
      <w:r w:rsidR="00AC4179" w:rsidRPr="00E35535">
        <w:t xml:space="preserve"> means a service connection to which water is delivered by a community water system or a person that receives water from a nontransient-noncommunity water system for more than six months of the year.</w:t>
      </w:r>
    </w:p>
    <w:p w14:paraId="298C5C86" w14:textId="01CE925A" w:rsidR="00AC4179" w:rsidRPr="00E35535" w:rsidRDefault="00223F1D" w:rsidP="00450972">
      <w:pPr>
        <w:pStyle w:val="Heading4"/>
      </w:pPr>
      <w:bookmarkStart w:id="1859" w:name="_Toc76626643"/>
      <w:bookmarkStart w:id="1860" w:name="_Toc178683466"/>
      <w:bookmarkStart w:id="1861" w:name="_Hlk178684694"/>
      <w:r w:rsidRPr="00E35535">
        <w:t xml:space="preserve">§ </w:t>
      </w:r>
      <w:r w:rsidR="00AC4179" w:rsidRPr="00E35535">
        <w:t>64400.32. Detected.</w:t>
      </w:r>
      <w:bookmarkEnd w:id="1859"/>
      <w:bookmarkEnd w:id="1860"/>
      <w:r w:rsidR="00AC4179" w:rsidRPr="00E35535">
        <w:t xml:space="preserve"> </w:t>
      </w:r>
    </w:p>
    <w:bookmarkEnd w:id="1861"/>
    <w:p w14:paraId="08C63DFA" w14:textId="2799F769" w:rsidR="00AC4179" w:rsidRPr="00E35535" w:rsidRDefault="00A71D53" w:rsidP="00CF3E29">
      <w:r>
        <w:t>“</w:t>
      </w:r>
      <w:r w:rsidR="00AC4179" w:rsidRPr="00E35535">
        <w:t>Detected</w:t>
      </w:r>
      <w:r>
        <w:t>”</w:t>
      </w:r>
      <w:r w:rsidR="00AC4179" w:rsidRPr="00E35535">
        <w:t xml:space="preserve"> means at or above the detection limit for purposes of reporting (DLR).</w:t>
      </w:r>
    </w:p>
    <w:p w14:paraId="2DD537F5" w14:textId="2EB4DE10" w:rsidR="00AC4179" w:rsidRPr="00E35535" w:rsidRDefault="00223F1D" w:rsidP="00450972">
      <w:pPr>
        <w:pStyle w:val="Heading4"/>
      </w:pPr>
      <w:bookmarkStart w:id="1862" w:name="_Toc76626644"/>
      <w:bookmarkStart w:id="1863" w:name="_Toc178683467"/>
      <w:bookmarkStart w:id="1864" w:name="_Hlk178684695"/>
      <w:r w:rsidRPr="00E35535">
        <w:t xml:space="preserve">§ </w:t>
      </w:r>
      <w:r w:rsidR="00AC4179" w:rsidRPr="00E35535">
        <w:t>64400.34. Detection Limit for Purposes of Reporting (DLR).</w:t>
      </w:r>
      <w:bookmarkEnd w:id="1862"/>
      <w:bookmarkEnd w:id="1863"/>
    </w:p>
    <w:bookmarkEnd w:id="1864"/>
    <w:p w14:paraId="67D08AF1" w14:textId="3EDC8620" w:rsidR="00AC4179" w:rsidRPr="00E35535" w:rsidRDefault="00A71D53" w:rsidP="00CF3E29">
      <w:r>
        <w:t>“</w:t>
      </w:r>
      <w:r w:rsidR="00AC4179" w:rsidRPr="00E35535">
        <w:t>Detection limit for purposes of reporting (DLR)</w:t>
      </w:r>
      <w:r>
        <w:t>”</w:t>
      </w:r>
      <w:r w:rsidR="00AC4179" w:rsidRPr="00E35535">
        <w:t xml:space="preserve"> means the designated minimum level at or above which any analytical finding of a contaminant in drinking water resulting from monitoring required under this chapter shall be reported to the </w:t>
      </w:r>
      <w:r w:rsidR="00DB0CF7" w:rsidRPr="00E35535">
        <w:t>State Board</w:t>
      </w:r>
      <w:r w:rsidR="00AC4179" w:rsidRPr="00E35535">
        <w:t>.</w:t>
      </w:r>
    </w:p>
    <w:p w14:paraId="32ABDAC8" w14:textId="6BB7C594" w:rsidR="000F5FC7" w:rsidRPr="00E35535" w:rsidRDefault="00223F1D" w:rsidP="00450972">
      <w:pPr>
        <w:pStyle w:val="Heading4"/>
      </w:pPr>
      <w:bookmarkStart w:id="1865" w:name="_Toc76626645"/>
      <w:bookmarkStart w:id="1866" w:name="_Toc178683468"/>
      <w:bookmarkStart w:id="1867" w:name="_Hlk178684696"/>
      <w:r w:rsidRPr="00E35535">
        <w:t xml:space="preserve">§ </w:t>
      </w:r>
      <w:r w:rsidR="000F5FC7" w:rsidRPr="00E35535">
        <w:t>64400.36. Dual Sample Set.</w:t>
      </w:r>
      <w:bookmarkEnd w:id="1865"/>
      <w:bookmarkEnd w:id="1866"/>
      <w:r w:rsidR="000F5FC7" w:rsidRPr="00E35535">
        <w:t xml:space="preserve"> </w:t>
      </w:r>
    </w:p>
    <w:bookmarkEnd w:id="1867"/>
    <w:p w14:paraId="05F4F464" w14:textId="319A7F1B" w:rsidR="000F5FC7" w:rsidRPr="00E35535" w:rsidRDefault="00A71D53" w:rsidP="00F607CB">
      <w:r>
        <w:t>“</w:t>
      </w:r>
      <w:r w:rsidR="000F5FC7" w:rsidRPr="00E35535">
        <w:t>Dual sample set</w:t>
      </w:r>
      <w:r>
        <w:t>”</w:t>
      </w:r>
      <w:r w:rsidR="000F5FC7" w:rsidRPr="00E35535">
        <w:t xml:space="preserve"> means a set of two samples collected at the same time and same location, with one sample analyzed for TTHM and the other sample analyzed for HAA5.</w:t>
      </w:r>
    </w:p>
    <w:p w14:paraId="2024E919" w14:textId="0052265F" w:rsidR="00AC4179" w:rsidRPr="00E35535" w:rsidRDefault="00223F1D" w:rsidP="00450972">
      <w:pPr>
        <w:pStyle w:val="Heading4"/>
        <w:rPr>
          <w:color w:val="000000"/>
        </w:rPr>
      </w:pPr>
      <w:bookmarkStart w:id="1868" w:name="_Toc76626646"/>
      <w:bookmarkStart w:id="1869" w:name="_Toc178683469"/>
      <w:bookmarkStart w:id="1870" w:name="_Hlk178684697"/>
      <w:r w:rsidRPr="00E35535">
        <w:t xml:space="preserve">§ </w:t>
      </w:r>
      <w:r w:rsidR="00AC4179" w:rsidRPr="00E35535">
        <w:t>64400.38. Enhanced Coagulation.</w:t>
      </w:r>
      <w:bookmarkEnd w:id="1868"/>
      <w:bookmarkEnd w:id="1869"/>
    </w:p>
    <w:bookmarkEnd w:id="1870"/>
    <w:p w14:paraId="430F2E7C" w14:textId="312D29F5" w:rsidR="00AC4179" w:rsidRPr="00E35535" w:rsidRDefault="00A71D53" w:rsidP="00CF3E29">
      <w:r>
        <w:t>“</w:t>
      </w:r>
      <w:r w:rsidR="00AC4179" w:rsidRPr="00E35535">
        <w:t>Enhanced coagulation</w:t>
      </w:r>
      <w:r>
        <w:t>”</w:t>
      </w:r>
      <w:r w:rsidR="00AC4179" w:rsidRPr="00E35535">
        <w:t xml:space="preserve"> means the addition of sufficient coagulant for improved removal of disinfection byproduct precursors by conventional filtration treatment.</w:t>
      </w:r>
    </w:p>
    <w:p w14:paraId="4FEE31B2" w14:textId="343769A3" w:rsidR="00AC4179" w:rsidRPr="00E35535" w:rsidRDefault="00223F1D" w:rsidP="00450972">
      <w:pPr>
        <w:pStyle w:val="Heading4"/>
      </w:pPr>
      <w:bookmarkStart w:id="1871" w:name="_Toc76626647"/>
      <w:bookmarkStart w:id="1872" w:name="_Toc178683470"/>
      <w:bookmarkStart w:id="1873" w:name="_Hlk178684698"/>
      <w:r w:rsidRPr="00E35535">
        <w:t xml:space="preserve">§ </w:t>
      </w:r>
      <w:r w:rsidR="00AC4179" w:rsidRPr="00E35535">
        <w:t>64400.40. Enhanced Softening.</w:t>
      </w:r>
      <w:bookmarkEnd w:id="1871"/>
      <w:bookmarkEnd w:id="1872"/>
    </w:p>
    <w:bookmarkEnd w:id="1873"/>
    <w:p w14:paraId="7FF54770" w14:textId="615FDB9D" w:rsidR="00AC4179" w:rsidRPr="00E35535" w:rsidRDefault="00A71D53" w:rsidP="00CF3E29">
      <w:r>
        <w:t>“</w:t>
      </w:r>
      <w:r w:rsidR="00AC4179" w:rsidRPr="00E35535">
        <w:t>Enhanced softening</w:t>
      </w:r>
      <w:r>
        <w:t>”</w:t>
      </w:r>
      <w:r w:rsidR="00AC4179" w:rsidRPr="00E35535">
        <w:t xml:space="preserve"> means the improved removal of disinfection byproduct precursors by precipitative softening.</w:t>
      </w:r>
    </w:p>
    <w:p w14:paraId="640FC1D6" w14:textId="4CDC66A9" w:rsidR="000F5FC7" w:rsidRPr="00E35535" w:rsidRDefault="00223F1D" w:rsidP="00450972">
      <w:pPr>
        <w:pStyle w:val="Heading4"/>
      </w:pPr>
      <w:bookmarkStart w:id="1874" w:name="_Toc76626648"/>
      <w:bookmarkStart w:id="1875" w:name="_Toc178683471"/>
      <w:bookmarkStart w:id="1876" w:name="_Hlk178684699"/>
      <w:r w:rsidRPr="00E35535">
        <w:t xml:space="preserve">§ </w:t>
      </w:r>
      <w:r w:rsidR="000F5FC7" w:rsidRPr="00E35535">
        <w:t>64400.41. Finished Water.</w:t>
      </w:r>
      <w:bookmarkEnd w:id="1874"/>
      <w:bookmarkEnd w:id="1875"/>
      <w:r w:rsidR="000F5FC7" w:rsidRPr="00E35535">
        <w:t xml:space="preserve"> </w:t>
      </w:r>
    </w:p>
    <w:bookmarkEnd w:id="1876"/>
    <w:p w14:paraId="4B8C146B" w14:textId="7F8DE864" w:rsidR="000F5FC7" w:rsidRPr="00E35535" w:rsidRDefault="00A71D53" w:rsidP="00CF3E29">
      <w:r>
        <w:t>“</w:t>
      </w:r>
      <w:r w:rsidR="000F5FC7" w:rsidRPr="00E35535">
        <w:t>Finished water</w:t>
      </w:r>
      <w:r>
        <w:t>”</w:t>
      </w:r>
      <w:r w:rsidR="000F5FC7" w:rsidRPr="00E35535">
        <w:t xml:space="preserve"> means the water that is introduced into the distribution system of a public water system and is intended for distribution and consumption without further treatment, except as treatment necessary to maintain water quality in the distribution system (e.g., booster disinfection, addition of corrosion control chemicals).</w:t>
      </w:r>
    </w:p>
    <w:p w14:paraId="68BDA596" w14:textId="3E5B3012" w:rsidR="00AC4179" w:rsidRPr="00E35535" w:rsidRDefault="00223F1D" w:rsidP="00450972">
      <w:pPr>
        <w:pStyle w:val="Heading4"/>
      </w:pPr>
      <w:bookmarkStart w:id="1877" w:name="_Toc76626649"/>
      <w:bookmarkStart w:id="1878" w:name="_Toc178683472"/>
      <w:bookmarkStart w:id="1879" w:name="_Hlk178684700"/>
      <w:r w:rsidRPr="00E35535">
        <w:t xml:space="preserve">§ </w:t>
      </w:r>
      <w:r w:rsidR="00AC4179" w:rsidRPr="00E35535">
        <w:t>64400.42. Fluoridation.</w:t>
      </w:r>
      <w:bookmarkEnd w:id="1877"/>
      <w:bookmarkEnd w:id="1878"/>
      <w:r w:rsidR="00AC4179" w:rsidRPr="00E35535">
        <w:t xml:space="preserve"> </w:t>
      </w:r>
    </w:p>
    <w:bookmarkEnd w:id="1879"/>
    <w:p w14:paraId="4E864E8C" w14:textId="1ECB82B4" w:rsidR="00AC4179" w:rsidRPr="00E35535" w:rsidRDefault="00A71D53" w:rsidP="00CF3E29">
      <w:r>
        <w:t>“</w:t>
      </w:r>
      <w:r w:rsidR="00AC4179" w:rsidRPr="00E35535">
        <w:t>Fluoridation</w:t>
      </w:r>
      <w:r>
        <w:t>”</w:t>
      </w:r>
      <w:r w:rsidR="00AC4179" w:rsidRPr="00E35535">
        <w:t xml:space="preserve"> means the addition of fluoride to drinking water to achieve an optimal level, pursuant to Section 64433.2, that protects and maintains dental health.</w:t>
      </w:r>
    </w:p>
    <w:p w14:paraId="7DB09E29" w14:textId="1ABF8DEE" w:rsidR="00AC4179" w:rsidRPr="00E35535" w:rsidRDefault="00223F1D" w:rsidP="00450972">
      <w:pPr>
        <w:pStyle w:val="Heading4"/>
        <w:rPr>
          <w:color w:val="000000"/>
          <w:u w:val="single"/>
        </w:rPr>
      </w:pPr>
      <w:bookmarkStart w:id="1880" w:name="_Toc76626650"/>
      <w:bookmarkStart w:id="1881" w:name="_Toc178683473"/>
      <w:bookmarkStart w:id="1882" w:name="_Hlk178684701"/>
      <w:r w:rsidRPr="00E35535">
        <w:t xml:space="preserve">§ </w:t>
      </w:r>
      <w:r w:rsidR="00AC4179" w:rsidRPr="00E35535">
        <w:t>64400.45. GAC10.</w:t>
      </w:r>
      <w:bookmarkEnd w:id="1880"/>
      <w:bookmarkEnd w:id="1881"/>
    </w:p>
    <w:p w14:paraId="7BB08732" w14:textId="4A49B423" w:rsidR="00AC4179" w:rsidRPr="00E35535" w:rsidRDefault="00A71D53" w:rsidP="00CF3E29">
      <w:pPr>
        <w:pStyle w:val="BodyText3"/>
      </w:pPr>
      <w:bookmarkStart w:id="1883" w:name="_Hlk178684471"/>
      <w:bookmarkEnd w:id="1882"/>
      <w:r>
        <w:t>“</w:t>
      </w:r>
      <w:r w:rsidR="000F5FC7" w:rsidRPr="00E35535">
        <w:t>GAC10</w:t>
      </w:r>
      <w:r>
        <w:t>”</w:t>
      </w:r>
      <w:r w:rsidR="000F5FC7" w:rsidRPr="00E35535">
        <w:t xml:space="preserve"> means granular activated carbon filter beds with an empty-bed contact time of </w:t>
      </w:r>
      <w:r w:rsidR="0020392F" w:rsidRPr="00E35535">
        <w:t>1</w:t>
      </w:r>
      <w:r w:rsidR="000F5FC7" w:rsidRPr="00E35535">
        <w:t>0 minutes based on average daily flow and a carbon reactivation frequency of once every 180 days, except that the reactivation frequency for GAC10 used as a best available technology for compliance with the TTHM and HAA5 MCLs monitored pursuant to section 64534.2(d) shall be once every 120 days.</w:t>
      </w:r>
    </w:p>
    <w:p w14:paraId="287F9623" w14:textId="3493251F" w:rsidR="000F5FC7" w:rsidRPr="00E35535" w:rsidRDefault="00223F1D" w:rsidP="00450972">
      <w:pPr>
        <w:pStyle w:val="Heading4"/>
        <w:rPr>
          <w:color w:val="000000"/>
          <w:u w:val="single"/>
        </w:rPr>
      </w:pPr>
      <w:bookmarkStart w:id="1884" w:name="_Toc76626651"/>
      <w:bookmarkStart w:id="1885" w:name="_Toc178683474"/>
      <w:bookmarkStart w:id="1886" w:name="_Hlk178684702"/>
      <w:bookmarkEnd w:id="1883"/>
      <w:r w:rsidRPr="00E35535">
        <w:lastRenderedPageBreak/>
        <w:t xml:space="preserve">§ </w:t>
      </w:r>
      <w:r w:rsidR="000F5FC7" w:rsidRPr="00E35535">
        <w:t>64400.46. GAC20.</w:t>
      </w:r>
      <w:bookmarkEnd w:id="1884"/>
      <w:bookmarkEnd w:id="1885"/>
    </w:p>
    <w:p w14:paraId="41AF7A4E" w14:textId="2B322632" w:rsidR="000F5FC7" w:rsidRPr="00E35535" w:rsidRDefault="00A71D53" w:rsidP="00CF3E29">
      <w:pPr>
        <w:pStyle w:val="BodyText3"/>
      </w:pPr>
      <w:bookmarkStart w:id="1887" w:name="_Hlk178684472"/>
      <w:bookmarkEnd w:id="1886"/>
      <w:r>
        <w:t>“</w:t>
      </w:r>
      <w:r w:rsidR="000F5FC7" w:rsidRPr="00E35535">
        <w:t>GAC20</w:t>
      </w:r>
      <w:r>
        <w:t>”</w:t>
      </w:r>
      <w:r w:rsidR="000F5FC7" w:rsidRPr="00E35535">
        <w:t xml:space="preserve"> means granular activated carbon filter beds with an empty-bed contact time of 20 minutes based on average daily flow and a carbon reactivation frequency of once every 240 days.</w:t>
      </w:r>
    </w:p>
    <w:p w14:paraId="7918ACB1" w14:textId="257FC9F8" w:rsidR="00317F69" w:rsidRPr="0094600B" w:rsidRDefault="00223F1D" w:rsidP="00450972">
      <w:pPr>
        <w:pStyle w:val="Heading4"/>
      </w:pPr>
      <w:bookmarkStart w:id="1888" w:name="_Toc76626652"/>
      <w:bookmarkStart w:id="1889" w:name="_Toc178683475"/>
      <w:bookmarkStart w:id="1890" w:name="_Hlk178684703"/>
      <w:bookmarkEnd w:id="1887"/>
      <w:r w:rsidRPr="00BC05B1">
        <w:t xml:space="preserve">§ </w:t>
      </w:r>
      <w:r w:rsidR="00317F69" w:rsidRPr="00BC05B1">
        <w:t>64400.47.</w:t>
      </w:r>
      <w:r w:rsidR="00287145">
        <w:t xml:space="preserve"> </w:t>
      </w:r>
      <w:r w:rsidR="00317F69" w:rsidRPr="0094600B">
        <w:t>Groundwater</w:t>
      </w:r>
      <w:r w:rsidR="00317F69" w:rsidRPr="0094600B">
        <w:rPr>
          <w:spacing w:val="-3"/>
        </w:rPr>
        <w:t xml:space="preserve"> </w:t>
      </w:r>
      <w:r w:rsidR="00317F69" w:rsidRPr="0094600B">
        <w:t>Under</w:t>
      </w:r>
      <w:r w:rsidR="00317F69" w:rsidRPr="0094600B">
        <w:rPr>
          <w:spacing w:val="-3"/>
        </w:rPr>
        <w:t xml:space="preserve"> </w:t>
      </w:r>
      <w:r w:rsidR="00317F69" w:rsidRPr="0094600B">
        <w:t>the</w:t>
      </w:r>
      <w:r w:rsidR="00317F69" w:rsidRPr="0094600B">
        <w:rPr>
          <w:spacing w:val="-3"/>
        </w:rPr>
        <w:t xml:space="preserve"> </w:t>
      </w:r>
      <w:r w:rsidR="00317F69" w:rsidRPr="0094600B">
        <w:t>Direct</w:t>
      </w:r>
      <w:r w:rsidR="00317F69" w:rsidRPr="0094600B">
        <w:rPr>
          <w:spacing w:val="-2"/>
        </w:rPr>
        <w:t xml:space="preserve"> </w:t>
      </w:r>
      <w:r w:rsidR="00317F69" w:rsidRPr="0094600B">
        <w:t>Influence</w:t>
      </w:r>
      <w:r w:rsidR="00317F69" w:rsidRPr="0094600B">
        <w:rPr>
          <w:spacing w:val="-3"/>
        </w:rPr>
        <w:t xml:space="preserve"> </w:t>
      </w:r>
      <w:r w:rsidR="00317F69" w:rsidRPr="0094600B">
        <w:t>of</w:t>
      </w:r>
      <w:r w:rsidR="00317F69" w:rsidRPr="0094600B">
        <w:rPr>
          <w:spacing w:val="-2"/>
        </w:rPr>
        <w:t xml:space="preserve"> </w:t>
      </w:r>
      <w:r w:rsidR="00317F69" w:rsidRPr="0094600B">
        <w:t>Surface</w:t>
      </w:r>
      <w:r w:rsidR="00317F69" w:rsidRPr="0094600B">
        <w:rPr>
          <w:spacing w:val="-3"/>
        </w:rPr>
        <w:t xml:space="preserve"> </w:t>
      </w:r>
      <w:r w:rsidR="00317F69" w:rsidRPr="0094600B">
        <w:t>Water</w:t>
      </w:r>
      <w:r w:rsidR="00317F69" w:rsidRPr="0094600B">
        <w:rPr>
          <w:spacing w:val="-3"/>
        </w:rPr>
        <w:t xml:space="preserve"> </w:t>
      </w:r>
      <w:r w:rsidR="00317F69" w:rsidRPr="0094600B">
        <w:t>or</w:t>
      </w:r>
      <w:r w:rsidR="00317F69" w:rsidRPr="0094600B">
        <w:rPr>
          <w:spacing w:val="-3"/>
        </w:rPr>
        <w:t xml:space="preserve"> </w:t>
      </w:r>
      <w:r w:rsidR="00317F69" w:rsidRPr="0094600B">
        <w:t>GWUDI.</w:t>
      </w:r>
      <w:bookmarkEnd w:id="1888"/>
      <w:bookmarkEnd w:id="1889"/>
      <w:r w:rsidR="00317F69" w:rsidRPr="0094600B">
        <w:t xml:space="preserve"> </w:t>
      </w:r>
    </w:p>
    <w:bookmarkEnd w:id="1890"/>
    <w:p w14:paraId="5B56FC7F" w14:textId="7F484194" w:rsidR="00317F69" w:rsidRPr="00E35535" w:rsidRDefault="00A71D53" w:rsidP="00CF3E29">
      <w:pPr>
        <w:rPr>
          <w:sz w:val="21"/>
          <w:szCs w:val="21"/>
        </w:rPr>
      </w:pPr>
      <w:r>
        <w:rPr>
          <w:rStyle w:val="markedcontent"/>
        </w:rPr>
        <w:t>“</w:t>
      </w:r>
      <w:r w:rsidR="00317F69" w:rsidRPr="00BC05B1">
        <w:rPr>
          <w:rStyle w:val="markedcontent"/>
        </w:rPr>
        <w:t>Groundwater under the direct influence of surface water</w:t>
      </w:r>
      <w:r>
        <w:rPr>
          <w:rStyle w:val="markedcontent"/>
        </w:rPr>
        <w:t>”</w:t>
      </w:r>
      <w:r w:rsidR="00317F69" w:rsidRPr="00BC05B1">
        <w:rPr>
          <w:rStyle w:val="markedcontent"/>
        </w:rPr>
        <w:t xml:space="preserve"> or </w:t>
      </w:r>
      <w:r>
        <w:rPr>
          <w:rStyle w:val="markedcontent"/>
        </w:rPr>
        <w:t>“</w:t>
      </w:r>
      <w:r w:rsidR="00317F69" w:rsidRPr="00BC05B1">
        <w:rPr>
          <w:rStyle w:val="markedcontent"/>
        </w:rPr>
        <w:t>GWUDI</w:t>
      </w:r>
      <w:r>
        <w:rPr>
          <w:rStyle w:val="markedcontent"/>
        </w:rPr>
        <w:t>”</w:t>
      </w:r>
      <w:r w:rsidR="00317F69" w:rsidRPr="00BC05B1">
        <w:rPr>
          <w:rStyle w:val="markedcontent"/>
        </w:rPr>
        <w:t xml:space="preserve"> has the same meaning as defined in Section 64651.50.</w:t>
      </w:r>
    </w:p>
    <w:p w14:paraId="3F18A796" w14:textId="0D58900B" w:rsidR="00AC4179" w:rsidRPr="00E35535" w:rsidRDefault="00223F1D" w:rsidP="00450972">
      <w:pPr>
        <w:pStyle w:val="Heading4"/>
        <w:rPr>
          <w:color w:val="000000"/>
          <w:u w:val="single"/>
        </w:rPr>
      </w:pPr>
      <w:bookmarkStart w:id="1891" w:name="_Toc76626653"/>
      <w:bookmarkStart w:id="1892" w:name="_Toc178683476"/>
      <w:bookmarkStart w:id="1893" w:name="_Hlk178684704"/>
      <w:r w:rsidRPr="00E35535">
        <w:t xml:space="preserve">§ </w:t>
      </w:r>
      <w:r w:rsidR="00AC4179" w:rsidRPr="00BC05B1">
        <w:t>64400.4</w:t>
      </w:r>
      <w:r w:rsidR="00317F69" w:rsidRPr="00BC05B1">
        <w:t>9</w:t>
      </w:r>
      <w:r w:rsidR="00AC4179" w:rsidRPr="00E35535">
        <w:t>. Haloacetic Acids (Five) or HAA5.</w:t>
      </w:r>
      <w:bookmarkEnd w:id="1891"/>
      <w:bookmarkEnd w:id="1892"/>
      <w:r w:rsidR="00AC4179" w:rsidRPr="00E35535">
        <w:t xml:space="preserve">  </w:t>
      </w:r>
    </w:p>
    <w:p w14:paraId="2FE1FFEF" w14:textId="4E774A87" w:rsidR="00AC4179" w:rsidRPr="00E35535" w:rsidRDefault="00A71D53" w:rsidP="00CF3E29">
      <w:pPr>
        <w:pStyle w:val="BodyText3"/>
      </w:pPr>
      <w:bookmarkStart w:id="1894" w:name="_Hlk178684473"/>
      <w:bookmarkEnd w:id="1893"/>
      <w:r>
        <w:t>“</w:t>
      </w:r>
      <w:r w:rsidR="00AC4179" w:rsidRPr="00E35535">
        <w:t>Haloacetic acids (five)</w:t>
      </w:r>
      <w:r>
        <w:t>”</w:t>
      </w:r>
      <w:r w:rsidR="00AC4179" w:rsidRPr="00E35535">
        <w:t xml:space="preserve"> or </w:t>
      </w:r>
      <w:r>
        <w:t>“</w:t>
      </w:r>
      <w:r w:rsidR="00AC4179" w:rsidRPr="00E35535">
        <w:t>HAA5</w:t>
      </w:r>
      <w:r>
        <w:t>”</w:t>
      </w:r>
      <w:r w:rsidR="00AC4179" w:rsidRPr="00E35535">
        <w:t xml:space="preserve"> means the sum of the concentrations in milligrams per liter (mg/L) of the haloacetic acid compounds (monochloroacetic acid, dichloroacetic acid, trichloroacetic acid, monobromoacetic acid, and dibromoacetic acid), rounded to two significant figures after addition.</w:t>
      </w:r>
    </w:p>
    <w:p w14:paraId="636616BC" w14:textId="199AB8D6" w:rsidR="00AC4179" w:rsidRPr="00E35535" w:rsidRDefault="00223F1D" w:rsidP="00450972">
      <w:pPr>
        <w:pStyle w:val="Heading4"/>
      </w:pPr>
      <w:bookmarkStart w:id="1895" w:name="_Toc532638516"/>
      <w:bookmarkStart w:id="1896" w:name="_Toc532641191"/>
      <w:bookmarkStart w:id="1897" w:name="_Toc532792449"/>
      <w:bookmarkStart w:id="1898" w:name="_Toc69540885"/>
      <w:bookmarkStart w:id="1899" w:name="_Toc73861269"/>
      <w:bookmarkStart w:id="1900" w:name="_Toc73862006"/>
      <w:bookmarkStart w:id="1901" w:name="_Toc73864527"/>
      <w:bookmarkStart w:id="1902" w:name="_Toc76626654"/>
      <w:bookmarkStart w:id="1903" w:name="_Toc178683477"/>
      <w:bookmarkStart w:id="1904" w:name="_Hlk178684705"/>
      <w:bookmarkEnd w:id="1894"/>
      <w:r w:rsidRPr="00E35535">
        <w:t xml:space="preserve">§ </w:t>
      </w:r>
      <w:r w:rsidR="00AC4179" w:rsidRPr="00E35535">
        <w:t>64400.50. Initial Compliance Period.</w:t>
      </w:r>
      <w:bookmarkEnd w:id="1895"/>
      <w:bookmarkEnd w:id="1896"/>
      <w:bookmarkEnd w:id="1897"/>
      <w:bookmarkEnd w:id="1898"/>
      <w:bookmarkEnd w:id="1899"/>
      <w:bookmarkEnd w:id="1900"/>
      <w:bookmarkEnd w:id="1901"/>
      <w:bookmarkEnd w:id="1902"/>
      <w:bookmarkEnd w:id="1903"/>
    </w:p>
    <w:bookmarkEnd w:id="1904"/>
    <w:p w14:paraId="5E8321E2" w14:textId="43F5B4B9" w:rsidR="00AC4179" w:rsidRPr="00E35535" w:rsidRDefault="00A71D53" w:rsidP="00CF3E29">
      <w:r>
        <w:t>“</w:t>
      </w:r>
      <w:r w:rsidR="00AC4179" w:rsidRPr="00E35535">
        <w:t>Initial compliance period</w:t>
      </w:r>
      <w:r>
        <w:t>”</w:t>
      </w:r>
      <w:r w:rsidR="00AC4179" w:rsidRPr="00E35535">
        <w:t xml:space="preserve"> means the first full three-year compliance period which began January 1, 1993, for existing systems. For new systems, the </w:t>
      </w:r>
      <w:r>
        <w:t>“</w:t>
      </w:r>
      <w:r w:rsidR="00AC4179" w:rsidRPr="00E35535">
        <w:t>initial compliance period</w:t>
      </w:r>
      <w:r>
        <w:t>”</w:t>
      </w:r>
      <w:r w:rsidR="00AC4179" w:rsidRPr="00E35535">
        <w:t xml:space="preserve"> means the period in which the </w:t>
      </w:r>
      <w:r w:rsidR="00DB0CF7" w:rsidRPr="00E35535">
        <w:t xml:space="preserve">State Board </w:t>
      </w:r>
      <w:r w:rsidR="00AC4179" w:rsidRPr="00E35535">
        <w:t>grants the permit.</w:t>
      </w:r>
    </w:p>
    <w:p w14:paraId="0D0FD9F3" w14:textId="5FB19E1E" w:rsidR="00AC4179" w:rsidRPr="00E35535" w:rsidRDefault="00223F1D" w:rsidP="00450972">
      <w:pPr>
        <w:pStyle w:val="Heading4"/>
      </w:pPr>
      <w:bookmarkStart w:id="1905" w:name="_Toc532638517"/>
      <w:bookmarkStart w:id="1906" w:name="_Toc532641192"/>
      <w:bookmarkStart w:id="1907" w:name="_Toc532792450"/>
      <w:bookmarkStart w:id="1908" w:name="_Toc69540886"/>
      <w:bookmarkStart w:id="1909" w:name="_Toc73861270"/>
      <w:bookmarkStart w:id="1910" w:name="_Toc73862007"/>
      <w:bookmarkStart w:id="1911" w:name="_Toc73864528"/>
      <w:bookmarkStart w:id="1912" w:name="_Toc76626655"/>
      <w:bookmarkStart w:id="1913" w:name="_Toc178683478"/>
      <w:bookmarkStart w:id="1914" w:name="_Hlk178684706"/>
      <w:r w:rsidRPr="00E35535">
        <w:t xml:space="preserve">§ </w:t>
      </w:r>
      <w:r w:rsidR="00AC4179" w:rsidRPr="00E35535">
        <w:t>64400.60. Initial Finding.</w:t>
      </w:r>
      <w:bookmarkEnd w:id="1905"/>
      <w:bookmarkEnd w:id="1906"/>
      <w:bookmarkEnd w:id="1907"/>
      <w:bookmarkEnd w:id="1908"/>
      <w:bookmarkEnd w:id="1909"/>
      <w:bookmarkEnd w:id="1910"/>
      <w:bookmarkEnd w:id="1911"/>
      <w:bookmarkEnd w:id="1912"/>
      <w:bookmarkEnd w:id="1913"/>
    </w:p>
    <w:bookmarkEnd w:id="1914"/>
    <w:p w14:paraId="342908C8" w14:textId="69A6DEEB" w:rsidR="00AC4179" w:rsidRPr="00E35535" w:rsidRDefault="00A71D53" w:rsidP="00CF3E29">
      <w:r>
        <w:t>“</w:t>
      </w:r>
      <w:r w:rsidR="00AC4179" w:rsidRPr="00E35535">
        <w:t>Initial finding</w:t>
      </w:r>
      <w:r>
        <w:t>”</w:t>
      </w:r>
      <w:r w:rsidR="00AC4179" w:rsidRPr="00E35535">
        <w:t xml:space="preserve"> means the first laboratory result from a water source showing the presence of an organic chemical listed in </w:t>
      </w:r>
      <w:hyperlink r:id="rId22" w:anchor="JUMPDEST_22:64444" w:history="1"/>
      <w:r w:rsidR="009B2E77">
        <w:t>Section</w:t>
      </w:r>
      <w:r w:rsidR="00223F1D" w:rsidRPr="00E35535">
        <w:t xml:space="preserve"> </w:t>
      </w:r>
      <w:r w:rsidR="00AC4179" w:rsidRPr="00E35535">
        <w:t>64444, Table 64444</w:t>
      </w:r>
      <w:r w:rsidR="00017D8F">
        <w:t>–</w:t>
      </w:r>
      <w:r w:rsidR="00AC4179" w:rsidRPr="00E35535">
        <w:t>A.</w:t>
      </w:r>
    </w:p>
    <w:p w14:paraId="682E2CE9" w14:textId="3C0BBD77" w:rsidR="00807AAF" w:rsidRPr="00E35535" w:rsidRDefault="00223F1D" w:rsidP="00450972">
      <w:pPr>
        <w:pStyle w:val="Heading4"/>
      </w:pPr>
      <w:bookmarkStart w:id="1915" w:name="_Toc76626656"/>
      <w:bookmarkStart w:id="1916" w:name="_Toc178683479"/>
      <w:bookmarkStart w:id="1917" w:name="_Hlk178684707"/>
      <w:r w:rsidRPr="00E35535">
        <w:t xml:space="preserve">§ </w:t>
      </w:r>
      <w:r w:rsidR="00807AAF" w:rsidRPr="00BC05B1">
        <w:t>64400.62. IOC.</w:t>
      </w:r>
      <w:bookmarkEnd w:id="1915"/>
      <w:bookmarkEnd w:id="1916"/>
    </w:p>
    <w:bookmarkEnd w:id="1917"/>
    <w:p w14:paraId="4E7DC414" w14:textId="7C69D354" w:rsidR="00807AAF" w:rsidRPr="00E35535" w:rsidRDefault="00A71D53" w:rsidP="00CF3E29">
      <w:r>
        <w:t>“</w:t>
      </w:r>
      <w:r w:rsidR="00807AAF" w:rsidRPr="00E35535">
        <w:t>IOC</w:t>
      </w:r>
      <w:r>
        <w:t>”</w:t>
      </w:r>
      <w:r w:rsidR="00807AAF" w:rsidRPr="00E35535">
        <w:t xml:space="preserve"> means inorganic chemical.</w:t>
      </w:r>
    </w:p>
    <w:p w14:paraId="3C29402C" w14:textId="02DD41EB" w:rsidR="00317F69" w:rsidRPr="001C767B" w:rsidRDefault="00223F1D" w:rsidP="00450972">
      <w:pPr>
        <w:pStyle w:val="Heading4"/>
      </w:pPr>
      <w:bookmarkStart w:id="1918" w:name="_Toc76626657"/>
      <w:bookmarkStart w:id="1919" w:name="_Toc178683480"/>
      <w:bookmarkStart w:id="1920" w:name="_Hlk178684708"/>
      <w:r w:rsidRPr="00BC05B1">
        <w:t xml:space="preserve">§ </w:t>
      </w:r>
      <w:r w:rsidR="00317F69" w:rsidRPr="00BC05B1">
        <w:t>64400.63</w:t>
      </w:r>
      <w:r w:rsidR="00317F69" w:rsidRPr="007E584A">
        <w:t>.</w:t>
      </w:r>
      <w:r w:rsidR="00287145">
        <w:t xml:space="preserve"> </w:t>
      </w:r>
      <w:r w:rsidR="00317F69" w:rsidRPr="001C767B">
        <w:t>Level</w:t>
      </w:r>
      <w:r w:rsidR="00317F69" w:rsidRPr="001C767B">
        <w:rPr>
          <w:spacing w:val="-1"/>
        </w:rPr>
        <w:t xml:space="preserve"> </w:t>
      </w:r>
      <w:r w:rsidR="00317F69" w:rsidRPr="001C767B">
        <w:t>1</w:t>
      </w:r>
      <w:r w:rsidR="00317F69" w:rsidRPr="001C767B">
        <w:rPr>
          <w:spacing w:val="-6"/>
        </w:rPr>
        <w:t xml:space="preserve"> </w:t>
      </w:r>
      <w:r w:rsidR="00317F69" w:rsidRPr="001C767B">
        <w:t>Assessment.</w:t>
      </w:r>
      <w:bookmarkEnd w:id="1918"/>
      <w:bookmarkEnd w:id="1919"/>
    </w:p>
    <w:p w14:paraId="6C76797E" w14:textId="324818CE" w:rsidR="00317F69" w:rsidRPr="007E584A" w:rsidRDefault="00A71D53" w:rsidP="00CF3E29">
      <w:pPr>
        <w:pStyle w:val="BodyText"/>
        <w:rPr>
          <w:sz w:val="24"/>
          <w:szCs w:val="24"/>
        </w:rPr>
      </w:pPr>
      <w:bookmarkStart w:id="1921" w:name="_Hlk178684470"/>
      <w:bookmarkEnd w:id="1920"/>
      <w:r>
        <w:rPr>
          <w:sz w:val="24"/>
          <w:szCs w:val="24"/>
        </w:rPr>
        <w:t>“</w:t>
      </w:r>
      <w:r w:rsidR="00317F69" w:rsidRPr="007E584A">
        <w:rPr>
          <w:sz w:val="24"/>
          <w:szCs w:val="24"/>
        </w:rPr>
        <w:t>Level 1 assessment</w:t>
      </w:r>
      <w:r>
        <w:rPr>
          <w:sz w:val="24"/>
          <w:szCs w:val="24"/>
        </w:rPr>
        <w:t>”</w:t>
      </w:r>
      <w:r w:rsidR="00317F69" w:rsidRPr="007E584A">
        <w:rPr>
          <w:sz w:val="24"/>
          <w:szCs w:val="24"/>
        </w:rPr>
        <w:t xml:space="preserve"> means an evaluation to identify the possible presence of</w:t>
      </w:r>
      <w:r w:rsidR="00317F69" w:rsidRPr="007E584A">
        <w:rPr>
          <w:spacing w:val="1"/>
          <w:sz w:val="24"/>
          <w:szCs w:val="24"/>
        </w:rPr>
        <w:t xml:space="preserve"> </w:t>
      </w:r>
      <w:r w:rsidR="00317F69" w:rsidRPr="007E584A">
        <w:rPr>
          <w:sz w:val="24"/>
          <w:szCs w:val="24"/>
        </w:rPr>
        <w:t>sanitary</w:t>
      </w:r>
      <w:r w:rsidR="00317F69" w:rsidRPr="007E584A">
        <w:rPr>
          <w:spacing w:val="-5"/>
          <w:sz w:val="24"/>
          <w:szCs w:val="24"/>
        </w:rPr>
        <w:t xml:space="preserve"> </w:t>
      </w:r>
      <w:r w:rsidR="00317F69" w:rsidRPr="007E584A">
        <w:rPr>
          <w:sz w:val="24"/>
          <w:szCs w:val="24"/>
        </w:rPr>
        <w:t>defects,</w:t>
      </w:r>
      <w:r w:rsidR="00317F69" w:rsidRPr="007E584A">
        <w:rPr>
          <w:spacing w:val="-4"/>
          <w:sz w:val="24"/>
          <w:szCs w:val="24"/>
        </w:rPr>
        <w:t xml:space="preserve"> </w:t>
      </w:r>
      <w:r w:rsidR="00317F69" w:rsidRPr="007E584A">
        <w:rPr>
          <w:sz w:val="24"/>
          <w:szCs w:val="24"/>
        </w:rPr>
        <w:t>defects</w:t>
      </w:r>
      <w:r w:rsidR="00317F69" w:rsidRPr="007E584A">
        <w:rPr>
          <w:spacing w:val="-5"/>
          <w:sz w:val="24"/>
          <w:szCs w:val="24"/>
        </w:rPr>
        <w:t xml:space="preserve"> </w:t>
      </w:r>
      <w:r w:rsidR="00317F69" w:rsidRPr="007E584A">
        <w:rPr>
          <w:sz w:val="24"/>
          <w:szCs w:val="24"/>
        </w:rPr>
        <w:t>in</w:t>
      </w:r>
      <w:r w:rsidR="00317F69" w:rsidRPr="007E584A">
        <w:rPr>
          <w:spacing w:val="-4"/>
          <w:sz w:val="24"/>
          <w:szCs w:val="24"/>
        </w:rPr>
        <w:t xml:space="preserve"> </w:t>
      </w:r>
      <w:r w:rsidR="00317F69" w:rsidRPr="007E584A">
        <w:rPr>
          <w:sz w:val="24"/>
          <w:szCs w:val="24"/>
        </w:rPr>
        <w:t>distribution</w:t>
      </w:r>
      <w:r w:rsidR="00317F69" w:rsidRPr="007E584A">
        <w:rPr>
          <w:spacing w:val="-4"/>
          <w:sz w:val="24"/>
          <w:szCs w:val="24"/>
        </w:rPr>
        <w:t xml:space="preserve"> </w:t>
      </w:r>
      <w:r w:rsidR="00317F69" w:rsidRPr="007E584A">
        <w:rPr>
          <w:sz w:val="24"/>
          <w:szCs w:val="24"/>
        </w:rPr>
        <w:t>system</w:t>
      </w:r>
      <w:r w:rsidR="00317F69" w:rsidRPr="007E584A">
        <w:rPr>
          <w:spacing w:val="-4"/>
          <w:sz w:val="24"/>
          <w:szCs w:val="24"/>
        </w:rPr>
        <w:t xml:space="preserve"> </w:t>
      </w:r>
      <w:r w:rsidR="00317F69" w:rsidRPr="007E584A">
        <w:rPr>
          <w:sz w:val="24"/>
          <w:szCs w:val="24"/>
        </w:rPr>
        <w:t>coliform</w:t>
      </w:r>
      <w:r w:rsidR="00317F69" w:rsidRPr="007E584A">
        <w:rPr>
          <w:spacing w:val="-5"/>
          <w:sz w:val="24"/>
          <w:szCs w:val="24"/>
        </w:rPr>
        <w:t xml:space="preserve"> </w:t>
      </w:r>
      <w:r w:rsidR="00317F69" w:rsidRPr="007E584A">
        <w:rPr>
          <w:sz w:val="24"/>
          <w:szCs w:val="24"/>
        </w:rPr>
        <w:t>monitoring</w:t>
      </w:r>
      <w:r w:rsidR="00317F69" w:rsidRPr="007E584A">
        <w:rPr>
          <w:spacing w:val="-4"/>
          <w:sz w:val="24"/>
          <w:szCs w:val="24"/>
        </w:rPr>
        <w:t xml:space="preserve"> </w:t>
      </w:r>
      <w:r w:rsidR="00317F69" w:rsidRPr="007E584A">
        <w:rPr>
          <w:sz w:val="24"/>
          <w:szCs w:val="24"/>
        </w:rPr>
        <w:t>practices,</w:t>
      </w:r>
      <w:r w:rsidR="00317F69" w:rsidRPr="007E584A">
        <w:rPr>
          <w:spacing w:val="-3"/>
          <w:sz w:val="24"/>
          <w:szCs w:val="24"/>
        </w:rPr>
        <w:t xml:space="preserve"> </w:t>
      </w:r>
      <w:r w:rsidR="00317F69" w:rsidRPr="007E584A">
        <w:rPr>
          <w:sz w:val="24"/>
          <w:szCs w:val="24"/>
        </w:rPr>
        <w:t>and</w:t>
      </w:r>
      <w:r w:rsidR="00317F69" w:rsidRPr="007E584A">
        <w:rPr>
          <w:spacing w:val="-4"/>
          <w:sz w:val="24"/>
          <w:szCs w:val="24"/>
        </w:rPr>
        <w:t xml:space="preserve"> </w:t>
      </w:r>
      <w:r w:rsidR="00317F69" w:rsidRPr="007E584A">
        <w:rPr>
          <w:sz w:val="24"/>
          <w:szCs w:val="24"/>
        </w:rPr>
        <w:t xml:space="preserve">(when </w:t>
      </w:r>
      <w:r w:rsidR="00317F69" w:rsidRPr="007E584A">
        <w:rPr>
          <w:spacing w:val="-63"/>
          <w:sz w:val="24"/>
          <w:szCs w:val="24"/>
        </w:rPr>
        <w:t xml:space="preserve">   </w:t>
      </w:r>
      <w:r w:rsidR="00317F69" w:rsidRPr="007E584A">
        <w:rPr>
          <w:sz w:val="24"/>
          <w:szCs w:val="24"/>
        </w:rPr>
        <w:t>possible)</w:t>
      </w:r>
      <w:r w:rsidR="00317F69" w:rsidRPr="007E584A">
        <w:rPr>
          <w:spacing w:val="-1"/>
          <w:sz w:val="24"/>
          <w:szCs w:val="24"/>
        </w:rPr>
        <w:t xml:space="preserve"> </w:t>
      </w:r>
      <w:r w:rsidR="00317F69" w:rsidRPr="007E584A">
        <w:rPr>
          <w:sz w:val="24"/>
          <w:szCs w:val="24"/>
        </w:rPr>
        <w:t>the</w:t>
      </w:r>
      <w:r w:rsidR="00317F69" w:rsidRPr="007E584A">
        <w:rPr>
          <w:spacing w:val="-1"/>
          <w:sz w:val="24"/>
          <w:szCs w:val="24"/>
        </w:rPr>
        <w:t xml:space="preserve"> </w:t>
      </w:r>
      <w:r w:rsidR="00317F69" w:rsidRPr="007E584A">
        <w:rPr>
          <w:sz w:val="24"/>
          <w:szCs w:val="24"/>
        </w:rPr>
        <w:t>likely</w:t>
      </w:r>
      <w:r w:rsidR="00317F69" w:rsidRPr="007E584A">
        <w:rPr>
          <w:spacing w:val="-1"/>
          <w:sz w:val="24"/>
          <w:szCs w:val="24"/>
        </w:rPr>
        <w:t xml:space="preserve"> </w:t>
      </w:r>
      <w:r w:rsidR="00317F69" w:rsidRPr="007E584A">
        <w:rPr>
          <w:sz w:val="24"/>
          <w:szCs w:val="24"/>
        </w:rPr>
        <w:t>reason</w:t>
      </w:r>
      <w:r w:rsidR="00317F69" w:rsidRPr="007E584A">
        <w:rPr>
          <w:spacing w:val="-1"/>
          <w:sz w:val="24"/>
          <w:szCs w:val="24"/>
        </w:rPr>
        <w:t xml:space="preserve"> </w:t>
      </w:r>
      <w:r w:rsidR="00317F69" w:rsidRPr="007E584A">
        <w:rPr>
          <w:sz w:val="24"/>
          <w:szCs w:val="24"/>
        </w:rPr>
        <w:t>that the</w:t>
      </w:r>
      <w:r w:rsidR="00317F69" w:rsidRPr="007E584A">
        <w:rPr>
          <w:spacing w:val="-1"/>
          <w:sz w:val="24"/>
          <w:szCs w:val="24"/>
        </w:rPr>
        <w:t xml:space="preserve"> </w:t>
      </w:r>
      <w:r w:rsidR="00317F69" w:rsidRPr="007E584A">
        <w:rPr>
          <w:sz w:val="24"/>
          <w:szCs w:val="24"/>
        </w:rPr>
        <w:t>system</w:t>
      </w:r>
      <w:r w:rsidR="00317F69" w:rsidRPr="007E584A">
        <w:rPr>
          <w:spacing w:val="-2"/>
          <w:sz w:val="24"/>
          <w:szCs w:val="24"/>
        </w:rPr>
        <w:t xml:space="preserve"> </w:t>
      </w:r>
      <w:r w:rsidR="00317F69" w:rsidRPr="007E584A">
        <w:rPr>
          <w:sz w:val="24"/>
          <w:szCs w:val="24"/>
        </w:rPr>
        <w:t>triggered</w:t>
      </w:r>
      <w:r w:rsidR="00317F69" w:rsidRPr="007E584A">
        <w:rPr>
          <w:spacing w:val="-1"/>
          <w:sz w:val="24"/>
          <w:szCs w:val="24"/>
        </w:rPr>
        <w:t xml:space="preserve"> </w:t>
      </w:r>
      <w:r w:rsidR="00317F69" w:rsidRPr="007E584A">
        <w:rPr>
          <w:sz w:val="24"/>
          <w:szCs w:val="24"/>
        </w:rPr>
        <w:t>the</w:t>
      </w:r>
      <w:r w:rsidR="00317F69" w:rsidRPr="007E584A">
        <w:rPr>
          <w:spacing w:val="-1"/>
          <w:sz w:val="24"/>
          <w:szCs w:val="24"/>
        </w:rPr>
        <w:t xml:space="preserve"> </w:t>
      </w:r>
      <w:r w:rsidR="00317F69" w:rsidRPr="007E584A">
        <w:rPr>
          <w:sz w:val="24"/>
          <w:szCs w:val="24"/>
        </w:rPr>
        <w:t>assessment.</w:t>
      </w:r>
    </w:p>
    <w:p w14:paraId="22AAA5AC" w14:textId="4B9738AF" w:rsidR="00317F69" w:rsidRPr="007E584A" w:rsidRDefault="00223F1D" w:rsidP="00450972">
      <w:pPr>
        <w:pStyle w:val="Heading4"/>
      </w:pPr>
      <w:bookmarkStart w:id="1922" w:name="_Toc76626658"/>
      <w:bookmarkStart w:id="1923" w:name="_Toc178683481"/>
      <w:bookmarkStart w:id="1924" w:name="_Hlk178684709"/>
      <w:bookmarkEnd w:id="1921"/>
      <w:r w:rsidRPr="00BC05B1">
        <w:rPr>
          <w:rStyle w:val="markedcontent"/>
        </w:rPr>
        <w:t xml:space="preserve">§ </w:t>
      </w:r>
      <w:r w:rsidR="00317F69" w:rsidRPr="00BC05B1">
        <w:rPr>
          <w:rStyle w:val="markedcontent"/>
        </w:rPr>
        <w:t>64400</w:t>
      </w:r>
      <w:r w:rsidR="00317F69" w:rsidRPr="007E584A">
        <w:rPr>
          <w:rStyle w:val="markedcontent"/>
        </w:rPr>
        <w:t>.64. Level 2 Assessment.</w:t>
      </w:r>
      <w:bookmarkEnd w:id="1922"/>
      <w:bookmarkEnd w:id="1923"/>
    </w:p>
    <w:bookmarkEnd w:id="1924"/>
    <w:p w14:paraId="2B82A8A7" w14:textId="7B3FFEE4" w:rsidR="00317F69" w:rsidRPr="00E35535" w:rsidRDefault="001C767B" w:rsidP="00CF3E29">
      <w:r>
        <w:rPr>
          <w:rStyle w:val="markedcontent"/>
        </w:rPr>
        <w:t>“</w:t>
      </w:r>
      <w:r w:rsidR="00317F69" w:rsidRPr="007E584A">
        <w:rPr>
          <w:rStyle w:val="markedcontent"/>
        </w:rPr>
        <w:t>Level 2 assessment</w:t>
      </w:r>
      <w:r w:rsidR="00A71D53">
        <w:rPr>
          <w:rStyle w:val="markedcontent"/>
        </w:rPr>
        <w:t>”</w:t>
      </w:r>
      <w:r w:rsidR="00317F69" w:rsidRPr="007E584A">
        <w:rPr>
          <w:rStyle w:val="markedcontent"/>
        </w:rPr>
        <w:t xml:space="preserve"> means an evaluation, that provides a more detailed examination of the system (including the system’s monitoring and operational practices) than does a Level 1 assessment through the use of more comprehensive investigation and review of available information, additional internal and external resources, and other relevant practices, to identify the possible presence of sanitary defects, defects in distribution system coliform monitoring practices, and (when possible) the likely reason that the system triggered the assessment.</w:t>
      </w:r>
    </w:p>
    <w:p w14:paraId="5F29442C" w14:textId="0EA16892" w:rsidR="00D1138D" w:rsidRPr="00E35535" w:rsidRDefault="00223F1D" w:rsidP="00450972">
      <w:pPr>
        <w:pStyle w:val="Heading4"/>
      </w:pPr>
      <w:bookmarkStart w:id="1925" w:name="_Toc76626659"/>
      <w:bookmarkStart w:id="1926" w:name="_Toc178683482"/>
      <w:bookmarkStart w:id="1927" w:name="_Hlk178684710"/>
      <w:r w:rsidRPr="00E35535">
        <w:t xml:space="preserve">§ </w:t>
      </w:r>
      <w:r w:rsidR="00D1138D" w:rsidRPr="00E35535">
        <w:t>64400.66. Locational Running Annual Average or LRAA.</w:t>
      </w:r>
      <w:bookmarkEnd w:id="1925"/>
      <w:bookmarkEnd w:id="1926"/>
    </w:p>
    <w:bookmarkEnd w:id="1927"/>
    <w:p w14:paraId="4D293A81" w14:textId="1FA2943C" w:rsidR="00D1138D" w:rsidRPr="00E35535" w:rsidRDefault="00A71D53" w:rsidP="00CF3E29">
      <w:pPr>
        <w:rPr>
          <w:u w:val="single"/>
        </w:rPr>
      </w:pPr>
      <w:r>
        <w:t>“</w:t>
      </w:r>
      <w:r w:rsidR="00D1138D" w:rsidRPr="00E35535">
        <w:t>Locational running annual average</w:t>
      </w:r>
      <w:r>
        <w:t>”</w:t>
      </w:r>
      <w:r w:rsidR="00D1138D" w:rsidRPr="00E35535">
        <w:t xml:space="preserve"> or </w:t>
      </w:r>
      <w:r>
        <w:t>“</w:t>
      </w:r>
      <w:r w:rsidR="00D1138D" w:rsidRPr="00E35535">
        <w:t>LRAA</w:t>
      </w:r>
      <w:r>
        <w:t>”</w:t>
      </w:r>
      <w:r w:rsidR="00D1138D" w:rsidRPr="00E35535">
        <w:t xml:space="preserve"> means the average of sample analytical results for samples taken at a particular monitoring location during the previous four calendar quarters.</w:t>
      </w:r>
    </w:p>
    <w:p w14:paraId="0767305E" w14:textId="3781432B" w:rsidR="00AC4179" w:rsidRPr="00E35535" w:rsidRDefault="00223F1D" w:rsidP="00450972">
      <w:pPr>
        <w:pStyle w:val="Heading4"/>
        <w:rPr>
          <w:u w:val="single"/>
        </w:rPr>
      </w:pPr>
      <w:bookmarkStart w:id="1928" w:name="_Toc76626660"/>
      <w:bookmarkStart w:id="1929" w:name="_Toc178683483"/>
      <w:bookmarkStart w:id="1930" w:name="_Hlk178684711"/>
      <w:r w:rsidRPr="00E35535">
        <w:t xml:space="preserve">§ </w:t>
      </w:r>
      <w:r w:rsidR="00AC4179" w:rsidRPr="00E35535">
        <w:t>64400.67. Maximum Residual Disinfectant Level or MRDL.</w:t>
      </w:r>
      <w:bookmarkEnd w:id="1928"/>
      <w:bookmarkEnd w:id="1929"/>
      <w:r w:rsidR="00AC4179" w:rsidRPr="00E35535">
        <w:t xml:space="preserve">  </w:t>
      </w:r>
    </w:p>
    <w:bookmarkEnd w:id="1930"/>
    <w:p w14:paraId="1CB748B0" w14:textId="7AFF7D6A" w:rsidR="00AC4179" w:rsidRPr="00E35535" w:rsidRDefault="00A71D53" w:rsidP="00CF3E29">
      <w:r>
        <w:t>“</w:t>
      </w:r>
      <w:r w:rsidR="00AC4179" w:rsidRPr="00E35535">
        <w:t>Maximum residual disinfectant level</w:t>
      </w:r>
      <w:r>
        <w:t>”</w:t>
      </w:r>
      <w:r w:rsidR="00AC4179" w:rsidRPr="00E35535">
        <w:t xml:space="preserve"> or </w:t>
      </w:r>
      <w:r>
        <w:t>“</w:t>
      </w:r>
      <w:r w:rsidR="00AC4179" w:rsidRPr="00E35535">
        <w:t>MRDL</w:t>
      </w:r>
      <w:r>
        <w:t>”</w:t>
      </w:r>
      <w:r w:rsidR="00AC4179" w:rsidRPr="00E35535">
        <w:t xml:space="preserve"> means a level of a disinfectant added for water treatment that may not be exceeded at the consumer's tap.</w:t>
      </w:r>
    </w:p>
    <w:p w14:paraId="5AE50F85" w14:textId="720B278C" w:rsidR="00AC4179" w:rsidRPr="00E35535" w:rsidRDefault="00223F1D" w:rsidP="00450972">
      <w:pPr>
        <w:pStyle w:val="Heading4"/>
      </w:pPr>
      <w:bookmarkStart w:id="1931" w:name="_Toc532638519"/>
      <w:bookmarkStart w:id="1932" w:name="_Toc532641194"/>
      <w:bookmarkStart w:id="1933" w:name="_Toc532792452"/>
      <w:bookmarkStart w:id="1934" w:name="_Toc69540888"/>
      <w:bookmarkStart w:id="1935" w:name="_Toc73861272"/>
      <w:bookmarkStart w:id="1936" w:name="_Toc73862009"/>
      <w:bookmarkStart w:id="1937" w:name="_Toc73864530"/>
      <w:bookmarkStart w:id="1938" w:name="_Toc76626661"/>
      <w:bookmarkStart w:id="1939" w:name="_Toc178683484"/>
      <w:bookmarkStart w:id="1940" w:name="_Hlk178684712"/>
      <w:r w:rsidRPr="00E35535">
        <w:lastRenderedPageBreak/>
        <w:t xml:space="preserve">§ </w:t>
      </w:r>
      <w:r w:rsidR="00AC4179" w:rsidRPr="00E35535">
        <w:t>64400.70. MCL.</w:t>
      </w:r>
      <w:bookmarkEnd w:id="1931"/>
      <w:bookmarkEnd w:id="1932"/>
      <w:bookmarkEnd w:id="1933"/>
      <w:bookmarkEnd w:id="1934"/>
      <w:bookmarkEnd w:id="1935"/>
      <w:bookmarkEnd w:id="1936"/>
      <w:bookmarkEnd w:id="1937"/>
      <w:bookmarkEnd w:id="1938"/>
      <w:bookmarkEnd w:id="1939"/>
    </w:p>
    <w:bookmarkEnd w:id="1940"/>
    <w:p w14:paraId="2091547C" w14:textId="303A37B7" w:rsidR="00AC4179" w:rsidRPr="00E35535" w:rsidRDefault="00A71D53" w:rsidP="00CF3E29">
      <w:r>
        <w:t>“</w:t>
      </w:r>
      <w:r w:rsidR="00AC4179" w:rsidRPr="00E35535">
        <w:t>MCL</w:t>
      </w:r>
      <w:r>
        <w:t>”</w:t>
      </w:r>
      <w:r w:rsidR="00AC4179" w:rsidRPr="00E35535">
        <w:t xml:space="preserve"> means maximum contaminant level.</w:t>
      </w:r>
    </w:p>
    <w:p w14:paraId="24585654" w14:textId="4FF794E3" w:rsidR="00AC4179" w:rsidRPr="00E35535" w:rsidRDefault="00223F1D" w:rsidP="00450972">
      <w:pPr>
        <w:pStyle w:val="Heading4"/>
      </w:pPr>
      <w:bookmarkStart w:id="1941" w:name="_Toc532638520"/>
      <w:bookmarkStart w:id="1942" w:name="_Toc532641195"/>
      <w:bookmarkStart w:id="1943" w:name="_Toc532792453"/>
      <w:bookmarkStart w:id="1944" w:name="_Toc69540889"/>
      <w:bookmarkStart w:id="1945" w:name="_Toc73861273"/>
      <w:bookmarkStart w:id="1946" w:name="_Toc73862010"/>
      <w:bookmarkStart w:id="1947" w:name="_Toc73864531"/>
      <w:bookmarkStart w:id="1948" w:name="_Toc76626662"/>
      <w:bookmarkStart w:id="1949" w:name="_Toc178683485"/>
      <w:bookmarkStart w:id="1950" w:name="_Hlk178684713"/>
      <w:r w:rsidRPr="00E35535">
        <w:t xml:space="preserve">§ </w:t>
      </w:r>
      <w:r w:rsidR="00AC4179" w:rsidRPr="00E35535">
        <w:t>64400.80. Nontransient-noncommunity Water System.</w:t>
      </w:r>
      <w:bookmarkEnd w:id="1941"/>
      <w:bookmarkEnd w:id="1942"/>
      <w:bookmarkEnd w:id="1943"/>
      <w:bookmarkEnd w:id="1944"/>
      <w:bookmarkEnd w:id="1945"/>
      <w:bookmarkEnd w:id="1946"/>
      <w:bookmarkEnd w:id="1947"/>
      <w:bookmarkEnd w:id="1948"/>
      <w:bookmarkEnd w:id="1949"/>
    </w:p>
    <w:bookmarkEnd w:id="1950"/>
    <w:p w14:paraId="6BF487EB" w14:textId="514CBC8B" w:rsidR="00AC4179" w:rsidRPr="00E35535" w:rsidRDefault="00A71D53" w:rsidP="00CF3E29">
      <w:r>
        <w:t>“</w:t>
      </w:r>
      <w:r w:rsidR="00AC4179" w:rsidRPr="00E35535">
        <w:t>Nontransient-noncommunity water system</w:t>
      </w:r>
      <w:r>
        <w:t>”</w:t>
      </w:r>
      <w:r w:rsidR="00AC4179" w:rsidRPr="00E35535">
        <w:t xml:space="preserve"> means a public water system that is not a community water system and that regularly serves at least the same 25 persons over 6 months per year.</w:t>
      </w:r>
    </w:p>
    <w:p w14:paraId="22E7E7B6" w14:textId="6817BA81" w:rsidR="00D1138D" w:rsidRPr="00E35535" w:rsidRDefault="00223F1D" w:rsidP="00450972">
      <w:pPr>
        <w:pStyle w:val="Heading4"/>
      </w:pPr>
      <w:bookmarkStart w:id="1951" w:name="_Toc76626663"/>
      <w:bookmarkStart w:id="1952" w:name="_Toc178683486"/>
      <w:bookmarkStart w:id="1953" w:name="_Hlk178684714"/>
      <w:r w:rsidRPr="00E35535">
        <w:t xml:space="preserve">§ </w:t>
      </w:r>
      <w:r w:rsidR="00D1138D" w:rsidRPr="00E35535">
        <w:t>64400.90. Operational Evaluation Levels or OEL.</w:t>
      </w:r>
      <w:bookmarkEnd w:id="1951"/>
      <w:bookmarkEnd w:id="1952"/>
    </w:p>
    <w:bookmarkEnd w:id="1953"/>
    <w:p w14:paraId="35B0FFCB" w14:textId="60F1BB05" w:rsidR="00D1138D" w:rsidRPr="00E35535" w:rsidRDefault="00A71D53" w:rsidP="00CF3E29">
      <w:r>
        <w:t>“</w:t>
      </w:r>
      <w:r w:rsidR="00D1138D" w:rsidRPr="00E35535">
        <w:t>Operational evaluation level</w:t>
      </w:r>
      <w:r>
        <w:t>”</w:t>
      </w:r>
      <w:r w:rsidR="00D1138D" w:rsidRPr="00E35535">
        <w:t xml:space="preserve"> or </w:t>
      </w:r>
      <w:r>
        <w:t>“</w:t>
      </w:r>
      <w:r w:rsidR="00D1138D" w:rsidRPr="00E35535">
        <w:t>OEL</w:t>
      </w:r>
      <w:r>
        <w:t>”</w:t>
      </w:r>
      <w:r w:rsidR="00D1138D" w:rsidRPr="00E35535">
        <w:t xml:space="preserve"> means the sum of the two previous quarters’ TTHM results plus twice the current quarter’s TTHM result, divided by 4 to determine an average; or the sum of the two previous quarters’ HAA5 results plus twice the current quarter’s HAA5 result, divided by 4 to determine an average.</w:t>
      </w:r>
    </w:p>
    <w:p w14:paraId="21E397E6" w14:textId="715AD23C" w:rsidR="00EB67D9" w:rsidRPr="000F3420" w:rsidRDefault="00223F1D" w:rsidP="00450972">
      <w:pPr>
        <w:pStyle w:val="Heading4"/>
        <w:rPr>
          <w:rFonts w:eastAsiaTheme="majorEastAsia"/>
        </w:rPr>
      </w:pPr>
      <w:bookmarkStart w:id="1954" w:name="_Toc76626664"/>
      <w:bookmarkStart w:id="1955" w:name="_Toc178683487"/>
      <w:bookmarkStart w:id="1956" w:name="_Hlk178684715"/>
      <w:r w:rsidRPr="000F3420">
        <w:rPr>
          <w:rFonts w:eastAsiaTheme="majorEastAsia"/>
        </w:rPr>
        <w:t xml:space="preserve">§ </w:t>
      </w:r>
      <w:r w:rsidR="00EB67D9" w:rsidRPr="000F3420">
        <w:rPr>
          <w:rFonts w:eastAsiaTheme="majorEastAsia"/>
        </w:rPr>
        <w:t>64400.9</w:t>
      </w:r>
      <w:r w:rsidR="006E2B7F" w:rsidRPr="000F3420">
        <w:rPr>
          <w:rFonts w:eastAsiaTheme="majorEastAsia"/>
        </w:rPr>
        <w:t>3</w:t>
      </w:r>
      <w:r w:rsidR="00287145">
        <w:rPr>
          <w:rFonts w:eastAsiaTheme="majorEastAsia"/>
        </w:rPr>
        <w:t>.</w:t>
      </w:r>
      <w:r w:rsidR="00EB67D9" w:rsidRPr="000F3420">
        <w:rPr>
          <w:rFonts w:eastAsiaTheme="majorEastAsia"/>
        </w:rPr>
        <w:t xml:space="preserve"> Possible Contaminating Activity (PCA).</w:t>
      </w:r>
      <w:bookmarkEnd w:id="1954"/>
      <w:bookmarkEnd w:id="1955"/>
    </w:p>
    <w:bookmarkEnd w:id="1956"/>
    <w:p w14:paraId="33471970" w14:textId="10E06197" w:rsidR="00EB67D9" w:rsidRPr="00E35535" w:rsidRDefault="00A71D53" w:rsidP="00CF3E29">
      <w:r>
        <w:t>“</w:t>
      </w:r>
      <w:r w:rsidR="00EB67D9" w:rsidRPr="000F3420">
        <w:t>Possible contaminating activity (PCA)</w:t>
      </w:r>
      <w:r>
        <w:t>”</w:t>
      </w:r>
      <w:r w:rsidR="00EB67D9" w:rsidRPr="000F3420">
        <w:t xml:space="preserve"> means a human activity that is an actual or potential origin of contamination for a drinking water source and includes sources of both microbiological and chemical contaminants that could have adverse effects upon human health.</w:t>
      </w:r>
    </w:p>
    <w:p w14:paraId="380C5367" w14:textId="22241059" w:rsidR="003541C8" w:rsidRPr="000F3420" w:rsidRDefault="00223F1D" w:rsidP="00450972">
      <w:pPr>
        <w:pStyle w:val="Heading4"/>
      </w:pPr>
      <w:bookmarkStart w:id="1957" w:name="_Toc76626665"/>
      <w:bookmarkStart w:id="1958" w:name="_Toc178683488"/>
      <w:bookmarkStart w:id="1959" w:name="_Hlk178684716"/>
      <w:bookmarkStart w:id="1960" w:name="_Toc532638521"/>
      <w:bookmarkStart w:id="1961" w:name="_Toc532641196"/>
      <w:bookmarkStart w:id="1962" w:name="_Toc532792454"/>
      <w:bookmarkStart w:id="1963" w:name="_Toc69540890"/>
      <w:bookmarkStart w:id="1964" w:name="_Toc73861274"/>
      <w:bookmarkStart w:id="1965" w:name="_Toc73862011"/>
      <w:bookmarkStart w:id="1966" w:name="_Toc73864532"/>
      <w:r w:rsidRPr="000F3420">
        <w:t xml:space="preserve">§ </w:t>
      </w:r>
      <w:r w:rsidR="003541C8" w:rsidRPr="000F3420">
        <w:t xml:space="preserve">64400.95. </w:t>
      </w:r>
      <w:r w:rsidR="008468C0" w:rsidRPr="000F3420">
        <w:t>Protected Water Source</w:t>
      </w:r>
      <w:r w:rsidR="003541C8" w:rsidRPr="000F3420">
        <w:t>.</w:t>
      </w:r>
      <w:bookmarkEnd w:id="1957"/>
      <w:bookmarkEnd w:id="1958"/>
    </w:p>
    <w:bookmarkEnd w:id="1959"/>
    <w:p w14:paraId="4BE8646B" w14:textId="7D191112" w:rsidR="003541C8" w:rsidRPr="00E35535" w:rsidRDefault="00A71D53" w:rsidP="00CF3E29">
      <w:r>
        <w:t>“</w:t>
      </w:r>
      <w:r w:rsidR="008468C0" w:rsidRPr="000F3420">
        <w:t>Protected water source</w:t>
      </w:r>
      <w:r>
        <w:t>”</w:t>
      </w:r>
      <w:r w:rsidR="003541C8" w:rsidRPr="000F3420">
        <w:t xml:space="preserve"> means </w:t>
      </w:r>
      <w:r w:rsidR="008468C0" w:rsidRPr="000F3420">
        <w:t>an aquifer that provides physical exclusion of microbial contamination</w:t>
      </w:r>
      <w:r w:rsidR="003541C8" w:rsidRPr="000F3420">
        <w:t>.</w:t>
      </w:r>
    </w:p>
    <w:p w14:paraId="79BC6686" w14:textId="0BFBF4F9" w:rsidR="00AC4179" w:rsidRPr="00E35535" w:rsidRDefault="00223F1D" w:rsidP="00450972">
      <w:pPr>
        <w:pStyle w:val="Heading4"/>
      </w:pPr>
      <w:bookmarkStart w:id="1967" w:name="_Toc76626666"/>
      <w:bookmarkStart w:id="1968" w:name="_Toc178683489"/>
      <w:bookmarkStart w:id="1969" w:name="_Hlk178684717"/>
      <w:r w:rsidRPr="00E35535">
        <w:t xml:space="preserve">§ </w:t>
      </w:r>
      <w:r w:rsidR="00AC4179" w:rsidRPr="00E35535">
        <w:t>64401. Repeat Compliance Period.</w:t>
      </w:r>
      <w:bookmarkEnd w:id="1960"/>
      <w:bookmarkEnd w:id="1961"/>
      <w:bookmarkEnd w:id="1962"/>
      <w:bookmarkEnd w:id="1963"/>
      <w:bookmarkEnd w:id="1964"/>
      <w:bookmarkEnd w:id="1965"/>
      <w:bookmarkEnd w:id="1966"/>
      <w:bookmarkEnd w:id="1967"/>
      <w:bookmarkEnd w:id="1968"/>
    </w:p>
    <w:bookmarkEnd w:id="1969"/>
    <w:p w14:paraId="4BB62C2C" w14:textId="2B74B677" w:rsidR="00AC4179" w:rsidRPr="00E35535" w:rsidRDefault="00A71D53" w:rsidP="00CF3E29">
      <w:r>
        <w:t>“</w:t>
      </w:r>
      <w:r w:rsidR="00AC4179" w:rsidRPr="00E35535">
        <w:t>Repeat compliance period</w:t>
      </w:r>
      <w:r>
        <w:t>”</w:t>
      </w:r>
      <w:r w:rsidR="00AC4179" w:rsidRPr="00E35535">
        <w:t xml:space="preserve"> means any subsequent compliance period after the initial compliance period.</w:t>
      </w:r>
    </w:p>
    <w:p w14:paraId="1A52F4A2" w14:textId="35E22381" w:rsidR="00AC4179" w:rsidRPr="00E35535" w:rsidRDefault="00223F1D" w:rsidP="00450972">
      <w:pPr>
        <w:pStyle w:val="Heading4"/>
      </w:pPr>
      <w:bookmarkStart w:id="1970" w:name="_Toc532638522"/>
      <w:bookmarkStart w:id="1971" w:name="_Toc532641197"/>
      <w:bookmarkStart w:id="1972" w:name="_Toc532792455"/>
      <w:bookmarkStart w:id="1973" w:name="_Toc69540891"/>
      <w:bookmarkStart w:id="1974" w:name="_Toc73861275"/>
      <w:bookmarkStart w:id="1975" w:name="_Toc73862012"/>
      <w:bookmarkStart w:id="1976" w:name="_Toc73864533"/>
      <w:bookmarkStart w:id="1977" w:name="_Toc76626667"/>
      <w:bookmarkStart w:id="1978" w:name="_Toc178683490"/>
      <w:bookmarkStart w:id="1979" w:name="_Hlk178684718"/>
      <w:r w:rsidRPr="00E35535">
        <w:t xml:space="preserve">§ </w:t>
      </w:r>
      <w:r w:rsidR="00AC4179" w:rsidRPr="00E35535">
        <w:t>64401.10. Repeat Sample.</w:t>
      </w:r>
      <w:bookmarkEnd w:id="1970"/>
      <w:bookmarkEnd w:id="1971"/>
      <w:bookmarkEnd w:id="1972"/>
      <w:bookmarkEnd w:id="1973"/>
      <w:bookmarkEnd w:id="1974"/>
      <w:bookmarkEnd w:id="1975"/>
      <w:bookmarkEnd w:id="1976"/>
      <w:bookmarkEnd w:id="1977"/>
      <w:bookmarkEnd w:id="1978"/>
    </w:p>
    <w:bookmarkEnd w:id="1979"/>
    <w:p w14:paraId="7B7FBD0B" w14:textId="13501E52" w:rsidR="00AC4179" w:rsidRPr="00E35535" w:rsidRDefault="00A71D53" w:rsidP="00CF3E29">
      <w:r>
        <w:t>“</w:t>
      </w:r>
      <w:r w:rsidR="00AC4179" w:rsidRPr="00E35535">
        <w:t>Repeat sample</w:t>
      </w:r>
      <w:r>
        <w:t>”</w:t>
      </w:r>
      <w:r w:rsidR="00AC4179" w:rsidRPr="00E35535">
        <w:t xml:space="preserve"> means a required sample collected following a total coliform-positive sample.</w:t>
      </w:r>
    </w:p>
    <w:p w14:paraId="665D77FF" w14:textId="3F78E4A7" w:rsidR="00AC4179" w:rsidRPr="00E35535" w:rsidRDefault="00223F1D" w:rsidP="00450972">
      <w:pPr>
        <w:pStyle w:val="Heading4"/>
      </w:pPr>
      <w:bookmarkStart w:id="1980" w:name="_Toc532638523"/>
      <w:bookmarkStart w:id="1981" w:name="_Toc532641198"/>
      <w:bookmarkStart w:id="1982" w:name="_Toc532792456"/>
      <w:bookmarkStart w:id="1983" w:name="_Toc69540892"/>
      <w:bookmarkStart w:id="1984" w:name="_Toc73861276"/>
      <w:bookmarkStart w:id="1985" w:name="_Toc73862013"/>
      <w:bookmarkStart w:id="1986" w:name="_Toc73864534"/>
      <w:bookmarkStart w:id="1987" w:name="_Toc76626668"/>
      <w:bookmarkStart w:id="1988" w:name="_Toc178683491"/>
      <w:bookmarkStart w:id="1989" w:name="_Hlk178684719"/>
      <w:r w:rsidRPr="00E35535">
        <w:t xml:space="preserve">§ </w:t>
      </w:r>
      <w:r w:rsidR="00AC4179" w:rsidRPr="00E35535">
        <w:t>64401.20. Replacement Sample.</w:t>
      </w:r>
      <w:bookmarkEnd w:id="1980"/>
      <w:bookmarkEnd w:id="1981"/>
      <w:bookmarkEnd w:id="1982"/>
      <w:bookmarkEnd w:id="1983"/>
      <w:bookmarkEnd w:id="1984"/>
      <w:bookmarkEnd w:id="1985"/>
      <w:bookmarkEnd w:id="1986"/>
      <w:bookmarkEnd w:id="1987"/>
      <w:bookmarkEnd w:id="1988"/>
    </w:p>
    <w:bookmarkEnd w:id="1989"/>
    <w:p w14:paraId="2AD16674" w14:textId="5D95190B" w:rsidR="00AC4179" w:rsidRPr="00E35535" w:rsidRDefault="00A71D53" w:rsidP="00CF3E29">
      <w:r>
        <w:t>“</w:t>
      </w:r>
      <w:r w:rsidR="00AC4179" w:rsidRPr="00E35535">
        <w:t>Replacement sample</w:t>
      </w:r>
      <w:r>
        <w:t>”</w:t>
      </w:r>
      <w:r w:rsidR="00AC4179" w:rsidRPr="00E35535">
        <w:t xml:space="preserve"> means a sample collected to replace an invalidated sample.</w:t>
      </w:r>
    </w:p>
    <w:p w14:paraId="3DECCA4D" w14:textId="6724F94D" w:rsidR="00AC4179" w:rsidRPr="00E35535" w:rsidRDefault="00223F1D" w:rsidP="00450972">
      <w:pPr>
        <w:pStyle w:val="Heading4"/>
      </w:pPr>
      <w:bookmarkStart w:id="1990" w:name="_Toc532638524"/>
      <w:bookmarkStart w:id="1991" w:name="_Toc532641199"/>
      <w:bookmarkStart w:id="1992" w:name="_Toc532792457"/>
      <w:bookmarkStart w:id="1993" w:name="_Toc69540893"/>
      <w:bookmarkStart w:id="1994" w:name="_Toc73861277"/>
      <w:bookmarkStart w:id="1995" w:name="_Toc73862014"/>
      <w:bookmarkStart w:id="1996" w:name="_Toc73864535"/>
      <w:bookmarkStart w:id="1997" w:name="_Toc76626669"/>
      <w:bookmarkStart w:id="1998" w:name="_Toc178683492"/>
      <w:bookmarkStart w:id="1999" w:name="_Hlk178684720"/>
      <w:r w:rsidRPr="00E35535">
        <w:t xml:space="preserve">§ </w:t>
      </w:r>
      <w:r w:rsidR="00AC4179" w:rsidRPr="00E35535">
        <w:t>64401.30. Routine Sample.</w:t>
      </w:r>
      <w:bookmarkEnd w:id="1990"/>
      <w:bookmarkEnd w:id="1991"/>
      <w:bookmarkEnd w:id="1992"/>
      <w:bookmarkEnd w:id="1993"/>
      <w:bookmarkEnd w:id="1994"/>
      <w:bookmarkEnd w:id="1995"/>
      <w:bookmarkEnd w:id="1996"/>
      <w:bookmarkEnd w:id="1997"/>
      <w:bookmarkEnd w:id="1998"/>
    </w:p>
    <w:bookmarkEnd w:id="1999"/>
    <w:p w14:paraId="4019CDFB" w14:textId="08D5E88A" w:rsidR="00AC4179" w:rsidRPr="00E35535" w:rsidRDefault="00A71D53" w:rsidP="00CF3E29">
      <w:r>
        <w:t>“</w:t>
      </w:r>
      <w:r w:rsidR="00AC4179" w:rsidRPr="00E35535">
        <w:t>Routine sample</w:t>
      </w:r>
      <w:r>
        <w:t>”</w:t>
      </w:r>
      <w:r w:rsidR="00AC4179" w:rsidRPr="00E35535">
        <w:t xml:space="preserve"> means a bacteriological sample the water supplier is required to collect on a regular basis, or one which the supplier is required to collect for a system not in compliance with </w:t>
      </w:r>
      <w:hyperlink r:id="rId23" w:anchor="JUMPDEST_22:64650" w:history="1"/>
      <w:r w:rsidR="00AC4179" w:rsidRPr="00E35535">
        <w:t xml:space="preserve">Sections 64650 through 64666 when treated water turbidity exceeds 1 nephelometric turbidity unit (NTU), pursuant to </w:t>
      </w:r>
      <w:hyperlink r:id="rId24" w:anchor="JUMPDEST_22:64423" w:history="1"/>
      <w:r w:rsidR="009B2E77">
        <w:t>section</w:t>
      </w:r>
      <w:r w:rsidR="009B2E77" w:rsidRPr="00E35535">
        <w:t xml:space="preserve"> </w:t>
      </w:r>
      <w:r w:rsidR="00AC4179" w:rsidRPr="00E35535">
        <w:t>64423(b).</w:t>
      </w:r>
    </w:p>
    <w:p w14:paraId="6BD0374B" w14:textId="28B579E5" w:rsidR="00317F69" w:rsidRPr="00564EAE" w:rsidRDefault="00223F1D" w:rsidP="00450972">
      <w:pPr>
        <w:pStyle w:val="Heading4"/>
        <w:rPr>
          <w:sz w:val="21"/>
          <w:szCs w:val="21"/>
        </w:rPr>
      </w:pPr>
      <w:bookmarkStart w:id="2000" w:name="_Toc76626670"/>
      <w:bookmarkStart w:id="2001" w:name="_Toc178683493"/>
      <w:bookmarkStart w:id="2002" w:name="_Hlk178684721"/>
      <w:r w:rsidRPr="00564EAE">
        <w:rPr>
          <w:rStyle w:val="markedcontent"/>
        </w:rPr>
        <w:t xml:space="preserve">§ </w:t>
      </w:r>
      <w:r w:rsidR="00317F69" w:rsidRPr="00564EAE">
        <w:rPr>
          <w:rStyle w:val="markedcontent"/>
        </w:rPr>
        <w:t>64401.35. Sanitary Defect.</w:t>
      </w:r>
      <w:bookmarkEnd w:id="2000"/>
      <w:bookmarkEnd w:id="2001"/>
    </w:p>
    <w:bookmarkEnd w:id="2002"/>
    <w:p w14:paraId="050533A9" w14:textId="64772080" w:rsidR="00317F69" w:rsidRPr="00E35535" w:rsidRDefault="00A71D53" w:rsidP="00CF3E29">
      <w:pPr>
        <w:rPr>
          <w:sz w:val="21"/>
          <w:szCs w:val="21"/>
        </w:rPr>
      </w:pPr>
      <w:r>
        <w:rPr>
          <w:rStyle w:val="markedcontent"/>
        </w:rPr>
        <w:t>“</w:t>
      </w:r>
      <w:r w:rsidR="00317F69" w:rsidRPr="00564EAE">
        <w:rPr>
          <w:rStyle w:val="markedcontent"/>
        </w:rPr>
        <w:t>Sanitary defect</w:t>
      </w:r>
      <w:r>
        <w:rPr>
          <w:rStyle w:val="markedcontent"/>
        </w:rPr>
        <w:t>”</w:t>
      </w:r>
      <w:r w:rsidR="00317F69" w:rsidRPr="00564EAE">
        <w:rPr>
          <w:rStyle w:val="markedcontent"/>
        </w:rPr>
        <w:t xml:space="preserve"> means a defect that could provide a pathway of entry for microbial contamination into the distribution system or that is indicative of a failure or imminent failure in a barrier that is already in place.</w:t>
      </w:r>
    </w:p>
    <w:p w14:paraId="4B468345" w14:textId="551211F2" w:rsidR="00AC4179" w:rsidRPr="00E35535" w:rsidRDefault="00223F1D" w:rsidP="00450972">
      <w:pPr>
        <w:pStyle w:val="Heading4"/>
      </w:pPr>
      <w:bookmarkStart w:id="2003" w:name="_Toc532638525"/>
      <w:bookmarkStart w:id="2004" w:name="_Toc532641200"/>
      <w:bookmarkStart w:id="2005" w:name="_Toc532792458"/>
      <w:bookmarkStart w:id="2006" w:name="_Toc69540894"/>
      <w:bookmarkStart w:id="2007" w:name="_Toc73861278"/>
      <w:bookmarkStart w:id="2008" w:name="_Toc73862015"/>
      <w:bookmarkStart w:id="2009" w:name="_Toc73864536"/>
      <w:bookmarkStart w:id="2010" w:name="_Toc76626671"/>
      <w:bookmarkStart w:id="2011" w:name="_Toc178683494"/>
      <w:bookmarkStart w:id="2012" w:name="_Hlk178684722"/>
      <w:r w:rsidRPr="00E35535">
        <w:t xml:space="preserve">§ </w:t>
      </w:r>
      <w:r w:rsidR="00AC4179" w:rsidRPr="00E35535">
        <w:t>64401.40. Sanitary Survey.</w:t>
      </w:r>
      <w:bookmarkEnd w:id="2003"/>
      <w:bookmarkEnd w:id="2004"/>
      <w:bookmarkEnd w:id="2005"/>
      <w:bookmarkEnd w:id="2006"/>
      <w:bookmarkEnd w:id="2007"/>
      <w:bookmarkEnd w:id="2008"/>
      <w:bookmarkEnd w:id="2009"/>
      <w:bookmarkEnd w:id="2010"/>
      <w:bookmarkEnd w:id="2011"/>
      <w:r w:rsidR="00AC4179" w:rsidRPr="00E35535">
        <w:t xml:space="preserve"> </w:t>
      </w:r>
    </w:p>
    <w:bookmarkEnd w:id="2012"/>
    <w:p w14:paraId="6B26BEC3" w14:textId="6BC15B84" w:rsidR="00AC4179" w:rsidRPr="00E35535" w:rsidRDefault="00A71D53" w:rsidP="00CF3E29">
      <w:r>
        <w:t>“</w:t>
      </w:r>
      <w:r w:rsidR="00AC4179" w:rsidRPr="00E35535">
        <w:t>Sanitary survey</w:t>
      </w:r>
      <w:r>
        <w:t>”</w:t>
      </w:r>
      <w:r w:rsidR="00AC4179" w:rsidRPr="00E35535">
        <w:t xml:space="preserve"> means an on-site review of a public water system for the purpose of evaluating the adequacy of the water source, facilities, equipment, operation and maintenance for producing and distributing safe drinking water.</w:t>
      </w:r>
    </w:p>
    <w:p w14:paraId="7B8E689B" w14:textId="38A7033C" w:rsidR="00317F69" w:rsidRPr="00564EAE" w:rsidRDefault="00223F1D" w:rsidP="00450972">
      <w:pPr>
        <w:pStyle w:val="Heading4"/>
        <w:rPr>
          <w:sz w:val="21"/>
          <w:szCs w:val="21"/>
        </w:rPr>
      </w:pPr>
      <w:bookmarkStart w:id="2013" w:name="_Toc76626672"/>
      <w:bookmarkStart w:id="2014" w:name="_Toc178683495"/>
      <w:bookmarkStart w:id="2015" w:name="_Hlk178684723"/>
      <w:r w:rsidRPr="00564EAE">
        <w:rPr>
          <w:rStyle w:val="markedcontent"/>
        </w:rPr>
        <w:lastRenderedPageBreak/>
        <w:t xml:space="preserve">§ </w:t>
      </w:r>
      <w:r w:rsidR="00317F69" w:rsidRPr="00564EAE">
        <w:rPr>
          <w:rStyle w:val="markedcontent"/>
        </w:rPr>
        <w:t>64401.45. Seasonal System.</w:t>
      </w:r>
      <w:bookmarkEnd w:id="2013"/>
      <w:bookmarkEnd w:id="2014"/>
    </w:p>
    <w:bookmarkEnd w:id="2015"/>
    <w:p w14:paraId="65FB6876" w14:textId="110A498B" w:rsidR="00317F69" w:rsidRPr="00E35535" w:rsidRDefault="00A71D53" w:rsidP="00E35535">
      <w:pPr>
        <w:rPr>
          <w:sz w:val="21"/>
          <w:szCs w:val="21"/>
        </w:rPr>
      </w:pPr>
      <w:r>
        <w:rPr>
          <w:rStyle w:val="markedcontent"/>
        </w:rPr>
        <w:t>“</w:t>
      </w:r>
      <w:r w:rsidR="00317F69" w:rsidRPr="00564EAE">
        <w:rPr>
          <w:rStyle w:val="markedcontent"/>
        </w:rPr>
        <w:t>Seasonal system</w:t>
      </w:r>
      <w:r>
        <w:rPr>
          <w:rStyle w:val="markedcontent"/>
        </w:rPr>
        <w:t>”</w:t>
      </w:r>
      <w:r w:rsidR="00317F69" w:rsidRPr="00564EAE">
        <w:rPr>
          <w:rStyle w:val="markedcontent"/>
        </w:rPr>
        <w:t xml:space="preserve"> means a nontransient-noncommunity water system or transient-noncommunity water system that is not operated as a public water system on a year-round basis and starts up and shuts down at the beginning and end of each operating season.</w:t>
      </w:r>
    </w:p>
    <w:p w14:paraId="3967535F" w14:textId="7A33F706" w:rsidR="00AC4179" w:rsidRPr="00E35535" w:rsidRDefault="00223F1D" w:rsidP="00450972">
      <w:pPr>
        <w:pStyle w:val="Heading4"/>
      </w:pPr>
      <w:bookmarkStart w:id="2016" w:name="_Toc532638526"/>
      <w:bookmarkStart w:id="2017" w:name="_Toc532641201"/>
      <w:bookmarkStart w:id="2018" w:name="_Toc532792459"/>
      <w:bookmarkStart w:id="2019" w:name="_Toc69540895"/>
      <w:bookmarkStart w:id="2020" w:name="_Toc73861279"/>
      <w:bookmarkStart w:id="2021" w:name="_Toc73862016"/>
      <w:bookmarkStart w:id="2022" w:name="_Toc73864537"/>
      <w:bookmarkStart w:id="2023" w:name="_Toc76626673"/>
      <w:bookmarkStart w:id="2024" w:name="_Toc178683496"/>
      <w:bookmarkStart w:id="2025" w:name="_Hlk178684724"/>
      <w:r w:rsidRPr="00E35535">
        <w:t xml:space="preserve">§ </w:t>
      </w:r>
      <w:r w:rsidR="00AC4179" w:rsidRPr="00E35535">
        <w:t>64401.50. Significant Rise in Bacterial Count.</w:t>
      </w:r>
      <w:bookmarkEnd w:id="2016"/>
      <w:bookmarkEnd w:id="2017"/>
      <w:bookmarkEnd w:id="2018"/>
      <w:bookmarkEnd w:id="2019"/>
      <w:bookmarkEnd w:id="2020"/>
      <w:bookmarkEnd w:id="2021"/>
      <w:bookmarkEnd w:id="2022"/>
      <w:bookmarkEnd w:id="2023"/>
      <w:bookmarkEnd w:id="2024"/>
    </w:p>
    <w:bookmarkEnd w:id="2025"/>
    <w:p w14:paraId="4BF62A65" w14:textId="366DC81A" w:rsidR="00AC4179" w:rsidRPr="00E35535" w:rsidRDefault="00A71D53" w:rsidP="00CF3E29">
      <w:r>
        <w:t>“</w:t>
      </w:r>
      <w:r w:rsidR="00AC4179" w:rsidRPr="00E35535">
        <w:t>Significant rise in bacterial count</w:t>
      </w:r>
      <w:r>
        <w:t>”</w:t>
      </w:r>
      <w:r w:rsidR="00AC4179" w:rsidRPr="00E35535">
        <w:t xml:space="preserve"> means an increase in coliform bacteria, as determined in </w:t>
      </w:r>
      <w:hyperlink r:id="rId25" w:anchor="JUMPDEST_22:64426" w:history="1"/>
      <w:r w:rsidR="009B2E77">
        <w:t>Section</w:t>
      </w:r>
      <w:r w:rsidR="00223F1D" w:rsidRPr="00E35535">
        <w:t xml:space="preserve"> </w:t>
      </w:r>
      <w:r w:rsidR="00AC4179" w:rsidRPr="00E35535">
        <w:t>64426, when associated with a suspected waterborne illness or disruption of physical works or operating procedures.</w:t>
      </w:r>
    </w:p>
    <w:p w14:paraId="52058433" w14:textId="3698A667" w:rsidR="00AC4179" w:rsidRPr="00E35535" w:rsidRDefault="00223F1D" w:rsidP="00450972">
      <w:pPr>
        <w:pStyle w:val="Heading4"/>
      </w:pPr>
      <w:bookmarkStart w:id="2026" w:name="_Toc532638527"/>
      <w:bookmarkStart w:id="2027" w:name="_Toc532641202"/>
      <w:bookmarkStart w:id="2028" w:name="_Toc532792460"/>
      <w:bookmarkStart w:id="2029" w:name="_Toc69540896"/>
      <w:bookmarkStart w:id="2030" w:name="_Toc73861280"/>
      <w:bookmarkStart w:id="2031" w:name="_Toc73862017"/>
      <w:bookmarkStart w:id="2032" w:name="_Toc73864538"/>
      <w:bookmarkStart w:id="2033" w:name="_Toc76626674"/>
      <w:bookmarkStart w:id="2034" w:name="_Toc178683497"/>
      <w:bookmarkStart w:id="2035" w:name="_Hlk178684725"/>
      <w:r w:rsidRPr="00E35535">
        <w:t xml:space="preserve">§ </w:t>
      </w:r>
      <w:r w:rsidR="00AC4179" w:rsidRPr="00E35535">
        <w:t>64401.55. SOC.</w:t>
      </w:r>
      <w:bookmarkEnd w:id="2026"/>
      <w:bookmarkEnd w:id="2027"/>
      <w:bookmarkEnd w:id="2028"/>
      <w:bookmarkEnd w:id="2029"/>
      <w:bookmarkEnd w:id="2030"/>
      <w:bookmarkEnd w:id="2031"/>
      <w:bookmarkEnd w:id="2032"/>
      <w:bookmarkEnd w:id="2033"/>
      <w:bookmarkEnd w:id="2034"/>
    </w:p>
    <w:bookmarkEnd w:id="2035"/>
    <w:p w14:paraId="38AD7B0F" w14:textId="04288481" w:rsidR="00AC4179" w:rsidRPr="00E35535" w:rsidRDefault="00A71D53" w:rsidP="00CF3E29">
      <w:r>
        <w:t>“</w:t>
      </w:r>
      <w:r w:rsidR="00AC4179" w:rsidRPr="00E35535">
        <w:t>SOC</w:t>
      </w:r>
      <w:r>
        <w:t>”</w:t>
      </w:r>
      <w:r w:rsidR="00AC4179" w:rsidRPr="00E35535">
        <w:t xml:space="preserve"> means synthetic organic chemical.</w:t>
      </w:r>
    </w:p>
    <w:p w14:paraId="2FA2D3B5" w14:textId="193495C3" w:rsidR="00EB67D9" w:rsidRPr="00564EAE" w:rsidRDefault="00223F1D" w:rsidP="00450972">
      <w:pPr>
        <w:pStyle w:val="Heading4"/>
        <w:rPr>
          <w:rFonts w:eastAsiaTheme="majorEastAsia"/>
        </w:rPr>
      </w:pPr>
      <w:bookmarkStart w:id="2036" w:name="_Toc76626675"/>
      <w:bookmarkStart w:id="2037" w:name="_Toc178683498"/>
      <w:bookmarkStart w:id="2038" w:name="_Hlk178684726"/>
      <w:r w:rsidRPr="00564EAE">
        <w:rPr>
          <w:rFonts w:eastAsiaTheme="majorEastAsia"/>
        </w:rPr>
        <w:t xml:space="preserve">§ </w:t>
      </w:r>
      <w:r w:rsidR="00EB67D9" w:rsidRPr="00564EAE">
        <w:rPr>
          <w:rFonts w:eastAsiaTheme="majorEastAsia"/>
        </w:rPr>
        <w:t>64401.57. Source Water Assessment.</w:t>
      </w:r>
      <w:bookmarkEnd w:id="2036"/>
      <w:bookmarkEnd w:id="2037"/>
    </w:p>
    <w:bookmarkEnd w:id="2038"/>
    <w:p w14:paraId="14A082C6" w14:textId="60EE1EBD" w:rsidR="00EB67D9" w:rsidRPr="00E35535" w:rsidRDefault="00A71D53" w:rsidP="00CF3E29">
      <w:r>
        <w:t>“</w:t>
      </w:r>
      <w:r w:rsidR="00EB67D9" w:rsidRPr="00564EAE">
        <w:t>Source water assessment</w:t>
      </w:r>
      <w:r>
        <w:t>”</w:t>
      </w:r>
      <w:r w:rsidR="00EB67D9" w:rsidRPr="00564EAE">
        <w:t xml:space="preserve"> means an evaluation of a drinking water source that includes delineation of the boundaries of the source area, identification of PCAs within the delineated area, a determination of the PCAs to which the source is most vulnerable, and a summary of the vulnerability of the source to contamination.</w:t>
      </w:r>
    </w:p>
    <w:p w14:paraId="057CBA00" w14:textId="2E274E44" w:rsidR="00AC4179" w:rsidRPr="00E35535" w:rsidRDefault="00223F1D" w:rsidP="00450972">
      <w:pPr>
        <w:pStyle w:val="Heading4"/>
      </w:pPr>
      <w:bookmarkStart w:id="2039" w:name="_Toc532638528"/>
      <w:bookmarkStart w:id="2040" w:name="_Toc532641203"/>
      <w:bookmarkStart w:id="2041" w:name="_Toc532792461"/>
      <w:bookmarkStart w:id="2042" w:name="_Toc69540897"/>
      <w:bookmarkStart w:id="2043" w:name="_Toc73861281"/>
      <w:bookmarkStart w:id="2044" w:name="_Toc73862018"/>
      <w:bookmarkStart w:id="2045" w:name="_Toc73864539"/>
      <w:bookmarkStart w:id="2046" w:name="_Toc76626676"/>
      <w:bookmarkStart w:id="2047" w:name="_Toc178683499"/>
      <w:bookmarkStart w:id="2048" w:name="_Hlk178684727"/>
      <w:r w:rsidRPr="00E35535">
        <w:t xml:space="preserve">§ </w:t>
      </w:r>
      <w:r w:rsidR="00AC4179" w:rsidRPr="00E35535">
        <w:t>64401.60. Standby Source.</w:t>
      </w:r>
      <w:bookmarkEnd w:id="2039"/>
      <w:bookmarkEnd w:id="2040"/>
      <w:bookmarkEnd w:id="2041"/>
      <w:bookmarkEnd w:id="2042"/>
      <w:bookmarkEnd w:id="2043"/>
      <w:bookmarkEnd w:id="2044"/>
      <w:bookmarkEnd w:id="2045"/>
      <w:bookmarkEnd w:id="2046"/>
      <w:bookmarkEnd w:id="2047"/>
    </w:p>
    <w:bookmarkEnd w:id="2048"/>
    <w:p w14:paraId="1CF83F09" w14:textId="03B7D123" w:rsidR="00AC4179" w:rsidRPr="00E35535" w:rsidRDefault="00A71D53" w:rsidP="00CF3E29">
      <w:r>
        <w:t>“</w:t>
      </w:r>
      <w:r w:rsidR="00AC4179" w:rsidRPr="00E35535">
        <w:t>Standby source</w:t>
      </w:r>
      <w:r>
        <w:t>”</w:t>
      </w:r>
      <w:r w:rsidR="00AC4179" w:rsidRPr="00E35535">
        <w:t xml:space="preserve"> means a source which is used only for emergency purposes pursuant to </w:t>
      </w:r>
      <w:hyperlink r:id="rId26" w:anchor="JUMPDEST_22:64414" w:history="1"/>
      <w:r w:rsidR="00B0279F">
        <w:t>Section</w:t>
      </w:r>
      <w:r w:rsidR="00223F1D" w:rsidRPr="00E35535">
        <w:t xml:space="preserve"> </w:t>
      </w:r>
      <w:r w:rsidR="00AC4179" w:rsidRPr="00E35535">
        <w:t>64414.</w:t>
      </w:r>
    </w:p>
    <w:p w14:paraId="0C6C9912" w14:textId="6B099936" w:rsidR="00AC4179" w:rsidRPr="00E35535" w:rsidRDefault="00223F1D" w:rsidP="00450972">
      <w:pPr>
        <w:pStyle w:val="Heading4"/>
        <w:rPr>
          <w:color w:val="000000"/>
          <w:u w:val="single"/>
        </w:rPr>
      </w:pPr>
      <w:bookmarkStart w:id="2049" w:name="_Toc76626677"/>
      <w:bookmarkStart w:id="2050" w:name="_Toc178683500"/>
      <w:bookmarkStart w:id="2051" w:name="_Hlk178684728"/>
      <w:r w:rsidRPr="00E35535">
        <w:t xml:space="preserve">§ </w:t>
      </w:r>
      <w:r w:rsidR="00AC4179" w:rsidRPr="00E35535">
        <w:t>64401.65. SUVA.</w:t>
      </w:r>
      <w:bookmarkEnd w:id="2049"/>
      <w:bookmarkEnd w:id="2050"/>
      <w:r w:rsidR="00AC4179" w:rsidRPr="00E35535">
        <w:t xml:space="preserve"> </w:t>
      </w:r>
    </w:p>
    <w:bookmarkEnd w:id="2051"/>
    <w:p w14:paraId="3D38F59F" w14:textId="53D7B55F" w:rsidR="00AC4179" w:rsidRPr="00E35535" w:rsidRDefault="00A71D53" w:rsidP="00CF3E29">
      <w:r>
        <w:t>“</w:t>
      </w:r>
      <w:r w:rsidR="00AC4179" w:rsidRPr="00E35535">
        <w:t>SUVA</w:t>
      </w:r>
      <w:r>
        <w:t>”</w:t>
      </w:r>
      <w:r w:rsidR="00AC4179" w:rsidRPr="00E35535">
        <w:t xml:space="preserve"> means Specific Ultraviolet Absorption at 254 nanometers (nm), an indicator of the humic content of a water.  It is calculated by dividing a sample’s ultraviolet absorption at a wavelength of 254 nm (UV</w:t>
      </w:r>
      <w:r w:rsidR="00AC4179" w:rsidRPr="00E35535">
        <w:rPr>
          <w:vertAlign w:val="subscript"/>
        </w:rPr>
        <w:t>254</w:t>
      </w:r>
      <w:r w:rsidR="00AC4179" w:rsidRPr="00E35535">
        <w:t>) (in m</w:t>
      </w:r>
      <w:r w:rsidR="00AC4179" w:rsidRPr="00E35535">
        <w:rPr>
          <w:vertAlign w:val="superscript"/>
        </w:rPr>
        <w:t>-1</w:t>
      </w:r>
      <w:r w:rsidR="00AC4179" w:rsidRPr="00E35535">
        <w:t>) by its concentration of dissolved organic carbon (DOC) (in mg/L).</w:t>
      </w:r>
    </w:p>
    <w:p w14:paraId="5111CEE3" w14:textId="2EB1A710" w:rsidR="00AC4179" w:rsidRPr="00E35535" w:rsidRDefault="00223F1D" w:rsidP="00450972">
      <w:pPr>
        <w:pStyle w:val="Heading4"/>
      </w:pPr>
      <w:bookmarkStart w:id="2052" w:name="_Toc532638529"/>
      <w:bookmarkStart w:id="2053" w:name="_Toc532641204"/>
      <w:bookmarkStart w:id="2054" w:name="_Toc532792462"/>
      <w:bookmarkStart w:id="2055" w:name="_Toc69540898"/>
      <w:bookmarkStart w:id="2056" w:name="_Toc73861282"/>
      <w:bookmarkStart w:id="2057" w:name="_Toc73862019"/>
      <w:bookmarkStart w:id="2058" w:name="_Toc73864540"/>
      <w:bookmarkStart w:id="2059" w:name="_Toc76626678"/>
      <w:bookmarkStart w:id="2060" w:name="_Toc178683501"/>
      <w:bookmarkStart w:id="2061" w:name="_Hlk178684729"/>
      <w:r w:rsidRPr="00E35535">
        <w:t xml:space="preserve">§ </w:t>
      </w:r>
      <w:r w:rsidR="00AC4179" w:rsidRPr="00E35535">
        <w:t>64401.70. System with a Single Service Connection.</w:t>
      </w:r>
      <w:bookmarkEnd w:id="2052"/>
      <w:bookmarkEnd w:id="2053"/>
      <w:bookmarkEnd w:id="2054"/>
      <w:bookmarkEnd w:id="2055"/>
      <w:bookmarkEnd w:id="2056"/>
      <w:bookmarkEnd w:id="2057"/>
      <w:bookmarkEnd w:id="2058"/>
      <w:bookmarkEnd w:id="2059"/>
      <w:bookmarkEnd w:id="2060"/>
    </w:p>
    <w:bookmarkEnd w:id="2061"/>
    <w:p w14:paraId="333AB415" w14:textId="1B894E78" w:rsidR="00AC4179" w:rsidRPr="00E35535" w:rsidRDefault="00A71D53" w:rsidP="004F02BD">
      <w:r>
        <w:t>“</w:t>
      </w:r>
      <w:r w:rsidR="00AC4179" w:rsidRPr="00E35535">
        <w:t>System with a single service connection</w:t>
      </w:r>
      <w:r>
        <w:t>”</w:t>
      </w:r>
      <w:r w:rsidR="00AC4179" w:rsidRPr="00E35535">
        <w:t xml:space="preserve"> means a system which supplies drinking water to consumers via a single service line.</w:t>
      </w:r>
    </w:p>
    <w:p w14:paraId="27687672" w14:textId="2875D034" w:rsidR="00AC4179" w:rsidRPr="00E35535" w:rsidRDefault="00223F1D" w:rsidP="00F607CB">
      <w:pPr>
        <w:pStyle w:val="Heading4"/>
      </w:pPr>
      <w:bookmarkStart w:id="2062" w:name="_Toc76626679"/>
      <w:bookmarkStart w:id="2063" w:name="_Toc178683502"/>
      <w:bookmarkStart w:id="2064" w:name="_Hlk178684730"/>
      <w:bookmarkStart w:id="2065" w:name="_Toc532638530"/>
      <w:bookmarkStart w:id="2066" w:name="_Toc532641205"/>
      <w:bookmarkStart w:id="2067" w:name="_Toc532792463"/>
      <w:bookmarkStart w:id="2068" w:name="_Toc69540899"/>
      <w:bookmarkStart w:id="2069" w:name="_Toc73861283"/>
      <w:bookmarkStart w:id="2070" w:name="_Toc73862020"/>
      <w:bookmarkStart w:id="2071" w:name="_Toc73864541"/>
      <w:r w:rsidRPr="00E35535">
        <w:t xml:space="preserve">§ </w:t>
      </w:r>
      <w:r w:rsidR="00AC4179" w:rsidRPr="00E35535">
        <w:t>64401.71. Tier 1 Public Notice.</w:t>
      </w:r>
      <w:bookmarkEnd w:id="2062"/>
      <w:bookmarkEnd w:id="2063"/>
    </w:p>
    <w:bookmarkEnd w:id="2064"/>
    <w:p w14:paraId="6D94C0AA" w14:textId="3647EA89" w:rsidR="00AC4179" w:rsidRPr="00E35535" w:rsidRDefault="00A71D53" w:rsidP="00F607CB">
      <w:r>
        <w:t>“</w:t>
      </w:r>
      <w:r w:rsidR="00AC4179" w:rsidRPr="00E35535">
        <w:t>Tier 1 public notice</w:t>
      </w:r>
      <w:r>
        <w:t>”</w:t>
      </w:r>
      <w:r w:rsidR="00AC4179" w:rsidRPr="00E35535">
        <w:t xml:space="preserve"> means a public notice issued in response to the events listed in subsection 64463.1(a) and in the manner specified in subsections 64463.1(b) and (c).</w:t>
      </w:r>
    </w:p>
    <w:p w14:paraId="457C346D" w14:textId="4AC1248B" w:rsidR="00AC4179" w:rsidRPr="00E35535" w:rsidRDefault="00223F1D" w:rsidP="00F607CB">
      <w:pPr>
        <w:pStyle w:val="sec"/>
        <w:spacing w:before="120"/>
        <w:rPr>
          <w:rFonts w:ascii="Arial" w:hAnsi="Arial" w:cs="Arial"/>
          <w:szCs w:val="24"/>
        </w:rPr>
      </w:pPr>
      <w:r w:rsidRPr="00E35535">
        <w:rPr>
          <w:rFonts w:ascii="Arial" w:hAnsi="Arial" w:cs="Arial"/>
          <w:szCs w:val="24"/>
        </w:rPr>
        <w:t xml:space="preserve">§ </w:t>
      </w:r>
      <w:r w:rsidR="00AC4179" w:rsidRPr="00E35535">
        <w:rPr>
          <w:rFonts w:ascii="Arial" w:hAnsi="Arial" w:cs="Arial"/>
          <w:szCs w:val="24"/>
        </w:rPr>
        <w:t>64401.72. Tier 2 Public Notice.</w:t>
      </w:r>
    </w:p>
    <w:p w14:paraId="48F4239F" w14:textId="343CC7DE" w:rsidR="00AC4179" w:rsidRPr="00E35535" w:rsidRDefault="00A71D53" w:rsidP="00F607CB">
      <w:r>
        <w:t>“</w:t>
      </w:r>
      <w:r w:rsidR="00AC4179" w:rsidRPr="00E35535">
        <w:t>Tier 2 public notice</w:t>
      </w:r>
      <w:r>
        <w:t>”</w:t>
      </w:r>
      <w:r w:rsidR="00AC4179" w:rsidRPr="00E35535">
        <w:t xml:space="preserve"> means a public notice issued in response to the events listed in section 64463.4(a) and in the manner specified in subsections 64463.4(b) and (c).</w:t>
      </w:r>
    </w:p>
    <w:p w14:paraId="0BCAD833" w14:textId="1E90AA51" w:rsidR="00AC4179" w:rsidRPr="00E35535" w:rsidRDefault="00223F1D" w:rsidP="00F607CB">
      <w:pPr>
        <w:pStyle w:val="sec"/>
        <w:spacing w:before="120"/>
        <w:rPr>
          <w:rFonts w:ascii="Arial" w:hAnsi="Arial" w:cs="Arial"/>
          <w:szCs w:val="24"/>
        </w:rPr>
      </w:pPr>
      <w:r w:rsidRPr="00E35535">
        <w:rPr>
          <w:rFonts w:ascii="Arial" w:hAnsi="Arial" w:cs="Arial"/>
          <w:szCs w:val="24"/>
        </w:rPr>
        <w:t xml:space="preserve">§ </w:t>
      </w:r>
      <w:r w:rsidR="00AC4179" w:rsidRPr="00E35535">
        <w:rPr>
          <w:rFonts w:ascii="Arial" w:hAnsi="Arial" w:cs="Arial"/>
          <w:szCs w:val="24"/>
        </w:rPr>
        <w:t>64401.73. Tier 3 Public Notice.</w:t>
      </w:r>
    </w:p>
    <w:p w14:paraId="7FD4C895" w14:textId="2B31DD89" w:rsidR="00AC4179" w:rsidRPr="00E35535" w:rsidRDefault="00A71D53" w:rsidP="00F607CB">
      <w:r>
        <w:t>“</w:t>
      </w:r>
      <w:r w:rsidR="00AC4179" w:rsidRPr="00E35535">
        <w:t>Tier 3 public notice</w:t>
      </w:r>
      <w:r>
        <w:t>”</w:t>
      </w:r>
      <w:r w:rsidR="00AC4179" w:rsidRPr="00E35535">
        <w:t xml:space="preserve"> means a public notice issued in response to the events listed in section 64463.7(a) and in the manner specified in subsections 64463.7(b), and (c) or (d).</w:t>
      </w:r>
    </w:p>
    <w:p w14:paraId="6200A78E" w14:textId="3CF99C60" w:rsidR="00AC4179" w:rsidRPr="00E35535" w:rsidRDefault="00223F1D" w:rsidP="00450972">
      <w:pPr>
        <w:pStyle w:val="Heading4"/>
      </w:pPr>
      <w:bookmarkStart w:id="2072" w:name="_Toc76626680"/>
      <w:bookmarkStart w:id="2073" w:name="_Toc178683503"/>
      <w:bookmarkStart w:id="2074" w:name="_Hlk178684731"/>
      <w:r w:rsidRPr="00E35535">
        <w:t xml:space="preserve">§ </w:t>
      </w:r>
      <w:r w:rsidR="00AC4179" w:rsidRPr="00E35535">
        <w:t>64401.75. Too Numerous to Count.</w:t>
      </w:r>
      <w:bookmarkEnd w:id="2065"/>
      <w:bookmarkEnd w:id="2066"/>
      <w:bookmarkEnd w:id="2067"/>
      <w:bookmarkEnd w:id="2068"/>
      <w:bookmarkEnd w:id="2069"/>
      <w:bookmarkEnd w:id="2070"/>
      <w:bookmarkEnd w:id="2071"/>
      <w:bookmarkEnd w:id="2072"/>
      <w:bookmarkEnd w:id="2073"/>
    </w:p>
    <w:bookmarkEnd w:id="2074"/>
    <w:p w14:paraId="4E28EF6A" w14:textId="3E33B18E" w:rsidR="00AC4179" w:rsidRPr="00E35535" w:rsidRDefault="00A71D53" w:rsidP="00CF3E29">
      <w:r>
        <w:t>“</w:t>
      </w:r>
      <w:r w:rsidR="00AC4179" w:rsidRPr="00E35535">
        <w:t>Too numerous to count</w:t>
      </w:r>
      <w:r>
        <w:t>”</w:t>
      </w:r>
      <w:r w:rsidR="00AC4179" w:rsidRPr="00E35535">
        <w:t xml:space="preserve"> means that the total number of bacterial colonies exceeds 200 on a 47-mm diameter membrane filter used for coliform detection.</w:t>
      </w:r>
    </w:p>
    <w:p w14:paraId="238FB266" w14:textId="4EF0D0A9" w:rsidR="00AC4179" w:rsidRPr="00E35535" w:rsidRDefault="00223F1D" w:rsidP="00450972">
      <w:pPr>
        <w:pStyle w:val="Heading4"/>
      </w:pPr>
      <w:bookmarkStart w:id="2075" w:name="_Toc532638531"/>
      <w:bookmarkStart w:id="2076" w:name="_Toc532641206"/>
      <w:bookmarkStart w:id="2077" w:name="_Toc532792464"/>
      <w:bookmarkStart w:id="2078" w:name="_Toc69540900"/>
      <w:bookmarkStart w:id="2079" w:name="_Toc73861284"/>
      <w:bookmarkStart w:id="2080" w:name="_Toc73862021"/>
      <w:bookmarkStart w:id="2081" w:name="_Toc73864542"/>
      <w:bookmarkStart w:id="2082" w:name="_Toc76626681"/>
      <w:bookmarkStart w:id="2083" w:name="_Toc178683504"/>
      <w:bookmarkStart w:id="2084" w:name="_Hlk178684732"/>
      <w:r w:rsidRPr="00E35535">
        <w:lastRenderedPageBreak/>
        <w:t xml:space="preserve">§ </w:t>
      </w:r>
      <w:r w:rsidR="00AC4179" w:rsidRPr="00E35535">
        <w:t>64401.80. Total Coliform-positive.</w:t>
      </w:r>
      <w:bookmarkEnd w:id="2075"/>
      <w:bookmarkEnd w:id="2076"/>
      <w:bookmarkEnd w:id="2077"/>
      <w:bookmarkEnd w:id="2078"/>
      <w:bookmarkEnd w:id="2079"/>
      <w:bookmarkEnd w:id="2080"/>
      <w:bookmarkEnd w:id="2081"/>
      <w:bookmarkEnd w:id="2082"/>
      <w:bookmarkEnd w:id="2083"/>
    </w:p>
    <w:bookmarkEnd w:id="2084"/>
    <w:p w14:paraId="5ABBB06B" w14:textId="1721F7F8" w:rsidR="00AC4179" w:rsidRPr="00E35535" w:rsidRDefault="00A71D53" w:rsidP="00CF3E29">
      <w:r>
        <w:t>“</w:t>
      </w:r>
      <w:r w:rsidR="00AC4179" w:rsidRPr="00E35535">
        <w:t>Total coliform-positive</w:t>
      </w:r>
      <w:r>
        <w:t>”</w:t>
      </w:r>
      <w:r w:rsidR="00AC4179" w:rsidRPr="00E35535">
        <w:t xml:space="preserve"> means a sample result in which the presence of total coliforms has been demonstrated.</w:t>
      </w:r>
    </w:p>
    <w:p w14:paraId="60E34F39" w14:textId="7E7DA5E4" w:rsidR="00AC4179" w:rsidRPr="00E35535" w:rsidRDefault="00223F1D" w:rsidP="00450972">
      <w:pPr>
        <w:pStyle w:val="Heading4"/>
        <w:rPr>
          <w:color w:val="000000"/>
          <w:u w:val="single"/>
        </w:rPr>
      </w:pPr>
      <w:bookmarkStart w:id="2085" w:name="_Toc76626682"/>
      <w:bookmarkStart w:id="2086" w:name="_Toc178683505"/>
      <w:bookmarkStart w:id="2087" w:name="_Hlk178684733"/>
      <w:r w:rsidRPr="00E35535">
        <w:t xml:space="preserve">§ </w:t>
      </w:r>
      <w:r w:rsidR="00AC4179" w:rsidRPr="00E35535">
        <w:t>64401.82. Total Organic Carbon or TOC.</w:t>
      </w:r>
      <w:bookmarkEnd w:id="2085"/>
      <w:bookmarkEnd w:id="2086"/>
      <w:r w:rsidR="00AC4179" w:rsidRPr="00E35535">
        <w:t xml:space="preserve"> </w:t>
      </w:r>
    </w:p>
    <w:bookmarkEnd w:id="2087"/>
    <w:p w14:paraId="0B63171A" w14:textId="11D3F315" w:rsidR="00AC4179" w:rsidRPr="00E35535" w:rsidRDefault="00A71D53" w:rsidP="00F607CB">
      <w:r>
        <w:t>“</w:t>
      </w:r>
      <w:r w:rsidR="00AC4179" w:rsidRPr="00E35535">
        <w:t>Total organic carbon</w:t>
      </w:r>
      <w:r>
        <w:t>”</w:t>
      </w:r>
      <w:r w:rsidR="00AC4179" w:rsidRPr="00E35535">
        <w:t xml:space="preserve"> or </w:t>
      </w:r>
      <w:r>
        <w:t>“</w:t>
      </w:r>
      <w:r w:rsidR="00AC4179" w:rsidRPr="00E35535">
        <w:t>TOC</w:t>
      </w:r>
      <w:r>
        <w:t>”</w:t>
      </w:r>
      <w:r w:rsidR="00AC4179" w:rsidRPr="00E35535">
        <w:t xml:space="preserve"> means total organic carbon reported in units of milligrams per liter (mg/L), as measured using heat, oxygen, ultraviolet irradiation, chemical oxidants, or combinations of these oxidants that convert organic carbon to carbon dioxide, rounded to two significant figures.</w:t>
      </w:r>
    </w:p>
    <w:p w14:paraId="26D1EA74" w14:textId="49F15B0E" w:rsidR="00AC4179" w:rsidRPr="00E35535" w:rsidRDefault="00223F1D" w:rsidP="00450972">
      <w:pPr>
        <w:pStyle w:val="Heading4"/>
      </w:pPr>
      <w:bookmarkStart w:id="2088" w:name="_Toc532638532"/>
      <w:bookmarkStart w:id="2089" w:name="_Toc532641207"/>
      <w:bookmarkStart w:id="2090" w:name="_Toc532792465"/>
      <w:bookmarkStart w:id="2091" w:name="_Toc69540901"/>
      <w:bookmarkStart w:id="2092" w:name="_Toc73861285"/>
      <w:bookmarkStart w:id="2093" w:name="_Toc73862022"/>
      <w:bookmarkStart w:id="2094" w:name="_Toc73864543"/>
      <w:bookmarkStart w:id="2095" w:name="_Toc76626683"/>
      <w:bookmarkStart w:id="2096" w:name="_Toc178683506"/>
      <w:bookmarkStart w:id="2097" w:name="_Hlk178684734"/>
      <w:r w:rsidRPr="00E35535">
        <w:t xml:space="preserve">§ </w:t>
      </w:r>
      <w:r w:rsidR="00AC4179" w:rsidRPr="00E35535">
        <w:t>64401.85. Transient-noncommunity Water System.</w:t>
      </w:r>
      <w:bookmarkEnd w:id="2088"/>
      <w:bookmarkEnd w:id="2089"/>
      <w:bookmarkEnd w:id="2090"/>
      <w:bookmarkEnd w:id="2091"/>
      <w:bookmarkEnd w:id="2092"/>
      <w:bookmarkEnd w:id="2093"/>
      <w:bookmarkEnd w:id="2094"/>
      <w:bookmarkEnd w:id="2095"/>
      <w:bookmarkEnd w:id="2096"/>
    </w:p>
    <w:bookmarkEnd w:id="2097"/>
    <w:p w14:paraId="5E1C3031" w14:textId="11EA9133" w:rsidR="00AC4179" w:rsidRPr="00E35535" w:rsidRDefault="00A71D53" w:rsidP="00CF3E29">
      <w:r>
        <w:t>“</w:t>
      </w:r>
      <w:r w:rsidR="00AC4179" w:rsidRPr="00E35535">
        <w:t>Transient-noncommunity water system</w:t>
      </w:r>
      <w:r>
        <w:t>”</w:t>
      </w:r>
      <w:r w:rsidR="00AC4179" w:rsidRPr="00E35535">
        <w:t xml:space="preserve"> means a public water system that is not a community water system or a</w:t>
      </w:r>
      <w:r w:rsidR="00CD0028" w:rsidRPr="00E35535">
        <w:t xml:space="preserve"> </w:t>
      </w:r>
      <w:r w:rsidR="00AC4179" w:rsidRPr="00E35535">
        <w:t>nontransient-noncommunity water system.</w:t>
      </w:r>
    </w:p>
    <w:p w14:paraId="766C6A10" w14:textId="6DD18F36" w:rsidR="00AC4179" w:rsidRPr="00E35535" w:rsidRDefault="00223F1D" w:rsidP="00450972">
      <w:pPr>
        <w:pStyle w:val="Heading4"/>
      </w:pPr>
      <w:bookmarkStart w:id="2098" w:name="_Toc532638533"/>
      <w:bookmarkStart w:id="2099" w:name="_Toc532641208"/>
      <w:bookmarkStart w:id="2100" w:name="_Toc532792466"/>
      <w:bookmarkStart w:id="2101" w:name="_Toc69540902"/>
      <w:bookmarkStart w:id="2102" w:name="_Toc73861286"/>
      <w:bookmarkStart w:id="2103" w:name="_Toc73862023"/>
      <w:bookmarkStart w:id="2104" w:name="_Toc73864544"/>
      <w:bookmarkStart w:id="2105" w:name="_Toc76626684"/>
      <w:bookmarkStart w:id="2106" w:name="_Toc178683507"/>
      <w:bookmarkStart w:id="2107" w:name="_Hlk178684735"/>
      <w:r w:rsidRPr="00E35535">
        <w:t xml:space="preserve">§ </w:t>
      </w:r>
      <w:r w:rsidR="00AC4179" w:rsidRPr="00E35535">
        <w:t>64401.90. Treatment.</w:t>
      </w:r>
      <w:bookmarkEnd w:id="2098"/>
      <w:bookmarkEnd w:id="2099"/>
      <w:bookmarkEnd w:id="2100"/>
      <w:bookmarkEnd w:id="2101"/>
      <w:bookmarkEnd w:id="2102"/>
      <w:bookmarkEnd w:id="2103"/>
      <w:bookmarkEnd w:id="2104"/>
      <w:bookmarkEnd w:id="2105"/>
      <w:bookmarkEnd w:id="2106"/>
    </w:p>
    <w:bookmarkEnd w:id="2107"/>
    <w:p w14:paraId="382DE445" w14:textId="627AB763" w:rsidR="00AC4179" w:rsidRPr="00E35535" w:rsidRDefault="00A71D53" w:rsidP="00CF3E29">
      <w:r>
        <w:t>“</w:t>
      </w:r>
      <w:r w:rsidR="00AC4179" w:rsidRPr="00E35535">
        <w:t>Treatment</w:t>
      </w:r>
      <w:r>
        <w:t>”</w:t>
      </w:r>
      <w:r w:rsidR="00AC4179" w:rsidRPr="00E35535">
        <w:t xml:space="preserve"> means physical, biological, or chemical processes, including blending, designed to affect water quality parameters to render the water acceptable for domestic use.</w:t>
      </w:r>
    </w:p>
    <w:p w14:paraId="7B68DD59" w14:textId="3D0EDCCE" w:rsidR="00AC4179" w:rsidRPr="00E35535" w:rsidRDefault="00223F1D" w:rsidP="00450972">
      <w:pPr>
        <w:pStyle w:val="Heading4"/>
      </w:pPr>
      <w:bookmarkStart w:id="2108" w:name="_Toc76626685"/>
      <w:bookmarkStart w:id="2109" w:name="_Toc178683508"/>
      <w:bookmarkStart w:id="2110" w:name="_Hlk178684736"/>
      <w:r w:rsidRPr="00E35535">
        <w:t xml:space="preserve">§ </w:t>
      </w:r>
      <w:r w:rsidR="00AC4179" w:rsidRPr="00E35535">
        <w:t>64401.92. Total Trihalomethanes or TTHM.</w:t>
      </w:r>
      <w:bookmarkEnd w:id="2108"/>
      <w:bookmarkEnd w:id="2109"/>
    </w:p>
    <w:bookmarkEnd w:id="2110"/>
    <w:p w14:paraId="0100A36F" w14:textId="3B2DA085" w:rsidR="00AC4179" w:rsidRPr="00E35535" w:rsidRDefault="00A71D53" w:rsidP="00CF3E29">
      <w:r>
        <w:t>“</w:t>
      </w:r>
      <w:r w:rsidR="00AC4179" w:rsidRPr="00E35535">
        <w:t>Total Trihalomethanes</w:t>
      </w:r>
      <w:r>
        <w:t>”</w:t>
      </w:r>
      <w:r w:rsidR="00AC4179" w:rsidRPr="00E35535">
        <w:t xml:space="preserve"> or </w:t>
      </w:r>
      <w:r>
        <w:t>“</w:t>
      </w:r>
      <w:r w:rsidR="00AC4179" w:rsidRPr="00E35535">
        <w:t>TTHM</w:t>
      </w:r>
      <w:r>
        <w:t>”</w:t>
      </w:r>
      <w:r w:rsidR="00AC4179" w:rsidRPr="00E35535">
        <w:t xml:space="preserve"> means the sum of the concentrations in milligrams per liter (mg/L) of the trihalomethane compounds (bromodichloromethane, bromoform, chloroform, and dibromochloromethane), rounded to two significant figures after addition.</w:t>
      </w:r>
    </w:p>
    <w:p w14:paraId="2FA156A1" w14:textId="04C0CD3A" w:rsidR="00AC4179" w:rsidRPr="00E35535" w:rsidRDefault="00223F1D" w:rsidP="00450972">
      <w:pPr>
        <w:pStyle w:val="Heading4"/>
      </w:pPr>
      <w:bookmarkStart w:id="2111" w:name="_Toc532638534"/>
      <w:bookmarkStart w:id="2112" w:name="_Toc532641209"/>
      <w:bookmarkStart w:id="2113" w:name="_Toc532792467"/>
      <w:bookmarkStart w:id="2114" w:name="_Toc69540903"/>
      <w:bookmarkStart w:id="2115" w:name="_Toc73861287"/>
      <w:bookmarkStart w:id="2116" w:name="_Toc73862024"/>
      <w:bookmarkStart w:id="2117" w:name="_Toc73864545"/>
      <w:bookmarkStart w:id="2118" w:name="_Toc76626686"/>
      <w:bookmarkStart w:id="2119" w:name="_Toc178683509"/>
      <w:bookmarkStart w:id="2120" w:name="_Hlk178684737"/>
      <w:r w:rsidRPr="00E35535">
        <w:t xml:space="preserve">§ </w:t>
      </w:r>
      <w:r w:rsidR="00AC4179" w:rsidRPr="00E35535">
        <w:t>64401.95. VOC.</w:t>
      </w:r>
      <w:bookmarkEnd w:id="2111"/>
      <w:bookmarkEnd w:id="2112"/>
      <w:bookmarkEnd w:id="2113"/>
      <w:bookmarkEnd w:id="2114"/>
      <w:bookmarkEnd w:id="2115"/>
      <w:bookmarkEnd w:id="2116"/>
      <w:bookmarkEnd w:id="2117"/>
      <w:bookmarkEnd w:id="2118"/>
      <w:bookmarkEnd w:id="2119"/>
    </w:p>
    <w:bookmarkEnd w:id="2120"/>
    <w:p w14:paraId="5B852136" w14:textId="57BB2DEE" w:rsidR="00AC4179" w:rsidRPr="00E35535" w:rsidRDefault="00A71D53" w:rsidP="00CF3E29">
      <w:r>
        <w:t>“</w:t>
      </w:r>
      <w:r w:rsidR="00AC4179" w:rsidRPr="00E35535">
        <w:t>VOC</w:t>
      </w:r>
      <w:r>
        <w:t>”</w:t>
      </w:r>
      <w:r w:rsidR="00AC4179" w:rsidRPr="00E35535">
        <w:t xml:space="preserve"> means volatile organic chemical.</w:t>
      </w:r>
    </w:p>
    <w:p w14:paraId="52D52F85" w14:textId="1D163968" w:rsidR="00AC4179" w:rsidRPr="00E35535" w:rsidRDefault="00223F1D" w:rsidP="00450972">
      <w:pPr>
        <w:pStyle w:val="Heading4"/>
      </w:pPr>
      <w:bookmarkStart w:id="2121" w:name="_Toc532638535"/>
      <w:bookmarkStart w:id="2122" w:name="_Toc532641210"/>
      <w:bookmarkStart w:id="2123" w:name="_Toc532792468"/>
      <w:bookmarkStart w:id="2124" w:name="_Toc69540904"/>
      <w:bookmarkStart w:id="2125" w:name="_Toc73861288"/>
      <w:bookmarkStart w:id="2126" w:name="_Toc73862025"/>
      <w:bookmarkStart w:id="2127" w:name="_Toc73864546"/>
      <w:bookmarkStart w:id="2128" w:name="_Toc76626687"/>
      <w:bookmarkStart w:id="2129" w:name="_Toc178683510"/>
      <w:bookmarkStart w:id="2130" w:name="_Hlk178684738"/>
      <w:r w:rsidRPr="00E35535">
        <w:t xml:space="preserve">§ </w:t>
      </w:r>
      <w:r w:rsidR="00AC4179" w:rsidRPr="00E35535">
        <w:t>64402. Vulnerable System.</w:t>
      </w:r>
      <w:bookmarkEnd w:id="2121"/>
      <w:bookmarkEnd w:id="2122"/>
      <w:bookmarkEnd w:id="2123"/>
      <w:bookmarkEnd w:id="2124"/>
      <w:bookmarkEnd w:id="2125"/>
      <w:bookmarkEnd w:id="2126"/>
      <w:bookmarkEnd w:id="2127"/>
      <w:bookmarkEnd w:id="2128"/>
      <w:bookmarkEnd w:id="2129"/>
    </w:p>
    <w:bookmarkEnd w:id="2130"/>
    <w:p w14:paraId="578CDEC0" w14:textId="14B386A9" w:rsidR="00AC4179" w:rsidRPr="00E35535" w:rsidRDefault="00A71D53" w:rsidP="00CF3E29">
      <w:r>
        <w:t>“</w:t>
      </w:r>
      <w:r w:rsidR="00AC4179" w:rsidRPr="00E35535">
        <w:t>Vulnerable system</w:t>
      </w:r>
      <w:r>
        <w:t>”</w:t>
      </w:r>
      <w:r w:rsidR="00AC4179" w:rsidRPr="00E35535">
        <w:t xml:space="preserve"> means a water system which has any water source which in the judgment of the </w:t>
      </w:r>
      <w:r w:rsidR="00790586" w:rsidRPr="00E35535">
        <w:t>State Board</w:t>
      </w:r>
      <w:r w:rsidR="00AC4179" w:rsidRPr="00E35535">
        <w:t xml:space="preserve">, has a risk of containing an organic contaminant, based on an assessment as set forth in </w:t>
      </w:r>
      <w:hyperlink r:id="rId27" w:anchor="JUMPDEST_22:64445" w:history="1"/>
      <w:r w:rsidR="00ED30CE">
        <w:t>Section</w:t>
      </w:r>
      <w:r w:rsidR="00223F1D" w:rsidRPr="00E35535">
        <w:t xml:space="preserve"> </w:t>
      </w:r>
      <w:r w:rsidR="00AC4179" w:rsidRPr="00E35535">
        <w:t>64445(d)(1).</w:t>
      </w:r>
    </w:p>
    <w:p w14:paraId="09450209" w14:textId="31CC3BA2" w:rsidR="00AC4179" w:rsidRPr="00E35535" w:rsidRDefault="00223F1D" w:rsidP="00450972">
      <w:pPr>
        <w:pStyle w:val="Heading4"/>
      </w:pPr>
      <w:bookmarkStart w:id="2131" w:name="_Toc532638536"/>
      <w:bookmarkStart w:id="2132" w:name="_Toc532641211"/>
      <w:bookmarkStart w:id="2133" w:name="_Toc532792469"/>
      <w:bookmarkStart w:id="2134" w:name="_Toc69540905"/>
      <w:bookmarkStart w:id="2135" w:name="_Toc73861289"/>
      <w:bookmarkStart w:id="2136" w:name="_Toc73862026"/>
      <w:bookmarkStart w:id="2137" w:name="_Toc73864547"/>
      <w:bookmarkStart w:id="2138" w:name="_Toc76626688"/>
      <w:bookmarkStart w:id="2139" w:name="_Toc178683511"/>
      <w:bookmarkStart w:id="2140" w:name="_Hlk178684739"/>
      <w:r w:rsidRPr="00E35535">
        <w:t xml:space="preserve">§ </w:t>
      </w:r>
      <w:r w:rsidR="00AC4179" w:rsidRPr="00E35535">
        <w:t>64402.10. Water Source.</w:t>
      </w:r>
      <w:bookmarkEnd w:id="2131"/>
      <w:bookmarkEnd w:id="2132"/>
      <w:bookmarkEnd w:id="2133"/>
      <w:bookmarkEnd w:id="2134"/>
      <w:bookmarkEnd w:id="2135"/>
      <w:bookmarkEnd w:id="2136"/>
      <w:bookmarkEnd w:id="2137"/>
      <w:bookmarkEnd w:id="2138"/>
      <w:bookmarkEnd w:id="2139"/>
    </w:p>
    <w:bookmarkEnd w:id="2140"/>
    <w:p w14:paraId="376BCD1D" w14:textId="373B59C1" w:rsidR="00AC4179" w:rsidRPr="00E35535" w:rsidRDefault="00A71D53" w:rsidP="00CF3E29">
      <w:r>
        <w:t>“</w:t>
      </w:r>
      <w:r w:rsidR="00AC4179" w:rsidRPr="00E35535">
        <w:t>Water source</w:t>
      </w:r>
      <w:r>
        <w:t>”</w:t>
      </w:r>
      <w:r w:rsidR="00AC4179" w:rsidRPr="00E35535">
        <w:t xml:space="preserve"> means an individual groundwater source or an individual surface water intake. </w:t>
      </w:r>
      <w:r w:rsidR="002407B6" w:rsidRPr="00E35535">
        <w:t xml:space="preserve"> </w:t>
      </w:r>
      <w:r w:rsidR="00AC4179" w:rsidRPr="00E35535">
        <w:t>Sources which have not been designated as standby sources shall be deemed to be water sources.</w:t>
      </w:r>
    </w:p>
    <w:p w14:paraId="0C10C48C" w14:textId="3C9E328E" w:rsidR="00AC4179" w:rsidRPr="00E35535" w:rsidRDefault="00223F1D" w:rsidP="00450972">
      <w:pPr>
        <w:pStyle w:val="Heading4"/>
      </w:pPr>
      <w:bookmarkStart w:id="2141" w:name="_Toc532638537"/>
      <w:bookmarkStart w:id="2142" w:name="_Toc532641212"/>
      <w:bookmarkStart w:id="2143" w:name="_Toc532792470"/>
      <w:bookmarkStart w:id="2144" w:name="_Toc69540906"/>
      <w:bookmarkStart w:id="2145" w:name="_Toc73861290"/>
      <w:bookmarkStart w:id="2146" w:name="_Toc73862027"/>
      <w:bookmarkStart w:id="2147" w:name="_Toc73864548"/>
      <w:bookmarkStart w:id="2148" w:name="_Toc76626689"/>
      <w:bookmarkStart w:id="2149" w:name="_Toc178683512"/>
      <w:bookmarkStart w:id="2150" w:name="_Hlk178684740"/>
      <w:r w:rsidRPr="00E35535">
        <w:t xml:space="preserve">§ </w:t>
      </w:r>
      <w:r w:rsidR="00AC4179" w:rsidRPr="00E35535">
        <w:t>64402.20. Water Supplier.</w:t>
      </w:r>
      <w:bookmarkEnd w:id="2141"/>
      <w:bookmarkEnd w:id="2142"/>
      <w:bookmarkEnd w:id="2143"/>
      <w:bookmarkEnd w:id="2144"/>
      <w:bookmarkEnd w:id="2145"/>
      <w:bookmarkEnd w:id="2146"/>
      <w:bookmarkEnd w:id="2147"/>
      <w:bookmarkEnd w:id="2148"/>
      <w:bookmarkEnd w:id="2149"/>
    </w:p>
    <w:bookmarkEnd w:id="2150"/>
    <w:p w14:paraId="7A50F690" w14:textId="2FC98391" w:rsidR="00AC4179" w:rsidRPr="00E35535" w:rsidRDefault="00A71D53" w:rsidP="003C1865">
      <w:r>
        <w:t>“</w:t>
      </w:r>
      <w:r w:rsidR="00AC4179" w:rsidRPr="00E35535">
        <w:t>Water supplier</w:t>
      </w:r>
      <w:r>
        <w:t>”</w:t>
      </w:r>
      <w:r w:rsidR="00AC4179" w:rsidRPr="00E35535">
        <w:t xml:space="preserve">, </w:t>
      </w:r>
      <w:r>
        <w:t>“</w:t>
      </w:r>
      <w:r w:rsidR="00AC4179" w:rsidRPr="00E35535">
        <w:t>person operating a public water system</w:t>
      </w:r>
      <w:r>
        <w:t>”</w:t>
      </w:r>
      <w:r w:rsidR="00AC4179" w:rsidRPr="00E35535">
        <w:t xml:space="preserve"> or </w:t>
      </w:r>
      <w:r>
        <w:t>“</w:t>
      </w:r>
      <w:r w:rsidR="00AC4179" w:rsidRPr="00E35535">
        <w:t>supplier of water</w:t>
      </w:r>
      <w:r>
        <w:t>”</w:t>
      </w:r>
      <w:r w:rsidR="00AC4179" w:rsidRPr="00E35535">
        <w:t xml:space="preserve"> means any person who owns or operates a public water system. These terms will be used interchangeably in this chapter.  </w:t>
      </w:r>
    </w:p>
    <w:p w14:paraId="0F0FEC00" w14:textId="5AFB3C6C" w:rsidR="00AC4179" w:rsidRPr="00E35535" w:rsidRDefault="003C1865" w:rsidP="00AC1423">
      <w:r>
        <w:t xml:space="preserve">(a) </w:t>
      </w:r>
      <w:r w:rsidR="00A71D53">
        <w:t>“</w:t>
      </w:r>
      <w:r w:rsidR="00AC4179" w:rsidRPr="00E35535">
        <w:t>Wholesale water supplier,</w:t>
      </w:r>
      <w:r w:rsidR="00A71D53">
        <w:t>”</w:t>
      </w:r>
      <w:r w:rsidR="00AC4179" w:rsidRPr="00E35535">
        <w:t xml:space="preserve"> or </w:t>
      </w:r>
      <w:r w:rsidR="00A71D53">
        <w:t>“</w:t>
      </w:r>
      <w:r w:rsidR="00AC4179" w:rsidRPr="00E35535">
        <w:t>wholesaler</w:t>
      </w:r>
      <w:r w:rsidR="00A71D53">
        <w:t>”</w:t>
      </w:r>
      <w:r w:rsidR="00AC4179" w:rsidRPr="00E35535">
        <w:t xml:space="preserve"> means any person who treats water on behalf of one or more public water systems for the purpose of rendering it safe for human consumption.</w:t>
      </w:r>
    </w:p>
    <w:p w14:paraId="79F36E06" w14:textId="61227BD2" w:rsidR="00AC4179" w:rsidRPr="00E35535" w:rsidRDefault="003C1865" w:rsidP="00AC1423">
      <w:r>
        <w:t xml:space="preserve">(b) </w:t>
      </w:r>
      <w:r w:rsidR="00A71D53">
        <w:t>“</w:t>
      </w:r>
      <w:r w:rsidR="00AC4179" w:rsidRPr="00E35535">
        <w:t>Retail water supplier,</w:t>
      </w:r>
      <w:r w:rsidR="00A71D53">
        <w:t>”</w:t>
      </w:r>
      <w:r w:rsidR="00AC4179" w:rsidRPr="00E35535">
        <w:t xml:space="preserve"> or </w:t>
      </w:r>
      <w:r w:rsidR="00A71D53">
        <w:t>“</w:t>
      </w:r>
      <w:r w:rsidR="00AC4179" w:rsidRPr="00E35535">
        <w:t>retailer</w:t>
      </w:r>
      <w:r w:rsidR="00A71D53">
        <w:t>”</w:t>
      </w:r>
      <w:r w:rsidR="00AC4179" w:rsidRPr="00E35535">
        <w:t xml:space="preserve"> means  </w:t>
      </w:r>
    </w:p>
    <w:p w14:paraId="0AD0D6B1" w14:textId="3E62AF0D" w:rsidR="00AC4179" w:rsidRPr="00E35535" w:rsidRDefault="003C1865" w:rsidP="0094600B">
      <w:r>
        <w:t xml:space="preserve">(1) </w:t>
      </w:r>
      <w:r w:rsidR="00AC4179" w:rsidRPr="00E35535">
        <w:t>Any person who owns or operates any distribution facilities and any related collection, treatment, or storage facilities under the control of the operator of the public water system which are used primarily in connection with the public water system; or</w:t>
      </w:r>
    </w:p>
    <w:p w14:paraId="08C8F72E" w14:textId="1160D22C" w:rsidR="00AC4179" w:rsidRPr="00E35535" w:rsidRDefault="003C1865" w:rsidP="0094600B">
      <w:r>
        <w:lastRenderedPageBreak/>
        <w:t xml:space="preserve">(2) </w:t>
      </w:r>
      <w:r w:rsidR="00AC4179" w:rsidRPr="00E35535">
        <w:t>Any person who owns or operates any collection or pretreatment storage facilities not under the control of the operator of the public water system which are used primarily in connection with the public water system.</w:t>
      </w:r>
    </w:p>
    <w:p w14:paraId="68D2B3FE" w14:textId="4AB4878C" w:rsidR="009C1B0E" w:rsidRPr="00E35535" w:rsidRDefault="00223F1D" w:rsidP="00450972">
      <w:pPr>
        <w:pStyle w:val="Heading4"/>
      </w:pPr>
      <w:bookmarkStart w:id="2151" w:name="_Toc76626690"/>
      <w:bookmarkStart w:id="2152" w:name="_Toc178683513"/>
      <w:bookmarkStart w:id="2153" w:name="_Hlk178684741"/>
      <w:r w:rsidRPr="00E35535">
        <w:t xml:space="preserve">§ </w:t>
      </w:r>
      <w:r w:rsidR="009C1B0E" w:rsidRPr="00E35535">
        <w:t>64402.30. Wholesale System.</w:t>
      </w:r>
      <w:bookmarkEnd w:id="2151"/>
      <w:bookmarkEnd w:id="2152"/>
    </w:p>
    <w:bookmarkEnd w:id="2153"/>
    <w:p w14:paraId="765008DD" w14:textId="11DA22AB" w:rsidR="009C1B0E" w:rsidRPr="00E35535" w:rsidRDefault="00A71D53" w:rsidP="00CF3E29">
      <w:r>
        <w:t>“</w:t>
      </w:r>
      <w:r w:rsidR="009C1B0E" w:rsidRPr="00E35535">
        <w:t>Wholesale system</w:t>
      </w:r>
      <w:r>
        <w:t>”</w:t>
      </w:r>
      <w:r w:rsidR="009C1B0E" w:rsidRPr="00E35535">
        <w:t xml:space="preserve"> means a public water system that treats source water as necessary to produce finished water and then delivers some or all of that finished water to another public water system.  Delivery may be through a direct connection or through the distribution system of one or more consecutive systems.</w:t>
      </w:r>
    </w:p>
    <w:p w14:paraId="426F650F" w14:textId="77777777" w:rsidR="00AC4179" w:rsidRPr="00E35535" w:rsidRDefault="00AC4179" w:rsidP="00B237CC">
      <w:pPr>
        <w:pStyle w:val="Heading3"/>
      </w:pPr>
      <w:bookmarkStart w:id="2154" w:name="_Toc532638538"/>
      <w:bookmarkStart w:id="2155" w:name="_Toc532641213"/>
      <w:bookmarkStart w:id="2156" w:name="_Toc532792471"/>
      <w:bookmarkStart w:id="2157" w:name="_Toc69540907"/>
      <w:bookmarkStart w:id="2158" w:name="_Toc73861291"/>
      <w:bookmarkStart w:id="2159" w:name="_Toc73862028"/>
      <w:bookmarkStart w:id="2160" w:name="_Toc73864549"/>
      <w:bookmarkStart w:id="2161" w:name="_Toc76626691"/>
      <w:bookmarkStart w:id="2162" w:name="_Toc178683514"/>
      <w:bookmarkStart w:id="2163" w:name="_Hlk178684553"/>
      <w:r w:rsidRPr="00E35535">
        <w:t>Article 2. General Requirements</w:t>
      </w:r>
      <w:bookmarkEnd w:id="2154"/>
      <w:bookmarkEnd w:id="2155"/>
      <w:bookmarkEnd w:id="2156"/>
      <w:bookmarkEnd w:id="2157"/>
      <w:bookmarkEnd w:id="2158"/>
      <w:bookmarkEnd w:id="2159"/>
      <w:bookmarkEnd w:id="2160"/>
      <w:bookmarkEnd w:id="2161"/>
      <w:bookmarkEnd w:id="2162"/>
    </w:p>
    <w:p w14:paraId="4684C964" w14:textId="706589C8" w:rsidR="00AC4179" w:rsidRPr="00E35535" w:rsidRDefault="00223F1D" w:rsidP="00450972">
      <w:pPr>
        <w:pStyle w:val="Heading4"/>
      </w:pPr>
      <w:bookmarkStart w:id="2164" w:name="_Toc532638539"/>
      <w:bookmarkStart w:id="2165" w:name="_Toc532641214"/>
      <w:bookmarkStart w:id="2166" w:name="_Toc532792472"/>
      <w:bookmarkStart w:id="2167" w:name="_Toc69540908"/>
      <w:bookmarkStart w:id="2168" w:name="_Toc73861292"/>
      <w:bookmarkStart w:id="2169" w:name="_Toc73862029"/>
      <w:bookmarkStart w:id="2170" w:name="_Toc73864550"/>
      <w:bookmarkStart w:id="2171" w:name="_Toc76626692"/>
      <w:bookmarkStart w:id="2172" w:name="_Toc178683515"/>
      <w:bookmarkStart w:id="2173" w:name="_Hlk178684742"/>
      <w:bookmarkEnd w:id="2163"/>
      <w:r w:rsidRPr="00E35535">
        <w:t xml:space="preserve">§ </w:t>
      </w:r>
      <w:r w:rsidR="00AC4179" w:rsidRPr="00E35535">
        <w:t>64412. Determination of Persons Served.</w:t>
      </w:r>
      <w:bookmarkEnd w:id="2164"/>
      <w:bookmarkEnd w:id="2165"/>
      <w:bookmarkEnd w:id="2166"/>
      <w:bookmarkEnd w:id="2167"/>
      <w:bookmarkEnd w:id="2168"/>
      <w:bookmarkEnd w:id="2169"/>
      <w:bookmarkEnd w:id="2170"/>
      <w:bookmarkEnd w:id="2171"/>
      <w:bookmarkEnd w:id="2172"/>
    </w:p>
    <w:bookmarkEnd w:id="2173"/>
    <w:p w14:paraId="6F2ECC1B" w14:textId="77777777" w:rsidR="00AC4179" w:rsidRPr="00E35535" w:rsidRDefault="00DD62AE" w:rsidP="00CF3E29">
      <w:r w:rsidRPr="00E35535">
        <w:t xml:space="preserve">(a) </w:t>
      </w:r>
      <w:r w:rsidR="00AC4179" w:rsidRPr="00E35535">
        <w:t xml:space="preserve">The number of persons served by a community water system shall be determined by the water system using one of the following methods:  </w:t>
      </w:r>
    </w:p>
    <w:p w14:paraId="71590C49" w14:textId="6BB25A8F" w:rsidR="00AC4179" w:rsidRPr="00E35535" w:rsidRDefault="00DD62AE" w:rsidP="00CF3E29">
      <w:r w:rsidRPr="00E35535">
        <w:t xml:space="preserve">(1) </w:t>
      </w:r>
      <w:r w:rsidR="00AC4179" w:rsidRPr="00E35535">
        <w:t xml:space="preserve">Utilizing the most recent United States census data, or more recent special census data certified by the California Department of Finance, for the service area served by the water system; </w:t>
      </w:r>
    </w:p>
    <w:p w14:paraId="00393CB1" w14:textId="34490FAB" w:rsidR="00AC4179" w:rsidRPr="00E35535" w:rsidRDefault="00DD62AE" w:rsidP="00CF3E29">
      <w:r w:rsidRPr="00E35535">
        <w:t xml:space="preserve">(2) </w:t>
      </w:r>
      <w:r w:rsidR="00AC4179" w:rsidRPr="00E35535">
        <w:t xml:space="preserve">Multiplying the number of service connections served by the water system by 3.3 to determine the total population served; </w:t>
      </w:r>
    </w:p>
    <w:p w14:paraId="2EDA02A2" w14:textId="77777777" w:rsidR="00AC4179" w:rsidRPr="00E35535" w:rsidRDefault="00DD62AE" w:rsidP="00CF3E29">
      <w:r w:rsidRPr="00E35535">
        <w:t xml:space="preserve">(3) </w:t>
      </w:r>
      <w:r w:rsidR="00AC4179" w:rsidRPr="00E35535">
        <w:t xml:space="preserve">Determining the total number of dwelling units or efficiency dwelling units as defined in the Uniform Building Code (Title 24, California Code of Regulations), the number of mobile home park spaces and the number of individual business, commercial, industrial and institutional billing units served by the water system and multiplying this total by 2.8 to arrive at the total population served by the system.  </w:t>
      </w:r>
    </w:p>
    <w:p w14:paraId="3032B019" w14:textId="77777777" w:rsidR="00AC4179" w:rsidRPr="00E35535" w:rsidRDefault="00DD62AE" w:rsidP="00CF3E29">
      <w:r w:rsidRPr="00E35535">
        <w:t xml:space="preserve">(b) </w:t>
      </w:r>
      <w:r w:rsidR="00AC4179" w:rsidRPr="00E35535">
        <w:t xml:space="preserve">Each community water system shall report to the </w:t>
      </w:r>
      <w:r w:rsidR="00790586" w:rsidRPr="00E35535">
        <w:t xml:space="preserve">State Board </w:t>
      </w:r>
      <w:r w:rsidR="00AC4179" w:rsidRPr="00E35535">
        <w:t>annually the number of persons and the number of service connections served by the system using the procedures set forth in subsection (a).</w:t>
      </w:r>
    </w:p>
    <w:p w14:paraId="7B750C8A" w14:textId="21FC8D33" w:rsidR="00AC4179" w:rsidRPr="00E35535" w:rsidRDefault="00223F1D" w:rsidP="00450972">
      <w:pPr>
        <w:pStyle w:val="Heading4"/>
      </w:pPr>
      <w:bookmarkStart w:id="2174" w:name="_Toc532638540"/>
      <w:bookmarkStart w:id="2175" w:name="_Toc532641215"/>
      <w:bookmarkStart w:id="2176" w:name="_Toc532792473"/>
      <w:bookmarkStart w:id="2177" w:name="_Toc69540909"/>
      <w:bookmarkStart w:id="2178" w:name="_Toc73861293"/>
      <w:bookmarkStart w:id="2179" w:name="_Toc73862030"/>
      <w:bookmarkStart w:id="2180" w:name="_Toc73864551"/>
      <w:bookmarkStart w:id="2181" w:name="_Toc76626693"/>
      <w:bookmarkStart w:id="2182" w:name="_Toc178683516"/>
      <w:bookmarkStart w:id="2183" w:name="_Hlk178684743"/>
      <w:r w:rsidRPr="00E35535">
        <w:t xml:space="preserve">§ </w:t>
      </w:r>
      <w:r w:rsidR="00AC4179" w:rsidRPr="00E35535">
        <w:t>64413.1. Classification of Water Treatment Facilities.</w:t>
      </w:r>
      <w:bookmarkEnd w:id="2174"/>
      <w:bookmarkEnd w:id="2175"/>
      <w:bookmarkEnd w:id="2176"/>
      <w:bookmarkEnd w:id="2177"/>
      <w:bookmarkEnd w:id="2178"/>
      <w:bookmarkEnd w:id="2179"/>
      <w:bookmarkEnd w:id="2180"/>
      <w:bookmarkEnd w:id="2181"/>
      <w:bookmarkEnd w:id="2182"/>
    </w:p>
    <w:bookmarkEnd w:id="2183"/>
    <w:p w14:paraId="546F08FC" w14:textId="082E4AE2" w:rsidR="00AC4179" w:rsidRPr="00E35535" w:rsidRDefault="00E35535" w:rsidP="000442B0">
      <w:r>
        <w:t xml:space="preserve">(a) </w:t>
      </w:r>
      <w:r w:rsidR="00AC4179" w:rsidRPr="00E35535">
        <w:t>Each water treatment facility shall be classified pursuant to Table 64413.1</w:t>
      </w:r>
      <w:r w:rsidR="007B3C17">
        <w:t>–</w:t>
      </w:r>
      <w:r w:rsidR="00AC4179" w:rsidRPr="00E35535">
        <w:t>A based on the calculation of total points for the facility using the factors specified in subsection</w:t>
      </w:r>
      <w:r w:rsidR="00D672BB" w:rsidRPr="00E35535">
        <w:t xml:space="preserve"> </w:t>
      </w:r>
      <w:r w:rsidR="00AC4179" w:rsidRPr="00E35535">
        <w:t>(b).</w:t>
      </w:r>
    </w:p>
    <w:p w14:paraId="7C366584" w14:textId="0BB8A1A8" w:rsidR="00AC4179" w:rsidRPr="00E35535" w:rsidRDefault="00AC4179" w:rsidP="00304B9C">
      <w:pPr>
        <w:pStyle w:val="TableTitle"/>
        <w:keepNext/>
      </w:pPr>
      <w:r w:rsidRPr="00E35535">
        <w:t>Table 64413.1</w:t>
      </w:r>
      <w:r w:rsidR="00942928">
        <w:t>–</w:t>
      </w:r>
      <w:r w:rsidRPr="00E35535">
        <w:t>A</w:t>
      </w:r>
      <w:r w:rsidR="009E0FF7">
        <w:t>.</w:t>
      </w:r>
      <w:r w:rsidR="008E0508">
        <w:t xml:space="preserve"> </w:t>
      </w:r>
      <w:r w:rsidRPr="00E35535">
        <w:t>Water Treatment Facility Class Designations</w:t>
      </w:r>
    </w:p>
    <w:tbl>
      <w:tblPr>
        <w:tblW w:w="0" w:type="auto"/>
        <w:tblLayout w:type="fixed"/>
        <w:tblLook w:val="0620" w:firstRow="1" w:lastRow="0" w:firstColumn="0" w:lastColumn="0" w:noHBand="1" w:noVBand="1"/>
      </w:tblPr>
      <w:tblGrid>
        <w:gridCol w:w="1890"/>
        <w:gridCol w:w="4050"/>
      </w:tblGrid>
      <w:tr w:rsidR="00AC4179" w:rsidRPr="00EC7136" w14:paraId="559EF97A" w14:textId="77777777" w:rsidTr="00304B9C">
        <w:trPr>
          <w:trHeight w:val="351"/>
        </w:trPr>
        <w:tc>
          <w:tcPr>
            <w:tcW w:w="1890" w:type="dxa"/>
          </w:tcPr>
          <w:p w14:paraId="5FA3D1D3" w14:textId="77777777" w:rsidR="00AC4179" w:rsidRPr="00304B9C" w:rsidRDefault="00AC4179" w:rsidP="00304B9C">
            <w:pPr>
              <w:keepNext/>
              <w:ind w:firstLine="0"/>
              <w:rPr>
                <w:i/>
                <w:iCs/>
                <w:sz w:val="22"/>
                <w:szCs w:val="22"/>
              </w:rPr>
            </w:pPr>
            <w:r w:rsidRPr="00304B9C">
              <w:rPr>
                <w:i/>
                <w:iCs/>
                <w:sz w:val="22"/>
                <w:szCs w:val="22"/>
              </w:rPr>
              <w:t>Total Points</w:t>
            </w:r>
          </w:p>
        </w:tc>
        <w:tc>
          <w:tcPr>
            <w:tcW w:w="4050" w:type="dxa"/>
          </w:tcPr>
          <w:p w14:paraId="0CC3FBC9" w14:textId="5B9D1666" w:rsidR="00AC4179" w:rsidRPr="00304B9C" w:rsidRDefault="00AC4179" w:rsidP="00304B9C">
            <w:pPr>
              <w:keepNext/>
              <w:ind w:firstLine="0"/>
              <w:jc w:val="center"/>
              <w:rPr>
                <w:i/>
                <w:iCs/>
                <w:sz w:val="22"/>
                <w:szCs w:val="22"/>
              </w:rPr>
            </w:pPr>
            <w:r w:rsidRPr="00304B9C">
              <w:rPr>
                <w:i/>
                <w:iCs/>
                <w:sz w:val="22"/>
                <w:szCs w:val="22"/>
              </w:rPr>
              <w:t>Class</w:t>
            </w:r>
          </w:p>
        </w:tc>
      </w:tr>
      <w:tr w:rsidR="00AC4179" w:rsidRPr="00EC7136" w14:paraId="0A3AF563" w14:textId="77777777" w:rsidTr="00304B9C">
        <w:trPr>
          <w:trHeight w:hRule="exact" w:val="288"/>
        </w:trPr>
        <w:tc>
          <w:tcPr>
            <w:tcW w:w="1890" w:type="dxa"/>
          </w:tcPr>
          <w:p w14:paraId="4ED5A4A5" w14:textId="77777777" w:rsidR="00AC4179" w:rsidRPr="00304B9C" w:rsidRDefault="00AC4179" w:rsidP="00304B9C">
            <w:pPr>
              <w:keepNext/>
              <w:ind w:firstLine="0"/>
              <w:rPr>
                <w:sz w:val="22"/>
                <w:szCs w:val="22"/>
              </w:rPr>
            </w:pPr>
            <w:r w:rsidRPr="00304B9C">
              <w:rPr>
                <w:sz w:val="22"/>
                <w:szCs w:val="22"/>
              </w:rPr>
              <w:t>Less than 20</w:t>
            </w:r>
          </w:p>
        </w:tc>
        <w:tc>
          <w:tcPr>
            <w:tcW w:w="4050" w:type="dxa"/>
          </w:tcPr>
          <w:p w14:paraId="751A3A49" w14:textId="77777777" w:rsidR="00AC4179" w:rsidRPr="00304B9C" w:rsidRDefault="00AC4179" w:rsidP="00304B9C">
            <w:pPr>
              <w:keepNext/>
              <w:ind w:firstLine="0"/>
              <w:jc w:val="center"/>
              <w:rPr>
                <w:sz w:val="22"/>
                <w:szCs w:val="22"/>
              </w:rPr>
            </w:pPr>
            <w:r w:rsidRPr="00304B9C">
              <w:rPr>
                <w:sz w:val="22"/>
                <w:szCs w:val="22"/>
              </w:rPr>
              <w:t>T1</w:t>
            </w:r>
          </w:p>
        </w:tc>
      </w:tr>
      <w:tr w:rsidR="00AC4179" w:rsidRPr="00EC7136" w14:paraId="31267703" w14:textId="77777777" w:rsidTr="00304B9C">
        <w:trPr>
          <w:trHeight w:hRule="exact" w:val="288"/>
        </w:trPr>
        <w:tc>
          <w:tcPr>
            <w:tcW w:w="1890" w:type="dxa"/>
          </w:tcPr>
          <w:p w14:paraId="12E49BFA" w14:textId="77777777" w:rsidR="00AC4179" w:rsidRPr="00304B9C" w:rsidRDefault="00AC4179" w:rsidP="00304B9C">
            <w:pPr>
              <w:keepNext/>
              <w:ind w:firstLine="0"/>
              <w:rPr>
                <w:sz w:val="22"/>
                <w:szCs w:val="22"/>
              </w:rPr>
            </w:pPr>
            <w:r w:rsidRPr="00304B9C">
              <w:rPr>
                <w:sz w:val="22"/>
                <w:szCs w:val="22"/>
              </w:rPr>
              <w:t>20 through 39</w:t>
            </w:r>
          </w:p>
        </w:tc>
        <w:tc>
          <w:tcPr>
            <w:tcW w:w="4050" w:type="dxa"/>
          </w:tcPr>
          <w:p w14:paraId="67408475" w14:textId="77777777" w:rsidR="00AC4179" w:rsidRPr="00304B9C" w:rsidRDefault="00AC4179" w:rsidP="00304B9C">
            <w:pPr>
              <w:keepNext/>
              <w:ind w:firstLine="0"/>
              <w:jc w:val="center"/>
              <w:rPr>
                <w:sz w:val="22"/>
                <w:szCs w:val="22"/>
              </w:rPr>
            </w:pPr>
            <w:r w:rsidRPr="00304B9C">
              <w:rPr>
                <w:sz w:val="22"/>
                <w:szCs w:val="22"/>
              </w:rPr>
              <w:t>T2</w:t>
            </w:r>
          </w:p>
        </w:tc>
      </w:tr>
      <w:tr w:rsidR="00AC4179" w:rsidRPr="00EC7136" w14:paraId="27E243BA" w14:textId="77777777" w:rsidTr="00304B9C">
        <w:trPr>
          <w:trHeight w:hRule="exact" w:val="288"/>
        </w:trPr>
        <w:tc>
          <w:tcPr>
            <w:tcW w:w="1890" w:type="dxa"/>
          </w:tcPr>
          <w:p w14:paraId="2BB08742" w14:textId="77777777" w:rsidR="00AC4179" w:rsidRPr="00304B9C" w:rsidRDefault="00AC4179" w:rsidP="00304B9C">
            <w:pPr>
              <w:keepNext/>
              <w:ind w:firstLine="0"/>
              <w:rPr>
                <w:sz w:val="22"/>
                <w:szCs w:val="22"/>
              </w:rPr>
            </w:pPr>
            <w:r w:rsidRPr="00304B9C">
              <w:rPr>
                <w:sz w:val="22"/>
                <w:szCs w:val="22"/>
              </w:rPr>
              <w:t>40 through 59</w:t>
            </w:r>
          </w:p>
        </w:tc>
        <w:tc>
          <w:tcPr>
            <w:tcW w:w="4050" w:type="dxa"/>
          </w:tcPr>
          <w:p w14:paraId="2E41A84C" w14:textId="77777777" w:rsidR="00AC4179" w:rsidRPr="00304B9C" w:rsidRDefault="00AC4179" w:rsidP="00304B9C">
            <w:pPr>
              <w:keepNext/>
              <w:ind w:firstLine="0"/>
              <w:jc w:val="center"/>
              <w:rPr>
                <w:sz w:val="22"/>
                <w:szCs w:val="22"/>
              </w:rPr>
            </w:pPr>
            <w:r w:rsidRPr="00304B9C">
              <w:rPr>
                <w:sz w:val="22"/>
                <w:szCs w:val="22"/>
              </w:rPr>
              <w:t>T3</w:t>
            </w:r>
          </w:p>
        </w:tc>
      </w:tr>
      <w:tr w:rsidR="00AC4179" w:rsidRPr="00EC7136" w14:paraId="39C83A2F" w14:textId="77777777" w:rsidTr="00304B9C">
        <w:trPr>
          <w:trHeight w:hRule="exact" w:val="288"/>
        </w:trPr>
        <w:tc>
          <w:tcPr>
            <w:tcW w:w="1890" w:type="dxa"/>
          </w:tcPr>
          <w:p w14:paraId="2E4D016D" w14:textId="77777777" w:rsidR="00AC4179" w:rsidRPr="00304B9C" w:rsidRDefault="00AC4179" w:rsidP="00304B9C">
            <w:pPr>
              <w:keepNext/>
              <w:ind w:firstLine="0"/>
              <w:rPr>
                <w:sz w:val="22"/>
                <w:szCs w:val="22"/>
              </w:rPr>
            </w:pPr>
            <w:r w:rsidRPr="00304B9C">
              <w:rPr>
                <w:sz w:val="22"/>
                <w:szCs w:val="22"/>
              </w:rPr>
              <w:t>60 through 79</w:t>
            </w:r>
          </w:p>
        </w:tc>
        <w:tc>
          <w:tcPr>
            <w:tcW w:w="4050" w:type="dxa"/>
          </w:tcPr>
          <w:p w14:paraId="5B3C77AE" w14:textId="77777777" w:rsidR="00AC4179" w:rsidRPr="00304B9C" w:rsidRDefault="00AC4179" w:rsidP="00304B9C">
            <w:pPr>
              <w:keepNext/>
              <w:ind w:firstLine="0"/>
              <w:jc w:val="center"/>
              <w:rPr>
                <w:sz w:val="22"/>
                <w:szCs w:val="22"/>
              </w:rPr>
            </w:pPr>
            <w:r w:rsidRPr="00304B9C">
              <w:rPr>
                <w:sz w:val="22"/>
                <w:szCs w:val="22"/>
              </w:rPr>
              <w:t>T4</w:t>
            </w:r>
          </w:p>
        </w:tc>
      </w:tr>
      <w:tr w:rsidR="00AC4179" w:rsidRPr="00EC7136" w14:paraId="133AFCED" w14:textId="77777777" w:rsidTr="00304B9C">
        <w:trPr>
          <w:trHeight w:hRule="exact" w:val="288"/>
        </w:trPr>
        <w:tc>
          <w:tcPr>
            <w:tcW w:w="1890" w:type="dxa"/>
          </w:tcPr>
          <w:p w14:paraId="516CED19" w14:textId="77777777" w:rsidR="00AC4179" w:rsidRPr="00304B9C" w:rsidRDefault="00AC4179" w:rsidP="00304B9C">
            <w:pPr>
              <w:keepNext/>
              <w:ind w:firstLine="0"/>
              <w:rPr>
                <w:sz w:val="22"/>
                <w:szCs w:val="22"/>
              </w:rPr>
            </w:pPr>
            <w:r w:rsidRPr="00304B9C">
              <w:rPr>
                <w:sz w:val="22"/>
                <w:szCs w:val="22"/>
              </w:rPr>
              <w:t>80 or more</w:t>
            </w:r>
          </w:p>
        </w:tc>
        <w:tc>
          <w:tcPr>
            <w:tcW w:w="4050" w:type="dxa"/>
          </w:tcPr>
          <w:p w14:paraId="35BA4C4A" w14:textId="77777777" w:rsidR="00AC4179" w:rsidRPr="00304B9C" w:rsidRDefault="00AC4179" w:rsidP="00304B9C">
            <w:pPr>
              <w:keepNext/>
              <w:ind w:firstLine="0"/>
              <w:jc w:val="center"/>
              <w:rPr>
                <w:sz w:val="22"/>
                <w:szCs w:val="22"/>
              </w:rPr>
            </w:pPr>
            <w:r w:rsidRPr="00304B9C">
              <w:rPr>
                <w:sz w:val="22"/>
                <w:szCs w:val="22"/>
              </w:rPr>
              <w:t>T5</w:t>
            </w:r>
          </w:p>
          <w:p w14:paraId="5AD0B19F" w14:textId="77777777" w:rsidR="00424609" w:rsidRPr="00304B9C" w:rsidRDefault="00424609" w:rsidP="00304B9C">
            <w:pPr>
              <w:keepNext/>
              <w:ind w:firstLine="0"/>
              <w:jc w:val="center"/>
              <w:rPr>
                <w:sz w:val="22"/>
                <w:szCs w:val="22"/>
              </w:rPr>
            </w:pPr>
          </w:p>
        </w:tc>
      </w:tr>
    </w:tbl>
    <w:p w14:paraId="4F93D466" w14:textId="451E653A" w:rsidR="00AC4179" w:rsidRPr="00E35535" w:rsidRDefault="00AC4179" w:rsidP="00304B9C">
      <w:pPr>
        <w:spacing w:before="240"/>
        <w:ind w:firstLine="274"/>
        <w:rPr>
          <w:color w:val="000000"/>
        </w:rPr>
      </w:pPr>
      <w:r w:rsidRPr="00E35535">
        <w:t>(b)</w:t>
      </w:r>
      <w:r w:rsidR="006E3A39">
        <w:t xml:space="preserve"> </w:t>
      </w:r>
      <w:r w:rsidRPr="00E35535">
        <w:t>The calculation of total points for each water treatment facility shall be the sum of the points derived in each of paragraphs (1) through (13)</w:t>
      </w:r>
      <w:r w:rsidR="00B21640" w:rsidRPr="00E35535">
        <w:t>.</w:t>
      </w:r>
      <w:r w:rsidRPr="00E35535">
        <w:rPr>
          <w:color w:val="000000"/>
        </w:rPr>
        <w:t xml:space="preserve"> </w:t>
      </w:r>
      <w:r w:rsidR="00B87C4B" w:rsidRPr="00E35535">
        <w:rPr>
          <w:color w:val="000000"/>
        </w:rPr>
        <w:t xml:space="preserve"> </w:t>
      </w:r>
      <w:r w:rsidR="00B21640" w:rsidRPr="00E35535">
        <w:rPr>
          <w:color w:val="000000"/>
        </w:rPr>
        <w:t>If</w:t>
      </w:r>
      <w:r w:rsidRPr="00E35535">
        <w:t xml:space="preserve"> a treatment facility treats </w:t>
      </w:r>
      <w:r w:rsidRPr="00E35535">
        <w:lastRenderedPageBreak/>
        <w:t xml:space="preserve">more than one source, the source with the highest average </w:t>
      </w:r>
      <w:r w:rsidR="00B21640" w:rsidRPr="00E35535">
        <w:t xml:space="preserve">concentration </w:t>
      </w:r>
      <w:r w:rsidRPr="00E35535">
        <w:t>of each contaminant shall be used to determine the point value in paragraphs (2) through (5).</w:t>
      </w:r>
    </w:p>
    <w:p w14:paraId="754826E4" w14:textId="5A5A4D19" w:rsidR="00AC4179" w:rsidRPr="00E35535" w:rsidRDefault="00AC4179" w:rsidP="006E3A39">
      <w:r w:rsidRPr="00E35535">
        <w:rPr>
          <w:color w:val="000000"/>
        </w:rPr>
        <w:t>(1)</w:t>
      </w:r>
      <w:r w:rsidR="006E3A39">
        <w:rPr>
          <w:color w:val="000000"/>
        </w:rPr>
        <w:t xml:space="preserve"> </w:t>
      </w:r>
      <w:r w:rsidRPr="00E35535">
        <w:t>For water source, the points are determined pursuant to Table 64413.1</w:t>
      </w:r>
      <w:r w:rsidR="005C5F86">
        <w:t>–</w:t>
      </w:r>
      <w:r w:rsidRPr="00E35535">
        <w:t xml:space="preserve">B. </w:t>
      </w:r>
    </w:p>
    <w:p w14:paraId="49BDA5E4" w14:textId="76AC0F36" w:rsidR="00AC4179" w:rsidRPr="00E35535" w:rsidRDefault="00AC4179" w:rsidP="00B16F7E">
      <w:pPr>
        <w:pStyle w:val="TableTitle"/>
      </w:pPr>
      <w:r w:rsidRPr="00E35535">
        <w:t>Table 64413.1</w:t>
      </w:r>
      <w:r w:rsidR="00D40F1E">
        <w:t>–</w:t>
      </w:r>
      <w:r w:rsidRPr="00E35535">
        <w:t>B.</w:t>
      </w:r>
      <w:r w:rsidR="00085570">
        <w:t xml:space="preserve"> </w:t>
      </w:r>
      <w:r w:rsidRPr="00E35535">
        <w:t>Points for Source Water Used by the Facility</w:t>
      </w:r>
    </w:p>
    <w:tbl>
      <w:tblPr>
        <w:tblW w:w="0" w:type="auto"/>
        <w:tblInd w:w="18" w:type="dxa"/>
        <w:tblLayout w:type="fixed"/>
        <w:tblLook w:val="0620" w:firstRow="1" w:lastRow="0" w:firstColumn="0" w:lastColumn="0" w:noHBand="1" w:noVBand="1"/>
      </w:tblPr>
      <w:tblGrid>
        <w:gridCol w:w="7740"/>
        <w:gridCol w:w="1204"/>
      </w:tblGrid>
      <w:tr w:rsidR="00AC4179" w:rsidRPr="00557581" w14:paraId="73C9665F" w14:textId="77777777" w:rsidTr="00B16F7E">
        <w:trPr>
          <w:trHeight w:val="414"/>
        </w:trPr>
        <w:tc>
          <w:tcPr>
            <w:tcW w:w="7740" w:type="dxa"/>
          </w:tcPr>
          <w:p w14:paraId="773D2D4D" w14:textId="47A396F9" w:rsidR="00AC4179" w:rsidRPr="00B16F7E" w:rsidRDefault="001A7E73" w:rsidP="00B16F7E">
            <w:pPr>
              <w:ind w:firstLine="0"/>
              <w:rPr>
                <w:i/>
                <w:iCs/>
                <w:sz w:val="22"/>
                <w:szCs w:val="22"/>
              </w:rPr>
            </w:pPr>
            <w:r w:rsidRPr="00B16F7E">
              <w:rPr>
                <w:i/>
                <w:iCs/>
                <w:sz w:val="22"/>
                <w:szCs w:val="22"/>
              </w:rPr>
              <w:t>T</w:t>
            </w:r>
            <w:r w:rsidR="00AC4179" w:rsidRPr="00B16F7E">
              <w:rPr>
                <w:i/>
                <w:iCs/>
                <w:sz w:val="22"/>
                <w:szCs w:val="22"/>
              </w:rPr>
              <w:t>ype of source water used by the facility</w:t>
            </w:r>
          </w:p>
        </w:tc>
        <w:tc>
          <w:tcPr>
            <w:tcW w:w="1204" w:type="dxa"/>
          </w:tcPr>
          <w:p w14:paraId="00FFE38E" w14:textId="77777777" w:rsidR="00AC4179" w:rsidRPr="00B16F7E" w:rsidRDefault="00AC4179" w:rsidP="00B16F7E">
            <w:pPr>
              <w:ind w:firstLine="0"/>
              <w:jc w:val="center"/>
              <w:rPr>
                <w:i/>
                <w:iCs/>
                <w:sz w:val="22"/>
                <w:szCs w:val="22"/>
              </w:rPr>
            </w:pPr>
            <w:r w:rsidRPr="00B16F7E">
              <w:rPr>
                <w:i/>
                <w:iCs/>
                <w:sz w:val="22"/>
                <w:szCs w:val="22"/>
              </w:rPr>
              <w:t>Points</w:t>
            </w:r>
          </w:p>
        </w:tc>
      </w:tr>
      <w:tr w:rsidR="00AC4179" w:rsidRPr="00557581" w14:paraId="3CA2C25E" w14:textId="77777777" w:rsidTr="00B16F7E">
        <w:trPr>
          <w:trHeight w:val="936"/>
        </w:trPr>
        <w:tc>
          <w:tcPr>
            <w:tcW w:w="7740" w:type="dxa"/>
          </w:tcPr>
          <w:p w14:paraId="106935AA" w14:textId="609C1C2C" w:rsidR="00AC4179" w:rsidRPr="00B16F7E" w:rsidRDefault="00AC4179" w:rsidP="00B16F7E">
            <w:pPr>
              <w:ind w:firstLine="0"/>
              <w:rPr>
                <w:sz w:val="22"/>
                <w:szCs w:val="22"/>
              </w:rPr>
            </w:pPr>
            <w:r w:rsidRPr="00B16F7E">
              <w:rPr>
                <w:sz w:val="22"/>
                <w:szCs w:val="22"/>
              </w:rPr>
              <w:t xml:space="preserve">Groundwater and/or purchased treated water meeting primary and secondary drinking water standards, as defined in </w:t>
            </w:r>
            <w:r w:rsidR="00223F1D" w:rsidRPr="00B16F7E">
              <w:rPr>
                <w:sz w:val="22"/>
                <w:szCs w:val="22"/>
              </w:rPr>
              <w:t xml:space="preserve">§ </w:t>
            </w:r>
            <w:r w:rsidRPr="00B16F7E">
              <w:rPr>
                <w:sz w:val="22"/>
                <w:szCs w:val="22"/>
              </w:rPr>
              <w:t>116275 of the Health and Safety Code</w:t>
            </w:r>
          </w:p>
        </w:tc>
        <w:tc>
          <w:tcPr>
            <w:tcW w:w="1204" w:type="dxa"/>
          </w:tcPr>
          <w:p w14:paraId="2F3C7008" w14:textId="77777777" w:rsidR="00AC4179" w:rsidRPr="00B16F7E" w:rsidRDefault="00AC4179" w:rsidP="00B16F7E">
            <w:pPr>
              <w:ind w:firstLine="0"/>
              <w:jc w:val="center"/>
              <w:rPr>
                <w:sz w:val="22"/>
                <w:szCs w:val="22"/>
              </w:rPr>
            </w:pPr>
            <w:r w:rsidRPr="00B16F7E">
              <w:rPr>
                <w:sz w:val="22"/>
                <w:szCs w:val="22"/>
              </w:rPr>
              <w:t>2</w:t>
            </w:r>
          </w:p>
        </w:tc>
      </w:tr>
      <w:tr w:rsidR="00AC4179" w:rsidRPr="00557581" w14:paraId="2598A28A" w14:textId="77777777" w:rsidTr="00B16F7E">
        <w:tc>
          <w:tcPr>
            <w:tcW w:w="7740" w:type="dxa"/>
          </w:tcPr>
          <w:p w14:paraId="4B07535C" w14:textId="77777777" w:rsidR="00AC4179" w:rsidRPr="00B16F7E" w:rsidRDefault="00AC4179" w:rsidP="00B16F7E">
            <w:pPr>
              <w:ind w:firstLine="0"/>
              <w:rPr>
                <w:sz w:val="22"/>
                <w:szCs w:val="22"/>
              </w:rPr>
            </w:pPr>
            <w:r w:rsidRPr="00B16F7E">
              <w:rPr>
                <w:sz w:val="22"/>
                <w:szCs w:val="22"/>
              </w:rPr>
              <w:t>Water that includes any surface water or groundwater under the direct influence of surface water</w:t>
            </w:r>
          </w:p>
        </w:tc>
        <w:tc>
          <w:tcPr>
            <w:tcW w:w="1204" w:type="dxa"/>
          </w:tcPr>
          <w:p w14:paraId="7315C7A3" w14:textId="77777777" w:rsidR="00AC4179" w:rsidRPr="00B16F7E" w:rsidRDefault="00AC4179" w:rsidP="00B16F7E">
            <w:pPr>
              <w:ind w:firstLine="0"/>
              <w:jc w:val="center"/>
              <w:rPr>
                <w:sz w:val="22"/>
                <w:szCs w:val="22"/>
              </w:rPr>
            </w:pPr>
            <w:r w:rsidRPr="00B16F7E">
              <w:rPr>
                <w:sz w:val="22"/>
                <w:szCs w:val="22"/>
              </w:rPr>
              <w:t>5</w:t>
            </w:r>
          </w:p>
        </w:tc>
      </w:tr>
    </w:tbl>
    <w:p w14:paraId="016B6FB0" w14:textId="4509C9A5" w:rsidR="00AC4179" w:rsidRPr="00E35535" w:rsidRDefault="00AC4179" w:rsidP="00B16F7E">
      <w:pPr>
        <w:spacing w:before="240"/>
        <w:ind w:firstLine="274"/>
      </w:pPr>
      <w:r w:rsidRPr="00E35535">
        <w:t>(2) For influent microbiological water quality, points shall be determined by using the median of all total coliform analyses completed in the previous 24 months pursuant to Table 64413.1</w:t>
      </w:r>
      <w:r w:rsidR="00B11BAB">
        <w:t>–</w:t>
      </w:r>
      <w:r w:rsidRPr="00E35535">
        <w:t xml:space="preserve">C: </w:t>
      </w:r>
    </w:p>
    <w:p w14:paraId="2570AA09" w14:textId="32E22FB4" w:rsidR="00AC4179" w:rsidRPr="00E35535" w:rsidRDefault="00AC4179" w:rsidP="00B16F7E">
      <w:pPr>
        <w:pStyle w:val="TableTitle"/>
      </w:pPr>
      <w:bookmarkStart w:id="2184" w:name="_Toc532641216"/>
      <w:r w:rsidRPr="00E35535">
        <w:t>Table 64413.1</w:t>
      </w:r>
      <w:r w:rsidR="0063562D">
        <w:t>–</w:t>
      </w:r>
      <w:r w:rsidRPr="00E35535">
        <w:t>C.</w:t>
      </w:r>
      <w:bookmarkEnd w:id="2184"/>
      <w:r w:rsidR="00B31AEA">
        <w:t xml:space="preserve"> </w:t>
      </w:r>
      <w:bookmarkStart w:id="2185" w:name="_Toc532641217"/>
      <w:r w:rsidRPr="00E35535">
        <w:t>Influent Water Microbiological Quality Points</w:t>
      </w:r>
      <w:bookmarkEnd w:id="2185"/>
    </w:p>
    <w:tbl>
      <w:tblPr>
        <w:tblW w:w="9198" w:type="dxa"/>
        <w:tblLayout w:type="fixed"/>
        <w:tblLook w:val="0620" w:firstRow="1" w:lastRow="0" w:firstColumn="0" w:lastColumn="0" w:noHBand="1" w:noVBand="1"/>
      </w:tblPr>
      <w:tblGrid>
        <w:gridCol w:w="7488"/>
        <w:gridCol w:w="1710"/>
      </w:tblGrid>
      <w:tr w:rsidR="00AC4179" w:rsidRPr="00557581" w14:paraId="54418174" w14:textId="77777777" w:rsidTr="00B16F7E">
        <w:trPr>
          <w:trHeight w:val="675"/>
        </w:trPr>
        <w:tc>
          <w:tcPr>
            <w:tcW w:w="7488" w:type="dxa"/>
          </w:tcPr>
          <w:p w14:paraId="728E19BF" w14:textId="77777777" w:rsidR="00AC4179" w:rsidRPr="00B16F7E" w:rsidRDefault="00AC4179" w:rsidP="00B16F7E">
            <w:pPr>
              <w:ind w:firstLine="0"/>
              <w:rPr>
                <w:i/>
                <w:iCs/>
                <w:sz w:val="22"/>
                <w:szCs w:val="22"/>
              </w:rPr>
            </w:pPr>
            <w:r w:rsidRPr="00B16F7E">
              <w:rPr>
                <w:i/>
                <w:iCs/>
                <w:sz w:val="22"/>
                <w:szCs w:val="22"/>
              </w:rPr>
              <w:t>Median Coliform Density</w:t>
            </w:r>
          </w:p>
          <w:p w14:paraId="507EACF2" w14:textId="77777777" w:rsidR="00AC4179" w:rsidRPr="00B16F7E" w:rsidRDefault="00AC4179" w:rsidP="00B16F7E">
            <w:pPr>
              <w:ind w:firstLine="0"/>
              <w:rPr>
                <w:i/>
                <w:iCs/>
                <w:sz w:val="22"/>
                <w:szCs w:val="22"/>
              </w:rPr>
            </w:pPr>
            <w:r w:rsidRPr="00B16F7E">
              <w:rPr>
                <w:i/>
                <w:iCs/>
                <w:sz w:val="22"/>
                <w:szCs w:val="22"/>
              </w:rPr>
              <w:t>Most Probable Number Index (MPN)</w:t>
            </w:r>
          </w:p>
        </w:tc>
        <w:tc>
          <w:tcPr>
            <w:tcW w:w="1710" w:type="dxa"/>
          </w:tcPr>
          <w:p w14:paraId="26BDA3CC" w14:textId="77777777" w:rsidR="00AC4179" w:rsidRPr="00B16F7E" w:rsidRDefault="00AC4179" w:rsidP="00B16F7E">
            <w:pPr>
              <w:ind w:firstLine="0"/>
              <w:jc w:val="center"/>
              <w:rPr>
                <w:i/>
                <w:iCs/>
                <w:sz w:val="22"/>
                <w:szCs w:val="22"/>
              </w:rPr>
            </w:pPr>
            <w:r w:rsidRPr="00B16F7E">
              <w:rPr>
                <w:i/>
                <w:iCs/>
                <w:sz w:val="22"/>
                <w:szCs w:val="22"/>
              </w:rPr>
              <w:t>Points</w:t>
            </w:r>
          </w:p>
        </w:tc>
      </w:tr>
      <w:tr w:rsidR="00AC4179" w:rsidRPr="00557581" w14:paraId="32CC37DC" w14:textId="77777777" w:rsidTr="00B16F7E">
        <w:trPr>
          <w:trHeight w:hRule="exact" w:val="288"/>
        </w:trPr>
        <w:tc>
          <w:tcPr>
            <w:tcW w:w="7488" w:type="dxa"/>
          </w:tcPr>
          <w:p w14:paraId="70102FC1" w14:textId="77777777" w:rsidR="00AC4179" w:rsidRPr="00B16F7E" w:rsidRDefault="00AC4179" w:rsidP="00B16F7E">
            <w:pPr>
              <w:ind w:firstLine="0"/>
              <w:rPr>
                <w:sz w:val="22"/>
                <w:szCs w:val="22"/>
              </w:rPr>
            </w:pPr>
            <w:r w:rsidRPr="00B16F7E">
              <w:rPr>
                <w:sz w:val="22"/>
                <w:szCs w:val="22"/>
              </w:rPr>
              <w:t>less than 1 per 100 mL</w:t>
            </w:r>
          </w:p>
        </w:tc>
        <w:tc>
          <w:tcPr>
            <w:tcW w:w="1710" w:type="dxa"/>
          </w:tcPr>
          <w:p w14:paraId="3804FF8B" w14:textId="77777777" w:rsidR="00AC4179" w:rsidRPr="00B16F7E" w:rsidRDefault="00AC4179" w:rsidP="00B16F7E">
            <w:pPr>
              <w:ind w:firstLine="0"/>
              <w:jc w:val="center"/>
              <w:rPr>
                <w:sz w:val="22"/>
                <w:szCs w:val="22"/>
              </w:rPr>
            </w:pPr>
            <w:r w:rsidRPr="00B16F7E">
              <w:rPr>
                <w:sz w:val="22"/>
                <w:szCs w:val="22"/>
              </w:rPr>
              <w:t>0</w:t>
            </w:r>
          </w:p>
        </w:tc>
      </w:tr>
      <w:tr w:rsidR="00AC4179" w:rsidRPr="00557581" w14:paraId="243D7D57" w14:textId="77777777" w:rsidTr="00B16F7E">
        <w:trPr>
          <w:trHeight w:hRule="exact" w:val="288"/>
        </w:trPr>
        <w:tc>
          <w:tcPr>
            <w:tcW w:w="7488" w:type="dxa"/>
          </w:tcPr>
          <w:p w14:paraId="5F87CDE2" w14:textId="77777777" w:rsidR="00AC4179" w:rsidRPr="00B16F7E" w:rsidRDefault="00AC4179" w:rsidP="00B16F7E">
            <w:pPr>
              <w:ind w:firstLine="0"/>
              <w:rPr>
                <w:sz w:val="22"/>
                <w:szCs w:val="22"/>
              </w:rPr>
            </w:pPr>
            <w:r w:rsidRPr="00B16F7E">
              <w:rPr>
                <w:sz w:val="22"/>
                <w:szCs w:val="22"/>
              </w:rPr>
              <w:t>1 through 100 per 100 mL</w:t>
            </w:r>
          </w:p>
        </w:tc>
        <w:tc>
          <w:tcPr>
            <w:tcW w:w="1710" w:type="dxa"/>
          </w:tcPr>
          <w:p w14:paraId="77F24492" w14:textId="77777777" w:rsidR="00AC4179" w:rsidRPr="00B16F7E" w:rsidRDefault="00AC4179" w:rsidP="00B16F7E">
            <w:pPr>
              <w:ind w:firstLine="0"/>
              <w:jc w:val="center"/>
              <w:rPr>
                <w:sz w:val="22"/>
                <w:szCs w:val="22"/>
              </w:rPr>
            </w:pPr>
            <w:r w:rsidRPr="00B16F7E">
              <w:rPr>
                <w:sz w:val="22"/>
                <w:szCs w:val="22"/>
              </w:rPr>
              <w:t>2</w:t>
            </w:r>
          </w:p>
        </w:tc>
      </w:tr>
      <w:tr w:rsidR="00AC4179" w:rsidRPr="00557581" w14:paraId="75FBA520" w14:textId="77777777" w:rsidTr="00B16F7E">
        <w:trPr>
          <w:trHeight w:hRule="exact" w:val="288"/>
        </w:trPr>
        <w:tc>
          <w:tcPr>
            <w:tcW w:w="7488" w:type="dxa"/>
          </w:tcPr>
          <w:p w14:paraId="65FE4673" w14:textId="77777777" w:rsidR="00AC4179" w:rsidRPr="00B16F7E" w:rsidRDefault="00AC4179" w:rsidP="00B16F7E">
            <w:pPr>
              <w:ind w:firstLine="0"/>
              <w:rPr>
                <w:sz w:val="22"/>
                <w:szCs w:val="22"/>
              </w:rPr>
            </w:pPr>
            <w:r w:rsidRPr="00B16F7E">
              <w:rPr>
                <w:sz w:val="22"/>
                <w:szCs w:val="22"/>
              </w:rPr>
              <w:t>greater than 100 through 1,000 per 100 mL</w:t>
            </w:r>
          </w:p>
        </w:tc>
        <w:tc>
          <w:tcPr>
            <w:tcW w:w="1710" w:type="dxa"/>
          </w:tcPr>
          <w:p w14:paraId="66E18D6E" w14:textId="77777777" w:rsidR="00AC4179" w:rsidRPr="00B16F7E" w:rsidRDefault="00AC4179" w:rsidP="00B16F7E">
            <w:pPr>
              <w:ind w:firstLine="0"/>
              <w:jc w:val="center"/>
              <w:rPr>
                <w:sz w:val="22"/>
                <w:szCs w:val="22"/>
              </w:rPr>
            </w:pPr>
            <w:r w:rsidRPr="00B16F7E">
              <w:rPr>
                <w:sz w:val="22"/>
                <w:szCs w:val="22"/>
              </w:rPr>
              <w:t>4</w:t>
            </w:r>
          </w:p>
        </w:tc>
      </w:tr>
      <w:tr w:rsidR="00AC4179" w:rsidRPr="00557581" w14:paraId="51738A07" w14:textId="77777777" w:rsidTr="00B16F7E">
        <w:trPr>
          <w:trHeight w:hRule="exact" w:val="288"/>
        </w:trPr>
        <w:tc>
          <w:tcPr>
            <w:tcW w:w="7488" w:type="dxa"/>
          </w:tcPr>
          <w:p w14:paraId="51FAB99B" w14:textId="77777777" w:rsidR="00AC4179" w:rsidRPr="00B16F7E" w:rsidRDefault="00AC4179" w:rsidP="00B16F7E">
            <w:pPr>
              <w:ind w:firstLine="0"/>
              <w:rPr>
                <w:sz w:val="22"/>
                <w:szCs w:val="22"/>
              </w:rPr>
            </w:pPr>
            <w:r w:rsidRPr="00B16F7E">
              <w:rPr>
                <w:sz w:val="22"/>
                <w:szCs w:val="22"/>
              </w:rPr>
              <w:t>greater than 1,000 through 10,000 per 100 mL</w:t>
            </w:r>
          </w:p>
        </w:tc>
        <w:tc>
          <w:tcPr>
            <w:tcW w:w="1710" w:type="dxa"/>
          </w:tcPr>
          <w:p w14:paraId="1AAF4840" w14:textId="77777777" w:rsidR="00AC4179" w:rsidRPr="00B16F7E" w:rsidRDefault="00AC4179" w:rsidP="00B16F7E">
            <w:pPr>
              <w:ind w:firstLine="0"/>
              <w:jc w:val="center"/>
              <w:rPr>
                <w:sz w:val="22"/>
                <w:szCs w:val="22"/>
              </w:rPr>
            </w:pPr>
            <w:r w:rsidRPr="00B16F7E">
              <w:rPr>
                <w:sz w:val="22"/>
                <w:szCs w:val="22"/>
              </w:rPr>
              <w:t>6</w:t>
            </w:r>
          </w:p>
        </w:tc>
      </w:tr>
      <w:tr w:rsidR="00AC4179" w:rsidRPr="00557581" w14:paraId="6813384B" w14:textId="77777777" w:rsidTr="00B16F7E">
        <w:trPr>
          <w:trHeight w:hRule="exact" w:val="288"/>
        </w:trPr>
        <w:tc>
          <w:tcPr>
            <w:tcW w:w="7488" w:type="dxa"/>
          </w:tcPr>
          <w:p w14:paraId="58831305" w14:textId="77777777" w:rsidR="00AC4179" w:rsidRPr="00B16F7E" w:rsidRDefault="00AC4179" w:rsidP="00B16F7E">
            <w:pPr>
              <w:ind w:firstLine="0"/>
              <w:rPr>
                <w:sz w:val="22"/>
                <w:szCs w:val="22"/>
              </w:rPr>
            </w:pPr>
            <w:r w:rsidRPr="00B16F7E">
              <w:rPr>
                <w:sz w:val="22"/>
                <w:szCs w:val="22"/>
              </w:rPr>
              <w:t>greater than 10,000 per 100 mL</w:t>
            </w:r>
          </w:p>
        </w:tc>
        <w:tc>
          <w:tcPr>
            <w:tcW w:w="1710" w:type="dxa"/>
          </w:tcPr>
          <w:p w14:paraId="377D96E9" w14:textId="77777777" w:rsidR="00AC4179" w:rsidRPr="00B16F7E" w:rsidRDefault="00AC4179" w:rsidP="00B16F7E">
            <w:pPr>
              <w:ind w:firstLine="0"/>
              <w:jc w:val="center"/>
              <w:rPr>
                <w:sz w:val="22"/>
                <w:szCs w:val="22"/>
              </w:rPr>
            </w:pPr>
            <w:r w:rsidRPr="00B16F7E">
              <w:rPr>
                <w:sz w:val="22"/>
                <w:szCs w:val="22"/>
              </w:rPr>
              <w:t>8</w:t>
            </w:r>
          </w:p>
        </w:tc>
      </w:tr>
    </w:tbl>
    <w:p w14:paraId="4627CC72" w14:textId="6206DD3D" w:rsidR="00AC4179" w:rsidRPr="00E35535" w:rsidRDefault="00AC4179" w:rsidP="00B16F7E">
      <w:pPr>
        <w:spacing w:before="240"/>
        <w:ind w:firstLine="274"/>
      </w:pPr>
      <w:r w:rsidRPr="00E35535">
        <w:t>(3) For facilities treating surface water or groundwater under the direct influence of surface water, points for influent water turbidity shall be determined pursuant to Table 64413.1</w:t>
      </w:r>
      <w:r w:rsidR="007C068D">
        <w:t>–</w:t>
      </w:r>
      <w:r w:rsidRPr="00E35535">
        <w:t>D on the basis of the previous 24 months of data, except that if turbidity data is missing for one or more of the months, the points given for turbidity shall be 5.  The maximum influent turbidity sustained for at least one hour according to an on-line turbidimeter shall be used unless such data is not available, in which case, the maximum influent turbidity identified by grab sample shall be used.  For facilities that have not been in operation for 24 months, the available data shall be used.  For facilities whose permit specifies measures to ensure that influent turbidity will not exceed a specified level, the points corresponding to that level shall be assigned.</w:t>
      </w:r>
    </w:p>
    <w:p w14:paraId="731F317F" w14:textId="335989D0" w:rsidR="00AC4179" w:rsidRPr="00E35535" w:rsidRDefault="00AC4179" w:rsidP="00B16F7E">
      <w:pPr>
        <w:pStyle w:val="TableTitle"/>
      </w:pPr>
      <w:r w:rsidRPr="009838CC">
        <w:t>Table</w:t>
      </w:r>
      <w:r w:rsidRPr="00E35535">
        <w:t xml:space="preserve"> 64413.1</w:t>
      </w:r>
      <w:r w:rsidR="00B26791">
        <w:t>–</w:t>
      </w:r>
      <w:r w:rsidRPr="00E35535">
        <w:t>D.</w:t>
      </w:r>
      <w:r w:rsidR="009838CC">
        <w:t xml:space="preserve"> </w:t>
      </w:r>
      <w:r w:rsidRPr="00E35535">
        <w:t>Influent Water Turbidity Points</w:t>
      </w:r>
    </w:p>
    <w:tbl>
      <w:tblPr>
        <w:tblW w:w="0" w:type="auto"/>
        <w:tblLayout w:type="fixed"/>
        <w:tblLook w:val="0620" w:firstRow="1" w:lastRow="0" w:firstColumn="0" w:lastColumn="0" w:noHBand="1" w:noVBand="1"/>
      </w:tblPr>
      <w:tblGrid>
        <w:gridCol w:w="7398"/>
        <w:gridCol w:w="1710"/>
      </w:tblGrid>
      <w:tr w:rsidR="00AC4179" w:rsidRPr="00327F94" w14:paraId="27F2D658" w14:textId="77777777" w:rsidTr="0094600B">
        <w:trPr>
          <w:cantSplit/>
          <w:trHeight w:val="639"/>
        </w:trPr>
        <w:tc>
          <w:tcPr>
            <w:tcW w:w="7398" w:type="dxa"/>
          </w:tcPr>
          <w:p w14:paraId="2E8EF3D6" w14:textId="77777777" w:rsidR="00AC4179" w:rsidRPr="0094600B" w:rsidRDefault="00AC4179" w:rsidP="0094600B">
            <w:pPr>
              <w:ind w:firstLine="0"/>
              <w:rPr>
                <w:i/>
                <w:iCs/>
                <w:sz w:val="22"/>
                <w:szCs w:val="22"/>
              </w:rPr>
            </w:pPr>
            <w:r w:rsidRPr="0094600B">
              <w:rPr>
                <w:i/>
                <w:iCs/>
                <w:sz w:val="22"/>
                <w:szCs w:val="22"/>
              </w:rPr>
              <w:t>Maximum Influent Turbidity Level</w:t>
            </w:r>
          </w:p>
          <w:p w14:paraId="3D2D2AB7" w14:textId="77777777" w:rsidR="00AC4179" w:rsidRPr="0094600B" w:rsidRDefault="00AC4179" w:rsidP="0094600B">
            <w:pPr>
              <w:ind w:firstLine="0"/>
              <w:rPr>
                <w:i/>
                <w:iCs/>
                <w:sz w:val="22"/>
                <w:szCs w:val="22"/>
              </w:rPr>
            </w:pPr>
            <w:r w:rsidRPr="0094600B">
              <w:rPr>
                <w:i/>
                <w:iCs/>
                <w:sz w:val="22"/>
                <w:szCs w:val="22"/>
              </w:rPr>
              <w:t>Nephelometric Turbidity Units (NTU)</w:t>
            </w:r>
          </w:p>
        </w:tc>
        <w:tc>
          <w:tcPr>
            <w:tcW w:w="1710" w:type="dxa"/>
          </w:tcPr>
          <w:p w14:paraId="08CC7D62" w14:textId="77777777" w:rsidR="00AC4179" w:rsidRPr="0094600B" w:rsidRDefault="00AC4179" w:rsidP="0094600B">
            <w:pPr>
              <w:ind w:firstLine="0"/>
              <w:jc w:val="center"/>
              <w:rPr>
                <w:i/>
                <w:iCs/>
                <w:sz w:val="22"/>
                <w:szCs w:val="22"/>
              </w:rPr>
            </w:pPr>
            <w:r w:rsidRPr="0094600B">
              <w:rPr>
                <w:i/>
                <w:iCs/>
                <w:sz w:val="22"/>
                <w:szCs w:val="22"/>
              </w:rPr>
              <w:t>Points</w:t>
            </w:r>
          </w:p>
        </w:tc>
      </w:tr>
      <w:tr w:rsidR="00AC4179" w:rsidRPr="00327F94" w14:paraId="35ADC3C5" w14:textId="77777777" w:rsidTr="0094600B">
        <w:trPr>
          <w:cantSplit/>
          <w:trHeight w:hRule="exact" w:val="288"/>
        </w:trPr>
        <w:tc>
          <w:tcPr>
            <w:tcW w:w="7398" w:type="dxa"/>
          </w:tcPr>
          <w:p w14:paraId="2A15BB39" w14:textId="77777777" w:rsidR="00AC4179" w:rsidRPr="0094600B" w:rsidRDefault="00AC4179" w:rsidP="0094600B">
            <w:pPr>
              <w:ind w:firstLine="0"/>
              <w:rPr>
                <w:sz w:val="22"/>
                <w:szCs w:val="22"/>
              </w:rPr>
            </w:pPr>
            <w:r w:rsidRPr="0094600B">
              <w:rPr>
                <w:sz w:val="22"/>
                <w:szCs w:val="22"/>
              </w:rPr>
              <w:t>Less than 15</w:t>
            </w:r>
          </w:p>
        </w:tc>
        <w:tc>
          <w:tcPr>
            <w:tcW w:w="1710" w:type="dxa"/>
          </w:tcPr>
          <w:p w14:paraId="1EBC379A" w14:textId="77777777" w:rsidR="00AC4179" w:rsidRPr="0094600B" w:rsidRDefault="00AC4179" w:rsidP="0094600B">
            <w:pPr>
              <w:ind w:firstLine="0"/>
              <w:jc w:val="center"/>
              <w:rPr>
                <w:sz w:val="22"/>
                <w:szCs w:val="22"/>
              </w:rPr>
            </w:pPr>
            <w:r w:rsidRPr="0094600B">
              <w:rPr>
                <w:sz w:val="22"/>
                <w:szCs w:val="22"/>
              </w:rPr>
              <w:t>0</w:t>
            </w:r>
          </w:p>
        </w:tc>
      </w:tr>
      <w:tr w:rsidR="00AC4179" w:rsidRPr="00327F94" w14:paraId="2CD80B5C" w14:textId="77777777" w:rsidTr="0094600B">
        <w:trPr>
          <w:cantSplit/>
          <w:trHeight w:hRule="exact" w:val="288"/>
        </w:trPr>
        <w:tc>
          <w:tcPr>
            <w:tcW w:w="7398" w:type="dxa"/>
          </w:tcPr>
          <w:p w14:paraId="663C3894" w14:textId="77777777" w:rsidR="00AC4179" w:rsidRPr="0094600B" w:rsidRDefault="00AC4179" w:rsidP="0094600B">
            <w:pPr>
              <w:ind w:firstLine="0"/>
              <w:rPr>
                <w:sz w:val="22"/>
                <w:szCs w:val="22"/>
              </w:rPr>
            </w:pPr>
            <w:r w:rsidRPr="0094600B">
              <w:rPr>
                <w:sz w:val="22"/>
                <w:szCs w:val="22"/>
              </w:rPr>
              <w:t>15 through 100</w:t>
            </w:r>
          </w:p>
        </w:tc>
        <w:tc>
          <w:tcPr>
            <w:tcW w:w="1710" w:type="dxa"/>
          </w:tcPr>
          <w:p w14:paraId="2F5361B4" w14:textId="77777777" w:rsidR="00AC4179" w:rsidRPr="0094600B" w:rsidRDefault="00AC4179" w:rsidP="0094600B">
            <w:pPr>
              <w:ind w:firstLine="0"/>
              <w:jc w:val="center"/>
              <w:rPr>
                <w:sz w:val="22"/>
                <w:szCs w:val="22"/>
              </w:rPr>
            </w:pPr>
            <w:r w:rsidRPr="0094600B">
              <w:rPr>
                <w:sz w:val="22"/>
                <w:szCs w:val="22"/>
              </w:rPr>
              <w:t>2</w:t>
            </w:r>
          </w:p>
        </w:tc>
      </w:tr>
      <w:tr w:rsidR="00AC4179" w:rsidRPr="00327F94" w14:paraId="51544792" w14:textId="77777777" w:rsidTr="0094600B">
        <w:trPr>
          <w:cantSplit/>
          <w:trHeight w:hRule="exact" w:val="288"/>
        </w:trPr>
        <w:tc>
          <w:tcPr>
            <w:tcW w:w="7398" w:type="dxa"/>
          </w:tcPr>
          <w:p w14:paraId="7738A182" w14:textId="77777777" w:rsidR="00AC4179" w:rsidRPr="0094600B" w:rsidRDefault="00AC4179" w:rsidP="0094600B">
            <w:pPr>
              <w:ind w:firstLine="0"/>
              <w:rPr>
                <w:sz w:val="22"/>
                <w:szCs w:val="22"/>
              </w:rPr>
            </w:pPr>
            <w:r w:rsidRPr="0094600B">
              <w:rPr>
                <w:sz w:val="22"/>
                <w:szCs w:val="22"/>
              </w:rPr>
              <w:lastRenderedPageBreak/>
              <w:t>Greater than 100</w:t>
            </w:r>
          </w:p>
        </w:tc>
        <w:tc>
          <w:tcPr>
            <w:tcW w:w="1710" w:type="dxa"/>
          </w:tcPr>
          <w:p w14:paraId="5298F74E" w14:textId="77777777" w:rsidR="00AC4179" w:rsidRPr="0094600B" w:rsidRDefault="00AC4179" w:rsidP="0094600B">
            <w:pPr>
              <w:ind w:firstLine="0"/>
              <w:jc w:val="center"/>
              <w:rPr>
                <w:sz w:val="22"/>
                <w:szCs w:val="22"/>
              </w:rPr>
            </w:pPr>
            <w:r w:rsidRPr="0094600B">
              <w:rPr>
                <w:sz w:val="22"/>
                <w:szCs w:val="22"/>
              </w:rPr>
              <w:t>5</w:t>
            </w:r>
          </w:p>
        </w:tc>
      </w:tr>
    </w:tbl>
    <w:p w14:paraId="2E7152B5" w14:textId="490EC79C" w:rsidR="00AC4179" w:rsidRPr="00E35535" w:rsidRDefault="00AC4179" w:rsidP="0094600B">
      <w:pPr>
        <w:spacing w:before="240"/>
        <w:ind w:firstLine="274"/>
      </w:pPr>
      <w:r w:rsidRPr="00E35535">
        <w:t>(4)</w:t>
      </w:r>
      <w:r w:rsidR="006E3A39">
        <w:t xml:space="preserve"> </w:t>
      </w:r>
      <w:r w:rsidRPr="00E35535">
        <w:t xml:space="preserve">The points for influent water </w:t>
      </w:r>
      <w:r w:rsidR="008D6876" w:rsidRPr="00E35535">
        <w:t xml:space="preserve">perchlorate, </w:t>
      </w:r>
      <w:r w:rsidRPr="00E35535">
        <w:t>nitrate</w:t>
      </w:r>
      <w:r w:rsidR="008D6876" w:rsidRPr="00E35535">
        <w:t>, or</w:t>
      </w:r>
      <w:r w:rsidRPr="00E35535">
        <w:t xml:space="preserve"> nitrite levels shall be determined by an average of the three most recent sample results, pursuant to Table 64413.1</w:t>
      </w:r>
      <w:r w:rsidR="002F167A">
        <w:t>–</w:t>
      </w:r>
      <w:r w:rsidRPr="00E35535">
        <w:t xml:space="preserve">E.  </w:t>
      </w:r>
    </w:p>
    <w:p w14:paraId="098B68AD" w14:textId="0A5DA98B" w:rsidR="00AC4179" w:rsidRPr="00E35535" w:rsidRDefault="00AC4179" w:rsidP="000A1D74">
      <w:pPr>
        <w:pStyle w:val="TableTitle"/>
      </w:pPr>
      <w:r w:rsidRPr="00E35535">
        <w:t>Table 64413.1</w:t>
      </w:r>
      <w:r w:rsidR="00B26791">
        <w:t>–</w:t>
      </w:r>
      <w:r w:rsidRPr="00E35535">
        <w:t xml:space="preserve">E. Influent Water </w:t>
      </w:r>
      <w:r w:rsidR="008D6876" w:rsidRPr="00E35535">
        <w:t xml:space="preserve">Perchlorate, </w:t>
      </w:r>
      <w:r w:rsidRPr="00E35535">
        <w:t>Nitrate</w:t>
      </w:r>
      <w:r w:rsidR="008D6876" w:rsidRPr="00E35535">
        <w:t>,</w:t>
      </w:r>
      <w:r w:rsidRPr="00E35535">
        <w:t xml:space="preserve"> and Nitrite Points</w:t>
      </w:r>
    </w:p>
    <w:tbl>
      <w:tblPr>
        <w:tblW w:w="0" w:type="auto"/>
        <w:tblLayout w:type="fixed"/>
        <w:tblLook w:val="0620" w:firstRow="1" w:lastRow="0" w:firstColumn="0" w:lastColumn="0" w:noHBand="1" w:noVBand="1"/>
      </w:tblPr>
      <w:tblGrid>
        <w:gridCol w:w="7218"/>
        <w:gridCol w:w="2070"/>
      </w:tblGrid>
      <w:tr w:rsidR="00AC4179" w:rsidRPr="00327F94" w14:paraId="487F62DD" w14:textId="77777777" w:rsidTr="000A1D74">
        <w:trPr>
          <w:trHeight w:val="387"/>
        </w:trPr>
        <w:tc>
          <w:tcPr>
            <w:tcW w:w="7218" w:type="dxa"/>
          </w:tcPr>
          <w:p w14:paraId="34A85AA3" w14:textId="77777777" w:rsidR="00AC4179" w:rsidRPr="00B16F7E" w:rsidRDefault="00EB4BD5" w:rsidP="000A1D74">
            <w:pPr>
              <w:ind w:firstLine="0"/>
              <w:rPr>
                <w:i/>
                <w:iCs/>
                <w:sz w:val="22"/>
                <w:szCs w:val="22"/>
              </w:rPr>
            </w:pPr>
            <w:r w:rsidRPr="00B16F7E">
              <w:rPr>
                <w:i/>
                <w:iCs/>
                <w:sz w:val="22"/>
                <w:szCs w:val="22"/>
              </w:rPr>
              <w:t xml:space="preserve">Perchlorate, </w:t>
            </w:r>
            <w:r w:rsidR="00AC4179" w:rsidRPr="00B16F7E">
              <w:rPr>
                <w:i/>
                <w:iCs/>
                <w:sz w:val="22"/>
                <w:szCs w:val="22"/>
              </w:rPr>
              <w:t>Nitrate</w:t>
            </w:r>
            <w:r w:rsidRPr="00B16F7E">
              <w:rPr>
                <w:i/>
                <w:iCs/>
                <w:sz w:val="22"/>
                <w:szCs w:val="22"/>
              </w:rPr>
              <w:t>,</w:t>
            </w:r>
            <w:r w:rsidR="00AC4179" w:rsidRPr="00B16F7E">
              <w:rPr>
                <w:i/>
                <w:iCs/>
                <w:sz w:val="22"/>
                <w:szCs w:val="22"/>
              </w:rPr>
              <w:t xml:space="preserve"> and Nitrite Data Average</w:t>
            </w:r>
          </w:p>
        </w:tc>
        <w:tc>
          <w:tcPr>
            <w:tcW w:w="2070" w:type="dxa"/>
          </w:tcPr>
          <w:p w14:paraId="39A9F742" w14:textId="77777777" w:rsidR="00AC4179" w:rsidRPr="00B16F7E" w:rsidRDefault="00AC4179" w:rsidP="000A1D74">
            <w:pPr>
              <w:ind w:firstLine="0"/>
              <w:jc w:val="center"/>
              <w:rPr>
                <w:i/>
                <w:iCs/>
                <w:sz w:val="22"/>
                <w:szCs w:val="22"/>
              </w:rPr>
            </w:pPr>
            <w:r w:rsidRPr="00B16F7E">
              <w:rPr>
                <w:i/>
                <w:iCs/>
                <w:sz w:val="22"/>
                <w:szCs w:val="22"/>
              </w:rPr>
              <w:t>Points</w:t>
            </w:r>
          </w:p>
        </w:tc>
      </w:tr>
      <w:tr w:rsidR="00AC4179" w:rsidRPr="00327F94" w14:paraId="70F91445" w14:textId="77777777" w:rsidTr="000A1D74">
        <w:tc>
          <w:tcPr>
            <w:tcW w:w="7218" w:type="dxa"/>
          </w:tcPr>
          <w:p w14:paraId="5A00817D" w14:textId="1059838C" w:rsidR="00AC4179" w:rsidRPr="00B16F7E" w:rsidRDefault="00AC4179" w:rsidP="000A1D74">
            <w:pPr>
              <w:ind w:firstLine="0"/>
              <w:rPr>
                <w:sz w:val="22"/>
                <w:szCs w:val="22"/>
              </w:rPr>
            </w:pPr>
            <w:r w:rsidRPr="00B16F7E">
              <w:rPr>
                <w:sz w:val="22"/>
                <w:szCs w:val="22"/>
              </w:rPr>
              <w:t xml:space="preserve">Less than or </w:t>
            </w:r>
            <w:r w:rsidRPr="000A1D74">
              <w:rPr>
                <w:sz w:val="22"/>
                <w:szCs w:val="22"/>
              </w:rPr>
              <w:t>equal to the maximum contaminant level (MCL), as specified in Table 64431</w:t>
            </w:r>
            <w:r w:rsidR="009D10DA" w:rsidRPr="000A1D74">
              <w:rPr>
                <w:sz w:val="22"/>
                <w:szCs w:val="22"/>
              </w:rPr>
              <w:t>–</w:t>
            </w:r>
            <w:r w:rsidRPr="000A1D74">
              <w:rPr>
                <w:sz w:val="22"/>
                <w:szCs w:val="22"/>
              </w:rPr>
              <w:t>A</w:t>
            </w:r>
          </w:p>
        </w:tc>
        <w:tc>
          <w:tcPr>
            <w:tcW w:w="2070" w:type="dxa"/>
          </w:tcPr>
          <w:p w14:paraId="60748401" w14:textId="77777777" w:rsidR="00AC4179" w:rsidRPr="00B16F7E" w:rsidRDefault="00AC4179" w:rsidP="00B16F7E">
            <w:pPr>
              <w:ind w:firstLine="0"/>
              <w:jc w:val="center"/>
              <w:rPr>
                <w:sz w:val="22"/>
                <w:szCs w:val="22"/>
              </w:rPr>
            </w:pPr>
            <w:r w:rsidRPr="00B16F7E">
              <w:rPr>
                <w:sz w:val="22"/>
                <w:szCs w:val="22"/>
              </w:rPr>
              <w:t>0</w:t>
            </w:r>
          </w:p>
        </w:tc>
      </w:tr>
      <w:tr w:rsidR="00AC4179" w:rsidRPr="00327F94" w14:paraId="444A7724" w14:textId="77777777" w:rsidTr="000A1D74">
        <w:trPr>
          <w:trHeight w:hRule="exact" w:val="288"/>
        </w:trPr>
        <w:tc>
          <w:tcPr>
            <w:tcW w:w="7218" w:type="dxa"/>
          </w:tcPr>
          <w:p w14:paraId="1E8B8937" w14:textId="77777777" w:rsidR="00AC4179" w:rsidRPr="00B16F7E" w:rsidRDefault="00B87C4B" w:rsidP="000A1D74">
            <w:pPr>
              <w:ind w:firstLine="0"/>
              <w:rPr>
                <w:sz w:val="22"/>
                <w:szCs w:val="22"/>
              </w:rPr>
            </w:pPr>
            <w:r w:rsidRPr="00B16F7E">
              <w:rPr>
                <w:sz w:val="22"/>
                <w:szCs w:val="22"/>
              </w:rPr>
              <w:t>For each contaminant g</w:t>
            </w:r>
            <w:r w:rsidR="00AC4179" w:rsidRPr="00B16F7E">
              <w:rPr>
                <w:sz w:val="22"/>
                <w:szCs w:val="22"/>
              </w:rPr>
              <w:t xml:space="preserve">reater than </w:t>
            </w:r>
            <w:r w:rsidRPr="00B16F7E">
              <w:rPr>
                <w:sz w:val="22"/>
                <w:szCs w:val="22"/>
              </w:rPr>
              <w:t>its</w:t>
            </w:r>
            <w:r w:rsidR="00AC4179" w:rsidRPr="00B16F7E">
              <w:rPr>
                <w:sz w:val="22"/>
                <w:szCs w:val="22"/>
              </w:rPr>
              <w:t xml:space="preserve"> MCL</w:t>
            </w:r>
          </w:p>
        </w:tc>
        <w:tc>
          <w:tcPr>
            <w:tcW w:w="2070" w:type="dxa"/>
          </w:tcPr>
          <w:p w14:paraId="6A1BB70E" w14:textId="77777777" w:rsidR="00AC4179" w:rsidRPr="00B16F7E" w:rsidRDefault="00AC4179" w:rsidP="000A1D74">
            <w:pPr>
              <w:ind w:firstLine="0"/>
              <w:jc w:val="center"/>
              <w:rPr>
                <w:sz w:val="22"/>
                <w:szCs w:val="22"/>
              </w:rPr>
            </w:pPr>
            <w:r w:rsidRPr="00B16F7E">
              <w:rPr>
                <w:sz w:val="22"/>
                <w:szCs w:val="22"/>
              </w:rPr>
              <w:t>5</w:t>
            </w:r>
          </w:p>
        </w:tc>
      </w:tr>
    </w:tbl>
    <w:p w14:paraId="0814B583" w14:textId="1837F488" w:rsidR="00AC4179" w:rsidRPr="00E35535" w:rsidRDefault="00AC4179" w:rsidP="000A1D74">
      <w:pPr>
        <w:spacing w:before="240"/>
        <w:ind w:firstLine="274"/>
      </w:pPr>
      <w:r w:rsidRPr="00E35535">
        <w:t>(5) The points for other influent water contaminants with primary MCLs shall be a sum of the points for each of the inorganic contaminants (Table 64431</w:t>
      </w:r>
      <w:r w:rsidR="007B3C17">
        <w:t>–</w:t>
      </w:r>
      <w:r w:rsidRPr="00E35535">
        <w:t>A), organic contaminants (Table 64444</w:t>
      </w:r>
      <w:r w:rsidR="007B3C17">
        <w:t>–</w:t>
      </w:r>
      <w:r w:rsidRPr="00E35535">
        <w:t>A) and radionuclides (Table</w:t>
      </w:r>
      <w:r w:rsidR="008D6876" w:rsidRPr="00E35535">
        <w:t>s</w:t>
      </w:r>
      <w:r w:rsidRPr="00E35535">
        <w:t xml:space="preserve"> 6444</w:t>
      </w:r>
      <w:r w:rsidR="008D6876" w:rsidRPr="00E35535">
        <w:t>2 and 64443</w:t>
      </w:r>
      <w:r w:rsidRPr="00E35535">
        <w:t>).  The points for each contaminant shall be based on an average of the three most recent sample results, pursuant to Table 64413.1</w:t>
      </w:r>
      <w:r w:rsidR="007B3C17">
        <w:t>–</w:t>
      </w:r>
      <w:r w:rsidRPr="00E35535">
        <w:t xml:space="preserve">F.  If monitoring for a contaminant has been waived pursuant to </w:t>
      </w:r>
      <w:r w:rsidR="00A968CF" w:rsidRPr="00E35535">
        <w:t>section</w:t>
      </w:r>
      <w:r w:rsidRPr="00E35535">
        <w:t>s 64432</w:t>
      </w:r>
      <w:r w:rsidR="00353007" w:rsidRPr="00E35535">
        <w:t>(m) or (n)</w:t>
      </w:r>
      <w:r w:rsidRPr="00E35535">
        <w:t>, 64432.2(c), or 64445(d), the points shall be zero for that contaminant.</w:t>
      </w:r>
    </w:p>
    <w:p w14:paraId="6B81A776" w14:textId="5B181D10" w:rsidR="00AC4179" w:rsidRPr="00E35535" w:rsidRDefault="00AC4179" w:rsidP="000A1D74">
      <w:pPr>
        <w:pStyle w:val="TableTitle"/>
      </w:pPr>
      <w:r w:rsidRPr="00E35535">
        <w:t>Table 64413.1</w:t>
      </w:r>
      <w:r w:rsidR="00BB7304">
        <w:t>–</w:t>
      </w:r>
      <w:r w:rsidRPr="00E35535">
        <w:t>F.</w:t>
      </w:r>
      <w:r w:rsidR="00475D3E">
        <w:t xml:space="preserve"> </w:t>
      </w:r>
      <w:r w:rsidRPr="00E35535">
        <w:t>Influent Water Chemical and Radiological Contaminant Points</w:t>
      </w:r>
    </w:p>
    <w:tbl>
      <w:tblPr>
        <w:tblW w:w="0" w:type="auto"/>
        <w:tblLayout w:type="fixed"/>
        <w:tblLook w:val="0620" w:firstRow="1" w:lastRow="0" w:firstColumn="0" w:lastColumn="0" w:noHBand="1" w:noVBand="1"/>
      </w:tblPr>
      <w:tblGrid>
        <w:gridCol w:w="7038"/>
        <w:gridCol w:w="2250"/>
      </w:tblGrid>
      <w:tr w:rsidR="00AC4179" w:rsidRPr="00DD1939" w14:paraId="0319AD44" w14:textId="77777777" w:rsidTr="000A1D74">
        <w:trPr>
          <w:trHeight w:val="360"/>
        </w:trPr>
        <w:tc>
          <w:tcPr>
            <w:tcW w:w="7038" w:type="dxa"/>
          </w:tcPr>
          <w:p w14:paraId="3AEA9172" w14:textId="77777777" w:rsidR="00AC4179" w:rsidRPr="00B16F7E" w:rsidRDefault="00AC4179" w:rsidP="000A1D74">
            <w:pPr>
              <w:ind w:firstLine="0"/>
              <w:rPr>
                <w:i/>
                <w:iCs/>
                <w:sz w:val="22"/>
                <w:szCs w:val="22"/>
              </w:rPr>
            </w:pPr>
            <w:r w:rsidRPr="00B16F7E">
              <w:rPr>
                <w:i/>
                <w:iCs/>
                <w:sz w:val="22"/>
                <w:szCs w:val="22"/>
              </w:rPr>
              <w:t>Contaminant Data Average</w:t>
            </w:r>
          </w:p>
        </w:tc>
        <w:tc>
          <w:tcPr>
            <w:tcW w:w="2250" w:type="dxa"/>
          </w:tcPr>
          <w:p w14:paraId="53DA91D6" w14:textId="77777777" w:rsidR="00AC4179" w:rsidRPr="00B16F7E" w:rsidRDefault="00AC4179" w:rsidP="000A1D74">
            <w:pPr>
              <w:ind w:firstLine="0"/>
              <w:jc w:val="center"/>
              <w:rPr>
                <w:i/>
                <w:iCs/>
                <w:sz w:val="22"/>
                <w:szCs w:val="22"/>
              </w:rPr>
            </w:pPr>
            <w:r w:rsidRPr="00B16F7E">
              <w:rPr>
                <w:i/>
                <w:iCs/>
                <w:sz w:val="22"/>
                <w:szCs w:val="22"/>
              </w:rPr>
              <w:t>Points</w:t>
            </w:r>
          </w:p>
        </w:tc>
      </w:tr>
      <w:tr w:rsidR="00AC4179" w:rsidRPr="00DD1939" w14:paraId="31F72D78" w14:textId="77777777" w:rsidTr="000A1D74">
        <w:tc>
          <w:tcPr>
            <w:tcW w:w="7038" w:type="dxa"/>
          </w:tcPr>
          <w:p w14:paraId="0B18BA1C" w14:textId="77777777" w:rsidR="00AC4179" w:rsidRPr="00B16F7E" w:rsidRDefault="00AC4179" w:rsidP="000A1D74">
            <w:pPr>
              <w:ind w:firstLine="0"/>
              <w:rPr>
                <w:sz w:val="22"/>
                <w:szCs w:val="22"/>
              </w:rPr>
            </w:pPr>
            <w:r w:rsidRPr="00B16F7E">
              <w:rPr>
                <w:sz w:val="22"/>
                <w:szCs w:val="22"/>
              </w:rPr>
              <w:t>Less than or equal to the MCL</w:t>
            </w:r>
          </w:p>
        </w:tc>
        <w:tc>
          <w:tcPr>
            <w:tcW w:w="2250" w:type="dxa"/>
          </w:tcPr>
          <w:p w14:paraId="4EA884B0" w14:textId="77777777" w:rsidR="00AC4179" w:rsidRPr="00B16F7E" w:rsidRDefault="00AC4179" w:rsidP="000A1D74">
            <w:pPr>
              <w:ind w:firstLine="0"/>
              <w:jc w:val="center"/>
              <w:rPr>
                <w:sz w:val="22"/>
                <w:szCs w:val="22"/>
              </w:rPr>
            </w:pPr>
            <w:r w:rsidRPr="00B16F7E">
              <w:rPr>
                <w:sz w:val="22"/>
                <w:szCs w:val="22"/>
              </w:rPr>
              <w:t>0</w:t>
            </w:r>
          </w:p>
        </w:tc>
      </w:tr>
      <w:tr w:rsidR="00AC4179" w:rsidRPr="00DD1939" w14:paraId="73D46603" w14:textId="77777777" w:rsidTr="000A1D74">
        <w:tc>
          <w:tcPr>
            <w:tcW w:w="7038" w:type="dxa"/>
          </w:tcPr>
          <w:p w14:paraId="72982178" w14:textId="77777777" w:rsidR="00AC4179" w:rsidRPr="00B16F7E" w:rsidRDefault="00AC4179" w:rsidP="00B16F7E">
            <w:pPr>
              <w:ind w:firstLine="0"/>
              <w:rPr>
                <w:sz w:val="22"/>
                <w:szCs w:val="22"/>
              </w:rPr>
            </w:pPr>
            <w:r w:rsidRPr="00B16F7E">
              <w:rPr>
                <w:sz w:val="22"/>
                <w:szCs w:val="22"/>
              </w:rPr>
              <w:t>Greater than the MCL</w:t>
            </w:r>
          </w:p>
        </w:tc>
        <w:tc>
          <w:tcPr>
            <w:tcW w:w="2250" w:type="dxa"/>
          </w:tcPr>
          <w:p w14:paraId="5148E05E" w14:textId="77777777" w:rsidR="00AC4179" w:rsidRPr="00B16F7E" w:rsidRDefault="00AC4179" w:rsidP="000A1D74">
            <w:pPr>
              <w:ind w:firstLine="0"/>
              <w:jc w:val="center"/>
              <w:rPr>
                <w:sz w:val="22"/>
                <w:szCs w:val="22"/>
              </w:rPr>
            </w:pPr>
            <w:r w:rsidRPr="00B16F7E">
              <w:rPr>
                <w:sz w:val="22"/>
                <w:szCs w:val="22"/>
              </w:rPr>
              <w:t>2</w:t>
            </w:r>
          </w:p>
        </w:tc>
      </w:tr>
      <w:tr w:rsidR="00AC4179" w:rsidRPr="00DD1939" w14:paraId="0AFB8F29" w14:textId="77777777" w:rsidTr="000A1D74">
        <w:tc>
          <w:tcPr>
            <w:tcW w:w="7038" w:type="dxa"/>
          </w:tcPr>
          <w:p w14:paraId="365A8890" w14:textId="77777777" w:rsidR="00AC4179" w:rsidRPr="00B16F7E" w:rsidRDefault="00AC4179" w:rsidP="000A1D74">
            <w:pPr>
              <w:ind w:firstLine="0"/>
              <w:rPr>
                <w:sz w:val="22"/>
                <w:szCs w:val="22"/>
              </w:rPr>
            </w:pPr>
            <w:r w:rsidRPr="00B16F7E">
              <w:rPr>
                <w:sz w:val="22"/>
                <w:szCs w:val="22"/>
              </w:rPr>
              <w:t>5 Times the MCL or greater</w:t>
            </w:r>
          </w:p>
        </w:tc>
        <w:tc>
          <w:tcPr>
            <w:tcW w:w="2250" w:type="dxa"/>
          </w:tcPr>
          <w:p w14:paraId="4A35BF5F" w14:textId="77777777" w:rsidR="00AC4179" w:rsidRPr="00B16F7E" w:rsidRDefault="00AC4179" w:rsidP="000A1D74">
            <w:pPr>
              <w:ind w:firstLine="0"/>
              <w:jc w:val="center"/>
              <w:rPr>
                <w:sz w:val="22"/>
                <w:szCs w:val="22"/>
              </w:rPr>
            </w:pPr>
            <w:r w:rsidRPr="00B16F7E">
              <w:rPr>
                <w:sz w:val="22"/>
                <w:szCs w:val="22"/>
              </w:rPr>
              <w:t>5</w:t>
            </w:r>
          </w:p>
        </w:tc>
      </w:tr>
    </w:tbl>
    <w:p w14:paraId="440EA4B9" w14:textId="1788501A" w:rsidR="00AC4179" w:rsidRPr="00E35535" w:rsidRDefault="00AC4179" w:rsidP="000A1D74">
      <w:pPr>
        <w:spacing w:before="240"/>
        <w:ind w:firstLine="274"/>
      </w:pPr>
      <w:r w:rsidRPr="00E35535">
        <w:t>(6)</w:t>
      </w:r>
      <w:r w:rsidR="006E3A39">
        <w:t xml:space="preserve"> </w:t>
      </w:r>
      <w:r w:rsidRPr="00E35535">
        <w:t xml:space="preserve">The total points for surface water filtration treatment shall be the sum of the points of those treatment processes utilized by the facility for compliance with </w:t>
      </w:r>
      <w:r w:rsidR="00A968CF" w:rsidRPr="00E35535">
        <w:t xml:space="preserve">section </w:t>
      </w:r>
      <w:r w:rsidRPr="00E35535">
        <w:t>64652, pursuant to Table 64413.1</w:t>
      </w:r>
      <w:r w:rsidR="009E5E3C">
        <w:t>–</w:t>
      </w:r>
      <w:r w:rsidRPr="00E35535">
        <w:t>G.</w:t>
      </w:r>
    </w:p>
    <w:p w14:paraId="56B37319" w14:textId="6E8F32D6" w:rsidR="00AC4179" w:rsidRPr="00E35535" w:rsidRDefault="00AC4179" w:rsidP="000A1D74">
      <w:pPr>
        <w:pStyle w:val="TableTitle"/>
        <w:keepNext/>
      </w:pPr>
      <w:r w:rsidRPr="00E35535">
        <w:t>Table 64413.1</w:t>
      </w:r>
      <w:r w:rsidR="00BB7304">
        <w:t>–</w:t>
      </w:r>
      <w:r w:rsidRPr="00E35535">
        <w:t>G.</w:t>
      </w:r>
      <w:r w:rsidR="005E68EB">
        <w:t xml:space="preserve"> </w:t>
      </w:r>
      <w:r w:rsidRPr="00E35535">
        <w:t>Points for Surface Water Filtration Treatment</w:t>
      </w:r>
    </w:p>
    <w:tbl>
      <w:tblPr>
        <w:tblW w:w="0" w:type="auto"/>
        <w:tblLayout w:type="fixed"/>
        <w:tblLook w:val="0000" w:firstRow="0" w:lastRow="0" w:firstColumn="0" w:lastColumn="0" w:noHBand="0" w:noVBand="0"/>
      </w:tblPr>
      <w:tblGrid>
        <w:gridCol w:w="6948"/>
        <w:gridCol w:w="2340"/>
      </w:tblGrid>
      <w:tr w:rsidR="00AC4179" w:rsidRPr="00DD393E" w14:paraId="654C5625" w14:textId="77777777" w:rsidTr="000A1D74">
        <w:trPr>
          <w:trHeight w:val="305"/>
        </w:trPr>
        <w:tc>
          <w:tcPr>
            <w:tcW w:w="6948" w:type="dxa"/>
          </w:tcPr>
          <w:p w14:paraId="468EB486" w14:textId="77777777" w:rsidR="00AC4179" w:rsidRPr="00B16F7E" w:rsidRDefault="00AC4179" w:rsidP="000A1D74">
            <w:pPr>
              <w:keepNext/>
              <w:ind w:firstLine="0"/>
              <w:rPr>
                <w:i/>
                <w:iCs/>
                <w:sz w:val="22"/>
                <w:szCs w:val="22"/>
              </w:rPr>
            </w:pPr>
            <w:r w:rsidRPr="00B16F7E">
              <w:rPr>
                <w:i/>
                <w:iCs/>
                <w:sz w:val="22"/>
                <w:szCs w:val="22"/>
              </w:rPr>
              <w:t>Treatment</w:t>
            </w:r>
          </w:p>
        </w:tc>
        <w:tc>
          <w:tcPr>
            <w:tcW w:w="2340" w:type="dxa"/>
          </w:tcPr>
          <w:p w14:paraId="6BB04B79" w14:textId="77777777" w:rsidR="00AC4179" w:rsidRPr="00B16F7E" w:rsidRDefault="00AC4179" w:rsidP="000A1D74">
            <w:pPr>
              <w:keepNext/>
              <w:ind w:firstLine="0"/>
              <w:jc w:val="center"/>
              <w:rPr>
                <w:i/>
                <w:iCs/>
                <w:sz w:val="22"/>
                <w:szCs w:val="22"/>
              </w:rPr>
            </w:pPr>
            <w:r w:rsidRPr="00B16F7E">
              <w:rPr>
                <w:i/>
                <w:iCs/>
                <w:sz w:val="22"/>
                <w:szCs w:val="22"/>
              </w:rPr>
              <w:t>Points</w:t>
            </w:r>
          </w:p>
        </w:tc>
      </w:tr>
      <w:tr w:rsidR="00AC4179" w:rsidRPr="00DD393E" w14:paraId="188C1B99" w14:textId="77777777" w:rsidTr="000A1D74">
        <w:tc>
          <w:tcPr>
            <w:tcW w:w="6948" w:type="dxa"/>
          </w:tcPr>
          <w:p w14:paraId="3C91A694" w14:textId="77777777" w:rsidR="00AC4179" w:rsidRPr="00B16F7E" w:rsidRDefault="00AC4179" w:rsidP="000A1D74">
            <w:pPr>
              <w:keepNext/>
              <w:ind w:firstLine="0"/>
              <w:rPr>
                <w:sz w:val="22"/>
                <w:szCs w:val="22"/>
              </w:rPr>
            </w:pPr>
            <w:r w:rsidRPr="00B16F7E">
              <w:rPr>
                <w:sz w:val="22"/>
                <w:szCs w:val="22"/>
              </w:rPr>
              <w:t>Conventional, direct, or inline</w:t>
            </w:r>
          </w:p>
        </w:tc>
        <w:tc>
          <w:tcPr>
            <w:tcW w:w="2340" w:type="dxa"/>
          </w:tcPr>
          <w:p w14:paraId="3AB04D23" w14:textId="77777777" w:rsidR="00AC4179" w:rsidRPr="00B16F7E" w:rsidRDefault="00AC4179" w:rsidP="000A1D74">
            <w:pPr>
              <w:keepNext/>
              <w:ind w:firstLine="0"/>
              <w:jc w:val="center"/>
              <w:rPr>
                <w:sz w:val="22"/>
                <w:szCs w:val="22"/>
              </w:rPr>
            </w:pPr>
            <w:r w:rsidRPr="00B16F7E">
              <w:rPr>
                <w:sz w:val="22"/>
                <w:szCs w:val="22"/>
              </w:rPr>
              <w:t>15</w:t>
            </w:r>
          </w:p>
        </w:tc>
      </w:tr>
      <w:tr w:rsidR="00AC4179" w:rsidRPr="00DD393E" w14:paraId="189C7E8C" w14:textId="77777777" w:rsidTr="000A1D74">
        <w:tc>
          <w:tcPr>
            <w:tcW w:w="6948" w:type="dxa"/>
          </w:tcPr>
          <w:p w14:paraId="520B74ED" w14:textId="77777777" w:rsidR="00AC4179" w:rsidRPr="000A1D74" w:rsidRDefault="00AC4179" w:rsidP="000A1D74">
            <w:pPr>
              <w:keepNext/>
              <w:ind w:firstLine="0"/>
              <w:rPr>
                <w:sz w:val="22"/>
                <w:szCs w:val="22"/>
              </w:rPr>
            </w:pPr>
            <w:r w:rsidRPr="000A1D74">
              <w:rPr>
                <w:sz w:val="22"/>
                <w:szCs w:val="22"/>
              </w:rPr>
              <w:t>Diatomaceous earth</w:t>
            </w:r>
          </w:p>
        </w:tc>
        <w:tc>
          <w:tcPr>
            <w:tcW w:w="2340" w:type="dxa"/>
          </w:tcPr>
          <w:p w14:paraId="1C9198B8" w14:textId="77777777" w:rsidR="00AC4179" w:rsidRPr="000A1D74" w:rsidRDefault="00AC4179" w:rsidP="000A1D74">
            <w:pPr>
              <w:keepNext/>
              <w:ind w:firstLine="0"/>
              <w:jc w:val="center"/>
              <w:rPr>
                <w:sz w:val="22"/>
                <w:szCs w:val="22"/>
              </w:rPr>
            </w:pPr>
            <w:r w:rsidRPr="000A1D74">
              <w:rPr>
                <w:sz w:val="22"/>
                <w:szCs w:val="22"/>
              </w:rPr>
              <w:t>12</w:t>
            </w:r>
          </w:p>
        </w:tc>
      </w:tr>
      <w:tr w:rsidR="00AC4179" w:rsidRPr="00DD393E" w14:paraId="1366B3D0" w14:textId="77777777" w:rsidTr="000A1D74">
        <w:tc>
          <w:tcPr>
            <w:tcW w:w="6948" w:type="dxa"/>
          </w:tcPr>
          <w:p w14:paraId="46AF8113" w14:textId="77777777" w:rsidR="00AC4179" w:rsidRPr="00B16F7E" w:rsidRDefault="00AC4179" w:rsidP="000A1D74">
            <w:pPr>
              <w:keepNext/>
              <w:ind w:firstLine="0"/>
              <w:rPr>
                <w:sz w:val="22"/>
                <w:szCs w:val="22"/>
              </w:rPr>
            </w:pPr>
            <w:r w:rsidRPr="00B16F7E">
              <w:rPr>
                <w:sz w:val="22"/>
                <w:szCs w:val="22"/>
              </w:rPr>
              <w:t>Slow sand, membrane, cartridge, or bag filter</w:t>
            </w:r>
          </w:p>
        </w:tc>
        <w:tc>
          <w:tcPr>
            <w:tcW w:w="2340" w:type="dxa"/>
          </w:tcPr>
          <w:p w14:paraId="55F782ED" w14:textId="77777777" w:rsidR="00AC4179" w:rsidRPr="00B16F7E" w:rsidRDefault="00AC4179" w:rsidP="000A1D74">
            <w:pPr>
              <w:keepNext/>
              <w:ind w:firstLine="0"/>
              <w:jc w:val="center"/>
              <w:rPr>
                <w:sz w:val="22"/>
                <w:szCs w:val="22"/>
              </w:rPr>
            </w:pPr>
            <w:r w:rsidRPr="00B16F7E">
              <w:rPr>
                <w:sz w:val="22"/>
                <w:szCs w:val="22"/>
              </w:rPr>
              <w:t>8</w:t>
            </w:r>
          </w:p>
        </w:tc>
      </w:tr>
      <w:tr w:rsidR="00AC4179" w:rsidRPr="00DD393E" w14:paraId="23963EB8" w14:textId="77777777" w:rsidTr="000A1D74">
        <w:tc>
          <w:tcPr>
            <w:tcW w:w="6948" w:type="dxa"/>
          </w:tcPr>
          <w:p w14:paraId="660CF3C0" w14:textId="77777777" w:rsidR="00AC4179" w:rsidRPr="00B16F7E" w:rsidRDefault="00AC4179" w:rsidP="000A1D74">
            <w:pPr>
              <w:keepNext/>
              <w:ind w:firstLine="0"/>
              <w:rPr>
                <w:sz w:val="22"/>
                <w:szCs w:val="22"/>
              </w:rPr>
            </w:pPr>
            <w:r w:rsidRPr="00B16F7E">
              <w:rPr>
                <w:sz w:val="22"/>
                <w:szCs w:val="22"/>
              </w:rPr>
              <w:t>Backwash recycled as part of process</w:t>
            </w:r>
          </w:p>
        </w:tc>
        <w:tc>
          <w:tcPr>
            <w:tcW w:w="2340" w:type="dxa"/>
          </w:tcPr>
          <w:p w14:paraId="19EFE7A4" w14:textId="77777777" w:rsidR="00AC4179" w:rsidRPr="00B16F7E" w:rsidRDefault="00AC4179" w:rsidP="000A1D74">
            <w:pPr>
              <w:keepNext/>
              <w:ind w:firstLine="0"/>
              <w:jc w:val="center"/>
              <w:rPr>
                <w:sz w:val="22"/>
                <w:szCs w:val="22"/>
              </w:rPr>
            </w:pPr>
            <w:r w:rsidRPr="00B16F7E">
              <w:rPr>
                <w:sz w:val="22"/>
                <w:szCs w:val="22"/>
              </w:rPr>
              <w:t>5</w:t>
            </w:r>
          </w:p>
        </w:tc>
      </w:tr>
    </w:tbl>
    <w:p w14:paraId="14A41764" w14:textId="750C19FE" w:rsidR="00AC4179" w:rsidRPr="00E35535" w:rsidRDefault="00AC4179" w:rsidP="000A1D74">
      <w:pPr>
        <w:spacing w:before="240"/>
        <w:ind w:firstLine="274"/>
      </w:pPr>
      <w:r w:rsidRPr="00E35535">
        <w:t xml:space="preserve">(7) </w:t>
      </w:r>
      <w:r w:rsidR="006E3A39">
        <w:t>T</w:t>
      </w:r>
      <w:r w:rsidRPr="00E35535">
        <w:t>he points for each treatment process utilized by the facility and not included in paragraph (6) that is used to reduce the concentration of one or more contaminants for which a primary MCL exists, pursuant to Table 64431</w:t>
      </w:r>
      <w:r w:rsidR="007B3C17">
        <w:t>–</w:t>
      </w:r>
      <w:r w:rsidRPr="00E35535">
        <w:t>A, Table 64444</w:t>
      </w:r>
      <w:r w:rsidR="007B3C17">
        <w:t>–</w:t>
      </w:r>
      <w:r w:rsidRPr="00E35535">
        <w:t>A, and Table</w:t>
      </w:r>
      <w:r w:rsidR="008D6876" w:rsidRPr="00E35535">
        <w:t xml:space="preserve">s 64442 and </w:t>
      </w:r>
      <w:r w:rsidRPr="00E35535">
        <w:t>64443, shall be 10.  Blending shall only be counted as a treatment process if one of the blended sources exceeds a primary MCL.</w:t>
      </w:r>
      <w:r w:rsidRPr="00E35535">
        <w:tab/>
      </w:r>
    </w:p>
    <w:p w14:paraId="76221823" w14:textId="0C0F15EF" w:rsidR="00AC4179" w:rsidRPr="00E35535" w:rsidRDefault="00AC4179" w:rsidP="005F3444">
      <w:pPr>
        <w:rPr>
          <w:u w:val="single"/>
        </w:rPr>
      </w:pPr>
      <w:r w:rsidRPr="00E35535">
        <w:lastRenderedPageBreak/>
        <w:t>(8)</w:t>
      </w:r>
      <w:r w:rsidR="006E3A39">
        <w:t xml:space="preserve"> </w:t>
      </w:r>
      <w:r w:rsidRPr="00E35535">
        <w:t>The points for each treatment process not included in paragraphs (6), or (7) that is used to reduce the concentration of one or more contaminants for which a secondary MCL exists, pursuant to Tables 64449</w:t>
      </w:r>
      <w:r w:rsidR="00BB7304">
        <w:t>–</w:t>
      </w:r>
      <w:r w:rsidRPr="00E35535">
        <w:t>A and 64449</w:t>
      </w:r>
      <w:r w:rsidR="005C5F86">
        <w:t>–</w:t>
      </w:r>
      <w:r w:rsidRPr="00E35535">
        <w:t>B, shall be 3.  Blending shall only be counted as a treatment process if one of the blended sources exceeds a secondary MCL.</w:t>
      </w:r>
    </w:p>
    <w:p w14:paraId="1504FB7E" w14:textId="7FEFB155" w:rsidR="00AC4179" w:rsidRPr="00E35535" w:rsidRDefault="00AC4179" w:rsidP="005F3444">
      <w:r w:rsidRPr="00E35535">
        <w:t>(9) The points for each treatment process not included in paragraphs (6), (7), or (8) that is used for corrosion control or fluoridation shall be 3.</w:t>
      </w:r>
    </w:p>
    <w:p w14:paraId="7B30BF27" w14:textId="39C92CCB" w:rsidR="00AC4179" w:rsidRPr="00E35535" w:rsidRDefault="00AC4179" w:rsidP="005F3444">
      <w:r w:rsidRPr="00E35535">
        <w:t xml:space="preserve">(10) The total points for disinfection treatment shall be the sum of the points for those treatment processes utilized by the facility for compliance with </w:t>
      </w:r>
      <w:r w:rsidR="00A968CF" w:rsidRPr="00E35535">
        <w:t xml:space="preserve">section </w:t>
      </w:r>
      <w:r w:rsidRPr="00E35535">
        <w:t>64654(a), pursuant to Table 64413.1</w:t>
      </w:r>
      <w:r w:rsidR="007B3C17">
        <w:t>–</w:t>
      </w:r>
      <w:r w:rsidRPr="00E35535">
        <w:t>H.</w:t>
      </w:r>
    </w:p>
    <w:p w14:paraId="37F382CE" w14:textId="1E410C66" w:rsidR="00AC4179" w:rsidRPr="00E35535" w:rsidRDefault="00AC4179" w:rsidP="000442B0">
      <w:pPr>
        <w:pStyle w:val="TableTitle"/>
        <w:keepNext/>
      </w:pPr>
      <w:r w:rsidRPr="00E35535">
        <w:t>Table 64413.1</w:t>
      </w:r>
      <w:r w:rsidR="00BB7304">
        <w:t>–</w:t>
      </w:r>
      <w:r w:rsidRPr="00E35535">
        <w:t>H.</w:t>
      </w:r>
      <w:r w:rsidR="009C7F9F">
        <w:t xml:space="preserve"> </w:t>
      </w:r>
      <w:r w:rsidRPr="00E35535">
        <w:t>Points for Disinfection Treatment</w:t>
      </w:r>
    </w:p>
    <w:tbl>
      <w:tblPr>
        <w:tblW w:w="0" w:type="auto"/>
        <w:tblLayout w:type="fixed"/>
        <w:tblLook w:val="0620" w:firstRow="1" w:lastRow="0" w:firstColumn="0" w:lastColumn="0" w:noHBand="1" w:noVBand="1"/>
      </w:tblPr>
      <w:tblGrid>
        <w:gridCol w:w="7128"/>
        <w:gridCol w:w="2160"/>
      </w:tblGrid>
      <w:tr w:rsidR="00AC4179" w:rsidRPr="00DD393E" w14:paraId="08BB3E1B" w14:textId="77777777" w:rsidTr="000A1D74">
        <w:trPr>
          <w:trHeight w:val="350"/>
        </w:trPr>
        <w:tc>
          <w:tcPr>
            <w:tcW w:w="7128" w:type="dxa"/>
          </w:tcPr>
          <w:p w14:paraId="28953EC4" w14:textId="77777777" w:rsidR="00AC4179" w:rsidRPr="00B16F7E" w:rsidRDefault="00AC4179" w:rsidP="000A1D74">
            <w:pPr>
              <w:ind w:firstLine="0"/>
              <w:rPr>
                <w:i/>
                <w:iCs/>
                <w:sz w:val="22"/>
                <w:szCs w:val="22"/>
              </w:rPr>
            </w:pPr>
            <w:r w:rsidRPr="00B16F7E">
              <w:rPr>
                <w:i/>
                <w:iCs/>
                <w:sz w:val="22"/>
                <w:szCs w:val="22"/>
              </w:rPr>
              <w:t>Treatment Process</w:t>
            </w:r>
          </w:p>
        </w:tc>
        <w:tc>
          <w:tcPr>
            <w:tcW w:w="2160" w:type="dxa"/>
          </w:tcPr>
          <w:p w14:paraId="0095AA84" w14:textId="77777777" w:rsidR="00AC4179" w:rsidRPr="00B16F7E" w:rsidRDefault="00AC4179" w:rsidP="000A1D74">
            <w:pPr>
              <w:ind w:firstLine="0"/>
              <w:jc w:val="center"/>
              <w:rPr>
                <w:i/>
                <w:iCs/>
                <w:sz w:val="22"/>
                <w:szCs w:val="22"/>
              </w:rPr>
            </w:pPr>
            <w:r w:rsidRPr="00B16F7E">
              <w:rPr>
                <w:i/>
                <w:iCs/>
                <w:sz w:val="22"/>
                <w:szCs w:val="22"/>
              </w:rPr>
              <w:t>Points</w:t>
            </w:r>
          </w:p>
        </w:tc>
      </w:tr>
      <w:tr w:rsidR="00AC4179" w:rsidRPr="00DD393E" w14:paraId="32E56CB9" w14:textId="77777777" w:rsidTr="000A1D74">
        <w:tc>
          <w:tcPr>
            <w:tcW w:w="7128" w:type="dxa"/>
          </w:tcPr>
          <w:p w14:paraId="124A5579" w14:textId="77777777" w:rsidR="00AC4179" w:rsidRPr="00B16F7E" w:rsidRDefault="00AC4179" w:rsidP="00B16F7E">
            <w:pPr>
              <w:ind w:firstLine="0"/>
              <w:rPr>
                <w:sz w:val="22"/>
                <w:szCs w:val="22"/>
              </w:rPr>
            </w:pPr>
            <w:r w:rsidRPr="00B16F7E">
              <w:rPr>
                <w:sz w:val="22"/>
                <w:szCs w:val="22"/>
              </w:rPr>
              <w:t>Ozone</w:t>
            </w:r>
          </w:p>
        </w:tc>
        <w:tc>
          <w:tcPr>
            <w:tcW w:w="2160" w:type="dxa"/>
          </w:tcPr>
          <w:p w14:paraId="48BDC2C2" w14:textId="77777777" w:rsidR="00AC4179" w:rsidRPr="00B16F7E" w:rsidRDefault="00AC4179" w:rsidP="000A1D74">
            <w:pPr>
              <w:ind w:firstLine="0"/>
              <w:jc w:val="center"/>
              <w:rPr>
                <w:sz w:val="22"/>
                <w:szCs w:val="22"/>
              </w:rPr>
            </w:pPr>
            <w:r w:rsidRPr="00B16F7E">
              <w:rPr>
                <w:sz w:val="22"/>
                <w:szCs w:val="22"/>
              </w:rPr>
              <w:t>10</w:t>
            </w:r>
          </w:p>
        </w:tc>
      </w:tr>
      <w:tr w:rsidR="00AC4179" w:rsidRPr="00DD393E" w14:paraId="3E7A8177" w14:textId="77777777" w:rsidTr="000A1D74">
        <w:tc>
          <w:tcPr>
            <w:tcW w:w="7128" w:type="dxa"/>
          </w:tcPr>
          <w:p w14:paraId="2688C814" w14:textId="77777777" w:rsidR="00AC4179" w:rsidRPr="00B16F7E" w:rsidRDefault="00AC4179" w:rsidP="00B16F7E">
            <w:pPr>
              <w:ind w:firstLine="0"/>
              <w:rPr>
                <w:sz w:val="22"/>
                <w:szCs w:val="22"/>
              </w:rPr>
            </w:pPr>
            <w:r w:rsidRPr="00B16F7E">
              <w:rPr>
                <w:sz w:val="22"/>
                <w:szCs w:val="22"/>
              </w:rPr>
              <w:t>Chlorine and/or chloramine</w:t>
            </w:r>
          </w:p>
        </w:tc>
        <w:tc>
          <w:tcPr>
            <w:tcW w:w="2160" w:type="dxa"/>
          </w:tcPr>
          <w:p w14:paraId="68707D0E" w14:textId="77777777" w:rsidR="00AC4179" w:rsidRPr="00B16F7E" w:rsidRDefault="00AC4179" w:rsidP="000A1D74">
            <w:pPr>
              <w:ind w:firstLine="0"/>
              <w:jc w:val="center"/>
              <w:rPr>
                <w:sz w:val="22"/>
                <w:szCs w:val="22"/>
                <w:lang w:val="fr-FR"/>
              </w:rPr>
            </w:pPr>
            <w:r w:rsidRPr="00B16F7E">
              <w:rPr>
                <w:sz w:val="22"/>
                <w:szCs w:val="22"/>
                <w:lang w:val="fr-FR"/>
              </w:rPr>
              <w:t>10</w:t>
            </w:r>
          </w:p>
        </w:tc>
      </w:tr>
      <w:tr w:rsidR="00AC4179" w:rsidRPr="00DD393E" w14:paraId="7B1224F6" w14:textId="77777777" w:rsidTr="000A1D74">
        <w:tc>
          <w:tcPr>
            <w:tcW w:w="7128" w:type="dxa"/>
          </w:tcPr>
          <w:p w14:paraId="7CC583F9" w14:textId="77777777" w:rsidR="00AC4179" w:rsidRPr="00B16F7E" w:rsidRDefault="00AC4179" w:rsidP="000A1D74">
            <w:pPr>
              <w:ind w:firstLine="0"/>
              <w:rPr>
                <w:sz w:val="22"/>
                <w:szCs w:val="22"/>
                <w:lang w:val="fr-FR"/>
              </w:rPr>
            </w:pPr>
            <w:r w:rsidRPr="00B16F7E">
              <w:rPr>
                <w:sz w:val="22"/>
                <w:szCs w:val="22"/>
                <w:lang w:val="fr-FR"/>
              </w:rPr>
              <w:t>Chlorine dioxide</w:t>
            </w:r>
          </w:p>
        </w:tc>
        <w:tc>
          <w:tcPr>
            <w:tcW w:w="2160" w:type="dxa"/>
          </w:tcPr>
          <w:p w14:paraId="4064EE2E" w14:textId="77777777" w:rsidR="00AC4179" w:rsidRPr="00B16F7E" w:rsidRDefault="00AC4179" w:rsidP="000A1D74">
            <w:pPr>
              <w:ind w:firstLine="0"/>
              <w:jc w:val="center"/>
              <w:rPr>
                <w:sz w:val="22"/>
                <w:szCs w:val="22"/>
                <w:lang w:val="fr-FR"/>
              </w:rPr>
            </w:pPr>
            <w:r w:rsidRPr="00B16F7E">
              <w:rPr>
                <w:sz w:val="22"/>
                <w:szCs w:val="22"/>
                <w:lang w:val="fr-FR"/>
              </w:rPr>
              <w:t>10</w:t>
            </w:r>
          </w:p>
        </w:tc>
      </w:tr>
      <w:tr w:rsidR="00AC4179" w:rsidRPr="00DD393E" w14:paraId="34D1FFEC" w14:textId="77777777" w:rsidTr="000A1D74">
        <w:tc>
          <w:tcPr>
            <w:tcW w:w="7128" w:type="dxa"/>
          </w:tcPr>
          <w:p w14:paraId="0220F1CC" w14:textId="77777777" w:rsidR="00AC4179" w:rsidRPr="00B16F7E" w:rsidRDefault="00AC4179" w:rsidP="000A1D74">
            <w:pPr>
              <w:ind w:firstLine="0"/>
              <w:rPr>
                <w:sz w:val="22"/>
                <w:szCs w:val="22"/>
                <w:lang w:val="fr-FR"/>
              </w:rPr>
            </w:pPr>
            <w:r w:rsidRPr="00B16F7E">
              <w:rPr>
                <w:sz w:val="22"/>
                <w:szCs w:val="22"/>
                <w:lang w:val="fr-FR"/>
              </w:rPr>
              <w:t>Ultraviolet (UV)</w:t>
            </w:r>
          </w:p>
        </w:tc>
        <w:tc>
          <w:tcPr>
            <w:tcW w:w="2160" w:type="dxa"/>
          </w:tcPr>
          <w:p w14:paraId="44E8DF79" w14:textId="77777777" w:rsidR="00AC4179" w:rsidRPr="00B16F7E" w:rsidRDefault="00AC4179" w:rsidP="000A1D74">
            <w:pPr>
              <w:ind w:firstLine="0"/>
              <w:jc w:val="center"/>
              <w:rPr>
                <w:sz w:val="22"/>
                <w:szCs w:val="22"/>
              </w:rPr>
            </w:pPr>
            <w:r w:rsidRPr="00B16F7E">
              <w:rPr>
                <w:sz w:val="22"/>
                <w:szCs w:val="22"/>
              </w:rPr>
              <w:t>7</w:t>
            </w:r>
          </w:p>
        </w:tc>
      </w:tr>
    </w:tbl>
    <w:p w14:paraId="6798E3B3" w14:textId="40857275" w:rsidR="00AC4179" w:rsidRPr="00E35535" w:rsidRDefault="00AC4179" w:rsidP="009B704B">
      <w:pPr>
        <w:spacing w:before="240"/>
        <w:ind w:firstLine="274"/>
      </w:pPr>
      <w:r w:rsidRPr="00E35535">
        <w:t>(11) The points for disinfection/oxidation treatment not included in paragraphs (6), (7), (8), or (10) shall be a sum of the points for all the treatment processes used at the facility pursuant to Table 64413.1</w:t>
      </w:r>
      <w:r w:rsidR="007B3C17">
        <w:t>–</w:t>
      </w:r>
      <w:r w:rsidRPr="00E35535">
        <w:t xml:space="preserve">I.  </w:t>
      </w:r>
    </w:p>
    <w:p w14:paraId="14B143C9" w14:textId="318695D3" w:rsidR="00AC4179" w:rsidRPr="00E35535" w:rsidRDefault="00AC4179" w:rsidP="009B704B">
      <w:pPr>
        <w:pStyle w:val="TableTitle"/>
      </w:pPr>
      <w:r w:rsidRPr="00E35535">
        <w:t>Table 64413.1</w:t>
      </w:r>
      <w:r w:rsidR="00BB7304">
        <w:t>–</w:t>
      </w:r>
      <w:r w:rsidRPr="00E35535">
        <w:t>I.</w:t>
      </w:r>
      <w:r w:rsidR="00372E3E">
        <w:t xml:space="preserve"> </w:t>
      </w:r>
      <w:r w:rsidRPr="00E35535">
        <w:t>Points for Disinfection/Oxidation Treatment without Inactivation Credit</w:t>
      </w:r>
    </w:p>
    <w:tbl>
      <w:tblPr>
        <w:tblW w:w="0" w:type="auto"/>
        <w:tblLayout w:type="fixed"/>
        <w:tblLook w:val="0620" w:firstRow="1" w:lastRow="0" w:firstColumn="0" w:lastColumn="0" w:noHBand="1" w:noVBand="1"/>
      </w:tblPr>
      <w:tblGrid>
        <w:gridCol w:w="7038"/>
        <w:gridCol w:w="2340"/>
      </w:tblGrid>
      <w:tr w:rsidR="00AC4179" w:rsidRPr="00C92681" w14:paraId="7CA5EC42" w14:textId="77777777" w:rsidTr="00BF135F">
        <w:trPr>
          <w:trHeight w:val="315"/>
        </w:trPr>
        <w:tc>
          <w:tcPr>
            <w:tcW w:w="7038" w:type="dxa"/>
          </w:tcPr>
          <w:p w14:paraId="71C9246C" w14:textId="77777777" w:rsidR="00AC4179" w:rsidRPr="00B16F7E" w:rsidRDefault="00AC4179" w:rsidP="009B704B">
            <w:pPr>
              <w:ind w:firstLine="0"/>
              <w:rPr>
                <w:i/>
                <w:iCs/>
                <w:sz w:val="22"/>
                <w:szCs w:val="22"/>
              </w:rPr>
            </w:pPr>
            <w:r w:rsidRPr="00B16F7E">
              <w:rPr>
                <w:i/>
                <w:iCs/>
                <w:sz w:val="22"/>
                <w:szCs w:val="22"/>
              </w:rPr>
              <w:t>Treatment Process</w:t>
            </w:r>
          </w:p>
        </w:tc>
        <w:tc>
          <w:tcPr>
            <w:tcW w:w="2340" w:type="dxa"/>
          </w:tcPr>
          <w:p w14:paraId="4C87466F" w14:textId="77777777" w:rsidR="00AC4179" w:rsidRPr="00B16F7E" w:rsidRDefault="00AC4179" w:rsidP="00BF135F">
            <w:pPr>
              <w:ind w:firstLine="0"/>
              <w:jc w:val="center"/>
              <w:rPr>
                <w:i/>
                <w:iCs/>
                <w:sz w:val="22"/>
                <w:szCs w:val="22"/>
              </w:rPr>
            </w:pPr>
            <w:r w:rsidRPr="00B16F7E">
              <w:rPr>
                <w:i/>
                <w:iCs/>
                <w:sz w:val="22"/>
                <w:szCs w:val="22"/>
              </w:rPr>
              <w:t>Points</w:t>
            </w:r>
          </w:p>
        </w:tc>
      </w:tr>
      <w:tr w:rsidR="00AC4179" w:rsidRPr="00C92681" w14:paraId="395823D7" w14:textId="77777777" w:rsidTr="00BF135F">
        <w:tc>
          <w:tcPr>
            <w:tcW w:w="7038" w:type="dxa"/>
          </w:tcPr>
          <w:p w14:paraId="04659B50" w14:textId="77777777" w:rsidR="00AC4179" w:rsidRPr="00B16F7E" w:rsidRDefault="00AC4179" w:rsidP="00BF135F">
            <w:pPr>
              <w:ind w:firstLine="0"/>
              <w:rPr>
                <w:sz w:val="22"/>
                <w:szCs w:val="22"/>
              </w:rPr>
            </w:pPr>
            <w:r w:rsidRPr="00B16F7E">
              <w:rPr>
                <w:sz w:val="22"/>
                <w:szCs w:val="22"/>
              </w:rPr>
              <w:t>Ozone</w:t>
            </w:r>
          </w:p>
        </w:tc>
        <w:tc>
          <w:tcPr>
            <w:tcW w:w="2340" w:type="dxa"/>
          </w:tcPr>
          <w:p w14:paraId="4903FEF0" w14:textId="77777777" w:rsidR="00AC4179" w:rsidRPr="00B16F7E" w:rsidRDefault="00AC4179" w:rsidP="009B704B">
            <w:pPr>
              <w:ind w:firstLine="0"/>
              <w:jc w:val="center"/>
              <w:rPr>
                <w:sz w:val="22"/>
                <w:szCs w:val="22"/>
              </w:rPr>
            </w:pPr>
            <w:r w:rsidRPr="00B16F7E">
              <w:rPr>
                <w:sz w:val="22"/>
                <w:szCs w:val="22"/>
              </w:rPr>
              <w:t>5</w:t>
            </w:r>
          </w:p>
        </w:tc>
      </w:tr>
      <w:tr w:rsidR="00AC4179" w:rsidRPr="00C92681" w14:paraId="49A1B969" w14:textId="77777777" w:rsidTr="00BF135F">
        <w:tc>
          <w:tcPr>
            <w:tcW w:w="7038" w:type="dxa"/>
          </w:tcPr>
          <w:p w14:paraId="0563C31B" w14:textId="77777777" w:rsidR="00AC4179" w:rsidRPr="00B16F7E" w:rsidRDefault="00AC4179" w:rsidP="009B704B">
            <w:pPr>
              <w:ind w:firstLine="0"/>
              <w:rPr>
                <w:sz w:val="22"/>
                <w:szCs w:val="22"/>
              </w:rPr>
            </w:pPr>
            <w:r w:rsidRPr="00B16F7E">
              <w:rPr>
                <w:sz w:val="22"/>
                <w:szCs w:val="22"/>
              </w:rPr>
              <w:t>Chlorine and/or chloramine</w:t>
            </w:r>
          </w:p>
        </w:tc>
        <w:tc>
          <w:tcPr>
            <w:tcW w:w="2340" w:type="dxa"/>
          </w:tcPr>
          <w:p w14:paraId="5F4087AC" w14:textId="77777777" w:rsidR="00AC4179" w:rsidRPr="00B16F7E" w:rsidRDefault="00AC4179" w:rsidP="009B704B">
            <w:pPr>
              <w:ind w:firstLine="0"/>
              <w:jc w:val="center"/>
              <w:rPr>
                <w:sz w:val="22"/>
                <w:szCs w:val="22"/>
              </w:rPr>
            </w:pPr>
            <w:r w:rsidRPr="00B16F7E">
              <w:rPr>
                <w:sz w:val="22"/>
                <w:szCs w:val="22"/>
              </w:rPr>
              <w:t>5</w:t>
            </w:r>
          </w:p>
        </w:tc>
      </w:tr>
      <w:tr w:rsidR="00AC4179" w:rsidRPr="00C92681" w14:paraId="19A25258" w14:textId="77777777" w:rsidTr="00BF135F">
        <w:tc>
          <w:tcPr>
            <w:tcW w:w="7038" w:type="dxa"/>
          </w:tcPr>
          <w:p w14:paraId="5C52C882" w14:textId="77777777" w:rsidR="00AC4179" w:rsidRPr="00B16F7E" w:rsidRDefault="00AC4179" w:rsidP="009B704B">
            <w:pPr>
              <w:ind w:firstLine="0"/>
              <w:rPr>
                <w:sz w:val="22"/>
                <w:szCs w:val="22"/>
              </w:rPr>
            </w:pPr>
            <w:r w:rsidRPr="00B16F7E">
              <w:rPr>
                <w:sz w:val="22"/>
                <w:szCs w:val="22"/>
              </w:rPr>
              <w:t>Chlorine dioxide</w:t>
            </w:r>
          </w:p>
        </w:tc>
        <w:tc>
          <w:tcPr>
            <w:tcW w:w="2340" w:type="dxa"/>
          </w:tcPr>
          <w:p w14:paraId="6EE31B7C" w14:textId="77777777" w:rsidR="00AC4179" w:rsidRPr="00B16F7E" w:rsidRDefault="00AC4179" w:rsidP="009B704B">
            <w:pPr>
              <w:ind w:firstLine="0"/>
              <w:jc w:val="center"/>
              <w:rPr>
                <w:sz w:val="22"/>
                <w:szCs w:val="22"/>
              </w:rPr>
            </w:pPr>
            <w:r w:rsidRPr="00B16F7E">
              <w:rPr>
                <w:sz w:val="22"/>
                <w:szCs w:val="22"/>
              </w:rPr>
              <w:t>5</w:t>
            </w:r>
          </w:p>
        </w:tc>
      </w:tr>
      <w:tr w:rsidR="00AC4179" w:rsidRPr="00C92681" w14:paraId="412C5064" w14:textId="77777777" w:rsidTr="00BF135F">
        <w:tc>
          <w:tcPr>
            <w:tcW w:w="7038" w:type="dxa"/>
          </w:tcPr>
          <w:p w14:paraId="033DBBD6" w14:textId="77777777" w:rsidR="00AC4179" w:rsidRPr="00B16F7E" w:rsidRDefault="00AC4179" w:rsidP="00B16F7E">
            <w:pPr>
              <w:ind w:firstLine="0"/>
              <w:rPr>
                <w:sz w:val="22"/>
                <w:szCs w:val="22"/>
                <w:lang w:val="fr-FR"/>
              </w:rPr>
            </w:pPr>
            <w:r w:rsidRPr="00B16F7E">
              <w:rPr>
                <w:sz w:val="22"/>
                <w:szCs w:val="22"/>
                <w:lang w:val="fr-FR"/>
              </w:rPr>
              <w:t>Ultraviolet (UV)</w:t>
            </w:r>
          </w:p>
        </w:tc>
        <w:tc>
          <w:tcPr>
            <w:tcW w:w="2340" w:type="dxa"/>
          </w:tcPr>
          <w:p w14:paraId="725BA741" w14:textId="77777777" w:rsidR="00AC4179" w:rsidRPr="00B16F7E" w:rsidRDefault="00AC4179" w:rsidP="009B704B">
            <w:pPr>
              <w:ind w:firstLine="0"/>
              <w:jc w:val="center"/>
              <w:rPr>
                <w:sz w:val="22"/>
                <w:szCs w:val="22"/>
              </w:rPr>
            </w:pPr>
            <w:r w:rsidRPr="00B16F7E">
              <w:rPr>
                <w:sz w:val="22"/>
                <w:szCs w:val="22"/>
              </w:rPr>
              <w:t>3</w:t>
            </w:r>
          </w:p>
        </w:tc>
      </w:tr>
      <w:tr w:rsidR="00AC4179" w:rsidRPr="00C92681" w14:paraId="09746A04" w14:textId="77777777" w:rsidTr="00BF135F">
        <w:tc>
          <w:tcPr>
            <w:tcW w:w="7038" w:type="dxa"/>
          </w:tcPr>
          <w:p w14:paraId="5C14ECC2" w14:textId="77777777" w:rsidR="00AC4179" w:rsidRPr="00B16F7E" w:rsidRDefault="00AC4179" w:rsidP="009B704B">
            <w:pPr>
              <w:ind w:firstLine="0"/>
              <w:rPr>
                <w:sz w:val="22"/>
                <w:szCs w:val="22"/>
                <w:lang w:val="fr-FR"/>
              </w:rPr>
            </w:pPr>
            <w:r w:rsidRPr="00B16F7E">
              <w:rPr>
                <w:sz w:val="22"/>
                <w:szCs w:val="22"/>
                <w:lang w:val="fr-FR"/>
              </w:rPr>
              <w:t>Other oxidants</w:t>
            </w:r>
          </w:p>
        </w:tc>
        <w:tc>
          <w:tcPr>
            <w:tcW w:w="2340" w:type="dxa"/>
          </w:tcPr>
          <w:p w14:paraId="29CBC5EA" w14:textId="77777777" w:rsidR="00AC4179" w:rsidRPr="00B16F7E" w:rsidRDefault="00AC4179" w:rsidP="009B704B">
            <w:pPr>
              <w:ind w:firstLine="0"/>
              <w:jc w:val="center"/>
              <w:rPr>
                <w:sz w:val="22"/>
                <w:szCs w:val="22"/>
              </w:rPr>
            </w:pPr>
            <w:r w:rsidRPr="00B16F7E">
              <w:rPr>
                <w:sz w:val="22"/>
                <w:szCs w:val="22"/>
              </w:rPr>
              <w:t>5</w:t>
            </w:r>
          </w:p>
        </w:tc>
      </w:tr>
    </w:tbl>
    <w:p w14:paraId="60298D46" w14:textId="77777777" w:rsidR="00AC4179" w:rsidRPr="00E35535" w:rsidRDefault="00AC4179" w:rsidP="009B704B">
      <w:pPr>
        <w:spacing w:before="240"/>
        <w:ind w:firstLine="274"/>
      </w:pPr>
      <w:r w:rsidRPr="00E35535">
        <w:t>(12) The points for any other treatment process that alters the physical or chemical characteristics of the drinking water and that was not included in paragraphs (6), (7), (8), (9), (10), or (11) shall be 3.</w:t>
      </w:r>
    </w:p>
    <w:p w14:paraId="351D9E95" w14:textId="097AE2F9" w:rsidR="00AC4179" w:rsidRPr="00E35535" w:rsidRDefault="00AC4179" w:rsidP="00CF3E29">
      <w:r w:rsidRPr="00E35535">
        <w:t>(13) The points for facility flow shall be 2 per million gallons per day or fraction thereof of maximum permitted treatment facility capacity, up to a maximum of 50 points; except that for facilities utilizing only blending, the points shall be based on the flow from the contaminated source and the dilution flow required to meet the MCL(s) specified in Tables 64431</w:t>
      </w:r>
      <w:r w:rsidR="00741A2E">
        <w:t>–</w:t>
      </w:r>
      <w:r w:rsidRPr="00E35535">
        <w:t>A, 64444</w:t>
      </w:r>
      <w:r w:rsidR="00741A2E">
        <w:t>–</w:t>
      </w:r>
      <w:r w:rsidRPr="00E35535">
        <w:t>A, 64449</w:t>
      </w:r>
      <w:r w:rsidR="00741A2E">
        <w:t>–</w:t>
      </w:r>
      <w:r w:rsidRPr="00E35535">
        <w:t>A, 64449</w:t>
      </w:r>
      <w:r w:rsidR="00741A2E">
        <w:t>–</w:t>
      </w:r>
      <w:r w:rsidRPr="00E35535">
        <w:t>B, and Table</w:t>
      </w:r>
      <w:r w:rsidR="008D6876" w:rsidRPr="00E35535">
        <w:t xml:space="preserve">s 64442 and </w:t>
      </w:r>
      <w:r w:rsidRPr="00E35535">
        <w:t>64443.</w:t>
      </w:r>
    </w:p>
    <w:p w14:paraId="2091C52B" w14:textId="70C1A35C" w:rsidR="00AC4179" w:rsidRPr="00E35535" w:rsidRDefault="00223F1D" w:rsidP="00450972">
      <w:pPr>
        <w:pStyle w:val="Heading4"/>
      </w:pPr>
      <w:bookmarkStart w:id="2186" w:name="_Toc532638541"/>
      <w:bookmarkStart w:id="2187" w:name="_Toc532641218"/>
      <w:bookmarkStart w:id="2188" w:name="_Toc532792474"/>
      <w:bookmarkStart w:id="2189" w:name="_Toc69540910"/>
      <w:bookmarkStart w:id="2190" w:name="_Toc73861294"/>
      <w:bookmarkStart w:id="2191" w:name="_Toc73862031"/>
      <w:bookmarkStart w:id="2192" w:name="_Toc73864552"/>
      <w:bookmarkStart w:id="2193" w:name="_Toc76626694"/>
      <w:bookmarkStart w:id="2194" w:name="_Toc178683517"/>
      <w:bookmarkStart w:id="2195" w:name="_Hlk178684744"/>
      <w:r w:rsidRPr="00E35535">
        <w:t xml:space="preserve">§ </w:t>
      </w:r>
      <w:r w:rsidR="00AC4179" w:rsidRPr="00E35535">
        <w:t>64413.3. Classification of Distribution Systems.</w:t>
      </w:r>
      <w:bookmarkEnd w:id="2186"/>
      <w:bookmarkEnd w:id="2187"/>
      <w:bookmarkEnd w:id="2188"/>
      <w:bookmarkEnd w:id="2189"/>
      <w:bookmarkEnd w:id="2190"/>
      <w:bookmarkEnd w:id="2191"/>
      <w:bookmarkEnd w:id="2192"/>
      <w:bookmarkEnd w:id="2193"/>
      <w:bookmarkEnd w:id="2194"/>
    </w:p>
    <w:bookmarkEnd w:id="2195"/>
    <w:p w14:paraId="1345CBAE" w14:textId="4A621FF5" w:rsidR="00AC4179" w:rsidRPr="00E35535" w:rsidRDefault="00AC4179" w:rsidP="00CF3E29">
      <w:r w:rsidRPr="00E35535">
        <w:t>(a) The distribution system for each community and nontransient- noncommunity water system shall be classified pursuant to Table 64413.3</w:t>
      </w:r>
      <w:r w:rsidR="00741A2E">
        <w:t>–</w:t>
      </w:r>
      <w:r w:rsidRPr="00E35535">
        <w:t xml:space="preserve">A unless modified pursuant to subsection(b).  For a wholesaler, the population served shall include the customers served by its retailers. </w:t>
      </w:r>
    </w:p>
    <w:p w14:paraId="25428C90" w14:textId="39EE2F4F" w:rsidR="00AC4179" w:rsidRPr="00E35535" w:rsidRDefault="00AC4179" w:rsidP="009B704B">
      <w:pPr>
        <w:pStyle w:val="TableTitle"/>
      </w:pPr>
      <w:r w:rsidRPr="00E35535">
        <w:lastRenderedPageBreak/>
        <w:t>Table 64413.3</w:t>
      </w:r>
      <w:r w:rsidR="00EF6CE9">
        <w:t>–</w:t>
      </w:r>
      <w:r w:rsidRPr="00E35535">
        <w:t>A.</w:t>
      </w:r>
      <w:r w:rsidR="006C1D62">
        <w:t xml:space="preserve"> </w:t>
      </w:r>
      <w:r w:rsidRPr="00E35535">
        <w:t>Distribution System Classifications</w:t>
      </w:r>
    </w:p>
    <w:tbl>
      <w:tblPr>
        <w:tblW w:w="0" w:type="auto"/>
        <w:tblLayout w:type="fixed"/>
        <w:tblLook w:val="0620" w:firstRow="1" w:lastRow="0" w:firstColumn="0" w:lastColumn="0" w:noHBand="1" w:noVBand="1"/>
      </w:tblPr>
      <w:tblGrid>
        <w:gridCol w:w="6678"/>
        <w:gridCol w:w="1890"/>
      </w:tblGrid>
      <w:tr w:rsidR="00AC4179" w:rsidRPr="00C92681" w14:paraId="779D35AD" w14:textId="77777777" w:rsidTr="00BF135F">
        <w:trPr>
          <w:trHeight w:val="315"/>
        </w:trPr>
        <w:tc>
          <w:tcPr>
            <w:tcW w:w="6678" w:type="dxa"/>
          </w:tcPr>
          <w:p w14:paraId="65EF9518" w14:textId="77777777" w:rsidR="00AC4179" w:rsidRPr="00B16F7E" w:rsidRDefault="00AC4179" w:rsidP="00BF135F">
            <w:pPr>
              <w:ind w:firstLine="0"/>
              <w:rPr>
                <w:i/>
                <w:iCs/>
                <w:sz w:val="22"/>
                <w:szCs w:val="22"/>
              </w:rPr>
            </w:pPr>
            <w:r w:rsidRPr="00B16F7E">
              <w:rPr>
                <w:i/>
                <w:iCs/>
                <w:sz w:val="22"/>
                <w:szCs w:val="22"/>
              </w:rPr>
              <w:t>Population Served</w:t>
            </w:r>
          </w:p>
        </w:tc>
        <w:tc>
          <w:tcPr>
            <w:tcW w:w="1890" w:type="dxa"/>
          </w:tcPr>
          <w:p w14:paraId="33379D60" w14:textId="0E6CA8D6" w:rsidR="00AC4179" w:rsidRPr="00B16F7E" w:rsidRDefault="00AC4179" w:rsidP="00BF135F">
            <w:pPr>
              <w:ind w:firstLine="0"/>
              <w:jc w:val="center"/>
              <w:rPr>
                <w:i/>
                <w:iCs/>
                <w:sz w:val="22"/>
                <w:szCs w:val="22"/>
              </w:rPr>
            </w:pPr>
            <w:r w:rsidRPr="00B16F7E">
              <w:rPr>
                <w:i/>
                <w:iCs/>
                <w:sz w:val="22"/>
                <w:szCs w:val="22"/>
              </w:rPr>
              <w:t>Class</w:t>
            </w:r>
          </w:p>
        </w:tc>
      </w:tr>
      <w:tr w:rsidR="00AC4179" w:rsidRPr="00C92681" w14:paraId="52C084C8" w14:textId="77777777" w:rsidTr="00BF135F">
        <w:tc>
          <w:tcPr>
            <w:tcW w:w="6678" w:type="dxa"/>
          </w:tcPr>
          <w:p w14:paraId="65212AD3" w14:textId="77777777" w:rsidR="00AC4179" w:rsidRPr="00BF135F" w:rsidRDefault="00AC4179" w:rsidP="00BF135F">
            <w:pPr>
              <w:ind w:firstLine="0"/>
              <w:rPr>
                <w:sz w:val="22"/>
                <w:szCs w:val="22"/>
              </w:rPr>
            </w:pPr>
            <w:r w:rsidRPr="00BF135F">
              <w:rPr>
                <w:sz w:val="22"/>
                <w:szCs w:val="22"/>
              </w:rPr>
              <w:t>1,000 or less</w:t>
            </w:r>
          </w:p>
        </w:tc>
        <w:tc>
          <w:tcPr>
            <w:tcW w:w="1890" w:type="dxa"/>
          </w:tcPr>
          <w:p w14:paraId="4474DFF5" w14:textId="77777777" w:rsidR="00AC4179" w:rsidRPr="00BF135F" w:rsidRDefault="00AC4179" w:rsidP="00BF135F">
            <w:pPr>
              <w:ind w:firstLine="0"/>
              <w:jc w:val="center"/>
              <w:rPr>
                <w:sz w:val="22"/>
                <w:szCs w:val="22"/>
              </w:rPr>
            </w:pPr>
            <w:r w:rsidRPr="00BF135F">
              <w:rPr>
                <w:sz w:val="22"/>
                <w:szCs w:val="22"/>
              </w:rPr>
              <w:t>D1</w:t>
            </w:r>
          </w:p>
        </w:tc>
      </w:tr>
      <w:tr w:rsidR="00AC4179" w:rsidRPr="00C92681" w14:paraId="4B8DE610" w14:textId="77777777" w:rsidTr="00BF135F">
        <w:tc>
          <w:tcPr>
            <w:tcW w:w="6678" w:type="dxa"/>
          </w:tcPr>
          <w:p w14:paraId="3EB2D123" w14:textId="77777777" w:rsidR="00AC4179" w:rsidRPr="00B16F7E" w:rsidRDefault="00AC4179" w:rsidP="00BF135F">
            <w:pPr>
              <w:ind w:firstLine="0"/>
              <w:rPr>
                <w:sz w:val="22"/>
                <w:szCs w:val="22"/>
              </w:rPr>
            </w:pPr>
            <w:r w:rsidRPr="00B16F7E">
              <w:rPr>
                <w:sz w:val="22"/>
                <w:szCs w:val="22"/>
              </w:rPr>
              <w:t>1,001 through 10,000</w:t>
            </w:r>
          </w:p>
        </w:tc>
        <w:tc>
          <w:tcPr>
            <w:tcW w:w="1890" w:type="dxa"/>
          </w:tcPr>
          <w:p w14:paraId="6D0DF571" w14:textId="77777777" w:rsidR="00AC4179" w:rsidRPr="00B16F7E" w:rsidRDefault="00AC4179" w:rsidP="00BF135F">
            <w:pPr>
              <w:ind w:firstLine="0"/>
              <w:jc w:val="center"/>
              <w:rPr>
                <w:sz w:val="22"/>
                <w:szCs w:val="22"/>
              </w:rPr>
            </w:pPr>
            <w:r w:rsidRPr="00B16F7E">
              <w:rPr>
                <w:sz w:val="22"/>
                <w:szCs w:val="22"/>
              </w:rPr>
              <w:t>D2</w:t>
            </w:r>
          </w:p>
        </w:tc>
      </w:tr>
      <w:tr w:rsidR="00AC4179" w:rsidRPr="00C92681" w14:paraId="72F4832E" w14:textId="77777777" w:rsidTr="00BF135F">
        <w:tc>
          <w:tcPr>
            <w:tcW w:w="6678" w:type="dxa"/>
          </w:tcPr>
          <w:p w14:paraId="1DBFD0F3" w14:textId="77777777" w:rsidR="00AC4179" w:rsidRPr="00B16F7E" w:rsidRDefault="00AC4179" w:rsidP="00BF135F">
            <w:pPr>
              <w:ind w:firstLine="0"/>
              <w:rPr>
                <w:sz w:val="22"/>
                <w:szCs w:val="22"/>
              </w:rPr>
            </w:pPr>
            <w:r w:rsidRPr="00B16F7E">
              <w:rPr>
                <w:sz w:val="22"/>
                <w:szCs w:val="22"/>
              </w:rPr>
              <w:t>10,001 through 50,000</w:t>
            </w:r>
          </w:p>
        </w:tc>
        <w:tc>
          <w:tcPr>
            <w:tcW w:w="1890" w:type="dxa"/>
          </w:tcPr>
          <w:p w14:paraId="62BFCBA6" w14:textId="77777777" w:rsidR="00AC4179" w:rsidRPr="00B16F7E" w:rsidRDefault="00AC4179" w:rsidP="00BF135F">
            <w:pPr>
              <w:ind w:firstLine="0"/>
              <w:jc w:val="center"/>
              <w:rPr>
                <w:sz w:val="22"/>
                <w:szCs w:val="22"/>
              </w:rPr>
            </w:pPr>
            <w:r w:rsidRPr="00B16F7E">
              <w:rPr>
                <w:sz w:val="22"/>
                <w:szCs w:val="22"/>
              </w:rPr>
              <w:t>D3</w:t>
            </w:r>
          </w:p>
        </w:tc>
      </w:tr>
      <w:tr w:rsidR="00AC4179" w:rsidRPr="00C92681" w14:paraId="63097C7E" w14:textId="77777777" w:rsidTr="00BF135F">
        <w:tc>
          <w:tcPr>
            <w:tcW w:w="6678" w:type="dxa"/>
          </w:tcPr>
          <w:p w14:paraId="295980C9" w14:textId="77777777" w:rsidR="00AC4179" w:rsidRPr="00BF135F" w:rsidRDefault="00AC4179" w:rsidP="00BF135F">
            <w:pPr>
              <w:ind w:firstLine="0"/>
              <w:rPr>
                <w:sz w:val="22"/>
                <w:szCs w:val="22"/>
              </w:rPr>
            </w:pPr>
            <w:r w:rsidRPr="00BF135F">
              <w:rPr>
                <w:sz w:val="22"/>
                <w:szCs w:val="22"/>
              </w:rPr>
              <w:t>50,001 through 5 million</w:t>
            </w:r>
          </w:p>
        </w:tc>
        <w:tc>
          <w:tcPr>
            <w:tcW w:w="1890" w:type="dxa"/>
          </w:tcPr>
          <w:p w14:paraId="69AE6945" w14:textId="77777777" w:rsidR="00AC4179" w:rsidRPr="00BF135F" w:rsidRDefault="00AC4179" w:rsidP="00BF135F">
            <w:pPr>
              <w:ind w:firstLine="0"/>
              <w:jc w:val="center"/>
              <w:rPr>
                <w:sz w:val="22"/>
                <w:szCs w:val="22"/>
              </w:rPr>
            </w:pPr>
            <w:r w:rsidRPr="00BF135F">
              <w:rPr>
                <w:sz w:val="22"/>
                <w:szCs w:val="22"/>
              </w:rPr>
              <w:t>D4</w:t>
            </w:r>
          </w:p>
        </w:tc>
      </w:tr>
      <w:tr w:rsidR="00AC4179" w:rsidRPr="00C92681" w14:paraId="6136818E" w14:textId="77777777" w:rsidTr="00BF135F">
        <w:tc>
          <w:tcPr>
            <w:tcW w:w="6678" w:type="dxa"/>
          </w:tcPr>
          <w:p w14:paraId="7DF9D459" w14:textId="77777777" w:rsidR="00AC4179" w:rsidRPr="00B16F7E" w:rsidRDefault="00AC4179" w:rsidP="00BF135F">
            <w:pPr>
              <w:ind w:firstLine="0"/>
              <w:rPr>
                <w:sz w:val="22"/>
                <w:szCs w:val="22"/>
              </w:rPr>
            </w:pPr>
            <w:r w:rsidRPr="00B16F7E">
              <w:rPr>
                <w:sz w:val="22"/>
                <w:szCs w:val="22"/>
              </w:rPr>
              <w:t>Greater than 5 million</w:t>
            </w:r>
          </w:p>
        </w:tc>
        <w:tc>
          <w:tcPr>
            <w:tcW w:w="1890" w:type="dxa"/>
          </w:tcPr>
          <w:p w14:paraId="74544DB8" w14:textId="77777777" w:rsidR="00AC4179" w:rsidRPr="00B16F7E" w:rsidRDefault="00AC4179" w:rsidP="00BF135F">
            <w:pPr>
              <w:ind w:firstLine="0"/>
              <w:jc w:val="center"/>
              <w:rPr>
                <w:sz w:val="22"/>
                <w:szCs w:val="22"/>
              </w:rPr>
            </w:pPr>
            <w:r w:rsidRPr="00B16F7E">
              <w:rPr>
                <w:sz w:val="22"/>
                <w:szCs w:val="22"/>
              </w:rPr>
              <w:t>D5</w:t>
            </w:r>
          </w:p>
        </w:tc>
      </w:tr>
    </w:tbl>
    <w:p w14:paraId="59825579" w14:textId="77777777" w:rsidR="00AC4179" w:rsidRPr="00E35535" w:rsidRDefault="00907DA4" w:rsidP="00BF135F">
      <w:pPr>
        <w:spacing w:before="240"/>
        <w:ind w:firstLine="274"/>
      </w:pPr>
      <w:r w:rsidRPr="00E35535">
        <w:t xml:space="preserve">(b) </w:t>
      </w:r>
      <w:r w:rsidR="00AC4179" w:rsidRPr="00E35535">
        <w:t>The class determined pursuant to (a) shall be upgraded by one level if the population served is 5 million or less and the sum of all the points from paragraphs (1) through (6) exceeds 20.</w:t>
      </w:r>
    </w:p>
    <w:p w14:paraId="7815E556" w14:textId="77777777" w:rsidR="00AC4179" w:rsidRPr="00E35535" w:rsidRDefault="00907DA4" w:rsidP="00CF3E29">
      <w:r w:rsidRPr="00E35535">
        <w:t xml:space="preserve">(1) </w:t>
      </w:r>
      <w:r w:rsidR="00AC4179" w:rsidRPr="00E35535">
        <w:t>The points for pressure zones shall be zero for up to three zones, 4 for four to ten zones, or 6 for more than ten zones.</w:t>
      </w:r>
    </w:p>
    <w:p w14:paraId="7B0C180A" w14:textId="77777777" w:rsidR="00AC4179" w:rsidRPr="00E35535" w:rsidRDefault="00907DA4" w:rsidP="00CF3E29">
      <w:r w:rsidRPr="00E35535">
        <w:t xml:space="preserve">(2) </w:t>
      </w:r>
      <w:r w:rsidR="00AC4179" w:rsidRPr="00E35535">
        <w:t>The points for disinfectants used shall be zero if no disinfectant is applied in the distribution system and no more than one type of disinfectant residual is entering the distribution system.  The points shall be 5 if a single disinfectant or ammonia is applied in the distribution system.  The points shall be 8 if there are multiple disinfectants in the system.</w:t>
      </w:r>
    </w:p>
    <w:p w14:paraId="1A0324F5" w14:textId="77777777" w:rsidR="00AC4179" w:rsidRPr="00E35535" w:rsidRDefault="00907DA4" w:rsidP="00CF3E29">
      <w:r w:rsidRPr="00E35535">
        <w:t xml:space="preserve">(3) </w:t>
      </w:r>
      <w:r w:rsidR="00AC4179" w:rsidRPr="00E35535">
        <w:t>The points based on the largest single pump in the system for which the distribution operator is responsible shall be 4 for up to fifty horsepower, or 6 for fifty or more horsepower.</w:t>
      </w:r>
    </w:p>
    <w:p w14:paraId="05AD7F15" w14:textId="77777777" w:rsidR="00AC4179" w:rsidRPr="00E35535" w:rsidRDefault="00907DA4" w:rsidP="00CF3E29">
      <w:r w:rsidRPr="00E35535">
        <w:t xml:space="preserve">(4) </w:t>
      </w:r>
      <w:r w:rsidR="00AC4179" w:rsidRPr="00E35535">
        <w:t>The points for distribution storage reservoirs in the system shall be 4 for one to five reservoirs, or 6 for greater than five.</w:t>
      </w:r>
    </w:p>
    <w:p w14:paraId="6BF10552" w14:textId="77777777" w:rsidR="00AC4179" w:rsidRPr="00E35535" w:rsidRDefault="00907DA4" w:rsidP="00CF3E29">
      <w:r w:rsidRPr="00E35535">
        <w:t xml:space="preserve">(5) </w:t>
      </w:r>
      <w:r w:rsidR="00AC4179" w:rsidRPr="00E35535">
        <w:t>The points for one or more existing uncovered distribution reservoirs shall be 10.</w:t>
      </w:r>
    </w:p>
    <w:p w14:paraId="1865F993" w14:textId="77777777" w:rsidR="00AC4179" w:rsidRPr="00E35535" w:rsidRDefault="00907DA4" w:rsidP="00CF3E29">
      <w:r w:rsidRPr="00E35535">
        <w:t xml:space="preserve">(6) </w:t>
      </w:r>
      <w:r w:rsidR="00AC4179" w:rsidRPr="00E35535">
        <w:t xml:space="preserve">The points to be added if any of the distribution system customers are also served by a non-potable water distribution system shall be 6.  This does not apply to wholesalers if the only customers receiving non-potable water are served by its retailers.  </w:t>
      </w:r>
    </w:p>
    <w:p w14:paraId="5AC5A8F0" w14:textId="4FA4E55A" w:rsidR="00AC4179" w:rsidRPr="00E35535" w:rsidRDefault="00223F1D" w:rsidP="00450972">
      <w:pPr>
        <w:pStyle w:val="Heading4"/>
      </w:pPr>
      <w:bookmarkStart w:id="2196" w:name="_Toc532638542"/>
      <w:bookmarkStart w:id="2197" w:name="_Toc532641219"/>
      <w:bookmarkStart w:id="2198" w:name="_Toc532792475"/>
      <w:bookmarkStart w:id="2199" w:name="_Toc69540911"/>
      <w:bookmarkStart w:id="2200" w:name="_Toc73861295"/>
      <w:bookmarkStart w:id="2201" w:name="_Toc73862032"/>
      <w:bookmarkStart w:id="2202" w:name="_Toc73864553"/>
      <w:bookmarkStart w:id="2203" w:name="_Toc76626695"/>
      <w:bookmarkStart w:id="2204" w:name="_Toc178683518"/>
      <w:bookmarkStart w:id="2205" w:name="_Hlk178684745"/>
      <w:r w:rsidRPr="00E35535">
        <w:t xml:space="preserve">§ </w:t>
      </w:r>
      <w:r w:rsidR="00AC4179" w:rsidRPr="00E35535">
        <w:t>64413.5. Treatment Facility Staff Certification Requirements.</w:t>
      </w:r>
      <w:bookmarkEnd w:id="2196"/>
      <w:bookmarkEnd w:id="2197"/>
      <w:bookmarkEnd w:id="2198"/>
      <w:bookmarkEnd w:id="2199"/>
      <w:bookmarkEnd w:id="2200"/>
      <w:bookmarkEnd w:id="2201"/>
      <w:bookmarkEnd w:id="2202"/>
      <w:bookmarkEnd w:id="2203"/>
      <w:bookmarkEnd w:id="2204"/>
    </w:p>
    <w:bookmarkEnd w:id="2205"/>
    <w:p w14:paraId="6BEEE204" w14:textId="02364DAC" w:rsidR="00AC4179" w:rsidRPr="00E35535" w:rsidRDefault="00907DA4" w:rsidP="00CF3E29">
      <w:r w:rsidRPr="00E35535">
        <w:t xml:space="preserve">(a) </w:t>
      </w:r>
      <w:r w:rsidR="00AC4179" w:rsidRPr="00E35535">
        <w:t xml:space="preserve">Each water supplier shall designate at least one chief operator that meets the requirements specified in </w:t>
      </w:r>
      <w:r w:rsidR="00ED30CE">
        <w:t>section</w:t>
      </w:r>
      <w:r w:rsidR="00223F1D" w:rsidRPr="00E35535">
        <w:t xml:space="preserve"> </w:t>
      </w:r>
      <w:r w:rsidR="00AC4179" w:rsidRPr="00E35535">
        <w:t>63765 for each water treatment facility utilized by the water system.</w:t>
      </w:r>
    </w:p>
    <w:p w14:paraId="2AD1C167" w14:textId="77071D3C" w:rsidR="00AC4179" w:rsidRPr="00E35535" w:rsidRDefault="00AC4179" w:rsidP="00CF3E29">
      <w:r w:rsidRPr="00E35535">
        <w:t>(b)</w:t>
      </w:r>
      <w:r w:rsidR="00907DA4" w:rsidRPr="00E35535">
        <w:t xml:space="preserve"> </w:t>
      </w:r>
      <w:r w:rsidRPr="00E35535">
        <w:t xml:space="preserve">Each water supplier shall designate at least one shift operator that meets the requirements specified in </w:t>
      </w:r>
      <w:r w:rsidR="00ED30CE">
        <w:t>section</w:t>
      </w:r>
      <w:r w:rsidR="00223F1D" w:rsidRPr="00E35535">
        <w:t xml:space="preserve"> </w:t>
      </w:r>
      <w:r w:rsidRPr="00E35535">
        <w:t>63765 for each water treatment facility utilized by the water system for each operating shift.</w:t>
      </w:r>
    </w:p>
    <w:p w14:paraId="1BF7167A" w14:textId="77777777" w:rsidR="00AC4179" w:rsidRPr="00E35535" w:rsidRDefault="00907DA4" w:rsidP="00CF3E29">
      <w:r w:rsidRPr="00E35535">
        <w:t xml:space="preserve">(c) </w:t>
      </w:r>
      <w:r w:rsidR="00AC4179" w:rsidRPr="00E35535">
        <w:t xml:space="preserve">Except as provided in (d), a chief operator or shift operator shall be on-site at all times that the facility is operating. </w:t>
      </w:r>
    </w:p>
    <w:p w14:paraId="5A1AAB33" w14:textId="0AD17E60" w:rsidR="00AC4179" w:rsidRPr="00E35535" w:rsidRDefault="00907DA4" w:rsidP="00CF3E29">
      <w:r w:rsidRPr="00E35535">
        <w:t xml:space="preserve">(d) </w:t>
      </w:r>
      <w:r w:rsidR="00AC4179" w:rsidRPr="00E35535">
        <w:t xml:space="preserve">If the water supplier’s operations plan, submitted and approved pursuant to </w:t>
      </w:r>
      <w:r w:rsidR="00ED30CE">
        <w:t>section</w:t>
      </w:r>
      <w:r w:rsidR="00223F1D" w:rsidRPr="00E35535">
        <w:t xml:space="preserve"> </w:t>
      </w:r>
      <w:r w:rsidR="00AC4179" w:rsidRPr="00E35535">
        <w:t>64661, demonstrates an equal degree of operational oversight and reliability with either unmanned operation or operation under reduced operator certification requirements, the chief operator or shift operator is not required to be on-site, but shall be able to be contacted within one hour.</w:t>
      </w:r>
    </w:p>
    <w:p w14:paraId="048641C0" w14:textId="3C62D524" w:rsidR="00AC4179" w:rsidRPr="00E35535" w:rsidRDefault="00907DA4" w:rsidP="00CF3E29">
      <w:pPr>
        <w:rPr>
          <w:b/>
          <w:i/>
        </w:rPr>
      </w:pPr>
      <w:r w:rsidRPr="00E35535">
        <w:t xml:space="preserve">(e) </w:t>
      </w:r>
      <w:r w:rsidR="00AC4179" w:rsidRPr="00E35535">
        <w:t xml:space="preserve">If there is no change in the treatment facility and the employed shift and/or chief operators, the water supplier shall be in compliance until January 1, 2003 with the shift </w:t>
      </w:r>
      <w:r w:rsidR="00AC4179" w:rsidRPr="00E35535">
        <w:lastRenderedPageBreak/>
        <w:t xml:space="preserve">and operator certification requirements that were in effect on December 31, 2000. If the water system employs a new shift and/or chief operator, that operator shall meet the certification requirements pursuant to </w:t>
      </w:r>
      <w:r w:rsidR="00ED30CE">
        <w:t>section</w:t>
      </w:r>
      <w:r w:rsidR="00223F1D" w:rsidRPr="00E35535">
        <w:t xml:space="preserve"> </w:t>
      </w:r>
      <w:r w:rsidR="00AC4179" w:rsidRPr="00E35535">
        <w:t>63765(a).</w:t>
      </w:r>
    </w:p>
    <w:p w14:paraId="4ADBC83E" w14:textId="03FF7AF3" w:rsidR="00AC4179" w:rsidRPr="00E35535" w:rsidRDefault="00223F1D" w:rsidP="00450972">
      <w:pPr>
        <w:pStyle w:val="Heading4"/>
      </w:pPr>
      <w:bookmarkStart w:id="2206" w:name="_Toc532638543"/>
      <w:bookmarkStart w:id="2207" w:name="_Toc532641220"/>
      <w:bookmarkStart w:id="2208" w:name="_Toc532792476"/>
      <w:bookmarkStart w:id="2209" w:name="_Toc69540912"/>
      <w:bookmarkStart w:id="2210" w:name="_Toc73861296"/>
      <w:bookmarkStart w:id="2211" w:name="_Toc73862033"/>
      <w:bookmarkStart w:id="2212" w:name="_Toc73864554"/>
      <w:bookmarkStart w:id="2213" w:name="_Toc76626696"/>
      <w:bookmarkStart w:id="2214" w:name="_Toc178683519"/>
      <w:bookmarkStart w:id="2215" w:name="_Hlk178684746"/>
      <w:r w:rsidRPr="00E35535">
        <w:t xml:space="preserve">§ </w:t>
      </w:r>
      <w:r w:rsidR="00AC4179" w:rsidRPr="00E35535">
        <w:t>64413.7. Distribution System Staff Certification Requirements.</w:t>
      </w:r>
      <w:bookmarkEnd w:id="2206"/>
      <w:bookmarkEnd w:id="2207"/>
      <w:bookmarkEnd w:id="2208"/>
      <w:bookmarkEnd w:id="2209"/>
      <w:bookmarkEnd w:id="2210"/>
      <w:bookmarkEnd w:id="2211"/>
      <w:bookmarkEnd w:id="2212"/>
      <w:bookmarkEnd w:id="2213"/>
      <w:bookmarkEnd w:id="2214"/>
    </w:p>
    <w:bookmarkEnd w:id="2215"/>
    <w:p w14:paraId="6C9DD4C1" w14:textId="2263AC83" w:rsidR="00AC4179" w:rsidRPr="00E35535" w:rsidRDefault="00907DA4" w:rsidP="00CF3E29">
      <w:r w:rsidRPr="00E35535">
        <w:t xml:space="preserve">(a) </w:t>
      </w:r>
      <w:r w:rsidR="00AC4179" w:rsidRPr="00E35535">
        <w:t xml:space="preserve">Each water supplier shall designate at least one chief operator that meets the requirements specified in </w:t>
      </w:r>
      <w:r w:rsidR="00ED30CE">
        <w:t>section</w:t>
      </w:r>
      <w:r w:rsidR="00223F1D" w:rsidRPr="00E35535">
        <w:t xml:space="preserve"> </w:t>
      </w:r>
      <w:r w:rsidR="00AC4179" w:rsidRPr="00E35535">
        <w:t>63770 for each distribution system utilized by the water system.</w:t>
      </w:r>
    </w:p>
    <w:p w14:paraId="26CBFECD" w14:textId="2EDAD1A1" w:rsidR="00AC4179" w:rsidRPr="00E35535" w:rsidRDefault="00907DA4" w:rsidP="00CF3E29">
      <w:r w:rsidRPr="00E35535">
        <w:t xml:space="preserve">(b) </w:t>
      </w:r>
      <w:r w:rsidR="00AC4179" w:rsidRPr="00E35535">
        <w:t xml:space="preserve">Each water supplier shall designate at least one shift operator that meets the requirements specified in </w:t>
      </w:r>
      <w:r w:rsidR="00ED30CE">
        <w:t>section</w:t>
      </w:r>
      <w:r w:rsidR="00223F1D" w:rsidRPr="00E35535">
        <w:t xml:space="preserve"> </w:t>
      </w:r>
      <w:r w:rsidR="00AC4179" w:rsidRPr="00E35535">
        <w:t>63770 for each distribution system utilized by the water system for each operating shift.</w:t>
      </w:r>
    </w:p>
    <w:p w14:paraId="7F6F7E99" w14:textId="77777777" w:rsidR="00AC4179" w:rsidRPr="00E35535" w:rsidRDefault="00AC4179" w:rsidP="00CF3E29">
      <w:r w:rsidRPr="00E35535">
        <w:t>(c) The chief operator or shift operator shall be on-site or able to be contacted within one hour.</w:t>
      </w:r>
    </w:p>
    <w:p w14:paraId="2F405D63" w14:textId="7B1C7A2A" w:rsidR="00AC4179" w:rsidRPr="00E35535" w:rsidRDefault="00223F1D" w:rsidP="00450972">
      <w:pPr>
        <w:pStyle w:val="Heading4"/>
      </w:pPr>
      <w:bookmarkStart w:id="2216" w:name="_Toc532638544"/>
      <w:bookmarkStart w:id="2217" w:name="_Toc532641221"/>
      <w:bookmarkStart w:id="2218" w:name="_Toc532792477"/>
      <w:bookmarkStart w:id="2219" w:name="_Toc69540913"/>
      <w:bookmarkStart w:id="2220" w:name="_Toc73861297"/>
      <w:bookmarkStart w:id="2221" w:name="_Toc73862034"/>
      <w:bookmarkStart w:id="2222" w:name="_Toc73864555"/>
      <w:bookmarkStart w:id="2223" w:name="_Toc76626697"/>
      <w:bookmarkStart w:id="2224" w:name="_Toc178683520"/>
      <w:bookmarkStart w:id="2225" w:name="_Hlk178684747"/>
      <w:r w:rsidRPr="00E35535">
        <w:t xml:space="preserve">§ </w:t>
      </w:r>
      <w:r w:rsidR="00AC4179" w:rsidRPr="00E35535">
        <w:t>64414. Standby Sources.</w:t>
      </w:r>
      <w:bookmarkEnd w:id="2216"/>
      <w:bookmarkEnd w:id="2217"/>
      <w:bookmarkEnd w:id="2218"/>
      <w:bookmarkEnd w:id="2219"/>
      <w:bookmarkEnd w:id="2220"/>
      <w:bookmarkEnd w:id="2221"/>
      <w:bookmarkEnd w:id="2222"/>
      <w:bookmarkEnd w:id="2223"/>
      <w:bookmarkEnd w:id="2224"/>
    </w:p>
    <w:bookmarkEnd w:id="2225"/>
    <w:p w14:paraId="534B5C55" w14:textId="1797C337" w:rsidR="00AC4179" w:rsidRPr="00E35535" w:rsidRDefault="00AC4179" w:rsidP="00CF3E29">
      <w:r w:rsidRPr="00E35535">
        <w:t xml:space="preserve">(a) A source which has been designated </w:t>
      </w:r>
      <w:r w:rsidR="00A71D53">
        <w:t>“</w:t>
      </w:r>
      <w:r w:rsidRPr="00E35535">
        <w:t>standby</w:t>
      </w:r>
      <w:r w:rsidR="00A71D53">
        <w:t>”</w:t>
      </w:r>
      <w:r w:rsidRPr="00E35535">
        <w:t xml:space="preserve"> shall be monitored a minimum of once every compliance cycle for all inorganic, organic, and radiological MCLs, unless a waiver has been granted by the </w:t>
      </w:r>
      <w:r w:rsidR="00790586" w:rsidRPr="00E35535">
        <w:t xml:space="preserve">State Board </w:t>
      </w:r>
      <w:r w:rsidRPr="00E35535">
        <w:t xml:space="preserve">pursuant to </w:t>
      </w:r>
      <w:r w:rsidR="00A968CF" w:rsidRPr="00E35535">
        <w:t xml:space="preserve">Section </w:t>
      </w:r>
      <w:r w:rsidRPr="00E35535">
        <w:t>64432(</w:t>
      </w:r>
      <w:r w:rsidR="00B87C4B" w:rsidRPr="00E35535">
        <w:t>m</w:t>
      </w:r>
      <w:r w:rsidRPr="00E35535">
        <w:t>) or (</w:t>
      </w:r>
      <w:r w:rsidR="00B87C4B" w:rsidRPr="00E35535">
        <w:t>n</w:t>
      </w:r>
      <w:r w:rsidRPr="00E35535">
        <w:t xml:space="preserve">) for inorganics, </w:t>
      </w:r>
      <w:r w:rsidR="00B87C4B" w:rsidRPr="00E35535">
        <w:t xml:space="preserve">Section 64432.2(c) for asbestos, </w:t>
      </w:r>
      <w:r w:rsidRPr="00E35535">
        <w:t xml:space="preserve">or </w:t>
      </w:r>
      <w:r w:rsidR="00A968CF" w:rsidRPr="00E35535">
        <w:t xml:space="preserve">Section </w:t>
      </w:r>
      <w:r w:rsidRPr="00E35535">
        <w:t xml:space="preserve">64445(d) for organics.  </w:t>
      </w:r>
    </w:p>
    <w:p w14:paraId="6B734E29" w14:textId="77777777" w:rsidR="00AC4179" w:rsidRPr="00E35535" w:rsidRDefault="00AC4179" w:rsidP="00CF3E29">
      <w:r w:rsidRPr="00E35535">
        <w:t xml:space="preserve">(b) A standby source which has previous monitoring results indicating nitrate or nitrite levels equal to or greater than 50 percent of the MCL shall collect and analyze a sample for nitrate and nitrite annually. In addition, upon activation of such a source, a sample shall be collected, analyzed for these chemicals and the analytical results reported to the </w:t>
      </w:r>
      <w:r w:rsidR="00790586" w:rsidRPr="00E35535">
        <w:t xml:space="preserve">State Board </w:t>
      </w:r>
      <w:r w:rsidRPr="00E35535">
        <w:t xml:space="preserve">within 24 hours of activation.  </w:t>
      </w:r>
    </w:p>
    <w:p w14:paraId="788D20A8" w14:textId="77777777" w:rsidR="00AC4179" w:rsidRPr="00E35535" w:rsidRDefault="00AC4179" w:rsidP="00CF3E29">
      <w:r w:rsidRPr="00E35535">
        <w:t xml:space="preserve">(c) A standby source shall be used only for short-term emergencies of five consecutive days or less, and for less than a total of fifteen calendar days a year.  </w:t>
      </w:r>
    </w:p>
    <w:p w14:paraId="5891F9D1" w14:textId="77777777" w:rsidR="00AC4179" w:rsidRPr="00E35535" w:rsidRDefault="00AC4179" w:rsidP="00CF3E29">
      <w:r w:rsidRPr="00E35535">
        <w:t xml:space="preserve">(d) Within 3 days after the short-term emergency use of a standby source, the water supplier shall notify the </w:t>
      </w:r>
      <w:r w:rsidR="00790586" w:rsidRPr="00E35535">
        <w:t>State Board</w:t>
      </w:r>
      <w:r w:rsidRPr="00E35535">
        <w:t xml:space="preserve">. The notification shall include information on the reason for and duration of the use.  </w:t>
      </w:r>
    </w:p>
    <w:p w14:paraId="22B54696" w14:textId="77777777" w:rsidR="00AC4179" w:rsidRPr="00E35535" w:rsidRDefault="00AC4179" w:rsidP="00CF3E29">
      <w:r w:rsidRPr="00E35535">
        <w:t xml:space="preserve">(e) The status of a designated standby source shall not be changed to that of a regular source of drinking water supply, unless the source meets all existing drinking water standards and approval is obtained from the </w:t>
      </w:r>
      <w:r w:rsidR="00790586" w:rsidRPr="00E35535">
        <w:t xml:space="preserve">State Board </w:t>
      </w:r>
      <w:r w:rsidRPr="00E35535">
        <w:t>in advance.</w:t>
      </w:r>
    </w:p>
    <w:p w14:paraId="039FD19C" w14:textId="77777777" w:rsidR="00B87C4B" w:rsidRPr="00E35535" w:rsidRDefault="00B87C4B" w:rsidP="00CF3E29">
      <w:r w:rsidRPr="00E35535">
        <w:t xml:space="preserve">(f) </w:t>
      </w:r>
      <w:r w:rsidR="00B86439" w:rsidRPr="00E35535">
        <w:t xml:space="preserve">A standby source for which perchlorate has been previously detected shall have a sample collected and analyzed for perchlorate annually.  Additionally, upon activation of such a source, a sample shall be collected and analyzed for perchlorate, and the analytical result shall be reported to the </w:t>
      </w:r>
      <w:r w:rsidR="00790586" w:rsidRPr="00E35535">
        <w:t xml:space="preserve">State Board </w:t>
      </w:r>
      <w:r w:rsidR="00B86439" w:rsidRPr="00E35535">
        <w:t>within 48 hours of activation.</w:t>
      </w:r>
    </w:p>
    <w:p w14:paraId="14198112" w14:textId="0E879ED0" w:rsidR="00AC4179" w:rsidRPr="00E35535" w:rsidRDefault="00223F1D" w:rsidP="00450972">
      <w:pPr>
        <w:pStyle w:val="Heading4"/>
      </w:pPr>
      <w:bookmarkStart w:id="2226" w:name="_Toc532638545"/>
      <w:bookmarkStart w:id="2227" w:name="_Toc532641222"/>
      <w:bookmarkStart w:id="2228" w:name="_Toc532792478"/>
      <w:bookmarkStart w:id="2229" w:name="_Toc69540914"/>
      <w:bookmarkStart w:id="2230" w:name="_Toc73861298"/>
      <w:bookmarkStart w:id="2231" w:name="_Toc73862035"/>
      <w:bookmarkStart w:id="2232" w:name="_Toc73864556"/>
      <w:bookmarkStart w:id="2233" w:name="_Toc76626698"/>
      <w:bookmarkStart w:id="2234" w:name="_Toc178683521"/>
      <w:bookmarkStart w:id="2235" w:name="_Hlk178684748"/>
      <w:r w:rsidRPr="00653A93">
        <w:rPr>
          <w:highlight w:val="yellow"/>
        </w:rPr>
        <w:t xml:space="preserve">§ </w:t>
      </w:r>
      <w:r w:rsidR="00AC4179" w:rsidRPr="00653A93">
        <w:rPr>
          <w:highlight w:val="yellow"/>
        </w:rPr>
        <w:t>64415. Laboratory and Personnel.</w:t>
      </w:r>
      <w:bookmarkEnd w:id="2226"/>
      <w:bookmarkEnd w:id="2227"/>
      <w:bookmarkEnd w:id="2228"/>
      <w:bookmarkEnd w:id="2229"/>
      <w:bookmarkEnd w:id="2230"/>
      <w:bookmarkEnd w:id="2231"/>
      <w:bookmarkEnd w:id="2232"/>
      <w:bookmarkEnd w:id="2233"/>
      <w:bookmarkEnd w:id="2234"/>
    </w:p>
    <w:bookmarkEnd w:id="2235"/>
    <w:p w14:paraId="61BF2479" w14:textId="0B670635" w:rsidR="00317F69" w:rsidRPr="00E35535" w:rsidRDefault="009C1B0E" w:rsidP="00CF3E29">
      <w:r w:rsidRPr="00E35535">
        <w:t xml:space="preserve">(a) Except as provided in subsection (b), required analyses shall be performed by laboratories certified by the </w:t>
      </w:r>
      <w:r w:rsidR="00790586" w:rsidRPr="00E35535">
        <w:t xml:space="preserve">State Board </w:t>
      </w:r>
      <w:r w:rsidRPr="00E35535">
        <w:t xml:space="preserve">to perform such analyses pursuant to Article 3, commencing with section 100825, of Chapter 4 of Part 1 of Division 101, Health and Safety Code.  Unless directed otherwise by the </w:t>
      </w:r>
      <w:r w:rsidR="00790586" w:rsidRPr="00E35535">
        <w:t>State Board</w:t>
      </w:r>
      <w:r w:rsidRPr="00E35535">
        <w:t>, analyses shall be made in accordance with</w:t>
      </w:r>
      <w:r w:rsidR="003241F5">
        <w:t xml:space="preserve"> </w:t>
      </w:r>
      <w:r w:rsidR="003241F5" w:rsidRPr="00972E80">
        <w:rPr>
          <w:highlight w:val="yellow"/>
        </w:rPr>
        <w:t>the following</w:t>
      </w:r>
      <w:r w:rsidR="00317F69" w:rsidRPr="00E35535">
        <w:t>:</w:t>
      </w:r>
    </w:p>
    <w:p w14:paraId="31794544" w14:textId="6909DCBE" w:rsidR="009C1B0E" w:rsidRPr="00E35535" w:rsidRDefault="00317F69" w:rsidP="00CF3E29">
      <w:r w:rsidRPr="00972E80">
        <w:t>(1)</w:t>
      </w:r>
      <w:r w:rsidR="009C1B0E" w:rsidRPr="00E35535">
        <w:t xml:space="preserve"> </w:t>
      </w:r>
      <w:r w:rsidR="003241F5" w:rsidRPr="00972E80">
        <w:rPr>
          <w:highlight w:val="yellow"/>
        </w:rPr>
        <w:t>U.S. EPA approved methods as prescribed at</w:t>
      </w:r>
      <w:r w:rsidR="003241F5">
        <w:t xml:space="preserve"> </w:t>
      </w:r>
      <w:r w:rsidR="009C1B0E" w:rsidRPr="00972E80">
        <w:t xml:space="preserve">40 Code of Federal Regulations </w:t>
      </w:r>
      <w:r w:rsidRPr="00972E80">
        <w:t>sections</w:t>
      </w:r>
      <w:r w:rsidR="009C1B0E" w:rsidRPr="00972E80">
        <w:t xml:space="preserve"> 141.2</w:t>
      </w:r>
      <w:r w:rsidRPr="00972E80">
        <w:t>3</w:t>
      </w:r>
      <w:r w:rsidR="009C1B0E" w:rsidRPr="00972E80">
        <w:t xml:space="preserve"> through 141.4</w:t>
      </w:r>
      <w:r w:rsidRPr="00972E80">
        <w:t>1</w:t>
      </w:r>
      <w:r w:rsidR="009C1B0E" w:rsidRPr="00972E80">
        <w:t>, 141.66, and 141.89</w:t>
      </w:r>
      <w:r w:rsidRPr="00972E80">
        <w:t xml:space="preserve"> (7-1-2019 edition), which are incorporated by reference;</w:t>
      </w:r>
    </w:p>
    <w:p w14:paraId="2343C380" w14:textId="6C2379A4" w:rsidR="00317F69" w:rsidRDefault="00317F69" w:rsidP="00CF3E29">
      <w:pPr>
        <w:rPr>
          <w:rStyle w:val="markedcontent"/>
        </w:rPr>
      </w:pPr>
      <w:r w:rsidRPr="00972E80">
        <w:rPr>
          <w:rStyle w:val="markedcontent"/>
        </w:rPr>
        <w:lastRenderedPageBreak/>
        <w:t xml:space="preserve">(2) </w:t>
      </w:r>
      <w:r w:rsidR="003241F5" w:rsidRPr="00972E80">
        <w:rPr>
          <w:rStyle w:val="markedcontent"/>
          <w:highlight w:val="yellow"/>
        </w:rPr>
        <w:t>U.S. EPA approved methods as prescribed at</w:t>
      </w:r>
      <w:r w:rsidR="003241F5">
        <w:rPr>
          <w:rStyle w:val="markedcontent"/>
        </w:rPr>
        <w:t xml:space="preserve"> </w:t>
      </w:r>
      <w:r w:rsidRPr="00972E80">
        <w:rPr>
          <w:rStyle w:val="markedcontent"/>
        </w:rPr>
        <w:t>40 Code of Federal Regulations section 141.852 (78 Fed. Reg. 10270 (February 13, 2013), as amended at 79 Fed. Reg. 10665 (February 26, 2014)), which is incorporated by reference</w:t>
      </w:r>
      <w:r w:rsidR="003241F5" w:rsidRPr="00972E80">
        <w:rPr>
          <w:rStyle w:val="markedcontent"/>
          <w:highlight w:val="yellow"/>
        </w:rPr>
        <w:t>; and</w:t>
      </w:r>
    </w:p>
    <w:p w14:paraId="169EBF59" w14:textId="6FB60B18" w:rsidR="003241F5" w:rsidRDefault="003241F5" w:rsidP="00CF3E29">
      <w:pPr>
        <w:rPr>
          <w:rStyle w:val="markedcontent"/>
        </w:rPr>
      </w:pPr>
      <w:r w:rsidRPr="00972E80">
        <w:rPr>
          <w:rStyle w:val="markedcontent"/>
          <w:highlight w:val="yellow"/>
        </w:rPr>
        <w:t>(3) Methods used for analysis of hexavalent chromium shall be performed using one of the following:</w:t>
      </w:r>
    </w:p>
    <w:p w14:paraId="719A11B8" w14:textId="5C7BF610" w:rsidR="003241F5" w:rsidRPr="00221E7B" w:rsidRDefault="003241F5" w:rsidP="00CF3E29">
      <w:pPr>
        <w:rPr>
          <w:rStyle w:val="markedcontent"/>
          <w:highlight w:val="yellow"/>
        </w:rPr>
      </w:pPr>
      <w:r w:rsidRPr="00221E7B">
        <w:rPr>
          <w:rStyle w:val="markedcontent"/>
          <w:highlight w:val="yellow"/>
        </w:rPr>
        <w:t>(A) U.S</w:t>
      </w:r>
      <w:r w:rsidR="003C10D4">
        <w:rPr>
          <w:rStyle w:val="markedcontent"/>
          <w:highlight w:val="yellow"/>
        </w:rPr>
        <w:t>.</w:t>
      </w:r>
      <w:r w:rsidRPr="00221E7B">
        <w:rPr>
          <w:rStyle w:val="markedcontent"/>
          <w:highlight w:val="yellow"/>
        </w:rPr>
        <w:t xml:space="preserve"> EPA Method 218.6: Determination of Dissolved Hexavalent Chromium in Drinking Water, Groundwater, and Industrial Wastewater Effluents by Ion Chromatography, Rev. 3.3, (May 1994), which is incorporated by reference in its entirety; and</w:t>
      </w:r>
    </w:p>
    <w:p w14:paraId="1A6754AE" w14:textId="7C35A98A" w:rsidR="003C10D4" w:rsidRPr="00E35535" w:rsidRDefault="003C10D4" w:rsidP="00CF3E29">
      <w:pPr>
        <w:rPr>
          <w:sz w:val="21"/>
          <w:szCs w:val="21"/>
        </w:rPr>
      </w:pPr>
      <w:r w:rsidRPr="00221E7B">
        <w:rPr>
          <w:rStyle w:val="markedcontent"/>
          <w:highlight w:val="yellow"/>
        </w:rPr>
        <w:t>(B) U.S. EPA Method 218.7: Determination of H</w:t>
      </w:r>
      <w:r>
        <w:rPr>
          <w:rStyle w:val="markedcontent"/>
          <w:highlight w:val="yellow"/>
        </w:rPr>
        <w:t>e</w:t>
      </w:r>
      <w:r w:rsidRPr="00221E7B">
        <w:rPr>
          <w:rStyle w:val="markedcontent"/>
          <w:highlight w:val="yellow"/>
        </w:rPr>
        <w:t>xavalent Chromium in Drinking Water by Ion Chromatography with Post-Column Derivatization and UV-Visible Spectroscopic Detection, Version 1.0, (November 2011), which is incorporated by reference in its entirety.</w:t>
      </w:r>
    </w:p>
    <w:p w14:paraId="34C087BC" w14:textId="77777777" w:rsidR="009C1B0E" w:rsidRPr="00E35535" w:rsidRDefault="009C1B0E" w:rsidP="00CF3E29">
      <w:r w:rsidRPr="00E35535">
        <w:t>(b) Sample collection, and field tests including color, odor, turbidity, pH, temperature, and disinfectant residual shall be performed by personnel trained to perform such sample collections and/or tests by:</w:t>
      </w:r>
    </w:p>
    <w:p w14:paraId="592410C3" w14:textId="77777777" w:rsidR="009C1B0E" w:rsidRPr="00E35535" w:rsidRDefault="009C1B0E" w:rsidP="00CF3E29">
      <w:r w:rsidRPr="00E35535">
        <w:t xml:space="preserve">(1) The </w:t>
      </w:r>
      <w:r w:rsidR="00790586" w:rsidRPr="00E35535">
        <w:t>State Board</w:t>
      </w:r>
      <w:r w:rsidRPr="00E35535">
        <w:t>;</w:t>
      </w:r>
    </w:p>
    <w:p w14:paraId="57A3DE08" w14:textId="77777777" w:rsidR="009C1B0E" w:rsidRPr="00E35535" w:rsidRDefault="009C1B0E" w:rsidP="00CF3E29">
      <w:r w:rsidRPr="00E35535">
        <w:t>(2) A laboratory certified pursuant to subsection (a); or</w:t>
      </w:r>
    </w:p>
    <w:p w14:paraId="4489C6E7" w14:textId="77777777" w:rsidR="00AC4179" w:rsidRPr="00E35535" w:rsidRDefault="009C1B0E" w:rsidP="00CF3E29">
      <w:r w:rsidRPr="00E35535">
        <w:t xml:space="preserve">(3) An operator, certified by the </w:t>
      </w:r>
      <w:r w:rsidR="00790586" w:rsidRPr="00E35535">
        <w:t xml:space="preserve">State Board </w:t>
      </w:r>
      <w:r w:rsidRPr="00E35535">
        <w:t>pursuant to section 106875(a) or (b) of the Health and Safety Code and trained by an entity in paragraph (1) or (2) to perform such sample collections and/or tests.</w:t>
      </w:r>
    </w:p>
    <w:p w14:paraId="46672C6D" w14:textId="49DDC239" w:rsidR="00AC4179" w:rsidRPr="00E35535" w:rsidRDefault="00223F1D" w:rsidP="00450972">
      <w:pPr>
        <w:pStyle w:val="Heading4"/>
      </w:pPr>
      <w:bookmarkStart w:id="2236" w:name="_Toc532638546"/>
      <w:bookmarkStart w:id="2237" w:name="_Toc532641223"/>
      <w:bookmarkStart w:id="2238" w:name="_Toc532792479"/>
      <w:bookmarkStart w:id="2239" w:name="_Toc69540915"/>
      <w:bookmarkStart w:id="2240" w:name="_Toc73861299"/>
      <w:bookmarkStart w:id="2241" w:name="_Toc73862036"/>
      <w:bookmarkStart w:id="2242" w:name="_Toc73864557"/>
      <w:bookmarkStart w:id="2243" w:name="_Toc76626699"/>
      <w:bookmarkStart w:id="2244" w:name="_Toc178683522"/>
      <w:bookmarkStart w:id="2245" w:name="_Hlk178684749"/>
      <w:r w:rsidRPr="00E35535">
        <w:t xml:space="preserve">§ </w:t>
      </w:r>
      <w:r w:rsidR="00AC4179" w:rsidRPr="00E35535">
        <w:t>64416. Sampling Plan for all Monitoring Except Bacteriological.</w:t>
      </w:r>
      <w:bookmarkEnd w:id="2236"/>
      <w:bookmarkEnd w:id="2237"/>
      <w:bookmarkEnd w:id="2238"/>
      <w:bookmarkEnd w:id="2239"/>
      <w:bookmarkEnd w:id="2240"/>
      <w:bookmarkEnd w:id="2241"/>
      <w:bookmarkEnd w:id="2242"/>
      <w:bookmarkEnd w:id="2243"/>
      <w:bookmarkEnd w:id="2244"/>
    </w:p>
    <w:bookmarkEnd w:id="2245"/>
    <w:p w14:paraId="7F203805" w14:textId="77777777" w:rsidR="00AC4179" w:rsidRPr="00E35535" w:rsidRDefault="00907DA4" w:rsidP="00CF3E29">
      <w:r w:rsidRPr="00E35535">
        <w:t xml:space="preserve">(a) </w:t>
      </w:r>
      <w:r w:rsidR="00AC4179" w:rsidRPr="00E35535">
        <w:t>Each public water system serving contiguous areas totaling more than 10,000 service</w:t>
      </w:r>
      <w:r w:rsidR="00DE1027" w:rsidRPr="00E35535">
        <w:t xml:space="preserve"> </w:t>
      </w:r>
      <w:r w:rsidR="00AC4179" w:rsidRPr="00E35535">
        <w:t xml:space="preserve">connections shall submit a plan to the </w:t>
      </w:r>
      <w:r w:rsidR="00790586" w:rsidRPr="00E35535">
        <w:t xml:space="preserve">State Board </w:t>
      </w:r>
      <w:r w:rsidR="00AC4179" w:rsidRPr="00E35535">
        <w:t xml:space="preserve">for monitoring the quality of water. </w:t>
      </w:r>
    </w:p>
    <w:p w14:paraId="121223A3" w14:textId="77777777" w:rsidR="00AC4179" w:rsidRPr="00E35535" w:rsidRDefault="00AC4179" w:rsidP="00CF3E29">
      <w:r w:rsidRPr="00E35535">
        <w:t xml:space="preserve">(1) This plan shall be supported by analytical, hydrological and geological data, and may be developed in cooperation with other agencies or water suppliers.   </w:t>
      </w:r>
    </w:p>
    <w:p w14:paraId="5CEDD597" w14:textId="77777777" w:rsidR="00AC4179" w:rsidRPr="00E35535" w:rsidRDefault="00AC4179" w:rsidP="00CF3E29">
      <w:r w:rsidRPr="00E35535">
        <w:t xml:space="preserve">(2) Constituents to be addressed in the plan shall include inorganic chemicals, organic chemicals, trihalomethanes, radioactivity, general minerals and general physical parameters.  </w:t>
      </w:r>
    </w:p>
    <w:p w14:paraId="2B27F698" w14:textId="77777777" w:rsidR="00AC4179" w:rsidRPr="00E35535" w:rsidRDefault="00AC4179" w:rsidP="00CF3E29">
      <w:r w:rsidRPr="00E35535">
        <w:t xml:space="preserve">(3) Sampling of certain wells on a rotating basis may be included in the plan if the water supplier is able to demonstrate with analytical, hydrological and geological data that those wells are producing similar quality water from the same aquifer.  </w:t>
      </w:r>
    </w:p>
    <w:p w14:paraId="372BFEE9" w14:textId="77777777" w:rsidR="00AC4179" w:rsidRPr="00E35535" w:rsidRDefault="00AC4179" w:rsidP="00CF3E29">
      <w:r w:rsidRPr="00E35535">
        <w:t xml:space="preserve">(4) The water supplier shall submit an updated plan to the </w:t>
      </w:r>
      <w:r w:rsidR="00790586" w:rsidRPr="00E35535">
        <w:t xml:space="preserve">State Board </w:t>
      </w:r>
      <w:r w:rsidRPr="00E35535">
        <w:t>at least once every ten years or at any time the plan no longer ensures representative monitoring of the system.</w:t>
      </w:r>
    </w:p>
    <w:p w14:paraId="5D520EDE" w14:textId="56E3A13B" w:rsidR="00861995" w:rsidRPr="00E35535" w:rsidRDefault="00861995" w:rsidP="00B237CC">
      <w:pPr>
        <w:pStyle w:val="Heading3"/>
      </w:pPr>
      <w:bookmarkStart w:id="2246" w:name="_Toc76626700"/>
      <w:bookmarkStart w:id="2247" w:name="_Toc178683523"/>
      <w:bookmarkStart w:id="2248" w:name="_Hlk178684554"/>
      <w:bookmarkStart w:id="2249" w:name="_Toc532638548"/>
      <w:bookmarkStart w:id="2250" w:name="_Toc532641225"/>
      <w:bookmarkStart w:id="2251" w:name="_Toc532792481"/>
      <w:bookmarkStart w:id="2252" w:name="_Toc69540917"/>
      <w:bookmarkStart w:id="2253" w:name="_Toc73861301"/>
      <w:bookmarkStart w:id="2254" w:name="_Toc73862038"/>
      <w:bookmarkStart w:id="2255" w:name="_Toc73864559"/>
      <w:r w:rsidRPr="00E35535">
        <w:t>A</w:t>
      </w:r>
      <w:r w:rsidR="008F0759" w:rsidRPr="00E35535">
        <w:t xml:space="preserve">rticle </w:t>
      </w:r>
      <w:r w:rsidRPr="00E35535">
        <w:t>2.5. Point-of-Use Treatment</w:t>
      </w:r>
      <w:bookmarkEnd w:id="2246"/>
      <w:bookmarkEnd w:id="2247"/>
      <w:r w:rsidRPr="00E35535">
        <w:t xml:space="preserve"> </w:t>
      </w:r>
    </w:p>
    <w:p w14:paraId="30114E7D" w14:textId="5B70F16D" w:rsidR="00861995" w:rsidRPr="00E35535" w:rsidRDefault="00223F1D" w:rsidP="00450972">
      <w:pPr>
        <w:pStyle w:val="Heading4"/>
      </w:pPr>
      <w:bookmarkStart w:id="2256" w:name="_Toc76626701"/>
      <w:bookmarkStart w:id="2257" w:name="_Toc178683524"/>
      <w:bookmarkStart w:id="2258" w:name="_Hlk178684750"/>
      <w:bookmarkEnd w:id="2248"/>
      <w:r w:rsidRPr="00E35535">
        <w:t xml:space="preserve">§ </w:t>
      </w:r>
      <w:r w:rsidR="00861995" w:rsidRPr="00E35535">
        <w:t>64417. Definitions.</w:t>
      </w:r>
      <w:bookmarkEnd w:id="2256"/>
      <w:bookmarkEnd w:id="2257"/>
      <w:r w:rsidR="00861995" w:rsidRPr="00E35535">
        <w:t xml:space="preserve"> </w:t>
      </w:r>
    </w:p>
    <w:bookmarkEnd w:id="2258"/>
    <w:p w14:paraId="77C41CD6" w14:textId="5241442C" w:rsidR="00F65BC2" w:rsidRPr="00E35535" w:rsidRDefault="00A71D53" w:rsidP="000442B0">
      <w:r>
        <w:t>“</w:t>
      </w:r>
      <w:r w:rsidR="00F65BC2" w:rsidRPr="00E35535">
        <w:t>Point-of-use treatment device</w:t>
      </w:r>
      <w:r>
        <w:t>”</w:t>
      </w:r>
      <w:r w:rsidR="00F65BC2" w:rsidRPr="00E35535">
        <w:t xml:space="preserve"> or </w:t>
      </w:r>
      <w:r>
        <w:t>“</w:t>
      </w:r>
      <w:r w:rsidR="00F65BC2" w:rsidRPr="00E35535">
        <w:t>POU</w:t>
      </w:r>
      <w:r>
        <w:t>”</w:t>
      </w:r>
      <w:r w:rsidR="00F65BC2" w:rsidRPr="00E35535">
        <w:t xml:space="preserve"> means a treatment device applied to a single tap for the purpose of reducing contaminant levels in drinking water at that tap. </w:t>
      </w:r>
    </w:p>
    <w:p w14:paraId="38F7DD01" w14:textId="16EAD1F2" w:rsidR="00BC6330" w:rsidRPr="00E35535" w:rsidRDefault="00223F1D" w:rsidP="00450972">
      <w:pPr>
        <w:pStyle w:val="Heading4"/>
        <w:rPr>
          <w:strike/>
        </w:rPr>
      </w:pPr>
      <w:bookmarkStart w:id="2259" w:name="_Toc76626702"/>
      <w:bookmarkStart w:id="2260" w:name="_Toc178683525"/>
      <w:bookmarkStart w:id="2261" w:name="_Hlk178684751"/>
      <w:r w:rsidRPr="00E35535">
        <w:lastRenderedPageBreak/>
        <w:t xml:space="preserve">§ </w:t>
      </w:r>
      <w:r w:rsidR="00861995" w:rsidRPr="00E35535">
        <w:t>64418. General Provisions.</w:t>
      </w:r>
      <w:bookmarkEnd w:id="2259"/>
      <w:bookmarkEnd w:id="2260"/>
      <w:r w:rsidR="00861995" w:rsidRPr="00E35535">
        <w:rPr>
          <w:strike/>
        </w:rPr>
        <w:t xml:space="preserve"> </w:t>
      </w:r>
    </w:p>
    <w:bookmarkEnd w:id="2261"/>
    <w:p w14:paraId="052C1066" w14:textId="77777777" w:rsidR="00B040C4" w:rsidRPr="00E35535" w:rsidRDefault="0000243F" w:rsidP="00D740D1">
      <w:r w:rsidRPr="00CA700C">
        <w:t>(a) Except for a proposed new community water system that does not have a domestic water supply permit, a public water system that meets the requirements of Health and Safety Code section 116380(a) may be permitted to use POUs in lieu of centralized treatment for the purpose of complying with one or more maximum contaminant levels or action levels in this Title, other than for microbial contaminants,</w:t>
      </w:r>
      <w:r w:rsidRPr="00E35535">
        <w:t xml:space="preserve"> volatile organic chemicals, organic chemicals that pose an inhalation risk, or radon, and as allowed under the state and federal Safe Drinking Water Acts, if: </w:t>
      </w:r>
    </w:p>
    <w:p w14:paraId="1EF54F37" w14:textId="652EE0FB" w:rsidR="0000243F" w:rsidRPr="00E35535" w:rsidRDefault="00CF2598" w:rsidP="00D740D1">
      <w:r w:rsidRPr="00E35535">
        <w:t xml:space="preserve">(1) </w:t>
      </w:r>
      <w:r w:rsidR="0000243F" w:rsidRPr="00E35535">
        <w:t>the public water system meets the requirements of this Article and any</w:t>
      </w:r>
      <w:r w:rsidR="003A38CD" w:rsidRPr="00E35535">
        <w:t xml:space="preserve"> </w:t>
      </w:r>
      <w:r w:rsidR="0000243F" w:rsidRPr="00E35535">
        <w:t>applicable statutory requirements;</w:t>
      </w:r>
    </w:p>
    <w:p w14:paraId="3F9AAC38" w14:textId="77777777" w:rsidR="00CF2598" w:rsidRPr="00E35535" w:rsidRDefault="0000243F" w:rsidP="00D740D1">
      <w:r w:rsidRPr="00E35535">
        <w:t>(2) the public water system has:</w:t>
      </w:r>
    </w:p>
    <w:p w14:paraId="582A5EBA" w14:textId="5261A047" w:rsidR="0000243F" w:rsidRPr="00E35535" w:rsidRDefault="00CF2598" w:rsidP="00D740D1">
      <w:r w:rsidRPr="00E35535">
        <w:t xml:space="preserve">(A) </w:t>
      </w:r>
      <w:r w:rsidR="0000243F" w:rsidRPr="00E35535">
        <w:t>applied for funding from any federal, state, or local agency to correct the</w:t>
      </w:r>
      <w:r w:rsidRPr="00E35535">
        <w:t xml:space="preserve"> </w:t>
      </w:r>
      <w:r w:rsidR="0000243F" w:rsidRPr="00E35535">
        <w:t xml:space="preserve">system’s violations, and </w:t>
      </w:r>
    </w:p>
    <w:p w14:paraId="3B7A4D8F" w14:textId="25D3AAFE" w:rsidR="00CF2598" w:rsidRPr="00E35535" w:rsidRDefault="00CF2598" w:rsidP="00D740D1">
      <w:r w:rsidRPr="00E35535">
        <w:t>(B) demonstrated to the State Board that centralized treatment for achieving compliance is not immediately economically feasible, as defined in section 64418.1;</w:t>
      </w:r>
    </w:p>
    <w:p w14:paraId="62AD1BDE" w14:textId="77777777" w:rsidR="003A38CD" w:rsidRPr="00E35535" w:rsidRDefault="003A38CD" w:rsidP="00D740D1">
      <w:r w:rsidRPr="00E35535">
        <w:t xml:space="preserve">(3) </w:t>
      </w:r>
      <w:r w:rsidR="00CF2598" w:rsidRPr="00E35535">
        <w:t>the public water system has applied for a permit or permit amendment to use POUs.  The duration of the permit or permit amendment issued will be in accordance with Health and Safety Code section 116552;</w:t>
      </w:r>
    </w:p>
    <w:p w14:paraId="39BAF6C5" w14:textId="6C57C307" w:rsidR="00CF2598" w:rsidRPr="00E35535" w:rsidRDefault="003A38CD" w:rsidP="00D740D1">
      <w:r w:rsidRPr="00E35535">
        <w:t xml:space="preserve">(4) </w:t>
      </w:r>
      <w:r w:rsidR="00CF2598" w:rsidRPr="00E35535">
        <w:t xml:space="preserve">for a community water system, following a public hearing, the State Board determines pursuant to section 64418.6 that there is no substantial community opposition; </w:t>
      </w:r>
    </w:p>
    <w:p w14:paraId="16AC14F6" w14:textId="77777777" w:rsidR="003A38CD" w:rsidRPr="00E35535" w:rsidRDefault="003A38CD" w:rsidP="00D740D1">
      <w:r w:rsidRPr="00E35535">
        <w:t>(5) the public water system has a State Board-approved:</w:t>
      </w:r>
    </w:p>
    <w:p w14:paraId="62ACD524" w14:textId="77777777" w:rsidR="003A38CD" w:rsidRPr="00E35535" w:rsidRDefault="003A38CD" w:rsidP="00D740D1">
      <w:r w:rsidRPr="00E35535">
        <w:t>(A) POU Treatment Strategy, as defined in section 64418.3,</w:t>
      </w:r>
    </w:p>
    <w:p w14:paraId="1B79B3A0" w14:textId="105B3099" w:rsidR="003A38CD" w:rsidRPr="00E35535" w:rsidRDefault="003A38CD" w:rsidP="00FA3095">
      <w:r w:rsidRPr="00E35535">
        <w:t>(B) POU Operations and Maintenance Program, as defined in section 64418.4,</w:t>
      </w:r>
      <w:r w:rsidR="00305C54" w:rsidRPr="00E35535">
        <w:t xml:space="preserve"> </w:t>
      </w:r>
      <w:r w:rsidRPr="00E35535">
        <w:t>and</w:t>
      </w:r>
    </w:p>
    <w:p w14:paraId="3E51DB4F" w14:textId="77777777" w:rsidR="003A38CD" w:rsidRPr="00E35535" w:rsidRDefault="003A38CD" w:rsidP="00FA3095">
      <w:r w:rsidRPr="00E35535">
        <w:t>(C) POU Monitoring Program, as defined in section 64418.5; and</w:t>
      </w:r>
    </w:p>
    <w:p w14:paraId="71A2E8B6" w14:textId="77777777" w:rsidR="003A38CD" w:rsidRPr="00E35535" w:rsidRDefault="003A38CD" w:rsidP="00FA3095">
      <w:r w:rsidRPr="00E35535">
        <w:t>(6) the public water system ensures that each building and each dwelling unit connected to the public water system has a POU installed pursuant to this Article.</w:t>
      </w:r>
    </w:p>
    <w:p w14:paraId="58CE7B2C" w14:textId="24AAEAD8" w:rsidR="003A38CD" w:rsidRPr="00E35535" w:rsidRDefault="003A38CD" w:rsidP="00FA3095">
      <w:pPr>
        <w:rPr>
          <w:color w:val="000000"/>
        </w:rPr>
      </w:pPr>
      <w:r w:rsidRPr="00E35535">
        <w:rPr>
          <w:color w:val="000000"/>
        </w:rPr>
        <w:t xml:space="preserve">(b) With State Board approval and without having to meet the requirement of paragraph (a)(6), a public water system may utilize POUs in lieu of centralized treatment for the </w:t>
      </w:r>
      <w:r w:rsidRPr="00E35535">
        <w:t>purpose of reducing contaminant levels, othe</w:t>
      </w:r>
      <w:r w:rsidRPr="00E35535">
        <w:rPr>
          <w:color w:val="000000"/>
        </w:rPr>
        <w:t>r than microbial contaminants, volatile organic chemicals, or radon, to levels at or below one or more of the maximum contaminant levels or action levels in this Title, in the water it supplies to some or all of the persons it serves, but the public water system will not be deemed in compliance without meeting the requirement of paragraph (a)(6).  A public water system’s application for a permit to utilize POUs pursuant to this subsection may include a request that one or more of the requirements of this article be amended or eliminated to address the public water system’s specific utilization, and such request may be granted or denied by the State Board.</w:t>
      </w:r>
    </w:p>
    <w:p w14:paraId="6F4B43A5" w14:textId="135C93E2" w:rsidR="00946319" w:rsidRPr="00E35535" w:rsidRDefault="003A38CD" w:rsidP="00FA3095">
      <w:r w:rsidRPr="00E35535">
        <w:t xml:space="preserve">(c) Funding for centralized treatment is available when funding for centralized treatment, from any source, is received by, or otherwise placed under control of, the public water system. </w:t>
      </w:r>
    </w:p>
    <w:p w14:paraId="43CAB201" w14:textId="1FCF8029" w:rsidR="003A38CD" w:rsidRPr="00E35535" w:rsidRDefault="003A38CD" w:rsidP="00FA3095">
      <w:r w:rsidRPr="00E35535">
        <w:t>(d) As used in this article, the estimated cost for both centralized treatment and POU treatment shall be the complete life cycle cost for a similar period of time.</w:t>
      </w:r>
    </w:p>
    <w:p w14:paraId="439E86E6" w14:textId="44539B54" w:rsidR="00861995" w:rsidRPr="00E35535" w:rsidRDefault="00223F1D" w:rsidP="00450972">
      <w:pPr>
        <w:pStyle w:val="Heading4"/>
      </w:pPr>
      <w:bookmarkStart w:id="2262" w:name="_Toc521594458"/>
      <w:bookmarkStart w:id="2263" w:name="_Toc76626703"/>
      <w:bookmarkStart w:id="2264" w:name="_Toc178683526"/>
      <w:bookmarkStart w:id="2265" w:name="_Hlk178684752"/>
      <w:r w:rsidRPr="00E35535">
        <w:lastRenderedPageBreak/>
        <w:t xml:space="preserve">§ </w:t>
      </w:r>
      <w:r w:rsidR="00861995" w:rsidRPr="00E35535">
        <w:t xml:space="preserve">64418.1. </w:t>
      </w:r>
      <w:r w:rsidR="003A38CD" w:rsidRPr="00E35535">
        <w:t xml:space="preserve">Immediate </w:t>
      </w:r>
      <w:r w:rsidR="00861995" w:rsidRPr="00E35535">
        <w:t>Economic Feasibility of Centralized Treatment.</w:t>
      </w:r>
      <w:bookmarkEnd w:id="2262"/>
      <w:bookmarkEnd w:id="2263"/>
      <w:bookmarkEnd w:id="2264"/>
      <w:r w:rsidR="00861995" w:rsidRPr="00E35535">
        <w:t xml:space="preserve"> </w:t>
      </w:r>
    </w:p>
    <w:bookmarkEnd w:id="2265"/>
    <w:p w14:paraId="279A57AF" w14:textId="77777777" w:rsidR="00F44CC2" w:rsidRPr="00E35535" w:rsidRDefault="00F44CC2" w:rsidP="00CF3E29">
      <w:r w:rsidRPr="00E35535">
        <w:t>(a) To specifically meet the requirements of subparagraph 64418(a)(2)(B), a community water system, when comparing the costs of centralized treatment to the use of POU treatment, shall submit to the State Board information demonstrating that the:</w:t>
      </w:r>
    </w:p>
    <w:p w14:paraId="67228D4B" w14:textId="77777777" w:rsidR="00F44CC2" w:rsidRPr="00E35535" w:rsidRDefault="00F44CC2" w:rsidP="0041702C">
      <w:r w:rsidRPr="00E35535">
        <w:t>(1) estimated annual cost of centralized treatment, per household, is more than one percent (1%) of the median household income (MHI) of the customers served by the community water system; and</w:t>
      </w:r>
    </w:p>
    <w:p w14:paraId="33936358" w14:textId="77777777" w:rsidR="00F44CC2" w:rsidRPr="00E35535" w:rsidRDefault="00F44CC2" w:rsidP="0041702C">
      <w:r w:rsidRPr="00E35535">
        <w:t>(2) (A) if the community’s annual MHI is equal to or less than the statewide annual MHI, the estimated annual cost of centralized treatment, per household, plus the median annual water bill from the most recent 12 months per household is more than 1.5 percent (1.5%) of the annual MHI of the customers served by the community water system, or</w:t>
      </w:r>
    </w:p>
    <w:p w14:paraId="7CC5492C" w14:textId="016764D1" w:rsidR="00946319" w:rsidRPr="00E35535" w:rsidRDefault="00F44CC2" w:rsidP="00FA3095">
      <w:r w:rsidRPr="00E35535">
        <w:t xml:space="preserve">(B) if the community’s annual MHI is greater than the statewide annual MHI, the estimated annual cost of centralized treatment, per household, plus the median annual water bill from the most recent 12 months per household is more than two percent (2%) of the annual MHI of the customers served by the community water system. </w:t>
      </w:r>
    </w:p>
    <w:p w14:paraId="1B2CF91A" w14:textId="0578155B" w:rsidR="00861995" w:rsidRPr="00E35535" w:rsidRDefault="00F44CC2" w:rsidP="00FA3095">
      <w:r w:rsidRPr="00E35535">
        <w:t xml:space="preserve">(b) A noncommunity water system shall submit to the State Board documents that demonstrate that centralized treatment is not immediately economically feasible. </w:t>
      </w:r>
    </w:p>
    <w:p w14:paraId="275D1950" w14:textId="567AC32D" w:rsidR="00861995" w:rsidRPr="00E35535" w:rsidRDefault="00223F1D" w:rsidP="00450972">
      <w:pPr>
        <w:pStyle w:val="Heading4"/>
      </w:pPr>
      <w:bookmarkStart w:id="2266" w:name="_Toc76626704"/>
      <w:bookmarkStart w:id="2267" w:name="_Toc178683527"/>
      <w:bookmarkStart w:id="2268" w:name="_Hlk178684753"/>
      <w:r w:rsidRPr="00E35535">
        <w:t xml:space="preserve">§ </w:t>
      </w:r>
      <w:r w:rsidR="00861995" w:rsidRPr="00E35535">
        <w:t>64418.2. POU Requirements.</w:t>
      </w:r>
      <w:bookmarkEnd w:id="2266"/>
      <w:bookmarkEnd w:id="2267"/>
      <w:r w:rsidR="00861995" w:rsidRPr="00E35535">
        <w:t xml:space="preserve"> </w:t>
      </w:r>
    </w:p>
    <w:bookmarkEnd w:id="2268"/>
    <w:p w14:paraId="1C219C39" w14:textId="77777777" w:rsidR="00452B48" w:rsidRPr="00E35535" w:rsidRDefault="00452B48" w:rsidP="00FA3095">
      <w:r w:rsidRPr="00E35535">
        <w:t xml:space="preserve">(a) Each POU must: </w:t>
      </w:r>
    </w:p>
    <w:p w14:paraId="5072F832" w14:textId="77777777" w:rsidR="00452B48" w:rsidRPr="00E35535" w:rsidRDefault="00452B48" w:rsidP="00FA3095">
      <w:r w:rsidRPr="00E35535">
        <w:t>(1) be independently certified in accordance with an American National Standard Institute (ANSI) standard that is applicable to the specific type of proposed POU and that adequately addresses a California drinking water standard; or</w:t>
      </w:r>
    </w:p>
    <w:p w14:paraId="65A8668F" w14:textId="068E41B9" w:rsidR="00452B48" w:rsidRPr="00E35535" w:rsidRDefault="00452B48" w:rsidP="00FA3095">
      <w:pPr>
        <w:rPr>
          <w:color w:val="000000"/>
        </w:rPr>
      </w:pPr>
      <w:r w:rsidRPr="00E35535">
        <w:t>(2) be approved by the State Board upon determination that the propose</w:t>
      </w:r>
      <w:r w:rsidR="00946319" w:rsidRPr="00E35535">
        <w:t xml:space="preserve">d </w:t>
      </w:r>
      <w:r w:rsidRPr="00E35535">
        <w:t xml:space="preserve">POU unit design, construction, treatment performance, and field or pilot test results can reliably produce water in compliance with California drinking water standards under local expected influent water quality and flow conditions; </w:t>
      </w:r>
    </w:p>
    <w:p w14:paraId="55303E48" w14:textId="3C4DABA7" w:rsidR="00C916A6" w:rsidRPr="00E35535" w:rsidRDefault="00452B48" w:rsidP="00FA3095">
      <w:r w:rsidRPr="00E35535">
        <w:t>(3) be owned, controlled, operated, and maintained by the public water system and/or a person(s) under contract with the public water system, to ensure proper operation, maintenance, monitoring, and compliance with this Article and applicable drinking water standards;</w:t>
      </w:r>
    </w:p>
    <w:p w14:paraId="426857E3" w14:textId="77777777" w:rsidR="00946319" w:rsidRPr="00E35535" w:rsidRDefault="00946319" w:rsidP="00FA3095">
      <w:r w:rsidRPr="00E35535">
        <w:t>(4) be equipped with a mechanical warning (e.g. alarm, light, etc.) that alerts users when a unit needs maintenance or is no longer operating in a manner that assures the unit is producing effluent meeting state and federal drinking water standards, unless the device is equipped with an automatic shut-off mechanism that prevents the flow of water under such circumstances; and</w:t>
      </w:r>
    </w:p>
    <w:p w14:paraId="7EB4A2AF" w14:textId="77777777" w:rsidR="00946319" w:rsidRPr="00E35535" w:rsidRDefault="00946319" w:rsidP="00FA3095">
      <w:pPr>
        <w:rPr>
          <w:bdr w:val="single" w:sz="4" w:space="0" w:color="auto"/>
        </w:rPr>
      </w:pPr>
      <w:bookmarkStart w:id="2269" w:name="_Hlk528645749"/>
      <w:r w:rsidRPr="00E35535">
        <w:t>(5) be equipped with a totalizing flow meter if:</w:t>
      </w:r>
    </w:p>
    <w:p w14:paraId="72D220F6" w14:textId="77777777" w:rsidR="00946319" w:rsidRPr="00E35535" w:rsidRDefault="00946319" w:rsidP="00FA3095">
      <w:pPr>
        <w:rPr>
          <w:bdr w:val="single" w:sz="4" w:space="0" w:color="auto"/>
        </w:rPr>
      </w:pPr>
      <w:r w:rsidRPr="00E35535">
        <w:t>(A) the POU’s treatment efficiency or capacity is volume limited; or</w:t>
      </w:r>
      <w:r w:rsidRPr="00E35535">
        <w:rPr>
          <w:bdr w:val="single" w:sz="4" w:space="0" w:color="auto"/>
        </w:rPr>
        <w:t xml:space="preserve"> </w:t>
      </w:r>
    </w:p>
    <w:p w14:paraId="02477448" w14:textId="0ABF0B59" w:rsidR="00946319" w:rsidRPr="00E35535" w:rsidRDefault="00946319" w:rsidP="00FA3095">
      <w:r w:rsidRPr="00E35535">
        <w:t>(B) if requested by the State Board following a determination that  information about the quantity of water treated by the POU is necessary to assess POU efficiency.</w:t>
      </w:r>
      <w:bookmarkEnd w:id="2269"/>
      <w:r w:rsidRPr="00E35535">
        <w:t xml:space="preserve"> </w:t>
      </w:r>
    </w:p>
    <w:p w14:paraId="0A44ABD3" w14:textId="77777777" w:rsidR="00946319" w:rsidRPr="00E35535" w:rsidRDefault="00946319" w:rsidP="00FA3095">
      <w:r w:rsidRPr="00E35535">
        <w:t xml:space="preserve">(b) Except as provided in subsection (c), pilot testing shall be performed by the public water system, and/or a person(s) under contract with the public water system, on each proposed type of POU to establish its use limitations and operations and maintenance criteria, as well as verification that it will produce effluent that meets drinking water </w:t>
      </w:r>
      <w:r w:rsidRPr="00E35535">
        <w:lastRenderedPageBreak/>
        <w:t xml:space="preserve">standards under local expected influent water quality and flow conditions.  Pilot testing shall include the following steps: </w:t>
      </w:r>
    </w:p>
    <w:p w14:paraId="2E0F1AA5" w14:textId="77777777" w:rsidR="009B17C7" w:rsidRPr="00E35535" w:rsidRDefault="009B17C7" w:rsidP="00FA3095">
      <w:r w:rsidRPr="00E35535">
        <w:t>(1) Prior to performing pilot testing, a pilot testing protocol shall be submitted to the State Board for review.  The pilot testing protocol must be adequate to demonstrate that water treated by the POU will meet drinking water standards;</w:t>
      </w:r>
    </w:p>
    <w:p w14:paraId="147E040F" w14:textId="77777777" w:rsidR="009B17C7" w:rsidRPr="00E35535" w:rsidRDefault="009B17C7" w:rsidP="00FA3095">
      <w:r w:rsidRPr="00E35535">
        <w:t xml:space="preserve">(2) Pilot testing for a POU shall be conducted in the manner and for the time period specified by the most current pilot testing protocol for that POU approved under section 64418.2(b)(1), and shall be conducted for no less than two months; and </w:t>
      </w:r>
    </w:p>
    <w:p w14:paraId="416E7E4E" w14:textId="77777777" w:rsidR="009B17C7" w:rsidRPr="00E35535" w:rsidRDefault="009B17C7" w:rsidP="00FA3095">
      <w:r w:rsidRPr="00E35535">
        <w:t>(3) After completion of the pilot testing, the public water system shall submit a report to the State Board describing the results and findings of the pilot testing.</w:t>
      </w:r>
    </w:p>
    <w:p w14:paraId="46F03B6B" w14:textId="3E9E7123" w:rsidR="009B17C7" w:rsidRPr="00E35535" w:rsidRDefault="004D5B70" w:rsidP="00FA3095">
      <w:r>
        <w:t>(</w:t>
      </w:r>
      <w:r w:rsidR="009B17C7" w:rsidRPr="00E35535">
        <w:t xml:space="preserve">c) The State Board may exempt a public water system from the pilot testing requirements in section 64418.2(b), or permit a reduced level of pilot testing required pursuant to subsection (b), if: </w:t>
      </w:r>
    </w:p>
    <w:p w14:paraId="44F382BA" w14:textId="77777777" w:rsidR="009B17C7" w:rsidRPr="00E35535" w:rsidRDefault="009B17C7" w:rsidP="00FA3095">
      <w:r w:rsidRPr="00E35535">
        <w:t xml:space="preserve">(1) the public water system demonstrates to the State Board that the POUs proposed for use have been tested, by the public water system or another person, under equivalent water quality and flow conditions; and </w:t>
      </w:r>
    </w:p>
    <w:p w14:paraId="4CEAF2F6" w14:textId="5CAF2382" w:rsidR="009B17C7" w:rsidRPr="00E35535" w:rsidRDefault="009B17C7" w:rsidP="00FA3095">
      <w:r w:rsidRPr="00E35535">
        <w:t>(2) the limitations, criteria, and effluent verification in subsection (b) can be ascertained and have been reported to the State Board.</w:t>
      </w:r>
    </w:p>
    <w:p w14:paraId="35A58D47" w14:textId="5F6712BF" w:rsidR="00861995" w:rsidRPr="00E35535" w:rsidRDefault="00223F1D" w:rsidP="00450972">
      <w:pPr>
        <w:pStyle w:val="Heading4"/>
      </w:pPr>
      <w:bookmarkStart w:id="2270" w:name="_Toc76626705"/>
      <w:bookmarkStart w:id="2271" w:name="_Toc178683528"/>
      <w:bookmarkStart w:id="2272" w:name="_Hlk178684754"/>
      <w:r w:rsidRPr="00E35535">
        <w:t xml:space="preserve">§ </w:t>
      </w:r>
      <w:r w:rsidR="00861995" w:rsidRPr="00E35535">
        <w:t>64418.3. POU Treatment Strategy.</w:t>
      </w:r>
      <w:bookmarkEnd w:id="2270"/>
      <w:bookmarkEnd w:id="2271"/>
      <w:r w:rsidR="00861995" w:rsidRPr="00E35535">
        <w:t xml:space="preserve"> </w:t>
      </w:r>
    </w:p>
    <w:bookmarkEnd w:id="2272"/>
    <w:p w14:paraId="3A61B763" w14:textId="33A0A50D" w:rsidR="00CF25C3" w:rsidRPr="00E35535" w:rsidRDefault="00CF25C3" w:rsidP="00FA3095">
      <w:r w:rsidRPr="00E35535">
        <w:t>(a) Prior to installing POUs, and as part of its permit application to use POU in lieu of centralized treatment, a public water system shall submit to the State Board a POU Treatment Strategy sufficient to reliably reduce levels of the contaminants listed in section 64418(a) and comply with drinking water standards.  The POU Treatment Strategy shall include the following:</w:t>
      </w:r>
    </w:p>
    <w:p w14:paraId="183D1888" w14:textId="77777777" w:rsidR="00CF25C3" w:rsidRPr="00E35535" w:rsidRDefault="00CF25C3" w:rsidP="00FA3095">
      <w:r w:rsidRPr="00E35535">
        <w:t>(1) A description of the compliance issues for which POUs are being proposed to address and how the use of POUs will achieve compliance;</w:t>
      </w:r>
    </w:p>
    <w:p w14:paraId="7AE2E288" w14:textId="77777777" w:rsidR="00CF25C3" w:rsidRPr="00E35535" w:rsidRDefault="00CF25C3" w:rsidP="00FA3095">
      <w:r w:rsidRPr="00E35535">
        <w:t xml:space="preserve">(2) A description of how the public water system will determine the type, number, and location of POUs to ensure a sufficient number of devices are installed for human consumption at each building and each dwelling unit connected to the public water system; </w:t>
      </w:r>
    </w:p>
    <w:p w14:paraId="6D198665" w14:textId="5B08EC9B" w:rsidR="00CF25C3" w:rsidRPr="00E35535" w:rsidRDefault="00CF25C3" w:rsidP="00FA3095">
      <w:r w:rsidRPr="00E35535">
        <w:t>(3) The public water system’s authority to require customers to accept POUs in lieu of centralized treatment and to take an action, such as discontinuing service, if a customer fails to accept POUs;</w:t>
      </w:r>
    </w:p>
    <w:p w14:paraId="07CDBC14" w14:textId="77777777" w:rsidR="00CF25C3" w:rsidRPr="00E35535" w:rsidRDefault="00CF25C3" w:rsidP="00FA3095">
      <w:r w:rsidRPr="00E35535">
        <w:t>(4) The basis for the POU selection(s);</w:t>
      </w:r>
    </w:p>
    <w:p w14:paraId="7AB50BDA" w14:textId="77777777" w:rsidR="00CF25C3" w:rsidRPr="00E35535" w:rsidRDefault="00CF25C3" w:rsidP="00FA3095">
      <w:r w:rsidRPr="00E35535">
        <w:t xml:space="preserve">(5) The qualifications and identification of the person(s) responsible for POU installation, operation, maintenance, and water quality sampling and analyses; </w:t>
      </w:r>
    </w:p>
    <w:p w14:paraId="0E949A11" w14:textId="77777777" w:rsidR="00CF25C3" w:rsidRPr="00E35535" w:rsidRDefault="00CF25C3" w:rsidP="00FA3095">
      <w:r w:rsidRPr="00E35535">
        <w:t>(6) A Customer Education Program that includes information about the POU, how the devices work, required maintenance and monitoring, and the need for the person(s) responsible for the POU, as defined in paragraph (a)(5) of this section, to have access to the device to perform required maintenance and monitoring.  The Customer Education Program shall be designed to reach all customers and shall be implemented prior to and following installation of POUs;</w:t>
      </w:r>
    </w:p>
    <w:p w14:paraId="75E738FE" w14:textId="46575FBC" w:rsidR="00CF25C3" w:rsidRPr="00E35535" w:rsidRDefault="00CF25C3" w:rsidP="00FA3095">
      <w:r w:rsidRPr="00E35535">
        <w:t xml:space="preserve">(7) The authority, ordinances, and/or access agreements adequate to allow the public water system’s representatives access to customers’ premises for POU installation, </w:t>
      </w:r>
      <w:r w:rsidRPr="00E35535">
        <w:lastRenderedPageBreak/>
        <w:t xml:space="preserve">maintenance, and water quality monitoring, as well as the surveys necessary to meet paragraph (a)(2); </w:t>
      </w:r>
    </w:p>
    <w:p w14:paraId="32839833" w14:textId="77777777" w:rsidR="00B975F3" w:rsidRPr="00E35535" w:rsidRDefault="00B975F3" w:rsidP="00FA3095">
      <w:r w:rsidRPr="00E35535">
        <w:t>(8) Identification of applicable local regulatory requirements;</w:t>
      </w:r>
    </w:p>
    <w:p w14:paraId="7D72B53E" w14:textId="77777777" w:rsidR="00B975F3" w:rsidRPr="00E35535" w:rsidRDefault="00B975F3" w:rsidP="00FA3095">
      <w:r w:rsidRPr="00E35535">
        <w:t xml:space="preserve">(9) A Consumer Notification Protocol designed to timely inform consumers, in the appropriate language(s), in the event that an installed POU fails to produce water that meets drinking water standards.  The Consumer Notification Protocol shall include: </w:t>
      </w:r>
    </w:p>
    <w:p w14:paraId="349FFEC4" w14:textId="77777777" w:rsidR="00B975F3" w:rsidRPr="00E35535" w:rsidRDefault="00B975F3" w:rsidP="00FA3095">
      <w:r w:rsidRPr="00E35535">
        <w:t>(A) an example of a notice that includes the requirements of Article 18 of this Title, and</w:t>
      </w:r>
    </w:p>
    <w:p w14:paraId="78FD66C3" w14:textId="77777777" w:rsidR="00B975F3" w:rsidRPr="00E35535" w:rsidRDefault="00B975F3" w:rsidP="00FA3095">
      <w:r w:rsidRPr="00E35535">
        <w:t xml:space="preserve">(B) a plan for providing an alternative water supply that meets drinking water standards, consistent with section 64551.100 of this Title, in a quantity sufficient for daily household ingestion needs, to customers served by each installed POU not meeting drinking water standards.  An alternative water supply shall be provided according to the following timeline; </w:t>
      </w:r>
    </w:p>
    <w:p w14:paraId="2C5C4492" w14:textId="77777777" w:rsidR="00B975F3" w:rsidRPr="00E35535" w:rsidRDefault="00B975F3" w:rsidP="00FA3095">
      <w:r w:rsidRPr="00E35535">
        <w:t>1. as soon as possible, but no later than 24 hours following the receipt of results of confirmation samples indicating an MCL exceedance for nitrate, nitrite, nitrate plus nitrite, or perchlorate, or</w:t>
      </w:r>
      <w:r w:rsidRPr="00E35535">
        <w:rPr>
          <w:bdr w:val="single" w:sz="4" w:space="0" w:color="auto"/>
        </w:rPr>
        <w:t xml:space="preserve"> </w:t>
      </w:r>
    </w:p>
    <w:p w14:paraId="6ABF6715" w14:textId="77777777" w:rsidR="00B975F3" w:rsidRPr="00E35535" w:rsidRDefault="00B975F3" w:rsidP="00FA3095">
      <w:r w:rsidRPr="00E35535">
        <w:t>2. as soon as possible, but no later than 7 days following the receipt of results of confirmation samples indicating an MCL exceedance for contaminants other than nitrate, nitrite, nitrate plus nitrite, or perchlorate;</w:t>
      </w:r>
    </w:p>
    <w:p w14:paraId="4BE28CDC" w14:textId="77777777" w:rsidR="00B975F3" w:rsidRPr="00E35535" w:rsidRDefault="00B975F3" w:rsidP="00FA3095">
      <w:r w:rsidRPr="00E35535">
        <w:t>(10) A Customer Notification Protocol for routine notifications that includes examples of notices, to be provided no less frequently than quarterly, in the appropriate language(s) to inform each customer and consumer:</w:t>
      </w:r>
    </w:p>
    <w:p w14:paraId="4D42B3E8" w14:textId="77777777" w:rsidR="00B975F3" w:rsidRPr="00E35535" w:rsidRDefault="00B975F3" w:rsidP="00FA3095">
      <w:r w:rsidRPr="00E35535">
        <w:t>(A) that only the taps for which POUs are installed provide water meeting drinking water standards, and</w:t>
      </w:r>
    </w:p>
    <w:p w14:paraId="12FC98E9" w14:textId="77777777" w:rsidR="00B975F3" w:rsidRPr="00E35535" w:rsidRDefault="00B975F3" w:rsidP="00FA3095">
      <w:r w:rsidRPr="00E35535">
        <w:t xml:space="preserve">(B) regarding the mechanical warning or shut-off mechanism required pursuant to paragraph 64418.2(a)(5), including a telephone number that connects the customer or consumer to water system personnel or recording system that shall be accessible by water system personnel 24 hours a day, seven days a week, for the purpose of providing the customer or consumer a reliable means of notifying personnel when the mechanical warning or shut-off mechanism is activated; </w:t>
      </w:r>
    </w:p>
    <w:p w14:paraId="7F82DD03" w14:textId="77777777" w:rsidR="00B975F3" w:rsidRPr="00E35535" w:rsidRDefault="00B975F3" w:rsidP="00FA3095">
      <w:r w:rsidRPr="00E35535">
        <w:t>(11) The proposed schedules for:</w:t>
      </w:r>
    </w:p>
    <w:p w14:paraId="5A65A909" w14:textId="77777777" w:rsidR="00B975F3" w:rsidRPr="00E35535" w:rsidRDefault="00B975F3" w:rsidP="00FA3095">
      <w:r w:rsidRPr="00E35535">
        <w:t>(A) the distribution of public hearing information pursuant to section 64418.6,</w:t>
      </w:r>
    </w:p>
    <w:p w14:paraId="09129C4F" w14:textId="77777777" w:rsidR="00B975F3" w:rsidRPr="00E35535" w:rsidRDefault="00B975F3" w:rsidP="00FA3095">
      <w:r w:rsidRPr="00E35535">
        <w:t xml:space="preserve">(B) the public hearing required pursuant to section 64418.6, </w:t>
      </w:r>
    </w:p>
    <w:p w14:paraId="2A03349A" w14:textId="77777777" w:rsidR="00B975F3" w:rsidRPr="00E35535" w:rsidRDefault="00B975F3" w:rsidP="00FA3095">
      <w:r w:rsidRPr="00E35535">
        <w:t xml:space="preserve">(C) the distribution to customers of POU acceptance surveys pursuant to section 64418.6, </w:t>
      </w:r>
    </w:p>
    <w:p w14:paraId="5805D0BC" w14:textId="77777777" w:rsidR="00B975F3" w:rsidRPr="00E35535" w:rsidRDefault="00B975F3" w:rsidP="00FA3095">
      <w:r w:rsidRPr="00E35535">
        <w:t xml:space="preserve">(D) POU installation, and </w:t>
      </w:r>
    </w:p>
    <w:p w14:paraId="72259F80" w14:textId="77777777" w:rsidR="00B975F3" w:rsidRPr="00E35535" w:rsidRDefault="00B975F3" w:rsidP="00FA3095">
      <w:r w:rsidRPr="00E35535">
        <w:t xml:space="preserve">(E) the construction of centralized treatment; and </w:t>
      </w:r>
    </w:p>
    <w:p w14:paraId="2864DE39" w14:textId="6EB875CE" w:rsidR="00B975F3" w:rsidRPr="00E35535" w:rsidRDefault="00B975F3" w:rsidP="00FA3095">
      <w:r w:rsidRPr="00E35535">
        <w:t xml:space="preserve">(12) An estimate of the percent of all customers within the public water system’s service area who are expected to voluntarily allow installation of POU devices, as well as a description of how the public water system will address customers who do not. </w:t>
      </w:r>
    </w:p>
    <w:p w14:paraId="7BA4680C" w14:textId="0371768B" w:rsidR="00CF25C3" w:rsidRPr="00E35535" w:rsidRDefault="00B975F3" w:rsidP="00FA3095">
      <w:r w:rsidRPr="00E35535">
        <w:t>(b) A public water system shall comply with the most current State Board-approved version of its POU Treatment Strategy at all times.</w:t>
      </w:r>
    </w:p>
    <w:p w14:paraId="4DF613F4" w14:textId="5BE6DC97" w:rsidR="00861995" w:rsidRPr="00E35535" w:rsidRDefault="00223F1D" w:rsidP="00450972">
      <w:pPr>
        <w:pStyle w:val="Heading4"/>
      </w:pPr>
      <w:bookmarkStart w:id="2273" w:name="_Toc76626706"/>
      <w:bookmarkStart w:id="2274" w:name="_Toc178683529"/>
      <w:bookmarkStart w:id="2275" w:name="_Hlk178684755"/>
      <w:r w:rsidRPr="00E35535">
        <w:lastRenderedPageBreak/>
        <w:t xml:space="preserve">§ </w:t>
      </w:r>
      <w:r w:rsidR="00861995" w:rsidRPr="00E35535">
        <w:t>64418.4. POU Operations and Maintenance (O&amp;M) Program.</w:t>
      </w:r>
      <w:bookmarkEnd w:id="2273"/>
      <w:bookmarkEnd w:id="2274"/>
      <w:r w:rsidR="00861995" w:rsidRPr="00E35535">
        <w:t xml:space="preserve"> </w:t>
      </w:r>
    </w:p>
    <w:bookmarkEnd w:id="2275"/>
    <w:p w14:paraId="366BD074" w14:textId="77777777" w:rsidR="005F5ED9" w:rsidRPr="00E35535" w:rsidRDefault="005F5ED9" w:rsidP="00FA3095">
      <w:r w:rsidRPr="00E35535">
        <w:t>(a) Prior to installing POUs, and as part of its permit application to use POU in lieu of centralized treatment, a public water system shall submit to the State Board a POU Operations and Maintenance Program (O&amp;M Program) sufficient to reliably reduce levels of the contaminants listed in section 64418(a) and comply with drinking water standards.  The O&amp;M Program shall include the following:</w:t>
      </w:r>
    </w:p>
    <w:p w14:paraId="00F84693" w14:textId="77777777" w:rsidR="005F5ED9" w:rsidRPr="00E35535" w:rsidRDefault="005F5ED9" w:rsidP="00FA3095">
      <w:r w:rsidRPr="00E35535">
        <w:t>(1) An installation protocol that, at a minimum, describes locations and assurances that POUs will be accessible for operation and maintenance;</w:t>
      </w:r>
    </w:p>
    <w:p w14:paraId="4FB82402" w14:textId="77777777" w:rsidR="005F5ED9" w:rsidRPr="00E35535" w:rsidRDefault="005F5ED9" w:rsidP="00FA3095">
      <w:r w:rsidRPr="00E35535">
        <w:t xml:space="preserve">(2) The type and frequency of maintenance, at intervals specified by the manufacturer and determined by pilot testing, whichever is shorter, that ensures POUs produce effluent that meets drinking water standards; </w:t>
      </w:r>
    </w:p>
    <w:p w14:paraId="664A39D1" w14:textId="77777777" w:rsidR="005F5ED9" w:rsidRPr="00E35535" w:rsidRDefault="005F5ED9" w:rsidP="00FA3095">
      <w:r w:rsidRPr="00E35535">
        <w:t xml:space="preserve">(3) The number and type of auxiliary POUs and parts necessary to ensure continuous effective treatment; </w:t>
      </w:r>
    </w:p>
    <w:p w14:paraId="71D49C2E" w14:textId="39D2F3E3" w:rsidR="005F5ED9" w:rsidRPr="00E35535" w:rsidRDefault="005F5ED9" w:rsidP="00FA3095">
      <w:r w:rsidRPr="00E35535">
        <w:t>(4) Replacement schedules for critical components and POUs necessary to ensure continuous effective treatment;</w:t>
      </w:r>
    </w:p>
    <w:p w14:paraId="188B2954" w14:textId="77777777" w:rsidR="005F5ED9" w:rsidRPr="00E35535" w:rsidRDefault="005F5ED9" w:rsidP="00FA3095">
      <w:r w:rsidRPr="00E35535">
        <w:t>(5) The qualifications and identification of the person(s) responsible for POU installation, operation, and maintenance; and</w:t>
      </w:r>
    </w:p>
    <w:p w14:paraId="2DBD48EB" w14:textId="6CE32B85" w:rsidR="005F5ED9" w:rsidRPr="00E35535" w:rsidRDefault="005F5ED9" w:rsidP="00FA3095">
      <w:r w:rsidRPr="00E35535">
        <w:t>(6) POU waste-handling and disposal procedures sufficient to ensure that wastes generated by the POU and the POU itself are properly and safely disposed of in accordance with federal, state and local requirements.</w:t>
      </w:r>
    </w:p>
    <w:p w14:paraId="51A32B33" w14:textId="18504DD2" w:rsidR="005F5ED9" w:rsidRPr="00E35535" w:rsidRDefault="005F5ED9" w:rsidP="00FA3095">
      <w:r w:rsidRPr="00E35535">
        <w:t xml:space="preserve">(b) To ensure a POU is properly operating and has not been bypassed, POUs shall be inspected by the public water system no less often than every twelve months and when a POU’s effluent is monitored pursuant to section 64418.5. </w:t>
      </w:r>
    </w:p>
    <w:p w14:paraId="1EF462E6" w14:textId="11820AE8" w:rsidR="005F5ED9" w:rsidRPr="00E35535" w:rsidRDefault="005F5ED9" w:rsidP="00FA3095">
      <w:r w:rsidRPr="00E35535">
        <w:t xml:space="preserve">(c) Based on the on-going operation and maintenance of installed POUs, a public water system shall revise its POU O&amp;M Program as necessary to ensure continuous effective treatment and that POUs produce effluent that meets drinking water standards.  Revised POU O&amp;M Programs shall be submitted to the State Board for review and may not be implemented without State Board approval, confirming that the revised POU O&amp;M Program meets the requirements of this section. </w:t>
      </w:r>
    </w:p>
    <w:p w14:paraId="2082C7A8" w14:textId="77777777" w:rsidR="005F5ED9" w:rsidRPr="00E35535" w:rsidRDefault="005F5ED9" w:rsidP="00FA3095">
      <w:r w:rsidRPr="00E35535">
        <w:t>(d) A public water system shall maintain a copy of, and at all times implement the most current State Board-approved version of its POU O&amp;M Program.</w:t>
      </w:r>
    </w:p>
    <w:p w14:paraId="1773D464" w14:textId="42A96B91" w:rsidR="00861995" w:rsidRPr="00E35535" w:rsidRDefault="00223F1D" w:rsidP="00450972">
      <w:pPr>
        <w:pStyle w:val="Heading4"/>
      </w:pPr>
      <w:bookmarkStart w:id="2276" w:name="_Toc76626707"/>
      <w:bookmarkStart w:id="2277" w:name="_Toc178683530"/>
      <w:bookmarkStart w:id="2278" w:name="_Hlk178684756"/>
      <w:r w:rsidRPr="00E35535">
        <w:t xml:space="preserve">§ </w:t>
      </w:r>
      <w:r w:rsidR="00861995" w:rsidRPr="00E35535">
        <w:t>64418.5. POU Monitoring Program.</w:t>
      </w:r>
      <w:bookmarkEnd w:id="2276"/>
      <w:bookmarkEnd w:id="2277"/>
      <w:r w:rsidR="00861995" w:rsidRPr="00E35535">
        <w:t xml:space="preserve"> </w:t>
      </w:r>
    </w:p>
    <w:bookmarkEnd w:id="2278"/>
    <w:p w14:paraId="72E84BE4" w14:textId="77777777" w:rsidR="00C75423" w:rsidRPr="00E35535" w:rsidRDefault="00C75423" w:rsidP="00FA3095">
      <w:r w:rsidRPr="00E35535">
        <w:t>(a) Prior to installing POUs, and as part of its permit application to use POU in lieu of centralized treatment, a public water system shall submit to the State Board a POU Monitoring Program sufficient to ensure that water treated by the proposed POU consistently meet drinking water standards.  The POU Monitoring Program shall include the following:</w:t>
      </w:r>
    </w:p>
    <w:p w14:paraId="54B45473" w14:textId="77777777" w:rsidR="00C75423" w:rsidRPr="00E35535" w:rsidRDefault="00C75423" w:rsidP="00FA3095">
      <w:r w:rsidRPr="00E35535">
        <w:t>(1) source water monitoring – quarterly, with samples collected during the same month (first, second, or third) of each calendar quarter;</w:t>
      </w:r>
    </w:p>
    <w:p w14:paraId="2518ABE7" w14:textId="77777777" w:rsidR="00C75423" w:rsidRPr="00E35535" w:rsidRDefault="00C75423" w:rsidP="00FA3095">
      <w:r w:rsidRPr="00E35535">
        <w:t>(2) POU effluent – initially, with samples collected as soon as possible but no later than 72 hours after a device is installed; and</w:t>
      </w:r>
    </w:p>
    <w:p w14:paraId="3E877484" w14:textId="77777777" w:rsidR="00C75423" w:rsidRPr="00E35535" w:rsidRDefault="00C75423" w:rsidP="00FA3095">
      <w:bookmarkStart w:id="2279" w:name="_Hlk528646175"/>
      <w:r w:rsidRPr="00E35535">
        <w:t xml:space="preserve">(3) </w:t>
      </w:r>
      <w:bookmarkStart w:id="2280" w:name="_Hlk528646105"/>
      <w:r w:rsidRPr="00E35535">
        <w:t xml:space="preserve">POU effluent – on-going following the monitoring in paragraph (a)(2), annually, with one twelfth of all units sampled monthly on a rotating basis.  After completion of one year of monitoring, a public water system may alternatively monitor one quarter of </w:t>
      </w:r>
      <w:r w:rsidRPr="00E35535">
        <w:lastRenderedPageBreak/>
        <w:t>all units each calendar quarter provided that monitoring results do not exceed 75 percent (75%) of a contaminant’s MCL, and the water system submits a revised monitoring plan to the State Board.  Water systems shall resume monthly monitoring if results exceed 75 percent (75%) of a contaminant’s MCL.</w:t>
      </w:r>
      <w:bookmarkEnd w:id="2279"/>
      <w:r w:rsidRPr="00E35535">
        <w:t xml:space="preserve"> </w:t>
      </w:r>
      <w:bookmarkEnd w:id="2280"/>
    </w:p>
    <w:p w14:paraId="1C0D3266" w14:textId="7031A73E" w:rsidR="00C75423" w:rsidRPr="00E35535" w:rsidRDefault="00C75423" w:rsidP="00FA3095">
      <w:r w:rsidRPr="00E35535">
        <w:t>(b) For a contaminant other than nitrate, nitrite, nitrate plus nitrite, or perchlorate, after no less than one year of monitoring conducted pursuant to subsection (a), a public water system may reduce the number of POU units monitored to no less than one third</w:t>
      </w:r>
      <w:r w:rsidRPr="00E35535">
        <w:rPr>
          <w:bdr w:val="single" w:sz="4" w:space="0" w:color="auto"/>
        </w:rPr>
        <w:t xml:space="preserve"> </w:t>
      </w:r>
      <w:r w:rsidRPr="00E35535">
        <w:t>of all installed units per year such that all installed units are monitored no less frequently than once every three years, if all the results of the on-going monitoring conducted pursuant to paragraph (a)(3) do not exceed 75 percent (75%) of a contaminant’s MCL,</w:t>
      </w:r>
      <w:r w:rsidRPr="00E35535">
        <w:rPr>
          <w:bdr w:val="single" w:sz="4" w:space="0" w:color="auto"/>
        </w:rPr>
        <w:t xml:space="preserve"> </w:t>
      </w:r>
      <w:r w:rsidRPr="00E35535">
        <w:t xml:space="preserve">and the public water system submits a revised monitoring plan to the State Board. </w:t>
      </w:r>
    </w:p>
    <w:p w14:paraId="4153366A" w14:textId="14C1E927" w:rsidR="00C75423" w:rsidRPr="00E35535" w:rsidRDefault="00C75423" w:rsidP="00FA3095">
      <w:r w:rsidRPr="00E35535">
        <w:t>(c) In accordance with subsections 64432.8(b) and 64445.2(b) of this Title, the State Board may require additional monitoring for the contaminant of concern or other contaminants, including microbial contaminants, if monitoring results indicate a potential health risk associated with the contaminant, POU technology, or a public water system’s compliance with this Article.</w:t>
      </w:r>
    </w:p>
    <w:p w14:paraId="395B5D60" w14:textId="77777777" w:rsidR="00C75423" w:rsidRPr="00E35535" w:rsidRDefault="00C75423" w:rsidP="00FA3095">
      <w:r w:rsidRPr="00E35535">
        <w:t xml:space="preserve">(d) The public water system shall revise its POU Monitoring Program as necessary to ensure continuous effective treatment based on the on-going operation and maintenance of installed POUs or additional monitoring required pursuant to subsection (c).  Revised POU Monitoring Programs shall be submitted to the State Board for review and may not be implemented without State Board approval confirming that the revised POU Monitoring Program meets the requirements of this section. </w:t>
      </w:r>
    </w:p>
    <w:p w14:paraId="789456BD" w14:textId="3DB9DA0A" w:rsidR="00081182" w:rsidRPr="00E35535" w:rsidRDefault="00081182" w:rsidP="00FA3095">
      <w:r w:rsidRPr="00E35535">
        <w:t>(e) The public water system shall maintain a copy of and implement the most current State Board-approved version of its POU Monitoring Program prepared pursuant to this section.</w:t>
      </w:r>
    </w:p>
    <w:p w14:paraId="6DD08B17" w14:textId="77777777" w:rsidR="00081182" w:rsidRPr="00E35535" w:rsidRDefault="00081182" w:rsidP="00FA3095">
      <w:r w:rsidRPr="00E35535">
        <w:t>(f) If a POU effluent sample result exceeds an MCL for a contaminant other than nitrate, nitrite, nitrate plus nitrite, or perchlorate, the public water system shall:</w:t>
      </w:r>
    </w:p>
    <w:p w14:paraId="7474EA10" w14:textId="77777777" w:rsidR="00081182" w:rsidRPr="00E35535" w:rsidRDefault="00081182" w:rsidP="00FA3095">
      <w:r w:rsidRPr="00E35535">
        <w:t>(1) implement the public notification and alternative water procedures identified in its most recent State Board-approved POU Treatment Strategy; and</w:t>
      </w:r>
    </w:p>
    <w:p w14:paraId="444459A1" w14:textId="77777777" w:rsidR="00081182" w:rsidRPr="00E35535" w:rsidRDefault="00081182" w:rsidP="00FA3095">
      <w:r w:rsidRPr="00E35535">
        <w:t>(2) collect a confirmation sample within seven days of notification of the exceedance.  If the confirmation sample, or the average of the original and confirmation sample, exceeds the MCL, notify the State Board within 48 hours of the result, complete corrective actions as soon as possible but within one month of receipt of the result, and increase the monitoring frequency, as requested by the State Board to assess the effectiveness of the corrective actions.</w:t>
      </w:r>
    </w:p>
    <w:p w14:paraId="2726CBC6" w14:textId="77777777" w:rsidR="00081182" w:rsidRPr="00E35535" w:rsidRDefault="00081182" w:rsidP="00FA3095">
      <w:r w:rsidRPr="00E35535">
        <w:t xml:space="preserve">(g) If a POU effluent sample result exceeds an MCL for nitrate, nitrite, nitrate plus nitrite, or perchlorate: </w:t>
      </w:r>
    </w:p>
    <w:p w14:paraId="16644406" w14:textId="77777777" w:rsidR="00081182" w:rsidRPr="00E35535" w:rsidRDefault="00081182" w:rsidP="00FA3095">
      <w:r w:rsidRPr="00E35535">
        <w:t>(1) implement the public notification and alternative water procedures identified in its most recent State Board-approved POU Treatment Strategy; and</w:t>
      </w:r>
    </w:p>
    <w:p w14:paraId="1F924C89" w14:textId="77777777" w:rsidR="00081182" w:rsidRPr="00E35535" w:rsidRDefault="00081182" w:rsidP="00FA3095">
      <w:r w:rsidRPr="00E35535">
        <w:t xml:space="preserve">(2) collect a confirmation sample within 72 hours of notification of the exceedance.  If the confirmation sample, or the average of the original and confirmation sample, exceeds the MCL, notify the State Board within 24 hours of the result, continue to provide alternative water until the corrective actions have been confirmed to be effective, complete corrective actions as soon as possible but within one month of </w:t>
      </w:r>
      <w:r w:rsidRPr="00E35535">
        <w:lastRenderedPageBreak/>
        <w:t>receipt of the result, and increase the monitoring frequency, as requested by the State Board to assess the effectiveness of the corrective actions.</w:t>
      </w:r>
    </w:p>
    <w:p w14:paraId="03252979" w14:textId="1DD3C384" w:rsidR="00861995" w:rsidRPr="00E35535" w:rsidRDefault="002455B1" w:rsidP="00450972">
      <w:pPr>
        <w:pStyle w:val="Heading4"/>
        <w:rPr>
          <w:strike/>
        </w:rPr>
      </w:pPr>
      <w:bookmarkStart w:id="2281" w:name="_Toc76626708"/>
      <w:bookmarkStart w:id="2282" w:name="_Toc178683531"/>
      <w:bookmarkStart w:id="2283" w:name="_Hlk178684757"/>
      <w:r w:rsidRPr="00E35535">
        <w:t>§</w:t>
      </w:r>
      <w:r w:rsidR="005E7FF7">
        <w:t xml:space="preserve"> </w:t>
      </w:r>
      <w:r w:rsidR="00861995" w:rsidRPr="00E35535">
        <w:t>64418.6. Public Hearing and Acceptance.</w:t>
      </w:r>
      <w:bookmarkEnd w:id="2281"/>
      <w:bookmarkEnd w:id="2282"/>
      <w:r w:rsidR="00861995" w:rsidRPr="00E35535">
        <w:rPr>
          <w:strike/>
        </w:rPr>
        <w:t xml:space="preserve"> </w:t>
      </w:r>
    </w:p>
    <w:bookmarkEnd w:id="2283"/>
    <w:p w14:paraId="185F65E7" w14:textId="1155BCD3" w:rsidR="00695D7C" w:rsidRPr="00E35535" w:rsidRDefault="00695D7C" w:rsidP="00FA3095">
      <w:r w:rsidRPr="00E35535">
        <w:t>(a) A community water system shall conduct a customer survey and participate in, and provide information for, a public hearing held by the State Board.  At least 30 days prior to placing information into a public repository per paragraph (a)(2), the public water system shall submit a Public Acceptance Protocol to the State Board for review.  The Public Acceptance Protocol must satisfy the following requirements in order to</w:t>
      </w:r>
      <w:r w:rsidRPr="00E35535">
        <w:rPr>
          <w:bdr w:val="single" w:sz="4" w:space="0" w:color="auto"/>
        </w:rPr>
        <w:t xml:space="preserve"> </w:t>
      </w:r>
      <w:r w:rsidRPr="00E35535">
        <w:t xml:space="preserve">receive State Board approval: </w:t>
      </w:r>
    </w:p>
    <w:p w14:paraId="1ED50984" w14:textId="77777777" w:rsidR="00695D7C" w:rsidRPr="00E35535" w:rsidRDefault="00695D7C" w:rsidP="00FA3095">
      <w:r w:rsidRPr="00E35535">
        <w:t>(1) Prior to conducting a customer survey, a community water system shall participate in and provide information for a public hearing that, at a minimum, disseminates the following to those in its service area:</w:t>
      </w:r>
    </w:p>
    <w:p w14:paraId="6DDAC213" w14:textId="77777777" w:rsidR="00695D7C" w:rsidRPr="00E35535" w:rsidRDefault="00695D7C" w:rsidP="00FA3095">
      <w:r w:rsidRPr="00E35535">
        <w:t xml:space="preserve">(A) a description of the public water system’s POU Treatment Strategy, </w:t>
      </w:r>
    </w:p>
    <w:p w14:paraId="7C544AC9" w14:textId="77777777" w:rsidR="00695D7C" w:rsidRPr="00E35535" w:rsidRDefault="00695D7C" w:rsidP="00FA3095">
      <w:r w:rsidRPr="00E35535">
        <w:t xml:space="preserve">(B) a description of the adverse health effects, as specified in the appendices to section 64465, associated with the contaminant(s) of concern, </w:t>
      </w:r>
    </w:p>
    <w:p w14:paraId="48C5F2D6" w14:textId="77777777" w:rsidR="00695D7C" w:rsidRPr="00E35535" w:rsidRDefault="00695D7C" w:rsidP="00FA3095">
      <w:r w:rsidRPr="00E35535">
        <w:t>(C) a copy of those portions of the POU Operation and Maintenance Program and Monitoring Program that necessitates customer involvement,</w:t>
      </w:r>
    </w:p>
    <w:p w14:paraId="6D01D248" w14:textId="77777777" w:rsidR="00695D7C" w:rsidRPr="00E35535" w:rsidRDefault="00695D7C" w:rsidP="00FA3095">
      <w:r w:rsidRPr="00E35535">
        <w:t xml:space="preserve">(D) the estimate of any anticipated increase in water bills that may result from utilization of POUs, and </w:t>
      </w:r>
    </w:p>
    <w:p w14:paraId="11C8D823" w14:textId="77777777" w:rsidR="00695D7C" w:rsidRPr="00E35535" w:rsidRDefault="00695D7C" w:rsidP="00FA3095">
      <w:r w:rsidRPr="00E35535">
        <w:t>(E) the supporting documentation, assumptions, and calculations used to determine any anticipated increase in water bills proposed to be presented at the public hearing.</w:t>
      </w:r>
    </w:p>
    <w:p w14:paraId="611870C8" w14:textId="77777777" w:rsidR="00695D7C" w:rsidRPr="00E35535" w:rsidRDefault="00695D7C" w:rsidP="00FA3095">
      <w:pPr>
        <w:rPr>
          <w:color w:val="000000"/>
        </w:rPr>
      </w:pPr>
      <w:r w:rsidRPr="00E35535">
        <w:t xml:space="preserve">(2) At least 30 days prior to the public hearing, the community water system shall place the information to be presented at the public hearing into a publicly accessible repository and notify the State Board and those in its service area of the date, time, and location of the public hearing, as well as </w:t>
      </w:r>
      <w:r w:rsidRPr="00E35535">
        <w:rPr>
          <w:color w:val="000000"/>
        </w:rPr>
        <w:t xml:space="preserve">the location and hours of operation of the repository.  If the public water system serves multi-unit residential dwellings including, but not limited to, apartments and residential institutions, whether sub-metered or not, the public water system shall provide notice to each resident of such residential dwellings.  </w:t>
      </w:r>
    </w:p>
    <w:p w14:paraId="01ABA019" w14:textId="77777777" w:rsidR="00695D7C" w:rsidRPr="00E35535" w:rsidRDefault="00695D7C" w:rsidP="00FA3095">
      <w:r w:rsidRPr="00E35535">
        <w:t>(3) Following the public hearing, the community water system shall deliver a survey to each of its customers.  The survey shall be delivered in a manner designed to reach each customer and in the language appropriate for communication with the customers.  The survey shall consist of the following two choices:</w:t>
      </w:r>
    </w:p>
    <w:p w14:paraId="302980BA" w14:textId="533B8F6B" w:rsidR="00695D7C" w:rsidRPr="00E35535" w:rsidRDefault="00695D7C" w:rsidP="0073226C">
      <w:r w:rsidRPr="00E35535">
        <w:t xml:space="preserve">(A) </w:t>
      </w:r>
      <w:r w:rsidR="00A71D53">
        <w:t>“</w:t>
      </w:r>
      <w:r w:rsidRPr="00E35535">
        <w:t>I vote FOR the use of Point-of-Use treatment devices.</w:t>
      </w:r>
      <w:r w:rsidR="00A71D53">
        <w:t>”</w:t>
      </w:r>
      <w:r w:rsidRPr="00E35535">
        <w:t>, and</w:t>
      </w:r>
    </w:p>
    <w:p w14:paraId="433C2867" w14:textId="458AAA9F" w:rsidR="00695D7C" w:rsidRPr="00E35535" w:rsidRDefault="00695D7C" w:rsidP="0073226C">
      <w:r w:rsidRPr="00E35535">
        <w:t xml:space="preserve">(B) </w:t>
      </w:r>
      <w:r w:rsidR="00A71D53">
        <w:t>“</w:t>
      </w:r>
      <w:r w:rsidRPr="00E35535">
        <w:t>I vote AGAINST the use of Point-of-Use treatment devices.</w:t>
      </w:r>
      <w:r w:rsidR="00A71D53">
        <w:t>”</w:t>
      </w:r>
      <w:r w:rsidRPr="00E35535">
        <w:t xml:space="preserve"> </w:t>
      </w:r>
    </w:p>
    <w:p w14:paraId="75E6D72C" w14:textId="0AB53B44" w:rsidR="00695D7C" w:rsidRPr="00E35535" w:rsidRDefault="00695D7C" w:rsidP="00FA3095">
      <w:r w:rsidRPr="00E35535">
        <w:t>(b) The community water system shall at all times comply with the most recent Public Acceptance Protocol approved by the State Board pursuant to this section.</w:t>
      </w:r>
    </w:p>
    <w:p w14:paraId="33D9B86F" w14:textId="1275B91E" w:rsidR="00695D7C" w:rsidRPr="00E35535" w:rsidRDefault="00695D7C" w:rsidP="00FA3095">
      <w:r w:rsidRPr="00E35535">
        <w:t>(c) Use of POU treatment devices in lieu of centralized treatment shall be considered to have no substantial community opposition if:</w:t>
      </w:r>
    </w:p>
    <w:p w14:paraId="42854122" w14:textId="77777777" w:rsidR="00695D7C" w:rsidRPr="00E35535" w:rsidRDefault="00695D7C" w:rsidP="00FA3095">
      <w:r w:rsidRPr="00E35535">
        <w:t>(1) the sum of the number of non-voting customers and the number of customers voting against POUs, is less than half of the total customers; and</w:t>
      </w:r>
    </w:p>
    <w:p w14:paraId="0D2081C8" w14:textId="77777777" w:rsidR="00695D7C" w:rsidRPr="00E35535" w:rsidRDefault="00695D7C" w:rsidP="00FA3095">
      <w:r w:rsidRPr="00E35535">
        <w:t>(2) no more than 25 percent of the total number of customers voted against POUs.</w:t>
      </w:r>
    </w:p>
    <w:p w14:paraId="174C8142" w14:textId="12A52940" w:rsidR="00861995" w:rsidRPr="00E35535" w:rsidRDefault="00223F1D" w:rsidP="00450972">
      <w:pPr>
        <w:pStyle w:val="Heading4"/>
      </w:pPr>
      <w:bookmarkStart w:id="2284" w:name="_Toc76626709"/>
      <w:bookmarkStart w:id="2285" w:name="_Toc178683532"/>
      <w:bookmarkStart w:id="2286" w:name="_Hlk178684758"/>
      <w:r w:rsidRPr="00E35535">
        <w:lastRenderedPageBreak/>
        <w:t xml:space="preserve">§ </w:t>
      </w:r>
      <w:r w:rsidR="00861995" w:rsidRPr="00E35535">
        <w:t>64418.7. Recordkeeping</w:t>
      </w:r>
      <w:r w:rsidR="00EC506E" w:rsidRPr="00E35535">
        <w:t xml:space="preserve"> and </w:t>
      </w:r>
      <w:r w:rsidR="00861995" w:rsidRPr="00E35535">
        <w:t>Reporting.</w:t>
      </w:r>
      <w:bookmarkEnd w:id="2284"/>
      <w:bookmarkEnd w:id="2285"/>
      <w:r w:rsidR="00861995" w:rsidRPr="00E35535">
        <w:t xml:space="preserve"> </w:t>
      </w:r>
    </w:p>
    <w:bookmarkEnd w:id="2286"/>
    <w:p w14:paraId="55E197E7" w14:textId="77777777" w:rsidR="00A8267E" w:rsidRPr="00E35535" w:rsidRDefault="00A8267E" w:rsidP="00FA3095">
      <w:r w:rsidRPr="00E35535">
        <w:t>(a) A public water system shall maintain the following records for at least ten years and provide the records to the State Board, as specified in subsection (b) or upon  request:</w:t>
      </w:r>
    </w:p>
    <w:p w14:paraId="4A8D4F29" w14:textId="77777777" w:rsidR="00A8267E" w:rsidRPr="00E35535" w:rsidRDefault="00A8267E" w:rsidP="00FA3095">
      <w:r w:rsidRPr="00E35535">
        <w:t>(1) results of all water quality monitoring conducted pursuant to this Article;</w:t>
      </w:r>
    </w:p>
    <w:p w14:paraId="2A22B45C" w14:textId="77777777" w:rsidR="00A8267E" w:rsidRPr="00E35535" w:rsidRDefault="00A8267E" w:rsidP="00FA3095">
      <w:r w:rsidRPr="00E35535">
        <w:t>(2) the location and type of each installed POU;</w:t>
      </w:r>
    </w:p>
    <w:p w14:paraId="106DE672" w14:textId="77777777" w:rsidR="00A8267E" w:rsidRPr="00E35535" w:rsidRDefault="00A8267E" w:rsidP="00FA3095">
      <w:r w:rsidRPr="00E35535">
        <w:t>(3) the date and type of maintenance and repairs performed; and</w:t>
      </w:r>
    </w:p>
    <w:p w14:paraId="632E5FA8" w14:textId="77777777" w:rsidR="00A8267E" w:rsidRPr="00E35535" w:rsidRDefault="00A8267E" w:rsidP="00FA3095">
      <w:r w:rsidRPr="00E35535">
        <w:t>(4) verbal and written customer complaints received and the resulting corrective actions and/or responses.</w:t>
      </w:r>
    </w:p>
    <w:p w14:paraId="05188B5F" w14:textId="6B2491FF" w:rsidR="00A8267E" w:rsidRPr="00E35535" w:rsidRDefault="00A8267E" w:rsidP="00FA3095">
      <w:r w:rsidRPr="00E35535">
        <w:t>(b) A public water system shall report to the State Board, at the frequency noted, the following:</w:t>
      </w:r>
    </w:p>
    <w:p w14:paraId="19A77F1A" w14:textId="0EE14C92" w:rsidR="00A8267E" w:rsidRPr="00E35535" w:rsidRDefault="00A8267E" w:rsidP="00FA3095">
      <w:r w:rsidRPr="00E35535">
        <w:t>(1) monthly</w:t>
      </w:r>
      <w:r w:rsidR="00963702">
        <w:t xml:space="preserve"> —</w:t>
      </w:r>
      <w:r w:rsidRPr="00E35535">
        <w:t xml:space="preserve"> treated water quality monitoring results;</w:t>
      </w:r>
    </w:p>
    <w:p w14:paraId="49C3B5C7" w14:textId="74432460" w:rsidR="00A8267E" w:rsidRPr="00E35535" w:rsidRDefault="00A8267E" w:rsidP="00FA3095">
      <w:r w:rsidRPr="00E35535">
        <w:t>(2) quarterly</w:t>
      </w:r>
      <w:r w:rsidR="00963702">
        <w:t xml:space="preserve"> —</w:t>
      </w:r>
      <w:r w:rsidRPr="00E35535">
        <w:t xml:space="preserve"> source water monitoring results and any investigations and/or corrective action(s) taken to ensure POUs meet the requirements of this Article including, but not limited to, POU maintenance, customer complaints, inspection results, and manufacturer notices pertaining to proper operation of devices.</w:t>
      </w:r>
    </w:p>
    <w:p w14:paraId="74216902" w14:textId="60CB8C1A" w:rsidR="00A8267E" w:rsidRPr="00E35535" w:rsidRDefault="00A8267E" w:rsidP="00FA3095">
      <w:r w:rsidRPr="00E35535">
        <w:t>(c) The reports required pursuant to subsection (b) shall be submitted to the State Board within ten days following the end of the applicable reporting period.</w:t>
      </w:r>
    </w:p>
    <w:p w14:paraId="4C104955" w14:textId="1F4D3AA6" w:rsidR="00A13CB0" w:rsidRPr="00E35535" w:rsidRDefault="00223F1D" w:rsidP="00450972">
      <w:pPr>
        <w:pStyle w:val="Heading4"/>
      </w:pPr>
      <w:bookmarkStart w:id="2287" w:name="_Toc76626710"/>
      <w:bookmarkStart w:id="2288" w:name="_Toc178683533"/>
      <w:bookmarkStart w:id="2289" w:name="_Hlk178684759"/>
      <w:r w:rsidRPr="00E35535">
        <w:t xml:space="preserve">§ </w:t>
      </w:r>
      <w:r w:rsidR="00A13CB0" w:rsidRPr="00E35535">
        <w:t>64418.</w:t>
      </w:r>
      <w:r w:rsidR="00AD263A" w:rsidRPr="00E35535">
        <w:t>8</w:t>
      </w:r>
      <w:r w:rsidR="00A13CB0" w:rsidRPr="00E35535">
        <w:t>.</w:t>
      </w:r>
      <w:r w:rsidR="00AD263A" w:rsidRPr="00E35535">
        <w:t xml:space="preserve"> Compliance</w:t>
      </w:r>
      <w:r w:rsidR="00A13CB0" w:rsidRPr="00E35535">
        <w:t>.</w:t>
      </w:r>
      <w:bookmarkEnd w:id="2287"/>
      <w:bookmarkEnd w:id="2288"/>
      <w:r w:rsidR="00A13CB0" w:rsidRPr="00E35535">
        <w:t xml:space="preserve"> </w:t>
      </w:r>
    </w:p>
    <w:bookmarkEnd w:id="2289"/>
    <w:p w14:paraId="4257745D" w14:textId="77777777" w:rsidR="00AD263A" w:rsidRPr="00E35535" w:rsidRDefault="00AD263A" w:rsidP="00FA3095">
      <w:r w:rsidRPr="00E35535">
        <w:t>(a) A public water system using POUs in lieu of centralized treatment shall be in violation of an MCL if:</w:t>
      </w:r>
    </w:p>
    <w:p w14:paraId="3017EF93" w14:textId="77777777" w:rsidR="00AD263A" w:rsidRPr="00E35535" w:rsidRDefault="00AD263A" w:rsidP="00FA3095">
      <w:r w:rsidRPr="00E35535">
        <w:t>(1) for all POUs combined, during a 12-month interval, more than five percent (5%) of the results of the effluent monitoring conducted pursuant to section 64418.5 exceed an MCL;</w:t>
      </w:r>
    </w:p>
    <w:p w14:paraId="214EA170" w14:textId="77777777" w:rsidR="00AD263A" w:rsidRPr="00E35535" w:rsidRDefault="00AD263A" w:rsidP="00FA3095">
      <w:r w:rsidRPr="00E35535">
        <w:t>(2) for a POU, the effluent fails to meet the MCL, which is determined in accordance with the applicable compliance determination requirements in this Title.  Depending on the contaminant and concentration detected, compliance determination may be based on the result of a single sample, an initial sample averaged with one or two confirmation sample(s), or an average of four quarterly or six monthly samples; or</w:t>
      </w:r>
    </w:p>
    <w:p w14:paraId="609400A8" w14:textId="77777777" w:rsidR="00AD263A" w:rsidRPr="00E35535" w:rsidRDefault="00AD263A" w:rsidP="00FA3095">
      <w:r w:rsidRPr="00E35535">
        <w:t xml:space="preserve">(3) a building or dwelling unit served by the water system does not have a POU installed pursuant to this Article. </w:t>
      </w:r>
    </w:p>
    <w:p w14:paraId="6D269561" w14:textId="4BBC6252" w:rsidR="00861995" w:rsidRPr="00E35535" w:rsidRDefault="00861995" w:rsidP="00B237CC">
      <w:pPr>
        <w:pStyle w:val="Heading3"/>
      </w:pPr>
      <w:bookmarkStart w:id="2290" w:name="_Toc76626711"/>
      <w:bookmarkStart w:id="2291" w:name="_Toc178683534"/>
      <w:bookmarkStart w:id="2292" w:name="_Hlk178684555"/>
      <w:r w:rsidRPr="00E35535">
        <w:t>A</w:t>
      </w:r>
      <w:r w:rsidR="008F0759" w:rsidRPr="00E35535">
        <w:t xml:space="preserve">rticle </w:t>
      </w:r>
      <w:r w:rsidRPr="00E35535">
        <w:t>2.7. Point-of-Entry Treatment</w:t>
      </w:r>
      <w:bookmarkEnd w:id="2290"/>
      <w:bookmarkEnd w:id="2291"/>
      <w:r w:rsidRPr="00E35535">
        <w:t xml:space="preserve"> </w:t>
      </w:r>
    </w:p>
    <w:p w14:paraId="7C3D8CFE" w14:textId="70CFC699" w:rsidR="00861995" w:rsidRPr="00E35535" w:rsidRDefault="00223F1D" w:rsidP="00450972">
      <w:pPr>
        <w:pStyle w:val="Heading4"/>
      </w:pPr>
      <w:bookmarkStart w:id="2293" w:name="_Toc76626712"/>
      <w:bookmarkStart w:id="2294" w:name="_Toc178683535"/>
      <w:bookmarkStart w:id="2295" w:name="_Hlk178684760"/>
      <w:bookmarkEnd w:id="2292"/>
      <w:r w:rsidRPr="00E35535">
        <w:t xml:space="preserve">§ </w:t>
      </w:r>
      <w:r w:rsidR="00861995" w:rsidRPr="00E35535">
        <w:t>64419. Definitions.</w:t>
      </w:r>
      <w:bookmarkEnd w:id="2293"/>
      <w:bookmarkEnd w:id="2294"/>
      <w:r w:rsidR="00861995" w:rsidRPr="00E35535">
        <w:t xml:space="preserve"> </w:t>
      </w:r>
    </w:p>
    <w:bookmarkEnd w:id="2295"/>
    <w:p w14:paraId="6056D5B2" w14:textId="41EAA3F8" w:rsidR="00861995" w:rsidRPr="00E35535" w:rsidRDefault="00A71D53" w:rsidP="00CF22D6">
      <w:r>
        <w:t>“</w:t>
      </w:r>
      <w:r w:rsidR="00D253A7" w:rsidRPr="00E35535">
        <w:t>Point-of-entry treatment device</w:t>
      </w:r>
      <w:r>
        <w:t>”</w:t>
      </w:r>
      <w:r w:rsidR="00D253A7" w:rsidRPr="00E35535">
        <w:t xml:space="preserve"> or </w:t>
      </w:r>
      <w:r>
        <w:t>“</w:t>
      </w:r>
      <w:r w:rsidR="00D253A7" w:rsidRPr="00E35535">
        <w:t>POE</w:t>
      </w:r>
      <w:r>
        <w:t>”</w:t>
      </w:r>
      <w:r w:rsidR="00D253A7" w:rsidRPr="00E35535">
        <w:t xml:space="preserve"> means a treatment device applied to the drinking water entering a house or building for the purpose of reducing contaminant levels in the drinking water distributed throughout the house or building.  Notwithstanding the foregoing, where all the water supplied by a public water system for human consumption is treated by the public water system via a single device or facility, regardless of location of the device or facility, the public water system shall be considered to have centralized treatment. </w:t>
      </w:r>
    </w:p>
    <w:p w14:paraId="04156BC7" w14:textId="17E2CB59" w:rsidR="00861995" w:rsidRPr="00E35535" w:rsidRDefault="00223F1D" w:rsidP="00450972">
      <w:pPr>
        <w:pStyle w:val="Heading4"/>
      </w:pPr>
      <w:bookmarkStart w:id="2296" w:name="_Toc76626713"/>
      <w:bookmarkStart w:id="2297" w:name="_Toc178683536"/>
      <w:bookmarkStart w:id="2298" w:name="_Hlk178684761"/>
      <w:r w:rsidRPr="00E35535">
        <w:lastRenderedPageBreak/>
        <w:t xml:space="preserve">§ </w:t>
      </w:r>
      <w:r w:rsidR="00861995" w:rsidRPr="00E35535">
        <w:t>64420. General Provisions.</w:t>
      </w:r>
      <w:bookmarkEnd w:id="2296"/>
      <w:bookmarkEnd w:id="2297"/>
      <w:r w:rsidR="00861995" w:rsidRPr="00E35535">
        <w:t xml:space="preserve"> </w:t>
      </w:r>
    </w:p>
    <w:bookmarkEnd w:id="2298"/>
    <w:p w14:paraId="0E2BF1E1" w14:textId="77777777" w:rsidR="00E067B2" w:rsidRPr="00E35535" w:rsidRDefault="00E067B2" w:rsidP="00CF22D6">
      <w:r w:rsidRPr="00E35535">
        <w:t>(a) Except for a proposed new community water system that does not have a domestic water supply permit, a public water systems that meets the requirements of Health and Safety Code section 116380(a) may be permitted to use POEs in lieu of centralized treatment for the purpose of complying with one or more maximum contaminant levels, action levels, or treatment techniques in this Title and as allowed under the state and federal State Drinking Water Acts, if:</w:t>
      </w:r>
    </w:p>
    <w:p w14:paraId="46EB0BEC" w14:textId="77777777" w:rsidR="00E067B2" w:rsidRPr="00E35535" w:rsidRDefault="00E067B2" w:rsidP="00CF22D6">
      <w:r w:rsidRPr="00E35535">
        <w:t>(1) the public water system meets the requirements of this Article and any applicable statutory requirements;</w:t>
      </w:r>
    </w:p>
    <w:p w14:paraId="423525A4" w14:textId="29A456A6" w:rsidR="00E067B2" w:rsidRPr="00E35535" w:rsidRDefault="00E067B2" w:rsidP="00CF22D6">
      <w:r w:rsidRPr="00E35535">
        <w:t>(2) the public water system has:</w:t>
      </w:r>
    </w:p>
    <w:p w14:paraId="7F69E83F" w14:textId="77777777" w:rsidR="0031546F" w:rsidRPr="00E35535" w:rsidRDefault="0031546F" w:rsidP="00CF22D6">
      <w:r w:rsidRPr="00E35535">
        <w:t xml:space="preserve">(A) applied for funding from any federal, state, or local agency to correct the system’s violations, and </w:t>
      </w:r>
    </w:p>
    <w:p w14:paraId="1CFFA3F6" w14:textId="77777777" w:rsidR="0031546F" w:rsidRPr="00E35535" w:rsidRDefault="0031546F" w:rsidP="00CF22D6">
      <w:r w:rsidRPr="00E35535">
        <w:t>(B) demonstrated to the State Board that centralized treatment for achieving compliance is not immediately economically feasible, as defined in section 64420.1;</w:t>
      </w:r>
    </w:p>
    <w:p w14:paraId="6187D5A3" w14:textId="77777777" w:rsidR="00F64C1E" w:rsidRPr="00E35535" w:rsidRDefault="00F64C1E" w:rsidP="00FB1AFB">
      <w:r w:rsidRPr="00E35535">
        <w:t xml:space="preserve">(3) the public water system has applied for a permit or permit amendment to use POEs.  The duration of the permit or permit amendment issued will be in accordance with Health and Safety Code section 116552; </w:t>
      </w:r>
    </w:p>
    <w:p w14:paraId="331BBE3C" w14:textId="77777777" w:rsidR="00F64C1E" w:rsidRPr="00E35535" w:rsidRDefault="00F64C1E" w:rsidP="00FB1AFB">
      <w:r w:rsidRPr="00E35535">
        <w:t xml:space="preserve">(4) for a community water system, following a public hearing, the State Board determines pursuant to section 64420.6 that there is no substantial community opposition; </w:t>
      </w:r>
    </w:p>
    <w:p w14:paraId="4A5DCC7A" w14:textId="77777777" w:rsidR="00F64C1E" w:rsidRPr="00E35535" w:rsidRDefault="00F64C1E" w:rsidP="00FB1AFB">
      <w:r w:rsidRPr="00E35535">
        <w:t>(5) the public water system has a State Board-approved:</w:t>
      </w:r>
    </w:p>
    <w:p w14:paraId="0B7A4581" w14:textId="77777777" w:rsidR="00F64C1E" w:rsidRPr="00E35535" w:rsidRDefault="00F64C1E" w:rsidP="00FB1AFB">
      <w:r w:rsidRPr="00E35535">
        <w:t>(A) POE Treatment Strategy, as defined in section 64420.3,</w:t>
      </w:r>
    </w:p>
    <w:p w14:paraId="6CC92FE4" w14:textId="77777777" w:rsidR="00F64C1E" w:rsidRPr="00E35535" w:rsidRDefault="00F64C1E" w:rsidP="00FB1AFB">
      <w:r w:rsidRPr="00E35535">
        <w:t>(B) POE Operations and Maintenance Program, as defined in section 64420.4, and</w:t>
      </w:r>
    </w:p>
    <w:p w14:paraId="7D3F2959" w14:textId="77777777" w:rsidR="00F64C1E" w:rsidRPr="00E35535" w:rsidRDefault="00F64C1E" w:rsidP="00FB1AFB">
      <w:r w:rsidRPr="00E35535">
        <w:t>(C) POE Monitoring Program, as defined in section 64420.5; and</w:t>
      </w:r>
    </w:p>
    <w:p w14:paraId="2CACFDED" w14:textId="14E3F8C1" w:rsidR="00C6709F" w:rsidRPr="00E35535" w:rsidRDefault="00C6709F" w:rsidP="00FB1AFB">
      <w:r w:rsidRPr="00E35535">
        <w:rPr>
          <w:color w:val="000000"/>
        </w:rPr>
        <w:t xml:space="preserve">(6) </w:t>
      </w:r>
      <w:r w:rsidRPr="00E35535">
        <w:t>the public water system ensures that each building connected to the public water system has a POE installed pursuant to this Article.</w:t>
      </w:r>
    </w:p>
    <w:p w14:paraId="3C42AD6C" w14:textId="57042E60" w:rsidR="00C6709F" w:rsidRPr="00E35535" w:rsidRDefault="00C6709F" w:rsidP="00FB1AFB">
      <w:r w:rsidRPr="00E35535">
        <w:t>(b) With State Board approval and without having to meet the requirement of paragraph (a)(6), a public water system may utilize POEs in lieu of centralized treatment for the purpose of reducing contaminant levels to levels at or below one or more of the maximum contaminant levels, action levels, or treatment techniques in this Title, in the water it supplies to some or all of the persons it serves, but the public water system will not be deemed in compliance without meeting the requirement of paragraph (a)(6).  A public water system’s application for a permit to utilize POEs pursuant to this subsection may include a request that one or more of the requirements of this article be amended or eliminated to address the public water system’s specific utilization, and such request may be granted or denied by the State Board.</w:t>
      </w:r>
    </w:p>
    <w:p w14:paraId="6503D543" w14:textId="5CEFA924" w:rsidR="00C6709F" w:rsidRPr="00E35535" w:rsidRDefault="00C6709F" w:rsidP="00FB1AFB">
      <w:r w:rsidRPr="00E35535">
        <w:t xml:space="preserve">(c) Funding for centralized treatment is available when funding for centralized treatment, from any source, is received by, or otherwise placed under control of, the public water system. </w:t>
      </w:r>
    </w:p>
    <w:p w14:paraId="5F194627" w14:textId="77777777" w:rsidR="00C6709F" w:rsidRPr="00E35535" w:rsidRDefault="00C6709F" w:rsidP="00CF3E29">
      <w:r w:rsidRPr="00E35535">
        <w:t>(d) As used in this article, the estimated cost for both centralized treatment and POE treatment shall be the complete life cycle cost for a similar period of time.</w:t>
      </w:r>
    </w:p>
    <w:p w14:paraId="59A2F8D4" w14:textId="729FD58B" w:rsidR="00861995" w:rsidRPr="00E35535" w:rsidRDefault="00223F1D" w:rsidP="00450972">
      <w:pPr>
        <w:pStyle w:val="Heading4"/>
      </w:pPr>
      <w:bookmarkStart w:id="2299" w:name="_Toc76626714"/>
      <w:bookmarkStart w:id="2300" w:name="_Toc178683537"/>
      <w:bookmarkStart w:id="2301" w:name="_Hlk178684762"/>
      <w:r w:rsidRPr="00E35535">
        <w:lastRenderedPageBreak/>
        <w:t xml:space="preserve">§ </w:t>
      </w:r>
      <w:r w:rsidR="00861995" w:rsidRPr="00E35535">
        <w:t xml:space="preserve">64420.1. </w:t>
      </w:r>
      <w:r w:rsidR="00735940" w:rsidRPr="00E35535">
        <w:t xml:space="preserve">Immediate </w:t>
      </w:r>
      <w:r w:rsidR="00861995" w:rsidRPr="00E35535">
        <w:t>Economic Feasibility of Centralized Treatment.</w:t>
      </w:r>
      <w:bookmarkEnd w:id="2299"/>
      <w:bookmarkEnd w:id="2300"/>
      <w:r w:rsidR="00861995" w:rsidRPr="00E35535">
        <w:t xml:space="preserve"> </w:t>
      </w:r>
    </w:p>
    <w:bookmarkEnd w:id="2301"/>
    <w:p w14:paraId="5CACA37D" w14:textId="77777777" w:rsidR="009A401B" w:rsidRPr="00E35535" w:rsidRDefault="009A401B" w:rsidP="006C38D4">
      <w:r w:rsidRPr="00E35535">
        <w:t>(a) To specifically meet the requirements of subparagraph 64420 (a)(2)(B), a community water system, when comparing the costs of centralized treatment to the use of POE treatment, shall submit to the State Board information demonstrating that the:</w:t>
      </w:r>
    </w:p>
    <w:p w14:paraId="6608D8AF" w14:textId="77777777" w:rsidR="009A401B" w:rsidRPr="00E35535" w:rsidRDefault="009A401B" w:rsidP="006C38D4">
      <w:r w:rsidRPr="00E35535">
        <w:t>(1) estimated annual cost of centralized treatment, per household, is more than one percent (1%) of the median household income (MHI) of the customers served by the community water system; and</w:t>
      </w:r>
    </w:p>
    <w:p w14:paraId="7C6DAF73" w14:textId="77777777" w:rsidR="009A401B" w:rsidRPr="00E35535" w:rsidRDefault="009A401B" w:rsidP="006C38D4">
      <w:r w:rsidRPr="00E35535">
        <w:t>(2) (A) if the community’s annual MHI is equal to or less than the statewide annual MHI, the estimated annual cost of centralized treatment, per household, plus the median annual water bill from the most recent 12 months per household is more than 1.5 percent (1.5%) of the annual MHI of the customers served by the community water system, or</w:t>
      </w:r>
    </w:p>
    <w:p w14:paraId="38A3E46A" w14:textId="4955CA57" w:rsidR="009A401B" w:rsidRPr="00E35535" w:rsidRDefault="009A401B" w:rsidP="006C38D4">
      <w:r w:rsidRPr="00E35535">
        <w:t xml:space="preserve">(B) if the community’s annual MHI is greater than the statewide annual MHI, the estimated annual cost of centralized treatment, per household, plus the median annual water bill from the most recent 12 months per household is more than two percent (2%) of the annual MHI of the customers served by the community water system. </w:t>
      </w:r>
    </w:p>
    <w:p w14:paraId="3B429FA4" w14:textId="6CBD6C2F" w:rsidR="00307245" w:rsidRPr="00E35535" w:rsidRDefault="009A401B" w:rsidP="006C38D4">
      <w:pPr>
        <w:rPr>
          <w:color w:val="000000"/>
        </w:rPr>
      </w:pPr>
      <w:r w:rsidRPr="00E35535">
        <w:t xml:space="preserve">(b) A noncommunity water system shall submit to the State Board documents that demonstrate that centralized treatment is not immediately economically feasible. </w:t>
      </w:r>
    </w:p>
    <w:p w14:paraId="5CA28600" w14:textId="17D85D1F" w:rsidR="00861995" w:rsidRPr="00E35535" w:rsidRDefault="00223F1D" w:rsidP="00E36FEF">
      <w:pPr>
        <w:pStyle w:val="Heading4"/>
      </w:pPr>
      <w:bookmarkStart w:id="2302" w:name="_Toc76626715"/>
      <w:bookmarkStart w:id="2303" w:name="_Toc178683538"/>
      <w:bookmarkStart w:id="2304" w:name="_Hlk178684763"/>
      <w:r w:rsidRPr="00E36FEF">
        <w:t xml:space="preserve">§ </w:t>
      </w:r>
      <w:r w:rsidR="00861995" w:rsidRPr="00E36FEF">
        <w:t>64420</w:t>
      </w:r>
      <w:r w:rsidR="00861995" w:rsidRPr="00B16F7E">
        <w:t>.2. POE Requirements</w:t>
      </w:r>
      <w:bookmarkEnd w:id="2302"/>
      <w:r w:rsidR="00861995" w:rsidRPr="00E35535">
        <w:t>.</w:t>
      </w:r>
      <w:bookmarkEnd w:id="2303"/>
      <w:r w:rsidR="00861995" w:rsidRPr="00E35535">
        <w:t xml:space="preserve"> </w:t>
      </w:r>
    </w:p>
    <w:bookmarkEnd w:id="2304"/>
    <w:p w14:paraId="69D7F121" w14:textId="77777777" w:rsidR="009A401B" w:rsidRPr="00E35535" w:rsidRDefault="009A401B" w:rsidP="005F3444">
      <w:r w:rsidRPr="00E35535">
        <w:t xml:space="preserve">(a) Each POE must: </w:t>
      </w:r>
    </w:p>
    <w:p w14:paraId="1C4A68B7" w14:textId="77777777" w:rsidR="009A401B" w:rsidRPr="00E35535" w:rsidRDefault="009A401B" w:rsidP="005F3444">
      <w:r w:rsidRPr="00E35535">
        <w:t>(1) be independently certified in accordance with an American National Standard Institute (ANSI) standard that is applicable to the specific type of proposed POE and that adequately addresses a California drinking water standard; or</w:t>
      </w:r>
    </w:p>
    <w:p w14:paraId="6D9FF345" w14:textId="77777777" w:rsidR="009A401B" w:rsidRPr="00E35535" w:rsidRDefault="009A401B" w:rsidP="005F3444">
      <w:r w:rsidRPr="00E35535">
        <w:t xml:space="preserve">(2) be approved by the State Board upon determination that the proposed POE unit design, construction, treatment performance, and available field or pilot test results can reliably produce water in compliance with California drinking water standards under local expected influent water quality and flow conditions; </w:t>
      </w:r>
    </w:p>
    <w:p w14:paraId="49F70D3B" w14:textId="1918CB4C" w:rsidR="009A401B" w:rsidRPr="00E35535" w:rsidRDefault="009A401B" w:rsidP="005F3444">
      <w:r w:rsidRPr="00E35535">
        <w:t xml:space="preserve">(3) be owned, controlled, operated, and maintained by the public water system and/or a person(s) under contract with the public water system, to ensure proper operation, maintenance, monitoring, and compliance with this Article and applicable drinking water standards; </w:t>
      </w:r>
    </w:p>
    <w:p w14:paraId="6955D777" w14:textId="77777777" w:rsidR="0081288B" w:rsidRPr="00E35535" w:rsidRDefault="0081288B" w:rsidP="005F3444">
      <w:r w:rsidRPr="00E35535">
        <w:t>(4) be equipped with a mechanical warning (e.g. alarm, light, etc.) that alerts users when a unit needs maintenance or is no longer operating in a manner that assures the unit is producing effluent meeting state and federal drinking water standards, unless the device is equipped with an automatic shut-off mechanism that prevents the flow of water under such circumstances; and</w:t>
      </w:r>
    </w:p>
    <w:p w14:paraId="1D37DD67" w14:textId="77777777" w:rsidR="0081288B" w:rsidRPr="00E35535" w:rsidRDefault="0081288B" w:rsidP="005F3444">
      <w:r w:rsidRPr="00E35535">
        <w:t>(5) be equipped with a totalizing flow meter.</w:t>
      </w:r>
    </w:p>
    <w:p w14:paraId="033584D9" w14:textId="673BDC9A" w:rsidR="0081288B" w:rsidRPr="00E35535" w:rsidRDefault="0081288B" w:rsidP="005F3444">
      <w:r w:rsidRPr="00E35535">
        <w:t xml:space="preserve">(b) Except as provided in subsection (c), pilot testing shall be performed by the public water system, and/or a person(s) under contract with the public water system, on each proposed type of POE to establish its use limitations and operations and maintenance criteria, as well as verification that it will produce effluent that meets drinking water standards under local expected influent water quality and flow conditions. </w:t>
      </w:r>
      <w:r w:rsidRPr="00E35535">
        <w:rPr>
          <w:bdr w:val="single" w:sz="4" w:space="0" w:color="auto"/>
        </w:rPr>
        <w:t xml:space="preserve"> </w:t>
      </w:r>
      <w:r w:rsidRPr="00E35535">
        <w:t>Pilot testing shall include the following steps:</w:t>
      </w:r>
    </w:p>
    <w:p w14:paraId="373636CC" w14:textId="77777777" w:rsidR="0081288B" w:rsidRPr="00E35535" w:rsidRDefault="0081288B" w:rsidP="005F3444">
      <w:r w:rsidRPr="00E35535">
        <w:lastRenderedPageBreak/>
        <w:t xml:space="preserve">(1) Prior to performing pilot testing, a pilot testing protocol shall be submitted to the State Board for review.  The pilot testing protocol must be adequate to demonstrate that water treated by the POE will meet drinking water standards; </w:t>
      </w:r>
    </w:p>
    <w:p w14:paraId="35E11245" w14:textId="77777777" w:rsidR="0081288B" w:rsidRPr="00E35535" w:rsidRDefault="0081288B" w:rsidP="005F3444">
      <w:r w:rsidRPr="00E35535">
        <w:t xml:space="preserve">(2) Pilot testing for a POE shall be conducted in the manner and for the time period specified by the most current pilot testing protocol for that POE approved under section 64420.2(b)(1), and shall be conducted for no less than two months; and </w:t>
      </w:r>
    </w:p>
    <w:p w14:paraId="1686A99A" w14:textId="77777777" w:rsidR="0081288B" w:rsidRPr="00E35535" w:rsidRDefault="0081288B" w:rsidP="005F3444">
      <w:r w:rsidRPr="00E35535">
        <w:t>(3) After completion of the pilot testing, the public water system shall submit a report to the State Board describing the results and findings of the pilot testing.</w:t>
      </w:r>
    </w:p>
    <w:p w14:paraId="472525D4" w14:textId="19BA21C4" w:rsidR="0081288B" w:rsidRPr="00E35535" w:rsidRDefault="0081288B" w:rsidP="00CF3E29">
      <w:r w:rsidRPr="00E35535">
        <w:t xml:space="preserve">(c)The State Board may exempt a public water system from the pilot testing requirements in section 64420.2(b), or permit a reduced level of pilot testing required pursuant to subsection (b), if: </w:t>
      </w:r>
    </w:p>
    <w:p w14:paraId="57B66FBC" w14:textId="01E0CD76" w:rsidR="009A401B" w:rsidRPr="00E35535" w:rsidRDefault="0081288B" w:rsidP="00CF3E29">
      <w:r w:rsidRPr="00E35535">
        <w:t xml:space="preserve">(1) the public water system demonstrates to the State Board that the POEs proposed for use have been tested, by the public water system or another person, under equivalent water quality and flow conditions; and </w:t>
      </w:r>
    </w:p>
    <w:p w14:paraId="55500418" w14:textId="630B7D3C" w:rsidR="00307245" w:rsidRPr="00E35535" w:rsidRDefault="0081288B" w:rsidP="00CF3E29">
      <w:r w:rsidRPr="00E35535">
        <w:t>(2) the limitations, criteria, and effluent verification in subsection (b) can be ascertained and have been reported to the State Board.</w:t>
      </w:r>
    </w:p>
    <w:p w14:paraId="31CE1596" w14:textId="1A077C26" w:rsidR="00861995" w:rsidRPr="00E35535" w:rsidRDefault="00223F1D" w:rsidP="00450972">
      <w:pPr>
        <w:pStyle w:val="Heading4"/>
      </w:pPr>
      <w:bookmarkStart w:id="2305" w:name="_Toc76626716"/>
      <w:bookmarkStart w:id="2306" w:name="_Toc178683539"/>
      <w:bookmarkStart w:id="2307" w:name="_Hlk178684764"/>
      <w:r w:rsidRPr="00E35535">
        <w:t xml:space="preserve">§ </w:t>
      </w:r>
      <w:r w:rsidR="00861995" w:rsidRPr="00E35535">
        <w:t>64420.3. POE Treatment Strategy.</w:t>
      </w:r>
      <w:bookmarkEnd w:id="2305"/>
      <w:bookmarkEnd w:id="2306"/>
      <w:r w:rsidR="00861995" w:rsidRPr="00E35535">
        <w:t xml:space="preserve"> </w:t>
      </w:r>
    </w:p>
    <w:bookmarkEnd w:id="2307"/>
    <w:p w14:paraId="35A48342" w14:textId="77777777" w:rsidR="00B07632" w:rsidRPr="00E35535" w:rsidRDefault="00B07632" w:rsidP="00CF3E29">
      <w:r w:rsidRPr="00E35535">
        <w:t xml:space="preserve">(a) Prior to installing POEs, and as part of its permit application to use POE in lieu of centralized treatment, a public water system shall submit to the State Board a POE Treatment Strategy sufficient to reliably reduce levels of contaminants and comply with drinking water standards.  The POE Treatment Strategy shall include each of the following: </w:t>
      </w:r>
    </w:p>
    <w:p w14:paraId="034C4D1A" w14:textId="77777777" w:rsidR="00B07632" w:rsidRPr="00E35535" w:rsidRDefault="00B07632" w:rsidP="00CF3E29">
      <w:r w:rsidRPr="00E35535">
        <w:t>(1) A description of the compliance issues for which POEs are being proposed to address and how the use of POEs will achieve compliance;</w:t>
      </w:r>
    </w:p>
    <w:p w14:paraId="213694EC" w14:textId="77777777" w:rsidR="00B07632" w:rsidRPr="00E35535" w:rsidRDefault="00B07632" w:rsidP="00CF3E29">
      <w:r w:rsidRPr="00E35535">
        <w:t xml:space="preserve">(2) A description of how the public water system will determine the type, number, and location of POEs to ensure POEs serve, in their entirety, each building connected to the public water system; </w:t>
      </w:r>
    </w:p>
    <w:p w14:paraId="45FBD73C" w14:textId="77777777" w:rsidR="00B07632" w:rsidRPr="00E35535" w:rsidRDefault="00B07632" w:rsidP="00CF3E29">
      <w:r w:rsidRPr="00E35535">
        <w:t xml:space="preserve">(3) The public water system’s authority to require customers to accept POEs in lieu of centralized treatment and to take an action, such as discontinuing service, if a customer fails to accept POEs, or disconnects or modifies a POE installed pursuant to this Article; </w:t>
      </w:r>
    </w:p>
    <w:p w14:paraId="697CFDCC" w14:textId="77777777" w:rsidR="00B07632" w:rsidRPr="00E35535" w:rsidRDefault="00B07632" w:rsidP="00CF3E29">
      <w:r w:rsidRPr="00E35535">
        <w:t>(4) The basis for the POE selection(s);</w:t>
      </w:r>
    </w:p>
    <w:p w14:paraId="7B21759D" w14:textId="77777777" w:rsidR="00B07632" w:rsidRPr="00E35535" w:rsidRDefault="00B07632" w:rsidP="00CF3E29">
      <w:r w:rsidRPr="00E35535">
        <w:t xml:space="preserve">(5) The qualifications and identification of the person(s) responsible for POE installation, operation, maintenance, and water quality sampling and analyses; </w:t>
      </w:r>
    </w:p>
    <w:p w14:paraId="03540AC1" w14:textId="77777777" w:rsidR="00B07632" w:rsidRPr="00E35535" w:rsidRDefault="00B07632" w:rsidP="00CF3E29">
      <w:r w:rsidRPr="00E35535">
        <w:t>(6) A Customer Education Program that includes information about the POE, how the devices work, required maintenance and monitoring, and the need for the person(s) responsible for the POE, as defined in paragraph (a)(5) of this section, to have access to the device to perform required maintenance and monitoring.  The Customer Education Program shall be designed to reach all customers and shall be implemented prior to and following installation of POEs;</w:t>
      </w:r>
    </w:p>
    <w:p w14:paraId="4A2D5153" w14:textId="77777777" w:rsidR="00B07632" w:rsidRPr="00E35535" w:rsidRDefault="00B07632" w:rsidP="00CF3E29">
      <w:r w:rsidRPr="00E35535">
        <w:t xml:space="preserve">(7) The authority, ordinances, and/or access agreements adequate to allow the public water system’s representatives access to customers’ premises for POE installation, maintenance, and water quality monitoring, as well as the surveys necessary to meet paragraph (a)(2);  </w:t>
      </w:r>
    </w:p>
    <w:p w14:paraId="4795B45F" w14:textId="77777777" w:rsidR="00B07632" w:rsidRPr="00E35535" w:rsidRDefault="00B07632" w:rsidP="00CF3E29">
      <w:r w:rsidRPr="00E35535">
        <w:t>(8) Identification of applicable local regulatory requirements;</w:t>
      </w:r>
    </w:p>
    <w:p w14:paraId="55357B79" w14:textId="77777777" w:rsidR="00B07632" w:rsidRPr="00E35535" w:rsidRDefault="00B07632" w:rsidP="00CF3E29">
      <w:r w:rsidRPr="00E35535">
        <w:lastRenderedPageBreak/>
        <w:t>(9) A Consumer Notification Protocol designed to timely inform consumers, in the appropriate language(s), in the event that an installed POE fails to produce water that meets drinking water standards.  The Consumer Notification Protocol shall include:</w:t>
      </w:r>
    </w:p>
    <w:p w14:paraId="7FCEBE6C" w14:textId="77777777" w:rsidR="00B07632" w:rsidRPr="00E35535" w:rsidRDefault="00B07632" w:rsidP="00CF3E29">
      <w:r w:rsidRPr="00E35535">
        <w:t>(A) an example of a notice that includes the requirements of Article 18 of this Title, and</w:t>
      </w:r>
    </w:p>
    <w:p w14:paraId="396C43E6" w14:textId="77777777" w:rsidR="00B07632" w:rsidRPr="00E35535" w:rsidRDefault="00B07632" w:rsidP="00CF3E29">
      <w:r w:rsidRPr="00E35535">
        <w:t xml:space="preserve">(B) a plan for providing an alternative water supply that meets drinking water standards, consistent with section 64551.100 of this Title, in a quantity sufficient for daily household ingestion needs, to customers served by each installed POE not meeting drinking water standards.  An alternative water supply shall be provided according to the following timeline; </w:t>
      </w:r>
    </w:p>
    <w:p w14:paraId="0975A267" w14:textId="77777777" w:rsidR="00B07632" w:rsidRPr="00E35535" w:rsidRDefault="00B07632" w:rsidP="00CF3E29">
      <w:r w:rsidRPr="00E35535">
        <w:t>1. as soon as possible, but no later than 24 hours following the receipt of results of confirmation samples indicating an MCL exceedance for nitrate, nitrite, nitrate plus nitrite, or perchlorate, or</w:t>
      </w:r>
      <w:r w:rsidRPr="00E35535">
        <w:rPr>
          <w:bdr w:val="single" w:sz="4" w:space="0" w:color="auto"/>
        </w:rPr>
        <w:t xml:space="preserve"> </w:t>
      </w:r>
    </w:p>
    <w:p w14:paraId="00E406B7" w14:textId="77777777" w:rsidR="00B07632" w:rsidRPr="00E35535" w:rsidRDefault="00B07632" w:rsidP="00CF3E29">
      <w:r w:rsidRPr="00E35535">
        <w:t>2. as soon as possible, but no later than 7 days following the receipt of results of confirmation samples indicating an MCL exceedance for contaminants other than nitrate, nitrite, nitrate plus nitrite, or perchlorate;</w:t>
      </w:r>
    </w:p>
    <w:p w14:paraId="747A0270" w14:textId="77777777" w:rsidR="002175F4" w:rsidRPr="00E35535" w:rsidRDefault="002175F4" w:rsidP="00CF3E29">
      <w:r w:rsidRPr="00E35535">
        <w:t>(10) A Customer Notification Protocol for routine notifications that includes examples of notices, to be provided no less frequently than quarterly, in the appropriate language(s) to inform each customer:</w:t>
      </w:r>
    </w:p>
    <w:p w14:paraId="07BC7AF4" w14:textId="77777777" w:rsidR="002175F4" w:rsidRPr="00E35535" w:rsidRDefault="002175F4" w:rsidP="00CF3E29">
      <w:r w:rsidRPr="00E35535">
        <w:t xml:space="preserve">(A) which water supplies are not treated by the POEs, and </w:t>
      </w:r>
    </w:p>
    <w:p w14:paraId="64C58448" w14:textId="77777777" w:rsidR="002175F4" w:rsidRPr="00E35535" w:rsidRDefault="002175F4" w:rsidP="00CF3E29">
      <w:r w:rsidRPr="00E35535">
        <w:t>(B) regarding the mechanical warning or shut-off mechanism required pursuant to paragraph 64420.2(a)(5), including a telephone number that connects the customer to water system personnel or recording system that shall be accessible by water system personnel 24 hours a day, seven days a week, for the purpose of providing the customer a reliable means of notifying personnel when the mechanical warning or shut-off mechanism is activated;</w:t>
      </w:r>
    </w:p>
    <w:p w14:paraId="0870AD5B" w14:textId="77777777" w:rsidR="002175F4" w:rsidRPr="00E35535" w:rsidRDefault="002175F4" w:rsidP="00CF3E29">
      <w:r w:rsidRPr="00E35535">
        <w:t>(11) The proposed schedules for:</w:t>
      </w:r>
    </w:p>
    <w:p w14:paraId="65B71E73" w14:textId="77777777" w:rsidR="002175F4" w:rsidRPr="00E35535" w:rsidRDefault="002175F4" w:rsidP="00CF3E29">
      <w:r w:rsidRPr="00E35535">
        <w:t>(A) the distribution of public hearing information pursuant to section 64420.6,</w:t>
      </w:r>
    </w:p>
    <w:p w14:paraId="3D1809EE" w14:textId="77777777" w:rsidR="002175F4" w:rsidRPr="00E35535" w:rsidRDefault="002175F4" w:rsidP="00CF3E29">
      <w:r w:rsidRPr="00E35535">
        <w:t xml:space="preserve">(B) the public hearing required pursuant to section 64420.6, </w:t>
      </w:r>
    </w:p>
    <w:p w14:paraId="5E41B55E" w14:textId="77777777" w:rsidR="002175F4" w:rsidRPr="00E35535" w:rsidRDefault="002175F4" w:rsidP="00CF3E29">
      <w:r w:rsidRPr="00E35535">
        <w:t xml:space="preserve">(C) the distribution to customers of POE acceptance surveys pursuant to section 64420.6, </w:t>
      </w:r>
    </w:p>
    <w:p w14:paraId="19D7C30C" w14:textId="77777777" w:rsidR="002175F4" w:rsidRPr="00E35535" w:rsidRDefault="002175F4" w:rsidP="00CF3E29">
      <w:r w:rsidRPr="00E35535">
        <w:t xml:space="preserve">(D) POE installation, and </w:t>
      </w:r>
    </w:p>
    <w:p w14:paraId="05626C6B" w14:textId="77777777" w:rsidR="002175F4" w:rsidRPr="00E35535" w:rsidRDefault="002175F4" w:rsidP="00CF3E29">
      <w:r w:rsidRPr="00E35535">
        <w:t>(E) the construction of centralized treatment;</w:t>
      </w:r>
    </w:p>
    <w:p w14:paraId="2BE5FC2B" w14:textId="77777777" w:rsidR="002175F4" w:rsidRPr="00E35535" w:rsidRDefault="002175F4" w:rsidP="00CF3E29">
      <w:r w:rsidRPr="00E35535">
        <w:t xml:space="preserve">(12) An estimate of the percent of all customers within the public water system’s service area who are expected to voluntarily allow installation of POE devices, as well as a description of how the public water system will address customers who do not; and </w:t>
      </w:r>
    </w:p>
    <w:p w14:paraId="3107D969" w14:textId="77777777" w:rsidR="002175F4" w:rsidRPr="00E35535" w:rsidRDefault="002175F4" w:rsidP="00CF3E29">
      <w:r w:rsidRPr="00E35535">
        <w:t>(13) The means for ensuring that the rights and responsibilities of the customer, with respect to an installed POE, convey with title upon the sale or transfer of property to which the POE is attached.</w:t>
      </w:r>
    </w:p>
    <w:p w14:paraId="35818FA1" w14:textId="77777777" w:rsidR="002175F4" w:rsidRPr="00E35535" w:rsidRDefault="002175F4" w:rsidP="00CF3E29">
      <w:pPr>
        <w:rPr>
          <w:b/>
        </w:rPr>
      </w:pPr>
      <w:r w:rsidRPr="00E35535">
        <w:t>(b) A public water system shall comply with the most current State Board-approved version of its POE Treatment Strategy at all times.</w:t>
      </w:r>
    </w:p>
    <w:p w14:paraId="72C44268" w14:textId="2C327015" w:rsidR="00861995" w:rsidRPr="00E35535" w:rsidRDefault="00223F1D" w:rsidP="00450972">
      <w:pPr>
        <w:pStyle w:val="Heading4"/>
      </w:pPr>
      <w:bookmarkStart w:id="2308" w:name="_Toc76626717"/>
      <w:bookmarkStart w:id="2309" w:name="_Toc178683540"/>
      <w:bookmarkStart w:id="2310" w:name="_Hlk178684765"/>
      <w:r w:rsidRPr="00E35535">
        <w:t xml:space="preserve">§ </w:t>
      </w:r>
      <w:r w:rsidR="00861995" w:rsidRPr="00E35535">
        <w:t>64420.4. POE Operations and Maintenance (O&amp;M) Program.</w:t>
      </w:r>
      <w:bookmarkEnd w:id="2308"/>
      <w:bookmarkEnd w:id="2309"/>
      <w:r w:rsidR="00861995" w:rsidRPr="00E35535">
        <w:t xml:space="preserve"> </w:t>
      </w:r>
    </w:p>
    <w:bookmarkEnd w:id="2310"/>
    <w:p w14:paraId="2BC82224" w14:textId="77777777" w:rsidR="00B0197B" w:rsidRPr="00E35535" w:rsidRDefault="00B0197B" w:rsidP="00CF3E29">
      <w:r w:rsidRPr="00E35535">
        <w:t xml:space="preserve">(a) Prior to installing POEs, and as part of its permit application to use POE in lieu of centralized treatment, a public water system shall submit to the State Board a POE </w:t>
      </w:r>
      <w:r w:rsidRPr="00E35535">
        <w:lastRenderedPageBreak/>
        <w:t>Operations and Maintenance (O&amp;M) Program sufficient to reliably reduce levels of contaminants and comply with drinking water standards.  The POE O&amp;M Program shall include the following:</w:t>
      </w:r>
    </w:p>
    <w:p w14:paraId="37D2925D" w14:textId="77777777" w:rsidR="00B0197B" w:rsidRPr="00E35535" w:rsidRDefault="00B0197B" w:rsidP="00CF3E29">
      <w:r w:rsidRPr="00E35535">
        <w:t>(1) An installation protocol that, at a minimum, describes locations and assurances that POEs will be accessible for operation and maintenance;</w:t>
      </w:r>
    </w:p>
    <w:p w14:paraId="2445BC5C" w14:textId="77777777" w:rsidR="00B0197B" w:rsidRPr="00E35535" w:rsidRDefault="00B0197B" w:rsidP="00CF3E29">
      <w:r w:rsidRPr="00E35535">
        <w:t xml:space="preserve">(2) The type and frequency of maintenance, at intervals specified by the manufacturer and determined by pilot testing, whichever is shorter, that ensures POEs produce effluent that meets drinking water standards; </w:t>
      </w:r>
    </w:p>
    <w:p w14:paraId="2257EAFE" w14:textId="77777777" w:rsidR="00B0197B" w:rsidRPr="00E35535" w:rsidRDefault="00B0197B" w:rsidP="00CF3E29">
      <w:r w:rsidRPr="00E35535">
        <w:t xml:space="preserve">(3) The number and type of auxiliary POEs and parts necessary to ensure continuous effective treatment; </w:t>
      </w:r>
    </w:p>
    <w:p w14:paraId="21DED663" w14:textId="77777777" w:rsidR="00B0197B" w:rsidRPr="00E35535" w:rsidRDefault="00B0197B" w:rsidP="00CF3E29">
      <w:r w:rsidRPr="00E35535">
        <w:t>(4) Replacement schedules for critical components and POEs necessary to ensure continuous effective treatment;</w:t>
      </w:r>
    </w:p>
    <w:p w14:paraId="7CD34BB5" w14:textId="77777777" w:rsidR="00B0197B" w:rsidRPr="00E35535" w:rsidRDefault="00B0197B" w:rsidP="00CF3E29">
      <w:r w:rsidRPr="00E35535">
        <w:t>(5) The qualifications and identification of the person(s) responsible for POE installation, operation, and maintenance; and</w:t>
      </w:r>
    </w:p>
    <w:p w14:paraId="1AB4AC47" w14:textId="77777777" w:rsidR="00B0197B" w:rsidRPr="00E35535" w:rsidRDefault="00B0197B" w:rsidP="00CF3E29">
      <w:r w:rsidRPr="00E35535">
        <w:t>(6) POE waste-handling and disposal procedures sufficient to ensure that wastes generated by the POE and the POE itself are properly and safely disposed of in accordance with federal, state and local requirements.</w:t>
      </w:r>
    </w:p>
    <w:p w14:paraId="2041D4FF" w14:textId="5CC27047" w:rsidR="00B0197B" w:rsidRPr="00E35535" w:rsidRDefault="00B0197B" w:rsidP="00CF3E29">
      <w:r w:rsidRPr="00E35535">
        <w:t xml:space="preserve">(b) To ensure a POE is properly operating and has not been bypassed, POEs shall be inspected by the public water system no less often than every twelve months and when a POE’s effluent is monitored pursuant to section 64420.5. </w:t>
      </w:r>
    </w:p>
    <w:p w14:paraId="1894ECC4" w14:textId="62615CD4" w:rsidR="00B0197B" w:rsidRPr="00E35535" w:rsidRDefault="00B0197B" w:rsidP="00CF3E29">
      <w:r w:rsidRPr="00E35535">
        <w:t xml:space="preserve">(c) Based on the on-going operation and maintenance of installed POEs, a public water system shall revise its POE O&amp;M Program as necessary to ensure continuous effective treatment and that POEs produce effluent that meets drinking water standards.  Revised POE O&amp;M Programs shall be submitted to the State Board for review and may not be implemented without State Board approval confirming that the revised POE O&amp;M Program meets the requirements of this section. </w:t>
      </w:r>
    </w:p>
    <w:p w14:paraId="244BE289" w14:textId="35A497FA" w:rsidR="00B0197B" w:rsidRPr="00E35535" w:rsidRDefault="00B0197B" w:rsidP="00CF3E29">
      <w:r w:rsidRPr="00E35535">
        <w:t>(d) A public water system shall maintain a copy of and implement the most current State Board-approved version of its POE O&amp;M Program.</w:t>
      </w:r>
    </w:p>
    <w:p w14:paraId="7309AA61" w14:textId="2602AAE6" w:rsidR="00861995" w:rsidRPr="00E35535" w:rsidRDefault="00223F1D" w:rsidP="00E36FEF">
      <w:pPr>
        <w:pStyle w:val="Heading4"/>
      </w:pPr>
      <w:bookmarkStart w:id="2311" w:name="_Toc76626718"/>
      <w:bookmarkStart w:id="2312" w:name="_Toc178683541"/>
      <w:bookmarkStart w:id="2313" w:name="_Hlk178684766"/>
      <w:r w:rsidRPr="00E36FEF">
        <w:t xml:space="preserve">§ </w:t>
      </w:r>
      <w:r w:rsidR="00861995" w:rsidRPr="00E36FEF">
        <w:t>64420</w:t>
      </w:r>
      <w:r w:rsidR="00861995" w:rsidRPr="00B16F7E">
        <w:t>.5. POE Monitoring Program</w:t>
      </w:r>
      <w:bookmarkEnd w:id="2311"/>
      <w:r w:rsidR="00861995" w:rsidRPr="00E35535">
        <w:t>.</w:t>
      </w:r>
      <w:bookmarkEnd w:id="2312"/>
      <w:r w:rsidR="00861995" w:rsidRPr="00E35535">
        <w:t xml:space="preserve"> </w:t>
      </w:r>
    </w:p>
    <w:bookmarkEnd w:id="2313"/>
    <w:p w14:paraId="0F476B38" w14:textId="77777777" w:rsidR="0057262C" w:rsidRPr="00E35535" w:rsidRDefault="0057262C" w:rsidP="005F3444">
      <w:r w:rsidRPr="00E35535">
        <w:t>(a) Prior to installing POEs, and as part of its permit application to use POE in lieu of centralized treatment, a public water system shall submit to the State Board a POE Monitoring Program sufficient to ensure that water treated by the proposed POE consistently meet drinking water standards.  The POE Monitoring Program shall include the following:</w:t>
      </w:r>
      <w:r w:rsidRPr="00E35535" w:rsidDel="00FA1335">
        <w:t xml:space="preserve"> </w:t>
      </w:r>
    </w:p>
    <w:p w14:paraId="41E8F758" w14:textId="5C200094" w:rsidR="0057262C" w:rsidRPr="00E35535" w:rsidRDefault="0057262C" w:rsidP="005F3444">
      <w:r w:rsidRPr="00E35535">
        <w:t>(1) source water monitoring</w:t>
      </w:r>
      <w:r w:rsidR="00A52055">
        <w:t xml:space="preserve"> —</w:t>
      </w:r>
      <w:r w:rsidRPr="00E35535">
        <w:t xml:space="preserve"> quarterly, with samples collected during the same month (first, second, or third) of each calendar quarter;</w:t>
      </w:r>
    </w:p>
    <w:p w14:paraId="2165C70F" w14:textId="323DB671" w:rsidR="0057262C" w:rsidRPr="00E35535" w:rsidRDefault="0057262C" w:rsidP="005F3444">
      <w:r w:rsidRPr="00E35535">
        <w:t>(2) POE effluent</w:t>
      </w:r>
      <w:r w:rsidR="00A52055">
        <w:t xml:space="preserve"> —</w:t>
      </w:r>
      <w:r w:rsidRPr="00E35535">
        <w:t xml:space="preserve"> initially, with samples collected as soon as possible but no later than 72 hours after a device is installed; and</w:t>
      </w:r>
    </w:p>
    <w:p w14:paraId="589246FD" w14:textId="77777777" w:rsidR="0057262C" w:rsidRPr="00E35535" w:rsidRDefault="0057262C" w:rsidP="005F3444">
      <w:r w:rsidRPr="00E35535">
        <w:t xml:space="preserve">(3) POE effluent, on-going following the monitoring in paragraph (a)(2), annually, with one twelfth of all units sampled monthly on a rotating basis.  After completion of one year of monitoring, a public water system may alternatively monitor one quarter of all units each calendar quarter provided that monitoring results do not exceed 75 percent (75%) of a contaminant’s MCL, </w:t>
      </w:r>
      <w:bookmarkStart w:id="2314" w:name="_Hlk528055885"/>
      <w:r w:rsidRPr="00E35535">
        <w:t xml:space="preserve">and the water system submits a revised monitoring plan </w:t>
      </w:r>
      <w:r w:rsidRPr="00E35535">
        <w:lastRenderedPageBreak/>
        <w:t>to the State Board</w:t>
      </w:r>
      <w:bookmarkEnd w:id="2314"/>
      <w:r w:rsidRPr="00E35535">
        <w:t xml:space="preserve">.  Water systems shall resume monthly monitoring if results exceed 75 percent (75%) of a contaminant’s MCL. </w:t>
      </w:r>
    </w:p>
    <w:p w14:paraId="7EBA4F1E" w14:textId="555DD1D3" w:rsidR="0057262C" w:rsidRPr="00E35535" w:rsidRDefault="0057262C" w:rsidP="00CF3E29">
      <w:r w:rsidRPr="00E35535">
        <w:t xml:space="preserve">(b) For a contaminant other than nitrate, nitrite, nitrate plus nitrite, or perchlorate, after no less than one year of monitoring conducted pursuant to subsection (a), a public water system may reduce the number of POE units monitored to no fewer than one third of all installed units per year such that all installed devices are sampled no less frequently than once every three years, if all the results of the on-going monitoring conducted pursuant to paragraph (a)(3) do not exceed 75 percent (75%) of a contaminant’s MCL, and the public water system submits a revised monitoring plan to the State Board. </w:t>
      </w:r>
    </w:p>
    <w:p w14:paraId="4C7A31BA" w14:textId="4E8313A2" w:rsidR="0057262C" w:rsidRPr="00E35535" w:rsidRDefault="0057262C" w:rsidP="00CF3E29">
      <w:r w:rsidRPr="00E35535">
        <w:t>(c) The State Board may require additional monitoring for the contaminant of concern or other contaminants, including microbial contaminants, if monitoring results indicate a potential health risk associated with the contaminant, POE technology, or a public water system’s compliance with this Article.</w:t>
      </w:r>
    </w:p>
    <w:p w14:paraId="5E650E94" w14:textId="77777777" w:rsidR="0057262C" w:rsidRPr="00E35535" w:rsidRDefault="0057262C" w:rsidP="00CF3E29">
      <w:r w:rsidRPr="00E35535">
        <w:t xml:space="preserve">(d) The public water system shall revise its POE Monitoring Program as necessary to ensure continuous effective treatment based on the on-going operation and maintenance of installed POEs or additional monitoring required pursuant to subsection (c).  Revised POE Monitoring Programs shall be submitted to the State Board for review and may not be implemented without State Board approval confirming that the revised POE Monitoring Program meets the requirements of this section. </w:t>
      </w:r>
    </w:p>
    <w:p w14:paraId="6A97BBC8" w14:textId="65ED3162" w:rsidR="0057262C" w:rsidRPr="00E35535" w:rsidRDefault="0057262C" w:rsidP="00CF3E29">
      <w:r w:rsidRPr="00E35535">
        <w:t>(e) The public water system shall maintain a copy of and implement the most current State Board-approved version of its POE Monitoring Program prepared pursuant to this section.</w:t>
      </w:r>
    </w:p>
    <w:p w14:paraId="5A0BD5E0" w14:textId="421E6DB5" w:rsidR="0057262C" w:rsidRPr="00E35535" w:rsidRDefault="0057262C" w:rsidP="00CF3E29">
      <w:r w:rsidRPr="00E35535">
        <w:t>(f) If a POE effluent sample result exceeds an MCL for a contaminant other than nitrate, nitrite, nitrate plus nitrite, or perchlorate, the public water system shall:</w:t>
      </w:r>
    </w:p>
    <w:p w14:paraId="1318D3A3" w14:textId="77777777" w:rsidR="0057262C" w:rsidRPr="00E35535" w:rsidRDefault="0057262C" w:rsidP="00CF3E29">
      <w:r w:rsidRPr="00E35535">
        <w:t>(1) implement the public notification and alternative water procedures identified in its most current State Board-approved POE Treatment Strategy; and</w:t>
      </w:r>
    </w:p>
    <w:p w14:paraId="3A7BBEDA" w14:textId="77777777" w:rsidR="0057262C" w:rsidRPr="00E35535" w:rsidRDefault="0057262C" w:rsidP="00CF3E29">
      <w:r w:rsidRPr="00E35535">
        <w:t>(2) collect a confirmation sample within seven days of notification of the exceedance.  If the confirmation sample, or the average of the original and confirmation sample, exceeds the MCL, notify the State Board within 48 hours of the result, complete corrective actions as soon as possible but within one month of receipt of the result, and increase the monitoring frequency, as requested by the State Board to assess the effectiveness of the corrective actions.</w:t>
      </w:r>
    </w:p>
    <w:p w14:paraId="3855723C" w14:textId="1C90F0A8" w:rsidR="0057262C" w:rsidRPr="00E35535" w:rsidRDefault="0057262C" w:rsidP="00CF3E29">
      <w:r w:rsidRPr="00E35535">
        <w:t>(g) If a POE effluent sample result exceeds an MCL for nitrate, nitrite, nitrate plus nitrite, or perchlorate;</w:t>
      </w:r>
    </w:p>
    <w:p w14:paraId="410C34C0" w14:textId="77777777" w:rsidR="0057262C" w:rsidRPr="00E35535" w:rsidRDefault="0057262C" w:rsidP="00CF3E29">
      <w:r w:rsidRPr="00E35535">
        <w:t>(1) implement the public notification and alternative water procedures identified in its most current State Board-approved POE Treatment Strategy; and</w:t>
      </w:r>
    </w:p>
    <w:p w14:paraId="4B31ED98" w14:textId="48D80567" w:rsidR="00861995" w:rsidRPr="00E35535" w:rsidRDefault="0057262C" w:rsidP="00CF3E29">
      <w:r w:rsidRPr="00E35535">
        <w:t xml:space="preserve">(2) collect a confirmation sample within 72 hours of notification of the exceedance.  If the confirmation sample, or the average of the original and confirmation sample, exceeds the MCL, notify the State Board within 24 hours of the result, continue to provide alternative water until the corrective actions have been confirmed to be effective, complete corrective actions as soon as possible but within one month of receipt of the result, and increase the monitoring frequency as requested  by the State Board to assess the effectiveness of the corrective actions. </w:t>
      </w:r>
    </w:p>
    <w:p w14:paraId="6B30C3E4" w14:textId="046F5FE5" w:rsidR="0057262C" w:rsidRPr="00E35535" w:rsidRDefault="00223F1D" w:rsidP="00450972">
      <w:pPr>
        <w:pStyle w:val="Heading4"/>
      </w:pPr>
      <w:bookmarkStart w:id="2315" w:name="_Toc76626719"/>
      <w:bookmarkStart w:id="2316" w:name="_Toc178683542"/>
      <w:bookmarkStart w:id="2317" w:name="_Hlk178684767"/>
      <w:r w:rsidRPr="00E35535">
        <w:lastRenderedPageBreak/>
        <w:t xml:space="preserve">§ </w:t>
      </w:r>
      <w:r w:rsidR="00861995" w:rsidRPr="00E35535">
        <w:t>64420.6. Public Hearing and Acceptance.</w:t>
      </w:r>
      <w:bookmarkEnd w:id="2315"/>
      <w:bookmarkEnd w:id="2316"/>
      <w:r w:rsidR="00861995" w:rsidRPr="00E35535">
        <w:t xml:space="preserve"> </w:t>
      </w:r>
    </w:p>
    <w:bookmarkEnd w:id="2317"/>
    <w:p w14:paraId="08EC610D" w14:textId="77777777" w:rsidR="0057262C" w:rsidRPr="00E35535" w:rsidRDefault="0057262C" w:rsidP="00CF3E29">
      <w:r w:rsidRPr="00E35535">
        <w:t>(a) A community water system shall conduct a customer survey and participate in, and provide information for, a public hearing held by the State Board.  At least 30 days prior to placing information into a public repository per subsection (a)(2), the public water system shall submit a Public Acceptance Protocol, to the State Board for review.</w:t>
      </w:r>
      <w:r w:rsidRPr="00E35535">
        <w:rPr>
          <w:bdr w:val="single" w:sz="4" w:space="0" w:color="auto"/>
        </w:rPr>
        <w:t xml:space="preserve">  </w:t>
      </w:r>
      <w:r w:rsidRPr="00E35535">
        <w:t xml:space="preserve">The Public Acceptance Protocol must satisfy the following requirements in order to receive State Board approval: </w:t>
      </w:r>
    </w:p>
    <w:p w14:paraId="6F53D449" w14:textId="77777777" w:rsidR="0057262C" w:rsidRPr="00E35535" w:rsidRDefault="0057262C" w:rsidP="00CF3E29">
      <w:r w:rsidRPr="00E35535">
        <w:t>(1) Prior to conducting a customer survey, a community water system shall participate in and provide information for a public hearing that, at a minimum, disseminates the following to those in its service area:</w:t>
      </w:r>
    </w:p>
    <w:p w14:paraId="7E03E6EE" w14:textId="77777777" w:rsidR="0057262C" w:rsidRPr="00E35535" w:rsidRDefault="0057262C" w:rsidP="00CF3E29">
      <w:r w:rsidRPr="00E35535">
        <w:t xml:space="preserve">(A) a description of the public water system’s POE Treatment Strategy, </w:t>
      </w:r>
    </w:p>
    <w:p w14:paraId="76BF46BF" w14:textId="77777777" w:rsidR="0057262C" w:rsidRPr="00E35535" w:rsidRDefault="0057262C" w:rsidP="00CF3E29">
      <w:r w:rsidRPr="00E35535">
        <w:t xml:space="preserve">(B) the adverse health effects, as specified in the appendices to section 64465, associated with the contaminant(s) of concern, </w:t>
      </w:r>
    </w:p>
    <w:p w14:paraId="230A0B32" w14:textId="77777777" w:rsidR="0057262C" w:rsidRPr="00E35535" w:rsidRDefault="0057262C" w:rsidP="00CF3E29">
      <w:r w:rsidRPr="00E35535">
        <w:t>(C) POE Operation and Maintenance Program and Monitoring Program information that necessitates customer involvement,</w:t>
      </w:r>
    </w:p>
    <w:p w14:paraId="535C2FBD" w14:textId="77777777" w:rsidR="0057262C" w:rsidRPr="00E35535" w:rsidRDefault="0057262C" w:rsidP="00CF3E29">
      <w:r w:rsidRPr="00E35535">
        <w:t xml:space="preserve">(D) the estimate of any anticipated increase in water bills that may result from utilization of POEs, and </w:t>
      </w:r>
    </w:p>
    <w:p w14:paraId="12A056CE" w14:textId="77777777" w:rsidR="0057262C" w:rsidRPr="00E35535" w:rsidRDefault="0057262C" w:rsidP="00CF3E29">
      <w:r w:rsidRPr="00E35535">
        <w:t>(E) the supporting documentation, assumptions, and calculations used to determine any anticipated increase in water bills proposed to be presented at the public hearing.</w:t>
      </w:r>
    </w:p>
    <w:p w14:paraId="2C2EDAF4" w14:textId="77777777" w:rsidR="0057262C" w:rsidRPr="00E35535" w:rsidRDefault="0057262C" w:rsidP="00CF3E29">
      <w:r w:rsidRPr="00E35535">
        <w:t xml:space="preserve">(2) At least 30 days prior to the public hearing, the community water system shall place the information to be presented at the public hearing into a publicly accessible repository and notify the State Board and those in its service area of the date, time, and location of the public hearing, as well as the location and hours of operation of the repository.  If the public water system serves multi-unit residential dwellings including, but not limited to, apartments and residential institutions, whether sub-metered or not, the public water system shall provide notice to each resident of such residential dwellings.  </w:t>
      </w:r>
    </w:p>
    <w:p w14:paraId="1C928C5F" w14:textId="77777777" w:rsidR="0057262C" w:rsidRPr="00E35535" w:rsidRDefault="0057262C" w:rsidP="00CF3E29">
      <w:r w:rsidRPr="00E35535">
        <w:t xml:space="preserve">(3) Following the public hearing, the community water system shall deliver a survey to each of its customers.  The survey shall be delivered in a manner designed to reach each customer and in the language appropriate for communication with the customers.  The survey shall consist of the following two choices: </w:t>
      </w:r>
    </w:p>
    <w:p w14:paraId="3D1FE829" w14:textId="7E8A5515" w:rsidR="0057262C" w:rsidRPr="00E35535" w:rsidRDefault="0057262C" w:rsidP="00CF3E29">
      <w:r w:rsidRPr="00E35535">
        <w:t xml:space="preserve">(A) </w:t>
      </w:r>
      <w:r w:rsidR="00A71D53">
        <w:t>“</w:t>
      </w:r>
      <w:r w:rsidRPr="00E35535">
        <w:t>I vote FOR the use of Point-of-Entry treatment devices.</w:t>
      </w:r>
      <w:r w:rsidR="00A71D53">
        <w:t>”</w:t>
      </w:r>
      <w:r w:rsidRPr="00E35535">
        <w:t xml:space="preserve">, and  </w:t>
      </w:r>
    </w:p>
    <w:p w14:paraId="0C1A49F5" w14:textId="3C3C273F" w:rsidR="0057262C" w:rsidRPr="00E35535" w:rsidRDefault="0057262C" w:rsidP="00CF3E29">
      <w:r w:rsidRPr="00E35535">
        <w:t xml:space="preserve">(B) </w:t>
      </w:r>
      <w:r w:rsidR="00A71D53">
        <w:t>“</w:t>
      </w:r>
      <w:r w:rsidRPr="00E35535">
        <w:t>I vote AGAINST the use of Point-of-Entry treatment devices.</w:t>
      </w:r>
      <w:r w:rsidR="00A71D53">
        <w:t>”</w:t>
      </w:r>
      <w:r w:rsidRPr="00E35535">
        <w:t xml:space="preserve"> </w:t>
      </w:r>
    </w:p>
    <w:p w14:paraId="67940668" w14:textId="29367A0B" w:rsidR="0057262C" w:rsidRPr="00E35535" w:rsidRDefault="0057262C" w:rsidP="00CF3E29">
      <w:r w:rsidRPr="00E35535">
        <w:t>(b) The community water system shall at all times comply with the most recent Public Acceptance Protocol approved by the State Board pursuant to this section.</w:t>
      </w:r>
    </w:p>
    <w:p w14:paraId="34C6ABC8" w14:textId="2C151F1A" w:rsidR="0057262C" w:rsidRPr="00E35535" w:rsidRDefault="0057262C" w:rsidP="00CF3E29">
      <w:r w:rsidRPr="00E35535">
        <w:t>(c) Use of POE treatment devices in lieu of centralized treatment shall be considered to have no substantial community opposition if:</w:t>
      </w:r>
    </w:p>
    <w:p w14:paraId="44B8F5FE" w14:textId="77777777" w:rsidR="0057262C" w:rsidRPr="00E35535" w:rsidRDefault="0057262C" w:rsidP="00CF3E29">
      <w:r w:rsidRPr="00E35535">
        <w:t>(1) the sum of the number of non-voting customers and the number of customers voting against POEs, is less than half of the total customers; and</w:t>
      </w:r>
    </w:p>
    <w:p w14:paraId="06C1DF0E" w14:textId="77777777" w:rsidR="0057262C" w:rsidRPr="00E35535" w:rsidRDefault="0057262C" w:rsidP="00CF3E29">
      <w:r w:rsidRPr="00E35535">
        <w:t>(2) no more than 25 percent of the total number of customers voted against POEs.</w:t>
      </w:r>
    </w:p>
    <w:p w14:paraId="095FA4A3" w14:textId="3FBE8040" w:rsidR="00861995" w:rsidRPr="00E35535" w:rsidRDefault="00223F1D" w:rsidP="00450972">
      <w:pPr>
        <w:pStyle w:val="Heading4"/>
      </w:pPr>
      <w:bookmarkStart w:id="2318" w:name="_Toc76626720"/>
      <w:bookmarkStart w:id="2319" w:name="_Toc178683543"/>
      <w:bookmarkStart w:id="2320" w:name="_Hlk178684768"/>
      <w:r w:rsidRPr="00E35535">
        <w:t xml:space="preserve">§ </w:t>
      </w:r>
      <w:r w:rsidR="00861995" w:rsidRPr="00E35535">
        <w:t>64420.7. Recordkeeping</w:t>
      </w:r>
      <w:r w:rsidR="00AC11F8" w:rsidRPr="00E35535">
        <w:t xml:space="preserve"> and </w:t>
      </w:r>
      <w:r w:rsidR="00861995" w:rsidRPr="00E35535">
        <w:t>Reporting.</w:t>
      </w:r>
      <w:bookmarkEnd w:id="2318"/>
      <w:bookmarkEnd w:id="2319"/>
      <w:r w:rsidR="00861995" w:rsidRPr="00E35535">
        <w:t xml:space="preserve"> </w:t>
      </w:r>
    </w:p>
    <w:bookmarkEnd w:id="2320"/>
    <w:p w14:paraId="6B373D70" w14:textId="4D894262" w:rsidR="00E9326D" w:rsidRPr="00E35535" w:rsidRDefault="00E9326D" w:rsidP="00CF3E29">
      <w:r w:rsidRPr="00E35535">
        <w:t>(a) A public water system shall maintain the following records for at least ten years and provide the records to the State Board, as specified in subsection (b) or upo</w:t>
      </w:r>
      <w:r w:rsidR="007D594D" w:rsidRPr="00E35535">
        <w:t xml:space="preserve">n </w:t>
      </w:r>
      <w:r w:rsidRPr="00E35535">
        <w:t>request:</w:t>
      </w:r>
    </w:p>
    <w:p w14:paraId="413CE3E1" w14:textId="77777777" w:rsidR="00E9326D" w:rsidRPr="00E35535" w:rsidRDefault="00E9326D" w:rsidP="00CF3E29">
      <w:r w:rsidRPr="00E35535">
        <w:lastRenderedPageBreak/>
        <w:t>(1) results of all water quality monitoring conducted pursuant to this Article;</w:t>
      </w:r>
    </w:p>
    <w:p w14:paraId="57FF01AF" w14:textId="77777777" w:rsidR="00E9326D" w:rsidRPr="00E35535" w:rsidRDefault="00E9326D" w:rsidP="00CF3E29">
      <w:r w:rsidRPr="00E35535">
        <w:t>(2) the location and type of each installed POE;</w:t>
      </w:r>
    </w:p>
    <w:p w14:paraId="6CF07355" w14:textId="77777777" w:rsidR="00E9326D" w:rsidRPr="00E35535" w:rsidRDefault="00E9326D" w:rsidP="00CF3E29">
      <w:r w:rsidRPr="00E35535">
        <w:t>(3) the date and type of maintenance and repairs performed; and</w:t>
      </w:r>
    </w:p>
    <w:p w14:paraId="5F857F22" w14:textId="2B8DC53D" w:rsidR="00E9326D" w:rsidRPr="00E35535" w:rsidRDefault="00E9326D" w:rsidP="00CF3E29">
      <w:r w:rsidRPr="00E35535">
        <w:t>(4) verbal and written customer complaints received and the resulting corrective actions and/or responses.</w:t>
      </w:r>
    </w:p>
    <w:p w14:paraId="1F6B33EA" w14:textId="77777777" w:rsidR="00E9326D" w:rsidRPr="00E35535" w:rsidRDefault="00E9326D" w:rsidP="00CF3E29">
      <w:r w:rsidRPr="00E35535">
        <w:t>(b) A public water system shall report to the State Board, at the frequency noted, the following:</w:t>
      </w:r>
    </w:p>
    <w:p w14:paraId="6EB35572" w14:textId="10579662" w:rsidR="00E9326D" w:rsidRPr="00E35535" w:rsidRDefault="00E9326D" w:rsidP="00CF3E29">
      <w:r w:rsidRPr="00E35535">
        <w:t>(1) monthly</w:t>
      </w:r>
      <w:r w:rsidR="0034574B">
        <w:t xml:space="preserve"> —</w:t>
      </w:r>
      <w:r w:rsidRPr="00E35535">
        <w:t xml:space="preserve"> treated water quality monitoring results;</w:t>
      </w:r>
    </w:p>
    <w:p w14:paraId="70E1F484" w14:textId="0B30D5D7" w:rsidR="00E9326D" w:rsidRPr="00E35535" w:rsidRDefault="00E9326D" w:rsidP="00CF3E29">
      <w:r w:rsidRPr="00E35535">
        <w:t>(2) quarterly</w:t>
      </w:r>
      <w:r w:rsidR="0034574B">
        <w:t xml:space="preserve"> —</w:t>
      </w:r>
      <w:r w:rsidRPr="00E35535">
        <w:t xml:space="preserve"> source water monitoring results and any investigations and/or corrective action(s) taken to ensure POEs meet the requirements of this Article including, but not limited to, POE maintenance, customer complaints, inspection results, and manufacturer notices pertaining to proper operation of devices.</w:t>
      </w:r>
    </w:p>
    <w:p w14:paraId="276E60C5" w14:textId="0A290B16" w:rsidR="00E9326D" w:rsidRPr="00E35535" w:rsidRDefault="00E9326D" w:rsidP="00CF3E29">
      <w:r w:rsidRPr="00E35535">
        <w:t>(c) The reports required pursuant to subsection (b) shall be submitted to the State Board within ten days following the applicable reporting period.</w:t>
      </w:r>
    </w:p>
    <w:p w14:paraId="2B1C93A1" w14:textId="0A4AE99A" w:rsidR="00E9326D" w:rsidRPr="00E35535" w:rsidRDefault="00223F1D" w:rsidP="00450972">
      <w:pPr>
        <w:pStyle w:val="Heading4"/>
      </w:pPr>
      <w:bookmarkStart w:id="2321" w:name="_Toc76626721"/>
      <w:bookmarkStart w:id="2322" w:name="_Toc178683544"/>
      <w:bookmarkStart w:id="2323" w:name="_Hlk178684769"/>
      <w:r w:rsidRPr="00E35535">
        <w:t xml:space="preserve">§ </w:t>
      </w:r>
      <w:r w:rsidR="00E9326D" w:rsidRPr="00E35535">
        <w:t>64420.</w:t>
      </w:r>
      <w:r w:rsidR="00D03352" w:rsidRPr="00E35535">
        <w:t>8</w:t>
      </w:r>
      <w:r w:rsidR="00E9326D" w:rsidRPr="00E35535">
        <w:t xml:space="preserve">. </w:t>
      </w:r>
      <w:r w:rsidR="00D03352" w:rsidRPr="00E35535">
        <w:t>Compliance</w:t>
      </w:r>
      <w:r w:rsidR="00E9326D" w:rsidRPr="00E35535">
        <w:t>.</w:t>
      </w:r>
      <w:bookmarkEnd w:id="2321"/>
      <w:bookmarkEnd w:id="2322"/>
      <w:r w:rsidR="00E9326D" w:rsidRPr="00E35535">
        <w:t xml:space="preserve"> </w:t>
      </w:r>
    </w:p>
    <w:bookmarkEnd w:id="2323"/>
    <w:p w14:paraId="7DE71049" w14:textId="77777777" w:rsidR="002111B0" w:rsidRPr="00E35535" w:rsidRDefault="002111B0" w:rsidP="00CF3E29">
      <w:r w:rsidRPr="00E35535">
        <w:t>(a) A public water system using POEs in lieu of centralized treatment shall be in violation of an MCL if:</w:t>
      </w:r>
    </w:p>
    <w:p w14:paraId="2468BCAD" w14:textId="77777777" w:rsidR="002111B0" w:rsidRPr="00E35535" w:rsidRDefault="002111B0" w:rsidP="00CF3E29">
      <w:r w:rsidRPr="00E35535">
        <w:t>(1) for all POEs combined, during a 12-month interval, more than five percent (5%) of the results of the effluent monitoring conducted pursuant to section 64420.5 exceed an MCL;</w:t>
      </w:r>
    </w:p>
    <w:p w14:paraId="611B11F0" w14:textId="77777777" w:rsidR="002111B0" w:rsidRPr="00E35535" w:rsidRDefault="002111B0" w:rsidP="00CF3E29">
      <w:r w:rsidRPr="00E35535">
        <w:t>(2) for a POE, the effluent fails to meet the MCL, which is determined in accordance with the applicable compliance determination requirements in this Title.  Depending on the contaminant and concentration detected, compliance determination may be based on the result of a single sample, an initial sample averaged with one or two confirmation sample(s), or an average of four quarterly or six monthly samples; or</w:t>
      </w:r>
    </w:p>
    <w:p w14:paraId="668BFCE7" w14:textId="77777777" w:rsidR="002111B0" w:rsidRPr="00E35535" w:rsidRDefault="002111B0" w:rsidP="00CF3E29">
      <w:r w:rsidRPr="00E35535">
        <w:t xml:space="preserve">(3) a building or dwelling unit served by the water system does not have a POE installed pursuant to this Article.  </w:t>
      </w:r>
    </w:p>
    <w:p w14:paraId="7584DC76" w14:textId="4C20A148" w:rsidR="00AC4179" w:rsidRPr="00E35535" w:rsidRDefault="00AC4179" w:rsidP="00B237CC">
      <w:pPr>
        <w:pStyle w:val="Heading3"/>
      </w:pPr>
      <w:bookmarkStart w:id="2324" w:name="_Toc76626722"/>
      <w:bookmarkStart w:id="2325" w:name="_Toc178683545"/>
      <w:bookmarkStart w:id="2326" w:name="_Hlk178684556"/>
      <w:r w:rsidRPr="00E35535">
        <w:t>Article 3. Primary Standards</w:t>
      </w:r>
      <w:r w:rsidR="00DA483E">
        <w:t>—</w:t>
      </w:r>
      <w:r w:rsidRPr="00E35535">
        <w:t>Bacteriological Quality</w:t>
      </w:r>
      <w:bookmarkEnd w:id="2249"/>
      <w:bookmarkEnd w:id="2250"/>
      <w:bookmarkEnd w:id="2251"/>
      <w:bookmarkEnd w:id="2252"/>
      <w:bookmarkEnd w:id="2253"/>
      <w:bookmarkEnd w:id="2254"/>
      <w:bookmarkEnd w:id="2255"/>
      <w:bookmarkEnd w:id="2324"/>
      <w:bookmarkEnd w:id="2325"/>
    </w:p>
    <w:p w14:paraId="050A94C8" w14:textId="76F05DF5" w:rsidR="00AC4179" w:rsidRPr="00E35535" w:rsidRDefault="00223F1D" w:rsidP="00450972">
      <w:pPr>
        <w:pStyle w:val="Heading4"/>
      </w:pPr>
      <w:bookmarkStart w:id="2327" w:name="_Toc532638549"/>
      <w:bookmarkStart w:id="2328" w:name="_Toc532641226"/>
      <w:bookmarkStart w:id="2329" w:name="_Toc532792482"/>
      <w:bookmarkStart w:id="2330" w:name="_Toc69540918"/>
      <w:bookmarkStart w:id="2331" w:name="_Toc73861302"/>
      <w:bookmarkStart w:id="2332" w:name="_Toc73862039"/>
      <w:bookmarkStart w:id="2333" w:name="_Toc73864560"/>
      <w:bookmarkStart w:id="2334" w:name="_Toc76626723"/>
      <w:bookmarkStart w:id="2335" w:name="_Toc178683546"/>
      <w:bookmarkStart w:id="2336" w:name="_Hlk178684770"/>
      <w:bookmarkEnd w:id="2326"/>
      <w:r w:rsidRPr="00B95113">
        <w:t xml:space="preserve">§ </w:t>
      </w:r>
      <w:r w:rsidR="00AC4179" w:rsidRPr="00B95113">
        <w:t>64421</w:t>
      </w:r>
      <w:r w:rsidR="00AC4179" w:rsidRPr="00CF22D6">
        <w:t>. General Requirements</w:t>
      </w:r>
      <w:r w:rsidR="00AC4179" w:rsidRPr="00E35535">
        <w:t>.</w:t>
      </w:r>
      <w:bookmarkEnd w:id="2327"/>
      <w:bookmarkEnd w:id="2328"/>
      <w:bookmarkEnd w:id="2329"/>
      <w:bookmarkEnd w:id="2330"/>
      <w:bookmarkEnd w:id="2331"/>
      <w:bookmarkEnd w:id="2332"/>
      <w:bookmarkEnd w:id="2333"/>
      <w:bookmarkEnd w:id="2334"/>
      <w:bookmarkEnd w:id="2335"/>
    </w:p>
    <w:bookmarkEnd w:id="2336"/>
    <w:p w14:paraId="543CFF85" w14:textId="18AA8EEA" w:rsidR="00AC4179" w:rsidRPr="00E35535" w:rsidRDefault="00E36102" w:rsidP="00476BD4">
      <w:r w:rsidRPr="00E35535">
        <w:t xml:space="preserve">(a) </w:t>
      </w:r>
      <w:r w:rsidR="00317F69" w:rsidRPr="00E35535">
        <w:t>The requirements of this Article apply to public water systems.</w:t>
      </w:r>
    </w:p>
    <w:p w14:paraId="613EA734" w14:textId="77777777" w:rsidR="00D21DB7" w:rsidRDefault="00E36102" w:rsidP="00476BD4">
      <w:r w:rsidRPr="00E35535">
        <w:t xml:space="preserve">(b) </w:t>
      </w:r>
      <w:r w:rsidR="00317F69" w:rsidRPr="00E35535">
        <w:t>In addition to the bacteriological monitoring requirements in Sections 64423,</w:t>
      </w:r>
      <w:r w:rsidR="00D21DB7">
        <w:t xml:space="preserve"> </w:t>
      </w:r>
    </w:p>
    <w:p w14:paraId="1B710284" w14:textId="75BF4AC8" w:rsidR="00AC4179" w:rsidRPr="00E35535" w:rsidRDefault="00317F69" w:rsidP="00476BD4">
      <w:r w:rsidRPr="00E35535">
        <w:t>64424, 64425, and 64426.9, a public water system</w:t>
      </w:r>
      <w:r w:rsidR="00AC4179" w:rsidRPr="00E35535">
        <w:t xml:space="preserve"> shall perform </w:t>
      </w:r>
      <w:r w:rsidRPr="00E35535">
        <w:t>special purpose</w:t>
      </w:r>
      <w:r w:rsidR="00AC4179" w:rsidRPr="00E35535">
        <w:t xml:space="preserve"> bacteriological monitoring as follows: </w:t>
      </w:r>
    </w:p>
    <w:p w14:paraId="597A465D" w14:textId="5E235046" w:rsidR="00AC4179" w:rsidRPr="00E35535" w:rsidRDefault="00E36102" w:rsidP="00476BD4">
      <w:r w:rsidRPr="00E35535">
        <w:t>(</w:t>
      </w:r>
      <w:r w:rsidR="00317F69" w:rsidRPr="00E35535">
        <w:t>1</w:t>
      </w:r>
      <w:r w:rsidRPr="00E35535">
        <w:t xml:space="preserve">) </w:t>
      </w:r>
      <w:r w:rsidR="00AC4179" w:rsidRPr="00E35535">
        <w:t xml:space="preserve">After any system pressure loss to less than five psi. </w:t>
      </w:r>
      <w:r w:rsidR="00667DFE" w:rsidRPr="00E35535">
        <w:t xml:space="preserve"> </w:t>
      </w:r>
      <w:r w:rsidR="00AC4179" w:rsidRPr="00E35535">
        <w:t>Samples collected shall represent the water quality in the affected portions of the system</w:t>
      </w:r>
      <w:r w:rsidR="00317F69" w:rsidRPr="00E35535">
        <w:t>; and</w:t>
      </w:r>
    </w:p>
    <w:p w14:paraId="55FAAC44" w14:textId="48E2B28A" w:rsidR="00317F69" w:rsidRPr="00E35535" w:rsidRDefault="00317F69" w:rsidP="00476BD4">
      <w:pPr>
        <w:rPr>
          <w:sz w:val="21"/>
          <w:szCs w:val="21"/>
        </w:rPr>
      </w:pPr>
      <w:r w:rsidRPr="00E35535">
        <w:t xml:space="preserve">(2) </w:t>
      </w:r>
      <w:bookmarkStart w:id="2337" w:name="_Hlk178685590"/>
      <w:r w:rsidRPr="00E35535">
        <w:rPr>
          <w:rStyle w:val="markedcontent"/>
        </w:rPr>
        <w:t xml:space="preserve">For a groundwater (not GWUDI) source that is treated with a primary or residual disinfectant on a continuous basis and is not monitored pursuant to Section 64654.8(b)(1)(B): </w:t>
      </w:r>
      <w:bookmarkEnd w:id="2337"/>
    </w:p>
    <w:p w14:paraId="42EA3168" w14:textId="455F49AA" w:rsidR="00AC4179" w:rsidRPr="00E35535" w:rsidRDefault="00317F69" w:rsidP="00476BD4">
      <w:r w:rsidRPr="00E35535">
        <w:t xml:space="preserve">(A) </w:t>
      </w:r>
      <w:bookmarkStart w:id="2338" w:name="_Hlk178685591"/>
      <w:r w:rsidRPr="00E35535">
        <w:rPr>
          <w:rStyle w:val="markedcontent"/>
        </w:rPr>
        <w:t>A raw water sample shall be collected each calendar quarter, with samples collected during the same month (first, second, or third) of each calendar quarter; and</w:t>
      </w:r>
      <w:bookmarkEnd w:id="2338"/>
    </w:p>
    <w:p w14:paraId="24B4C512" w14:textId="0BCB817F" w:rsidR="00317F69" w:rsidRPr="00E35535" w:rsidRDefault="00317F69" w:rsidP="00476BD4">
      <w:pPr>
        <w:rPr>
          <w:rStyle w:val="markedcontent"/>
        </w:rPr>
      </w:pPr>
      <w:r w:rsidRPr="00E35535">
        <w:rPr>
          <w:rStyle w:val="markedcontent"/>
        </w:rPr>
        <w:t>(B) If the raw water sample is total coliform-positive, a raw water sample shall be collected each month.</w:t>
      </w:r>
      <w:r w:rsidR="00667DFE" w:rsidRPr="00E35535">
        <w:rPr>
          <w:rStyle w:val="markedcontent"/>
        </w:rPr>
        <w:t xml:space="preserve"> </w:t>
      </w:r>
      <w:r w:rsidRPr="00E35535">
        <w:rPr>
          <w:rStyle w:val="markedcontent"/>
        </w:rPr>
        <w:t xml:space="preserve"> If no coliforms are detected for a minimum of three consecutive </w:t>
      </w:r>
      <w:r w:rsidRPr="00E35535">
        <w:rPr>
          <w:rStyle w:val="markedcontent"/>
        </w:rPr>
        <w:lastRenderedPageBreak/>
        <w:t>months, a public water system may submit a request to the State Board to monitor in accordance with subparagraph (A).</w:t>
      </w:r>
    </w:p>
    <w:p w14:paraId="736C3E38" w14:textId="4BD4DBB9" w:rsidR="00317F69" w:rsidRPr="00E35535" w:rsidRDefault="00317F69" w:rsidP="00476BD4">
      <w:pPr>
        <w:rPr>
          <w:rStyle w:val="markedcontent"/>
        </w:rPr>
      </w:pPr>
      <w:r w:rsidRPr="00E35535">
        <w:rPr>
          <w:rStyle w:val="markedcontent"/>
        </w:rPr>
        <w:t xml:space="preserve">(c) A public water system shall maintain documentation that the personnel performing sample collection and/or field tests under this Article have been trained pursuant to Section 64415(b). </w:t>
      </w:r>
      <w:r w:rsidR="00FA0F86" w:rsidRPr="00E35535">
        <w:rPr>
          <w:rStyle w:val="markedcontent"/>
        </w:rPr>
        <w:t xml:space="preserve"> </w:t>
      </w:r>
      <w:r w:rsidRPr="00E35535">
        <w:rPr>
          <w:rStyle w:val="markedcontent"/>
        </w:rPr>
        <w:t>As a minimum, the documentation shall include the name and qualifications of the personnel who will be performing the sample collection and/or field tests.</w:t>
      </w:r>
    </w:p>
    <w:p w14:paraId="5B6803A4" w14:textId="3FFE2F4F" w:rsidR="00317F69" w:rsidRPr="00E35535" w:rsidRDefault="00317F69" w:rsidP="00476BD4">
      <w:r w:rsidRPr="00E35535">
        <w:rPr>
          <w:rStyle w:val="markedcontent"/>
        </w:rPr>
        <w:t>(d) Plans, procedures, and requests to be submitted by a public water system to the State Board under this Article shall be in writing.</w:t>
      </w:r>
      <w:r w:rsidR="00FA0F86" w:rsidRPr="00E35535">
        <w:rPr>
          <w:rStyle w:val="markedcontent"/>
        </w:rPr>
        <w:t xml:space="preserve"> </w:t>
      </w:r>
      <w:r w:rsidRPr="00E35535">
        <w:rPr>
          <w:rStyle w:val="markedcontent"/>
        </w:rPr>
        <w:t xml:space="preserve"> For a request, the system shall state what is being requested, the basis for the request, and include any documentation to support the request.</w:t>
      </w:r>
    </w:p>
    <w:p w14:paraId="2D763188" w14:textId="7E5175DD" w:rsidR="00AC4179" w:rsidRPr="00B95113" w:rsidRDefault="00223F1D" w:rsidP="00450972">
      <w:pPr>
        <w:pStyle w:val="Heading4"/>
      </w:pPr>
      <w:bookmarkStart w:id="2339" w:name="_Toc532638550"/>
      <w:bookmarkStart w:id="2340" w:name="_Toc532641227"/>
      <w:bookmarkStart w:id="2341" w:name="_Toc532792483"/>
      <w:bookmarkStart w:id="2342" w:name="_Toc69540919"/>
      <w:bookmarkStart w:id="2343" w:name="_Toc73861303"/>
      <w:bookmarkStart w:id="2344" w:name="_Toc73862040"/>
      <w:bookmarkStart w:id="2345" w:name="_Toc73864561"/>
      <w:bookmarkStart w:id="2346" w:name="_Toc76626724"/>
      <w:bookmarkStart w:id="2347" w:name="_Toc178683547"/>
      <w:bookmarkStart w:id="2348" w:name="_Hlk178684771"/>
      <w:r w:rsidRPr="00B95113">
        <w:t xml:space="preserve">§ </w:t>
      </w:r>
      <w:r w:rsidR="00AC4179" w:rsidRPr="00B95113">
        <w:t xml:space="preserve">64422. </w:t>
      </w:r>
      <w:r w:rsidR="00317F69" w:rsidRPr="00B95113">
        <w:t>Bacteriological</w:t>
      </w:r>
      <w:r w:rsidR="00AC4179" w:rsidRPr="00B95113">
        <w:t xml:space="preserve"> Sample Siting Plan.</w:t>
      </w:r>
      <w:bookmarkEnd w:id="2339"/>
      <w:bookmarkEnd w:id="2340"/>
      <w:bookmarkEnd w:id="2341"/>
      <w:bookmarkEnd w:id="2342"/>
      <w:bookmarkEnd w:id="2343"/>
      <w:bookmarkEnd w:id="2344"/>
      <w:bookmarkEnd w:id="2345"/>
      <w:bookmarkEnd w:id="2346"/>
      <w:bookmarkEnd w:id="2347"/>
    </w:p>
    <w:bookmarkEnd w:id="2348"/>
    <w:p w14:paraId="2A570493" w14:textId="4DC11367" w:rsidR="00AC4179" w:rsidRPr="00E35535" w:rsidRDefault="00E36102" w:rsidP="00476BD4">
      <w:r w:rsidRPr="00E35535">
        <w:t xml:space="preserve">(a) </w:t>
      </w:r>
      <w:r w:rsidR="00AC4179" w:rsidRPr="00E35535">
        <w:t>By</w:t>
      </w:r>
      <w:r w:rsidR="00317F69" w:rsidRPr="00E35535">
        <w:t xml:space="preserve"> October 1, 2021</w:t>
      </w:r>
      <w:r w:rsidR="00AC4179" w:rsidRPr="00E35535">
        <w:t xml:space="preserve">, </w:t>
      </w:r>
      <w:r w:rsidR="00317F69" w:rsidRPr="00E35535">
        <w:t>an existing public water system</w:t>
      </w:r>
      <w:r w:rsidR="00AC4179" w:rsidRPr="00E35535">
        <w:t xml:space="preserve"> shall develop and submit to the </w:t>
      </w:r>
      <w:r w:rsidR="00790586" w:rsidRPr="00E35535">
        <w:t xml:space="preserve">State Board </w:t>
      </w:r>
      <w:r w:rsidR="00AC4179" w:rsidRPr="00E35535">
        <w:t xml:space="preserve">a </w:t>
      </w:r>
      <w:r w:rsidR="00317F69" w:rsidRPr="00E35535">
        <w:t xml:space="preserve">bacteriological sample </w:t>
      </w:r>
      <w:r w:rsidR="00AC4179" w:rsidRPr="00E35535">
        <w:t>siting plan</w:t>
      </w:r>
      <w:r w:rsidR="009E3B4D" w:rsidRPr="00E35535">
        <w:t xml:space="preserve"> that identifies sampling sites and a sample collection schedule</w:t>
      </w:r>
      <w:r w:rsidR="00AC4179" w:rsidRPr="00E35535">
        <w:t xml:space="preserve"> for the collection of </w:t>
      </w:r>
      <w:r w:rsidR="00317F69" w:rsidRPr="00E35535">
        <w:t xml:space="preserve">bacteriological </w:t>
      </w:r>
      <w:r w:rsidR="00AC4179" w:rsidRPr="00E35535">
        <w:t xml:space="preserve">samples for total coliform analysis, subject to the following: </w:t>
      </w:r>
    </w:p>
    <w:p w14:paraId="675750E5" w14:textId="416ABACC" w:rsidR="00AC4179" w:rsidRPr="00E35535" w:rsidRDefault="00E36102" w:rsidP="00476BD4">
      <w:r w:rsidRPr="00E35535">
        <w:t xml:space="preserve">(1) </w:t>
      </w:r>
      <w:r w:rsidR="00AC4179" w:rsidRPr="00E35535">
        <w:t xml:space="preserve">The sample sites chosen shall be representative of water throughout the distribution system including </w:t>
      </w:r>
      <w:r w:rsidR="00317F69" w:rsidRPr="00E35535">
        <w:t xml:space="preserve">each </w:t>
      </w:r>
      <w:r w:rsidR="00AC4179" w:rsidRPr="00E35535">
        <w:t>pressure zone, and areas supplied by each water source and distribution reservoir</w:t>
      </w:r>
      <w:r w:rsidR="00317F69" w:rsidRPr="00E35535">
        <w:t>;</w:t>
      </w:r>
      <w:r w:rsidR="00AC4179" w:rsidRPr="00E35535">
        <w:t xml:space="preserve"> </w:t>
      </w:r>
    </w:p>
    <w:p w14:paraId="1BC744B3" w14:textId="46A4C73A" w:rsidR="00AC4179" w:rsidRPr="00E35535" w:rsidRDefault="00E36102" w:rsidP="00476BD4">
      <w:r w:rsidRPr="00E35535">
        <w:t xml:space="preserve">(2) </w:t>
      </w:r>
      <w:r w:rsidR="00317F69" w:rsidRPr="00E35535">
        <w:t>Routine</w:t>
      </w:r>
      <w:r w:rsidR="00AC4179" w:rsidRPr="00E35535">
        <w:t xml:space="preserve"> sampling </w:t>
      </w:r>
      <w:r w:rsidR="00317F69" w:rsidRPr="00E35535">
        <w:t xml:space="preserve">may be rotated </w:t>
      </w:r>
      <w:r w:rsidR="00AC4179" w:rsidRPr="00E35535">
        <w:t xml:space="preserve">among the </w:t>
      </w:r>
      <w:r w:rsidR="00317F69" w:rsidRPr="00E35535">
        <w:t xml:space="preserve">routine </w:t>
      </w:r>
      <w:r w:rsidR="00AC4179" w:rsidRPr="00E35535">
        <w:t xml:space="preserve">sample sites if the total number of sites needed to comply with </w:t>
      </w:r>
      <w:r w:rsidR="00317F69" w:rsidRPr="00E35535">
        <w:t xml:space="preserve">paragraph (1) </w:t>
      </w:r>
      <w:r w:rsidR="00AC4179" w:rsidRPr="00E35535">
        <w:t>above exceeds the number of samples required according to Table 64423</w:t>
      </w:r>
      <w:r w:rsidR="00741A2E">
        <w:t>–</w:t>
      </w:r>
      <w:r w:rsidR="00AC4179" w:rsidRPr="00E35535">
        <w:t xml:space="preserve">A. </w:t>
      </w:r>
      <w:r w:rsidR="00930183" w:rsidRPr="00E35535">
        <w:t xml:space="preserve"> </w:t>
      </w:r>
      <w:r w:rsidR="00AC4179" w:rsidRPr="00E35535">
        <w:t xml:space="preserve">The rotation </w:t>
      </w:r>
      <w:r w:rsidR="00317F69" w:rsidRPr="00E35535">
        <w:t xml:space="preserve">of sampling sites </w:t>
      </w:r>
      <w:r w:rsidR="00AC4179" w:rsidRPr="00E35535">
        <w:t>shall be described in the plan</w:t>
      </w:r>
      <w:r w:rsidR="009C06A9" w:rsidRPr="00E35535">
        <w:t>;</w:t>
      </w:r>
      <w:r w:rsidR="00AC4179" w:rsidRPr="00E35535">
        <w:t xml:space="preserve"> </w:t>
      </w:r>
    </w:p>
    <w:p w14:paraId="5B418416" w14:textId="1A95173A" w:rsidR="009C06A9" w:rsidRPr="00E35535" w:rsidRDefault="009C06A9" w:rsidP="00476BD4">
      <w:r w:rsidRPr="00E35535">
        <w:t xml:space="preserve">(3) </w:t>
      </w:r>
      <w:bookmarkStart w:id="2349" w:name="_Hlk178685592"/>
      <w:r w:rsidRPr="00E35535">
        <w:rPr>
          <w:rStyle w:val="markedcontent"/>
        </w:rPr>
        <w:t>Routine and repeat sampling may take place at a customer’s premises, dedicated sampling station, or other designated compliance sample location;</w:t>
      </w:r>
      <w:bookmarkEnd w:id="2349"/>
    </w:p>
    <w:p w14:paraId="4AE9AFF3" w14:textId="64A8C4B7" w:rsidR="009C06A9" w:rsidRPr="00E35535" w:rsidRDefault="009C06A9" w:rsidP="00476BD4">
      <w:r w:rsidRPr="00E35535">
        <w:t xml:space="preserve">(4) </w:t>
      </w:r>
      <w:bookmarkStart w:id="2350" w:name="_Hlk178685593"/>
      <w:r w:rsidRPr="00E35535">
        <w:rPr>
          <w:rStyle w:val="markedcontent"/>
        </w:rPr>
        <w:t>The physical location of routine and repeat sample sites and sampling points required by the Ground Water Rule (triggered source monitoring and assessment source monitoring) in Section 64430 shall be specified in the plan; and</w:t>
      </w:r>
      <w:bookmarkEnd w:id="2350"/>
    </w:p>
    <w:p w14:paraId="5BA0A58A" w14:textId="43E1B6AA" w:rsidR="009C06A9" w:rsidRPr="00E35535" w:rsidRDefault="009C06A9" w:rsidP="00476BD4">
      <w:r w:rsidRPr="00E35535">
        <w:t xml:space="preserve">(5) </w:t>
      </w:r>
      <w:bookmarkStart w:id="2351" w:name="_Hlk178685594"/>
      <w:r w:rsidRPr="00E35535">
        <w:rPr>
          <w:rStyle w:val="markedcontent"/>
        </w:rPr>
        <w:t>If applicable, the alternative sampling locations, dual purpose sampling locations, and special purpose sampling locations required in Table 64424</w:t>
      </w:r>
      <w:r w:rsidR="00741A2E">
        <w:t>–</w:t>
      </w:r>
      <w:r w:rsidRPr="00E35535">
        <w:rPr>
          <w:rStyle w:val="markedcontent"/>
        </w:rPr>
        <w:t>A,</w:t>
      </w:r>
      <w:r w:rsidR="00741A2E">
        <w:rPr>
          <w:rStyle w:val="markedcontent"/>
        </w:rPr>
        <w:t xml:space="preserve"> </w:t>
      </w:r>
      <w:r w:rsidRPr="00E35535">
        <w:rPr>
          <w:rStyle w:val="markedcontent"/>
        </w:rPr>
        <w:t>Table 64424</w:t>
      </w:r>
      <w:r w:rsidR="00741A2E">
        <w:t>–</w:t>
      </w:r>
      <w:r w:rsidRPr="00E35535">
        <w:rPr>
          <w:rStyle w:val="markedcontent"/>
        </w:rPr>
        <w:t>B, and Section 64421(b)(2), respectively, shall be specified in the plan.</w:t>
      </w:r>
      <w:bookmarkEnd w:id="2351"/>
    </w:p>
    <w:p w14:paraId="383C0CEA" w14:textId="452965D5" w:rsidR="00AC4179" w:rsidRPr="00E35535" w:rsidRDefault="00E36102" w:rsidP="00476BD4">
      <w:r w:rsidRPr="00E35535">
        <w:t xml:space="preserve">(b) </w:t>
      </w:r>
      <w:bookmarkStart w:id="2352" w:name="_Hlk178685595"/>
      <w:r w:rsidR="009C06A9" w:rsidRPr="00E35535">
        <w:rPr>
          <w:rStyle w:val="markedcontent"/>
        </w:rPr>
        <w:t>A public water system shall collect bacteriological samples for total coliform analysis in accordance with the State Board-approved bacteriological sample siting plan.</w:t>
      </w:r>
      <w:bookmarkEnd w:id="2352"/>
    </w:p>
    <w:p w14:paraId="51AE4CB8" w14:textId="5934C22B" w:rsidR="00DC724E" w:rsidRPr="00E35535" w:rsidRDefault="00E36102" w:rsidP="00CF3E29">
      <w:r w:rsidRPr="00E35535">
        <w:t xml:space="preserve">(c) </w:t>
      </w:r>
      <w:r w:rsidR="009C06A9" w:rsidRPr="00E35535">
        <w:t>A public water system</w:t>
      </w:r>
      <w:r w:rsidR="00AC4179" w:rsidRPr="00E35535">
        <w:t xml:space="preserve"> shall submit an updated plan to the </w:t>
      </w:r>
      <w:r w:rsidR="00790586" w:rsidRPr="00E35535">
        <w:t xml:space="preserve">State Board </w:t>
      </w:r>
      <w:r w:rsidR="00AC4179" w:rsidRPr="00E35535">
        <w:t xml:space="preserve">at least once every ten years and </w:t>
      </w:r>
      <w:bookmarkStart w:id="2353" w:name="_Hlk178685596"/>
      <w:r w:rsidR="00DC724E" w:rsidRPr="00E35535">
        <w:rPr>
          <w:rStyle w:val="markedcontent"/>
        </w:rPr>
        <w:t>within 30 days of the system’s or State Board’s determination that the plan no longer complies with subsection (a),</w:t>
      </w:r>
      <w:r w:rsidR="004D797F" w:rsidRPr="00E35535">
        <w:rPr>
          <w:rStyle w:val="markedcontent"/>
        </w:rPr>
        <w:t xml:space="preserve"> </w:t>
      </w:r>
      <w:r w:rsidR="00DC724E" w:rsidRPr="00E35535">
        <w:rPr>
          <w:rStyle w:val="markedcontent"/>
        </w:rPr>
        <w:t>the alternative monitoring location for repeat samples collected under Table 64424</w:t>
      </w:r>
      <w:r w:rsidR="00741A2E">
        <w:t>–</w:t>
      </w:r>
      <w:r w:rsidR="00DC724E" w:rsidRPr="00E35535">
        <w:rPr>
          <w:rStyle w:val="markedcontent"/>
        </w:rPr>
        <w:t>A is no longer representative of a pathway for contamination of the distribution system, or dual purpose sampling specified in Table 64424</w:t>
      </w:r>
      <w:r w:rsidR="00741A2E">
        <w:t>–</w:t>
      </w:r>
      <w:r w:rsidR="00DC724E" w:rsidRPr="00E35535">
        <w:rPr>
          <w:rStyle w:val="markedcontent"/>
        </w:rPr>
        <w:t>B is no longer representative of water quality in the distribution system.</w:t>
      </w:r>
      <w:bookmarkEnd w:id="2353"/>
    </w:p>
    <w:p w14:paraId="55030732" w14:textId="0371EE25" w:rsidR="00AC4179" w:rsidRPr="00E35535" w:rsidRDefault="00223F1D" w:rsidP="00450972">
      <w:pPr>
        <w:pStyle w:val="Heading4"/>
      </w:pPr>
      <w:bookmarkStart w:id="2354" w:name="_Toc532638551"/>
      <w:bookmarkStart w:id="2355" w:name="_Toc532641228"/>
      <w:bookmarkStart w:id="2356" w:name="_Toc532792484"/>
      <w:bookmarkStart w:id="2357" w:name="_Toc69540920"/>
      <w:bookmarkStart w:id="2358" w:name="_Toc73861304"/>
      <w:bookmarkStart w:id="2359" w:name="_Toc73862041"/>
      <w:bookmarkStart w:id="2360" w:name="_Toc73864562"/>
      <w:bookmarkStart w:id="2361" w:name="_Toc76626725"/>
      <w:bookmarkStart w:id="2362" w:name="_Toc178683548"/>
      <w:bookmarkStart w:id="2363" w:name="_Hlk178684772"/>
      <w:r w:rsidRPr="00B95113">
        <w:t xml:space="preserve">§ </w:t>
      </w:r>
      <w:r w:rsidR="00AC4179" w:rsidRPr="00B95113">
        <w:t>64423. Routine Sampling.</w:t>
      </w:r>
      <w:bookmarkEnd w:id="2354"/>
      <w:bookmarkEnd w:id="2355"/>
      <w:bookmarkEnd w:id="2356"/>
      <w:bookmarkEnd w:id="2357"/>
      <w:bookmarkEnd w:id="2358"/>
      <w:bookmarkEnd w:id="2359"/>
      <w:bookmarkEnd w:id="2360"/>
      <w:bookmarkEnd w:id="2361"/>
      <w:bookmarkEnd w:id="2362"/>
    </w:p>
    <w:bookmarkEnd w:id="2363"/>
    <w:p w14:paraId="7037EB05" w14:textId="0B0ECC12" w:rsidR="00AC4179" w:rsidRPr="00E35535" w:rsidRDefault="00E36102" w:rsidP="00CF3E29">
      <w:r w:rsidRPr="00E35535">
        <w:t xml:space="preserve">(a) </w:t>
      </w:r>
      <w:r w:rsidR="00DC724E" w:rsidRPr="00E35535">
        <w:t xml:space="preserve">A public water system </w:t>
      </w:r>
      <w:r w:rsidR="00AC4179" w:rsidRPr="00E35535">
        <w:t>shall collect routine bacteriological water samples as follows:</w:t>
      </w:r>
    </w:p>
    <w:p w14:paraId="2C400133" w14:textId="600B9273" w:rsidR="00AC4179" w:rsidRPr="00E35535" w:rsidRDefault="00E36102" w:rsidP="00CF3E29">
      <w:r w:rsidRPr="00E35535">
        <w:lastRenderedPageBreak/>
        <w:t xml:space="preserve">(1) </w:t>
      </w:r>
      <w:r w:rsidR="00AC4179" w:rsidRPr="00E35535">
        <w:t>The minimum number of samples for community water systems shall be based on the known population served or the total number of service connections, whichever results in the greater number of samples, as shown in Table 64423</w:t>
      </w:r>
      <w:r w:rsidR="00741A2E">
        <w:t>–</w:t>
      </w:r>
      <w:r w:rsidR="00AC4179" w:rsidRPr="00E35535">
        <w:t>A</w:t>
      </w:r>
      <w:r w:rsidR="00DC724E" w:rsidRPr="00E35535">
        <w:t>;</w:t>
      </w:r>
    </w:p>
    <w:p w14:paraId="2E7AC809" w14:textId="36FE3B31" w:rsidR="00AC4179" w:rsidRPr="00E35535" w:rsidRDefault="00E36102" w:rsidP="00CF3E29">
      <w:r w:rsidRPr="00E35535">
        <w:t xml:space="preserve">(2) </w:t>
      </w:r>
      <w:r w:rsidR="00AC4179" w:rsidRPr="00E35535">
        <w:t>The minimum number of samples for nontransient-noncommunity water systems shall be based on the known population served as shown in Table 64423</w:t>
      </w:r>
      <w:r w:rsidR="00EE6E80">
        <w:t>–</w:t>
      </w:r>
      <w:r w:rsidR="00AC4179" w:rsidRPr="00E35535">
        <w:t>A during those months when the system is operating</w:t>
      </w:r>
      <w:r w:rsidR="00DC724E" w:rsidRPr="00E35535">
        <w:t>;</w:t>
      </w:r>
    </w:p>
    <w:p w14:paraId="3758D830" w14:textId="56FDD3E0" w:rsidR="00AC4179" w:rsidRPr="00E35535" w:rsidRDefault="00E36102" w:rsidP="00CF3E29">
      <w:r w:rsidRPr="00E35535">
        <w:t xml:space="preserve">(3) </w:t>
      </w:r>
      <w:r w:rsidR="00AC4179" w:rsidRPr="00E35535">
        <w:t xml:space="preserve">The minimum number of samples for transient-noncommunity water systems using </w:t>
      </w:r>
      <w:r w:rsidR="00DC724E" w:rsidRPr="00E35535">
        <w:t xml:space="preserve">only </w:t>
      </w:r>
      <w:r w:rsidR="00AC4179" w:rsidRPr="00E35535">
        <w:t>groundwater</w:t>
      </w:r>
      <w:r w:rsidR="00DC724E" w:rsidRPr="00E35535">
        <w:t xml:space="preserve"> (not GWUDI)</w:t>
      </w:r>
      <w:r w:rsidR="00AC4179" w:rsidRPr="00E35535">
        <w:t xml:space="preserve"> and serving 1000 or fewer persons a month shall be one in each calendar quarter during which the system provides water to the public</w:t>
      </w:r>
      <w:r w:rsidR="00DC724E" w:rsidRPr="00E35535">
        <w:t>;</w:t>
      </w:r>
    </w:p>
    <w:p w14:paraId="29231858" w14:textId="5231927A" w:rsidR="00DC724E" w:rsidRPr="00E35535" w:rsidRDefault="00E36102" w:rsidP="00CF3E29">
      <w:pPr>
        <w:rPr>
          <w:rStyle w:val="markedcontent"/>
        </w:rPr>
      </w:pPr>
      <w:r w:rsidRPr="00E35535">
        <w:t xml:space="preserve">(4) </w:t>
      </w:r>
      <w:r w:rsidR="00AC4179" w:rsidRPr="00E35535">
        <w:t>The minimum number of samples for transient-noncommunity water systems using groundwater</w:t>
      </w:r>
      <w:r w:rsidR="00DC724E" w:rsidRPr="00E35535">
        <w:t xml:space="preserve"> (not GWUDI)</w:t>
      </w:r>
      <w:r w:rsidR="00AC4179" w:rsidRPr="00E35535">
        <w:t xml:space="preserve"> and serving more than 1000 persons during any month shall be based on the known population served as shown in Table 64423</w:t>
      </w:r>
      <w:r w:rsidR="00FD2C8C">
        <w:t>–</w:t>
      </w:r>
      <w:r w:rsidR="00AC4179" w:rsidRPr="00E35535">
        <w:t>A</w:t>
      </w:r>
      <w:r w:rsidR="00DC724E" w:rsidRPr="00E35535">
        <w:t xml:space="preserve">. </w:t>
      </w:r>
      <w:r w:rsidR="00AC4179" w:rsidRPr="00E35535">
        <w:t xml:space="preserve"> </w:t>
      </w:r>
      <w:bookmarkStart w:id="2364" w:name="_Hlk178685597"/>
      <w:r w:rsidR="00DC724E" w:rsidRPr="00E35535">
        <w:rPr>
          <w:rStyle w:val="markedcontent"/>
        </w:rPr>
        <w:t xml:space="preserve">For any quarter the system serves 1000 or fewer persons in each month and uses only groundwater (not GWUDI), and if the criteria in subsections (c)(2)(A) and (B) are met, the system may submit a request to the State Board to monitor in accordance with paragraph (3). </w:t>
      </w:r>
      <w:r w:rsidR="00940EFF" w:rsidRPr="00E35535">
        <w:rPr>
          <w:rStyle w:val="markedcontent"/>
        </w:rPr>
        <w:t xml:space="preserve"> </w:t>
      </w:r>
      <w:r w:rsidR="00DC724E" w:rsidRPr="00E35535">
        <w:rPr>
          <w:rStyle w:val="markedcontent"/>
        </w:rPr>
        <w:t>The request shall include:</w:t>
      </w:r>
      <w:bookmarkEnd w:id="2364"/>
    </w:p>
    <w:p w14:paraId="7CF943D7" w14:textId="77777777" w:rsidR="00DC724E" w:rsidRPr="00E35535" w:rsidRDefault="00DC724E" w:rsidP="00CF3E29">
      <w:r w:rsidRPr="00E35535">
        <w:rPr>
          <w:rStyle w:val="markedcontent"/>
        </w:rPr>
        <w:t>(A) Historical data that demonstrates the system has served 1000 or fewer persons in each month of the calendar quarter for which the request is being made; and</w:t>
      </w:r>
    </w:p>
    <w:p w14:paraId="666A77E3" w14:textId="0A8F755B" w:rsidR="00AC4179" w:rsidRPr="00E35535" w:rsidRDefault="00DC724E" w:rsidP="00CF3E29">
      <w:r w:rsidRPr="00E35535">
        <w:t xml:space="preserve">(B) A </w:t>
      </w:r>
      <w:bookmarkStart w:id="2365" w:name="_Hlk178685598"/>
      <w:r w:rsidRPr="00E35535">
        <w:rPr>
          <w:rStyle w:val="markedcontent"/>
        </w:rPr>
        <w:t>revised bacteriological sample siting plan with an updated sampling schedule;</w:t>
      </w:r>
      <w:bookmarkEnd w:id="2365"/>
    </w:p>
    <w:p w14:paraId="1D862020" w14:textId="52CD3DB1" w:rsidR="00AC4179" w:rsidRPr="00E35535" w:rsidRDefault="00E36102" w:rsidP="00CF3E29">
      <w:r w:rsidRPr="00E35535">
        <w:t xml:space="preserve">(5) </w:t>
      </w:r>
      <w:r w:rsidR="00AC4179" w:rsidRPr="00E35535">
        <w:t>The minimum number of samples for transient-noncommunity water systems using approved surface water shall be based on the population served as shown in Table 64423</w:t>
      </w:r>
      <w:r w:rsidR="00FD2C8C">
        <w:t>–</w:t>
      </w:r>
      <w:r w:rsidR="00AC4179" w:rsidRPr="00E35535">
        <w:t xml:space="preserve">A. </w:t>
      </w:r>
      <w:r w:rsidR="00940EFF" w:rsidRPr="00E35535">
        <w:t xml:space="preserve"> </w:t>
      </w:r>
      <w:r w:rsidR="00AC4179" w:rsidRPr="00E35535">
        <w:t xml:space="preserve">A system using groundwater under the direct influence of surface water shall begin monitoring at this frequency by the end of the sixth month after the </w:t>
      </w:r>
      <w:r w:rsidR="00790586" w:rsidRPr="00E35535">
        <w:t xml:space="preserve">State Board </w:t>
      </w:r>
      <w:r w:rsidR="00AC4179" w:rsidRPr="00E35535">
        <w:t>has designated the source to be approved surface water</w:t>
      </w:r>
      <w:r w:rsidR="00DC724E" w:rsidRPr="00E35535">
        <w:t>;</w:t>
      </w:r>
    </w:p>
    <w:p w14:paraId="5E93DC3F" w14:textId="26C4944E" w:rsidR="00DC724E" w:rsidRPr="00E35535" w:rsidRDefault="00DC724E" w:rsidP="00CF3E29">
      <w:r w:rsidRPr="00E35535">
        <w:t xml:space="preserve">(6) </w:t>
      </w:r>
      <w:bookmarkStart w:id="2366" w:name="_Hlk178685599"/>
      <w:r w:rsidRPr="00E35535">
        <w:rPr>
          <w:rStyle w:val="markedcontent"/>
        </w:rPr>
        <w:t>The minimum number of samples for seasonal systems, and in lieu of paragraphs (2) through (5), shall be based on the population served as shown in Table 64423</w:t>
      </w:r>
      <w:r w:rsidR="00EE6E80">
        <w:t>–</w:t>
      </w:r>
      <w:r w:rsidRPr="00E35535">
        <w:rPr>
          <w:rStyle w:val="markedcontent"/>
        </w:rPr>
        <w:t>A during those months when the system is operating;</w:t>
      </w:r>
      <w:bookmarkEnd w:id="2366"/>
    </w:p>
    <w:p w14:paraId="3D8B2B3D" w14:textId="3EF64AF9" w:rsidR="00AC4179" w:rsidRPr="00E35535" w:rsidRDefault="00E36102" w:rsidP="00CF3E29">
      <w:r w:rsidRPr="00E35535">
        <w:t>(</w:t>
      </w:r>
      <w:r w:rsidR="00DC724E" w:rsidRPr="00E35535">
        <w:t>7</w:t>
      </w:r>
      <w:r w:rsidRPr="00E35535">
        <w:t xml:space="preserve">) </w:t>
      </w:r>
      <w:r w:rsidR="00DC724E" w:rsidRPr="00E35535">
        <w:t>Samples shall be collected</w:t>
      </w:r>
      <w:r w:rsidR="00AC4179" w:rsidRPr="00E35535">
        <w:t xml:space="preserve"> at regular time intervals throughout the month, except that a system using </w:t>
      </w:r>
      <w:r w:rsidR="00DC724E" w:rsidRPr="00E35535">
        <w:t xml:space="preserve">only </w:t>
      </w:r>
      <w:r w:rsidR="00AC4179" w:rsidRPr="00E35535">
        <w:t>groundwater</w:t>
      </w:r>
      <w:r w:rsidR="00DC724E" w:rsidRPr="00E35535">
        <w:t xml:space="preserve"> (not GWUDI)</w:t>
      </w:r>
      <w:r w:rsidR="00AC4179" w:rsidRPr="00E35535">
        <w:t xml:space="preserve"> which serves 4,900 persons or fewer may collect all required samples on a single day if they are taken from different sites</w:t>
      </w:r>
      <w:r w:rsidR="00DC724E" w:rsidRPr="00E35535">
        <w:t>;</w:t>
      </w:r>
    </w:p>
    <w:p w14:paraId="7028909E" w14:textId="7514C394" w:rsidR="00DC724E" w:rsidRPr="00E35535" w:rsidRDefault="00DC724E" w:rsidP="00CF3E29">
      <w:r w:rsidRPr="00E35535">
        <w:t xml:space="preserve">(8) At least the </w:t>
      </w:r>
      <w:bookmarkStart w:id="2367" w:name="_Hlk178685600"/>
      <w:r w:rsidRPr="00E35535">
        <w:rPr>
          <w:rStyle w:val="markedcontent"/>
        </w:rPr>
        <w:t xml:space="preserve">minimum number of samples shall be taken even if the system has had an </w:t>
      </w:r>
      <w:r w:rsidRPr="00E35535">
        <w:rPr>
          <w:rStyle w:val="markedcontent"/>
          <w:i/>
          <w:iCs/>
        </w:rPr>
        <w:t>E. coli</w:t>
      </w:r>
      <w:r w:rsidRPr="00E35535">
        <w:rPr>
          <w:rStyle w:val="markedcontent"/>
        </w:rPr>
        <w:t xml:space="preserve"> MCL violation or has exceeded the coliform treatment technique triggers in Section 64426.7; and</w:t>
      </w:r>
      <w:bookmarkEnd w:id="2367"/>
    </w:p>
    <w:p w14:paraId="138A8642" w14:textId="77777777" w:rsidR="00DC724E" w:rsidRPr="00E35535" w:rsidRDefault="00DC724E" w:rsidP="00CF3E29">
      <w:pPr>
        <w:rPr>
          <w:sz w:val="21"/>
          <w:szCs w:val="21"/>
        </w:rPr>
      </w:pPr>
      <w:r w:rsidRPr="00E35535">
        <w:rPr>
          <w:rStyle w:val="markedcontent"/>
        </w:rPr>
        <w:t>(9) More than the minimum number of samples may be taken provided the samples are included in the bacteriological sample siting plan developed pursuant to Section 64422.</w:t>
      </w:r>
    </w:p>
    <w:p w14:paraId="5CFB2C93" w14:textId="01F7C7FE" w:rsidR="00AC4179" w:rsidRPr="00E35535" w:rsidRDefault="00E36102" w:rsidP="00CF3E29">
      <w:r w:rsidRPr="00E35535">
        <w:t xml:space="preserve">(b) </w:t>
      </w:r>
      <w:r w:rsidR="00AC4179" w:rsidRPr="00E35535">
        <w:t xml:space="preserve">In addition to the minimum sampling requirements, all </w:t>
      </w:r>
      <w:r w:rsidR="00620CE1" w:rsidRPr="00E35535">
        <w:t>public water systems</w:t>
      </w:r>
      <w:r w:rsidR="00AC4179" w:rsidRPr="00E35535">
        <w:t xml:space="preserve"> using approved surface water which do not practice </w:t>
      </w:r>
      <w:r w:rsidR="00620CE1" w:rsidRPr="00E35535">
        <w:t>filtration</w:t>
      </w:r>
      <w:r w:rsidR="00AC4179" w:rsidRPr="00E35535">
        <w:t xml:space="preserve"> in compliance with Sections 64650 through 64666, shall collect a minimum of one sample before or at the first service connection each day during which the turbidity level of </w:t>
      </w:r>
      <w:r w:rsidR="006F4B66" w:rsidRPr="00E35535">
        <w:t>the source water</w:t>
      </w:r>
      <w:r w:rsidR="00AC4179" w:rsidRPr="00E35535">
        <w:t xml:space="preserve"> exceeds 1 NTU. The sample shall be collected within 24 hours of the </w:t>
      </w:r>
      <w:r w:rsidR="006F4B66" w:rsidRPr="00E35535">
        <w:t xml:space="preserve">first </w:t>
      </w:r>
      <w:r w:rsidR="00AC4179" w:rsidRPr="00E35535">
        <w:t>exceedance and shall be analyzed for total coliforms.</w:t>
      </w:r>
      <w:r w:rsidR="00940EFF" w:rsidRPr="00E35535">
        <w:t xml:space="preserve"> </w:t>
      </w:r>
      <w:r w:rsidR="00AC4179" w:rsidRPr="00E35535">
        <w:t xml:space="preserve"> If the water </w:t>
      </w:r>
      <w:r w:rsidR="006F4B66" w:rsidRPr="00E35535">
        <w:t xml:space="preserve">system </w:t>
      </w:r>
      <w:r w:rsidR="00AC4179" w:rsidRPr="00E35535">
        <w:t xml:space="preserve">is unable to collect and/or analyze the sample within the 24-hour time period because of extenuating circumstances beyond its control, the </w:t>
      </w:r>
      <w:r w:rsidR="006F4B66" w:rsidRPr="00E35535">
        <w:t xml:space="preserve">system </w:t>
      </w:r>
      <w:r w:rsidR="00AC4179" w:rsidRPr="00E35535">
        <w:t xml:space="preserve">shall notify the </w:t>
      </w:r>
      <w:r w:rsidR="00790586" w:rsidRPr="00E35535">
        <w:t xml:space="preserve">State Board </w:t>
      </w:r>
      <w:r w:rsidR="00AC4179" w:rsidRPr="00E35535">
        <w:t>within the 24-</w:t>
      </w:r>
      <w:r w:rsidR="00AC4179" w:rsidRPr="00E35535">
        <w:lastRenderedPageBreak/>
        <w:t>hour time period</w:t>
      </w:r>
      <w:r w:rsidR="006F4B66" w:rsidRPr="00E35535">
        <w:t>,</w:t>
      </w:r>
      <w:r w:rsidR="00AC4179" w:rsidRPr="00E35535">
        <w:t xml:space="preserve"> </w:t>
      </w:r>
      <w:r w:rsidR="006F4B66" w:rsidRPr="00E35535">
        <w:t xml:space="preserve">submit a </w:t>
      </w:r>
      <w:r w:rsidR="00AC4179" w:rsidRPr="00E35535">
        <w:t xml:space="preserve">request </w:t>
      </w:r>
      <w:r w:rsidR="006F4B66" w:rsidRPr="00E35535">
        <w:t xml:space="preserve">to the State Board for </w:t>
      </w:r>
      <w:r w:rsidR="00AC4179" w:rsidRPr="00E35535">
        <w:t>an extension</w:t>
      </w:r>
      <w:r w:rsidR="006F4B66" w:rsidRPr="00E35535">
        <w:t>, and comply with an alternative sample collection schedule specified by the State Board</w:t>
      </w:r>
      <w:r w:rsidR="00AC4179" w:rsidRPr="00E35535">
        <w:t xml:space="preserve">. </w:t>
      </w:r>
      <w:r w:rsidR="00940EFF" w:rsidRPr="00E35535">
        <w:t xml:space="preserve"> </w:t>
      </w:r>
      <w:r w:rsidR="00AC4179" w:rsidRPr="00E35535">
        <w:t xml:space="preserve">Sample results shall be included in determining </w:t>
      </w:r>
      <w:r w:rsidR="006F4B66" w:rsidRPr="00E35535">
        <w:t>if the coliform treatment technique trigger in Section 64426.7 has been exceeded.</w:t>
      </w:r>
    </w:p>
    <w:p w14:paraId="11F7BBA9" w14:textId="77777777" w:rsidR="006F4B66" w:rsidRPr="00E35535" w:rsidRDefault="00E36102" w:rsidP="00CF3E29">
      <w:r w:rsidRPr="00E35535">
        <w:t xml:space="preserve">(c) </w:t>
      </w:r>
      <w:bookmarkStart w:id="2368" w:name="_Hlk178685601"/>
      <w:r w:rsidR="006F4B66" w:rsidRPr="00E35535">
        <w:rPr>
          <w:rStyle w:val="markedcontent"/>
        </w:rPr>
        <w:t>A transient-noncommunity water system monitoring pursuant to subsection (a)(3):</w:t>
      </w:r>
      <w:bookmarkEnd w:id="2368"/>
    </w:p>
    <w:p w14:paraId="1A4E85F0" w14:textId="77777777" w:rsidR="006F4B66" w:rsidRPr="00E35535" w:rsidRDefault="006F4B66" w:rsidP="00CF3E29">
      <w:pPr>
        <w:rPr>
          <w:rStyle w:val="markedcontent"/>
        </w:rPr>
      </w:pPr>
      <w:r w:rsidRPr="00E35535">
        <w:rPr>
          <w:rStyle w:val="markedcontent"/>
        </w:rPr>
        <w:t>(1) Shall, in the month following the occurrence of any of the following events, increase monitoring to one sample each month:</w:t>
      </w:r>
    </w:p>
    <w:p w14:paraId="1290BBC8" w14:textId="77777777" w:rsidR="006F4B66" w:rsidRPr="00E35535" w:rsidRDefault="006F4B66" w:rsidP="00CF3E29">
      <w:pPr>
        <w:rPr>
          <w:rStyle w:val="markedcontent"/>
        </w:rPr>
      </w:pPr>
      <w:r w:rsidRPr="00E35535">
        <w:rPr>
          <w:rStyle w:val="markedcontent"/>
        </w:rPr>
        <w:t>(A) The system triggers a Level 2 assessment or two Level 1 assessments in a rolling12-month period;</w:t>
      </w:r>
    </w:p>
    <w:p w14:paraId="2EB55F47" w14:textId="77777777" w:rsidR="006F4B66" w:rsidRPr="00E35535" w:rsidRDefault="006F4B66" w:rsidP="00CF3E29">
      <w:pPr>
        <w:rPr>
          <w:rStyle w:val="markedcontent"/>
        </w:rPr>
      </w:pPr>
      <w:r w:rsidRPr="00E35535">
        <w:rPr>
          <w:rStyle w:val="markedcontent"/>
        </w:rPr>
        <w:t xml:space="preserve">(B) The system has an </w:t>
      </w:r>
      <w:r w:rsidRPr="00E35535">
        <w:rPr>
          <w:rStyle w:val="markedcontent"/>
          <w:i/>
          <w:iCs/>
        </w:rPr>
        <w:t>E. coli</w:t>
      </w:r>
      <w:r w:rsidRPr="00E35535">
        <w:rPr>
          <w:rStyle w:val="markedcontent"/>
        </w:rPr>
        <w:t xml:space="preserve"> MCL violation;</w:t>
      </w:r>
    </w:p>
    <w:p w14:paraId="62814723" w14:textId="77777777" w:rsidR="006F4B66" w:rsidRPr="00E35535" w:rsidRDefault="006F4B66" w:rsidP="00CF3E29">
      <w:pPr>
        <w:rPr>
          <w:rStyle w:val="markedcontent"/>
        </w:rPr>
      </w:pPr>
      <w:r w:rsidRPr="00E35535">
        <w:rPr>
          <w:rStyle w:val="markedcontent"/>
        </w:rPr>
        <w:t>(C) The system has a coliform treatment technique violation; or</w:t>
      </w:r>
    </w:p>
    <w:p w14:paraId="62EE47B8" w14:textId="06E5B209" w:rsidR="006F4B66" w:rsidRPr="00E35535" w:rsidRDefault="006F4B66" w:rsidP="00CF3E29">
      <w:pPr>
        <w:rPr>
          <w:rStyle w:val="markedcontent"/>
        </w:rPr>
      </w:pPr>
      <w:r w:rsidRPr="00E35535">
        <w:rPr>
          <w:rStyle w:val="markedcontent"/>
        </w:rPr>
        <w:t xml:space="preserve">(D) The system has two bacteriological monitoring violations or one bacteriological monitoring violation and one Level 1 assessment in a rolling 12-month period. </w:t>
      </w:r>
      <w:r w:rsidR="00E04C6F" w:rsidRPr="00E35535">
        <w:rPr>
          <w:rStyle w:val="markedcontent"/>
        </w:rPr>
        <w:t xml:space="preserve"> </w:t>
      </w:r>
      <w:r w:rsidRPr="00E35535">
        <w:rPr>
          <w:rStyle w:val="markedcontent"/>
        </w:rPr>
        <w:t>For purposes of this subparagraph, failure to conduct bacteriological monitoring under Section 64423, 64423.1, 64424, or</w:t>
      </w:r>
      <w:r w:rsidR="004E30D2" w:rsidRPr="00E35535">
        <w:rPr>
          <w:rStyle w:val="markedcontent"/>
        </w:rPr>
        <w:t xml:space="preserve"> </w:t>
      </w:r>
      <w:r w:rsidRPr="00E35535">
        <w:rPr>
          <w:rStyle w:val="markedcontent"/>
        </w:rPr>
        <w:t>64425 is a bacteriological monitoring violation;</w:t>
      </w:r>
    </w:p>
    <w:p w14:paraId="0E894AC2" w14:textId="77777777" w:rsidR="006F4B66" w:rsidRPr="00E35535" w:rsidRDefault="006F4B66" w:rsidP="00CF3E29">
      <w:pPr>
        <w:rPr>
          <w:rStyle w:val="markedcontent"/>
        </w:rPr>
      </w:pPr>
      <w:r w:rsidRPr="00E35535">
        <w:rPr>
          <w:rStyle w:val="markedcontent"/>
        </w:rPr>
        <w:t>(2) If monitoring pursuant to paragraph (1) and if all the following criteria are met, may submit a request to the State Board to return to routine monitoring pursuant to subsection (a)(3):</w:t>
      </w:r>
    </w:p>
    <w:p w14:paraId="232E2B4F" w14:textId="77777777" w:rsidR="006F4B66" w:rsidRPr="00E35535" w:rsidRDefault="006F4B66" w:rsidP="00CF3E29">
      <w:pPr>
        <w:rPr>
          <w:rStyle w:val="markedcontent"/>
        </w:rPr>
      </w:pPr>
      <w:r w:rsidRPr="00E35535">
        <w:rPr>
          <w:rStyle w:val="markedcontent"/>
        </w:rPr>
        <w:t>(A) Within the last 12 consecutive months, the system shall have a completed sanitary survey, site visit, or voluntary Level 2 assessment by the State Board and be determined by the State Board to be free of sanitary defects and have a protected water source; and</w:t>
      </w:r>
    </w:p>
    <w:p w14:paraId="64BCEF62" w14:textId="77777777" w:rsidR="006F4B66" w:rsidRPr="00E35535" w:rsidRDefault="006F4B66" w:rsidP="00CF3E29">
      <w:pPr>
        <w:rPr>
          <w:rStyle w:val="markedcontent"/>
        </w:rPr>
      </w:pPr>
      <w:r w:rsidRPr="00E35535">
        <w:rPr>
          <w:rStyle w:val="markedcontent"/>
        </w:rPr>
        <w:t>(B) Immediately prior to the request, the system shall have a clean compliance history for a minimum of 12 consecutive months; and</w:t>
      </w:r>
    </w:p>
    <w:p w14:paraId="7E8AEF2F" w14:textId="0AF9644E" w:rsidR="006F4B66" w:rsidRPr="00E35535" w:rsidRDefault="006F4B66" w:rsidP="00CF3E29">
      <w:pPr>
        <w:rPr>
          <w:rStyle w:val="markedcontent"/>
        </w:rPr>
      </w:pPr>
      <w:r w:rsidRPr="00E35535">
        <w:rPr>
          <w:rStyle w:val="markedcontent"/>
        </w:rPr>
        <w:t xml:space="preserve">(3) Shall, in the month following one or more total coliform-positive samples (with or without a Level 1 treatment technique trigger exceedance), collect at least three routine samples. </w:t>
      </w:r>
      <w:r w:rsidR="003A25A1" w:rsidRPr="00E35535">
        <w:rPr>
          <w:rStyle w:val="markedcontent"/>
        </w:rPr>
        <w:t xml:space="preserve"> </w:t>
      </w:r>
      <w:r w:rsidRPr="00E35535">
        <w:rPr>
          <w:rStyle w:val="markedcontent"/>
        </w:rPr>
        <w:t>The system may either collect samples at regular time intervals throughout the month or may collect all required routine samples on a single day if samples are taken from different sites.</w:t>
      </w:r>
      <w:r w:rsidR="003A25A1" w:rsidRPr="00E35535">
        <w:rPr>
          <w:rStyle w:val="markedcontent"/>
        </w:rPr>
        <w:t xml:space="preserve"> </w:t>
      </w:r>
      <w:r w:rsidRPr="00E35535">
        <w:rPr>
          <w:rStyle w:val="markedcontent"/>
        </w:rPr>
        <w:t xml:space="preserve"> If the system stops supplying water during the month following the total coliform-positive(s), at least three routine samples shall be collected during the first month the system resumes operation.</w:t>
      </w:r>
    </w:p>
    <w:p w14:paraId="135BEA11" w14:textId="1ECA4B50" w:rsidR="006F4B66" w:rsidRPr="00E35535" w:rsidRDefault="006F4B66" w:rsidP="00CF3E29">
      <w:pPr>
        <w:rPr>
          <w:rStyle w:val="markedcontent"/>
        </w:rPr>
      </w:pPr>
      <w:r w:rsidRPr="00E35535">
        <w:rPr>
          <w:rStyle w:val="markedcontent"/>
        </w:rPr>
        <w:t>(d) A public water system in violation of the routine sample monitoring requirements of this section shall notify the State Board within 10 days after it learns of the violation and notify the public pursuant to Sections 64463, 64463.7, and 64465.</w:t>
      </w:r>
    </w:p>
    <w:p w14:paraId="0114B759" w14:textId="7B4222C3" w:rsidR="006F4B66" w:rsidRPr="00E35535" w:rsidRDefault="006F4B66" w:rsidP="00CF3E29">
      <w:pPr>
        <w:rPr>
          <w:sz w:val="21"/>
          <w:szCs w:val="21"/>
        </w:rPr>
      </w:pPr>
      <w:r w:rsidRPr="00E35535">
        <w:rPr>
          <w:rStyle w:val="markedcontent"/>
        </w:rPr>
        <w:t>(e) A public water system in violation of the reporting requirement in subsection (d) to notify the State Board shall notify the public pursuant to Sections 64463, 64463.7, and 64465.</w:t>
      </w:r>
    </w:p>
    <w:p w14:paraId="327D49B4" w14:textId="1AA66721" w:rsidR="00CE7CB7" w:rsidRPr="00E35535" w:rsidRDefault="00765C9A" w:rsidP="00B16F7E">
      <w:pPr>
        <w:pStyle w:val="TableTitle"/>
      </w:pPr>
      <w:r w:rsidRPr="00E35535">
        <w:br w:type="page"/>
      </w:r>
      <w:r w:rsidR="00AC4179" w:rsidRPr="00B16F7E">
        <w:lastRenderedPageBreak/>
        <w:t>Table 64423</w:t>
      </w:r>
      <w:r w:rsidR="004D70CA">
        <w:t>–</w:t>
      </w:r>
      <w:r w:rsidR="00AC4179" w:rsidRPr="00B16F7E">
        <w:t>A</w:t>
      </w:r>
      <w:r w:rsidR="00482196">
        <w:t xml:space="preserve"> </w:t>
      </w:r>
    </w:p>
    <w:p w14:paraId="0BDE2E16" w14:textId="77777777" w:rsidR="00AC4179" w:rsidRPr="00E35535" w:rsidRDefault="00AC4179" w:rsidP="00B16F7E">
      <w:pPr>
        <w:pStyle w:val="TableTitle"/>
      </w:pPr>
      <w:r w:rsidRPr="00E35535">
        <w:t>Minimum Number of Routine Total Coliform Samples</w:t>
      </w:r>
    </w:p>
    <w:tbl>
      <w:tblPr>
        <w:tblW w:w="8896" w:type="dxa"/>
        <w:jc w:val="center"/>
        <w:tblLook w:val="0620" w:firstRow="1" w:lastRow="0" w:firstColumn="0" w:lastColumn="0" w:noHBand="1" w:noVBand="1"/>
      </w:tblPr>
      <w:tblGrid>
        <w:gridCol w:w="3278"/>
        <w:gridCol w:w="3150"/>
        <w:gridCol w:w="2468"/>
      </w:tblGrid>
      <w:tr w:rsidR="00E73681" w:rsidRPr="00C9533C" w14:paraId="50E1F28A" w14:textId="77777777" w:rsidTr="00B16F7E">
        <w:trPr>
          <w:trHeight w:val="747"/>
          <w:jc w:val="center"/>
        </w:trPr>
        <w:tc>
          <w:tcPr>
            <w:tcW w:w="3278" w:type="dxa"/>
          </w:tcPr>
          <w:p w14:paraId="6A44E903" w14:textId="77777777" w:rsidR="00CE7CB7" w:rsidRPr="00B16F7E" w:rsidRDefault="00AC4179" w:rsidP="00CE7CB7">
            <w:pPr>
              <w:ind w:firstLine="0"/>
              <w:rPr>
                <w:i/>
                <w:iCs/>
                <w:sz w:val="22"/>
                <w:szCs w:val="22"/>
              </w:rPr>
            </w:pPr>
            <w:bookmarkStart w:id="2369" w:name="_Hlk177547531"/>
            <w:r w:rsidRPr="00B16F7E">
              <w:rPr>
                <w:i/>
                <w:iCs/>
                <w:sz w:val="22"/>
                <w:szCs w:val="22"/>
              </w:rPr>
              <w:t xml:space="preserve">Monthly </w:t>
            </w:r>
          </w:p>
          <w:p w14:paraId="7A3F1920" w14:textId="0E0ED66E" w:rsidR="00AC4179" w:rsidRPr="00B16F7E" w:rsidRDefault="00AC4179" w:rsidP="00B16F7E">
            <w:pPr>
              <w:ind w:firstLine="0"/>
              <w:rPr>
                <w:i/>
                <w:iCs/>
                <w:sz w:val="22"/>
                <w:szCs w:val="22"/>
              </w:rPr>
            </w:pPr>
            <w:r w:rsidRPr="00B16F7E">
              <w:rPr>
                <w:i/>
                <w:iCs/>
                <w:sz w:val="22"/>
                <w:szCs w:val="22"/>
              </w:rPr>
              <w:t>Population Served</w:t>
            </w:r>
            <w:r w:rsidR="0044319E" w:rsidRPr="00B16F7E">
              <w:rPr>
                <w:i/>
                <w:iCs/>
                <w:sz w:val="22"/>
                <w:szCs w:val="22"/>
                <w:vertAlign w:val="superscript"/>
              </w:rPr>
              <w:t>1</w:t>
            </w:r>
          </w:p>
        </w:tc>
        <w:tc>
          <w:tcPr>
            <w:tcW w:w="3150" w:type="dxa"/>
          </w:tcPr>
          <w:p w14:paraId="61B3E146" w14:textId="77777777" w:rsidR="00AC4179" w:rsidRPr="00B16F7E" w:rsidRDefault="00AC4179" w:rsidP="00B16F7E">
            <w:pPr>
              <w:ind w:hanging="22"/>
              <w:rPr>
                <w:i/>
                <w:iCs/>
                <w:sz w:val="22"/>
                <w:szCs w:val="22"/>
              </w:rPr>
            </w:pPr>
            <w:r w:rsidRPr="00B16F7E">
              <w:rPr>
                <w:i/>
                <w:iCs/>
                <w:sz w:val="22"/>
                <w:szCs w:val="22"/>
              </w:rPr>
              <w:t>Service Connections</w:t>
            </w:r>
          </w:p>
        </w:tc>
        <w:tc>
          <w:tcPr>
            <w:tcW w:w="2468" w:type="dxa"/>
          </w:tcPr>
          <w:p w14:paraId="4CD635FC" w14:textId="40760EA6" w:rsidR="00AC4179" w:rsidRPr="00B16F7E" w:rsidRDefault="00AC4179" w:rsidP="00B16F7E">
            <w:pPr>
              <w:ind w:firstLine="0"/>
              <w:jc w:val="center"/>
              <w:rPr>
                <w:i/>
                <w:iCs/>
                <w:sz w:val="22"/>
                <w:szCs w:val="22"/>
              </w:rPr>
            </w:pPr>
            <w:r w:rsidRPr="00B16F7E">
              <w:rPr>
                <w:i/>
                <w:iCs/>
                <w:sz w:val="22"/>
                <w:szCs w:val="22"/>
              </w:rPr>
              <w:t>Minimum Number of Samples</w:t>
            </w:r>
            <w:r w:rsidR="006F4B66" w:rsidRPr="00B16F7E">
              <w:rPr>
                <w:i/>
                <w:iCs/>
                <w:sz w:val="22"/>
                <w:szCs w:val="22"/>
              </w:rPr>
              <w:t xml:space="preserve"> Per Month</w:t>
            </w:r>
          </w:p>
        </w:tc>
      </w:tr>
      <w:tr w:rsidR="00E73681" w:rsidRPr="00C9533C" w14:paraId="461700C8" w14:textId="77777777" w:rsidTr="00B16F7E">
        <w:trPr>
          <w:jc w:val="center"/>
        </w:trPr>
        <w:tc>
          <w:tcPr>
            <w:tcW w:w="3278" w:type="dxa"/>
          </w:tcPr>
          <w:p w14:paraId="07228ADA" w14:textId="7E143FB4" w:rsidR="00AC4179" w:rsidRPr="00786451" w:rsidRDefault="00AC4179" w:rsidP="00786451">
            <w:pPr>
              <w:ind w:firstLine="0"/>
              <w:rPr>
                <w:sz w:val="22"/>
                <w:szCs w:val="22"/>
              </w:rPr>
            </w:pPr>
            <w:r w:rsidRPr="00786451">
              <w:rPr>
                <w:sz w:val="22"/>
                <w:szCs w:val="22"/>
              </w:rPr>
              <w:t>25 to 1000</w:t>
            </w:r>
          </w:p>
        </w:tc>
        <w:tc>
          <w:tcPr>
            <w:tcW w:w="3150" w:type="dxa"/>
          </w:tcPr>
          <w:p w14:paraId="53358431" w14:textId="77777777" w:rsidR="00AC4179" w:rsidRPr="00786451" w:rsidRDefault="00AC4179" w:rsidP="00786451">
            <w:pPr>
              <w:ind w:hanging="22"/>
              <w:rPr>
                <w:sz w:val="22"/>
                <w:szCs w:val="22"/>
              </w:rPr>
            </w:pPr>
            <w:r w:rsidRPr="00786451">
              <w:rPr>
                <w:sz w:val="22"/>
                <w:szCs w:val="22"/>
              </w:rPr>
              <w:t>15 to 400</w:t>
            </w:r>
          </w:p>
        </w:tc>
        <w:tc>
          <w:tcPr>
            <w:tcW w:w="2468" w:type="dxa"/>
          </w:tcPr>
          <w:p w14:paraId="471D3214" w14:textId="0D0B7BF0" w:rsidR="00AC4179" w:rsidRPr="00786451" w:rsidRDefault="00AC4179" w:rsidP="00786451">
            <w:pPr>
              <w:ind w:firstLine="0"/>
              <w:jc w:val="center"/>
              <w:rPr>
                <w:sz w:val="22"/>
                <w:szCs w:val="22"/>
              </w:rPr>
            </w:pPr>
            <w:r w:rsidRPr="00786451">
              <w:rPr>
                <w:sz w:val="22"/>
                <w:szCs w:val="22"/>
              </w:rPr>
              <w:t>1</w:t>
            </w:r>
          </w:p>
        </w:tc>
      </w:tr>
      <w:tr w:rsidR="00E73681" w:rsidRPr="00C9533C" w14:paraId="46C9600B" w14:textId="77777777" w:rsidTr="00B16F7E">
        <w:trPr>
          <w:jc w:val="center"/>
        </w:trPr>
        <w:tc>
          <w:tcPr>
            <w:tcW w:w="3278" w:type="dxa"/>
          </w:tcPr>
          <w:p w14:paraId="7B85D87C" w14:textId="77777777" w:rsidR="00AC4179" w:rsidRPr="00786451" w:rsidRDefault="00AC4179" w:rsidP="00786451">
            <w:pPr>
              <w:ind w:firstLine="0"/>
              <w:rPr>
                <w:sz w:val="22"/>
                <w:szCs w:val="22"/>
              </w:rPr>
            </w:pPr>
            <w:r w:rsidRPr="00786451">
              <w:rPr>
                <w:sz w:val="22"/>
                <w:szCs w:val="22"/>
              </w:rPr>
              <w:t>1,001 to 2,500</w:t>
            </w:r>
          </w:p>
        </w:tc>
        <w:tc>
          <w:tcPr>
            <w:tcW w:w="3150" w:type="dxa"/>
          </w:tcPr>
          <w:p w14:paraId="58CF1976" w14:textId="77777777" w:rsidR="00AC4179" w:rsidRPr="00786451" w:rsidRDefault="00AC4179" w:rsidP="00786451">
            <w:pPr>
              <w:ind w:hanging="22"/>
              <w:rPr>
                <w:sz w:val="22"/>
                <w:szCs w:val="22"/>
              </w:rPr>
            </w:pPr>
            <w:r w:rsidRPr="00786451">
              <w:rPr>
                <w:sz w:val="22"/>
                <w:szCs w:val="22"/>
              </w:rPr>
              <w:t>401 to 890</w:t>
            </w:r>
          </w:p>
        </w:tc>
        <w:tc>
          <w:tcPr>
            <w:tcW w:w="2468" w:type="dxa"/>
          </w:tcPr>
          <w:p w14:paraId="1C10ACFE" w14:textId="0C9E65A8" w:rsidR="00AC4179" w:rsidRPr="00786451" w:rsidRDefault="00AC4179" w:rsidP="00786451">
            <w:pPr>
              <w:ind w:firstLine="0"/>
              <w:jc w:val="center"/>
              <w:rPr>
                <w:sz w:val="22"/>
                <w:szCs w:val="22"/>
              </w:rPr>
            </w:pPr>
            <w:r w:rsidRPr="00786451">
              <w:rPr>
                <w:sz w:val="22"/>
                <w:szCs w:val="22"/>
              </w:rPr>
              <w:t>2</w:t>
            </w:r>
          </w:p>
        </w:tc>
      </w:tr>
      <w:tr w:rsidR="00E73681" w:rsidRPr="00C9533C" w14:paraId="6412328F" w14:textId="77777777" w:rsidTr="00B16F7E">
        <w:trPr>
          <w:jc w:val="center"/>
        </w:trPr>
        <w:tc>
          <w:tcPr>
            <w:tcW w:w="3278" w:type="dxa"/>
          </w:tcPr>
          <w:p w14:paraId="367662AF" w14:textId="77777777" w:rsidR="00AC4179" w:rsidRPr="00786451" w:rsidRDefault="00AC4179" w:rsidP="00786451">
            <w:pPr>
              <w:ind w:firstLine="0"/>
              <w:rPr>
                <w:sz w:val="22"/>
                <w:szCs w:val="22"/>
              </w:rPr>
            </w:pPr>
            <w:r w:rsidRPr="00786451">
              <w:rPr>
                <w:sz w:val="22"/>
                <w:szCs w:val="22"/>
              </w:rPr>
              <w:t>2,501 to 3,300</w:t>
            </w:r>
          </w:p>
        </w:tc>
        <w:tc>
          <w:tcPr>
            <w:tcW w:w="3150" w:type="dxa"/>
          </w:tcPr>
          <w:p w14:paraId="76B4A17F" w14:textId="77777777" w:rsidR="00AC4179" w:rsidRPr="00786451" w:rsidRDefault="00AC4179" w:rsidP="00786451">
            <w:pPr>
              <w:ind w:hanging="22"/>
              <w:rPr>
                <w:sz w:val="22"/>
                <w:szCs w:val="22"/>
              </w:rPr>
            </w:pPr>
            <w:r w:rsidRPr="00786451">
              <w:rPr>
                <w:sz w:val="22"/>
                <w:szCs w:val="22"/>
              </w:rPr>
              <w:t>891 to 1,180</w:t>
            </w:r>
          </w:p>
        </w:tc>
        <w:tc>
          <w:tcPr>
            <w:tcW w:w="2468" w:type="dxa"/>
          </w:tcPr>
          <w:p w14:paraId="0AA481BF" w14:textId="33AE8BBD" w:rsidR="00AC4179" w:rsidRPr="00786451" w:rsidRDefault="00AC4179" w:rsidP="00786451">
            <w:pPr>
              <w:ind w:firstLine="0"/>
              <w:jc w:val="center"/>
              <w:rPr>
                <w:sz w:val="22"/>
                <w:szCs w:val="22"/>
              </w:rPr>
            </w:pPr>
            <w:r w:rsidRPr="00786451">
              <w:rPr>
                <w:sz w:val="22"/>
                <w:szCs w:val="22"/>
              </w:rPr>
              <w:t>3</w:t>
            </w:r>
          </w:p>
        </w:tc>
      </w:tr>
      <w:tr w:rsidR="00E73681" w:rsidRPr="00C9533C" w14:paraId="352D9669" w14:textId="77777777" w:rsidTr="00B16F7E">
        <w:trPr>
          <w:jc w:val="center"/>
        </w:trPr>
        <w:tc>
          <w:tcPr>
            <w:tcW w:w="3278" w:type="dxa"/>
          </w:tcPr>
          <w:p w14:paraId="292A7E4E" w14:textId="77777777" w:rsidR="00AC4179" w:rsidRPr="00786451" w:rsidRDefault="00AC4179" w:rsidP="00786451">
            <w:pPr>
              <w:ind w:firstLine="0"/>
              <w:rPr>
                <w:sz w:val="22"/>
                <w:szCs w:val="22"/>
              </w:rPr>
            </w:pPr>
            <w:r w:rsidRPr="00786451">
              <w:rPr>
                <w:sz w:val="22"/>
                <w:szCs w:val="22"/>
              </w:rPr>
              <w:t>3,301 to 4,100</w:t>
            </w:r>
          </w:p>
        </w:tc>
        <w:tc>
          <w:tcPr>
            <w:tcW w:w="3150" w:type="dxa"/>
          </w:tcPr>
          <w:p w14:paraId="5E3C2E75" w14:textId="77777777" w:rsidR="00AC4179" w:rsidRPr="00786451" w:rsidRDefault="00AC4179" w:rsidP="00786451">
            <w:pPr>
              <w:ind w:hanging="22"/>
              <w:rPr>
                <w:sz w:val="22"/>
                <w:szCs w:val="22"/>
              </w:rPr>
            </w:pPr>
            <w:r w:rsidRPr="00786451">
              <w:rPr>
                <w:sz w:val="22"/>
                <w:szCs w:val="22"/>
              </w:rPr>
              <w:t>1,181 to 1,460</w:t>
            </w:r>
          </w:p>
        </w:tc>
        <w:tc>
          <w:tcPr>
            <w:tcW w:w="2468" w:type="dxa"/>
          </w:tcPr>
          <w:p w14:paraId="45CF1A37" w14:textId="4A33A3DB" w:rsidR="00AC4179" w:rsidRPr="00786451" w:rsidRDefault="00AC4179" w:rsidP="00786451">
            <w:pPr>
              <w:ind w:firstLine="0"/>
              <w:jc w:val="center"/>
              <w:rPr>
                <w:sz w:val="22"/>
                <w:szCs w:val="22"/>
              </w:rPr>
            </w:pPr>
            <w:r w:rsidRPr="00786451">
              <w:rPr>
                <w:sz w:val="22"/>
                <w:szCs w:val="22"/>
              </w:rPr>
              <w:t>4</w:t>
            </w:r>
          </w:p>
        </w:tc>
      </w:tr>
      <w:tr w:rsidR="00E73681" w:rsidRPr="00C9533C" w14:paraId="09C2A724" w14:textId="77777777" w:rsidTr="00B16F7E">
        <w:trPr>
          <w:jc w:val="center"/>
        </w:trPr>
        <w:tc>
          <w:tcPr>
            <w:tcW w:w="3278" w:type="dxa"/>
          </w:tcPr>
          <w:p w14:paraId="30EFF93C" w14:textId="77777777" w:rsidR="00AC4179" w:rsidRPr="00786451" w:rsidRDefault="00AC4179" w:rsidP="00786451">
            <w:pPr>
              <w:ind w:firstLine="0"/>
              <w:rPr>
                <w:sz w:val="22"/>
                <w:szCs w:val="22"/>
              </w:rPr>
            </w:pPr>
            <w:r w:rsidRPr="00786451">
              <w:rPr>
                <w:sz w:val="22"/>
                <w:szCs w:val="22"/>
              </w:rPr>
              <w:t>4,101 to 4,900</w:t>
            </w:r>
          </w:p>
        </w:tc>
        <w:tc>
          <w:tcPr>
            <w:tcW w:w="3150" w:type="dxa"/>
          </w:tcPr>
          <w:p w14:paraId="01394A64" w14:textId="77777777" w:rsidR="00AC4179" w:rsidRPr="00786451" w:rsidRDefault="00AC4179" w:rsidP="00B16F7E">
            <w:pPr>
              <w:ind w:hanging="22"/>
              <w:rPr>
                <w:sz w:val="22"/>
                <w:szCs w:val="22"/>
              </w:rPr>
            </w:pPr>
            <w:r w:rsidRPr="00786451">
              <w:rPr>
                <w:sz w:val="22"/>
                <w:szCs w:val="22"/>
              </w:rPr>
              <w:t>1,461 to 1,750</w:t>
            </w:r>
          </w:p>
        </w:tc>
        <w:tc>
          <w:tcPr>
            <w:tcW w:w="2468" w:type="dxa"/>
          </w:tcPr>
          <w:p w14:paraId="0DE79EC5" w14:textId="3A21EC5D" w:rsidR="00AC4179" w:rsidRPr="00786451" w:rsidRDefault="00AC4179" w:rsidP="00B16F7E">
            <w:pPr>
              <w:ind w:firstLine="0"/>
              <w:jc w:val="center"/>
              <w:rPr>
                <w:sz w:val="22"/>
                <w:szCs w:val="22"/>
              </w:rPr>
            </w:pPr>
            <w:r w:rsidRPr="00786451">
              <w:rPr>
                <w:sz w:val="22"/>
                <w:szCs w:val="22"/>
              </w:rPr>
              <w:t>5</w:t>
            </w:r>
          </w:p>
        </w:tc>
      </w:tr>
      <w:tr w:rsidR="00E73681" w:rsidRPr="00C9533C" w14:paraId="5B3286A7" w14:textId="77777777" w:rsidTr="00B16F7E">
        <w:trPr>
          <w:jc w:val="center"/>
        </w:trPr>
        <w:tc>
          <w:tcPr>
            <w:tcW w:w="3278" w:type="dxa"/>
          </w:tcPr>
          <w:p w14:paraId="0B92B835" w14:textId="77777777" w:rsidR="00AC4179" w:rsidRPr="00B16F7E" w:rsidRDefault="00AC4179" w:rsidP="00B16F7E">
            <w:pPr>
              <w:ind w:firstLine="0"/>
              <w:rPr>
                <w:sz w:val="22"/>
                <w:szCs w:val="22"/>
              </w:rPr>
            </w:pPr>
            <w:r w:rsidRPr="00B16F7E">
              <w:rPr>
                <w:sz w:val="22"/>
                <w:szCs w:val="22"/>
              </w:rPr>
              <w:t>4,901 to 5,800</w:t>
            </w:r>
          </w:p>
        </w:tc>
        <w:tc>
          <w:tcPr>
            <w:tcW w:w="3150" w:type="dxa"/>
          </w:tcPr>
          <w:p w14:paraId="16B173DA" w14:textId="77777777" w:rsidR="00AC4179" w:rsidRPr="00B16F7E" w:rsidRDefault="00AC4179" w:rsidP="00B16F7E">
            <w:pPr>
              <w:ind w:hanging="22"/>
              <w:rPr>
                <w:sz w:val="22"/>
                <w:szCs w:val="22"/>
              </w:rPr>
            </w:pPr>
            <w:r w:rsidRPr="00B16F7E">
              <w:rPr>
                <w:sz w:val="22"/>
                <w:szCs w:val="22"/>
              </w:rPr>
              <w:t>1,751 to 2,100</w:t>
            </w:r>
          </w:p>
        </w:tc>
        <w:tc>
          <w:tcPr>
            <w:tcW w:w="2468" w:type="dxa"/>
          </w:tcPr>
          <w:p w14:paraId="30B642EF" w14:textId="51BDE34B" w:rsidR="00AC4179" w:rsidRPr="00B16F7E" w:rsidRDefault="00AC4179" w:rsidP="00B16F7E">
            <w:pPr>
              <w:ind w:firstLine="0"/>
              <w:jc w:val="center"/>
              <w:rPr>
                <w:sz w:val="22"/>
                <w:szCs w:val="22"/>
              </w:rPr>
            </w:pPr>
            <w:r w:rsidRPr="00B16F7E">
              <w:rPr>
                <w:sz w:val="22"/>
                <w:szCs w:val="22"/>
              </w:rPr>
              <w:t>6</w:t>
            </w:r>
          </w:p>
        </w:tc>
      </w:tr>
      <w:tr w:rsidR="00E73681" w:rsidRPr="00C9533C" w14:paraId="3968FF56" w14:textId="77777777" w:rsidTr="00B16F7E">
        <w:trPr>
          <w:jc w:val="center"/>
        </w:trPr>
        <w:tc>
          <w:tcPr>
            <w:tcW w:w="3278" w:type="dxa"/>
          </w:tcPr>
          <w:p w14:paraId="3C64A33A" w14:textId="77777777" w:rsidR="00AC4179" w:rsidRPr="00B16F7E" w:rsidRDefault="00AC4179" w:rsidP="00B16F7E">
            <w:pPr>
              <w:ind w:firstLine="0"/>
              <w:rPr>
                <w:sz w:val="22"/>
                <w:szCs w:val="22"/>
              </w:rPr>
            </w:pPr>
            <w:r w:rsidRPr="00B16F7E">
              <w:rPr>
                <w:sz w:val="22"/>
                <w:szCs w:val="22"/>
              </w:rPr>
              <w:t>5,801 to 6,700</w:t>
            </w:r>
          </w:p>
        </w:tc>
        <w:tc>
          <w:tcPr>
            <w:tcW w:w="3150" w:type="dxa"/>
          </w:tcPr>
          <w:p w14:paraId="7BD6AF19" w14:textId="77777777" w:rsidR="00AC4179" w:rsidRPr="00B16F7E" w:rsidRDefault="00AC4179" w:rsidP="00B16F7E">
            <w:pPr>
              <w:ind w:hanging="22"/>
              <w:rPr>
                <w:sz w:val="22"/>
                <w:szCs w:val="22"/>
              </w:rPr>
            </w:pPr>
            <w:r w:rsidRPr="00B16F7E">
              <w:rPr>
                <w:sz w:val="22"/>
                <w:szCs w:val="22"/>
              </w:rPr>
              <w:t>2,101 to 2,400</w:t>
            </w:r>
          </w:p>
        </w:tc>
        <w:tc>
          <w:tcPr>
            <w:tcW w:w="2468" w:type="dxa"/>
          </w:tcPr>
          <w:p w14:paraId="760859C6" w14:textId="42758387" w:rsidR="00AC4179" w:rsidRPr="00B16F7E" w:rsidRDefault="00AC4179" w:rsidP="00B16F7E">
            <w:pPr>
              <w:ind w:firstLine="0"/>
              <w:jc w:val="center"/>
              <w:rPr>
                <w:sz w:val="22"/>
                <w:szCs w:val="22"/>
              </w:rPr>
            </w:pPr>
            <w:r w:rsidRPr="00B16F7E">
              <w:rPr>
                <w:sz w:val="22"/>
                <w:szCs w:val="22"/>
              </w:rPr>
              <w:t>7</w:t>
            </w:r>
          </w:p>
        </w:tc>
      </w:tr>
      <w:tr w:rsidR="00E73681" w:rsidRPr="00C9533C" w14:paraId="07FB08CE" w14:textId="77777777" w:rsidTr="00B16F7E">
        <w:trPr>
          <w:jc w:val="center"/>
        </w:trPr>
        <w:tc>
          <w:tcPr>
            <w:tcW w:w="3278" w:type="dxa"/>
          </w:tcPr>
          <w:p w14:paraId="0C184A35" w14:textId="77777777" w:rsidR="00AC4179" w:rsidRPr="00B16F7E" w:rsidRDefault="00AC4179" w:rsidP="00B16F7E">
            <w:pPr>
              <w:ind w:firstLine="0"/>
              <w:rPr>
                <w:sz w:val="22"/>
                <w:szCs w:val="22"/>
              </w:rPr>
            </w:pPr>
            <w:r w:rsidRPr="00B16F7E">
              <w:rPr>
                <w:sz w:val="22"/>
                <w:szCs w:val="22"/>
              </w:rPr>
              <w:t>6,701 to 7,600</w:t>
            </w:r>
          </w:p>
        </w:tc>
        <w:tc>
          <w:tcPr>
            <w:tcW w:w="3150" w:type="dxa"/>
          </w:tcPr>
          <w:p w14:paraId="1AE37D11" w14:textId="77777777" w:rsidR="00AC4179" w:rsidRPr="00B16F7E" w:rsidRDefault="00AC4179" w:rsidP="00372984">
            <w:pPr>
              <w:ind w:hanging="22"/>
              <w:rPr>
                <w:sz w:val="22"/>
                <w:szCs w:val="22"/>
              </w:rPr>
            </w:pPr>
            <w:r w:rsidRPr="00B16F7E">
              <w:rPr>
                <w:sz w:val="22"/>
                <w:szCs w:val="22"/>
              </w:rPr>
              <w:t>2,401 to 2,700</w:t>
            </w:r>
          </w:p>
        </w:tc>
        <w:tc>
          <w:tcPr>
            <w:tcW w:w="2468" w:type="dxa"/>
          </w:tcPr>
          <w:p w14:paraId="2441B64A" w14:textId="42924C09" w:rsidR="00AC4179" w:rsidRPr="00B16F7E" w:rsidRDefault="0044319E" w:rsidP="00B16F7E">
            <w:pPr>
              <w:ind w:firstLine="0"/>
              <w:jc w:val="center"/>
              <w:rPr>
                <w:sz w:val="22"/>
                <w:szCs w:val="22"/>
              </w:rPr>
            </w:pPr>
            <w:r w:rsidRPr="00B16F7E">
              <w:rPr>
                <w:sz w:val="22"/>
                <w:szCs w:val="22"/>
              </w:rPr>
              <w:t>8</w:t>
            </w:r>
          </w:p>
        </w:tc>
      </w:tr>
      <w:tr w:rsidR="00E73681" w:rsidRPr="00C9533C" w14:paraId="27354C96" w14:textId="77777777" w:rsidTr="00B16F7E">
        <w:trPr>
          <w:jc w:val="center"/>
        </w:trPr>
        <w:tc>
          <w:tcPr>
            <w:tcW w:w="3278" w:type="dxa"/>
          </w:tcPr>
          <w:p w14:paraId="448D8B18" w14:textId="017BC1C7" w:rsidR="00AC4179" w:rsidRPr="00B16F7E" w:rsidRDefault="00AC4179" w:rsidP="00B16F7E">
            <w:pPr>
              <w:ind w:firstLine="0"/>
              <w:rPr>
                <w:sz w:val="22"/>
                <w:szCs w:val="22"/>
              </w:rPr>
            </w:pPr>
            <w:r w:rsidRPr="00B16F7E">
              <w:rPr>
                <w:sz w:val="22"/>
                <w:szCs w:val="22"/>
              </w:rPr>
              <w:t xml:space="preserve">7,601 to </w:t>
            </w:r>
            <w:r w:rsidR="0044319E" w:rsidRPr="00B16F7E">
              <w:rPr>
                <w:sz w:val="22"/>
                <w:szCs w:val="22"/>
              </w:rPr>
              <w:t>8,500</w:t>
            </w:r>
          </w:p>
        </w:tc>
        <w:tc>
          <w:tcPr>
            <w:tcW w:w="3150" w:type="dxa"/>
          </w:tcPr>
          <w:p w14:paraId="051E03C5" w14:textId="03C58DDE" w:rsidR="00AC4179" w:rsidRPr="00B16F7E" w:rsidRDefault="00AC4179" w:rsidP="00B16F7E">
            <w:pPr>
              <w:ind w:hanging="22"/>
              <w:rPr>
                <w:sz w:val="22"/>
                <w:szCs w:val="22"/>
              </w:rPr>
            </w:pPr>
            <w:r w:rsidRPr="00B16F7E">
              <w:rPr>
                <w:sz w:val="22"/>
                <w:szCs w:val="22"/>
              </w:rPr>
              <w:t xml:space="preserve">2,701 to </w:t>
            </w:r>
            <w:r w:rsidR="0044319E" w:rsidRPr="00B16F7E">
              <w:rPr>
                <w:sz w:val="22"/>
                <w:szCs w:val="22"/>
              </w:rPr>
              <w:t>3,000</w:t>
            </w:r>
          </w:p>
        </w:tc>
        <w:tc>
          <w:tcPr>
            <w:tcW w:w="2468" w:type="dxa"/>
          </w:tcPr>
          <w:p w14:paraId="6B834D31" w14:textId="4CE03552" w:rsidR="00AC4179" w:rsidRPr="00B16F7E" w:rsidRDefault="0044319E" w:rsidP="00B16F7E">
            <w:pPr>
              <w:ind w:firstLine="0"/>
              <w:jc w:val="center"/>
              <w:rPr>
                <w:sz w:val="22"/>
                <w:szCs w:val="22"/>
              </w:rPr>
            </w:pPr>
            <w:r w:rsidRPr="00B16F7E">
              <w:rPr>
                <w:sz w:val="22"/>
                <w:szCs w:val="22"/>
              </w:rPr>
              <w:t>9</w:t>
            </w:r>
          </w:p>
        </w:tc>
      </w:tr>
      <w:tr w:rsidR="00E73681" w:rsidRPr="00C9533C" w14:paraId="25BCE8B3" w14:textId="77777777" w:rsidTr="00B16F7E">
        <w:trPr>
          <w:jc w:val="center"/>
        </w:trPr>
        <w:tc>
          <w:tcPr>
            <w:tcW w:w="3278" w:type="dxa"/>
          </w:tcPr>
          <w:p w14:paraId="6829A4B7" w14:textId="7E85588A" w:rsidR="0044319E" w:rsidRPr="00B16F7E" w:rsidRDefault="0044319E" w:rsidP="00B16F7E">
            <w:pPr>
              <w:ind w:firstLine="0"/>
              <w:rPr>
                <w:sz w:val="22"/>
                <w:szCs w:val="22"/>
              </w:rPr>
            </w:pPr>
            <w:r w:rsidRPr="00B16F7E">
              <w:rPr>
                <w:sz w:val="22"/>
                <w:szCs w:val="22"/>
              </w:rPr>
              <w:t>8,501 to 12,900</w:t>
            </w:r>
          </w:p>
        </w:tc>
        <w:tc>
          <w:tcPr>
            <w:tcW w:w="3150" w:type="dxa"/>
          </w:tcPr>
          <w:p w14:paraId="20A0FFB6" w14:textId="3C8243A2" w:rsidR="0044319E" w:rsidRPr="00B16F7E" w:rsidRDefault="0044319E" w:rsidP="00B16F7E">
            <w:pPr>
              <w:ind w:hanging="22"/>
              <w:rPr>
                <w:sz w:val="22"/>
                <w:szCs w:val="22"/>
              </w:rPr>
            </w:pPr>
            <w:r w:rsidRPr="00B16F7E">
              <w:rPr>
                <w:sz w:val="22"/>
                <w:szCs w:val="22"/>
              </w:rPr>
              <w:t>3,001 to 4,600</w:t>
            </w:r>
          </w:p>
        </w:tc>
        <w:tc>
          <w:tcPr>
            <w:tcW w:w="2468" w:type="dxa"/>
          </w:tcPr>
          <w:p w14:paraId="5B7EACED" w14:textId="21C8F984" w:rsidR="0044319E" w:rsidRPr="00B16F7E" w:rsidDel="0044319E" w:rsidRDefault="0044319E" w:rsidP="00B16F7E">
            <w:pPr>
              <w:ind w:firstLine="0"/>
              <w:jc w:val="center"/>
              <w:rPr>
                <w:sz w:val="22"/>
                <w:szCs w:val="22"/>
              </w:rPr>
            </w:pPr>
            <w:r w:rsidRPr="00B16F7E">
              <w:rPr>
                <w:sz w:val="22"/>
                <w:szCs w:val="22"/>
              </w:rPr>
              <w:t>10</w:t>
            </w:r>
          </w:p>
        </w:tc>
      </w:tr>
      <w:tr w:rsidR="00E73681" w:rsidRPr="00C9533C" w14:paraId="480134BE" w14:textId="77777777" w:rsidTr="00B16F7E">
        <w:trPr>
          <w:jc w:val="center"/>
        </w:trPr>
        <w:tc>
          <w:tcPr>
            <w:tcW w:w="3278" w:type="dxa"/>
          </w:tcPr>
          <w:p w14:paraId="42C7CCAA" w14:textId="77777777" w:rsidR="00AC4179" w:rsidRPr="00B16F7E" w:rsidRDefault="00AC4179" w:rsidP="00B16F7E">
            <w:pPr>
              <w:ind w:firstLine="0"/>
              <w:rPr>
                <w:sz w:val="22"/>
                <w:szCs w:val="22"/>
              </w:rPr>
            </w:pPr>
            <w:r w:rsidRPr="00B16F7E">
              <w:rPr>
                <w:sz w:val="22"/>
                <w:szCs w:val="22"/>
              </w:rPr>
              <w:t>12,901 to 17,200</w:t>
            </w:r>
          </w:p>
        </w:tc>
        <w:tc>
          <w:tcPr>
            <w:tcW w:w="3150" w:type="dxa"/>
          </w:tcPr>
          <w:p w14:paraId="06037C1D" w14:textId="77777777" w:rsidR="00AC4179" w:rsidRPr="00B16F7E" w:rsidRDefault="00AC4179" w:rsidP="00B16F7E">
            <w:pPr>
              <w:ind w:hanging="22"/>
              <w:rPr>
                <w:sz w:val="22"/>
                <w:szCs w:val="22"/>
              </w:rPr>
            </w:pPr>
            <w:r w:rsidRPr="00B16F7E">
              <w:rPr>
                <w:sz w:val="22"/>
                <w:szCs w:val="22"/>
              </w:rPr>
              <w:t>4,601 to 6,100</w:t>
            </w:r>
          </w:p>
        </w:tc>
        <w:tc>
          <w:tcPr>
            <w:tcW w:w="2468" w:type="dxa"/>
          </w:tcPr>
          <w:p w14:paraId="4EBD1CA8" w14:textId="0031CA0B" w:rsidR="00AC4179" w:rsidRPr="00B16F7E" w:rsidRDefault="0044319E" w:rsidP="00B16F7E">
            <w:pPr>
              <w:ind w:firstLine="0"/>
              <w:jc w:val="center"/>
              <w:rPr>
                <w:sz w:val="22"/>
                <w:szCs w:val="22"/>
              </w:rPr>
            </w:pPr>
            <w:r w:rsidRPr="00B16F7E">
              <w:rPr>
                <w:sz w:val="22"/>
                <w:szCs w:val="22"/>
              </w:rPr>
              <w:t>15</w:t>
            </w:r>
          </w:p>
        </w:tc>
      </w:tr>
      <w:tr w:rsidR="00E73681" w:rsidRPr="00C9533C" w14:paraId="3DE157B9" w14:textId="77777777" w:rsidTr="00B16F7E">
        <w:trPr>
          <w:jc w:val="center"/>
        </w:trPr>
        <w:tc>
          <w:tcPr>
            <w:tcW w:w="3278" w:type="dxa"/>
          </w:tcPr>
          <w:p w14:paraId="71514373" w14:textId="77777777" w:rsidR="00AC4179" w:rsidRPr="00B16F7E" w:rsidRDefault="00AC4179" w:rsidP="00B16F7E">
            <w:pPr>
              <w:ind w:firstLine="0"/>
              <w:rPr>
                <w:sz w:val="22"/>
                <w:szCs w:val="22"/>
              </w:rPr>
            </w:pPr>
            <w:r w:rsidRPr="00B16F7E">
              <w:rPr>
                <w:sz w:val="22"/>
                <w:szCs w:val="22"/>
              </w:rPr>
              <w:t>17,201 to 21,500</w:t>
            </w:r>
          </w:p>
        </w:tc>
        <w:tc>
          <w:tcPr>
            <w:tcW w:w="3150" w:type="dxa"/>
          </w:tcPr>
          <w:p w14:paraId="5595783B" w14:textId="77777777" w:rsidR="00AC4179" w:rsidRPr="00B16F7E" w:rsidRDefault="00AC4179" w:rsidP="00B16F7E">
            <w:pPr>
              <w:ind w:hanging="22"/>
              <w:rPr>
                <w:sz w:val="22"/>
                <w:szCs w:val="22"/>
              </w:rPr>
            </w:pPr>
            <w:r w:rsidRPr="00B16F7E">
              <w:rPr>
                <w:sz w:val="22"/>
                <w:szCs w:val="22"/>
              </w:rPr>
              <w:t>6,101 to 7,700</w:t>
            </w:r>
          </w:p>
        </w:tc>
        <w:tc>
          <w:tcPr>
            <w:tcW w:w="2468" w:type="dxa"/>
          </w:tcPr>
          <w:p w14:paraId="6232472C" w14:textId="2F5BF75A" w:rsidR="00AC4179" w:rsidRPr="00B16F7E" w:rsidRDefault="0044319E" w:rsidP="00B16F7E">
            <w:pPr>
              <w:ind w:firstLine="0"/>
              <w:jc w:val="center"/>
              <w:rPr>
                <w:sz w:val="22"/>
                <w:szCs w:val="22"/>
              </w:rPr>
            </w:pPr>
            <w:r w:rsidRPr="00B16F7E">
              <w:rPr>
                <w:sz w:val="22"/>
                <w:szCs w:val="22"/>
              </w:rPr>
              <w:t>20</w:t>
            </w:r>
          </w:p>
        </w:tc>
      </w:tr>
      <w:tr w:rsidR="00E73681" w:rsidRPr="00C9533C" w14:paraId="5C1DE16D" w14:textId="77777777" w:rsidTr="00B16F7E">
        <w:trPr>
          <w:jc w:val="center"/>
        </w:trPr>
        <w:tc>
          <w:tcPr>
            <w:tcW w:w="3278" w:type="dxa"/>
          </w:tcPr>
          <w:p w14:paraId="08EF2DE6" w14:textId="77777777" w:rsidR="00AC4179" w:rsidRPr="00B16F7E" w:rsidRDefault="00AC4179" w:rsidP="00B16F7E">
            <w:pPr>
              <w:ind w:firstLine="0"/>
              <w:rPr>
                <w:sz w:val="22"/>
                <w:szCs w:val="22"/>
              </w:rPr>
            </w:pPr>
            <w:r w:rsidRPr="00B16F7E">
              <w:rPr>
                <w:sz w:val="22"/>
                <w:szCs w:val="22"/>
              </w:rPr>
              <w:t>21,501 to 25,000</w:t>
            </w:r>
          </w:p>
        </w:tc>
        <w:tc>
          <w:tcPr>
            <w:tcW w:w="3150" w:type="dxa"/>
          </w:tcPr>
          <w:p w14:paraId="5AC0944A" w14:textId="77777777" w:rsidR="00AC4179" w:rsidRPr="00B16F7E" w:rsidRDefault="00AC4179" w:rsidP="00B16F7E">
            <w:pPr>
              <w:ind w:hanging="22"/>
              <w:rPr>
                <w:sz w:val="22"/>
                <w:szCs w:val="22"/>
              </w:rPr>
            </w:pPr>
            <w:r w:rsidRPr="00B16F7E">
              <w:rPr>
                <w:sz w:val="22"/>
                <w:szCs w:val="22"/>
              </w:rPr>
              <w:t>7,701 to 8,900</w:t>
            </w:r>
          </w:p>
        </w:tc>
        <w:tc>
          <w:tcPr>
            <w:tcW w:w="2468" w:type="dxa"/>
          </w:tcPr>
          <w:p w14:paraId="2905BC84" w14:textId="762D093C" w:rsidR="00AC4179" w:rsidRPr="00B16F7E" w:rsidRDefault="0044319E" w:rsidP="00B16F7E">
            <w:pPr>
              <w:ind w:firstLine="0"/>
              <w:jc w:val="center"/>
              <w:rPr>
                <w:sz w:val="22"/>
                <w:szCs w:val="22"/>
              </w:rPr>
            </w:pPr>
            <w:r w:rsidRPr="00B16F7E">
              <w:rPr>
                <w:sz w:val="22"/>
                <w:szCs w:val="22"/>
              </w:rPr>
              <w:t>25</w:t>
            </w:r>
          </w:p>
        </w:tc>
      </w:tr>
      <w:tr w:rsidR="00E73681" w:rsidRPr="00C9533C" w14:paraId="40A55A0C" w14:textId="77777777" w:rsidTr="00B16F7E">
        <w:trPr>
          <w:jc w:val="center"/>
        </w:trPr>
        <w:tc>
          <w:tcPr>
            <w:tcW w:w="3278" w:type="dxa"/>
          </w:tcPr>
          <w:p w14:paraId="015E0BC3" w14:textId="77777777" w:rsidR="00AC4179" w:rsidRPr="00B16F7E" w:rsidRDefault="00AC4179" w:rsidP="00B16F7E">
            <w:pPr>
              <w:ind w:firstLine="0"/>
              <w:rPr>
                <w:sz w:val="22"/>
                <w:szCs w:val="22"/>
              </w:rPr>
            </w:pPr>
            <w:r w:rsidRPr="00B16F7E">
              <w:rPr>
                <w:sz w:val="22"/>
                <w:szCs w:val="22"/>
              </w:rPr>
              <w:t>25,001 to 33,000</w:t>
            </w:r>
          </w:p>
        </w:tc>
        <w:tc>
          <w:tcPr>
            <w:tcW w:w="3150" w:type="dxa"/>
          </w:tcPr>
          <w:p w14:paraId="0FF5E04E" w14:textId="77777777" w:rsidR="00AC4179" w:rsidRPr="00B16F7E" w:rsidRDefault="00AC4179" w:rsidP="00B16F7E">
            <w:pPr>
              <w:ind w:hanging="22"/>
              <w:rPr>
                <w:sz w:val="22"/>
                <w:szCs w:val="22"/>
              </w:rPr>
            </w:pPr>
            <w:r w:rsidRPr="00B16F7E">
              <w:rPr>
                <w:sz w:val="22"/>
                <w:szCs w:val="22"/>
              </w:rPr>
              <w:t>8,901 to 11,800</w:t>
            </w:r>
          </w:p>
        </w:tc>
        <w:tc>
          <w:tcPr>
            <w:tcW w:w="2468" w:type="dxa"/>
          </w:tcPr>
          <w:p w14:paraId="66AAC71C" w14:textId="38C82CC9" w:rsidR="00AC4179" w:rsidRPr="00B16F7E" w:rsidRDefault="0044319E" w:rsidP="00B16F7E">
            <w:pPr>
              <w:ind w:firstLine="0"/>
              <w:jc w:val="center"/>
              <w:rPr>
                <w:sz w:val="22"/>
                <w:szCs w:val="22"/>
              </w:rPr>
            </w:pPr>
            <w:r w:rsidRPr="00B16F7E">
              <w:rPr>
                <w:sz w:val="22"/>
                <w:szCs w:val="22"/>
              </w:rPr>
              <w:t>30</w:t>
            </w:r>
          </w:p>
        </w:tc>
      </w:tr>
      <w:tr w:rsidR="00E73681" w:rsidRPr="00C9533C" w14:paraId="61FE777D" w14:textId="77777777" w:rsidTr="00B16F7E">
        <w:trPr>
          <w:jc w:val="center"/>
        </w:trPr>
        <w:tc>
          <w:tcPr>
            <w:tcW w:w="3278" w:type="dxa"/>
          </w:tcPr>
          <w:p w14:paraId="227C4A7D" w14:textId="77777777" w:rsidR="00AC4179" w:rsidRPr="00B16F7E" w:rsidRDefault="00AC4179" w:rsidP="00B16F7E">
            <w:pPr>
              <w:ind w:firstLine="0"/>
              <w:rPr>
                <w:sz w:val="22"/>
                <w:szCs w:val="22"/>
              </w:rPr>
            </w:pPr>
            <w:r w:rsidRPr="00B16F7E">
              <w:rPr>
                <w:sz w:val="22"/>
                <w:szCs w:val="22"/>
              </w:rPr>
              <w:t>33,001 to 41,000</w:t>
            </w:r>
          </w:p>
        </w:tc>
        <w:tc>
          <w:tcPr>
            <w:tcW w:w="3150" w:type="dxa"/>
          </w:tcPr>
          <w:p w14:paraId="154265DE" w14:textId="77777777" w:rsidR="00AC4179" w:rsidRPr="00B16F7E" w:rsidRDefault="00AC4179" w:rsidP="00B16F7E">
            <w:pPr>
              <w:ind w:hanging="22"/>
              <w:rPr>
                <w:sz w:val="22"/>
                <w:szCs w:val="22"/>
              </w:rPr>
            </w:pPr>
            <w:r w:rsidRPr="00B16F7E">
              <w:rPr>
                <w:sz w:val="22"/>
                <w:szCs w:val="22"/>
              </w:rPr>
              <w:t>11,801 to 14,600</w:t>
            </w:r>
          </w:p>
        </w:tc>
        <w:tc>
          <w:tcPr>
            <w:tcW w:w="2468" w:type="dxa"/>
          </w:tcPr>
          <w:p w14:paraId="2F4AC1ED" w14:textId="726ADEFA" w:rsidR="00AC4179" w:rsidRPr="00B16F7E" w:rsidRDefault="0044319E" w:rsidP="00B16F7E">
            <w:pPr>
              <w:ind w:firstLine="0"/>
              <w:jc w:val="center"/>
              <w:rPr>
                <w:sz w:val="22"/>
                <w:szCs w:val="22"/>
              </w:rPr>
            </w:pPr>
            <w:r w:rsidRPr="00B16F7E">
              <w:rPr>
                <w:sz w:val="22"/>
                <w:szCs w:val="22"/>
              </w:rPr>
              <w:t>40</w:t>
            </w:r>
          </w:p>
        </w:tc>
      </w:tr>
      <w:tr w:rsidR="00E73681" w:rsidRPr="00C9533C" w14:paraId="29A96989" w14:textId="77777777" w:rsidTr="00B16F7E">
        <w:trPr>
          <w:jc w:val="center"/>
        </w:trPr>
        <w:tc>
          <w:tcPr>
            <w:tcW w:w="3278" w:type="dxa"/>
          </w:tcPr>
          <w:p w14:paraId="7A3AE0CE" w14:textId="77777777" w:rsidR="00AC4179" w:rsidRPr="00B16F7E" w:rsidRDefault="00AC4179" w:rsidP="00B16F7E">
            <w:pPr>
              <w:ind w:firstLine="0"/>
              <w:rPr>
                <w:sz w:val="22"/>
                <w:szCs w:val="22"/>
              </w:rPr>
            </w:pPr>
            <w:r w:rsidRPr="00B16F7E">
              <w:rPr>
                <w:sz w:val="22"/>
                <w:szCs w:val="22"/>
              </w:rPr>
              <w:t>41,001 to 50,000</w:t>
            </w:r>
          </w:p>
        </w:tc>
        <w:tc>
          <w:tcPr>
            <w:tcW w:w="3150" w:type="dxa"/>
          </w:tcPr>
          <w:p w14:paraId="3FCF3C57" w14:textId="77777777" w:rsidR="00AC4179" w:rsidRPr="00B16F7E" w:rsidRDefault="00AC4179" w:rsidP="00B16F7E">
            <w:pPr>
              <w:ind w:hanging="22"/>
              <w:rPr>
                <w:sz w:val="22"/>
                <w:szCs w:val="22"/>
              </w:rPr>
            </w:pPr>
            <w:r w:rsidRPr="00B16F7E">
              <w:rPr>
                <w:sz w:val="22"/>
                <w:szCs w:val="22"/>
              </w:rPr>
              <w:t>14,601 to 17,900</w:t>
            </w:r>
          </w:p>
        </w:tc>
        <w:tc>
          <w:tcPr>
            <w:tcW w:w="2468" w:type="dxa"/>
          </w:tcPr>
          <w:p w14:paraId="0C4AB90A" w14:textId="08F9135C" w:rsidR="00AC4179" w:rsidRPr="00B16F7E" w:rsidRDefault="0044319E" w:rsidP="00B16F7E">
            <w:pPr>
              <w:ind w:firstLine="0"/>
              <w:jc w:val="center"/>
              <w:rPr>
                <w:sz w:val="22"/>
                <w:szCs w:val="22"/>
              </w:rPr>
            </w:pPr>
            <w:r w:rsidRPr="00B16F7E">
              <w:rPr>
                <w:sz w:val="22"/>
                <w:szCs w:val="22"/>
              </w:rPr>
              <w:t>50</w:t>
            </w:r>
          </w:p>
        </w:tc>
      </w:tr>
      <w:tr w:rsidR="00E73681" w:rsidRPr="00C9533C" w14:paraId="7BF58D91" w14:textId="77777777" w:rsidTr="00B16F7E">
        <w:trPr>
          <w:jc w:val="center"/>
        </w:trPr>
        <w:tc>
          <w:tcPr>
            <w:tcW w:w="3278" w:type="dxa"/>
          </w:tcPr>
          <w:p w14:paraId="63426962" w14:textId="77777777" w:rsidR="00AC4179" w:rsidRPr="00B16F7E" w:rsidRDefault="00AC4179" w:rsidP="00B16F7E">
            <w:pPr>
              <w:ind w:firstLine="0"/>
              <w:rPr>
                <w:sz w:val="22"/>
                <w:szCs w:val="22"/>
              </w:rPr>
            </w:pPr>
            <w:r w:rsidRPr="00B16F7E">
              <w:rPr>
                <w:sz w:val="22"/>
                <w:szCs w:val="22"/>
              </w:rPr>
              <w:t>50,001 to 59,000</w:t>
            </w:r>
          </w:p>
        </w:tc>
        <w:tc>
          <w:tcPr>
            <w:tcW w:w="3150" w:type="dxa"/>
          </w:tcPr>
          <w:p w14:paraId="05D1D2C9" w14:textId="77777777" w:rsidR="00AC4179" w:rsidRPr="00B16F7E" w:rsidRDefault="00AC4179" w:rsidP="00B16F7E">
            <w:pPr>
              <w:ind w:hanging="22"/>
              <w:rPr>
                <w:sz w:val="22"/>
                <w:szCs w:val="22"/>
              </w:rPr>
            </w:pPr>
            <w:r w:rsidRPr="00B16F7E">
              <w:rPr>
                <w:sz w:val="22"/>
                <w:szCs w:val="22"/>
              </w:rPr>
              <w:t>17,901 to 21,100</w:t>
            </w:r>
          </w:p>
        </w:tc>
        <w:tc>
          <w:tcPr>
            <w:tcW w:w="2468" w:type="dxa"/>
          </w:tcPr>
          <w:p w14:paraId="5D901800" w14:textId="56687189" w:rsidR="00AC4179" w:rsidRPr="00B16F7E" w:rsidRDefault="0044319E" w:rsidP="00B16F7E">
            <w:pPr>
              <w:ind w:firstLine="0"/>
              <w:jc w:val="center"/>
              <w:rPr>
                <w:sz w:val="22"/>
                <w:szCs w:val="22"/>
              </w:rPr>
            </w:pPr>
            <w:r w:rsidRPr="00B16F7E">
              <w:rPr>
                <w:sz w:val="22"/>
                <w:szCs w:val="22"/>
              </w:rPr>
              <w:t>60</w:t>
            </w:r>
          </w:p>
        </w:tc>
      </w:tr>
      <w:tr w:rsidR="00E73681" w:rsidRPr="00C9533C" w14:paraId="64545615" w14:textId="77777777" w:rsidTr="00B16F7E">
        <w:trPr>
          <w:jc w:val="center"/>
        </w:trPr>
        <w:tc>
          <w:tcPr>
            <w:tcW w:w="3278" w:type="dxa"/>
          </w:tcPr>
          <w:p w14:paraId="1644DE27" w14:textId="77777777" w:rsidR="00AC4179" w:rsidRPr="00B16F7E" w:rsidRDefault="00AC4179" w:rsidP="00B16F7E">
            <w:pPr>
              <w:ind w:firstLine="0"/>
              <w:rPr>
                <w:sz w:val="22"/>
                <w:szCs w:val="22"/>
              </w:rPr>
            </w:pPr>
            <w:r w:rsidRPr="00B16F7E">
              <w:rPr>
                <w:sz w:val="22"/>
                <w:szCs w:val="22"/>
              </w:rPr>
              <w:t>59,001 to 70,000</w:t>
            </w:r>
          </w:p>
        </w:tc>
        <w:tc>
          <w:tcPr>
            <w:tcW w:w="3150" w:type="dxa"/>
          </w:tcPr>
          <w:p w14:paraId="6B0B35FD" w14:textId="77777777" w:rsidR="00AC4179" w:rsidRPr="00B16F7E" w:rsidRDefault="00AC4179" w:rsidP="00B16F7E">
            <w:pPr>
              <w:ind w:hanging="22"/>
              <w:rPr>
                <w:sz w:val="22"/>
                <w:szCs w:val="22"/>
              </w:rPr>
            </w:pPr>
            <w:r w:rsidRPr="00B16F7E">
              <w:rPr>
                <w:sz w:val="22"/>
                <w:szCs w:val="22"/>
              </w:rPr>
              <w:t>21,101 to 25,000</w:t>
            </w:r>
          </w:p>
        </w:tc>
        <w:tc>
          <w:tcPr>
            <w:tcW w:w="2468" w:type="dxa"/>
          </w:tcPr>
          <w:p w14:paraId="2823111D" w14:textId="7FD868B0" w:rsidR="00AC4179" w:rsidRPr="00B16F7E" w:rsidRDefault="0044319E" w:rsidP="00B16F7E">
            <w:pPr>
              <w:ind w:firstLine="0"/>
              <w:jc w:val="center"/>
              <w:rPr>
                <w:sz w:val="22"/>
                <w:szCs w:val="22"/>
              </w:rPr>
            </w:pPr>
            <w:r w:rsidRPr="00B16F7E">
              <w:rPr>
                <w:sz w:val="22"/>
                <w:szCs w:val="22"/>
              </w:rPr>
              <w:t>70</w:t>
            </w:r>
          </w:p>
        </w:tc>
      </w:tr>
      <w:tr w:rsidR="00E73681" w:rsidRPr="00C9533C" w14:paraId="61AD7A51" w14:textId="77777777" w:rsidTr="00B16F7E">
        <w:trPr>
          <w:jc w:val="center"/>
        </w:trPr>
        <w:tc>
          <w:tcPr>
            <w:tcW w:w="3278" w:type="dxa"/>
          </w:tcPr>
          <w:p w14:paraId="12774796" w14:textId="77777777" w:rsidR="00AC4179" w:rsidRPr="00B16F7E" w:rsidRDefault="00AC4179" w:rsidP="00B16F7E">
            <w:pPr>
              <w:ind w:firstLine="0"/>
              <w:rPr>
                <w:sz w:val="22"/>
                <w:szCs w:val="22"/>
              </w:rPr>
            </w:pPr>
            <w:r w:rsidRPr="00B16F7E">
              <w:rPr>
                <w:sz w:val="22"/>
                <w:szCs w:val="22"/>
              </w:rPr>
              <w:t>70,001 to 83,000</w:t>
            </w:r>
          </w:p>
        </w:tc>
        <w:tc>
          <w:tcPr>
            <w:tcW w:w="3150" w:type="dxa"/>
          </w:tcPr>
          <w:p w14:paraId="050204CF" w14:textId="77777777" w:rsidR="00AC4179" w:rsidRPr="00B16F7E" w:rsidRDefault="00AC4179" w:rsidP="00B16F7E">
            <w:pPr>
              <w:ind w:hanging="22"/>
              <w:rPr>
                <w:sz w:val="22"/>
                <w:szCs w:val="22"/>
              </w:rPr>
            </w:pPr>
            <w:r w:rsidRPr="00B16F7E">
              <w:rPr>
                <w:sz w:val="22"/>
                <w:szCs w:val="22"/>
              </w:rPr>
              <w:t>25,001 to 29,600</w:t>
            </w:r>
          </w:p>
        </w:tc>
        <w:tc>
          <w:tcPr>
            <w:tcW w:w="2468" w:type="dxa"/>
          </w:tcPr>
          <w:p w14:paraId="397F3F55" w14:textId="2C351290" w:rsidR="00AC4179" w:rsidRPr="00B16F7E" w:rsidRDefault="0044319E" w:rsidP="00B16F7E">
            <w:pPr>
              <w:ind w:firstLine="0"/>
              <w:jc w:val="center"/>
              <w:rPr>
                <w:sz w:val="22"/>
                <w:szCs w:val="22"/>
              </w:rPr>
            </w:pPr>
            <w:r w:rsidRPr="00B16F7E">
              <w:rPr>
                <w:sz w:val="22"/>
                <w:szCs w:val="22"/>
              </w:rPr>
              <w:t>80</w:t>
            </w:r>
          </w:p>
        </w:tc>
      </w:tr>
      <w:tr w:rsidR="00E73681" w:rsidRPr="00C9533C" w14:paraId="32F470DF" w14:textId="77777777" w:rsidTr="00B16F7E">
        <w:trPr>
          <w:jc w:val="center"/>
        </w:trPr>
        <w:tc>
          <w:tcPr>
            <w:tcW w:w="3278" w:type="dxa"/>
          </w:tcPr>
          <w:p w14:paraId="573A587B" w14:textId="77777777" w:rsidR="00AC4179" w:rsidRPr="00B16F7E" w:rsidRDefault="00AC4179" w:rsidP="00B16F7E">
            <w:pPr>
              <w:ind w:firstLine="0"/>
              <w:rPr>
                <w:sz w:val="22"/>
                <w:szCs w:val="22"/>
              </w:rPr>
            </w:pPr>
            <w:r w:rsidRPr="00B16F7E">
              <w:rPr>
                <w:sz w:val="22"/>
                <w:szCs w:val="22"/>
              </w:rPr>
              <w:t>83,001 to 96,000</w:t>
            </w:r>
          </w:p>
        </w:tc>
        <w:tc>
          <w:tcPr>
            <w:tcW w:w="3150" w:type="dxa"/>
          </w:tcPr>
          <w:p w14:paraId="74614577" w14:textId="77777777" w:rsidR="00AC4179" w:rsidRPr="00B16F7E" w:rsidRDefault="00AC4179" w:rsidP="00B16F7E">
            <w:pPr>
              <w:ind w:hanging="22"/>
              <w:rPr>
                <w:sz w:val="22"/>
                <w:szCs w:val="22"/>
              </w:rPr>
            </w:pPr>
            <w:r w:rsidRPr="00B16F7E">
              <w:rPr>
                <w:sz w:val="22"/>
                <w:szCs w:val="22"/>
              </w:rPr>
              <w:t>29,601 to 34,300</w:t>
            </w:r>
          </w:p>
        </w:tc>
        <w:tc>
          <w:tcPr>
            <w:tcW w:w="2468" w:type="dxa"/>
          </w:tcPr>
          <w:p w14:paraId="52B2DDD1" w14:textId="0B15E413" w:rsidR="00AC4179" w:rsidRPr="00B16F7E" w:rsidRDefault="0044319E" w:rsidP="00B16F7E">
            <w:pPr>
              <w:ind w:firstLine="0"/>
              <w:jc w:val="center"/>
              <w:rPr>
                <w:sz w:val="22"/>
                <w:szCs w:val="22"/>
              </w:rPr>
            </w:pPr>
            <w:r w:rsidRPr="00B16F7E">
              <w:rPr>
                <w:sz w:val="22"/>
                <w:szCs w:val="22"/>
              </w:rPr>
              <w:t>90</w:t>
            </w:r>
          </w:p>
        </w:tc>
      </w:tr>
      <w:tr w:rsidR="00E73681" w:rsidRPr="00C9533C" w14:paraId="16B6BF87" w14:textId="77777777" w:rsidTr="00B16F7E">
        <w:trPr>
          <w:jc w:val="center"/>
        </w:trPr>
        <w:tc>
          <w:tcPr>
            <w:tcW w:w="3278" w:type="dxa"/>
          </w:tcPr>
          <w:p w14:paraId="669ADB99" w14:textId="77777777" w:rsidR="00AC4179" w:rsidRPr="00B16F7E" w:rsidRDefault="00AC4179" w:rsidP="00B16F7E">
            <w:pPr>
              <w:ind w:firstLine="0"/>
              <w:rPr>
                <w:sz w:val="22"/>
                <w:szCs w:val="22"/>
              </w:rPr>
            </w:pPr>
            <w:r w:rsidRPr="00B16F7E">
              <w:rPr>
                <w:sz w:val="22"/>
                <w:szCs w:val="22"/>
              </w:rPr>
              <w:t>96,001 to 130,000</w:t>
            </w:r>
          </w:p>
        </w:tc>
        <w:tc>
          <w:tcPr>
            <w:tcW w:w="3150" w:type="dxa"/>
          </w:tcPr>
          <w:p w14:paraId="5DE76C73" w14:textId="77777777" w:rsidR="00AC4179" w:rsidRPr="00B16F7E" w:rsidRDefault="00AC4179" w:rsidP="00B16F7E">
            <w:pPr>
              <w:ind w:hanging="22"/>
              <w:rPr>
                <w:sz w:val="22"/>
                <w:szCs w:val="22"/>
              </w:rPr>
            </w:pPr>
            <w:r w:rsidRPr="00B16F7E">
              <w:rPr>
                <w:sz w:val="22"/>
                <w:szCs w:val="22"/>
              </w:rPr>
              <w:t>34,301 to 46,400</w:t>
            </w:r>
          </w:p>
        </w:tc>
        <w:tc>
          <w:tcPr>
            <w:tcW w:w="2468" w:type="dxa"/>
          </w:tcPr>
          <w:p w14:paraId="123858E3" w14:textId="61DB647F" w:rsidR="00AC4179" w:rsidRPr="00B16F7E" w:rsidRDefault="0044319E" w:rsidP="00B16F7E">
            <w:pPr>
              <w:ind w:firstLine="0"/>
              <w:jc w:val="center"/>
              <w:rPr>
                <w:sz w:val="22"/>
                <w:szCs w:val="22"/>
              </w:rPr>
            </w:pPr>
            <w:r w:rsidRPr="00B16F7E">
              <w:rPr>
                <w:sz w:val="22"/>
                <w:szCs w:val="22"/>
              </w:rPr>
              <w:t>100</w:t>
            </w:r>
          </w:p>
        </w:tc>
      </w:tr>
      <w:tr w:rsidR="00E73681" w:rsidRPr="00C9533C" w14:paraId="1D95C613" w14:textId="77777777" w:rsidTr="00B16F7E">
        <w:trPr>
          <w:jc w:val="center"/>
        </w:trPr>
        <w:tc>
          <w:tcPr>
            <w:tcW w:w="3278" w:type="dxa"/>
          </w:tcPr>
          <w:p w14:paraId="7BDE6752" w14:textId="77777777" w:rsidR="00AC4179" w:rsidRPr="00B16F7E" w:rsidRDefault="00AC4179" w:rsidP="00B16F7E">
            <w:pPr>
              <w:ind w:firstLine="0"/>
              <w:rPr>
                <w:sz w:val="22"/>
                <w:szCs w:val="22"/>
              </w:rPr>
            </w:pPr>
            <w:r w:rsidRPr="00B16F7E">
              <w:rPr>
                <w:sz w:val="22"/>
                <w:szCs w:val="22"/>
              </w:rPr>
              <w:t>130,001 to 220,000</w:t>
            </w:r>
          </w:p>
        </w:tc>
        <w:tc>
          <w:tcPr>
            <w:tcW w:w="3150" w:type="dxa"/>
          </w:tcPr>
          <w:p w14:paraId="1E2EA75B" w14:textId="77777777" w:rsidR="00AC4179" w:rsidRPr="00B16F7E" w:rsidRDefault="00AC4179" w:rsidP="00B16F7E">
            <w:pPr>
              <w:ind w:hanging="22"/>
              <w:rPr>
                <w:sz w:val="22"/>
                <w:szCs w:val="22"/>
              </w:rPr>
            </w:pPr>
            <w:r w:rsidRPr="00B16F7E">
              <w:rPr>
                <w:sz w:val="22"/>
                <w:szCs w:val="22"/>
              </w:rPr>
              <w:t>46,401 to 78,600</w:t>
            </w:r>
          </w:p>
        </w:tc>
        <w:tc>
          <w:tcPr>
            <w:tcW w:w="2468" w:type="dxa"/>
          </w:tcPr>
          <w:p w14:paraId="7ED71D8E" w14:textId="38AB53CC" w:rsidR="00AC4179" w:rsidRPr="00B16F7E" w:rsidRDefault="0044319E" w:rsidP="00B16F7E">
            <w:pPr>
              <w:ind w:firstLine="0"/>
              <w:jc w:val="center"/>
              <w:rPr>
                <w:sz w:val="22"/>
                <w:szCs w:val="22"/>
              </w:rPr>
            </w:pPr>
            <w:r w:rsidRPr="00B16F7E">
              <w:rPr>
                <w:sz w:val="22"/>
                <w:szCs w:val="22"/>
              </w:rPr>
              <w:t>120</w:t>
            </w:r>
          </w:p>
        </w:tc>
      </w:tr>
      <w:tr w:rsidR="00E73681" w:rsidRPr="00C9533C" w14:paraId="490CBBD8" w14:textId="77777777" w:rsidTr="00B16F7E">
        <w:trPr>
          <w:jc w:val="center"/>
        </w:trPr>
        <w:tc>
          <w:tcPr>
            <w:tcW w:w="3278" w:type="dxa"/>
          </w:tcPr>
          <w:p w14:paraId="15DC998D" w14:textId="77777777" w:rsidR="00AC4179" w:rsidRPr="00B16F7E" w:rsidRDefault="00AC4179" w:rsidP="00B16F7E">
            <w:pPr>
              <w:ind w:firstLine="0"/>
              <w:rPr>
                <w:sz w:val="22"/>
                <w:szCs w:val="22"/>
              </w:rPr>
            </w:pPr>
            <w:r w:rsidRPr="00B16F7E">
              <w:rPr>
                <w:sz w:val="22"/>
                <w:szCs w:val="22"/>
              </w:rPr>
              <w:t>220,001 to 320,000</w:t>
            </w:r>
          </w:p>
        </w:tc>
        <w:tc>
          <w:tcPr>
            <w:tcW w:w="3150" w:type="dxa"/>
          </w:tcPr>
          <w:p w14:paraId="4AFB771C" w14:textId="77777777" w:rsidR="00AC4179" w:rsidRPr="00B16F7E" w:rsidRDefault="00AC4179" w:rsidP="00B16F7E">
            <w:pPr>
              <w:ind w:hanging="22"/>
              <w:rPr>
                <w:sz w:val="22"/>
                <w:szCs w:val="22"/>
              </w:rPr>
            </w:pPr>
            <w:r w:rsidRPr="00B16F7E">
              <w:rPr>
                <w:sz w:val="22"/>
                <w:szCs w:val="22"/>
              </w:rPr>
              <w:t>78,601 to 114,300</w:t>
            </w:r>
          </w:p>
        </w:tc>
        <w:tc>
          <w:tcPr>
            <w:tcW w:w="2468" w:type="dxa"/>
          </w:tcPr>
          <w:p w14:paraId="2C15528D" w14:textId="1FBA9606" w:rsidR="00AC4179" w:rsidRPr="00B16F7E" w:rsidRDefault="00704BCB" w:rsidP="00B16F7E">
            <w:pPr>
              <w:ind w:firstLine="0"/>
              <w:jc w:val="center"/>
              <w:rPr>
                <w:sz w:val="22"/>
                <w:szCs w:val="22"/>
              </w:rPr>
            </w:pPr>
            <w:r w:rsidRPr="00B16F7E">
              <w:rPr>
                <w:sz w:val="22"/>
                <w:szCs w:val="22"/>
              </w:rPr>
              <w:t>150</w:t>
            </w:r>
          </w:p>
        </w:tc>
      </w:tr>
      <w:tr w:rsidR="00E73681" w:rsidRPr="00C9533C" w14:paraId="61C32672" w14:textId="77777777" w:rsidTr="00B16F7E">
        <w:trPr>
          <w:jc w:val="center"/>
        </w:trPr>
        <w:tc>
          <w:tcPr>
            <w:tcW w:w="3278" w:type="dxa"/>
          </w:tcPr>
          <w:p w14:paraId="088F3865" w14:textId="77777777" w:rsidR="00AC4179" w:rsidRPr="00B16F7E" w:rsidRDefault="00AC4179" w:rsidP="00B16F7E">
            <w:pPr>
              <w:ind w:firstLine="0"/>
              <w:rPr>
                <w:sz w:val="22"/>
                <w:szCs w:val="22"/>
              </w:rPr>
            </w:pPr>
            <w:r w:rsidRPr="00B16F7E">
              <w:rPr>
                <w:sz w:val="22"/>
                <w:szCs w:val="22"/>
              </w:rPr>
              <w:t>320,001 to 450,000</w:t>
            </w:r>
          </w:p>
        </w:tc>
        <w:tc>
          <w:tcPr>
            <w:tcW w:w="3150" w:type="dxa"/>
          </w:tcPr>
          <w:p w14:paraId="797335E2" w14:textId="77777777" w:rsidR="00AC4179" w:rsidRPr="00B16F7E" w:rsidRDefault="00AC4179" w:rsidP="00B16F7E">
            <w:pPr>
              <w:ind w:hanging="22"/>
              <w:rPr>
                <w:sz w:val="22"/>
                <w:szCs w:val="22"/>
              </w:rPr>
            </w:pPr>
            <w:r w:rsidRPr="00B16F7E">
              <w:rPr>
                <w:sz w:val="22"/>
                <w:szCs w:val="22"/>
              </w:rPr>
              <w:t>114,301 to 160,700</w:t>
            </w:r>
          </w:p>
        </w:tc>
        <w:tc>
          <w:tcPr>
            <w:tcW w:w="2468" w:type="dxa"/>
          </w:tcPr>
          <w:p w14:paraId="53E70BF9" w14:textId="541A20A5" w:rsidR="00AC4179" w:rsidRPr="00B16F7E" w:rsidRDefault="00704BCB" w:rsidP="00B16F7E">
            <w:pPr>
              <w:ind w:firstLine="0"/>
              <w:jc w:val="center"/>
              <w:rPr>
                <w:sz w:val="22"/>
                <w:szCs w:val="22"/>
              </w:rPr>
            </w:pPr>
            <w:r w:rsidRPr="00B16F7E">
              <w:rPr>
                <w:sz w:val="22"/>
                <w:szCs w:val="22"/>
              </w:rPr>
              <w:t>180</w:t>
            </w:r>
          </w:p>
        </w:tc>
      </w:tr>
      <w:tr w:rsidR="00E73681" w:rsidRPr="00C9533C" w14:paraId="69E6A1B8" w14:textId="77777777" w:rsidTr="00B16F7E">
        <w:trPr>
          <w:jc w:val="center"/>
        </w:trPr>
        <w:tc>
          <w:tcPr>
            <w:tcW w:w="3278" w:type="dxa"/>
          </w:tcPr>
          <w:p w14:paraId="16A6DF33" w14:textId="77777777" w:rsidR="00AC4179" w:rsidRPr="00B16F7E" w:rsidRDefault="00AC4179" w:rsidP="00B16F7E">
            <w:pPr>
              <w:ind w:firstLine="0"/>
              <w:rPr>
                <w:sz w:val="22"/>
                <w:szCs w:val="22"/>
              </w:rPr>
            </w:pPr>
            <w:r w:rsidRPr="00B16F7E">
              <w:rPr>
                <w:sz w:val="22"/>
                <w:szCs w:val="22"/>
              </w:rPr>
              <w:t>450,001 to 600,000</w:t>
            </w:r>
          </w:p>
        </w:tc>
        <w:tc>
          <w:tcPr>
            <w:tcW w:w="3150" w:type="dxa"/>
          </w:tcPr>
          <w:p w14:paraId="1ACD5DB4" w14:textId="77777777" w:rsidR="00AC4179" w:rsidRPr="00B16F7E" w:rsidRDefault="00AC4179" w:rsidP="00B16F7E">
            <w:pPr>
              <w:ind w:hanging="22"/>
              <w:rPr>
                <w:sz w:val="22"/>
                <w:szCs w:val="22"/>
              </w:rPr>
            </w:pPr>
            <w:r w:rsidRPr="00B16F7E">
              <w:rPr>
                <w:sz w:val="22"/>
                <w:szCs w:val="22"/>
              </w:rPr>
              <w:t>160,701 to 214,300</w:t>
            </w:r>
          </w:p>
        </w:tc>
        <w:tc>
          <w:tcPr>
            <w:tcW w:w="2468" w:type="dxa"/>
          </w:tcPr>
          <w:p w14:paraId="53908261" w14:textId="09634A30" w:rsidR="00AC4179" w:rsidRPr="00B16F7E" w:rsidRDefault="00704BCB" w:rsidP="00B16F7E">
            <w:pPr>
              <w:ind w:firstLine="0"/>
              <w:jc w:val="center"/>
              <w:rPr>
                <w:sz w:val="22"/>
                <w:szCs w:val="22"/>
              </w:rPr>
            </w:pPr>
            <w:r w:rsidRPr="00B16F7E">
              <w:rPr>
                <w:sz w:val="22"/>
                <w:szCs w:val="22"/>
              </w:rPr>
              <w:t>210</w:t>
            </w:r>
          </w:p>
        </w:tc>
      </w:tr>
      <w:tr w:rsidR="00E73681" w:rsidRPr="00C9533C" w14:paraId="0641C0E8" w14:textId="77777777" w:rsidTr="00B16F7E">
        <w:trPr>
          <w:jc w:val="center"/>
        </w:trPr>
        <w:tc>
          <w:tcPr>
            <w:tcW w:w="3278" w:type="dxa"/>
          </w:tcPr>
          <w:p w14:paraId="4FD711EB" w14:textId="77777777" w:rsidR="00AC4179" w:rsidRPr="00B16F7E" w:rsidRDefault="00AC4179" w:rsidP="00B16F7E">
            <w:pPr>
              <w:ind w:firstLine="0"/>
              <w:rPr>
                <w:sz w:val="22"/>
                <w:szCs w:val="22"/>
              </w:rPr>
            </w:pPr>
            <w:r w:rsidRPr="00B16F7E">
              <w:rPr>
                <w:sz w:val="22"/>
                <w:szCs w:val="22"/>
              </w:rPr>
              <w:t>600,001 to 780,000</w:t>
            </w:r>
          </w:p>
        </w:tc>
        <w:tc>
          <w:tcPr>
            <w:tcW w:w="3150" w:type="dxa"/>
          </w:tcPr>
          <w:p w14:paraId="08D74ACD" w14:textId="77777777" w:rsidR="00AC4179" w:rsidRPr="00B16F7E" w:rsidRDefault="00AC4179" w:rsidP="00B16F7E">
            <w:pPr>
              <w:ind w:hanging="22"/>
              <w:rPr>
                <w:sz w:val="22"/>
                <w:szCs w:val="22"/>
              </w:rPr>
            </w:pPr>
            <w:r w:rsidRPr="00B16F7E">
              <w:rPr>
                <w:sz w:val="22"/>
                <w:szCs w:val="22"/>
              </w:rPr>
              <w:t>214,301 to 278,600</w:t>
            </w:r>
          </w:p>
        </w:tc>
        <w:tc>
          <w:tcPr>
            <w:tcW w:w="2468" w:type="dxa"/>
          </w:tcPr>
          <w:p w14:paraId="465D5990" w14:textId="4121CAA9" w:rsidR="00AC4179" w:rsidRPr="00B16F7E" w:rsidRDefault="00704BCB" w:rsidP="00B16F7E">
            <w:pPr>
              <w:ind w:firstLine="0"/>
              <w:jc w:val="center"/>
              <w:rPr>
                <w:sz w:val="22"/>
                <w:szCs w:val="22"/>
              </w:rPr>
            </w:pPr>
            <w:r w:rsidRPr="00B16F7E">
              <w:rPr>
                <w:sz w:val="22"/>
                <w:szCs w:val="22"/>
              </w:rPr>
              <w:t>240</w:t>
            </w:r>
          </w:p>
        </w:tc>
      </w:tr>
      <w:tr w:rsidR="00E73681" w:rsidRPr="00C9533C" w14:paraId="0B101579" w14:textId="77777777" w:rsidTr="00B16F7E">
        <w:trPr>
          <w:jc w:val="center"/>
        </w:trPr>
        <w:tc>
          <w:tcPr>
            <w:tcW w:w="3278" w:type="dxa"/>
          </w:tcPr>
          <w:p w14:paraId="239244B9" w14:textId="77777777" w:rsidR="00AC4179" w:rsidRPr="00B16F7E" w:rsidRDefault="00AC4179" w:rsidP="00B16F7E">
            <w:pPr>
              <w:ind w:firstLine="0"/>
              <w:rPr>
                <w:sz w:val="22"/>
                <w:szCs w:val="22"/>
              </w:rPr>
            </w:pPr>
            <w:r w:rsidRPr="00B16F7E">
              <w:rPr>
                <w:sz w:val="22"/>
                <w:szCs w:val="22"/>
              </w:rPr>
              <w:t>780,001 to 970,000</w:t>
            </w:r>
          </w:p>
        </w:tc>
        <w:tc>
          <w:tcPr>
            <w:tcW w:w="3150" w:type="dxa"/>
          </w:tcPr>
          <w:p w14:paraId="3D6328C7" w14:textId="77777777" w:rsidR="00AC4179" w:rsidRPr="00B16F7E" w:rsidRDefault="00AC4179" w:rsidP="00B16F7E">
            <w:pPr>
              <w:ind w:hanging="22"/>
              <w:rPr>
                <w:sz w:val="22"/>
                <w:szCs w:val="22"/>
              </w:rPr>
            </w:pPr>
            <w:r w:rsidRPr="00B16F7E">
              <w:rPr>
                <w:sz w:val="22"/>
                <w:szCs w:val="22"/>
              </w:rPr>
              <w:t>278,601 to 346,400</w:t>
            </w:r>
          </w:p>
        </w:tc>
        <w:tc>
          <w:tcPr>
            <w:tcW w:w="2468" w:type="dxa"/>
          </w:tcPr>
          <w:p w14:paraId="20201D48" w14:textId="48688A37" w:rsidR="00AC4179" w:rsidRPr="00B16F7E" w:rsidRDefault="00704BCB" w:rsidP="00B16F7E">
            <w:pPr>
              <w:ind w:firstLine="0"/>
              <w:jc w:val="center"/>
              <w:rPr>
                <w:sz w:val="22"/>
                <w:szCs w:val="22"/>
              </w:rPr>
            </w:pPr>
            <w:r w:rsidRPr="00B16F7E">
              <w:rPr>
                <w:sz w:val="22"/>
                <w:szCs w:val="22"/>
              </w:rPr>
              <w:t>270</w:t>
            </w:r>
          </w:p>
        </w:tc>
      </w:tr>
      <w:tr w:rsidR="00E73681" w:rsidRPr="00C9533C" w14:paraId="10BB9106" w14:textId="77777777" w:rsidTr="00B16F7E">
        <w:trPr>
          <w:jc w:val="center"/>
        </w:trPr>
        <w:tc>
          <w:tcPr>
            <w:tcW w:w="3278" w:type="dxa"/>
          </w:tcPr>
          <w:p w14:paraId="03146CEC" w14:textId="77777777" w:rsidR="00AC4179" w:rsidRPr="00B16F7E" w:rsidRDefault="00AC4179" w:rsidP="00B16F7E">
            <w:pPr>
              <w:ind w:firstLine="0"/>
              <w:rPr>
                <w:sz w:val="22"/>
                <w:szCs w:val="22"/>
              </w:rPr>
            </w:pPr>
            <w:r w:rsidRPr="00B16F7E">
              <w:rPr>
                <w:sz w:val="22"/>
                <w:szCs w:val="22"/>
              </w:rPr>
              <w:t>970,001 to 1,230,000</w:t>
            </w:r>
          </w:p>
        </w:tc>
        <w:tc>
          <w:tcPr>
            <w:tcW w:w="3150" w:type="dxa"/>
          </w:tcPr>
          <w:p w14:paraId="41A3426C" w14:textId="77777777" w:rsidR="00AC4179" w:rsidRPr="00B16F7E" w:rsidRDefault="00AC4179" w:rsidP="00B16F7E">
            <w:pPr>
              <w:ind w:hanging="22"/>
              <w:rPr>
                <w:sz w:val="22"/>
                <w:szCs w:val="22"/>
              </w:rPr>
            </w:pPr>
            <w:r w:rsidRPr="00B16F7E">
              <w:rPr>
                <w:sz w:val="22"/>
                <w:szCs w:val="22"/>
              </w:rPr>
              <w:t>346,401 to 439,300</w:t>
            </w:r>
          </w:p>
        </w:tc>
        <w:tc>
          <w:tcPr>
            <w:tcW w:w="2468" w:type="dxa"/>
          </w:tcPr>
          <w:p w14:paraId="2F37F4EA" w14:textId="6D8B2B22" w:rsidR="00AC4179" w:rsidRPr="00B16F7E" w:rsidRDefault="0044319E" w:rsidP="00B16F7E">
            <w:pPr>
              <w:ind w:firstLine="0"/>
              <w:jc w:val="center"/>
              <w:rPr>
                <w:sz w:val="22"/>
                <w:szCs w:val="22"/>
              </w:rPr>
            </w:pPr>
            <w:r w:rsidRPr="00B16F7E">
              <w:rPr>
                <w:sz w:val="22"/>
                <w:szCs w:val="22"/>
              </w:rPr>
              <w:t>3</w:t>
            </w:r>
            <w:r w:rsidR="00704BCB" w:rsidRPr="00B16F7E">
              <w:rPr>
                <w:sz w:val="22"/>
                <w:szCs w:val="22"/>
              </w:rPr>
              <w:t>00</w:t>
            </w:r>
          </w:p>
        </w:tc>
      </w:tr>
      <w:tr w:rsidR="00E73681" w:rsidRPr="00C9533C" w14:paraId="1FC5A290" w14:textId="77777777" w:rsidTr="00B16F7E">
        <w:trPr>
          <w:jc w:val="center"/>
        </w:trPr>
        <w:tc>
          <w:tcPr>
            <w:tcW w:w="3278" w:type="dxa"/>
          </w:tcPr>
          <w:p w14:paraId="06B748C2" w14:textId="77777777" w:rsidR="00AC4179" w:rsidRPr="00B16F7E" w:rsidRDefault="00AC4179" w:rsidP="00B16F7E">
            <w:pPr>
              <w:ind w:firstLine="0"/>
              <w:rPr>
                <w:sz w:val="22"/>
                <w:szCs w:val="22"/>
              </w:rPr>
            </w:pPr>
            <w:r w:rsidRPr="00B16F7E">
              <w:rPr>
                <w:sz w:val="22"/>
                <w:szCs w:val="22"/>
              </w:rPr>
              <w:t>1,230,001 to 1,520,000</w:t>
            </w:r>
          </w:p>
        </w:tc>
        <w:tc>
          <w:tcPr>
            <w:tcW w:w="3150" w:type="dxa"/>
          </w:tcPr>
          <w:p w14:paraId="406EE915" w14:textId="77777777" w:rsidR="00AC4179" w:rsidRPr="00B16F7E" w:rsidRDefault="00AC4179" w:rsidP="00B16F7E">
            <w:pPr>
              <w:ind w:hanging="22"/>
              <w:rPr>
                <w:sz w:val="22"/>
                <w:szCs w:val="22"/>
              </w:rPr>
            </w:pPr>
            <w:r w:rsidRPr="00B16F7E">
              <w:rPr>
                <w:sz w:val="22"/>
                <w:szCs w:val="22"/>
              </w:rPr>
              <w:t>439,301 to 542,900</w:t>
            </w:r>
          </w:p>
        </w:tc>
        <w:tc>
          <w:tcPr>
            <w:tcW w:w="2468" w:type="dxa"/>
          </w:tcPr>
          <w:p w14:paraId="79F0A3B7" w14:textId="0F029850" w:rsidR="00AC4179" w:rsidRPr="00B16F7E" w:rsidRDefault="0044319E" w:rsidP="00B16F7E">
            <w:pPr>
              <w:ind w:firstLine="0"/>
              <w:jc w:val="center"/>
              <w:rPr>
                <w:sz w:val="22"/>
                <w:szCs w:val="22"/>
              </w:rPr>
            </w:pPr>
            <w:r w:rsidRPr="00B16F7E">
              <w:rPr>
                <w:sz w:val="22"/>
                <w:szCs w:val="22"/>
              </w:rPr>
              <w:t>3</w:t>
            </w:r>
            <w:r w:rsidR="00704BCB" w:rsidRPr="00B16F7E">
              <w:rPr>
                <w:sz w:val="22"/>
                <w:szCs w:val="22"/>
              </w:rPr>
              <w:t>30</w:t>
            </w:r>
          </w:p>
        </w:tc>
      </w:tr>
      <w:tr w:rsidR="00E73681" w:rsidRPr="00C9533C" w14:paraId="67837AC6" w14:textId="77777777" w:rsidTr="00B16F7E">
        <w:trPr>
          <w:jc w:val="center"/>
        </w:trPr>
        <w:tc>
          <w:tcPr>
            <w:tcW w:w="3278" w:type="dxa"/>
          </w:tcPr>
          <w:p w14:paraId="7BFA242F" w14:textId="77777777" w:rsidR="00AC4179" w:rsidRPr="00B16F7E" w:rsidRDefault="00AC4179" w:rsidP="00B16F7E">
            <w:pPr>
              <w:ind w:firstLine="0"/>
              <w:rPr>
                <w:sz w:val="22"/>
                <w:szCs w:val="22"/>
              </w:rPr>
            </w:pPr>
            <w:r w:rsidRPr="00B16F7E">
              <w:rPr>
                <w:sz w:val="22"/>
                <w:szCs w:val="22"/>
              </w:rPr>
              <w:t>1,520,001 to 1,850,000</w:t>
            </w:r>
          </w:p>
        </w:tc>
        <w:tc>
          <w:tcPr>
            <w:tcW w:w="3150" w:type="dxa"/>
          </w:tcPr>
          <w:p w14:paraId="464B0FEB" w14:textId="77777777" w:rsidR="00AC4179" w:rsidRPr="00B16F7E" w:rsidRDefault="00AC4179" w:rsidP="00B16F7E">
            <w:pPr>
              <w:ind w:hanging="22"/>
              <w:rPr>
                <w:sz w:val="22"/>
                <w:szCs w:val="22"/>
              </w:rPr>
            </w:pPr>
            <w:r w:rsidRPr="00B16F7E">
              <w:rPr>
                <w:sz w:val="22"/>
                <w:szCs w:val="22"/>
              </w:rPr>
              <w:t>542,901 to 660,700</w:t>
            </w:r>
          </w:p>
        </w:tc>
        <w:tc>
          <w:tcPr>
            <w:tcW w:w="2468" w:type="dxa"/>
          </w:tcPr>
          <w:p w14:paraId="48AE7320" w14:textId="4796A39F" w:rsidR="00AC4179" w:rsidRPr="00B16F7E" w:rsidRDefault="00704BCB" w:rsidP="00B16F7E">
            <w:pPr>
              <w:ind w:firstLine="0"/>
              <w:jc w:val="center"/>
              <w:rPr>
                <w:sz w:val="22"/>
                <w:szCs w:val="22"/>
              </w:rPr>
            </w:pPr>
            <w:r w:rsidRPr="00B16F7E">
              <w:rPr>
                <w:sz w:val="22"/>
                <w:szCs w:val="22"/>
              </w:rPr>
              <w:t>360</w:t>
            </w:r>
          </w:p>
        </w:tc>
      </w:tr>
      <w:tr w:rsidR="00E73681" w:rsidRPr="00C9533C" w14:paraId="67A46C54" w14:textId="77777777" w:rsidTr="00B16F7E">
        <w:trPr>
          <w:jc w:val="center"/>
        </w:trPr>
        <w:tc>
          <w:tcPr>
            <w:tcW w:w="3278" w:type="dxa"/>
          </w:tcPr>
          <w:p w14:paraId="3A09EA34" w14:textId="77777777" w:rsidR="00AC4179" w:rsidRPr="00B16F7E" w:rsidRDefault="00AC4179" w:rsidP="00B16F7E">
            <w:pPr>
              <w:ind w:firstLine="0"/>
              <w:rPr>
                <w:sz w:val="22"/>
                <w:szCs w:val="22"/>
              </w:rPr>
            </w:pPr>
            <w:r w:rsidRPr="00B16F7E">
              <w:rPr>
                <w:sz w:val="22"/>
                <w:szCs w:val="22"/>
              </w:rPr>
              <w:t>1,850,001 to 2,270,000</w:t>
            </w:r>
          </w:p>
        </w:tc>
        <w:tc>
          <w:tcPr>
            <w:tcW w:w="3150" w:type="dxa"/>
          </w:tcPr>
          <w:p w14:paraId="296A926D" w14:textId="77777777" w:rsidR="00AC4179" w:rsidRPr="00B16F7E" w:rsidRDefault="00AC4179" w:rsidP="00B16F7E">
            <w:pPr>
              <w:ind w:hanging="22"/>
              <w:rPr>
                <w:sz w:val="22"/>
                <w:szCs w:val="22"/>
              </w:rPr>
            </w:pPr>
            <w:r w:rsidRPr="00B16F7E">
              <w:rPr>
                <w:sz w:val="22"/>
                <w:szCs w:val="22"/>
              </w:rPr>
              <w:t>660,701 to 810,700</w:t>
            </w:r>
          </w:p>
        </w:tc>
        <w:tc>
          <w:tcPr>
            <w:tcW w:w="2468" w:type="dxa"/>
          </w:tcPr>
          <w:p w14:paraId="788028A6" w14:textId="790FF1DC" w:rsidR="00AC4179" w:rsidRPr="00B16F7E" w:rsidRDefault="00704BCB" w:rsidP="00B16F7E">
            <w:pPr>
              <w:ind w:firstLine="0"/>
              <w:jc w:val="center"/>
              <w:rPr>
                <w:sz w:val="22"/>
                <w:szCs w:val="22"/>
              </w:rPr>
            </w:pPr>
            <w:r w:rsidRPr="00B16F7E">
              <w:rPr>
                <w:sz w:val="22"/>
                <w:szCs w:val="22"/>
              </w:rPr>
              <w:t>390</w:t>
            </w:r>
          </w:p>
        </w:tc>
      </w:tr>
      <w:tr w:rsidR="00E73681" w:rsidRPr="00C9533C" w14:paraId="3D7D770E" w14:textId="77777777" w:rsidTr="00B16F7E">
        <w:trPr>
          <w:jc w:val="center"/>
        </w:trPr>
        <w:tc>
          <w:tcPr>
            <w:tcW w:w="3278" w:type="dxa"/>
          </w:tcPr>
          <w:p w14:paraId="29DCAE74" w14:textId="77777777" w:rsidR="00AC4179" w:rsidRPr="00B16F7E" w:rsidRDefault="00AC4179" w:rsidP="00B16F7E">
            <w:pPr>
              <w:ind w:firstLine="0"/>
              <w:rPr>
                <w:sz w:val="22"/>
                <w:szCs w:val="22"/>
              </w:rPr>
            </w:pPr>
            <w:r w:rsidRPr="00B16F7E">
              <w:rPr>
                <w:sz w:val="22"/>
                <w:szCs w:val="22"/>
              </w:rPr>
              <w:t>2,270,001 to 3,020,000</w:t>
            </w:r>
          </w:p>
        </w:tc>
        <w:tc>
          <w:tcPr>
            <w:tcW w:w="3150" w:type="dxa"/>
          </w:tcPr>
          <w:p w14:paraId="121D6D1D" w14:textId="77777777" w:rsidR="00AC4179" w:rsidRPr="00B16F7E" w:rsidRDefault="00AC4179" w:rsidP="00B16F7E">
            <w:pPr>
              <w:ind w:hanging="22"/>
              <w:rPr>
                <w:sz w:val="22"/>
                <w:szCs w:val="22"/>
              </w:rPr>
            </w:pPr>
            <w:r w:rsidRPr="00B16F7E">
              <w:rPr>
                <w:sz w:val="22"/>
                <w:szCs w:val="22"/>
              </w:rPr>
              <w:t>810,701 to 1,078,600</w:t>
            </w:r>
          </w:p>
        </w:tc>
        <w:tc>
          <w:tcPr>
            <w:tcW w:w="2468" w:type="dxa"/>
          </w:tcPr>
          <w:p w14:paraId="0DEFA444" w14:textId="73BE82B9" w:rsidR="00AC4179" w:rsidRPr="00B16F7E" w:rsidRDefault="00704BCB" w:rsidP="00B16F7E">
            <w:pPr>
              <w:ind w:firstLine="0"/>
              <w:jc w:val="center"/>
              <w:rPr>
                <w:sz w:val="22"/>
                <w:szCs w:val="22"/>
              </w:rPr>
            </w:pPr>
            <w:r w:rsidRPr="00B16F7E">
              <w:rPr>
                <w:sz w:val="22"/>
                <w:szCs w:val="22"/>
              </w:rPr>
              <w:t>420</w:t>
            </w:r>
          </w:p>
        </w:tc>
      </w:tr>
      <w:tr w:rsidR="00E73681" w:rsidRPr="00C9533C" w14:paraId="58714FB7" w14:textId="77777777" w:rsidTr="00B16F7E">
        <w:trPr>
          <w:jc w:val="center"/>
        </w:trPr>
        <w:tc>
          <w:tcPr>
            <w:tcW w:w="3278" w:type="dxa"/>
          </w:tcPr>
          <w:p w14:paraId="114D3053" w14:textId="77777777" w:rsidR="00AC4179" w:rsidRPr="00B16F7E" w:rsidRDefault="00AC4179" w:rsidP="00B16F7E">
            <w:pPr>
              <w:ind w:firstLine="0"/>
              <w:rPr>
                <w:sz w:val="22"/>
                <w:szCs w:val="22"/>
              </w:rPr>
            </w:pPr>
            <w:r w:rsidRPr="00B16F7E">
              <w:rPr>
                <w:sz w:val="22"/>
                <w:szCs w:val="22"/>
              </w:rPr>
              <w:t>3,020,001 to 3,960,000</w:t>
            </w:r>
          </w:p>
        </w:tc>
        <w:tc>
          <w:tcPr>
            <w:tcW w:w="3150" w:type="dxa"/>
          </w:tcPr>
          <w:p w14:paraId="5943AAA1" w14:textId="77777777" w:rsidR="00AC4179" w:rsidRPr="00B16F7E" w:rsidRDefault="00AC4179" w:rsidP="00B16F7E">
            <w:pPr>
              <w:ind w:hanging="22"/>
              <w:rPr>
                <w:sz w:val="22"/>
                <w:szCs w:val="22"/>
              </w:rPr>
            </w:pPr>
            <w:r w:rsidRPr="00B16F7E">
              <w:rPr>
                <w:sz w:val="22"/>
                <w:szCs w:val="22"/>
              </w:rPr>
              <w:t>1,078,601 to 1,414,300</w:t>
            </w:r>
          </w:p>
        </w:tc>
        <w:tc>
          <w:tcPr>
            <w:tcW w:w="2468" w:type="dxa"/>
          </w:tcPr>
          <w:p w14:paraId="13F5D176" w14:textId="6EA9F282" w:rsidR="00AC4179" w:rsidRPr="00B16F7E" w:rsidRDefault="00704BCB" w:rsidP="00B16F7E">
            <w:pPr>
              <w:ind w:firstLine="0"/>
              <w:jc w:val="center"/>
              <w:rPr>
                <w:sz w:val="22"/>
                <w:szCs w:val="22"/>
              </w:rPr>
            </w:pPr>
            <w:r w:rsidRPr="00B16F7E">
              <w:rPr>
                <w:sz w:val="22"/>
                <w:szCs w:val="22"/>
              </w:rPr>
              <w:t>450</w:t>
            </w:r>
          </w:p>
        </w:tc>
      </w:tr>
      <w:tr w:rsidR="00E73681" w:rsidRPr="00C9533C" w14:paraId="63E6B263" w14:textId="77777777" w:rsidTr="00B16F7E">
        <w:trPr>
          <w:jc w:val="center"/>
        </w:trPr>
        <w:tc>
          <w:tcPr>
            <w:tcW w:w="3278" w:type="dxa"/>
          </w:tcPr>
          <w:p w14:paraId="0E0C13FF" w14:textId="77777777" w:rsidR="00AC4179" w:rsidRPr="00B16F7E" w:rsidRDefault="00AC4179" w:rsidP="00B16F7E">
            <w:pPr>
              <w:ind w:firstLine="0"/>
              <w:rPr>
                <w:sz w:val="22"/>
                <w:szCs w:val="22"/>
              </w:rPr>
            </w:pPr>
            <w:r w:rsidRPr="00B16F7E">
              <w:rPr>
                <w:sz w:val="22"/>
                <w:szCs w:val="22"/>
              </w:rPr>
              <w:t>3,960,001 or more</w:t>
            </w:r>
          </w:p>
        </w:tc>
        <w:tc>
          <w:tcPr>
            <w:tcW w:w="3150" w:type="dxa"/>
          </w:tcPr>
          <w:p w14:paraId="0067E26D" w14:textId="77777777" w:rsidR="00AC4179" w:rsidRPr="00B16F7E" w:rsidRDefault="00AC4179" w:rsidP="00B16F7E">
            <w:pPr>
              <w:ind w:hanging="22"/>
              <w:rPr>
                <w:sz w:val="22"/>
                <w:szCs w:val="22"/>
              </w:rPr>
            </w:pPr>
            <w:r w:rsidRPr="00B16F7E">
              <w:rPr>
                <w:sz w:val="22"/>
                <w:szCs w:val="22"/>
              </w:rPr>
              <w:t>1,414,301 or more</w:t>
            </w:r>
          </w:p>
        </w:tc>
        <w:tc>
          <w:tcPr>
            <w:tcW w:w="2468" w:type="dxa"/>
          </w:tcPr>
          <w:p w14:paraId="2C661956" w14:textId="08C95672" w:rsidR="00AC4179" w:rsidRPr="00B16F7E" w:rsidRDefault="00704BCB" w:rsidP="00B16F7E">
            <w:pPr>
              <w:ind w:firstLine="0"/>
              <w:jc w:val="center"/>
              <w:rPr>
                <w:sz w:val="22"/>
                <w:szCs w:val="22"/>
              </w:rPr>
            </w:pPr>
            <w:r w:rsidRPr="00B16F7E">
              <w:rPr>
                <w:sz w:val="22"/>
                <w:szCs w:val="22"/>
              </w:rPr>
              <w:t>480</w:t>
            </w:r>
          </w:p>
        </w:tc>
      </w:tr>
    </w:tbl>
    <w:p w14:paraId="4A105ACE" w14:textId="7EDBCCFD" w:rsidR="0044319E" w:rsidRPr="00B16F7E" w:rsidRDefault="0044319E" w:rsidP="00B16F7E">
      <w:pPr>
        <w:spacing w:before="120"/>
        <w:ind w:firstLine="0"/>
        <w:rPr>
          <w:sz w:val="22"/>
          <w:szCs w:val="22"/>
        </w:rPr>
      </w:pPr>
      <w:bookmarkStart w:id="2370" w:name="_Toc532638552"/>
      <w:bookmarkStart w:id="2371" w:name="_Toc532641229"/>
      <w:bookmarkStart w:id="2372" w:name="_Toc532792485"/>
      <w:bookmarkStart w:id="2373" w:name="_Toc69540921"/>
      <w:bookmarkStart w:id="2374" w:name="_Toc73861305"/>
      <w:bookmarkStart w:id="2375" w:name="_Toc73862042"/>
      <w:bookmarkStart w:id="2376" w:name="_Toc73864563"/>
      <w:bookmarkEnd w:id="2369"/>
      <w:r w:rsidRPr="00B16F7E">
        <w:rPr>
          <w:rStyle w:val="markedcontent"/>
          <w:sz w:val="22"/>
          <w:szCs w:val="22"/>
          <w:vertAlign w:val="superscript"/>
        </w:rPr>
        <w:t>1</w:t>
      </w:r>
      <w:r w:rsidR="00931522" w:rsidRPr="00B16F7E">
        <w:rPr>
          <w:rStyle w:val="markedcontent"/>
          <w:sz w:val="22"/>
          <w:szCs w:val="22"/>
        </w:rPr>
        <w:tab/>
      </w:r>
      <w:r w:rsidRPr="00B16F7E">
        <w:rPr>
          <w:rStyle w:val="markedcontent"/>
          <w:sz w:val="22"/>
          <w:szCs w:val="22"/>
        </w:rPr>
        <w:t>For a transient-noncommunity water system, monthly population served shall be based on the average number of persons served per day in a month.</w:t>
      </w:r>
    </w:p>
    <w:p w14:paraId="21A2EFC9" w14:textId="44C9A88E" w:rsidR="00AC4179" w:rsidRPr="00E35535" w:rsidRDefault="00765C9A" w:rsidP="00450972">
      <w:pPr>
        <w:pStyle w:val="Heading4"/>
      </w:pPr>
      <w:bookmarkStart w:id="2377" w:name="_Hlk178684773"/>
      <w:r w:rsidRPr="00E35535">
        <w:br w:type="page"/>
      </w:r>
      <w:bookmarkStart w:id="2378" w:name="_Toc76626726"/>
      <w:bookmarkStart w:id="2379" w:name="_Toc178683549"/>
      <w:r w:rsidR="00223F1D" w:rsidRPr="00B95113">
        <w:lastRenderedPageBreak/>
        <w:t xml:space="preserve">§ </w:t>
      </w:r>
      <w:r w:rsidR="00AC4179" w:rsidRPr="00B95113">
        <w:t>64423</w:t>
      </w:r>
      <w:r w:rsidR="00AC4179" w:rsidRPr="00CF22D6">
        <w:t>.1. Sample Analysis and Reporting of Results.</w:t>
      </w:r>
      <w:bookmarkEnd w:id="2370"/>
      <w:bookmarkEnd w:id="2371"/>
      <w:bookmarkEnd w:id="2372"/>
      <w:bookmarkEnd w:id="2373"/>
      <w:bookmarkEnd w:id="2374"/>
      <w:bookmarkEnd w:id="2375"/>
      <w:bookmarkEnd w:id="2376"/>
      <w:bookmarkEnd w:id="2378"/>
      <w:bookmarkEnd w:id="2379"/>
    </w:p>
    <w:bookmarkEnd w:id="2377"/>
    <w:p w14:paraId="15DC3546" w14:textId="0DF595BD" w:rsidR="0005469E" w:rsidRPr="00E35535" w:rsidRDefault="00E36102" w:rsidP="00CF3E29">
      <w:pPr>
        <w:rPr>
          <w:sz w:val="21"/>
          <w:szCs w:val="21"/>
        </w:rPr>
      </w:pPr>
      <w:r w:rsidRPr="00E35535">
        <w:t xml:space="preserve">(a) </w:t>
      </w:r>
      <w:r w:rsidR="0005469E" w:rsidRPr="00E35535">
        <w:t>A public water system</w:t>
      </w:r>
      <w:r w:rsidR="00AC4179" w:rsidRPr="00E35535">
        <w:t xml:space="preserve"> shall designate (label) each sample as routine, repeat, replacement, or </w:t>
      </w:r>
      <w:r w:rsidR="00A71D53">
        <w:t>“</w:t>
      </w:r>
      <w:r w:rsidR="00AC4179" w:rsidRPr="00E35535">
        <w:t>other</w:t>
      </w:r>
      <w:r w:rsidR="00A71D53">
        <w:t>”</w:t>
      </w:r>
      <w:r w:rsidR="00AC4179" w:rsidRPr="00E35535">
        <w:t xml:space="preserve"> pursuant to </w:t>
      </w:r>
      <w:r w:rsidR="004A56E3" w:rsidRPr="00E35535">
        <w:t xml:space="preserve">Section </w:t>
      </w:r>
      <w:r w:rsidR="00AC4179" w:rsidRPr="00E35535">
        <w:t>64421(b), and have each sample analyzed for total coliforms.</w:t>
      </w:r>
      <w:r w:rsidR="0019134C" w:rsidRPr="00E35535">
        <w:t xml:space="preserve"> </w:t>
      </w:r>
      <w:r w:rsidR="00AC4179" w:rsidRPr="00E35535">
        <w:t xml:space="preserve"> The </w:t>
      </w:r>
      <w:r w:rsidR="0005469E" w:rsidRPr="00E35535">
        <w:t xml:space="preserve">system </w:t>
      </w:r>
      <w:r w:rsidR="00AC4179" w:rsidRPr="00E35535">
        <w:t xml:space="preserve">also shall require the laboratory to analyze the same sample for </w:t>
      </w:r>
      <w:r w:rsidR="00AC4179" w:rsidRPr="00B16F7E">
        <w:t>Escherichia coli</w:t>
      </w:r>
      <w:r w:rsidR="00AC4179" w:rsidRPr="00E35535">
        <w:t xml:space="preserve"> (</w:t>
      </w:r>
      <w:r w:rsidR="00AC4179" w:rsidRPr="00E35535">
        <w:rPr>
          <w:i/>
        </w:rPr>
        <w:t>E. coli</w:t>
      </w:r>
      <w:r w:rsidR="00AC4179" w:rsidRPr="00E35535">
        <w:t>) whenever the presence of total coliforms is indicated. As a minimum, the analytical results shall be reported in terms of the presence or absence of total coliforms</w:t>
      </w:r>
      <w:r w:rsidR="0005469E" w:rsidRPr="00E35535">
        <w:t xml:space="preserve"> and </w:t>
      </w:r>
      <w:r w:rsidR="00AC4179" w:rsidRPr="00E35535">
        <w:rPr>
          <w:i/>
        </w:rPr>
        <w:t>E. coli</w:t>
      </w:r>
      <w:r w:rsidR="00AC4179" w:rsidRPr="00E35535">
        <w:t xml:space="preserve"> in the sample, whichever is appropriate.</w:t>
      </w:r>
      <w:r w:rsidR="0019134C" w:rsidRPr="00E35535">
        <w:t xml:space="preserve"> </w:t>
      </w:r>
      <w:r w:rsidR="0005469E" w:rsidRPr="00E35535">
        <w:rPr>
          <w:sz w:val="30"/>
          <w:szCs w:val="30"/>
        </w:rPr>
        <w:t xml:space="preserve"> </w:t>
      </w:r>
      <w:bookmarkStart w:id="2380" w:name="_Hlk178685602"/>
      <w:r w:rsidR="0005469E" w:rsidRPr="00E35535">
        <w:rPr>
          <w:rStyle w:val="markedcontent"/>
        </w:rPr>
        <w:t xml:space="preserve">If directed by the State Board, based on an identified sanitary defect, exceedance of a Level 1 or Level 2 coliform treatment technique trigger, history of total coliform-positive samples within the past 12 consecutive months, or determination of a possible significant rise in bacterial count in accordance with Section 64426, the analytical results shall be reported in terms of coliform density of total coliforms and </w:t>
      </w:r>
      <w:r w:rsidR="0005469E" w:rsidRPr="00E35535">
        <w:rPr>
          <w:rStyle w:val="markedcontent"/>
          <w:i/>
          <w:iCs/>
        </w:rPr>
        <w:t>E. coli</w:t>
      </w:r>
      <w:r w:rsidR="0005469E" w:rsidRPr="00E35535">
        <w:rPr>
          <w:rStyle w:val="markedcontent"/>
        </w:rPr>
        <w:t>, in the sample, whichever is appropriate.</w:t>
      </w:r>
      <w:bookmarkEnd w:id="2380"/>
    </w:p>
    <w:p w14:paraId="5342D7DF" w14:textId="4DAF263F" w:rsidR="00AC4179" w:rsidRPr="00E35535" w:rsidRDefault="00E36102" w:rsidP="00045619">
      <w:r w:rsidRPr="00E35535">
        <w:t xml:space="preserve">(b) </w:t>
      </w:r>
      <w:r w:rsidR="0005469E" w:rsidRPr="00E35535">
        <w:t xml:space="preserve">A public water system </w:t>
      </w:r>
      <w:r w:rsidR="00AC4179" w:rsidRPr="00E35535">
        <w:t>shall require the laboratory to notify the</w:t>
      </w:r>
      <w:r w:rsidR="0005469E" w:rsidRPr="00E35535">
        <w:t xml:space="preserve"> system</w:t>
      </w:r>
      <w:r w:rsidR="00AC4179" w:rsidRPr="00E35535">
        <w:t xml:space="preserve"> within 24 hours, whenever the presence of total coliforms</w:t>
      </w:r>
      <w:r w:rsidR="006E2B7F" w:rsidRPr="00E35535">
        <w:t xml:space="preserve"> or </w:t>
      </w:r>
      <w:r w:rsidR="00AC4179" w:rsidRPr="00E35535">
        <w:rPr>
          <w:i/>
        </w:rPr>
        <w:t>E. coli</w:t>
      </w:r>
      <w:r w:rsidR="00AC4179" w:rsidRPr="00E35535">
        <w:t xml:space="preserve"> is demonstrated in a sample or a sample is invalidated due to interference problems, pursuant to </w:t>
      </w:r>
      <w:r w:rsidR="004A56E3" w:rsidRPr="00E35535">
        <w:t xml:space="preserve">Section </w:t>
      </w:r>
      <w:r w:rsidR="00AC4179" w:rsidRPr="00E35535">
        <w:t>64425(b), ensure that a contact person is available to receive these analytical results 24-hours a day</w:t>
      </w:r>
      <w:r w:rsidR="0005469E" w:rsidRPr="00E35535">
        <w:t>, and provide the name(s) and contact information of the contact person(s) to the laboratory</w:t>
      </w:r>
      <w:r w:rsidR="00AC4179" w:rsidRPr="00E35535">
        <w:t xml:space="preserve">. </w:t>
      </w:r>
      <w:r w:rsidR="0039523A" w:rsidRPr="00E35535">
        <w:t xml:space="preserve"> </w:t>
      </w:r>
      <w:r w:rsidR="00AC4179" w:rsidRPr="00E35535">
        <w:t xml:space="preserve">The </w:t>
      </w:r>
      <w:r w:rsidR="0005469E" w:rsidRPr="00E35535">
        <w:t>system</w:t>
      </w:r>
      <w:r w:rsidR="00AC4179" w:rsidRPr="00E35535">
        <w:t xml:space="preserve"> shall also require the laboratory to immediately notify the </w:t>
      </w:r>
      <w:r w:rsidR="00683A06" w:rsidRPr="00E35535">
        <w:t xml:space="preserve">State Board </w:t>
      </w:r>
      <w:r w:rsidR="00AC4179" w:rsidRPr="00E35535">
        <w:t>of any positive bacteriological results if the laboratory cannot make direct contact with the designated contact person within 24 hours.</w:t>
      </w:r>
    </w:p>
    <w:p w14:paraId="7A4FBF9B" w14:textId="214907D4" w:rsidR="00AC4179" w:rsidRPr="00E35535" w:rsidRDefault="00E36102" w:rsidP="00045619">
      <w:r w:rsidRPr="00E35535">
        <w:t xml:space="preserve">(c) </w:t>
      </w:r>
      <w:r w:rsidR="00AC4179" w:rsidRPr="00E35535">
        <w:t xml:space="preserve">Analytical results of all required samples collected for a </w:t>
      </w:r>
      <w:r w:rsidR="0005469E" w:rsidRPr="00E35535">
        <w:t xml:space="preserve">public water </w:t>
      </w:r>
      <w:r w:rsidR="00AC4179" w:rsidRPr="00E35535">
        <w:t xml:space="preserve">system in a calendar month shall be reported to the </w:t>
      </w:r>
      <w:r w:rsidR="00683A06" w:rsidRPr="00E35535">
        <w:t xml:space="preserve">State Board </w:t>
      </w:r>
      <w:r w:rsidR="00AC4179" w:rsidRPr="00E35535">
        <w:t xml:space="preserve">not later than the tenth day of the following month, as follows:  </w:t>
      </w:r>
    </w:p>
    <w:p w14:paraId="607694D1" w14:textId="18C36C61" w:rsidR="00AC4179" w:rsidRPr="00E35535" w:rsidRDefault="00E36102" w:rsidP="00045619">
      <w:r w:rsidRPr="00E35535">
        <w:t xml:space="preserve">(1) </w:t>
      </w:r>
      <w:bookmarkStart w:id="2381" w:name="_Hlk178685603"/>
      <w:r w:rsidR="0005469E" w:rsidRPr="00E35535">
        <w:rPr>
          <w:rStyle w:val="markedcontent"/>
        </w:rPr>
        <w:t>Systems serving more than 400 service connections or 1000 persons, or a wholesaler as defined in section 64402.20(a),</w:t>
      </w:r>
      <w:r w:rsidR="0005469E" w:rsidRPr="00E35535">
        <w:t xml:space="preserve"> </w:t>
      </w:r>
      <w:bookmarkEnd w:id="2381"/>
      <w:r w:rsidR="00AC4179" w:rsidRPr="00E35535">
        <w:t xml:space="preserve">shall submit a monthly summary of the bacteriological monitoring results to the </w:t>
      </w:r>
      <w:r w:rsidR="00683A06" w:rsidRPr="00E35535">
        <w:t>State Boar</w:t>
      </w:r>
      <w:r w:rsidR="0005469E" w:rsidRPr="00E35535">
        <w:t xml:space="preserve">d, which shall contain the following: </w:t>
      </w:r>
    </w:p>
    <w:p w14:paraId="446F3A07" w14:textId="77777777" w:rsidR="00736CC1" w:rsidRPr="00E35535" w:rsidRDefault="00736CC1" w:rsidP="00045619">
      <w:pPr>
        <w:rPr>
          <w:rStyle w:val="markedcontent"/>
        </w:rPr>
      </w:pPr>
      <w:r w:rsidRPr="00E35535">
        <w:rPr>
          <w:rStyle w:val="markedcontent"/>
        </w:rPr>
        <w:t xml:space="preserve">(A) Total number of samples collected; </w:t>
      </w:r>
    </w:p>
    <w:p w14:paraId="202A657D" w14:textId="70D46795" w:rsidR="00736CC1" w:rsidRPr="00E35535" w:rsidRDefault="00736CC1" w:rsidP="00045619">
      <w:pPr>
        <w:rPr>
          <w:rStyle w:val="markedcontent"/>
        </w:rPr>
      </w:pPr>
      <w:r w:rsidRPr="00E35535">
        <w:rPr>
          <w:rStyle w:val="markedcontent"/>
        </w:rPr>
        <w:t xml:space="preserve">(B) Number, sample collection date, and sample location of all total coliform and </w:t>
      </w:r>
      <w:r w:rsidRPr="00E35535">
        <w:rPr>
          <w:rStyle w:val="markedcontent"/>
          <w:i/>
          <w:iCs/>
        </w:rPr>
        <w:t>E. coli</w:t>
      </w:r>
      <w:r w:rsidRPr="00E35535">
        <w:rPr>
          <w:rStyle w:val="markedcontent"/>
        </w:rPr>
        <w:t>-positive samples;</w:t>
      </w:r>
    </w:p>
    <w:p w14:paraId="6A5598D1" w14:textId="6F630170" w:rsidR="00736CC1" w:rsidRPr="00E35535" w:rsidRDefault="00736CC1" w:rsidP="00045619">
      <w:pPr>
        <w:rPr>
          <w:rStyle w:val="markedcontent"/>
        </w:rPr>
      </w:pPr>
      <w:r w:rsidRPr="00E35535">
        <w:rPr>
          <w:rStyle w:val="markedcontent"/>
        </w:rPr>
        <w:t>(C) Number, sample collection date, sample location, and</w:t>
      </w:r>
      <w:r w:rsidR="004C0E4A" w:rsidRPr="00E35535">
        <w:rPr>
          <w:rStyle w:val="markedcontent"/>
        </w:rPr>
        <w:t xml:space="preserve"> </w:t>
      </w:r>
      <w:r w:rsidRPr="00E35535">
        <w:rPr>
          <w:rStyle w:val="markedcontent"/>
        </w:rPr>
        <w:t>result of triggered groundwater source samples collected; and</w:t>
      </w:r>
    </w:p>
    <w:p w14:paraId="563C96FE" w14:textId="7581AE43" w:rsidR="00736CC1" w:rsidRPr="00E35535" w:rsidRDefault="00736CC1" w:rsidP="00045619">
      <w:pPr>
        <w:rPr>
          <w:lang w:eastAsia="en-US"/>
        </w:rPr>
      </w:pPr>
      <w:r w:rsidRPr="00E35535">
        <w:rPr>
          <w:rStyle w:val="markedcontent"/>
        </w:rPr>
        <w:t>(D) Sample collection date, sample location, and result for all repeat samples collected.</w:t>
      </w:r>
    </w:p>
    <w:p w14:paraId="40380B57" w14:textId="4ECD6293" w:rsidR="00AC4179" w:rsidRPr="00E35535" w:rsidRDefault="00E36102" w:rsidP="00B65CB7">
      <w:r w:rsidRPr="00E35535">
        <w:t xml:space="preserve">(2) </w:t>
      </w:r>
      <w:r w:rsidR="00736CC1" w:rsidRPr="00E35535">
        <w:t>S</w:t>
      </w:r>
      <w:r w:rsidR="00AC4179" w:rsidRPr="00E35535">
        <w:t xml:space="preserve">ystems serving fewer than 10,000 service connections shall require the laboratory to submit copies of all required bacteriological monitoring results directly to the </w:t>
      </w:r>
      <w:r w:rsidR="00683A06" w:rsidRPr="00E35535">
        <w:t>State Board</w:t>
      </w:r>
      <w:r w:rsidR="00736CC1" w:rsidRPr="00E35535">
        <w:t>; and</w:t>
      </w:r>
      <w:r w:rsidR="00AC4179" w:rsidRPr="00E35535">
        <w:t xml:space="preserve"> </w:t>
      </w:r>
    </w:p>
    <w:p w14:paraId="4117D449" w14:textId="4ACACE66" w:rsidR="00AC4179" w:rsidRPr="00E35535" w:rsidRDefault="00E36102" w:rsidP="00B65CB7">
      <w:r w:rsidRPr="00E35535">
        <w:t xml:space="preserve">(3) </w:t>
      </w:r>
      <w:r w:rsidR="00736CC1" w:rsidRPr="00E35535">
        <w:t>S</w:t>
      </w:r>
      <w:r w:rsidR="00AC4179" w:rsidRPr="00E35535">
        <w:t>ystems serving 10,000</w:t>
      </w:r>
      <w:r w:rsidR="00736CC1" w:rsidRPr="00E35535">
        <w:t xml:space="preserve"> or more</w:t>
      </w:r>
      <w:r w:rsidR="00AC4179" w:rsidRPr="00E35535">
        <w:t xml:space="preserve"> service connections shall require the laboratory to submit copies of bacteriological monitoring results for all positive routine samples and all repeat samples directly to the </w:t>
      </w:r>
      <w:r w:rsidR="00683A06" w:rsidRPr="00E35535">
        <w:t>State Board</w:t>
      </w:r>
      <w:r w:rsidR="00AC4179" w:rsidRPr="00E35535">
        <w:t xml:space="preserve">.  </w:t>
      </w:r>
    </w:p>
    <w:p w14:paraId="115FAFFD" w14:textId="3C1D79C3" w:rsidR="00736CC1" w:rsidRPr="00E35535" w:rsidRDefault="00736CC1" w:rsidP="00B65CB7">
      <w:pPr>
        <w:rPr>
          <w:rStyle w:val="markedcontent"/>
        </w:rPr>
      </w:pPr>
      <w:r w:rsidRPr="00E35535">
        <w:rPr>
          <w:rStyle w:val="markedcontent"/>
        </w:rPr>
        <w:t xml:space="preserve">(d) A public water system in violation of the monitoring requirement of subsection (a) to </w:t>
      </w:r>
      <w:r w:rsidR="00451218" w:rsidRPr="00E35535">
        <w:rPr>
          <w:rStyle w:val="markedcontent"/>
        </w:rPr>
        <w:t>test t</w:t>
      </w:r>
      <w:r w:rsidRPr="00E35535">
        <w:rPr>
          <w:rStyle w:val="markedcontent"/>
        </w:rPr>
        <w:t xml:space="preserve">he same sample for </w:t>
      </w:r>
      <w:r w:rsidRPr="00E35535">
        <w:rPr>
          <w:rStyle w:val="markedcontent"/>
          <w:i/>
          <w:iCs/>
        </w:rPr>
        <w:t>E. coli</w:t>
      </w:r>
      <w:r w:rsidR="00451218" w:rsidRPr="00E35535">
        <w:rPr>
          <w:rStyle w:val="markedcontent"/>
        </w:rPr>
        <w:t xml:space="preserve"> </w:t>
      </w:r>
      <w:r w:rsidRPr="00E35535">
        <w:rPr>
          <w:rStyle w:val="markedcontent"/>
        </w:rPr>
        <w:t>following a total coliform-positive routine sample shall notify the State</w:t>
      </w:r>
      <w:r w:rsidR="00451218" w:rsidRPr="00E35535">
        <w:rPr>
          <w:rStyle w:val="markedcontent"/>
        </w:rPr>
        <w:t xml:space="preserve"> </w:t>
      </w:r>
      <w:r w:rsidRPr="00E35535">
        <w:rPr>
          <w:rStyle w:val="markedcontent"/>
        </w:rPr>
        <w:t>Board within 10 days after it learns of the violation and shall</w:t>
      </w:r>
      <w:r w:rsidR="00451218" w:rsidRPr="00E35535">
        <w:rPr>
          <w:rStyle w:val="markedcontent"/>
        </w:rPr>
        <w:t xml:space="preserve"> </w:t>
      </w:r>
      <w:r w:rsidRPr="00E35535">
        <w:rPr>
          <w:rStyle w:val="markedcontent"/>
        </w:rPr>
        <w:t>notify the public pursuant to Sections 64463, 64463.7, and 64465.</w:t>
      </w:r>
    </w:p>
    <w:p w14:paraId="0920C5F2" w14:textId="72724874" w:rsidR="00736CC1" w:rsidRPr="00E35535" w:rsidRDefault="00736CC1" w:rsidP="00B65CB7">
      <w:pPr>
        <w:rPr>
          <w:rStyle w:val="markedcontent"/>
        </w:rPr>
      </w:pPr>
      <w:r w:rsidRPr="00E35535">
        <w:rPr>
          <w:rStyle w:val="markedcontent"/>
        </w:rPr>
        <w:lastRenderedPageBreak/>
        <w:t>(e) A public water system in violation of the reporting requirement of subsection (c) to report</w:t>
      </w:r>
      <w:r w:rsidR="00451218" w:rsidRPr="00E35535">
        <w:rPr>
          <w:rStyle w:val="markedcontent"/>
        </w:rPr>
        <w:t xml:space="preserve"> </w:t>
      </w:r>
      <w:r w:rsidRPr="00E35535">
        <w:rPr>
          <w:rStyle w:val="markedcontent"/>
        </w:rPr>
        <w:t>monitoring results</w:t>
      </w:r>
      <w:r w:rsidR="00451218" w:rsidRPr="00E35535">
        <w:rPr>
          <w:rStyle w:val="markedcontent"/>
        </w:rPr>
        <w:t xml:space="preserve"> </w:t>
      </w:r>
      <w:r w:rsidRPr="00E35535">
        <w:rPr>
          <w:rStyle w:val="markedcontent"/>
        </w:rPr>
        <w:t>to the State Board or subsection (d) to notify the State Board shall</w:t>
      </w:r>
      <w:r w:rsidR="00451218" w:rsidRPr="00E35535">
        <w:rPr>
          <w:rStyle w:val="markedcontent"/>
        </w:rPr>
        <w:t xml:space="preserve"> </w:t>
      </w:r>
      <w:r w:rsidRPr="00E35535">
        <w:rPr>
          <w:rStyle w:val="markedcontent"/>
        </w:rPr>
        <w:t>notify the public pursuant to Sections 64463, 64463.7, and 64465.</w:t>
      </w:r>
    </w:p>
    <w:p w14:paraId="33710B07" w14:textId="07542263" w:rsidR="00AC4179" w:rsidRPr="00E35535" w:rsidRDefault="00223F1D" w:rsidP="00450972">
      <w:pPr>
        <w:pStyle w:val="Heading4"/>
      </w:pPr>
      <w:bookmarkStart w:id="2382" w:name="_Toc532638553"/>
      <w:bookmarkStart w:id="2383" w:name="_Toc532641230"/>
      <w:bookmarkStart w:id="2384" w:name="_Toc532792486"/>
      <w:bookmarkStart w:id="2385" w:name="_Toc69540922"/>
      <w:bookmarkStart w:id="2386" w:name="_Toc73861306"/>
      <w:bookmarkStart w:id="2387" w:name="_Toc73862043"/>
      <w:bookmarkStart w:id="2388" w:name="_Toc73864564"/>
      <w:bookmarkStart w:id="2389" w:name="_Toc76626727"/>
      <w:bookmarkStart w:id="2390" w:name="_Toc178683550"/>
      <w:bookmarkStart w:id="2391" w:name="_Hlk178684774"/>
      <w:r w:rsidRPr="00B95113">
        <w:t xml:space="preserve">§ </w:t>
      </w:r>
      <w:r w:rsidR="00AC4179" w:rsidRPr="00CF22D6">
        <w:t>64424. Repeat Sampling.</w:t>
      </w:r>
      <w:bookmarkEnd w:id="2382"/>
      <w:bookmarkEnd w:id="2383"/>
      <w:bookmarkEnd w:id="2384"/>
      <w:bookmarkEnd w:id="2385"/>
      <w:bookmarkEnd w:id="2386"/>
      <w:bookmarkEnd w:id="2387"/>
      <w:bookmarkEnd w:id="2388"/>
      <w:bookmarkEnd w:id="2389"/>
      <w:bookmarkEnd w:id="2390"/>
    </w:p>
    <w:bookmarkEnd w:id="2391"/>
    <w:p w14:paraId="12C0EB3B" w14:textId="28E49A37" w:rsidR="00AC4179" w:rsidRPr="00E35535" w:rsidRDefault="00E36102" w:rsidP="002860C4">
      <w:r w:rsidRPr="00E35535">
        <w:t xml:space="preserve">(a) </w:t>
      </w:r>
      <w:r w:rsidR="00AC4179" w:rsidRPr="00E35535">
        <w:t xml:space="preserve">If a routine sample is total coliform-positive, </w:t>
      </w:r>
      <w:r w:rsidR="00451218" w:rsidRPr="00E35535">
        <w:t>a public water system</w:t>
      </w:r>
      <w:r w:rsidR="00AC4179" w:rsidRPr="00E35535">
        <w:t xml:space="preserve"> shall collect a repeat sample set as described in paragraph (1) within 24 hours of being notified of the positive result. </w:t>
      </w:r>
      <w:r w:rsidR="00E2080D" w:rsidRPr="00E35535">
        <w:t xml:space="preserve"> </w:t>
      </w:r>
      <w:r w:rsidR="00AC4179" w:rsidRPr="00E35535">
        <w:t>The repeat samples shall all be collected within the same 24</w:t>
      </w:r>
      <w:r w:rsidR="00451218" w:rsidRPr="00E35535">
        <w:t>-</w:t>
      </w:r>
      <w:r w:rsidR="00AC4179" w:rsidRPr="00E35535">
        <w:t xml:space="preserve">hour time period. </w:t>
      </w:r>
      <w:r w:rsidR="00E2080D" w:rsidRPr="00E35535">
        <w:t xml:space="preserve"> </w:t>
      </w:r>
      <w:r w:rsidR="00AC4179" w:rsidRPr="00E35535">
        <w:t xml:space="preserve">A single service connection system may </w:t>
      </w:r>
      <w:r w:rsidR="00451218" w:rsidRPr="00E35535">
        <w:t xml:space="preserve">submit a request to </w:t>
      </w:r>
      <w:r w:rsidR="00AC4179" w:rsidRPr="00E35535">
        <w:t xml:space="preserve">the </w:t>
      </w:r>
      <w:r w:rsidR="00683A06" w:rsidRPr="00E35535">
        <w:t xml:space="preserve">State Board </w:t>
      </w:r>
      <w:r w:rsidR="00451218" w:rsidRPr="00E35535">
        <w:t xml:space="preserve">to </w:t>
      </w:r>
      <w:r w:rsidR="00AC4179" w:rsidRPr="00E35535">
        <w:t xml:space="preserve">allow the collection of the repeat sample set over a </w:t>
      </w:r>
      <w:r w:rsidR="00451218" w:rsidRPr="00E35535">
        <w:t>three</w:t>
      </w:r>
      <w:r w:rsidR="00AC4179" w:rsidRPr="00E35535">
        <w:t xml:space="preserve">-day period. </w:t>
      </w:r>
    </w:p>
    <w:p w14:paraId="0E0CE830" w14:textId="562D1FF9" w:rsidR="00AC4179" w:rsidRPr="00E35535" w:rsidRDefault="00E36102" w:rsidP="002860C4">
      <w:r w:rsidRPr="00E35535">
        <w:t xml:space="preserve">(1) </w:t>
      </w:r>
      <w:r w:rsidR="00451218" w:rsidRPr="00E35535">
        <w:t>A</w:t>
      </w:r>
      <w:r w:rsidR="00AC4179" w:rsidRPr="00E35535">
        <w:t xml:space="preserve"> repeat sample set shall be at least three samples for each total coliform-positive sample. </w:t>
      </w:r>
    </w:p>
    <w:p w14:paraId="2034444B" w14:textId="64FDF84B" w:rsidR="00AC4179" w:rsidRPr="00E35535" w:rsidRDefault="00E36102" w:rsidP="002860C4">
      <w:r w:rsidRPr="00E35535">
        <w:t xml:space="preserve">(2) </w:t>
      </w:r>
      <w:r w:rsidR="00AC4179" w:rsidRPr="00E35535">
        <w:t xml:space="preserve">If the </w:t>
      </w:r>
      <w:r w:rsidR="00451218" w:rsidRPr="00E35535">
        <w:t xml:space="preserve">system </w:t>
      </w:r>
      <w:r w:rsidR="00AC4179" w:rsidRPr="00E35535">
        <w:t xml:space="preserve">is unable to collect the samples within the 24-hour time period specified in subsection (a) or deliver the samples to the laboratory within 24 hours after collection because of circumstances beyond its control, the </w:t>
      </w:r>
      <w:r w:rsidR="00900D4E" w:rsidRPr="00E35535">
        <w:t xml:space="preserve">system </w:t>
      </w:r>
      <w:r w:rsidR="00AC4179" w:rsidRPr="00E35535">
        <w:t xml:space="preserve">shall notify the </w:t>
      </w:r>
      <w:r w:rsidR="00683A06" w:rsidRPr="00E35535">
        <w:t xml:space="preserve">State Board </w:t>
      </w:r>
      <w:r w:rsidR="00AC4179" w:rsidRPr="00E35535">
        <w:t xml:space="preserve">within 24 hours. </w:t>
      </w:r>
      <w:r w:rsidR="00683A06" w:rsidRPr="00E35535">
        <w:t xml:space="preserve"> </w:t>
      </w:r>
      <w:r w:rsidR="00AC4179" w:rsidRPr="00E35535">
        <w:t xml:space="preserve">The </w:t>
      </w:r>
      <w:r w:rsidR="00683A06" w:rsidRPr="00E35535">
        <w:t xml:space="preserve">State Board </w:t>
      </w:r>
      <w:r w:rsidR="00AC4179" w:rsidRPr="00E35535">
        <w:t xml:space="preserve">will then determine how much time the </w:t>
      </w:r>
      <w:r w:rsidR="00900D4E" w:rsidRPr="00E35535">
        <w:t xml:space="preserve">system </w:t>
      </w:r>
      <w:r w:rsidR="00AC4179" w:rsidRPr="00E35535">
        <w:t xml:space="preserve">will have to collect the repeat samples.  </w:t>
      </w:r>
    </w:p>
    <w:p w14:paraId="5C049F8B" w14:textId="4B352EBF" w:rsidR="00900D4E" w:rsidRPr="00E35535" w:rsidRDefault="00E36102" w:rsidP="002860C4">
      <w:pPr>
        <w:rPr>
          <w:rStyle w:val="markedcontent"/>
        </w:rPr>
      </w:pPr>
      <w:r w:rsidRPr="00E35535">
        <w:t xml:space="preserve">(b) </w:t>
      </w:r>
      <w:bookmarkStart w:id="2392" w:name="_Hlk178685604"/>
      <w:r w:rsidR="00900D4E" w:rsidRPr="00E35535">
        <w:rPr>
          <w:rStyle w:val="markedcontent"/>
        </w:rPr>
        <w:t>Unless the condition for using alternative sampling locations or dual purpose sampling locations in Table 64424</w:t>
      </w:r>
      <w:r w:rsidR="0081259C">
        <w:rPr>
          <w:rStyle w:val="markedcontent"/>
        </w:rPr>
        <w:t>–</w:t>
      </w:r>
      <w:r w:rsidR="00900D4E" w:rsidRPr="00E35535">
        <w:rPr>
          <w:rStyle w:val="markedcontent"/>
        </w:rPr>
        <w:t>A or B, respectively, is met</w:t>
      </w:r>
      <w:bookmarkEnd w:id="2392"/>
      <w:r w:rsidR="00900D4E" w:rsidRPr="00E35535">
        <w:t>, w</w:t>
      </w:r>
      <w:r w:rsidR="00AC4179" w:rsidRPr="00E35535">
        <w:t xml:space="preserve">hen collecting the repeat sample set, </w:t>
      </w:r>
      <w:r w:rsidR="00900D4E" w:rsidRPr="00E35535">
        <w:t>a public water system</w:t>
      </w:r>
      <w:r w:rsidR="00AC4179" w:rsidRPr="00E35535">
        <w:t xml:space="preserve"> shall collect at least one repeat sample from the sampling tap where the original total coliform-positive sample was taken. Other repeat samples shall be collected within five service connections upstream or downstream of the original site. At least one sample shall be from upstream and one from downstream unless there is no upstream and/or downstream service connection. </w:t>
      </w:r>
      <w:bookmarkStart w:id="2393" w:name="_Hlk178685605"/>
      <w:r w:rsidR="00900D4E" w:rsidRPr="00E35535">
        <w:rPr>
          <w:rStyle w:val="markedcontent"/>
        </w:rPr>
        <w:t xml:space="preserve">If a total coliform-positive sample is at the end of the distribution system, or one service connection away from the end of the distribution system, the system shall still take all required repeat samples. </w:t>
      </w:r>
      <w:r w:rsidR="00A06ECB" w:rsidRPr="00E35535">
        <w:rPr>
          <w:rStyle w:val="markedcontent"/>
        </w:rPr>
        <w:t xml:space="preserve"> </w:t>
      </w:r>
      <w:r w:rsidR="00900D4E" w:rsidRPr="00E35535">
        <w:rPr>
          <w:rStyle w:val="markedcontent"/>
        </w:rPr>
        <w:t xml:space="preserve">The system may submit a request to the State Board to use an alternative sampling location in lieu of the requirement to collect at least one repeat sample upstream or downstream of the original sampling site. </w:t>
      </w:r>
      <w:r w:rsidR="00A06ECB" w:rsidRPr="00E35535">
        <w:rPr>
          <w:rStyle w:val="markedcontent"/>
        </w:rPr>
        <w:t xml:space="preserve"> </w:t>
      </w:r>
      <w:r w:rsidR="00900D4E" w:rsidRPr="00E35535">
        <w:rPr>
          <w:rStyle w:val="markedcontent"/>
        </w:rPr>
        <w:t>Except as provided in Table 64424</w:t>
      </w:r>
      <w:r w:rsidR="005C5F86">
        <w:t>–</w:t>
      </w:r>
      <w:r w:rsidR="00900D4E" w:rsidRPr="00E35535">
        <w:rPr>
          <w:rStyle w:val="markedcontent"/>
        </w:rPr>
        <w:t xml:space="preserve">B, a system required to conduct triggered source water monitoring under 40 CFR 141.402(a), which is incorporated by reference under Section 64430, shall take groundwater (not GWUDI) source sample(s) in addition to repeat samples required under this section. </w:t>
      </w:r>
      <w:r w:rsidR="00A06ECB" w:rsidRPr="00E35535">
        <w:rPr>
          <w:rStyle w:val="markedcontent"/>
        </w:rPr>
        <w:t xml:space="preserve"> </w:t>
      </w:r>
      <w:r w:rsidR="00900D4E" w:rsidRPr="00E35535">
        <w:rPr>
          <w:rStyle w:val="markedcontent"/>
        </w:rPr>
        <w:t>If monitoring pursuant to Table 64424</w:t>
      </w:r>
      <w:r w:rsidR="005C5F86">
        <w:t>–</w:t>
      </w:r>
      <w:r w:rsidR="00900D4E" w:rsidRPr="00E35535">
        <w:rPr>
          <w:rStyle w:val="markedcontent"/>
        </w:rPr>
        <w:t xml:space="preserve">B and in violation of the </w:t>
      </w:r>
      <w:r w:rsidR="00900D4E" w:rsidRPr="00E35535">
        <w:rPr>
          <w:rStyle w:val="markedcontent"/>
          <w:i/>
          <w:iCs/>
        </w:rPr>
        <w:t>E. coli</w:t>
      </w:r>
      <w:r w:rsidR="00900D4E" w:rsidRPr="00E35535">
        <w:rPr>
          <w:rStyle w:val="markedcontent"/>
        </w:rPr>
        <w:t xml:space="preserve"> MCL, the system shall comply with the additional Ground Water Rule requirements in Table 64424</w:t>
      </w:r>
      <w:r w:rsidR="005C5F86">
        <w:t>–</w:t>
      </w:r>
      <w:r w:rsidR="00900D4E" w:rsidRPr="00E35535">
        <w:rPr>
          <w:rStyle w:val="markedcontent"/>
        </w:rPr>
        <w:t>C.</w:t>
      </w:r>
      <w:bookmarkEnd w:id="2393"/>
    </w:p>
    <w:p w14:paraId="5BC8DEC9" w14:textId="524F410F" w:rsidR="00900D4E" w:rsidRPr="00B16F7E" w:rsidRDefault="00900D4E" w:rsidP="00B95113">
      <w:pPr>
        <w:pStyle w:val="TableTitle2"/>
        <w:spacing w:before="240"/>
      </w:pPr>
      <w:r w:rsidRPr="00B95113">
        <w:t>Table 64424</w:t>
      </w:r>
      <w:r w:rsidR="005E3C2A">
        <w:t>–</w:t>
      </w:r>
      <w:r w:rsidRPr="00B16F7E">
        <w:t>A</w:t>
      </w:r>
    </w:p>
    <w:p w14:paraId="5C7D89D4" w14:textId="6237CC24" w:rsidR="00900D4E" w:rsidRPr="00E35535" w:rsidRDefault="00900D4E" w:rsidP="00B95113">
      <w:pPr>
        <w:pStyle w:val="TableTitle2"/>
        <w:spacing w:after="240"/>
      </w:pPr>
      <w:r w:rsidRPr="00E35535">
        <w:t>Alternative Sampling Locations</w:t>
      </w:r>
    </w:p>
    <w:tbl>
      <w:tblPr>
        <w:tblStyle w:val="TableGri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767"/>
        <w:gridCol w:w="6413"/>
      </w:tblGrid>
      <w:tr w:rsidR="00900D4E" w:rsidRPr="00C9533C" w14:paraId="634B73D1" w14:textId="77777777" w:rsidTr="00B16F7E">
        <w:trPr>
          <w:trHeight w:val="423"/>
        </w:trPr>
        <w:tc>
          <w:tcPr>
            <w:tcW w:w="2767" w:type="dxa"/>
          </w:tcPr>
          <w:p w14:paraId="2ED9D171" w14:textId="72241090" w:rsidR="00900D4E" w:rsidRPr="00B95113" w:rsidRDefault="00900D4E" w:rsidP="00B16F7E">
            <w:pPr>
              <w:ind w:firstLine="0"/>
              <w:rPr>
                <w:i/>
                <w:iCs/>
                <w:sz w:val="22"/>
                <w:szCs w:val="22"/>
              </w:rPr>
            </w:pPr>
            <w:r w:rsidRPr="00B95113">
              <w:rPr>
                <w:i/>
                <w:iCs/>
                <w:sz w:val="22"/>
                <w:szCs w:val="22"/>
              </w:rPr>
              <w:t>Type of Water System</w:t>
            </w:r>
          </w:p>
        </w:tc>
        <w:tc>
          <w:tcPr>
            <w:tcW w:w="6413" w:type="dxa"/>
          </w:tcPr>
          <w:p w14:paraId="7544966B" w14:textId="1E95F0A4" w:rsidR="00900D4E" w:rsidRPr="00B95113" w:rsidRDefault="00900D4E" w:rsidP="00B16F7E">
            <w:pPr>
              <w:ind w:firstLine="0"/>
              <w:rPr>
                <w:i/>
                <w:iCs/>
                <w:sz w:val="22"/>
                <w:szCs w:val="22"/>
              </w:rPr>
            </w:pPr>
            <w:r w:rsidRPr="00B95113">
              <w:rPr>
                <w:i/>
                <w:iCs/>
                <w:sz w:val="22"/>
                <w:szCs w:val="22"/>
              </w:rPr>
              <w:t>Sampling Requirement</w:t>
            </w:r>
          </w:p>
        </w:tc>
      </w:tr>
      <w:tr w:rsidR="00900D4E" w:rsidRPr="00C9533C" w14:paraId="0DC706A5" w14:textId="77777777" w:rsidTr="00B16F7E">
        <w:tc>
          <w:tcPr>
            <w:tcW w:w="2767" w:type="dxa"/>
          </w:tcPr>
          <w:p w14:paraId="60A6F6F6" w14:textId="6A85B652" w:rsidR="00900D4E" w:rsidRPr="00B16F7E" w:rsidRDefault="00900D4E" w:rsidP="00B16F7E">
            <w:pPr>
              <w:ind w:firstLine="0"/>
              <w:rPr>
                <w:sz w:val="22"/>
                <w:szCs w:val="22"/>
              </w:rPr>
            </w:pPr>
            <w:r w:rsidRPr="00B16F7E">
              <w:rPr>
                <w:sz w:val="22"/>
                <w:szCs w:val="22"/>
              </w:rPr>
              <w:t>Public water system</w:t>
            </w:r>
          </w:p>
        </w:tc>
        <w:tc>
          <w:tcPr>
            <w:tcW w:w="6413" w:type="dxa"/>
          </w:tcPr>
          <w:p w14:paraId="005D13A3" w14:textId="457FB6F6" w:rsidR="00900D4E" w:rsidRPr="00B16F7E" w:rsidRDefault="00900D4E" w:rsidP="00B16F7E">
            <w:pPr>
              <w:ind w:firstLine="0"/>
              <w:rPr>
                <w:sz w:val="22"/>
                <w:szCs w:val="22"/>
              </w:rPr>
            </w:pPr>
            <w:r w:rsidRPr="00B16F7E">
              <w:rPr>
                <w:rStyle w:val="markedcontent"/>
                <w:sz w:val="22"/>
                <w:szCs w:val="22"/>
              </w:rPr>
              <w:t xml:space="preserve">The system may propose repeat monitoring locations to the State Board that the system believes to be representative of a pathway for contamination of the distribution system. </w:t>
            </w:r>
            <w:r w:rsidR="00DD37FB" w:rsidRPr="00B16F7E">
              <w:rPr>
                <w:rStyle w:val="markedcontent"/>
                <w:sz w:val="22"/>
                <w:szCs w:val="22"/>
              </w:rPr>
              <w:t xml:space="preserve"> </w:t>
            </w:r>
            <w:r w:rsidRPr="00B16F7E">
              <w:rPr>
                <w:rStyle w:val="markedcontent"/>
                <w:sz w:val="22"/>
                <w:szCs w:val="22"/>
              </w:rPr>
              <w:t xml:space="preserve">The system may elect to specify either alternative fixed locations or criteria for selecting repeat sampling sites on a situational basis </w:t>
            </w:r>
            <w:r w:rsidRPr="00B16F7E">
              <w:rPr>
                <w:rStyle w:val="markedcontent"/>
                <w:sz w:val="22"/>
                <w:szCs w:val="22"/>
              </w:rPr>
              <w:lastRenderedPageBreak/>
              <w:t xml:space="preserve">in a standard operating procedure (SOP) in its bacteriological sample siting plan. </w:t>
            </w:r>
            <w:r w:rsidR="00DD37FB" w:rsidRPr="00B16F7E">
              <w:rPr>
                <w:rStyle w:val="markedcontent"/>
                <w:sz w:val="22"/>
                <w:szCs w:val="22"/>
              </w:rPr>
              <w:t xml:space="preserve"> </w:t>
            </w:r>
            <w:r w:rsidRPr="00B16F7E">
              <w:rPr>
                <w:rStyle w:val="markedcontent"/>
                <w:sz w:val="22"/>
                <w:szCs w:val="22"/>
              </w:rPr>
              <w:t>The system shall design its SOP to focus the repeat samples at locations that best verify and determine the extent of potential contamination of the distribution system area based on specific situations.</w:t>
            </w:r>
          </w:p>
        </w:tc>
      </w:tr>
    </w:tbl>
    <w:p w14:paraId="5C32B70C" w14:textId="4F9AE564" w:rsidR="00A9017A" w:rsidRPr="00B16F7E" w:rsidRDefault="00A9017A" w:rsidP="00B16F7E">
      <w:pPr>
        <w:pStyle w:val="TableTitle2"/>
        <w:spacing w:before="240"/>
      </w:pPr>
      <w:r w:rsidRPr="00B16F7E">
        <w:lastRenderedPageBreak/>
        <w:t>Table 64424</w:t>
      </w:r>
      <w:r w:rsidR="003C6A67">
        <w:t>–</w:t>
      </w:r>
      <w:r w:rsidRPr="00B16F7E">
        <w:t>B</w:t>
      </w:r>
    </w:p>
    <w:p w14:paraId="5207E88F" w14:textId="6764D0E1" w:rsidR="00900D4E" w:rsidRPr="00E35535" w:rsidRDefault="00A9017A" w:rsidP="00B16F7E">
      <w:pPr>
        <w:pStyle w:val="TableTitle2"/>
        <w:spacing w:after="240"/>
      </w:pPr>
      <w:r w:rsidRPr="00E35535">
        <w:t>Dual Purpose Sampling Locations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767"/>
        <w:gridCol w:w="6413"/>
      </w:tblGrid>
      <w:tr w:rsidR="00A9017A" w:rsidRPr="00CA1BA1" w14:paraId="0FC3F353" w14:textId="77777777" w:rsidTr="00B16F7E">
        <w:trPr>
          <w:trHeight w:val="369"/>
          <w:tblHeader/>
        </w:trPr>
        <w:tc>
          <w:tcPr>
            <w:tcW w:w="2767" w:type="dxa"/>
          </w:tcPr>
          <w:p w14:paraId="389E4E09" w14:textId="77777777" w:rsidR="00A9017A" w:rsidRPr="00B16F7E" w:rsidRDefault="00A9017A" w:rsidP="00B16F7E">
            <w:pPr>
              <w:ind w:firstLine="0"/>
              <w:rPr>
                <w:i/>
                <w:iCs/>
                <w:sz w:val="22"/>
                <w:szCs w:val="22"/>
              </w:rPr>
            </w:pPr>
            <w:r w:rsidRPr="00B16F7E">
              <w:rPr>
                <w:i/>
                <w:iCs/>
                <w:sz w:val="22"/>
                <w:szCs w:val="22"/>
              </w:rPr>
              <w:t>Type of Water System</w:t>
            </w:r>
          </w:p>
        </w:tc>
        <w:tc>
          <w:tcPr>
            <w:tcW w:w="6413" w:type="dxa"/>
          </w:tcPr>
          <w:p w14:paraId="2C24830A" w14:textId="77777777" w:rsidR="00A9017A" w:rsidRPr="00B16F7E" w:rsidRDefault="00A9017A" w:rsidP="00B16F7E">
            <w:pPr>
              <w:ind w:firstLine="0"/>
              <w:rPr>
                <w:i/>
                <w:iCs/>
                <w:sz w:val="22"/>
                <w:szCs w:val="22"/>
              </w:rPr>
            </w:pPr>
            <w:r w:rsidRPr="00B16F7E">
              <w:rPr>
                <w:i/>
                <w:iCs/>
                <w:sz w:val="22"/>
                <w:szCs w:val="22"/>
              </w:rPr>
              <w:t>Sampling Requirement</w:t>
            </w:r>
          </w:p>
        </w:tc>
      </w:tr>
      <w:tr w:rsidR="00A9017A" w:rsidRPr="00CA1BA1" w14:paraId="748F285F" w14:textId="77777777" w:rsidTr="00B16F7E">
        <w:tc>
          <w:tcPr>
            <w:tcW w:w="2767" w:type="dxa"/>
          </w:tcPr>
          <w:p w14:paraId="33DC754E" w14:textId="312BB049" w:rsidR="00A9017A" w:rsidRPr="00B16F7E" w:rsidRDefault="00A9017A" w:rsidP="00B16F7E">
            <w:pPr>
              <w:ind w:firstLine="0"/>
              <w:rPr>
                <w:sz w:val="22"/>
                <w:szCs w:val="22"/>
              </w:rPr>
            </w:pPr>
            <w:r w:rsidRPr="00B16F7E">
              <w:rPr>
                <w:rStyle w:val="markedcontent"/>
                <w:sz w:val="22"/>
                <w:szCs w:val="22"/>
              </w:rPr>
              <w:t>Public water system using only a single groundwater (not GWUDI) well, serving 1,000 or fewer persons, and required to conduct triggered source water monitoring under 40 CFR 141.402(a), which is incorporated by reference under Section 64430</w:t>
            </w:r>
          </w:p>
          <w:p w14:paraId="6B5A5EB6" w14:textId="40B2E1A3" w:rsidR="00A9017A" w:rsidRPr="00B16F7E" w:rsidRDefault="00A9017A" w:rsidP="00CF3E29">
            <w:pPr>
              <w:rPr>
                <w:sz w:val="22"/>
                <w:szCs w:val="22"/>
              </w:rPr>
            </w:pPr>
          </w:p>
        </w:tc>
        <w:tc>
          <w:tcPr>
            <w:tcW w:w="6413" w:type="dxa"/>
          </w:tcPr>
          <w:p w14:paraId="15EE5DBF" w14:textId="045F07FF" w:rsidR="00A9017A" w:rsidRPr="00B16F7E" w:rsidRDefault="00A9017A" w:rsidP="00B16F7E">
            <w:pPr>
              <w:ind w:firstLine="0"/>
              <w:rPr>
                <w:sz w:val="22"/>
                <w:szCs w:val="22"/>
              </w:rPr>
            </w:pPr>
            <w:r w:rsidRPr="00B16F7E">
              <w:rPr>
                <w:rStyle w:val="markedcontent"/>
                <w:sz w:val="22"/>
                <w:szCs w:val="22"/>
              </w:rPr>
              <w:t xml:space="preserve">The system may propose repeat sampling locations to the State Board that differentiate potential source water and distribution system contamination (e.g., by sampling at entry points to the distribution system). </w:t>
            </w:r>
            <w:r w:rsidR="000E0FDD" w:rsidRPr="00B16F7E">
              <w:rPr>
                <w:rStyle w:val="markedcontent"/>
                <w:sz w:val="22"/>
                <w:szCs w:val="22"/>
              </w:rPr>
              <w:t xml:space="preserve"> </w:t>
            </w:r>
            <w:r w:rsidRPr="00B16F7E">
              <w:rPr>
                <w:rStyle w:val="markedcontent"/>
                <w:sz w:val="22"/>
                <w:szCs w:val="22"/>
              </w:rPr>
              <w:t>The system may submit a request to the State Board to take one of its repeat samples at the monitoring location required for triggered source water monitoring (dual purpose sampling) under 40 CFR 141.402(a), which is incorporated by reference under Section 64430, if the system demonstrates to the State Board that the bacteriological sample siting plan remains representative of water quality in the distribution system.</w:t>
            </w:r>
            <w:r w:rsidR="000E0FDD" w:rsidRPr="00B16F7E">
              <w:rPr>
                <w:rStyle w:val="markedcontent"/>
                <w:sz w:val="22"/>
                <w:szCs w:val="22"/>
              </w:rPr>
              <w:t xml:space="preserve"> </w:t>
            </w:r>
            <w:r w:rsidRPr="00B16F7E">
              <w:rPr>
                <w:rStyle w:val="markedcontent"/>
                <w:sz w:val="22"/>
                <w:szCs w:val="22"/>
              </w:rPr>
              <w:t xml:space="preserve"> If approved by the State Board, the system may use that sample result to meet the monitoring requirements in both 40 CFR 141.402(a), which is incorporated by reference under Section 64430, and this section.</w:t>
            </w:r>
          </w:p>
        </w:tc>
      </w:tr>
    </w:tbl>
    <w:p w14:paraId="0BA48739" w14:textId="089EF435" w:rsidR="00A9017A" w:rsidRPr="00B16F7E" w:rsidRDefault="00A9017A" w:rsidP="00B16F7E">
      <w:pPr>
        <w:pStyle w:val="TableTitle2"/>
        <w:spacing w:before="240"/>
      </w:pPr>
      <w:r w:rsidRPr="00B16F7E">
        <w:t>Table 64424</w:t>
      </w:r>
      <w:r w:rsidR="00DC7247">
        <w:t>–</w:t>
      </w:r>
      <w:r w:rsidRPr="00B16F7E">
        <w:t>C</w:t>
      </w:r>
    </w:p>
    <w:p w14:paraId="41E453D3" w14:textId="2D854632" w:rsidR="00A9017A" w:rsidRPr="00E35535" w:rsidRDefault="00A9017A" w:rsidP="00B16F7E">
      <w:pPr>
        <w:pStyle w:val="TableTitle2"/>
        <w:spacing w:after="240"/>
      </w:pPr>
      <w:r w:rsidRPr="00E35535">
        <w:t>Additional Ground Water Rule Requirements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790"/>
        <w:gridCol w:w="6390"/>
      </w:tblGrid>
      <w:tr w:rsidR="00A9017A" w:rsidRPr="00C9533C" w14:paraId="5CB19F97" w14:textId="77777777" w:rsidTr="00B16F7E">
        <w:tc>
          <w:tcPr>
            <w:tcW w:w="2790" w:type="dxa"/>
          </w:tcPr>
          <w:p w14:paraId="16E202BC" w14:textId="07EB8E11" w:rsidR="003A2E64" w:rsidRPr="00B16F7E" w:rsidRDefault="00A9017A" w:rsidP="00B16F7E">
            <w:pPr>
              <w:spacing w:after="120"/>
              <w:ind w:firstLine="0"/>
              <w:rPr>
                <w:i/>
                <w:iCs/>
                <w:sz w:val="22"/>
                <w:szCs w:val="22"/>
              </w:rPr>
            </w:pPr>
            <w:r w:rsidRPr="00B16F7E">
              <w:rPr>
                <w:i/>
                <w:iCs/>
                <w:sz w:val="22"/>
                <w:szCs w:val="22"/>
              </w:rPr>
              <w:t xml:space="preserve">Results of Dual Purpose Sampling that Constitutes an </w:t>
            </w:r>
            <w:r w:rsidRPr="00B16F7E">
              <w:rPr>
                <w:sz w:val="22"/>
                <w:szCs w:val="22"/>
              </w:rPr>
              <w:t>E.coli</w:t>
            </w:r>
            <w:r w:rsidRPr="00B16F7E">
              <w:rPr>
                <w:i/>
                <w:iCs/>
                <w:sz w:val="22"/>
                <w:szCs w:val="22"/>
              </w:rPr>
              <w:t xml:space="preserve"> MCL Violation</w:t>
            </w:r>
          </w:p>
        </w:tc>
        <w:tc>
          <w:tcPr>
            <w:tcW w:w="6390" w:type="dxa"/>
          </w:tcPr>
          <w:p w14:paraId="778FA4C9" w14:textId="550B39BE" w:rsidR="00A9017A" w:rsidRPr="00B16F7E" w:rsidRDefault="00A9017A" w:rsidP="00B16F7E">
            <w:pPr>
              <w:ind w:firstLine="0"/>
              <w:rPr>
                <w:i/>
                <w:iCs/>
                <w:sz w:val="22"/>
                <w:szCs w:val="22"/>
              </w:rPr>
            </w:pPr>
            <w:r w:rsidRPr="00B16F7E">
              <w:rPr>
                <w:i/>
                <w:iCs/>
                <w:sz w:val="22"/>
                <w:szCs w:val="22"/>
              </w:rPr>
              <w:t>Public Water System Action Required</w:t>
            </w:r>
          </w:p>
        </w:tc>
      </w:tr>
      <w:tr w:rsidR="00A9017A" w:rsidRPr="00C9533C" w14:paraId="65331ACE" w14:textId="77777777" w:rsidTr="00B16F7E">
        <w:tc>
          <w:tcPr>
            <w:tcW w:w="2790" w:type="dxa"/>
          </w:tcPr>
          <w:p w14:paraId="09EDEEDB" w14:textId="41EFA48C" w:rsidR="00A9017A" w:rsidRPr="00B16F7E" w:rsidRDefault="00A9017A" w:rsidP="00B16F7E">
            <w:pPr>
              <w:ind w:firstLine="0"/>
              <w:rPr>
                <w:sz w:val="22"/>
                <w:szCs w:val="22"/>
              </w:rPr>
            </w:pPr>
            <w:r w:rsidRPr="00B16F7E">
              <w:rPr>
                <w:rStyle w:val="markedcontent"/>
                <w:sz w:val="22"/>
                <w:szCs w:val="22"/>
              </w:rPr>
              <w:t xml:space="preserve">A repeat sample taken at the monitoring location required for triggered source water monitoring is </w:t>
            </w:r>
            <w:r w:rsidRPr="00B16F7E">
              <w:rPr>
                <w:rStyle w:val="markedcontent"/>
                <w:i/>
                <w:iCs/>
                <w:sz w:val="22"/>
                <w:szCs w:val="22"/>
              </w:rPr>
              <w:t>E. coli</w:t>
            </w:r>
            <w:r w:rsidRPr="00B16F7E">
              <w:rPr>
                <w:rStyle w:val="markedcontent"/>
                <w:sz w:val="22"/>
                <w:szCs w:val="22"/>
              </w:rPr>
              <w:t>-positive</w:t>
            </w:r>
          </w:p>
          <w:p w14:paraId="4724DA25" w14:textId="77777777" w:rsidR="00A9017A" w:rsidRPr="00B16F7E" w:rsidRDefault="00A9017A" w:rsidP="00CF3E29">
            <w:pPr>
              <w:rPr>
                <w:sz w:val="22"/>
                <w:szCs w:val="22"/>
              </w:rPr>
            </w:pPr>
          </w:p>
        </w:tc>
        <w:tc>
          <w:tcPr>
            <w:tcW w:w="6390" w:type="dxa"/>
          </w:tcPr>
          <w:p w14:paraId="21F1D490" w14:textId="6895011B" w:rsidR="00A9017A" w:rsidRPr="00B16F7E" w:rsidRDefault="00A9017A" w:rsidP="00B16F7E">
            <w:pPr>
              <w:ind w:firstLine="0"/>
              <w:rPr>
                <w:sz w:val="22"/>
                <w:szCs w:val="22"/>
              </w:rPr>
            </w:pPr>
            <w:r w:rsidRPr="00B16F7E">
              <w:rPr>
                <w:rStyle w:val="markedcontent"/>
                <w:sz w:val="22"/>
                <w:szCs w:val="22"/>
              </w:rPr>
              <w:t>The system shall comply with 40 CFR 141.402(a)(3), which is incorporated by reference under Section 64430.</w:t>
            </w:r>
            <w:r w:rsidR="00A24FC7" w:rsidRPr="00B16F7E">
              <w:rPr>
                <w:rStyle w:val="markedcontent"/>
                <w:sz w:val="22"/>
                <w:szCs w:val="22"/>
              </w:rPr>
              <w:t xml:space="preserve"> </w:t>
            </w:r>
            <w:r w:rsidRPr="00B16F7E">
              <w:rPr>
                <w:rStyle w:val="markedcontent"/>
                <w:sz w:val="22"/>
                <w:szCs w:val="22"/>
              </w:rPr>
              <w:t xml:space="preserve"> If the system takes more than one repeat sample at the monitoring location required for triggered source water monitoring, the system may reduce the number of additional source water samples required under 40 CFR 141.402(a)(3), which is incorporated by reference under Section 64430, by the number of repeat samples taken at that location that were not </w:t>
            </w:r>
            <w:r w:rsidRPr="00B16F7E">
              <w:rPr>
                <w:rStyle w:val="markedcontent"/>
                <w:i/>
                <w:iCs/>
                <w:sz w:val="22"/>
                <w:szCs w:val="22"/>
              </w:rPr>
              <w:t>E. coli</w:t>
            </w:r>
            <w:r w:rsidRPr="00B16F7E">
              <w:rPr>
                <w:rStyle w:val="markedcontent"/>
                <w:sz w:val="22"/>
                <w:szCs w:val="22"/>
              </w:rPr>
              <w:t>-positive.</w:t>
            </w:r>
          </w:p>
          <w:p w14:paraId="62D374C2" w14:textId="77777777" w:rsidR="00A9017A" w:rsidRPr="00B16F7E" w:rsidRDefault="00A9017A" w:rsidP="00CF3E29">
            <w:pPr>
              <w:rPr>
                <w:sz w:val="22"/>
                <w:szCs w:val="22"/>
              </w:rPr>
            </w:pPr>
          </w:p>
        </w:tc>
      </w:tr>
      <w:tr w:rsidR="002042E7" w:rsidRPr="00C9533C" w14:paraId="312711B3" w14:textId="77777777" w:rsidTr="00B16F7E">
        <w:tc>
          <w:tcPr>
            <w:tcW w:w="2790" w:type="dxa"/>
          </w:tcPr>
          <w:p w14:paraId="0C1252A9" w14:textId="77777777" w:rsidR="002042E7" w:rsidRPr="00B16F7E" w:rsidRDefault="002042E7" w:rsidP="00B16F7E">
            <w:pPr>
              <w:ind w:firstLine="0"/>
              <w:rPr>
                <w:sz w:val="22"/>
                <w:szCs w:val="22"/>
              </w:rPr>
            </w:pPr>
            <w:r w:rsidRPr="00B16F7E">
              <w:rPr>
                <w:rStyle w:val="markedcontent"/>
                <w:sz w:val="22"/>
                <w:szCs w:val="22"/>
              </w:rPr>
              <w:t xml:space="preserve">A system takes more than one repeat sample at the monitoring location required for triggered source water monitoring and more than one repeat sample is </w:t>
            </w:r>
            <w:r w:rsidRPr="00B16F7E">
              <w:rPr>
                <w:rStyle w:val="markedcontent"/>
                <w:i/>
                <w:iCs/>
                <w:sz w:val="22"/>
                <w:szCs w:val="22"/>
              </w:rPr>
              <w:t>E. coli</w:t>
            </w:r>
            <w:r w:rsidRPr="00B16F7E">
              <w:rPr>
                <w:rStyle w:val="markedcontent"/>
                <w:sz w:val="22"/>
                <w:szCs w:val="22"/>
              </w:rPr>
              <w:t>-positive</w:t>
            </w:r>
          </w:p>
          <w:p w14:paraId="25538360" w14:textId="77777777" w:rsidR="002042E7" w:rsidRPr="00B16F7E" w:rsidRDefault="002042E7" w:rsidP="00CF3E29">
            <w:pPr>
              <w:rPr>
                <w:rStyle w:val="markedcontent"/>
                <w:sz w:val="22"/>
                <w:szCs w:val="22"/>
              </w:rPr>
            </w:pPr>
          </w:p>
        </w:tc>
        <w:tc>
          <w:tcPr>
            <w:tcW w:w="6390" w:type="dxa"/>
          </w:tcPr>
          <w:p w14:paraId="64DB386C" w14:textId="77777777" w:rsidR="001A742E" w:rsidRPr="00B16F7E" w:rsidRDefault="001A742E" w:rsidP="00B16F7E">
            <w:pPr>
              <w:ind w:firstLine="0"/>
              <w:rPr>
                <w:sz w:val="22"/>
                <w:szCs w:val="22"/>
              </w:rPr>
            </w:pPr>
            <w:r w:rsidRPr="00B16F7E">
              <w:rPr>
                <w:rStyle w:val="markedcontent"/>
                <w:sz w:val="22"/>
                <w:szCs w:val="22"/>
              </w:rPr>
              <w:t>The system shall comply with 40 CFR 141.403(a)(1), which is incorporated by reference under Section 64430.</w:t>
            </w:r>
          </w:p>
          <w:p w14:paraId="0FE3CC73" w14:textId="77777777" w:rsidR="002042E7" w:rsidRPr="00B16F7E" w:rsidRDefault="002042E7" w:rsidP="00CF3E29">
            <w:pPr>
              <w:rPr>
                <w:rStyle w:val="markedcontent"/>
                <w:sz w:val="22"/>
                <w:szCs w:val="22"/>
              </w:rPr>
            </w:pPr>
          </w:p>
        </w:tc>
      </w:tr>
      <w:tr w:rsidR="001A742E" w:rsidRPr="00C9533C" w14:paraId="17BDCF80" w14:textId="77777777" w:rsidTr="00B16F7E">
        <w:tc>
          <w:tcPr>
            <w:tcW w:w="2790" w:type="dxa"/>
          </w:tcPr>
          <w:p w14:paraId="3E82AD13" w14:textId="521715E5" w:rsidR="001A742E" w:rsidRPr="00B16F7E" w:rsidRDefault="001A742E" w:rsidP="00B16F7E">
            <w:pPr>
              <w:ind w:firstLine="0"/>
              <w:rPr>
                <w:sz w:val="22"/>
                <w:szCs w:val="22"/>
              </w:rPr>
            </w:pPr>
            <w:r w:rsidRPr="00B16F7E">
              <w:rPr>
                <w:rStyle w:val="markedcontent"/>
                <w:sz w:val="22"/>
                <w:szCs w:val="22"/>
              </w:rPr>
              <w:lastRenderedPageBreak/>
              <w:t xml:space="preserve">All repeat samples taken at the monitoring location required for triggered source water monitoring are </w:t>
            </w:r>
            <w:r w:rsidRPr="00B16F7E">
              <w:rPr>
                <w:rStyle w:val="markedcontent"/>
                <w:i/>
                <w:iCs/>
                <w:sz w:val="22"/>
                <w:szCs w:val="22"/>
              </w:rPr>
              <w:t>E. coli</w:t>
            </w:r>
            <w:r w:rsidRPr="00B16F7E">
              <w:rPr>
                <w:rStyle w:val="markedcontent"/>
                <w:sz w:val="22"/>
                <w:szCs w:val="22"/>
              </w:rPr>
              <w:t xml:space="preserve">-negative and a repeat sample taken at a monitoring location other than the one required for triggered source water monitoring is </w:t>
            </w:r>
            <w:r w:rsidRPr="00B16F7E">
              <w:rPr>
                <w:rStyle w:val="markedcontent"/>
                <w:i/>
                <w:iCs/>
                <w:sz w:val="22"/>
                <w:szCs w:val="22"/>
              </w:rPr>
              <w:t>E.coli</w:t>
            </w:r>
            <w:r w:rsidRPr="00B16F7E">
              <w:rPr>
                <w:rStyle w:val="markedcontent"/>
                <w:sz w:val="22"/>
                <w:szCs w:val="22"/>
              </w:rPr>
              <w:t>-positive</w:t>
            </w:r>
          </w:p>
          <w:p w14:paraId="26DF0969" w14:textId="77777777" w:rsidR="001A742E" w:rsidRPr="00B16F7E" w:rsidRDefault="001A742E" w:rsidP="00CF3E29">
            <w:pPr>
              <w:rPr>
                <w:rStyle w:val="markedcontent"/>
                <w:sz w:val="22"/>
                <w:szCs w:val="22"/>
              </w:rPr>
            </w:pPr>
          </w:p>
        </w:tc>
        <w:tc>
          <w:tcPr>
            <w:tcW w:w="6390" w:type="dxa"/>
          </w:tcPr>
          <w:p w14:paraId="608FA6EE" w14:textId="459113F5" w:rsidR="001A742E" w:rsidRPr="00B16F7E" w:rsidRDefault="001A742E" w:rsidP="00B16F7E">
            <w:pPr>
              <w:ind w:firstLine="0"/>
              <w:rPr>
                <w:sz w:val="22"/>
                <w:szCs w:val="22"/>
              </w:rPr>
            </w:pPr>
            <w:r w:rsidRPr="00B16F7E">
              <w:rPr>
                <w:rStyle w:val="markedcontent"/>
                <w:sz w:val="22"/>
                <w:szCs w:val="22"/>
              </w:rPr>
              <w:t>The system is not required to comply with 40 CFR 141.402(a)(3), which is incorporated by reference under Section 64430.</w:t>
            </w:r>
          </w:p>
          <w:p w14:paraId="5578D630" w14:textId="77777777" w:rsidR="001A742E" w:rsidRPr="00B16F7E" w:rsidRDefault="001A742E" w:rsidP="00CF3E29">
            <w:pPr>
              <w:rPr>
                <w:rStyle w:val="markedcontent"/>
                <w:sz w:val="22"/>
                <w:szCs w:val="22"/>
              </w:rPr>
            </w:pPr>
          </w:p>
        </w:tc>
      </w:tr>
    </w:tbl>
    <w:p w14:paraId="7051F307" w14:textId="7BF9D2A9" w:rsidR="001A742E" w:rsidRPr="00E35535" w:rsidRDefault="00E36102" w:rsidP="002860C4">
      <w:r w:rsidRPr="00E35535">
        <w:t xml:space="preserve">(c) </w:t>
      </w:r>
      <w:r w:rsidR="00AC4179" w:rsidRPr="00E35535">
        <w:t xml:space="preserve">If one or more samples in the repeat sample set is total coliform-positive, </w:t>
      </w:r>
      <w:r w:rsidR="001A742E" w:rsidRPr="00E35535">
        <w:t>a public water system</w:t>
      </w:r>
      <w:r w:rsidR="00AC4179" w:rsidRPr="00E35535">
        <w:t xml:space="preserve"> shall collect and have analyzed an additional set of repeat samples as specified in subsections (a) and (b). </w:t>
      </w:r>
      <w:r w:rsidR="009E578E" w:rsidRPr="00E35535">
        <w:t xml:space="preserve"> </w:t>
      </w:r>
      <w:r w:rsidR="00AC4179" w:rsidRPr="00E35535">
        <w:t xml:space="preserve">The </w:t>
      </w:r>
      <w:r w:rsidR="001A742E" w:rsidRPr="00E35535">
        <w:t xml:space="preserve">system </w:t>
      </w:r>
      <w:r w:rsidR="00AC4179" w:rsidRPr="00E35535">
        <w:t xml:space="preserve">shall repeat this process until either no </w:t>
      </w:r>
      <w:r w:rsidR="001A742E" w:rsidRPr="00E35535">
        <w:t xml:space="preserve">total </w:t>
      </w:r>
      <w:r w:rsidR="00AC4179" w:rsidRPr="00E35535">
        <w:t xml:space="preserve">coliforms are detected in one complete repeat sample set or the </w:t>
      </w:r>
      <w:r w:rsidR="001A742E" w:rsidRPr="00E35535">
        <w:t xml:space="preserve">system </w:t>
      </w:r>
      <w:r w:rsidR="00AC4179" w:rsidRPr="00E35535">
        <w:t>determines that</w:t>
      </w:r>
      <w:r w:rsidR="001A742E" w:rsidRPr="00E35535">
        <w:t xml:space="preserve"> </w:t>
      </w:r>
      <w:bookmarkStart w:id="2394" w:name="_Hlk178685606"/>
      <w:r w:rsidR="001A742E" w:rsidRPr="00E35535">
        <w:rPr>
          <w:rStyle w:val="markedcontent"/>
        </w:rPr>
        <w:t>a coliform treatment technique trigger specified in Section 64426.7</w:t>
      </w:r>
      <w:r w:rsidR="00AC4179" w:rsidRPr="00E35535">
        <w:rPr>
          <w:sz w:val="21"/>
          <w:szCs w:val="21"/>
        </w:rPr>
        <w:t xml:space="preserve"> </w:t>
      </w:r>
      <w:bookmarkEnd w:id="2394"/>
      <w:r w:rsidR="00AC4179" w:rsidRPr="00E35535">
        <w:t xml:space="preserve">has been exceeded </w:t>
      </w:r>
      <w:bookmarkStart w:id="2395" w:name="_Hlk178685607"/>
      <w:r w:rsidR="001A742E" w:rsidRPr="00E35535">
        <w:rPr>
          <w:rStyle w:val="markedcontent"/>
        </w:rPr>
        <w:t xml:space="preserve">as a result of a repeat sample being total coliform-positive </w:t>
      </w:r>
      <w:bookmarkEnd w:id="2395"/>
      <w:r w:rsidR="00AC4179" w:rsidRPr="00E35535">
        <w:t xml:space="preserve">and notifies the </w:t>
      </w:r>
      <w:r w:rsidR="00FE30B7" w:rsidRPr="00E35535">
        <w:t>State Board</w:t>
      </w:r>
      <w:r w:rsidR="001A742E" w:rsidRPr="00E35535">
        <w:t xml:space="preserve"> </w:t>
      </w:r>
      <w:bookmarkStart w:id="2396" w:name="_Hlk178685608"/>
      <w:r w:rsidR="001A742E" w:rsidRPr="00E35535">
        <w:rPr>
          <w:rStyle w:val="markedcontent"/>
        </w:rPr>
        <w:t xml:space="preserve">by the end of the day on which this is determined. </w:t>
      </w:r>
      <w:r w:rsidR="009E578E" w:rsidRPr="00E35535">
        <w:rPr>
          <w:rStyle w:val="markedcontent"/>
        </w:rPr>
        <w:t xml:space="preserve"> </w:t>
      </w:r>
      <w:r w:rsidR="001A742E" w:rsidRPr="00E35535">
        <w:rPr>
          <w:rStyle w:val="markedcontent"/>
        </w:rPr>
        <w:t>If a treatment technique trigger identified in Section 64426.7 is exceeded as a result of a routine sample being total coliform-positive, the system is required to conduct only one round of repeat monitoring for</w:t>
      </w:r>
      <w:r w:rsidR="008E36C0" w:rsidRPr="00E35535">
        <w:rPr>
          <w:rStyle w:val="markedcontent"/>
        </w:rPr>
        <w:t xml:space="preserve"> </w:t>
      </w:r>
      <w:r w:rsidR="001A742E" w:rsidRPr="00E35535">
        <w:rPr>
          <w:rStyle w:val="markedcontent"/>
        </w:rPr>
        <w:t>each total coliform-positive routine sample.</w:t>
      </w:r>
      <w:bookmarkEnd w:id="2396"/>
    </w:p>
    <w:p w14:paraId="5F72FB1D" w14:textId="6DFAF5FB" w:rsidR="001A742E" w:rsidRPr="00E35535" w:rsidRDefault="00E36102" w:rsidP="002860C4">
      <w:r w:rsidRPr="00E35535">
        <w:t xml:space="preserve">(d) </w:t>
      </w:r>
      <w:r w:rsidR="001A742E" w:rsidRPr="00E35535">
        <w:t xml:space="preserve">A </w:t>
      </w:r>
      <w:bookmarkStart w:id="2397" w:name="_Hlk178685609"/>
      <w:r w:rsidR="001A742E" w:rsidRPr="00E35535">
        <w:rPr>
          <w:rStyle w:val="markedcontent"/>
        </w:rPr>
        <w:t>public water system in violation of the repeat sample monitoring requirements of this section shall notify the State Board within 10 days after it learns of the violation and notify the public pursuant to Sections 64463, 64463.7, and 64465.</w:t>
      </w:r>
      <w:bookmarkEnd w:id="2397"/>
    </w:p>
    <w:p w14:paraId="2E45C4FD" w14:textId="4E4973CE" w:rsidR="001A742E" w:rsidRPr="00E35535" w:rsidRDefault="001A742E" w:rsidP="002860C4">
      <w:r w:rsidRPr="00E35535">
        <w:rPr>
          <w:rStyle w:val="markedcontent"/>
        </w:rPr>
        <w:t>(e) A public water system in violation of the reporting requirement in subsection (d) to notify the State Board shall notify the</w:t>
      </w:r>
      <w:r w:rsidR="00EB6288" w:rsidRPr="00E35535">
        <w:rPr>
          <w:rStyle w:val="markedcontent"/>
        </w:rPr>
        <w:t xml:space="preserve"> </w:t>
      </w:r>
      <w:r w:rsidRPr="00E35535">
        <w:rPr>
          <w:rStyle w:val="markedcontent"/>
        </w:rPr>
        <w:t>public pursuant to Sections 64463, 64463.7, and 64465.</w:t>
      </w:r>
    </w:p>
    <w:p w14:paraId="5D721478" w14:textId="01C43E8F" w:rsidR="00AC4179" w:rsidRPr="00E35535" w:rsidRDefault="00223F1D" w:rsidP="00450972">
      <w:pPr>
        <w:pStyle w:val="Heading4"/>
      </w:pPr>
      <w:bookmarkStart w:id="2398" w:name="_Toc532638554"/>
      <w:bookmarkStart w:id="2399" w:name="_Toc532641231"/>
      <w:bookmarkStart w:id="2400" w:name="_Toc532792487"/>
      <w:bookmarkStart w:id="2401" w:name="_Toc69540923"/>
      <w:bookmarkStart w:id="2402" w:name="_Toc73861307"/>
      <w:bookmarkStart w:id="2403" w:name="_Toc73862044"/>
      <w:bookmarkStart w:id="2404" w:name="_Toc73864565"/>
      <w:bookmarkStart w:id="2405" w:name="_Toc76626728"/>
      <w:bookmarkStart w:id="2406" w:name="_Toc178683551"/>
      <w:bookmarkStart w:id="2407" w:name="_Hlk178684775"/>
      <w:r w:rsidRPr="00B95113">
        <w:t xml:space="preserve">§ </w:t>
      </w:r>
      <w:r w:rsidR="00AC4179" w:rsidRPr="00B95113">
        <w:t>64425. Sample Invalidation.</w:t>
      </w:r>
      <w:bookmarkEnd w:id="2398"/>
      <w:bookmarkEnd w:id="2399"/>
      <w:bookmarkEnd w:id="2400"/>
      <w:bookmarkEnd w:id="2401"/>
      <w:bookmarkEnd w:id="2402"/>
      <w:bookmarkEnd w:id="2403"/>
      <w:bookmarkEnd w:id="2404"/>
      <w:bookmarkEnd w:id="2405"/>
      <w:bookmarkEnd w:id="2406"/>
    </w:p>
    <w:bookmarkEnd w:id="2407"/>
    <w:p w14:paraId="7C882844" w14:textId="600D8D81" w:rsidR="00AC4179" w:rsidRPr="00E35535" w:rsidRDefault="00E36102" w:rsidP="002860C4">
      <w:r w:rsidRPr="00E35535">
        <w:t xml:space="preserve">(a) </w:t>
      </w:r>
      <w:r w:rsidR="00AC4179" w:rsidRPr="00E35535">
        <w:t xml:space="preserve">A </w:t>
      </w:r>
      <w:r w:rsidR="008E36C0" w:rsidRPr="00E35535">
        <w:t>public water system</w:t>
      </w:r>
      <w:r w:rsidR="00AC4179" w:rsidRPr="00E35535">
        <w:t xml:space="preserve"> may request the </w:t>
      </w:r>
      <w:r w:rsidR="002578E4" w:rsidRPr="00E35535">
        <w:t xml:space="preserve">State Board </w:t>
      </w:r>
      <w:r w:rsidR="00AC4179" w:rsidRPr="00E35535">
        <w:t xml:space="preserve">to invalidate a </w:t>
      </w:r>
      <w:r w:rsidR="008E36C0" w:rsidRPr="00E35535">
        <w:t xml:space="preserve">routine or repeat </w:t>
      </w:r>
      <w:r w:rsidR="00AC4179" w:rsidRPr="00E35535">
        <w:t xml:space="preserve">sample for which a total coliform-positive result has been reported if the </w:t>
      </w:r>
      <w:r w:rsidR="008E36C0" w:rsidRPr="00E35535">
        <w:t xml:space="preserve">system </w:t>
      </w:r>
      <w:r w:rsidR="00AC4179" w:rsidRPr="00E35535">
        <w:t>demonstrates:</w:t>
      </w:r>
    </w:p>
    <w:p w14:paraId="0E7DAF65" w14:textId="77777777" w:rsidR="00AC4179" w:rsidRPr="00E35535" w:rsidRDefault="00E36102" w:rsidP="002860C4">
      <w:r w:rsidRPr="00E35535">
        <w:t xml:space="preserve">(1) </w:t>
      </w:r>
      <w:r w:rsidR="00AC4179" w:rsidRPr="00E35535">
        <w:t xml:space="preserve">All repeat sample(s) collected at the same tap as the original total coliform-positive sample also are total coliform- positive and all repeat samples collected within five service connections of the original tap are not total coliform-positive; or  </w:t>
      </w:r>
    </w:p>
    <w:p w14:paraId="06BE5E62" w14:textId="79A23D29" w:rsidR="00AC4179" w:rsidRPr="00E35535" w:rsidRDefault="00E36102" w:rsidP="002860C4">
      <w:r w:rsidRPr="00E35535">
        <w:t xml:space="preserve">(2) </w:t>
      </w:r>
      <w:r w:rsidR="00AC4179" w:rsidRPr="00E35535">
        <w:t xml:space="preserve">The laboratory did not follow the prescribed analytical methods pursuant to </w:t>
      </w:r>
      <w:r w:rsidR="004A56E3" w:rsidRPr="00E35535">
        <w:t xml:space="preserve">Section </w:t>
      </w:r>
      <w:r w:rsidR="00AC4179" w:rsidRPr="00E35535">
        <w:t xml:space="preserve">64415(a), based on a review of laboratory documentation by the </w:t>
      </w:r>
      <w:r w:rsidR="002578E4" w:rsidRPr="00E35535">
        <w:t>State Board</w:t>
      </w:r>
      <w:r w:rsidR="00AC4179" w:rsidRPr="00E35535">
        <w:t>.</w:t>
      </w:r>
      <w:r w:rsidR="002578E4" w:rsidRPr="00E35535">
        <w:t xml:space="preserve"> </w:t>
      </w:r>
      <w:r w:rsidR="00AC4179" w:rsidRPr="00E35535">
        <w:t xml:space="preserve"> The s</w:t>
      </w:r>
      <w:r w:rsidR="008E36C0" w:rsidRPr="00E35535">
        <w:t>ystem</w:t>
      </w:r>
      <w:r w:rsidR="00AC4179" w:rsidRPr="00E35535">
        <w:t xml:space="preserve"> shall submit to the </w:t>
      </w:r>
      <w:r w:rsidR="002578E4" w:rsidRPr="00E35535">
        <w:t xml:space="preserve">State Board </w:t>
      </w:r>
      <w:r w:rsidR="00AC4179" w:rsidRPr="00E35535">
        <w:t>a written request for invalidation along with the laboratory documentation, the s</w:t>
      </w:r>
      <w:r w:rsidR="008E36C0" w:rsidRPr="00E35535">
        <w:t>ystem</w:t>
      </w:r>
      <w:r w:rsidR="00AC4179" w:rsidRPr="00E35535">
        <w:t xml:space="preserve">'s sample collection records and any observations noted during sample collection and delivery. </w:t>
      </w:r>
      <w:r w:rsidR="00AA47A2" w:rsidRPr="00E35535">
        <w:t xml:space="preserve"> </w:t>
      </w:r>
      <w:r w:rsidR="00AC4179" w:rsidRPr="00E35535">
        <w:t xml:space="preserve">The </w:t>
      </w:r>
      <w:r w:rsidR="008E36C0" w:rsidRPr="00E35535">
        <w:t>system</w:t>
      </w:r>
      <w:r w:rsidR="00AC4179" w:rsidRPr="00E35535">
        <w:t xml:space="preserve"> shall require the laboratory to provide the </w:t>
      </w:r>
      <w:r w:rsidR="008E36C0" w:rsidRPr="00E35535">
        <w:t>system</w:t>
      </w:r>
      <w:r w:rsidR="00AC4179" w:rsidRPr="00E35535">
        <w:t xml:space="preserve"> with documentation which shall include, but not be limited to:  </w:t>
      </w:r>
    </w:p>
    <w:p w14:paraId="50377AEA" w14:textId="77777777" w:rsidR="00AC4179" w:rsidRPr="00E35535" w:rsidRDefault="00E36102" w:rsidP="002860C4">
      <w:r w:rsidRPr="00E35535">
        <w:t xml:space="preserve">(A) </w:t>
      </w:r>
      <w:r w:rsidR="00AC4179" w:rsidRPr="00E35535">
        <w:t xml:space="preserve">A letter from the director of the laboratory having generated the data, confirming the invalidation request by reason of laboratory accident or error; </w:t>
      </w:r>
    </w:p>
    <w:p w14:paraId="7B734E60" w14:textId="77777777" w:rsidR="00AC4179" w:rsidRPr="00E35535" w:rsidRDefault="00E36102" w:rsidP="002860C4">
      <w:r w:rsidRPr="00E35535">
        <w:lastRenderedPageBreak/>
        <w:t xml:space="preserve">(B) </w:t>
      </w:r>
      <w:r w:rsidR="00AC4179" w:rsidRPr="00E35535">
        <w:t xml:space="preserve">Complete sample identification, laboratory sample log number (if used), date and time of collection, date and time of receipt by the laboratory, date and time of analysis for the sample(s) in question;  </w:t>
      </w:r>
    </w:p>
    <w:p w14:paraId="1192C43F" w14:textId="77777777" w:rsidR="00AC4179" w:rsidRPr="00E35535" w:rsidRDefault="00E36102" w:rsidP="002860C4">
      <w:r w:rsidRPr="00E35535">
        <w:t xml:space="preserve">(C) </w:t>
      </w:r>
      <w:r w:rsidR="00AC4179" w:rsidRPr="00E35535">
        <w:t>Complete description of the accident or error alleged to have invalidated the result(s);</w:t>
      </w:r>
    </w:p>
    <w:p w14:paraId="467F52AB" w14:textId="77777777" w:rsidR="00AC4179" w:rsidRPr="00E35535" w:rsidRDefault="00E36102" w:rsidP="002860C4">
      <w:r w:rsidRPr="00E35535">
        <w:t xml:space="preserve">(D) </w:t>
      </w:r>
      <w:r w:rsidR="00AC4179" w:rsidRPr="00E35535">
        <w:t xml:space="preserve">Copies of all analytical, operating, and quality assurance records pertaining to the incident in question; and  </w:t>
      </w:r>
    </w:p>
    <w:p w14:paraId="1D93434A" w14:textId="77777777" w:rsidR="00AC4179" w:rsidRPr="00E35535" w:rsidRDefault="00E36102" w:rsidP="002860C4">
      <w:r w:rsidRPr="00E35535">
        <w:t xml:space="preserve">(E) </w:t>
      </w:r>
      <w:r w:rsidR="00AC4179" w:rsidRPr="00E35535">
        <w:t xml:space="preserve">Any observations noted by laboratory personnel when receiving and analyzing the sample(s) in question.  </w:t>
      </w:r>
    </w:p>
    <w:p w14:paraId="774B29F0" w14:textId="078E0C04" w:rsidR="008E36C0" w:rsidRPr="00E35535" w:rsidRDefault="00E94804" w:rsidP="002860C4">
      <w:r w:rsidRPr="00E35535">
        <w:t xml:space="preserve">(b) </w:t>
      </w:r>
      <w:r w:rsidR="00AC4179" w:rsidRPr="00E35535">
        <w:t xml:space="preserve">Whenever any total coliform </w:t>
      </w:r>
      <w:r w:rsidR="008E36C0" w:rsidRPr="00E35535">
        <w:t xml:space="preserve">routine or repeat </w:t>
      </w:r>
      <w:r w:rsidR="00AC4179" w:rsidRPr="00E35535">
        <w:t>sample result indicative of the absence of total coliforms has been declared invalid by the laboratory due to interference problems as specified at 40 Code Federal Regulations, Section</w:t>
      </w:r>
      <w:r w:rsidR="008E36C0" w:rsidRPr="00E35535">
        <w:t xml:space="preserve"> </w:t>
      </w:r>
      <w:bookmarkStart w:id="2408" w:name="_Hlk178685610"/>
      <w:r w:rsidR="008E36C0" w:rsidRPr="00E35535">
        <w:rPr>
          <w:rStyle w:val="markedcontent"/>
        </w:rPr>
        <w:t>141.853(c)(2) (78 Fed. Reg. 10270 (February 13, 2013)), which is incorporated by reference</w:t>
      </w:r>
      <w:bookmarkEnd w:id="2408"/>
      <w:r w:rsidR="00AC4179" w:rsidRPr="00E35535">
        <w:t>, th</w:t>
      </w:r>
      <w:r w:rsidR="008E36C0" w:rsidRPr="00E35535">
        <w:t>e public water system</w:t>
      </w:r>
      <w:r w:rsidR="00AC4179" w:rsidRPr="00E35535">
        <w:t xml:space="preserve"> shall collect a replacement sample from the same location as the original sample within 24 hours of being notified of the interference problem, and have it analyzed for the presence of total coliforms. </w:t>
      </w:r>
      <w:r w:rsidR="00BF2BC7" w:rsidRPr="00E35535">
        <w:t xml:space="preserve"> </w:t>
      </w:r>
      <w:r w:rsidR="00AC4179" w:rsidRPr="00E35535">
        <w:t xml:space="preserve">The </w:t>
      </w:r>
      <w:r w:rsidR="008E36C0" w:rsidRPr="00E35535">
        <w:t xml:space="preserve">system </w:t>
      </w:r>
      <w:r w:rsidR="00AC4179" w:rsidRPr="00E35535">
        <w:t>shall continue to re-sample at the original site within 24 hours and have the samples analyzed until a valid result is obtained.</w:t>
      </w:r>
      <w:r w:rsidR="00BF2BC7" w:rsidRPr="00E35535">
        <w:t xml:space="preserve"> </w:t>
      </w:r>
      <w:r w:rsidR="008E36C0" w:rsidRPr="00E35535">
        <w:t xml:space="preserve"> </w:t>
      </w:r>
      <w:bookmarkStart w:id="2409" w:name="_Hlk178685611"/>
      <w:r w:rsidR="008E36C0" w:rsidRPr="00E35535">
        <w:rPr>
          <w:rStyle w:val="markedcontent"/>
        </w:rPr>
        <w:t xml:space="preserve">If the system is unable to collect the sample within the 24-hour time period or deliver the sample to the laboratory within 24 hours after collection because of circumstances beyond its control, the system shall notify the State Board within 24 hours. </w:t>
      </w:r>
      <w:r w:rsidR="00BF2BC7" w:rsidRPr="00E35535">
        <w:rPr>
          <w:rStyle w:val="markedcontent"/>
        </w:rPr>
        <w:t xml:space="preserve"> </w:t>
      </w:r>
      <w:r w:rsidR="008E36C0" w:rsidRPr="00E35535">
        <w:rPr>
          <w:rStyle w:val="markedcontent"/>
        </w:rPr>
        <w:t>The State Board will then determine how much time the system will have to collect the replacement sample.</w:t>
      </w:r>
      <w:bookmarkEnd w:id="2409"/>
    </w:p>
    <w:p w14:paraId="2B742028" w14:textId="20635D97" w:rsidR="008E36C0" w:rsidRPr="00E35535" w:rsidRDefault="008E36C0" w:rsidP="002860C4">
      <w:pPr>
        <w:rPr>
          <w:rStyle w:val="markedcontent"/>
        </w:rPr>
      </w:pPr>
      <w:r w:rsidRPr="00E35535">
        <w:rPr>
          <w:rStyle w:val="markedcontent"/>
        </w:rPr>
        <w:t>(c) A total coliform-positive sample invalidated under this section does not count towards meeting the minimum routine and repeat sample monitoring requirements of Sections 64423 and 64424, respectively.</w:t>
      </w:r>
    </w:p>
    <w:p w14:paraId="68FFD4CF" w14:textId="6A6068D4" w:rsidR="008E36C0" w:rsidRPr="00E35535" w:rsidRDefault="008E36C0" w:rsidP="002860C4">
      <w:pPr>
        <w:rPr>
          <w:rStyle w:val="markedcontent"/>
        </w:rPr>
      </w:pPr>
      <w:r w:rsidRPr="00E35535">
        <w:rPr>
          <w:rStyle w:val="markedcontent"/>
        </w:rPr>
        <w:t>(d) A public water system in violation of the replacement sample monitoring requirements of subsection (b) shall notify the State Board within 10 days after it learns of the violation and notify the public pursuant to Sections 64463, 64463.7, and 64465.</w:t>
      </w:r>
    </w:p>
    <w:p w14:paraId="0A5F309C" w14:textId="071D50B0" w:rsidR="008E36C0" w:rsidRPr="00E35535" w:rsidRDefault="008E36C0" w:rsidP="002860C4">
      <w:pPr>
        <w:rPr>
          <w:sz w:val="21"/>
          <w:szCs w:val="21"/>
        </w:rPr>
      </w:pPr>
      <w:r w:rsidRPr="00E35535">
        <w:rPr>
          <w:rStyle w:val="markedcontent"/>
        </w:rPr>
        <w:t>(e) A public water system in violation of the reporting requirement in subsection (d) to notify the State Board shall notify the public pursuant to Sections 64463, 64463.7, and 64465.</w:t>
      </w:r>
    </w:p>
    <w:p w14:paraId="53FF3236" w14:textId="69CC2266" w:rsidR="00AC4179" w:rsidRPr="00E35535" w:rsidRDefault="00223F1D" w:rsidP="00450972">
      <w:pPr>
        <w:pStyle w:val="Heading4"/>
      </w:pPr>
      <w:bookmarkStart w:id="2410" w:name="_Toc532638555"/>
      <w:bookmarkStart w:id="2411" w:name="_Toc532641232"/>
      <w:bookmarkStart w:id="2412" w:name="_Toc532792488"/>
      <w:bookmarkStart w:id="2413" w:name="_Toc69540924"/>
      <w:bookmarkStart w:id="2414" w:name="_Toc73861308"/>
      <w:bookmarkStart w:id="2415" w:name="_Toc73862045"/>
      <w:bookmarkStart w:id="2416" w:name="_Toc73864566"/>
      <w:bookmarkStart w:id="2417" w:name="_Toc76626729"/>
      <w:bookmarkStart w:id="2418" w:name="_Toc178683552"/>
      <w:bookmarkStart w:id="2419" w:name="_Hlk178684776"/>
      <w:r w:rsidRPr="00B00BAF">
        <w:t xml:space="preserve">§ </w:t>
      </w:r>
      <w:r w:rsidR="00AC4179" w:rsidRPr="00B00BAF">
        <w:t>64426. Significant Rise in Bacterial Count.</w:t>
      </w:r>
      <w:bookmarkEnd w:id="2410"/>
      <w:bookmarkEnd w:id="2411"/>
      <w:bookmarkEnd w:id="2412"/>
      <w:bookmarkEnd w:id="2413"/>
      <w:bookmarkEnd w:id="2414"/>
      <w:bookmarkEnd w:id="2415"/>
      <w:bookmarkEnd w:id="2416"/>
      <w:bookmarkEnd w:id="2417"/>
      <w:bookmarkEnd w:id="2418"/>
    </w:p>
    <w:bookmarkEnd w:id="2419"/>
    <w:p w14:paraId="0E70A99B" w14:textId="3F01A531" w:rsidR="00412A89" w:rsidRPr="00E35535" w:rsidRDefault="00E94804" w:rsidP="00CF3E29">
      <w:r w:rsidRPr="00E35535">
        <w:t xml:space="preserve">(a) </w:t>
      </w:r>
      <w:bookmarkStart w:id="2420" w:name="_Hlk178685612"/>
      <w:r w:rsidR="00412A89" w:rsidRPr="00E35535">
        <w:rPr>
          <w:rStyle w:val="markedcontent"/>
        </w:rPr>
        <w:t xml:space="preserve">A public water system shall determine whether a possible significant rise in bacterial count has occurred for each month in which it is required to monitor for total coliforms. </w:t>
      </w:r>
      <w:r w:rsidR="007B749F" w:rsidRPr="00E35535">
        <w:rPr>
          <w:rStyle w:val="markedcontent"/>
        </w:rPr>
        <w:t xml:space="preserve"> </w:t>
      </w:r>
      <w:r w:rsidR="00412A89" w:rsidRPr="00E35535">
        <w:rPr>
          <w:rStyle w:val="markedcontent"/>
        </w:rPr>
        <w:t xml:space="preserve">Results of all samples collected in a calendar month pursuant to Sections 64423, 64424, and 64425 that are not invalidated by the State Board or the laboratory shall be included in determining a possible significant rise in bacterial count. </w:t>
      </w:r>
      <w:r w:rsidR="007B749F" w:rsidRPr="00E35535">
        <w:rPr>
          <w:rStyle w:val="markedcontent"/>
        </w:rPr>
        <w:t xml:space="preserve"> </w:t>
      </w:r>
      <w:r w:rsidR="00412A89" w:rsidRPr="00E35535">
        <w:rPr>
          <w:rStyle w:val="markedcontent"/>
        </w:rPr>
        <w:t>Special purpose samples such as those listed in Section 64421(b) and special purpose samples collected by a public water system during special investigations shall also be included to determine a possible significant rise in bacterial count.</w:t>
      </w:r>
      <w:bookmarkEnd w:id="2420"/>
    </w:p>
    <w:p w14:paraId="00362D98" w14:textId="46715280" w:rsidR="00AC4179" w:rsidRPr="00E35535" w:rsidRDefault="00412A89" w:rsidP="002860C4">
      <w:r w:rsidRPr="00E35535">
        <w:t xml:space="preserve">(b) </w:t>
      </w:r>
      <w:r w:rsidR="00AC4179" w:rsidRPr="00E35535">
        <w:t>Any of the following criteria shall indicate a possible significant rise in bacterial count:</w:t>
      </w:r>
    </w:p>
    <w:p w14:paraId="397FC9E1" w14:textId="4729C10B" w:rsidR="00AC4179" w:rsidRPr="00E35535" w:rsidRDefault="00E94804" w:rsidP="002860C4">
      <w:r w:rsidRPr="00E35535">
        <w:lastRenderedPageBreak/>
        <w:t xml:space="preserve">(1) </w:t>
      </w:r>
      <w:r w:rsidR="00AC4179" w:rsidRPr="00E35535">
        <w:t xml:space="preserve">A </w:t>
      </w:r>
      <w:r w:rsidR="00412A89" w:rsidRPr="00E35535">
        <w:t xml:space="preserve">public water </w:t>
      </w:r>
      <w:r w:rsidR="00AC4179" w:rsidRPr="00E35535">
        <w:t xml:space="preserve">system collecting at least 40 samples per month has a total coliform-positive routine sample followed by two total coliform-positive repeat samples in the repeat sample set;  </w:t>
      </w:r>
    </w:p>
    <w:p w14:paraId="76709647" w14:textId="0A96A42E" w:rsidR="00AC4179" w:rsidRPr="00E35535" w:rsidRDefault="00E94804" w:rsidP="002860C4">
      <w:r w:rsidRPr="00E35535">
        <w:t xml:space="preserve">(2) </w:t>
      </w:r>
      <w:r w:rsidR="00AC4179" w:rsidRPr="00E35535">
        <w:t xml:space="preserve">A </w:t>
      </w:r>
      <w:r w:rsidR="00412A89" w:rsidRPr="00E35535">
        <w:t xml:space="preserve">public water </w:t>
      </w:r>
      <w:r w:rsidR="00AC4179" w:rsidRPr="00E35535">
        <w:t xml:space="preserve">system has a sample which is positive for </w:t>
      </w:r>
      <w:r w:rsidR="00AC4179" w:rsidRPr="00E35535">
        <w:rPr>
          <w:i/>
        </w:rPr>
        <w:t>E. coli</w:t>
      </w:r>
      <w:r w:rsidR="00AC4179" w:rsidRPr="00E35535">
        <w:t>; or</w:t>
      </w:r>
    </w:p>
    <w:p w14:paraId="58420C57" w14:textId="502530AF" w:rsidR="00AC4179" w:rsidRPr="00E35535" w:rsidRDefault="00E94804" w:rsidP="002860C4">
      <w:r w:rsidRPr="00E35535">
        <w:t xml:space="preserve">(3) </w:t>
      </w:r>
      <w:r w:rsidR="00AC4179" w:rsidRPr="00E35535">
        <w:t xml:space="preserve">A system fails the </w:t>
      </w:r>
      <w:r w:rsidR="00412A89" w:rsidRPr="00E35535">
        <w:rPr>
          <w:i/>
        </w:rPr>
        <w:t>E. coli</w:t>
      </w:r>
      <w:r w:rsidR="00412A89" w:rsidRPr="00E35535" w:rsidDel="00412A89">
        <w:t xml:space="preserve"> </w:t>
      </w:r>
      <w:r w:rsidR="00AC4179" w:rsidRPr="00E35535">
        <w:t xml:space="preserve">Maximum Contaminant Level (MCL) as defined in </w:t>
      </w:r>
      <w:r w:rsidR="004A56E3" w:rsidRPr="00E35535">
        <w:t xml:space="preserve">Section </w:t>
      </w:r>
      <w:r w:rsidR="00AC4179" w:rsidRPr="00E35535">
        <w:t xml:space="preserve">64426.1. </w:t>
      </w:r>
    </w:p>
    <w:p w14:paraId="4FA3B66E" w14:textId="503DE5F8" w:rsidR="00AC4179" w:rsidRPr="00E35535" w:rsidRDefault="00E94804" w:rsidP="00CF3E29">
      <w:r w:rsidRPr="00E35535">
        <w:t>(</w:t>
      </w:r>
      <w:r w:rsidR="00412A89" w:rsidRPr="00E35535">
        <w:t>c</w:t>
      </w:r>
      <w:r w:rsidRPr="00E35535">
        <w:t xml:space="preserve">) </w:t>
      </w:r>
      <w:r w:rsidR="00AC4179" w:rsidRPr="00E35535">
        <w:t xml:space="preserve">When the coliform </w:t>
      </w:r>
      <w:r w:rsidR="00412A89" w:rsidRPr="00E35535">
        <w:t>criteria</w:t>
      </w:r>
      <w:r w:rsidR="00AC4179" w:rsidRPr="00E35535">
        <w:t xml:space="preserve"> specified in subsection (</w:t>
      </w:r>
      <w:r w:rsidR="00412A89" w:rsidRPr="00E35535">
        <w:t>b</w:t>
      </w:r>
      <w:r w:rsidR="00AC4179" w:rsidRPr="00E35535">
        <w:t xml:space="preserve">) are reached or exceeded, the </w:t>
      </w:r>
      <w:r w:rsidR="00412A89" w:rsidRPr="00E35535">
        <w:t xml:space="preserve">public </w:t>
      </w:r>
      <w:r w:rsidR="00AC4179" w:rsidRPr="00E35535">
        <w:t xml:space="preserve">water </w:t>
      </w:r>
      <w:r w:rsidR="00412A89" w:rsidRPr="00E35535">
        <w:t xml:space="preserve">system </w:t>
      </w:r>
      <w:r w:rsidR="00AC4179" w:rsidRPr="00E35535">
        <w:t xml:space="preserve">shall:  </w:t>
      </w:r>
    </w:p>
    <w:p w14:paraId="569A66E9" w14:textId="74137743" w:rsidR="00AC4179" w:rsidRPr="00E35535" w:rsidRDefault="00E94804" w:rsidP="00CF3E29">
      <w:r w:rsidRPr="00E35535">
        <w:t xml:space="preserve">(1) </w:t>
      </w:r>
      <w:r w:rsidR="00AC4179" w:rsidRPr="00E35535">
        <w:t xml:space="preserve">Contact the </w:t>
      </w:r>
      <w:r w:rsidR="002578E4" w:rsidRPr="00E35535">
        <w:t xml:space="preserve">State Board </w:t>
      </w:r>
      <w:r w:rsidR="00AC4179" w:rsidRPr="00E35535">
        <w:t>by the end of the day on which the system is notified of the test result</w:t>
      </w:r>
      <w:r w:rsidR="00412A89" w:rsidRPr="00E35535">
        <w:t>(s)</w:t>
      </w:r>
      <w:r w:rsidR="00AC4179" w:rsidRPr="00E35535">
        <w:t xml:space="preserve">; and  </w:t>
      </w:r>
    </w:p>
    <w:p w14:paraId="7C6AE763" w14:textId="29D34B50" w:rsidR="00AC4179" w:rsidRPr="00E35535" w:rsidRDefault="00E94804" w:rsidP="00CF3E29">
      <w:r w:rsidRPr="00E35535">
        <w:t xml:space="preserve">(2) </w:t>
      </w:r>
      <w:r w:rsidR="00412A89" w:rsidRPr="00E35535">
        <w:t>Within 24 hours on which the system is notified of the test result(s), conduct and investigation and s</w:t>
      </w:r>
      <w:r w:rsidR="00AC4179" w:rsidRPr="00E35535">
        <w:t xml:space="preserve">ubmit to the </w:t>
      </w:r>
      <w:r w:rsidR="002578E4" w:rsidRPr="00E35535">
        <w:t xml:space="preserve">State Board </w:t>
      </w:r>
      <w:r w:rsidR="00AC4179" w:rsidRPr="00E35535">
        <w:t xml:space="preserve">information on the current status of physical works and operating procedures which may have caused the elevated bacteriological findings, or any information on community illness suspected of being waterborne. This shall include, but not be limited to:  </w:t>
      </w:r>
    </w:p>
    <w:p w14:paraId="2C3BACA3" w14:textId="77777777" w:rsidR="00AC4179" w:rsidRPr="00E35535" w:rsidRDefault="00E94804" w:rsidP="00CF3E29">
      <w:r w:rsidRPr="00E35535">
        <w:t xml:space="preserve">(A) </w:t>
      </w:r>
      <w:r w:rsidR="00AC4179" w:rsidRPr="00E35535">
        <w:t xml:space="preserve">Current operating procedures that are or could potentially be related to the increase in bacterial count;  </w:t>
      </w:r>
    </w:p>
    <w:p w14:paraId="085AC3CF" w14:textId="77777777" w:rsidR="00AC4179" w:rsidRPr="00E35535" w:rsidRDefault="00E94804" w:rsidP="00CF3E29">
      <w:r w:rsidRPr="00E35535">
        <w:t xml:space="preserve">(B) </w:t>
      </w:r>
      <w:r w:rsidR="00AC4179" w:rsidRPr="00E35535">
        <w:t xml:space="preserve">Any interruptions in the treatment process;  </w:t>
      </w:r>
    </w:p>
    <w:p w14:paraId="1D168078" w14:textId="77777777" w:rsidR="00AC4179" w:rsidRPr="00E35535" w:rsidRDefault="00E94804" w:rsidP="00CF3E29">
      <w:r w:rsidRPr="00E35535">
        <w:t xml:space="preserve">(C) </w:t>
      </w:r>
      <w:r w:rsidR="00AC4179" w:rsidRPr="00E35535">
        <w:t>System pressure loss to less than 5 psi;</w:t>
      </w:r>
    </w:p>
    <w:p w14:paraId="034B2BC7" w14:textId="77777777" w:rsidR="00AC4179" w:rsidRPr="00E35535" w:rsidRDefault="00E94804" w:rsidP="00CF3E29">
      <w:r w:rsidRPr="00E35535">
        <w:t xml:space="preserve">(D) </w:t>
      </w:r>
      <w:r w:rsidR="00AC4179" w:rsidRPr="00E35535">
        <w:t xml:space="preserve">Vandalism and/or unauthorized access to facilities; </w:t>
      </w:r>
    </w:p>
    <w:p w14:paraId="75DB1CE6" w14:textId="37921CDA" w:rsidR="00AC4179" w:rsidRPr="00E35535" w:rsidRDefault="00E94804" w:rsidP="00CF3E29">
      <w:r w:rsidRPr="00E35535">
        <w:t xml:space="preserve">(E) </w:t>
      </w:r>
      <w:r w:rsidR="00412A89" w:rsidRPr="00E35535">
        <w:t>Ev</w:t>
      </w:r>
      <w:r w:rsidR="00AC4179" w:rsidRPr="00E35535">
        <w:t xml:space="preserve">idence indicating bacteriological contamination of facilities; </w:t>
      </w:r>
    </w:p>
    <w:p w14:paraId="71F098D1" w14:textId="77777777" w:rsidR="00AC4179" w:rsidRPr="00E35535" w:rsidRDefault="00E94804" w:rsidP="00CF3E29">
      <w:r w:rsidRPr="00E35535">
        <w:t xml:space="preserve">(F) </w:t>
      </w:r>
      <w:r w:rsidR="00AC4179" w:rsidRPr="00E35535">
        <w:t>Analytical results of any additional samples collected, including source samples;</w:t>
      </w:r>
    </w:p>
    <w:p w14:paraId="36238509" w14:textId="77777777" w:rsidR="00AC4179" w:rsidRPr="00E35535" w:rsidRDefault="00E94804" w:rsidP="00CF3E29">
      <w:r w:rsidRPr="00E35535">
        <w:t xml:space="preserve">(G) </w:t>
      </w:r>
      <w:r w:rsidR="00AC4179" w:rsidRPr="00E35535">
        <w:t>Community illness suspected of being waterborne; and</w:t>
      </w:r>
    </w:p>
    <w:p w14:paraId="0BB36E88" w14:textId="77777777" w:rsidR="00AC4179" w:rsidRPr="00E35535" w:rsidRDefault="00E94804" w:rsidP="00CF3E29">
      <w:r w:rsidRPr="00E35535">
        <w:t xml:space="preserve">(H) </w:t>
      </w:r>
      <w:r w:rsidR="00AC4179" w:rsidRPr="00E35535">
        <w:t>Records of the investigation and any action taken.</w:t>
      </w:r>
    </w:p>
    <w:p w14:paraId="1BFCD25A" w14:textId="450652B1" w:rsidR="00AC4179" w:rsidRPr="00E35535" w:rsidRDefault="00E94804" w:rsidP="00CF3E29">
      <w:r w:rsidRPr="00E35535">
        <w:t>(</w:t>
      </w:r>
      <w:r w:rsidR="00412A89" w:rsidRPr="00E35535">
        <w:t>d</w:t>
      </w:r>
      <w:r w:rsidRPr="00E35535">
        <w:t xml:space="preserve">) </w:t>
      </w:r>
      <w:r w:rsidR="00412A89" w:rsidRPr="00E35535">
        <w:t>As soon as possible within 24 hours of</w:t>
      </w:r>
      <w:r w:rsidR="00AC4179" w:rsidRPr="00E35535">
        <w:t xml:space="preserve"> receiving notification from the </w:t>
      </w:r>
      <w:r w:rsidR="002578E4" w:rsidRPr="00E35535">
        <w:t xml:space="preserve">State Board </w:t>
      </w:r>
      <w:r w:rsidR="00412A89" w:rsidRPr="00E35535">
        <w:t>determining there is a</w:t>
      </w:r>
      <w:r w:rsidR="00AC4179" w:rsidRPr="00E35535">
        <w:t xml:space="preserve"> significant rise in bacterial count,</w:t>
      </w:r>
      <w:r w:rsidR="00412A89" w:rsidRPr="00E35535">
        <w:t xml:space="preserve"> based on the information submitted under subsection (c)(2),</w:t>
      </w:r>
      <w:r w:rsidR="00AC4179" w:rsidRPr="00E35535">
        <w:t xml:space="preserve"> the </w:t>
      </w:r>
      <w:r w:rsidR="00412A89" w:rsidRPr="00E35535">
        <w:t xml:space="preserve">public </w:t>
      </w:r>
      <w:r w:rsidR="00AC4179" w:rsidRPr="00E35535">
        <w:t xml:space="preserve">water </w:t>
      </w:r>
      <w:r w:rsidR="00412A89" w:rsidRPr="00E35535">
        <w:t xml:space="preserve">system </w:t>
      </w:r>
      <w:r w:rsidR="00AC4179" w:rsidRPr="00E35535">
        <w:t xml:space="preserve">shall implement the emergency notification plan required by Section </w:t>
      </w:r>
      <w:r w:rsidR="00DD62AE" w:rsidRPr="00E35535">
        <w:t>116460</w:t>
      </w:r>
      <w:r w:rsidR="00AC4179" w:rsidRPr="00E35535">
        <w:t>, Health and Safety Code.</w:t>
      </w:r>
    </w:p>
    <w:p w14:paraId="38B8266C" w14:textId="0BA6D371" w:rsidR="00412A89" w:rsidRPr="00E35535" w:rsidRDefault="00412A89" w:rsidP="00CF3E29">
      <w:pPr>
        <w:rPr>
          <w:rStyle w:val="markedcontent"/>
        </w:rPr>
      </w:pPr>
      <w:r w:rsidRPr="00E35535">
        <w:t xml:space="preserve">(e) </w:t>
      </w:r>
      <w:bookmarkStart w:id="2421" w:name="_Hlk178685613"/>
      <w:r w:rsidRPr="00E35535">
        <w:rPr>
          <w:rStyle w:val="markedcontent"/>
        </w:rPr>
        <w:t xml:space="preserve">Within 30 days on which the system is notified of the test result(s) indicating a possible significant rise in bacterial count, submit to the State Board a report on the investigation, sanitary defects detected (and if applicable, may note no sanitary defects were detected), corrective actions completed, and a proposed timetable for any corrective actions not already completed. The system shall notify the State Board within five business days when each scheduled corrective action is completed. </w:t>
      </w:r>
      <w:bookmarkEnd w:id="2421"/>
    </w:p>
    <w:p w14:paraId="26688B3E" w14:textId="1DC564C9" w:rsidR="00412A89" w:rsidRPr="00BF3509" w:rsidRDefault="00412A89" w:rsidP="00CF3E29">
      <w:r w:rsidRPr="00E35535">
        <w:rPr>
          <w:rStyle w:val="markedcontent"/>
        </w:rPr>
        <w:t xml:space="preserve">(f) A public water system in violation of the reporting requirement in subsection (c)(1) to notify the State Board when a routine or repeat sample is </w:t>
      </w:r>
      <w:r w:rsidRPr="00E35535">
        <w:rPr>
          <w:rStyle w:val="markedcontent"/>
          <w:i/>
          <w:iCs/>
        </w:rPr>
        <w:t>E. coli</w:t>
      </w:r>
      <w:r w:rsidRPr="00E35535">
        <w:rPr>
          <w:rStyle w:val="markedcontent"/>
        </w:rPr>
        <w:t xml:space="preserve">-positive shall notify the public </w:t>
      </w:r>
      <w:r w:rsidRPr="00BF3509">
        <w:rPr>
          <w:rStyle w:val="markedcontent"/>
        </w:rPr>
        <w:t>pursuant to Sections 64463, 64463.7, and 64465.</w:t>
      </w:r>
    </w:p>
    <w:p w14:paraId="249B0329" w14:textId="5750A1AF" w:rsidR="00AC4179" w:rsidRPr="00BF3509" w:rsidRDefault="00223F1D" w:rsidP="00450972">
      <w:pPr>
        <w:pStyle w:val="Heading4"/>
      </w:pPr>
      <w:bookmarkStart w:id="2422" w:name="_Toc532638556"/>
      <w:bookmarkStart w:id="2423" w:name="_Toc532641233"/>
      <w:bookmarkStart w:id="2424" w:name="_Toc532792489"/>
      <w:bookmarkStart w:id="2425" w:name="_Toc69540925"/>
      <w:bookmarkStart w:id="2426" w:name="_Toc73861309"/>
      <w:bookmarkStart w:id="2427" w:name="_Toc73862046"/>
      <w:bookmarkStart w:id="2428" w:name="_Toc73864567"/>
      <w:bookmarkStart w:id="2429" w:name="_Toc76626730"/>
      <w:bookmarkStart w:id="2430" w:name="_Toc178683553"/>
      <w:bookmarkStart w:id="2431" w:name="_Hlk178684777"/>
      <w:r w:rsidRPr="00BF3509">
        <w:t xml:space="preserve">§ </w:t>
      </w:r>
      <w:r w:rsidR="00AC4179" w:rsidRPr="00BF3509">
        <w:t xml:space="preserve">64426.1. </w:t>
      </w:r>
      <w:r w:rsidR="00412A89" w:rsidRPr="00BF3509">
        <w:t>E.</w:t>
      </w:r>
      <w:r w:rsidR="00404B40" w:rsidRPr="00BF3509">
        <w:t xml:space="preserve"> </w:t>
      </w:r>
      <w:r w:rsidR="00412A89" w:rsidRPr="00BF3509">
        <w:t xml:space="preserve">coli </w:t>
      </w:r>
      <w:r w:rsidR="00AC4179" w:rsidRPr="00BF3509">
        <w:t>Maximum Contaminant Level (MCL).</w:t>
      </w:r>
      <w:bookmarkEnd w:id="2422"/>
      <w:bookmarkEnd w:id="2423"/>
      <w:bookmarkEnd w:id="2424"/>
      <w:bookmarkEnd w:id="2425"/>
      <w:bookmarkEnd w:id="2426"/>
      <w:bookmarkEnd w:id="2427"/>
      <w:bookmarkEnd w:id="2428"/>
      <w:bookmarkEnd w:id="2429"/>
      <w:bookmarkEnd w:id="2430"/>
    </w:p>
    <w:bookmarkEnd w:id="2431"/>
    <w:p w14:paraId="69D4F7C3" w14:textId="2CA87CCB" w:rsidR="00AC4179" w:rsidRPr="00E35535" w:rsidRDefault="00E94804" w:rsidP="00AF3739">
      <w:r w:rsidRPr="00BF3509">
        <w:t xml:space="preserve">(a) </w:t>
      </w:r>
      <w:bookmarkStart w:id="2432" w:name="_Hlk178685614"/>
      <w:r w:rsidR="00526464" w:rsidRPr="00BF3509">
        <w:rPr>
          <w:rStyle w:val="markedcontent"/>
        </w:rPr>
        <w:t xml:space="preserve">A public water system shall determine compliance with the </w:t>
      </w:r>
      <w:r w:rsidR="00526464" w:rsidRPr="00BF3509">
        <w:rPr>
          <w:rStyle w:val="markedcontent"/>
          <w:i/>
          <w:iCs/>
        </w:rPr>
        <w:t>E. coli</w:t>
      </w:r>
      <w:r w:rsidR="00526464" w:rsidRPr="00BF3509">
        <w:rPr>
          <w:rStyle w:val="markedcontent"/>
        </w:rPr>
        <w:t xml:space="preserve"> MCL for each month in which it is required</w:t>
      </w:r>
      <w:r w:rsidR="00526464" w:rsidRPr="00E35535">
        <w:rPr>
          <w:rStyle w:val="markedcontent"/>
        </w:rPr>
        <w:t xml:space="preserve"> to monitor for total coliforms.</w:t>
      </w:r>
      <w:r w:rsidR="00C41461" w:rsidRPr="00E35535">
        <w:rPr>
          <w:rStyle w:val="markedcontent"/>
        </w:rPr>
        <w:t xml:space="preserve"> </w:t>
      </w:r>
      <w:r w:rsidR="00526464" w:rsidRPr="00E35535">
        <w:rPr>
          <w:rStyle w:val="markedcontent"/>
        </w:rPr>
        <w:t xml:space="preserve"> </w:t>
      </w:r>
      <w:bookmarkEnd w:id="2432"/>
      <w:r w:rsidR="00AC4179" w:rsidRPr="00E35535">
        <w:t xml:space="preserve">Results of all samples collected in a calendar month pursuant to Sections 64423, 64424, and 64425 that are not invalidated by the </w:t>
      </w:r>
      <w:r w:rsidR="002578E4" w:rsidRPr="00E35535">
        <w:t xml:space="preserve">State Board </w:t>
      </w:r>
      <w:r w:rsidR="00AC4179" w:rsidRPr="00E35535">
        <w:t xml:space="preserve">or the laboratory shall be included in determining compliance with the </w:t>
      </w:r>
      <w:r w:rsidR="00526464" w:rsidRPr="00E35535">
        <w:rPr>
          <w:i/>
          <w:iCs/>
        </w:rPr>
        <w:t xml:space="preserve">E. coli </w:t>
      </w:r>
      <w:r w:rsidR="00AC4179" w:rsidRPr="00E35535">
        <w:t>MCL.</w:t>
      </w:r>
      <w:r w:rsidR="003B7FF0" w:rsidRPr="00E35535">
        <w:t xml:space="preserve"> </w:t>
      </w:r>
      <w:r w:rsidR="00AC4179" w:rsidRPr="00E35535">
        <w:t xml:space="preserve"> Special purpose samples such as those listed in </w:t>
      </w:r>
      <w:r w:rsidR="006A3766" w:rsidRPr="00E35535">
        <w:t xml:space="preserve">section </w:t>
      </w:r>
      <w:r w:rsidR="00AC4179" w:rsidRPr="00E35535">
        <w:t xml:space="preserve">64421(b) and </w:t>
      </w:r>
      <w:r w:rsidR="00526464" w:rsidRPr="00E35535">
        <w:t xml:space="preserve">special purpose </w:t>
      </w:r>
      <w:r w:rsidR="00AC4179" w:rsidRPr="00E35535">
        <w:t xml:space="preserve">samples collected by </w:t>
      </w:r>
      <w:r w:rsidR="00526464" w:rsidRPr="00E35535">
        <w:t xml:space="preserve">a public water system </w:t>
      </w:r>
      <w:r w:rsidR="00AC4179" w:rsidRPr="00E35535">
        <w:lastRenderedPageBreak/>
        <w:t xml:space="preserve">during special investigations shall not be used to determine compliance with the </w:t>
      </w:r>
      <w:r w:rsidR="00526464" w:rsidRPr="00E35535">
        <w:rPr>
          <w:i/>
          <w:iCs/>
        </w:rPr>
        <w:t xml:space="preserve">E. coli </w:t>
      </w:r>
      <w:r w:rsidR="00AC4179" w:rsidRPr="00E35535">
        <w:t xml:space="preserve">MCL. </w:t>
      </w:r>
      <w:r w:rsidR="002578E4" w:rsidRPr="00E35535">
        <w:t xml:space="preserve"> </w:t>
      </w:r>
    </w:p>
    <w:p w14:paraId="546CF538" w14:textId="1BD7980A" w:rsidR="00AC4179" w:rsidRPr="00E35535" w:rsidRDefault="00E94804" w:rsidP="00AF3739">
      <w:r w:rsidRPr="00E35535">
        <w:t xml:space="preserve">(b) </w:t>
      </w:r>
      <w:r w:rsidR="00AC4179" w:rsidRPr="00E35535">
        <w:t xml:space="preserve">A public water system is in violation of the </w:t>
      </w:r>
      <w:r w:rsidR="00526464" w:rsidRPr="00E35535">
        <w:rPr>
          <w:i/>
          <w:iCs/>
        </w:rPr>
        <w:t xml:space="preserve">E. coli </w:t>
      </w:r>
      <w:r w:rsidR="00AC4179" w:rsidRPr="00E35535">
        <w:t xml:space="preserve">MCL when any of the following occurs:  </w:t>
      </w:r>
    </w:p>
    <w:p w14:paraId="630AFE34" w14:textId="427792DD" w:rsidR="00526464" w:rsidRPr="00E35535" w:rsidRDefault="00E94804" w:rsidP="00AF3739">
      <w:r w:rsidRPr="00E35535">
        <w:t xml:space="preserve">(1) </w:t>
      </w:r>
      <w:bookmarkStart w:id="2433" w:name="_Hlk178685615"/>
      <w:r w:rsidR="00526464" w:rsidRPr="00E35535">
        <w:rPr>
          <w:rStyle w:val="markedcontent"/>
        </w:rPr>
        <w:t xml:space="preserve">The system has an </w:t>
      </w:r>
      <w:r w:rsidR="00526464" w:rsidRPr="00E35535">
        <w:rPr>
          <w:rStyle w:val="markedcontent"/>
          <w:i/>
          <w:iCs/>
        </w:rPr>
        <w:t>E. coli</w:t>
      </w:r>
      <w:r w:rsidR="00526464" w:rsidRPr="00E35535">
        <w:rPr>
          <w:rStyle w:val="markedcontent"/>
        </w:rPr>
        <w:t>-positive repeat sample following a total coliform-positive routine sample;</w:t>
      </w:r>
      <w:bookmarkEnd w:id="2433"/>
    </w:p>
    <w:p w14:paraId="693B4AA8" w14:textId="07843099" w:rsidR="00526464" w:rsidRPr="00E35535" w:rsidRDefault="00526464" w:rsidP="00AF3739">
      <w:pPr>
        <w:rPr>
          <w:rStyle w:val="markedcontent"/>
        </w:rPr>
      </w:pPr>
      <w:r w:rsidRPr="00E35535">
        <w:rPr>
          <w:rStyle w:val="markedcontent"/>
        </w:rPr>
        <w:t xml:space="preserve">(2) The system has a total coliform-positive repeat sample following an </w:t>
      </w:r>
      <w:r w:rsidRPr="00E35535">
        <w:rPr>
          <w:rStyle w:val="markedcontent"/>
          <w:i/>
          <w:iCs/>
        </w:rPr>
        <w:t>E. coli</w:t>
      </w:r>
      <w:r w:rsidRPr="00E35535">
        <w:rPr>
          <w:rStyle w:val="markedcontent"/>
        </w:rPr>
        <w:t>-positive routine sample;</w:t>
      </w:r>
    </w:p>
    <w:p w14:paraId="3DC8A2DB" w14:textId="77777777" w:rsidR="00526464" w:rsidRPr="00E35535" w:rsidRDefault="00526464" w:rsidP="00AF3739">
      <w:pPr>
        <w:rPr>
          <w:rStyle w:val="markedcontent"/>
        </w:rPr>
      </w:pPr>
      <w:r w:rsidRPr="00E35535">
        <w:rPr>
          <w:rStyle w:val="markedcontent"/>
        </w:rPr>
        <w:t xml:space="preserve">(3) The system fails to take all required repeat samples following an </w:t>
      </w:r>
      <w:r w:rsidRPr="00E35535">
        <w:rPr>
          <w:rStyle w:val="markedcontent"/>
          <w:i/>
          <w:iCs/>
        </w:rPr>
        <w:t>E. coli</w:t>
      </w:r>
      <w:r w:rsidRPr="00E35535">
        <w:rPr>
          <w:rStyle w:val="markedcontent"/>
        </w:rPr>
        <w:t>-positive routine sample; or</w:t>
      </w:r>
    </w:p>
    <w:p w14:paraId="6335849C" w14:textId="551C914F" w:rsidR="00526464" w:rsidRPr="00E35535" w:rsidRDefault="00526464" w:rsidP="00AF3739">
      <w:r w:rsidRPr="00E35535">
        <w:rPr>
          <w:rStyle w:val="markedcontent"/>
        </w:rPr>
        <w:t xml:space="preserve">(4) The system fails to test for </w:t>
      </w:r>
      <w:r w:rsidRPr="00E35535">
        <w:rPr>
          <w:rStyle w:val="markedcontent"/>
          <w:i/>
          <w:iCs/>
        </w:rPr>
        <w:t>E. coli</w:t>
      </w:r>
      <w:r w:rsidRPr="00E35535">
        <w:rPr>
          <w:rStyle w:val="markedcontent"/>
        </w:rPr>
        <w:t xml:space="preserve"> when any repeat sample tests positive for total coliform.</w:t>
      </w:r>
    </w:p>
    <w:p w14:paraId="303DD274" w14:textId="36B40C79" w:rsidR="00526464" w:rsidRPr="00E35535" w:rsidRDefault="00AC4179" w:rsidP="00E62C59">
      <w:r w:rsidRPr="00E35535">
        <w:t>(c)</w:t>
      </w:r>
      <w:r w:rsidR="00E94804" w:rsidRPr="00E35535">
        <w:t xml:space="preserve"> </w:t>
      </w:r>
      <w:r w:rsidRPr="00E35535">
        <w:t xml:space="preserve">If a public water system is not in compliance with </w:t>
      </w:r>
      <w:r w:rsidR="00526464" w:rsidRPr="00E35535">
        <w:t xml:space="preserve">subsections </w:t>
      </w:r>
      <w:r w:rsidRPr="00E35535">
        <w:t xml:space="preserve">(b)(1) through (4), during any month in which it supplies water to the public, the </w:t>
      </w:r>
      <w:r w:rsidR="00526464" w:rsidRPr="00E35535">
        <w:t>system</w:t>
      </w:r>
      <w:r w:rsidRPr="00E35535">
        <w:t xml:space="preserve"> shall notify the </w:t>
      </w:r>
      <w:r w:rsidR="002578E4" w:rsidRPr="00E35535">
        <w:t xml:space="preserve">State Board </w:t>
      </w:r>
      <w:r w:rsidRPr="00E35535">
        <w:t xml:space="preserve">by the end of the day on which this is determined. The </w:t>
      </w:r>
      <w:r w:rsidR="00526464" w:rsidRPr="00E35535">
        <w:t xml:space="preserve">system </w:t>
      </w:r>
      <w:r w:rsidRPr="00E35535">
        <w:t xml:space="preserve">shall also notify the </w:t>
      </w:r>
      <w:bookmarkStart w:id="2434" w:name="_Hlk178685616"/>
      <w:r w:rsidR="00526464" w:rsidRPr="00E35535">
        <w:rPr>
          <w:rStyle w:val="markedcontent"/>
        </w:rPr>
        <w:t>public pursuant to Sections 64463, 64463.1, and 64465.</w:t>
      </w:r>
      <w:bookmarkEnd w:id="2434"/>
    </w:p>
    <w:p w14:paraId="5EABB58A" w14:textId="17C4C8A3" w:rsidR="00526464" w:rsidRPr="00E35535" w:rsidRDefault="00526464" w:rsidP="00E62C59">
      <w:pPr>
        <w:rPr>
          <w:rStyle w:val="markedcontent"/>
        </w:rPr>
      </w:pPr>
      <w:r w:rsidRPr="00E35535">
        <w:rPr>
          <w:rStyle w:val="markedcontent"/>
        </w:rPr>
        <w:t>(d) A public water system in violation of the reporting requirement in subsection (c) to notify the State Board shall notify the public pursuant to Sections 64463, 64463.7, and 64465.</w:t>
      </w:r>
    </w:p>
    <w:p w14:paraId="04BD2A45" w14:textId="4D00B2BB" w:rsidR="00526464" w:rsidRPr="00E35535" w:rsidRDefault="00526464" w:rsidP="00E62C59">
      <w:pPr>
        <w:rPr>
          <w:rStyle w:val="markedcontent"/>
        </w:rPr>
      </w:pPr>
      <w:r w:rsidRPr="00E35535">
        <w:rPr>
          <w:rStyle w:val="markedcontent"/>
        </w:rPr>
        <w:t xml:space="preserve">(e) A public water system shall not be eligible for a variance or exemption from the </w:t>
      </w:r>
      <w:r w:rsidRPr="00E35535">
        <w:rPr>
          <w:rStyle w:val="markedcontent"/>
          <w:i/>
          <w:iCs/>
        </w:rPr>
        <w:t>E. coli</w:t>
      </w:r>
      <w:r w:rsidRPr="00E35535">
        <w:rPr>
          <w:rStyle w:val="markedcontent"/>
        </w:rPr>
        <w:t xml:space="preserve"> MCL.</w:t>
      </w:r>
    </w:p>
    <w:p w14:paraId="2BDC8EAB" w14:textId="3362F405" w:rsidR="00131006" w:rsidRPr="00B00BAF" w:rsidRDefault="00223F1D" w:rsidP="00E62C59">
      <w:pPr>
        <w:pStyle w:val="Heading4"/>
        <w:rPr>
          <w:rStyle w:val="markedcontent"/>
        </w:rPr>
      </w:pPr>
      <w:bookmarkStart w:id="2435" w:name="_Toc76626732"/>
      <w:bookmarkStart w:id="2436" w:name="_Toc178683554"/>
      <w:bookmarkStart w:id="2437" w:name="_Hlk178684778"/>
      <w:r w:rsidRPr="00B00BAF">
        <w:rPr>
          <w:rStyle w:val="markedcontent"/>
        </w:rPr>
        <w:t xml:space="preserve">§ </w:t>
      </w:r>
      <w:r w:rsidR="00131006" w:rsidRPr="00B00BAF">
        <w:rPr>
          <w:rStyle w:val="markedcontent"/>
        </w:rPr>
        <w:t>64426.6. Coliform Treatment Technique.</w:t>
      </w:r>
      <w:bookmarkEnd w:id="2435"/>
      <w:bookmarkEnd w:id="2436"/>
    </w:p>
    <w:bookmarkEnd w:id="2437"/>
    <w:p w14:paraId="745CEABF" w14:textId="77777777" w:rsidR="00131006" w:rsidRPr="00B00BAF" w:rsidRDefault="00131006" w:rsidP="00E62C59">
      <w:pPr>
        <w:rPr>
          <w:rStyle w:val="markedcontent"/>
        </w:rPr>
      </w:pPr>
      <w:r w:rsidRPr="00B00BAF">
        <w:rPr>
          <w:rStyle w:val="markedcontent"/>
        </w:rPr>
        <w:t>(a) A public water system is in violation of the coliform treatment technique when either of the following occurs:</w:t>
      </w:r>
    </w:p>
    <w:p w14:paraId="327AF0A3" w14:textId="77777777" w:rsidR="00131006" w:rsidRPr="00B00BAF" w:rsidRDefault="00131006" w:rsidP="00E62C59">
      <w:pPr>
        <w:rPr>
          <w:rStyle w:val="markedcontent"/>
        </w:rPr>
      </w:pPr>
      <w:r w:rsidRPr="00B00BAF">
        <w:rPr>
          <w:rStyle w:val="markedcontent"/>
        </w:rPr>
        <w:t>(1) The system exceeds a treatment technique trigger specified in Section 64426.7 and then fails to conduct the required assessment or corrective actions within the timeframe specified in Section 64426.8; or</w:t>
      </w:r>
    </w:p>
    <w:p w14:paraId="760543D1" w14:textId="0996C1AB" w:rsidR="00131006" w:rsidRPr="00B00BAF" w:rsidRDefault="00131006" w:rsidP="00E62C59">
      <w:pPr>
        <w:rPr>
          <w:rStyle w:val="markedcontent"/>
        </w:rPr>
      </w:pPr>
      <w:r w:rsidRPr="00B00BAF">
        <w:rPr>
          <w:rStyle w:val="markedcontent"/>
        </w:rPr>
        <w:t>(2) A seasonal system fails to complete a State Board-approved start-up procedure prior to serving water to the public.</w:t>
      </w:r>
    </w:p>
    <w:p w14:paraId="145B31EB" w14:textId="146CB95B" w:rsidR="00131006" w:rsidRPr="00B00BAF" w:rsidRDefault="00131006" w:rsidP="00E62C59">
      <w:pPr>
        <w:rPr>
          <w:rStyle w:val="markedcontent"/>
        </w:rPr>
      </w:pPr>
      <w:r w:rsidRPr="00B00BAF">
        <w:rPr>
          <w:rStyle w:val="markedcontent"/>
        </w:rPr>
        <w:t xml:space="preserve">(b) A public water system in violation of the coliform treatment technique shall notify the State Board by the end of the next business day on which this is determined. </w:t>
      </w:r>
      <w:r w:rsidR="00984F57" w:rsidRPr="00B00BAF">
        <w:rPr>
          <w:rStyle w:val="markedcontent"/>
        </w:rPr>
        <w:t xml:space="preserve"> </w:t>
      </w:r>
      <w:r w:rsidRPr="00B00BAF">
        <w:rPr>
          <w:rStyle w:val="markedcontent"/>
        </w:rPr>
        <w:t>The system shall also notify the public pursuant to Sections 64463, 64463.4, and 64465.</w:t>
      </w:r>
    </w:p>
    <w:p w14:paraId="61780007" w14:textId="4307913A" w:rsidR="00131006" w:rsidRPr="00E35535" w:rsidRDefault="00131006" w:rsidP="00E62C59">
      <w:r w:rsidRPr="00B00BAF">
        <w:rPr>
          <w:rStyle w:val="markedcontent"/>
        </w:rPr>
        <w:t>(c) A public water system in violation of the reporting requirement in subsection (b) to notify the State Board shall notify the public pursuant to Sections 64463, 64463.7, and 64465.</w:t>
      </w:r>
    </w:p>
    <w:p w14:paraId="5223BA16" w14:textId="76382035" w:rsidR="00F3779B" w:rsidRPr="00B00BAF" w:rsidRDefault="00223F1D" w:rsidP="00E62C59">
      <w:pPr>
        <w:pStyle w:val="Heading4"/>
        <w:rPr>
          <w:rStyle w:val="markedcontent"/>
        </w:rPr>
      </w:pPr>
      <w:bookmarkStart w:id="2438" w:name="_Toc76626733"/>
      <w:bookmarkStart w:id="2439" w:name="_Toc178683555"/>
      <w:bookmarkStart w:id="2440" w:name="_Hlk178684779"/>
      <w:r w:rsidRPr="00B00BAF">
        <w:rPr>
          <w:rStyle w:val="markedcontent"/>
        </w:rPr>
        <w:t xml:space="preserve">§ </w:t>
      </w:r>
      <w:r w:rsidR="00F3779B" w:rsidRPr="00B00BAF">
        <w:rPr>
          <w:rStyle w:val="markedcontent"/>
        </w:rPr>
        <w:t>64426.7. Coliform Treatment Technique Triggers.</w:t>
      </w:r>
      <w:bookmarkEnd w:id="2438"/>
      <w:bookmarkEnd w:id="2439"/>
    </w:p>
    <w:bookmarkEnd w:id="2440"/>
    <w:p w14:paraId="2D649E93" w14:textId="43BAABDB" w:rsidR="00F3779B" w:rsidRPr="00B00BAF" w:rsidRDefault="00F3779B" w:rsidP="0078476F">
      <w:pPr>
        <w:rPr>
          <w:rStyle w:val="markedcontent"/>
        </w:rPr>
      </w:pPr>
      <w:r w:rsidRPr="00B00BAF">
        <w:rPr>
          <w:rStyle w:val="markedcontent"/>
        </w:rPr>
        <w:t>(a) A public water system shall determine whether a coliform treatment technique trigger has been exceeded for each month in which it is required to monitor for total coliforms.</w:t>
      </w:r>
      <w:r w:rsidR="00525058" w:rsidRPr="00B00BAF">
        <w:rPr>
          <w:rStyle w:val="markedcontent"/>
        </w:rPr>
        <w:t xml:space="preserve"> </w:t>
      </w:r>
      <w:r w:rsidRPr="00B00BAF">
        <w:rPr>
          <w:rStyle w:val="markedcontent"/>
        </w:rPr>
        <w:t xml:space="preserve"> Results of all samples collected in a calendar month pursuant to Sections 64423,</w:t>
      </w:r>
      <w:r w:rsidR="00D21DB7">
        <w:rPr>
          <w:rStyle w:val="markedcontent"/>
        </w:rPr>
        <w:t xml:space="preserve"> </w:t>
      </w:r>
      <w:r w:rsidRPr="00B00BAF">
        <w:rPr>
          <w:rStyle w:val="markedcontent"/>
        </w:rPr>
        <w:t xml:space="preserve">64424, and 64425 that are not invalidated by the State Board or the laboratory shall be included in determining if a coliform treatment technique trigger has been exceeded. </w:t>
      </w:r>
      <w:r w:rsidR="00525058" w:rsidRPr="00B00BAF">
        <w:rPr>
          <w:rStyle w:val="markedcontent"/>
        </w:rPr>
        <w:t xml:space="preserve"> </w:t>
      </w:r>
      <w:r w:rsidRPr="00B00BAF">
        <w:rPr>
          <w:rStyle w:val="markedcontent"/>
        </w:rPr>
        <w:t xml:space="preserve">Special purpose samples such as those listed in Section 64421(b) and special purpose samples collected by a public water system during special </w:t>
      </w:r>
      <w:r w:rsidRPr="00B00BAF">
        <w:rPr>
          <w:rStyle w:val="markedcontent"/>
        </w:rPr>
        <w:lastRenderedPageBreak/>
        <w:t>investigations shall not be used to determine if a coliform treatment technique trigger has been exceeded.</w:t>
      </w:r>
    </w:p>
    <w:p w14:paraId="6EB4B666" w14:textId="77777777" w:rsidR="00F3779B" w:rsidRPr="00B00BAF" w:rsidRDefault="00F3779B" w:rsidP="0078476F">
      <w:pPr>
        <w:rPr>
          <w:rStyle w:val="markedcontent"/>
        </w:rPr>
      </w:pPr>
      <w:r w:rsidRPr="00B00BAF">
        <w:rPr>
          <w:rStyle w:val="markedcontent"/>
        </w:rPr>
        <w:t>(b) A public water system exceeds a Level 1 treatment technique trigger if any of the following occurs:</w:t>
      </w:r>
    </w:p>
    <w:p w14:paraId="42D6B5CD" w14:textId="77777777" w:rsidR="00F3779B" w:rsidRPr="00B00BAF" w:rsidRDefault="00F3779B" w:rsidP="0078476F">
      <w:pPr>
        <w:rPr>
          <w:rStyle w:val="markedcontent"/>
        </w:rPr>
      </w:pPr>
      <w:r w:rsidRPr="00B00BAF">
        <w:rPr>
          <w:rStyle w:val="markedcontent"/>
        </w:rPr>
        <w:t>(1) For a system taking 40 or more samples per month, the system exceeds 5.0% total coliform-positive samples for the month;</w:t>
      </w:r>
    </w:p>
    <w:p w14:paraId="7B9A0C8D" w14:textId="77777777" w:rsidR="00F3779B" w:rsidRPr="00B00BAF" w:rsidRDefault="00F3779B" w:rsidP="0078476F">
      <w:pPr>
        <w:rPr>
          <w:rStyle w:val="markedcontent"/>
        </w:rPr>
      </w:pPr>
      <w:r w:rsidRPr="00B00BAF">
        <w:rPr>
          <w:rStyle w:val="markedcontent"/>
        </w:rPr>
        <w:t>(2) For a system taking fewer than 40 samples per month, the system has two or more total coliform-positive samples in the same month; or</w:t>
      </w:r>
    </w:p>
    <w:p w14:paraId="3E8C9A8F" w14:textId="3CC76562" w:rsidR="00F3779B" w:rsidRPr="00B00BAF" w:rsidRDefault="00F3779B" w:rsidP="0078476F">
      <w:pPr>
        <w:rPr>
          <w:rStyle w:val="markedcontent"/>
        </w:rPr>
      </w:pPr>
      <w:r w:rsidRPr="00B00BAF">
        <w:rPr>
          <w:rStyle w:val="markedcontent"/>
        </w:rPr>
        <w:t>(3) The system fails to take every required repeat samples after any single total coliform-positive sample.</w:t>
      </w:r>
    </w:p>
    <w:p w14:paraId="5DE9646C" w14:textId="77777777" w:rsidR="00F3779B" w:rsidRPr="00B00BAF" w:rsidRDefault="00F3779B" w:rsidP="0078476F">
      <w:pPr>
        <w:rPr>
          <w:rStyle w:val="markedcontent"/>
        </w:rPr>
      </w:pPr>
      <w:r w:rsidRPr="00B00BAF">
        <w:rPr>
          <w:rStyle w:val="markedcontent"/>
        </w:rPr>
        <w:t>(c) A public water system exceeds a Level 2 treatment technique trigger if either of the following occurs:</w:t>
      </w:r>
    </w:p>
    <w:p w14:paraId="6EC2A882" w14:textId="77777777" w:rsidR="00F3779B" w:rsidRPr="00B00BAF" w:rsidRDefault="00F3779B" w:rsidP="0078476F">
      <w:pPr>
        <w:rPr>
          <w:rStyle w:val="markedcontent"/>
        </w:rPr>
      </w:pPr>
      <w:r w:rsidRPr="00B00BAF">
        <w:rPr>
          <w:rStyle w:val="markedcontent"/>
        </w:rPr>
        <w:t xml:space="preserve">(1) The system has an </w:t>
      </w:r>
      <w:r w:rsidRPr="00B00BAF">
        <w:rPr>
          <w:rStyle w:val="markedcontent"/>
          <w:i/>
          <w:iCs/>
        </w:rPr>
        <w:t>E. coli</w:t>
      </w:r>
      <w:r w:rsidRPr="00B00BAF">
        <w:rPr>
          <w:rStyle w:val="markedcontent"/>
        </w:rPr>
        <w:t xml:space="preserve"> MCL violation; or</w:t>
      </w:r>
    </w:p>
    <w:p w14:paraId="1E06F35D" w14:textId="6AFEF28F" w:rsidR="00F3779B" w:rsidRPr="00E35535" w:rsidRDefault="00F3779B" w:rsidP="0078476F">
      <w:pPr>
        <w:rPr>
          <w:rStyle w:val="markedcontent"/>
        </w:rPr>
      </w:pPr>
      <w:r w:rsidRPr="00B00BAF">
        <w:rPr>
          <w:rStyle w:val="markedcontent"/>
        </w:rPr>
        <w:t>(2) The system has a second Level 1 treatment technique trigger, within a rolling 12-month period, unless the State Board has determined a likely reason that the samples that caused the first Level 1 treatment technique trigger were total coliform-positive and has established that the system has corrected the problem.</w:t>
      </w:r>
    </w:p>
    <w:p w14:paraId="08712E72" w14:textId="62387A87" w:rsidR="00F3779B" w:rsidRPr="00B00BAF" w:rsidRDefault="00223F1D" w:rsidP="00450972">
      <w:pPr>
        <w:pStyle w:val="Heading4"/>
      </w:pPr>
      <w:bookmarkStart w:id="2441" w:name="_Hlk72921122"/>
      <w:bookmarkStart w:id="2442" w:name="_Toc75275774"/>
      <w:bookmarkStart w:id="2443" w:name="_Toc76626734"/>
      <w:bookmarkStart w:id="2444" w:name="_Toc178683556"/>
      <w:bookmarkStart w:id="2445" w:name="_Hlk178684780"/>
      <w:r w:rsidRPr="00B00BAF">
        <w:t xml:space="preserve">§ </w:t>
      </w:r>
      <w:r w:rsidR="00F3779B" w:rsidRPr="00B00BAF">
        <w:t>64426.8. Level 1 and Level 2 Assessments and Corrective Actions</w:t>
      </w:r>
      <w:bookmarkEnd w:id="2441"/>
      <w:r w:rsidR="00F3779B" w:rsidRPr="00B00BAF">
        <w:t>.</w:t>
      </w:r>
      <w:bookmarkEnd w:id="2442"/>
      <w:bookmarkEnd w:id="2443"/>
      <w:bookmarkEnd w:id="2444"/>
    </w:p>
    <w:bookmarkEnd w:id="2445"/>
    <w:p w14:paraId="790F88C7" w14:textId="1324B34C" w:rsidR="00F3779B" w:rsidRPr="00B00BAF" w:rsidRDefault="00F3779B" w:rsidP="0078476F">
      <w:r w:rsidRPr="00B00BAF">
        <w:t>(a) If a public water system exceeds a Level 1 treatment technique trigger in Section 64426.7(b), the system shall:</w:t>
      </w:r>
    </w:p>
    <w:p w14:paraId="63FF316D" w14:textId="01FF27FB" w:rsidR="00F3779B" w:rsidRPr="00B00BAF" w:rsidRDefault="00F3779B" w:rsidP="0078476F">
      <w:r w:rsidRPr="00B00BAF">
        <w:t>(1) Direct the system operator or owner to conduct and complete a Level 1 assessment as soon as practical after exceeding any trigger;</w:t>
      </w:r>
    </w:p>
    <w:p w14:paraId="50181B9B" w14:textId="34AD7298" w:rsidR="00F3779B" w:rsidRPr="00B00BAF" w:rsidRDefault="00F3779B" w:rsidP="0078476F">
      <w:r w:rsidRPr="00B00BAF">
        <w:t>(2) Ensure that the assessment is conducted to identify the possible presence of sanitary defects and defects in distribution system coliform monitoring practices.  The assessment shall include a review and identification of the minimum elements in subparagraphs (A) through (E) and shall describe sanitary defects detected (and if applicable, may note no sanitary defects were detected), corrective actions completed, and a proposed timetable for any corrective actions not already completed:</w:t>
      </w:r>
    </w:p>
    <w:p w14:paraId="47E7F08F" w14:textId="49C66421" w:rsidR="00F3779B" w:rsidRPr="00B00BAF" w:rsidRDefault="00F3779B" w:rsidP="0078476F">
      <w:r w:rsidRPr="00B00BAF">
        <w:t>(A) Inadequacies in sample sites, sampling protocol, and sample processing;</w:t>
      </w:r>
    </w:p>
    <w:p w14:paraId="28048354" w14:textId="5AFC10FD" w:rsidR="00F3779B" w:rsidRPr="00B00BAF" w:rsidRDefault="00F3779B" w:rsidP="0078476F">
      <w:r w:rsidRPr="00B00BAF">
        <w:t xml:space="preserve">(B) Atypical events that could affect distributed water quality or indicate that distributed water quality was impaired; </w:t>
      </w:r>
    </w:p>
    <w:p w14:paraId="502EFE23" w14:textId="7D1203B7" w:rsidR="00F3779B" w:rsidRPr="00B00BAF" w:rsidRDefault="00F3779B" w:rsidP="0078476F">
      <w:r w:rsidRPr="00B00BAF">
        <w:t xml:space="preserve">(C) Changes in distribution system maintenance and operation that could affect distributed water quality (including water storage); </w:t>
      </w:r>
    </w:p>
    <w:p w14:paraId="35D86FA3" w14:textId="372573CD" w:rsidR="00F3779B" w:rsidRPr="00B00BAF" w:rsidRDefault="00F3779B" w:rsidP="0078476F">
      <w:r w:rsidRPr="00B00BAF">
        <w:t>(D) Source and treatment considerations that bear on distributed water quality, where appropriate (e.g., small groundwater systems or whether a groundwater system is disinfected); and</w:t>
      </w:r>
    </w:p>
    <w:p w14:paraId="4B3FA1C5" w14:textId="32D83DBD" w:rsidR="00F3779B" w:rsidRPr="00B00BAF" w:rsidRDefault="00F3779B" w:rsidP="0078476F">
      <w:r w:rsidRPr="00B00BAF">
        <w:t>(E) Existing water quality monitoring data;</w:t>
      </w:r>
    </w:p>
    <w:p w14:paraId="632DEF6F" w14:textId="2CC55354" w:rsidR="00F3779B" w:rsidRPr="00B00BAF" w:rsidRDefault="00F3779B" w:rsidP="0078476F">
      <w:r w:rsidRPr="00B00BAF">
        <w:t>(3) Conduct the assessment consistent with any State Board directives that tailor specific assessment elements with respect to the size and type of the water system and the size, type, and characteristics of the distribution system;</w:t>
      </w:r>
    </w:p>
    <w:p w14:paraId="7447729A" w14:textId="291A84ED" w:rsidR="00F3779B" w:rsidRPr="00B00BAF" w:rsidRDefault="00F3779B" w:rsidP="0078476F">
      <w:r w:rsidRPr="00B00BAF">
        <w:t>(4) Within 30 days after the system learns that it has exceeded a trigger, submit to the State Board the completed assessment; and</w:t>
      </w:r>
    </w:p>
    <w:p w14:paraId="747344D3" w14:textId="437390EC" w:rsidR="009D6F4A" w:rsidRPr="00B00BAF" w:rsidRDefault="00F3779B" w:rsidP="009D6F4A">
      <w:r w:rsidRPr="00B00BAF">
        <w:t xml:space="preserve">(5) If directed by the State Board, based on its determination that the completed assessment is not sufficient (including any proposed timetable for any corrective actions </w:t>
      </w:r>
      <w:r w:rsidRPr="00B00BAF">
        <w:lastRenderedPageBreak/>
        <w:t>not already completed), submit a revised completed assessment to the State Board within 30 days.</w:t>
      </w:r>
    </w:p>
    <w:p w14:paraId="210BA747" w14:textId="79AED137" w:rsidR="00F3779B" w:rsidRPr="00B00BAF" w:rsidRDefault="00F3779B" w:rsidP="009D6F4A">
      <w:r w:rsidRPr="00B00BAF">
        <w:t>(b) If a public water system exceeds a Level 2 treatment technique trigger in Section 64426.7(c), the system shall:</w:t>
      </w:r>
    </w:p>
    <w:p w14:paraId="571D0D48" w14:textId="429D3692" w:rsidR="00F3779B" w:rsidRPr="00B00BAF" w:rsidRDefault="00F3779B" w:rsidP="00CF3E29">
      <w:r w:rsidRPr="00B00BAF">
        <w:t>(1) Arrange with the State Board to conduct and complete a Level 2 assessment, that includes a review and identification of the minimum elements in subsections (a)(2)(A) through (E) to identify the possible presence of sanitary defects and defects in distribution system coliform monitoring practices, as soon as practical after exceeding any trigger;</w:t>
      </w:r>
    </w:p>
    <w:p w14:paraId="10936FBB" w14:textId="2443682A" w:rsidR="00F3779B" w:rsidRPr="00B00BAF" w:rsidRDefault="00F3779B" w:rsidP="00CF3E29">
      <w:r w:rsidRPr="00B00BAF">
        <w:t xml:space="preserve">(2) Comply with any expedited actions or additional actions required by the State Board in the case of an </w:t>
      </w:r>
      <w:r w:rsidRPr="00B00BAF">
        <w:rPr>
          <w:i/>
        </w:rPr>
        <w:t>E. coli</w:t>
      </w:r>
      <w:r w:rsidRPr="00B00BAF">
        <w:t xml:space="preserve"> MCL violation;</w:t>
      </w:r>
    </w:p>
    <w:p w14:paraId="033213FB" w14:textId="48FFE707" w:rsidR="00F3779B" w:rsidRPr="00B00BAF" w:rsidRDefault="00F3779B" w:rsidP="00CF3E29">
      <w:r w:rsidRPr="00B00BAF">
        <w:t>(3) Within 30 days after the system learns that it has exceeded a trigger, submit to the State Board a completed assessment that includes the State Board assessment and describes sanitary defects detected (and if applicable, may note no sanitary defects were detected), corrective actions completed, and a proposed timetable for any corrective actions not already completed; and</w:t>
      </w:r>
    </w:p>
    <w:p w14:paraId="33353CC1" w14:textId="1C4ED43B" w:rsidR="00F3779B" w:rsidRPr="00B00BAF" w:rsidRDefault="00F3779B" w:rsidP="00CF3E29">
      <w:r w:rsidRPr="00B00BAF">
        <w:t>(4) If directed by the State Board, based on its determination that the completed assessment is not sufficient (including any proposed timetable for any corrective actions not already completed), submit a revised description of corrective actions completed and a proposed timetable for any corrective actions not already completed to the State Board within 30 days.</w:t>
      </w:r>
    </w:p>
    <w:p w14:paraId="73803D21" w14:textId="1730A95D" w:rsidR="00F3779B" w:rsidRPr="00B00BAF" w:rsidRDefault="00F3779B" w:rsidP="00CF3E29">
      <w:r w:rsidRPr="00B00BAF">
        <w:t xml:space="preserve">(c) A public water system shall correct sanitary defects found through either a Level 1 or Level 2 assessment conducted under subsection (a) or (b), respectively.  For corrections not completed by the time of submission of the completed assessment, the system shall complete the corrective action(s) in compliance with a State Board-approved timetable. </w:t>
      </w:r>
      <w:r w:rsidR="001C1D6C" w:rsidRPr="00B00BAF">
        <w:t xml:space="preserve"> </w:t>
      </w:r>
      <w:r w:rsidRPr="00B00BAF">
        <w:t>The system shall notify the State Board within five business days when each scheduled corrective action is completed.</w:t>
      </w:r>
    </w:p>
    <w:p w14:paraId="7AF5F044" w14:textId="304AA448" w:rsidR="00F3779B" w:rsidRPr="00E35535" w:rsidRDefault="00F3779B" w:rsidP="00CF3E29">
      <w:r w:rsidRPr="00B00BAF">
        <w:t xml:space="preserve">(d) A public water system in violation of the reporting requirement of subsection (a)(4) or (b)(3) to submit a completed assessment to the State Board or subsection (c) to notify the State Board shall notify the public pursuant to Sections </w:t>
      </w:r>
      <w:r w:rsidRPr="00CC2D82">
        <w:t>64</w:t>
      </w:r>
      <w:r w:rsidRPr="00EE0629">
        <w:t xml:space="preserve">463, </w:t>
      </w:r>
      <w:r w:rsidRPr="00716E09">
        <w:t>6446</w:t>
      </w:r>
      <w:r w:rsidR="00EE0629" w:rsidRPr="00716E09">
        <w:t>3</w:t>
      </w:r>
      <w:r w:rsidRPr="00716E09">
        <w:t>.7</w:t>
      </w:r>
      <w:r w:rsidRPr="00EE0629">
        <w:t>,</w:t>
      </w:r>
      <w:r w:rsidRPr="00884DC6">
        <w:t xml:space="preserve"> and 64465.</w:t>
      </w:r>
    </w:p>
    <w:p w14:paraId="480F6C38" w14:textId="21758CCC" w:rsidR="00F3779B" w:rsidRPr="005376DF" w:rsidRDefault="00223F1D" w:rsidP="00450972">
      <w:pPr>
        <w:pStyle w:val="Heading4"/>
      </w:pPr>
      <w:bookmarkStart w:id="2446" w:name="_Toc75275775"/>
      <w:bookmarkStart w:id="2447" w:name="_Toc76626735"/>
      <w:bookmarkStart w:id="2448" w:name="_Toc178683557"/>
      <w:bookmarkStart w:id="2449" w:name="_Hlk178684781"/>
      <w:r w:rsidRPr="005376DF">
        <w:t xml:space="preserve">§ </w:t>
      </w:r>
      <w:r w:rsidR="00F3779B" w:rsidRPr="005376DF">
        <w:t xml:space="preserve">64426.9. </w:t>
      </w:r>
      <w:bookmarkStart w:id="2450" w:name="_Hlk72921545"/>
      <w:r w:rsidR="00F3779B" w:rsidRPr="005376DF">
        <w:t>Seasonal System Start-Up Procedure</w:t>
      </w:r>
      <w:bookmarkEnd w:id="2450"/>
      <w:r w:rsidR="00F3779B" w:rsidRPr="005376DF">
        <w:t>.</w:t>
      </w:r>
      <w:bookmarkEnd w:id="2446"/>
      <w:bookmarkEnd w:id="2447"/>
      <w:bookmarkEnd w:id="2448"/>
    </w:p>
    <w:bookmarkEnd w:id="2449"/>
    <w:p w14:paraId="12B78294" w14:textId="649E040C" w:rsidR="00F3779B" w:rsidRPr="005376DF" w:rsidRDefault="00F3779B" w:rsidP="00CF3E29">
      <w:r w:rsidRPr="005376DF">
        <w:t>(a) By October 1, 2021, an existing seasonal system shall develop and submit to the State Board a start-up procedure.  The procedure shall include, but not be limited to, the following:</w:t>
      </w:r>
    </w:p>
    <w:p w14:paraId="25192043" w14:textId="37E83495" w:rsidR="00F3779B" w:rsidRPr="005376DF" w:rsidRDefault="00F3779B" w:rsidP="00CF3E29">
      <w:r w:rsidRPr="005376DF">
        <w:t>(1) Inspection of water system components, including each source, treatment facility, distribution main, and distribution reservoir;</w:t>
      </w:r>
    </w:p>
    <w:p w14:paraId="4FF78288" w14:textId="62360441" w:rsidR="00F3779B" w:rsidRPr="005376DF" w:rsidRDefault="00F3779B" w:rsidP="00CF3E29">
      <w:r w:rsidRPr="005376DF">
        <w:t>(2) Disinfection and flushing of water system components;</w:t>
      </w:r>
    </w:p>
    <w:p w14:paraId="65576D3A" w14:textId="48096A6A" w:rsidR="00F3779B" w:rsidRPr="005376DF" w:rsidRDefault="00F3779B" w:rsidP="00CF3E29">
      <w:r w:rsidRPr="005376DF">
        <w:t>(3) Bacteriological monitoring, at each source (prior to treatment), each distribution reservoir, and, whichever results in the greater number of samples, each pressure zone or a minimum of three samples from the distribution system.  The location of the distribution system samples shall be specified in the procedure;</w:t>
      </w:r>
    </w:p>
    <w:p w14:paraId="66063165" w14:textId="2C443342" w:rsidR="00F3779B" w:rsidRPr="005376DF" w:rsidRDefault="00F3779B" w:rsidP="00CF3E29">
      <w:r w:rsidRPr="005376DF">
        <w:t>(4) Disinfectant residual monitoring, at the same points and at the same time as total coliforms are sampled in paragraph (3);</w:t>
      </w:r>
    </w:p>
    <w:p w14:paraId="16A1DC0A" w14:textId="4F6F4125" w:rsidR="00F3779B" w:rsidRPr="005376DF" w:rsidRDefault="00F3779B" w:rsidP="00CF3E29">
      <w:r w:rsidRPr="005376DF">
        <w:lastRenderedPageBreak/>
        <w:t>(5) Use of certified distribution operator(s) to supervise or perform activities in paragraphs (1) through (4); and</w:t>
      </w:r>
    </w:p>
    <w:p w14:paraId="5A833822" w14:textId="7A22FDEE" w:rsidR="00F3779B" w:rsidRPr="005376DF" w:rsidRDefault="00F3779B" w:rsidP="00CF3E29">
      <w:r w:rsidRPr="005376DF">
        <w:t>(6) Notification of the State Board of system shutdown and prior to serving water to the public.</w:t>
      </w:r>
    </w:p>
    <w:p w14:paraId="5681CD57" w14:textId="04FE16E8" w:rsidR="00F3779B" w:rsidRPr="005376DF" w:rsidRDefault="00F3779B" w:rsidP="00CF3E29">
      <w:r w:rsidRPr="005376DF">
        <w:t>(b) Prior to serving water to the public, a seasonal system shall:</w:t>
      </w:r>
    </w:p>
    <w:p w14:paraId="4CAF5AF2" w14:textId="22C17D54" w:rsidR="00F3779B" w:rsidRPr="005376DF" w:rsidRDefault="00F3779B" w:rsidP="00CF3E29">
      <w:r w:rsidRPr="005376DF">
        <w:t>(1) Complete a State Board-approved start-up procedure;</w:t>
      </w:r>
    </w:p>
    <w:p w14:paraId="7E40D5AB" w14:textId="73F1B815" w:rsidR="00F3779B" w:rsidRPr="005376DF" w:rsidRDefault="00F3779B" w:rsidP="00CF3E29">
      <w:r w:rsidRPr="005376DF">
        <w:t>(2) Certify to the State Board it has complied with the State Board-approved start-up procedure;</w:t>
      </w:r>
    </w:p>
    <w:p w14:paraId="18520692" w14:textId="28586BE0" w:rsidR="00F3779B" w:rsidRPr="005376DF" w:rsidRDefault="00F3779B" w:rsidP="00E62C59">
      <w:r w:rsidRPr="005376DF">
        <w:t>(3) Submit to the State Board results of bacteriological and disinfectant residual monitoring performed under subsections (a)(3) and (4), respectively; and</w:t>
      </w:r>
    </w:p>
    <w:p w14:paraId="1DD2D5D9" w14:textId="632F2E57" w:rsidR="00F3779B" w:rsidRPr="005376DF" w:rsidRDefault="00F3779B" w:rsidP="00E62C59">
      <w:r w:rsidRPr="005376DF">
        <w:t>(4) Obtain written State Board approval to serve water to the public.</w:t>
      </w:r>
    </w:p>
    <w:p w14:paraId="315D724F" w14:textId="2411A1C3" w:rsidR="00F3779B" w:rsidRPr="005376DF" w:rsidRDefault="00F3779B" w:rsidP="00E62C59">
      <w:r w:rsidRPr="005376DF">
        <w:t>(c) If the entire distribution system remains pressurized during the period a seasonal system is not operating, the seasonal system may submit a request to the State Board to be exempt from some or all of the requirements in subsections (a)(1) through (5).</w:t>
      </w:r>
    </w:p>
    <w:p w14:paraId="664145AA" w14:textId="012F2C13" w:rsidR="00F3779B" w:rsidRPr="005376DF" w:rsidRDefault="00F3779B" w:rsidP="00E62C59">
      <w:r w:rsidRPr="005376DF">
        <w:t>(d) A seasonal system that proposes to use an alternative to a start-up procedure requirement in subsections (a)(1) through (5) shall:</w:t>
      </w:r>
    </w:p>
    <w:p w14:paraId="711A6711" w14:textId="09BA8A7B" w:rsidR="00F3779B" w:rsidRPr="005376DF" w:rsidRDefault="00F3779B" w:rsidP="00E62C59">
      <w:r w:rsidRPr="005376DF">
        <w:t>(1) Demonstrate to the State Board that the proposed alternative would provide at least the same level of protection to public health; and</w:t>
      </w:r>
    </w:p>
    <w:p w14:paraId="1CF0EEFD" w14:textId="545F3F4A" w:rsidR="00F3779B" w:rsidRPr="005376DF" w:rsidRDefault="00F3779B" w:rsidP="00E62C59">
      <w:r w:rsidRPr="005376DF">
        <w:t>(2) Obtain written approval from the State Board prior to implementation of the alternative.</w:t>
      </w:r>
    </w:p>
    <w:p w14:paraId="6B8FD87D" w14:textId="650BDE79" w:rsidR="00F3779B" w:rsidRPr="00E35535" w:rsidRDefault="00F3779B" w:rsidP="00CF3E29">
      <w:r w:rsidRPr="005376DF">
        <w:t>(e) A public water system in violation of the reporting requirement in subsections (b) and (b)(2) to certify completion of a State Board-approved start-up procedure prior to serving water to the public shall notify the public pursuant to Sections 64463, 64463.7, and 64465.</w:t>
      </w:r>
    </w:p>
    <w:p w14:paraId="77989D17" w14:textId="35A73212" w:rsidR="00AC4179" w:rsidRPr="00E35535" w:rsidRDefault="00223F1D" w:rsidP="00450972">
      <w:pPr>
        <w:pStyle w:val="Heading4"/>
      </w:pPr>
      <w:bookmarkStart w:id="2451" w:name="_Toc532638558"/>
      <w:bookmarkStart w:id="2452" w:name="_Toc532641235"/>
      <w:bookmarkStart w:id="2453" w:name="_Toc532792491"/>
      <w:bookmarkStart w:id="2454" w:name="_Toc69540927"/>
      <w:bookmarkStart w:id="2455" w:name="_Toc73861311"/>
      <w:bookmarkStart w:id="2456" w:name="_Toc73862048"/>
      <w:bookmarkStart w:id="2457" w:name="_Toc73864569"/>
      <w:bookmarkStart w:id="2458" w:name="_Toc76626736"/>
      <w:bookmarkStart w:id="2459" w:name="_Toc178683558"/>
      <w:bookmarkStart w:id="2460" w:name="_Hlk178684782"/>
      <w:r w:rsidRPr="00E35535">
        <w:t xml:space="preserve">§ </w:t>
      </w:r>
      <w:r w:rsidR="00AC4179" w:rsidRPr="00E35535">
        <w:t>64427. Sanitary Survey.</w:t>
      </w:r>
      <w:bookmarkEnd w:id="2451"/>
      <w:bookmarkEnd w:id="2452"/>
      <w:bookmarkEnd w:id="2453"/>
      <w:bookmarkEnd w:id="2454"/>
      <w:bookmarkEnd w:id="2455"/>
      <w:bookmarkEnd w:id="2456"/>
      <w:bookmarkEnd w:id="2457"/>
      <w:bookmarkEnd w:id="2458"/>
      <w:bookmarkEnd w:id="2459"/>
    </w:p>
    <w:bookmarkEnd w:id="2460"/>
    <w:p w14:paraId="34CF739E" w14:textId="77777777" w:rsidR="00AC4179" w:rsidRPr="00E35535" w:rsidRDefault="00AC4179" w:rsidP="00CF3E29">
      <w:r w:rsidRPr="00E35535">
        <w:t>Systems which collect less than five routine samples per month shall be subject to an initial sanitary survey by the Department by June 29, 1994 for community water systems and June 29, 1999 for nontransient-noncommunity and transient-noncommunity water systems. Sanitary surveys shall be repeated every five years.</w:t>
      </w:r>
    </w:p>
    <w:p w14:paraId="4C812A9C" w14:textId="77777777" w:rsidR="003523D2" w:rsidRPr="00E35535" w:rsidRDefault="003523D2" w:rsidP="00B237CC">
      <w:pPr>
        <w:pStyle w:val="Heading3"/>
      </w:pPr>
      <w:bookmarkStart w:id="2461" w:name="_Toc76626737"/>
      <w:bookmarkStart w:id="2462" w:name="_Toc178683559"/>
      <w:bookmarkStart w:id="2463" w:name="_Hlk178684557"/>
      <w:r w:rsidRPr="00E35535">
        <w:t>Article 3.5. Ground Water Rule</w:t>
      </w:r>
      <w:bookmarkEnd w:id="2461"/>
      <w:bookmarkEnd w:id="2462"/>
    </w:p>
    <w:p w14:paraId="124C91CB" w14:textId="64739B8F" w:rsidR="003523D2" w:rsidRPr="00E35535" w:rsidRDefault="00223F1D" w:rsidP="00450972">
      <w:pPr>
        <w:pStyle w:val="Heading4"/>
      </w:pPr>
      <w:bookmarkStart w:id="2464" w:name="_Toc76626738"/>
      <w:bookmarkStart w:id="2465" w:name="_Toc178683560"/>
      <w:bookmarkStart w:id="2466" w:name="_Hlk178684783"/>
      <w:bookmarkEnd w:id="2463"/>
      <w:r w:rsidRPr="005376DF">
        <w:t xml:space="preserve">§ </w:t>
      </w:r>
      <w:r w:rsidR="003523D2" w:rsidRPr="005376DF">
        <w:t>64430. Requirements.</w:t>
      </w:r>
      <w:bookmarkEnd w:id="2464"/>
      <w:bookmarkEnd w:id="2465"/>
    </w:p>
    <w:bookmarkEnd w:id="2466"/>
    <w:p w14:paraId="1E81DA89" w14:textId="787693BB" w:rsidR="003523D2" w:rsidRPr="00E35535" w:rsidRDefault="003523D2" w:rsidP="00443032">
      <w:r w:rsidRPr="00E35535">
        <w:t>A public water system that uses ground water shall comply with the following provisions of 40 Code of Federal Regulations as they appear in the Ground Water Rule published in 71 Federal Register 65574 (November 8, 2006) and amended in 71 Federal Register 67427 (November 21, 2006)</w:t>
      </w:r>
      <w:r w:rsidR="00F3779B" w:rsidRPr="00E35535">
        <w:t>,</w:t>
      </w:r>
      <w:r w:rsidRPr="00E35535">
        <w:t xml:space="preserve"> 74 Federal Register 30953 (June 29, 2009), </w:t>
      </w:r>
      <w:bookmarkStart w:id="2467" w:name="_Hlk178685617"/>
      <w:r w:rsidR="00F3779B" w:rsidRPr="00E35535">
        <w:rPr>
          <w:rStyle w:val="markedcontent"/>
        </w:rPr>
        <w:t xml:space="preserve">and 78 Federal Register 10270 (February 13, 2013), </w:t>
      </w:r>
      <w:bookmarkEnd w:id="2467"/>
      <w:r w:rsidRPr="00E35535">
        <w:t>which are hereby incorporated by reference:  Sections 141.21(d)(3), 141.28(a), 141.153(h)(6), Appendix A to Subpart O (Consumer Confidence Reports), 141.202(a)(8), 141.203(a)(4), Appendices A and B to Subpart Q (Public Notification), and 141.400 through 141.405, except that in:</w:t>
      </w:r>
    </w:p>
    <w:p w14:paraId="0963911F" w14:textId="0523E130" w:rsidR="00F3779B" w:rsidRPr="00E35535" w:rsidRDefault="003523D2" w:rsidP="00443032">
      <w:r w:rsidRPr="00E35535">
        <w:lastRenderedPageBreak/>
        <w:t xml:space="preserve">(a) </w:t>
      </w:r>
      <w:bookmarkStart w:id="2468" w:name="_Hlk178685618"/>
      <w:r w:rsidR="00F3779B" w:rsidRPr="00E35535">
        <w:rPr>
          <w:rStyle w:val="markedcontent"/>
        </w:rPr>
        <w:t>Sections</w:t>
      </w:r>
      <w:r w:rsidR="00840A72">
        <w:rPr>
          <w:rStyle w:val="markedcontent"/>
        </w:rPr>
        <w:t xml:space="preserve"> </w:t>
      </w:r>
      <w:r w:rsidR="00F3779B" w:rsidRPr="00E35535">
        <w:rPr>
          <w:rStyle w:val="markedcontent"/>
        </w:rPr>
        <w:t xml:space="preserve">141.402(a)(1)(iii), (a)(2), (a)(4)(i), (a)(4)(ii)(A), (a)(5)(i), and (a)(5)(ii), the phrase </w:t>
      </w:r>
      <w:r w:rsidR="00A71D53">
        <w:rPr>
          <w:rStyle w:val="markedcontent"/>
        </w:rPr>
        <w:t>“</w:t>
      </w:r>
      <w:r w:rsidR="00223F1D" w:rsidRPr="00E35535">
        <w:rPr>
          <w:rStyle w:val="markedcontent"/>
        </w:rPr>
        <w:t xml:space="preserve">§§ </w:t>
      </w:r>
      <w:r w:rsidR="00F3779B" w:rsidRPr="00E35535">
        <w:rPr>
          <w:rStyle w:val="markedcontent"/>
        </w:rPr>
        <w:t>141.854 through 141.857</w:t>
      </w:r>
      <w:r w:rsidR="00A71D53">
        <w:rPr>
          <w:rStyle w:val="markedcontent"/>
        </w:rPr>
        <w:t>”</w:t>
      </w:r>
      <w:r w:rsidR="00F3779B" w:rsidRPr="00E35535">
        <w:rPr>
          <w:rStyle w:val="markedcontent"/>
        </w:rPr>
        <w:t xml:space="preserve"> is replaced by </w:t>
      </w:r>
      <w:r w:rsidR="00A71D53">
        <w:rPr>
          <w:rStyle w:val="markedcontent"/>
        </w:rPr>
        <w:t>“</w:t>
      </w:r>
      <w:r w:rsidR="00F3779B" w:rsidRPr="00E35535">
        <w:rPr>
          <w:rStyle w:val="markedcontent"/>
        </w:rPr>
        <w:t>22 California Code of Regulation Section 64423</w:t>
      </w:r>
      <w:r w:rsidR="00A71D53">
        <w:rPr>
          <w:rStyle w:val="markedcontent"/>
        </w:rPr>
        <w:t>”</w:t>
      </w:r>
      <w:r w:rsidR="00F3779B" w:rsidRPr="00E35535">
        <w:rPr>
          <w:rStyle w:val="markedcontent"/>
        </w:rPr>
        <w:t>;</w:t>
      </w:r>
      <w:bookmarkEnd w:id="2468"/>
    </w:p>
    <w:p w14:paraId="0ECC07FE" w14:textId="4A7EE032" w:rsidR="00F3779B" w:rsidRPr="00E35535" w:rsidRDefault="003523D2" w:rsidP="00443032">
      <w:r w:rsidRPr="00E35535">
        <w:t xml:space="preserve">(b) </w:t>
      </w:r>
      <w:bookmarkStart w:id="2469" w:name="_Hlk178685619"/>
      <w:r w:rsidR="00F3779B" w:rsidRPr="00E35535">
        <w:rPr>
          <w:rStyle w:val="markedcontent"/>
        </w:rPr>
        <w:t xml:space="preserve">Section 141.402(a)(1)(iii), the phrase </w:t>
      </w:r>
      <w:r w:rsidR="00A71D53">
        <w:rPr>
          <w:rStyle w:val="markedcontent"/>
        </w:rPr>
        <w:t>“</w:t>
      </w:r>
      <w:r w:rsidR="00223F1D" w:rsidRPr="00E35535">
        <w:rPr>
          <w:rStyle w:val="markedcontent"/>
        </w:rPr>
        <w:t xml:space="preserve">§ </w:t>
      </w:r>
      <w:r w:rsidR="00F3779B" w:rsidRPr="00E35535">
        <w:rPr>
          <w:rStyle w:val="markedcontent"/>
        </w:rPr>
        <w:t>141.853(c)</w:t>
      </w:r>
      <w:r w:rsidR="00A71D53">
        <w:rPr>
          <w:rStyle w:val="markedcontent"/>
        </w:rPr>
        <w:t>”</w:t>
      </w:r>
      <w:r w:rsidR="00F3779B" w:rsidRPr="00E35535">
        <w:rPr>
          <w:rStyle w:val="markedcontent"/>
        </w:rPr>
        <w:t xml:space="preserve"> is replaced by </w:t>
      </w:r>
      <w:r w:rsidR="00A71D53">
        <w:rPr>
          <w:rStyle w:val="markedcontent"/>
        </w:rPr>
        <w:t>“</w:t>
      </w:r>
      <w:r w:rsidR="00F3779B" w:rsidRPr="00E35535">
        <w:rPr>
          <w:rStyle w:val="markedcontent"/>
        </w:rPr>
        <w:t>22 California Code of Regulation Section 64425</w:t>
      </w:r>
      <w:r w:rsidR="00A71D53">
        <w:rPr>
          <w:rStyle w:val="markedcontent"/>
        </w:rPr>
        <w:t>”</w:t>
      </w:r>
      <w:r w:rsidR="00F3779B" w:rsidRPr="00E35535">
        <w:rPr>
          <w:rStyle w:val="markedcontent"/>
        </w:rPr>
        <w:t>;</w:t>
      </w:r>
      <w:bookmarkEnd w:id="2469"/>
    </w:p>
    <w:p w14:paraId="208E0959" w14:textId="41E5F45C" w:rsidR="00F3779B" w:rsidRPr="00E35535" w:rsidRDefault="003523D2" w:rsidP="00443032">
      <w:r w:rsidRPr="00E35535">
        <w:t xml:space="preserve">(c) </w:t>
      </w:r>
      <w:bookmarkStart w:id="2470" w:name="_Hlk178685620"/>
      <w:r w:rsidR="00F3779B" w:rsidRPr="00E35535">
        <w:rPr>
          <w:rStyle w:val="markedcontent"/>
        </w:rPr>
        <w:t xml:space="preserve">Section 141.402(a)(2)(ii), the phrase </w:t>
      </w:r>
      <w:r w:rsidR="00A71D53">
        <w:rPr>
          <w:rStyle w:val="markedcontent"/>
        </w:rPr>
        <w:t>“</w:t>
      </w:r>
      <w:r w:rsidR="00223F1D" w:rsidRPr="00E35535">
        <w:rPr>
          <w:rStyle w:val="markedcontent"/>
        </w:rPr>
        <w:t xml:space="preserve">§ </w:t>
      </w:r>
      <w:r w:rsidR="00F3779B" w:rsidRPr="00E35535">
        <w:rPr>
          <w:rStyle w:val="markedcontent"/>
        </w:rPr>
        <w:t>141.853</w:t>
      </w:r>
      <w:r w:rsidR="00A71D53">
        <w:rPr>
          <w:rStyle w:val="markedcontent"/>
        </w:rPr>
        <w:t>”</w:t>
      </w:r>
      <w:r w:rsidR="00F3779B" w:rsidRPr="00E35535">
        <w:rPr>
          <w:rStyle w:val="markedcontent"/>
        </w:rPr>
        <w:t xml:space="preserve"> is replaced by </w:t>
      </w:r>
      <w:r w:rsidR="00A71D53">
        <w:rPr>
          <w:rStyle w:val="markedcontent"/>
        </w:rPr>
        <w:t>“</w:t>
      </w:r>
      <w:r w:rsidR="00F3779B" w:rsidRPr="00E35535">
        <w:rPr>
          <w:rStyle w:val="markedcontent"/>
        </w:rPr>
        <w:t>22 California Code of Regulation Section 64422</w:t>
      </w:r>
      <w:r w:rsidR="00A71D53">
        <w:rPr>
          <w:rStyle w:val="markedcontent"/>
        </w:rPr>
        <w:t>”</w:t>
      </w:r>
      <w:r w:rsidR="00F3779B" w:rsidRPr="00E35535">
        <w:rPr>
          <w:rStyle w:val="markedcontent"/>
        </w:rPr>
        <w:t>;</w:t>
      </w:r>
      <w:bookmarkEnd w:id="2470"/>
    </w:p>
    <w:p w14:paraId="43B22063" w14:textId="76A6B279" w:rsidR="00F3779B" w:rsidRPr="00E35535" w:rsidRDefault="00F3779B" w:rsidP="00443032">
      <w:pPr>
        <w:rPr>
          <w:rStyle w:val="markedcontent"/>
        </w:rPr>
      </w:pPr>
      <w:r w:rsidRPr="00E35535">
        <w:rPr>
          <w:rStyle w:val="markedcontent"/>
        </w:rPr>
        <w:t xml:space="preserve">(d) Section 141.402(a)(2)(iv), the phrases </w:t>
      </w:r>
      <w:r w:rsidR="00A71D53">
        <w:rPr>
          <w:rStyle w:val="markedcontent"/>
        </w:rPr>
        <w:t>“</w:t>
      </w:r>
      <w:r w:rsidRPr="00E35535">
        <w:rPr>
          <w:rStyle w:val="markedcontent"/>
        </w:rPr>
        <w:t>subpart Y</w:t>
      </w:r>
      <w:r w:rsidR="00A71D53">
        <w:rPr>
          <w:rStyle w:val="markedcontent"/>
        </w:rPr>
        <w:t>”</w:t>
      </w:r>
      <w:r w:rsidRPr="00E35535">
        <w:rPr>
          <w:rStyle w:val="markedcontent"/>
        </w:rPr>
        <w:t xml:space="preserve"> and </w:t>
      </w:r>
      <w:r w:rsidR="00A71D53">
        <w:rPr>
          <w:rStyle w:val="markedcontent"/>
        </w:rPr>
        <w:t>“</w:t>
      </w:r>
      <w:r w:rsidR="00223F1D" w:rsidRPr="00E35535">
        <w:rPr>
          <w:rStyle w:val="markedcontent"/>
        </w:rPr>
        <w:t xml:space="preserve">§ </w:t>
      </w:r>
      <w:r w:rsidRPr="00E35535">
        <w:rPr>
          <w:rStyle w:val="markedcontent"/>
        </w:rPr>
        <w:t>141.858</w:t>
      </w:r>
      <w:r w:rsidR="00A71D53">
        <w:rPr>
          <w:rStyle w:val="markedcontent"/>
        </w:rPr>
        <w:t>”</w:t>
      </w:r>
      <w:r w:rsidRPr="00E35535">
        <w:rPr>
          <w:rStyle w:val="markedcontent"/>
        </w:rPr>
        <w:t xml:space="preserve"> are</w:t>
      </w:r>
      <w:r w:rsidR="00FA7585" w:rsidRPr="00E35535">
        <w:rPr>
          <w:rStyle w:val="markedcontent"/>
        </w:rPr>
        <w:t xml:space="preserve"> </w:t>
      </w:r>
      <w:r w:rsidRPr="00E35535">
        <w:rPr>
          <w:rStyle w:val="markedcontent"/>
        </w:rPr>
        <w:t xml:space="preserve">replaced by </w:t>
      </w:r>
      <w:r w:rsidR="00A71D53">
        <w:rPr>
          <w:rStyle w:val="markedcontent"/>
        </w:rPr>
        <w:t>“</w:t>
      </w:r>
      <w:r w:rsidRPr="00E35535">
        <w:rPr>
          <w:rStyle w:val="markedcontent"/>
        </w:rPr>
        <w:t>22 California Code of Regulation Section 64424</w:t>
      </w:r>
      <w:r w:rsidR="00A71D53">
        <w:rPr>
          <w:rStyle w:val="markedcontent"/>
        </w:rPr>
        <w:t>”</w:t>
      </w:r>
      <w:r w:rsidRPr="00E35535">
        <w:rPr>
          <w:rStyle w:val="markedcontent"/>
        </w:rPr>
        <w:t xml:space="preserve">; and </w:t>
      </w:r>
    </w:p>
    <w:p w14:paraId="627843EE" w14:textId="1B754155" w:rsidR="00F3779B" w:rsidRPr="00E35535" w:rsidRDefault="00F3779B" w:rsidP="00443032">
      <w:r w:rsidRPr="00E35535">
        <w:rPr>
          <w:rStyle w:val="markedcontent"/>
        </w:rPr>
        <w:t xml:space="preserve">(e) Section 141.405(b)(4), the phrase </w:t>
      </w:r>
      <w:r w:rsidR="00A71D53">
        <w:rPr>
          <w:rStyle w:val="markedcontent"/>
        </w:rPr>
        <w:t>“</w:t>
      </w:r>
      <w:r w:rsidR="00223F1D" w:rsidRPr="00E35535">
        <w:rPr>
          <w:rStyle w:val="markedcontent"/>
        </w:rPr>
        <w:t xml:space="preserve">§ </w:t>
      </w:r>
      <w:r w:rsidRPr="00E35535">
        <w:rPr>
          <w:rStyle w:val="markedcontent"/>
        </w:rPr>
        <w:t>141.853</w:t>
      </w:r>
      <w:r w:rsidR="00A71D53">
        <w:rPr>
          <w:rStyle w:val="markedcontent"/>
        </w:rPr>
        <w:t>”</w:t>
      </w:r>
      <w:r w:rsidRPr="00E35535">
        <w:rPr>
          <w:rStyle w:val="markedcontent"/>
        </w:rPr>
        <w:t xml:space="preserve"> is replaced by </w:t>
      </w:r>
      <w:r w:rsidR="00A71D53">
        <w:rPr>
          <w:rStyle w:val="markedcontent"/>
        </w:rPr>
        <w:t>“</w:t>
      </w:r>
      <w:r w:rsidRPr="00E35535">
        <w:rPr>
          <w:rStyle w:val="markedcontent"/>
        </w:rPr>
        <w:t>22 California Code of Regulation Section 64425</w:t>
      </w:r>
      <w:r w:rsidR="00A71D53">
        <w:rPr>
          <w:rStyle w:val="markedcontent"/>
        </w:rPr>
        <w:t>”</w:t>
      </w:r>
      <w:r w:rsidRPr="00E35535">
        <w:rPr>
          <w:rStyle w:val="markedcontent"/>
        </w:rPr>
        <w:t>.</w:t>
      </w:r>
    </w:p>
    <w:p w14:paraId="7686A74F" w14:textId="7C58203C" w:rsidR="003523D2" w:rsidRPr="00E35535" w:rsidRDefault="00260015" w:rsidP="00443032">
      <w:r w:rsidRPr="00E35535">
        <w:t xml:space="preserve">[Note: The </w:t>
      </w:r>
      <w:r w:rsidR="00CF385C">
        <w:t>Code of Federal Regulation</w:t>
      </w:r>
      <w:r w:rsidR="00097ABE">
        <w:t>s</w:t>
      </w:r>
      <w:r w:rsidR="00CF385C">
        <w:t xml:space="preserve"> </w:t>
      </w:r>
      <w:r w:rsidRPr="00E35535">
        <w:t xml:space="preserve">text </w:t>
      </w:r>
      <w:r w:rsidR="00097ABE">
        <w:t>pertaining to</w:t>
      </w:r>
      <w:r w:rsidR="00097ABE" w:rsidRPr="00E35535">
        <w:t xml:space="preserve"> </w:t>
      </w:r>
      <w:r w:rsidRPr="00E35535">
        <w:t>th</w:t>
      </w:r>
      <w:r w:rsidR="00CA58DC" w:rsidRPr="00E35535">
        <w:t>e above</w:t>
      </w:r>
      <w:r w:rsidRPr="00E35535">
        <w:t xml:space="preserve"> section is provided in A</w:t>
      </w:r>
      <w:r w:rsidR="00737EF2" w:rsidRPr="00E35535">
        <w:t>ddendum</w:t>
      </w:r>
      <w:r w:rsidRPr="00E35535">
        <w:t xml:space="preserve"> A of this book.]</w:t>
      </w:r>
    </w:p>
    <w:p w14:paraId="361CBFBC" w14:textId="5AEE2928" w:rsidR="00AC4179" w:rsidRPr="00E35535" w:rsidRDefault="00AC4179" w:rsidP="00B237CC">
      <w:pPr>
        <w:pStyle w:val="Heading3"/>
      </w:pPr>
      <w:bookmarkStart w:id="2471" w:name="_Toc532638559"/>
      <w:bookmarkStart w:id="2472" w:name="_Toc532641236"/>
      <w:bookmarkStart w:id="2473" w:name="_Toc532792492"/>
      <w:bookmarkStart w:id="2474" w:name="_Toc69540928"/>
      <w:bookmarkStart w:id="2475" w:name="_Toc73861312"/>
      <w:bookmarkStart w:id="2476" w:name="_Toc73862049"/>
      <w:bookmarkStart w:id="2477" w:name="_Toc73864570"/>
      <w:bookmarkStart w:id="2478" w:name="_Toc76626739"/>
      <w:bookmarkStart w:id="2479" w:name="_Toc178683561"/>
      <w:bookmarkStart w:id="2480" w:name="_Hlk178684558"/>
      <w:r w:rsidRPr="00E35535">
        <w:t>Article 4. Primary Standards</w:t>
      </w:r>
      <w:r w:rsidR="00BF4365">
        <w:t>—</w:t>
      </w:r>
      <w:r w:rsidRPr="00E35535">
        <w:t>Inorganic Chemicals</w:t>
      </w:r>
      <w:bookmarkEnd w:id="2471"/>
      <w:bookmarkEnd w:id="2472"/>
      <w:bookmarkEnd w:id="2473"/>
      <w:bookmarkEnd w:id="2474"/>
      <w:bookmarkEnd w:id="2475"/>
      <w:bookmarkEnd w:id="2476"/>
      <w:bookmarkEnd w:id="2477"/>
      <w:bookmarkEnd w:id="2478"/>
      <w:bookmarkEnd w:id="2479"/>
    </w:p>
    <w:p w14:paraId="07F45330" w14:textId="19925D33" w:rsidR="00AC4179" w:rsidRPr="00E35535" w:rsidRDefault="00223F1D" w:rsidP="00BA5606">
      <w:pPr>
        <w:pStyle w:val="Heading4"/>
      </w:pPr>
      <w:bookmarkStart w:id="2481" w:name="_Toc532638560"/>
      <w:bookmarkStart w:id="2482" w:name="_Toc532641237"/>
      <w:bookmarkStart w:id="2483" w:name="_Toc532792493"/>
      <w:bookmarkStart w:id="2484" w:name="_Toc69540929"/>
      <w:bookmarkStart w:id="2485" w:name="_Toc73861313"/>
      <w:bookmarkStart w:id="2486" w:name="_Toc73862050"/>
      <w:bookmarkStart w:id="2487" w:name="_Toc73864571"/>
      <w:bookmarkStart w:id="2488" w:name="_Toc76626740"/>
      <w:bookmarkStart w:id="2489" w:name="_Toc178683562"/>
      <w:bookmarkStart w:id="2490" w:name="_Hlk178684784"/>
      <w:bookmarkEnd w:id="2480"/>
      <w:r w:rsidRPr="005376DF">
        <w:rPr>
          <w:highlight w:val="yellow"/>
        </w:rPr>
        <w:t xml:space="preserve">§ </w:t>
      </w:r>
      <w:r w:rsidR="00AC4179" w:rsidRPr="005376DF">
        <w:rPr>
          <w:highlight w:val="yellow"/>
        </w:rPr>
        <w:t>64431</w:t>
      </w:r>
      <w:r w:rsidR="00AC4179" w:rsidRPr="002C1F2F">
        <w:rPr>
          <w:highlight w:val="yellow"/>
        </w:rPr>
        <w:t>. Maximum Contaminant Levels</w:t>
      </w:r>
      <w:r w:rsidR="00BF4365" w:rsidRPr="002C1F2F">
        <w:rPr>
          <w:highlight w:val="yellow"/>
        </w:rPr>
        <w:t>—</w:t>
      </w:r>
      <w:r w:rsidR="00AC4179" w:rsidRPr="002C1F2F">
        <w:rPr>
          <w:highlight w:val="yellow"/>
        </w:rPr>
        <w:t>Inorganic Chemicals.</w:t>
      </w:r>
      <w:bookmarkEnd w:id="2481"/>
      <w:bookmarkEnd w:id="2482"/>
      <w:bookmarkEnd w:id="2483"/>
      <w:bookmarkEnd w:id="2484"/>
      <w:bookmarkEnd w:id="2485"/>
      <w:bookmarkEnd w:id="2486"/>
      <w:bookmarkEnd w:id="2487"/>
      <w:bookmarkEnd w:id="2488"/>
      <w:bookmarkEnd w:id="2489"/>
    </w:p>
    <w:bookmarkEnd w:id="2490"/>
    <w:p w14:paraId="4327FB47" w14:textId="417119F5" w:rsidR="00AC4179" w:rsidRPr="00E35535" w:rsidRDefault="008D6876" w:rsidP="00E62C59">
      <w:r w:rsidRPr="00E35535">
        <w:t xml:space="preserve">Public water systems shall comply with the </w:t>
      </w:r>
      <w:r w:rsidR="00AC4179" w:rsidRPr="00E35535">
        <w:t>prim</w:t>
      </w:r>
      <w:r w:rsidRPr="00E35535">
        <w:t xml:space="preserve">ary MCLs </w:t>
      </w:r>
      <w:r w:rsidR="00AC4179" w:rsidRPr="00E35535">
        <w:t xml:space="preserve">in </w:t>
      </w:r>
      <w:r w:rsidR="00D5323D">
        <w:t>T</w:t>
      </w:r>
      <w:r w:rsidR="00AC4179" w:rsidRPr="00E35535">
        <w:t>able 64431</w:t>
      </w:r>
      <w:r w:rsidR="00BF4365">
        <w:t>–</w:t>
      </w:r>
      <w:r w:rsidR="00AC4179" w:rsidRPr="00E35535">
        <w:t xml:space="preserve">A </w:t>
      </w:r>
      <w:r w:rsidRPr="00E35535">
        <w:t>as specified in this article.</w:t>
      </w:r>
    </w:p>
    <w:p w14:paraId="7597D5DF" w14:textId="2AFDAE3D" w:rsidR="00AC4179" w:rsidRPr="00E35535" w:rsidRDefault="00AC4179" w:rsidP="002C1F2F">
      <w:pPr>
        <w:pStyle w:val="TableTitle2"/>
        <w:spacing w:before="120" w:after="120"/>
      </w:pPr>
      <w:r w:rsidRPr="00E35535">
        <w:t>Table 64431</w:t>
      </w:r>
      <w:r w:rsidR="00666432">
        <w:t>–</w:t>
      </w:r>
      <w:r w:rsidRPr="00E35535">
        <w:t>A</w:t>
      </w:r>
    </w:p>
    <w:p w14:paraId="33994AC4" w14:textId="611212A8" w:rsidR="00AC4179" w:rsidRPr="00E35535" w:rsidRDefault="00AC4179" w:rsidP="002C1F2F">
      <w:pPr>
        <w:pStyle w:val="TableTitle2"/>
        <w:spacing w:before="120" w:after="120"/>
      </w:pPr>
      <w:r w:rsidRPr="00E35535">
        <w:t>Maximum Contaminant Levels</w:t>
      </w:r>
      <w:r w:rsidR="00FB2836">
        <w:t xml:space="preserve"> </w:t>
      </w:r>
      <w:r w:rsidRPr="00E35535">
        <w:t>Inorganic Chemicals</w:t>
      </w:r>
    </w:p>
    <w:tbl>
      <w:tblPr>
        <w:tblW w:w="0" w:type="auto"/>
        <w:tblInd w:w="945" w:type="dxa"/>
        <w:tblLook w:val="0620" w:firstRow="1" w:lastRow="0" w:firstColumn="0" w:lastColumn="0" w:noHBand="1" w:noVBand="1"/>
      </w:tblPr>
      <w:tblGrid>
        <w:gridCol w:w="4833"/>
        <w:gridCol w:w="3060"/>
      </w:tblGrid>
      <w:tr w:rsidR="00AC4179" w:rsidRPr="006C4B2D" w14:paraId="1D1985C0" w14:textId="77777777" w:rsidTr="002C1F2F">
        <w:trPr>
          <w:trHeight w:val="657"/>
        </w:trPr>
        <w:tc>
          <w:tcPr>
            <w:tcW w:w="4833" w:type="dxa"/>
          </w:tcPr>
          <w:p w14:paraId="229069E7" w14:textId="77777777" w:rsidR="00AC4179" w:rsidRPr="002C1F2F" w:rsidRDefault="00AC4179" w:rsidP="002C1F2F">
            <w:pPr>
              <w:ind w:firstLine="0"/>
              <w:rPr>
                <w:i/>
                <w:iCs/>
                <w:sz w:val="22"/>
                <w:szCs w:val="22"/>
              </w:rPr>
            </w:pPr>
            <w:r w:rsidRPr="002C1F2F">
              <w:rPr>
                <w:i/>
                <w:iCs/>
                <w:sz w:val="22"/>
                <w:szCs w:val="22"/>
              </w:rPr>
              <w:t>Chemical</w:t>
            </w:r>
          </w:p>
        </w:tc>
        <w:tc>
          <w:tcPr>
            <w:tcW w:w="3060" w:type="dxa"/>
          </w:tcPr>
          <w:p w14:paraId="193B903F" w14:textId="3787CC0D" w:rsidR="00AC4179" w:rsidRPr="002C1F2F" w:rsidRDefault="00AC4179" w:rsidP="002C1F2F">
            <w:pPr>
              <w:ind w:firstLine="0"/>
              <w:rPr>
                <w:i/>
                <w:iCs/>
                <w:sz w:val="22"/>
                <w:szCs w:val="22"/>
              </w:rPr>
            </w:pPr>
            <w:r w:rsidRPr="002C1F2F">
              <w:rPr>
                <w:i/>
                <w:iCs/>
                <w:sz w:val="22"/>
                <w:szCs w:val="22"/>
              </w:rPr>
              <w:t>Maximum Contaminant Level, mg/L</w:t>
            </w:r>
          </w:p>
        </w:tc>
      </w:tr>
      <w:tr w:rsidR="00AC4179" w:rsidRPr="006C4B2D" w14:paraId="0C64D889" w14:textId="77777777" w:rsidTr="002C1F2F">
        <w:tc>
          <w:tcPr>
            <w:tcW w:w="4833" w:type="dxa"/>
          </w:tcPr>
          <w:p w14:paraId="772CC773" w14:textId="77777777" w:rsidR="00AC4179" w:rsidRPr="002C1F2F" w:rsidRDefault="00AC4179" w:rsidP="002C1F2F">
            <w:pPr>
              <w:ind w:firstLine="0"/>
              <w:rPr>
                <w:sz w:val="22"/>
                <w:szCs w:val="22"/>
              </w:rPr>
            </w:pPr>
            <w:r w:rsidRPr="002C1F2F">
              <w:rPr>
                <w:sz w:val="22"/>
                <w:szCs w:val="22"/>
              </w:rPr>
              <w:t>Aluminum</w:t>
            </w:r>
          </w:p>
        </w:tc>
        <w:tc>
          <w:tcPr>
            <w:tcW w:w="3060" w:type="dxa"/>
          </w:tcPr>
          <w:p w14:paraId="0BEC8988" w14:textId="77777777" w:rsidR="00AC4179" w:rsidRPr="002C1F2F" w:rsidRDefault="00AC4179" w:rsidP="002C1F2F">
            <w:pPr>
              <w:ind w:firstLine="0"/>
              <w:rPr>
                <w:sz w:val="22"/>
                <w:szCs w:val="22"/>
              </w:rPr>
            </w:pPr>
            <w:r w:rsidRPr="002C1F2F">
              <w:rPr>
                <w:sz w:val="22"/>
                <w:szCs w:val="22"/>
              </w:rPr>
              <w:t>1.</w:t>
            </w:r>
          </w:p>
        </w:tc>
      </w:tr>
      <w:tr w:rsidR="00AC4179" w:rsidRPr="006C4B2D" w14:paraId="5046695D" w14:textId="77777777" w:rsidTr="002C1F2F">
        <w:tc>
          <w:tcPr>
            <w:tcW w:w="4833" w:type="dxa"/>
          </w:tcPr>
          <w:p w14:paraId="13D3C71B" w14:textId="77777777" w:rsidR="00AC4179" w:rsidRPr="002C1F2F" w:rsidRDefault="00AC4179" w:rsidP="002C1F2F">
            <w:pPr>
              <w:ind w:firstLine="0"/>
              <w:rPr>
                <w:sz w:val="22"/>
                <w:szCs w:val="22"/>
              </w:rPr>
            </w:pPr>
            <w:r w:rsidRPr="002C1F2F">
              <w:rPr>
                <w:sz w:val="22"/>
                <w:szCs w:val="22"/>
              </w:rPr>
              <w:t>Antimony</w:t>
            </w:r>
          </w:p>
        </w:tc>
        <w:tc>
          <w:tcPr>
            <w:tcW w:w="3060" w:type="dxa"/>
          </w:tcPr>
          <w:p w14:paraId="3E8A074A" w14:textId="77777777" w:rsidR="00AC4179" w:rsidRPr="002C1F2F" w:rsidRDefault="00AC4179" w:rsidP="002C1F2F">
            <w:pPr>
              <w:ind w:firstLine="0"/>
              <w:rPr>
                <w:sz w:val="22"/>
                <w:szCs w:val="22"/>
              </w:rPr>
            </w:pPr>
            <w:r w:rsidRPr="002C1F2F">
              <w:rPr>
                <w:sz w:val="22"/>
                <w:szCs w:val="22"/>
              </w:rPr>
              <w:t>0.006</w:t>
            </w:r>
          </w:p>
        </w:tc>
      </w:tr>
      <w:tr w:rsidR="00AC4179" w:rsidRPr="006C4B2D" w14:paraId="75A86C88" w14:textId="77777777" w:rsidTr="002C1F2F">
        <w:tc>
          <w:tcPr>
            <w:tcW w:w="4833" w:type="dxa"/>
          </w:tcPr>
          <w:p w14:paraId="3844F991" w14:textId="77777777" w:rsidR="00AC4179" w:rsidRPr="002C1F2F" w:rsidRDefault="00AC4179" w:rsidP="002C1F2F">
            <w:pPr>
              <w:ind w:firstLine="0"/>
              <w:rPr>
                <w:sz w:val="22"/>
                <w:szCs w:val="22"/>
              </w:rPr>
            </w:pPr>
            <w:r w:rsidRPr="002C1F2F">
              <w:rPr>
                <w:sz w:val="22"/>
                <w:szCs w:val="22"/>
              </w:rPr>
              <w:t>Arsenic</w:t>
            </w:r>
          </w:p>
        </w:tc>
        <w:tc>
          <w:tcPr>
            <w:tcW w:w="3060" w:type="dxa"/>
          </w:tcPr>
          <w:p w14:paraId="4926EEEA" w14:textId="77777777" w:rsidR="00AC4179" w:rsidRPr="002C1F2F" w:rsidRDefault="00AC4179" w:rsidP="002C1F2F">
            <w:pPr>
              <w:ind w:firstLine="0"/>
              <w:rPr>
                <w:sz w:val="22"/>
                <w:szCs w:val="22"/>
              </w:rPr>
            </w:pPr>
            <w:r w:rsidRPr="002C1F2F">
              <w:rPr>
                <w:sz w:val="22"/>
                <w:szCs w:val="22"/>
              </w:rPr>
              <w:t>0.0</w:t>
            </w:r>
            <w:r w:rsidR="00B86439" w:rsidRPr="002C1F2F">
              <w:rPr>
                <w:sz w:val="22"/>
                <w:szCs w:val="22"/>
              </w:rPr>
              <w:t>10</w:t>
            </w:r>
          </w:p>
        </w:tc>
      </w:tr>
      <w:tr w:rsidR="00AC4179" w:rsidRPr="006C4B2D" w14:paraId="2F824736" w14:textId="77777777" w:rsidTr="002C1F2F">
        <w:tc>
          <w:tcPr>
            <w:tcW w:w="4833" w:type="dxa"/>
          </w:tcPr>
          <w:p w14:paraId="5958A254" w14:textId="77777777" w:rsidR="00AC4179" w:rsidRPr="002C1F2F" w:rsidRDefault="00AC4179" w:rsidP="002C1F2F">
            <w:pPr>
              <w:ind w:firstLine="0"/>
              <w:rPr>
                <w:sz w:val="22"/>
                <w:szCs w:val="22"/>
              </w:rPr>
            </w:pPr>
            <w:r w:rsidRPr="002C1F2F">
              <w:rPr>
                <w:sz w:val="22"/>
                <w:szCs w:val="22"/>
              </w:rPr>
              <w:t>Asbestos</w:t>
            </w:r>
          </w:p>
        </w:tc>
        <w:tc>
          <w:tcPr>
            <w:tcW w:w="3060" w:type="dxa"/>
          </w:tcPr>
          <w:p w14:paraId="38585359" w14:textId="77777777" w:rsidR="00AC4179" w:rsidRPr="002C1F2F" w:rsidRDefault="00AC4179" w:rsidP="002C1F2F">
            <w:pPr>
              <w:ind w:firstLine="0"/>
              <w:rPr>
                <w:sz w:val="22"/>
                <w:szCs w:val="22"/>
              </w:rPr>
            </w:pPr>
            <w:r w:rsidRPr="002C1F2F">
              <w:rPr>
                <w:sz w:val="22"/>
                <w:szCs w:val="22"/>
              </w:rPr>
              <w:t>7 MFL*</w:t>
            </w:r>
          </w:p>
        </w:tc>
      </w:tr>
      <w:tr w:rsidR="00AC4179" w:rsidRPr="006C4B2D" w14:paraId="42989445" w14:textId="77777777" w:rsidTr="002C1F2F">
        <w:tc>
          <w:tcPr>
            <w:tcW w:w="4833" w:type="dxa"/>
          </w:tcPr>
          <w:p w14:paraId="33F2C034" w14:textId="77777777" w:rsidR="00AC4179" w:rsidRPr="002C1F2F" w:rsidRDefault="00AC4179" w:rsidP="002C1F2F">
            <w:pPr>
              <w:ind w:firstLine="0"/>
              <w:rPr>
                <w:sz w:val="22"/>
                <w:szCs w:val="22"/>
              </w:rPr>
            </w:pPr>
            <w:r w:rsidRPr="002C1F2F">
              <w:rPr>
                <w:sz w:val="22"/>
                <w:szCs w:val="22"/>
              </w:rPr>
              <w:t>Barium</w:t>
            </w:r>
          </w:p>
        </w:tc>
        <w:tc>
          <w:tcPr>
            <w:tcW w:w="3060" w:type="dxa"/>
          </w:tcPr>
          <w:p w14:paraId="02C45FB7" w14:textId="77777777" w:rsidR="00AC4179" w:rsidRPr="002C1F2F" w:rsidRDefault="00AC4179" w:rsidP="002C1F2F">
            <w:pPr>
              <w:ind w:firstLine="0"/>
              <w:rPr>
                <w:sz w:val="22"/>
                <w:szCs w:val="22"/>
              </w:rPr>
            </w:pPr>
            <w:r w:rsidRPr="002C1F2F">
              <w:rPr>
                <w:sz w:val="22"/>
                <w:szCs w:val="22"/>
              </w:rPr>
              <w:t>1.</w:t>
            </w:r>
          </w:p>
        </w:tc>
      </w:tr>
      <w:tr w:rsidR="00AC4179" w:rsidRPr="006C4B2D" w14:paraId="2B6BE2F1" w14:textId="77777777" w:rsidTr="002C1F2F">
        <w:tc>
          <w:tcPr>
            <w:tcW w:w="4833" w:type="dxa"/>
          </w:tcPr>
          <w:p w14:paraId="727CFC06" w14:textId="77777777" w:rsidR="00AC4179" w:rsidRPr="002C1F2F" w:rsidRDefault="00AC4179" w:rsidP="002C1F2F">
            <w:pPr>
              <w:ind w:firstLine="0"/>
              <w:rPr>
                <w:sz w:val="22"/>
                <w:szCs w:val="22"/>
              </w:rPr>
            </w:pPr>
            <w:r w:rsidRPr="002C1F2F">
              <w:rPr>
                <w:sz w:val="22"/>
                <w:szCs w:val="22"/>
              </w:rPr>
              <w:t>Beryllium</w:t>
            </w:r>
          </w:p>
        </w:tc>
        <w:tc>
          <w:tcPr>
            <w:tcW w:w="3060" w:type="dxa"/>
          </w:tcPr>
          <w:p w14:paraId="3FDD64AC" w14:textId="77777777" w:rsidR="00AC4179" w:rsidRPr="002C1F2F" w:rsidRDefault="00AC4179" w:rsidP="002C1F2F">
            <w:pPr>
              <w:ind w:firstLine="0"/>
              <w:rPr>
                <w:sz w:val="22"/>
                <w:szCs w:val="22"/>
              </w:rPr>
            </w:pPr>
            <w:r w:rsidRPr="002C1F2F">
              <w:rPr>
                <w:sz w:val="22"/>
                <w:szCs w:val="22"/>
              </w:rPr>
              <w:t>0.004</w:t>
            </w:r>
          </w:p>
        </w:tc>
      </w:tr>
      <w:tr w:rsidR="00AC4179" w:rsidRPr="006C4B2D" w14:paraId="4D6A2A2E" w14:textId="77777777" w:rsidTr="002C1F2F">
        <w:tc>
          <w:tcPr>
            <w:tcW w:w="4833" w:type="dxa"/>
          </w:tcPr>
          <w:p w14:paraId="64EE03D3" w14:textId="77777777" w:rsidR="00AC4179" w:rsidRPr="002C1F2F" w:rsidRDefault="00AC4179" w:rsidP="002C1F2F">
            <w:pPr>
              <w:ind w:firstLine="0"/>
              <w:rPr>
                <w:sz w:val="22"/>
                <w:szCs w:val="22"/>
              </w:rPr>
            </w:pPr>
            <w:r w:rsidRPr="002C1F2F">
              <w:rPr>
                <w:sz w:val="22"/>
                <w:szCs w:val="22"/>
              </w:rPr>
              <w:t>Cadmium</w:t>
            </w:r>
          </w:p>
        </w:tc>
        <w:tc>
          <w:tcPr>
            <w:tcW w:w="3060" w:type="dxa"/>
          </w:tcPr>
          <w:p w14:paraId="1A15B269" w14:textId="77777777" w:rsidR="00AC4179" w:rsidRPr="002C1F2F" w:rsidRDefault="00AC4179" w:rsidP="002C1F2F">
            <w:pPr>
              <w:ind w:firstLine="0"/>
              <w:rPr>
                <w:sz w:val="22"/>
                <w:szCs w:val="22"/>
              </w:rPr>
            </w:pPr>
            <w:r w:rsidRPr="002C1F2F">
              <w:rPr>
                <w:sz w:val="22"/>
                <w:szCs w:val="22"/>
              </w:rPr>
              <w:t>0.005</w:t>
            </w:r>
          </w:p>
        </w:tc>
      </w:tr>
      <w:tr w:rsidR="00AC4179" w:rsidRPr="006C4B2D" w14:paraId="283230AB" w14:textId="77777777" w:rsidTr="00CF22D6">
        <w:tc>
          <w:tcPr>
            <w:tcW w:w="4833" w:type="dxa"/>
          </w:tcPr>
          <w:p w14:paraId="7CE0FDD9" w14:textId="2258146A" w:rsidR="00AC4179" w:rsidRPr="002C1F2F" w:rsidRDefault="00AC4179" w:rsidP="00CF22D6">
            <w:pPr>
              <w:ind w:firstLine="0"/>
              <w:rPr>
                <w:sz w:val="22"/>
                <w:szCs w:val="22"/>
              </w:rPr>
            </w:pPr>
            <w:r w:rsidRPr="00CF22D6">
              <w:rPr>
                <w:sz w:val="22"/>
                <w:szCs w:val="22"/>
                <w:highlight w:val="yellow"/>
              </w:rPr>
              <w:t>Chromium</w:t>
            </w:r>
            <w:r w:rsidR="00D5323D" w:rsidRPr="00CF22D6">
              <w:rPr>
                <w:sz w:val="22"/>
                <w:szCs w:val="22"/>
                <w:highlight w:val="yellow"/>
              </w:rPr>
              <w:t xml:space="preserve"> (hexavalent)</w:t>
            </w:r>
          </w:p>
        </w:tc>
        <w:tc>
          <w:tcPr>
            <w:tcW w:w="3060" w:type="dxa"/>
          </w:tcPr>
          <w:p w14:paraId="5E77778C" w14:textId="6FABEC88" w:rsidR="00AC4179" w:rsidRPr="002C1F2F" w:rsidRDefault="00AC4179" w:rsidP="002C1F2F">
            <w:pPr>
              <w:ind w:firstLine="0"/>
              <w:rPr>
                <w:sz w:val="22"/>
                <w:szCs w:val="22"/>
                <w:highlight w:val="yellow"/>
              </w:rPr>
            </w:pPr>
            <w:r w:rsidRPr="002C1F2F">
              <w:rPr>
                <w:sz w:val="22"/>
                <w:szCs w:val="22"/>
                <w:highlight w:val="yellow"/>
              </w:rPr>
              <w:t>0.0</w:t>
            </w:r>
            <w:r w:rsidR="00D5323D" w:rsidRPr="002C1F2F">
              <w:rPr>
                <w:sz w:val="22"/>
                <w:szCs w:val="22"/>
                <w:highlight w:val="yellow"/>
              </w:rPr>
              <w:t>10</w:t>
            </w:r>
          </w:p>
        </w:tc>
      </w:tr>
      <w:tr w:rsidR="00D5323D" w:rsidRPr="006C4B2D" w14:paraId="44B2E021" w14:textId="77777777" w:rsidTr="00EB2CFB">
        <w:tc>
          <w:tcPr>
            <w:tcW w:w="4833" w:type="dxa"/>
          </w:tcPr>
          <w:p w14:paraId="5899809D" w14:textId="0FAEFA51" w:rsidR="00D5323D" w:rsidRPr="00C1111B" w:rsidRDefault="00D5323D">
            <w:pPr>
              <w:ind w:firstLine="0"/>
              <w:rPr>
                <w:sz w:val="22"/>
                <w:szCs w:val="22"/>
              </w:rPr>
            </w:pPr>
            <w:r>
              <w:rPr>
                <w:sz w:val="22"/>
                <w:szCs w:val="22"/>
              </w:rPr>
              <w:t>Chromium (</w:t>
            </w:r>
            <w:r w:rsidRPr="002C1F2F">
              <w:rPr>
                <w:sz w:val="22"/>
                <w:szCs w:val="22"/>
                <w:highlight w:val="yellow"/>
              </w:rPr>
              <w:t>total</w:t>
            </w:r>
            <w:r>
              <w:rPr>
                <w:sz w:val="22"/>
                <w:szCs w:val="22"/>
              </w:rPr>
              <w:t>)</w:t>
            </w:r>
          </w:p>
        </w:tc>
        <w:tc>
          <w:tcPr>
            <w:tcW w:w="3060" w:type="dxa"/>
          </w:tcPr>
          <w:p w14:paraId="13E7F51C" w14:textId="3A809F2A" w:rsidR="00D5323D" w:rsidRPr="00C1111B" w:rsidRDefault="00D5323D">
            <w:pPr>
              <w:ind w:firstLine="0"/>
              <w:rPr>
                <w:sz w:val="22"/>
                <w:szCs w:val="22"/>
              </w:rPr>
            </w:pPr>
            <w:r>
              <w:rPr>
                <w:sz w:val="22"/>
                <w:szCs w:val="22"/>
              </w:rPr>
              <w:t>0.05</w:t>
            </w:r>
          </w:p>
        </w:tc>
      </w:tr>
      <w:tr w:rsidR="00AC4179" w:rsidRPr="006C4B2D" w14:paraId="3B1E3B50" w14:textId="77777777" w:rsidTr="002C1F2F">
        <w:tc>
          <w:tcPr>
            <w:tcW w:w="4833" w:type="dxa"/>
          </w:tcPr>
          <w:p w14:paraId="2881DECC" w14:textId="77777777" w:rsidR="00AC4179" w:rsidRPr="002C1F2F" w:rsidRDefault="00AC4179" w:rsidP="002C1F2F">
            <w:pPr>
              <w:ind w:firstLine="0"/>
              <w:rPr>
                <w:sz w:val="22"/>
                <w:szCs w:val="22"/>
              </w:rPr>
            </w:pPr>
            <w:r w:rsidRPr="002C1F2F">
              <w:rPr>
                <w:sz w:val="22"/>
                <w:szCs w:val="22"/>
              </w:rPr>
              <w:t>Cyanide</w:t>
            </w:r>
          </w:p>
        </w:tc>
        <w:tc>
          <w:tcPr>
            <w:tcW w:w="3060" w:type="dxa"/>
          </w:tcPr>
          <w:p w14:paraId="194D0750" w14:textId="77777777" w:rsidR="00AC4179" w:rsidRPr="002C1F2F" w:rsidRDefault="00AC4179" w:rsidP="002C1F2F">
            <w:pPr>
              <w:ind w:firstLine="0"/>
              <w:rPr>
                <w:sz w:val="22"/>
                <w:szCs w:val="22"/>
              </w:rPr>
            </w:pPr>
            <w:r w:rsidRPr="002C1F2F">
              <w:rPr>
                <w:sz w:val="22"/>
                <w:szCs w:val="22"/>
              </w:rPr>
              <w:t>0.15</w:t>
            </w:r>
          </w:p>
        </w:tc>
      </w:tr>
      <w:tr w:rsidR="00AC4179" w:rsidRPr="006C4B2D" w14:paraId="1D2144B1" w14:textId="77777777" w:rsidTr="002C1F2F">
        <w:tc>
          <w:tcPr>
            <w:tcW w:w="4833" w:type="dxa"/>
          </w:tcPr>
          <w:p w14:paraId="11D64F32" w14:textId="77777777" w:rsidR="00AC4179" w:rsidRPr="002C1F2F" w:rsidRDefault="00AC4179" w:rsidP="002C1F2F">
            <w:pPr>
              <w:ind w:firstLine="0"/>
              <w:rPr>
                <w:sz w:val="22"/>
                <w:szCs w:val="22"/>
              </w:rPr>
            </w:pPr>
            <w:r w:rsidRPr="002C1F2F">
              <w:rPr>
                <w:sz w:val="22"/>
                <w:szCs w:val="22"/>
              </w:rPr>
              <w:t>Fluoride</w:t>
            </w:r>
          </w:p>
        </w:tc>
        <w:tc>
          <w:tcPr>
            <w:tcW w:w="3060" w:type="dxa"/>
          </w:tcPr>
          <w:p w14:paraId="65A8F08D" w14:textId="77777777" w:rsidR="00AC4179" w:rsidRPr="002C1F2F" w:rsidRDefault="00AC4179" w:rsidP="002C1F2F">
            <w:pPr>
              <w:ind w:firstLine="0"/>
              <w:rPr>
                <w:sz w:val="22"/>
                <w:szCs w:val="22"/>
              </w:rPr>
            </w:pPr>
            <w:r w:rsidRPr="002C1F2F">
              <w:rPr>
                <w:sz w:val="22"/>
                <w:szCs w:val="22"/>
              </w:rPr>
              <w:t>2.0</w:t>
            </w:r>
          </w:p>
        </w:tc>
      </w:tr>
      <w:tr w:rsidR="00AC4179" w:rsidRPr="006C4B2D" w14:paraId="779AB841" w14:textId="77777777" w:rsidTr="002C1F2F">
        <w:tc>
          <w:tcPr>
            <w:tcW w:w="4833" w:type="dxa"/>
          </w:tcPr>
          <w:p w14:paraId="2054EA42" w14:textId="77777777" w:rsidR="00AC4179" w:rsidRPr="002C1F2F" w:rsidRDefault="00AC4179" w:rsidP="002C1F2F">
            <w:pPr>
              <w:ind w:firstLine="0"/>
              <w:rPr>
                <w:sz w:val="22"/>
                <w:szCs w:val="22"/>
              </w:rPr>
            </w:pPr>
            <w:r w:rsidRPr="002C1F2F">
              <w:rPr>
                <w:sz w:val="22"/>
                <w:szCs w:val="22"/>
              </w:rPr>
              <w:t>Mercury</w:t>
            </w:r>
          </w:p>
        </w:tc>
        <w:tc>
          <w:tcPr>
            <w:tcW w:w="3060" w:type="dxa"/>
          </w:tcPr>
          <w:p w14:paraId="74ABA30A" w14:textId="77777777" w:rsidR="00AC4179" w:rsidRPr="002C1F2F" w:rsidRDefault="00AC4179" w:rsidP="002C1F2F">
            <w:pPr>
              <w:ind w:firstLine="0"/>
              <w:rPr>
                <w:sz w:val="22"/>
                <w:szCs w:val="22"/>
              </w:rPr>
            </w:pPr>
            <w:r w:rsidRPr="002C1F2F">
              <w:rPr>
                <w:sz w:val="22"/>
                <w:szCs w:val="22"/>
              </w:rPr>
              <w:t>0.002</w:t>
            </w:r>
          </w:p>
        </w:tc>
      </w:tr>
      <w:tr w:rsidR="00AC4179" w:rsidRPr="006C4B2D" w14:paraId="60A5A548" w14:textId="77777777" w:rsidTr="002C1F2F">
        <w:tc>
          <w:tcPr>
            <w:tcW w:w="4833" w:type="dxa"/>
          </w:tcPr>
          <w:p w14:paraId="059B9F1C" w14:textId="77777777" w:rsidR="00AC4179" w:rsidRPr="002C1F2F" w:rsidRDefault="00AC4179" w:rsidP="002C1F2F">
            <w:pPr>
              <w:ind w:firstLine="0"/>
              <w:rPr>
                <w:sz w:val="22"/>
                <w:szCs w:val="22"/>
              </w:rPr>
            </w:pPr>
            <w:r w:rsidRPr="002C1F2F">
              <w:rPr>
                <w:sz w:val="22"/>
                <w:szCs w:val="22"/>
              </w:rPr>
              <w:t>Nickel</w:t>
            </w:r>
          </w:p>
        </w:tc>
        <w:tc>
          <w:tcPr>
            <w:tcW w:w="3060" w:type="dxa"/>
          </w:tcPr>
          <w:p w14:paraId="3E33B4A3" w14:textId="77777777" w:rsidR="00AC4179" w:rsidRPr="002C1F2F" w:rsidRDefault="00AC4179" w:rsidP="002C1F2F">
            <w:pPr>
              <w:ind w:firstLine="0"/>
              <w:rPr>
                <w:sz w:val="22"/>
                <w:szCs w:val="22"/>
              </w:rPr>
            </w:pPr>
            <w:r w:rsidRPr="002C1F2F">
              <w:rPr>
                <w:sz w:val="22"/>
                <w:szCs w:val="22"/>
              </w:rPr>
              <w:t>0.1</w:t>
            </w:r>
          </w:p>
        </w:tc>
      </w:tr>
      <w:tr w:rsidR="00AC4179" w:rsidRPr="006C4B2D" w14:paraId="4DA26343" w14:textId="77777777" w:rsidTr="002C1F2F">
        <w:tc>
          <w:tcPr>
            <w:tcW w:w="4833" w:type="dxa"/>
          </w:tcPr>
          <w:p w14:paraId="4DC2B3B7" w14:textId="77777777" w:rsidR="00AC4179" w:rsidRPr="002C1F2F" w:rsidRDefault="00AC4179" w:rsidP="002C1F2F">
            <w:pPr>
              <w:ind w:firstLine="0"/>
              <w:rPr>
                <w:sz w:val="22"/>
                <w:szCs w:val="22"/>
              </w:rPr>
            </w:pPr>
            <w:r w:rsidRPr="002C1F2F">
              <w:rPr>
                <w:sz w:val="22"/>
                <w:szCs w:val="22"/>
              </w:rPr>
              <w:t xml:space="preserve">Nitrate (as </w:t>
            </w:r>
            <w:r w:rsidR="001D3BE5" w:rsidRPr="002C1F2F">
              <w:rPr>
                <w:sz w:val="22"/>
                <w:szCs w:val="22"/>
              </w:rPr>
              <w:t>nitrogen</w:t>
            </w:r>
            <w:r w:rsidRPr="002C1F2F">
              <w:rPr>
                <w:sz w:val="22"/>
                <w:szCs w:val="22"/>
              </w:rPr>
              <w:t>)</w:t>
            </w:r>
          </w:p>
        </w:tc>
        <w:tc>
          <w:tcPr>
            <w:tcW w:w="3060" w:type="dxa"/>
          </w:tcPr>
          <w:p w14:paraId="41755749" w14:textId="77777777" w:rsidR="00AC4179" w:rsidRPr="002C1F2F" w:rsidRDefault="001D3BE5" w:rsidP="002C1F2F">
            <w:pPr>
              <w:ind w:firstLine="0"/>
              <w:rPr>
                <w:sz w:val="22"/>
                <w:szCs w:val="22"/>
              </w:rPr>
            </w:pPr>
            <w:r w:rsidRPr="002C1F2F">
              <w:rPr>
                <w:sz w:val="22"/>
                <w:szCs w:val="22"/>
              </w:rPr>
              <w:t>10</w:t>
            </w:r>
            <w:r w:rsidR="00AC4179" w:rsidRPr="002C1F2F">
              <w:rPr>
                <w:sz w:val="22"/>
                <w:szCs w:val="22"/>
              </w:rPr>
              <w:t>.</w:t>
            </w:r>
          </w:p>
        </w:tc>
      </w:tr>
      <w:tr w:rsidR="00AC4179" w:rsidRPr="006C4B2D" w14:paraId="380450B8" w14:textId="77777777" w:rsidTr="002C1F2F">
        <w:tc>
          <w:tcPr>
            <w:tcW w:w="4833" w:type="dxa"/>
          </w:tcPr>
          <w:p w14:paraId="69C6CFB6" w14:textId="77777777" w:rsidR="00AC4179" w:rsidRPr="002C1F2F" w:rsidRDefault="00AC4179" w:rsidP="002C1F2F">
            <w:pPr>
              <w:ind w:firstLine="0"/>
              <w:rPr>
                <w:sz w:val="22"/>
                <w:szCs w:val="22"/>
              </w:rPr>
            </w:pPr>
            <w:r w:rsidRPr="002C1F2F">
              <w:rPr>
                <w:sz w:val="22"/>
                <w:szCs w:val="22"/>
              </w:rPr>
              <w:t>Nitrate+Nitrite (sum as nitrogen)</w:t>
            </w:r>
          </w:p>
        </w:tc>
        <w:tc>
          <w:tcPr>
            <w:tcW w:w="3060" w:type="dxa"/>
          </w:tcPr>
          <w:p w14:paraId="0B1B792C" w14:textId="77777777" w:rsidR="00AC4179" w:rsidRPr="002C1F2F" w:rsidRDefault="00AC4179" w:rsidP="002C1F2F">
            <w:pPr>
              <w:ind w:firstLine="0"/>
              <w:rPr>
                <w:sz w:val="22"/>
                <w:szCs w:val="22"/>
              </w:rPr>
            </w:pPr>
            <w:r w:rsidRPr="002C1F2F">
              <w:rPr>
                <w:sz w:val="22"/>
                <w:szCs w:val="22"/>
              </w:rPr>
              <w:t>10.</w:t>
            </w:r>
          </w:p>
        </w:tc>
      </w:tr>
      <w:tr w:rsidR="00AC4179" w:rsidRPr="006C4B2D" w14:paraId="3590A9E8" w14:textId="77777777" w:rsidTr="002C1F2F">
        <w:tc>
          <w:tcPr>
            <w:tcW w:w="4833" w:type="dxa"/>
          </w:tcPr>
          <w:p w14:paraId="1899847A" w14:textId="77777777" w:rsidR="00AC4179" w:rsidRPr="002C1F2F" w:rsidRDefault="00AC4179" w:rsidP="002C1F2F">
            <w:pPr>
              <w:ind w:firstLine="0"/>
              <w:rPr>
                <w:sz w:val="22"/>
                <w:szCs w:val="22"/>
              </w:rPr>
            </w:pPr>
            <w:r w:rsidRPr="002C1F2F">
              <w:rPr>
                <w:sz w:val="22"/>
                <w:szCs w:val="22"/>
              </w:rPr>
              <w:t>Nitrite (as nitrogen)</w:t>
            </w:r>
          </w:p>
        </w:tc>
        <w:tc>
          <w:tcPr>
            <w:tcW w:w="3060" w:type="dxa"/>
          </w:tcPr>
          <w:p w14:paraId="547C09CC" w14:textId="77777777" w:rsidR="00AC4179" w:rsidRPr="002C1F2F" w:rsidRDefault="00AC4179" w:rsidP="002C1F2F">
            <w:pPr>
              <w:ind w:firstLine="0"/>
              <w:rPr>
                <w:sz w:val="22"/>
                <w:szCs w:val="22"/>
              </w:rPr>
            </w:pPr>
            <w:r w:rsidRPr="002C1F2F">
              <w:rPr>
                <w:sz w:val="22"/>
                <w:szCs w:val="22"/>
              </w:rPr>
              <w:t>1.</w:t>
            </w:r>
          </w:p>
        </w:tc>
      </w:tr>
      <w:tr w:rsidR="008D6876" w:rsidRPr="006C4B2D" w14:paraId="72821549" w14:textId="77777777" w:rsidTr="002C1F2F">
        <w:tc>
          <w:tcPr>
            <w:tcW w:w="4833" w:type="dxa"/>
          </w:tcPr>
          <w:p w14:paraId="09D2F81C" w14:textId="77777777" w:rsidR="008D6876" w:rsidRPr="002C1F2F" w:rsidRDefault="008D6876" w:rsidP="002C1F2F">
            <w:pPr>
              <w:ind w:firstLine="0"/>
              <w:rPr>
                <w:sz w:val="22"/>
                <w:szCs w:val="22"/>
              </w:rPr>
            </w:pPr>
            <w:r w:rsidRPr="002C1F2F">
              <w:rPr>
                <w:sz w:val="22"/>
                <w:szCs w:val="22"/>
              </w:rPr>
              <w:t>Perchlorate</w:t>
            </w:r>
          </w:p>
        </w:tc>
        <w:tc>
          <w:tcPr>
            <w:tcW w:w="3060" w:type="dxa"/>
          </w:tcPr>
          <w:p w14:paraId="7D8500F1" w14:textId="77777777" w:rsidR="008D6876" w:rsidRPr="002C1F2F" w:rsidRDefault="008D6876" w:rsidP="002C1F2F">
            <w:pPr>
              <w:ind w:firstLine="0"/>
              <w:rPr>
                <w:sz w:val="22"/>
                <w:szCs w:val="22"/>
              </w:rPr>
            </w:pPr>
            <w:r w:rsidRPr="002C1F2F">
              <w:rPr>
                <w:sz w:val="22"/>
                <w:szCs w:val="22"/>
              </w:rPr>
              <w:t>0.006</w:t>
            </w:r>
          </w:p>
        </w:tc>
      </w:tr>
      <w:tr w:rsidR="00AC4179" w:rsidRPr="006C4B2D" w14:paraId="33E9E51C" w14:textId="77777777" w:rsidTr="002C1F2F">
        <w:tc>
          <w:tcPr>
            <w:tcW w:w="4833" w:type="dxa"/>
          </w:tcPr>
          <w:p w14:paraId="0377758E" w14:textId="77777777" w:rsidR="00AC4179" w:rsidRPr="002C1F2F" w:rsidRDefault="00AC4179" w:rsidP="002C1F2F">
            <w:pPr>
              <w:ind w:firstLine="0"/>
              <w:rPr>
                <w:sz w:val="22"/>
                <w:szCs w:val="22"/>
              </w:rPr>
            </w:pPr>
            <w:r w:rsidRPr="002C1F2F">
              <w:rPr>
                <w:sz w:val="22"/>
                <w:szCs w:val="22"/>
              </w:rPr>
              <w:t>Selenium</w:t>
            </w:r>
          </w:p>
        </w:tc>
        <w:tc>
          <w:tcPr>
            <w:tcW w:w="3060" w:type="dxa"/>
          </w:tcPr>
          <w:p w14:paraId="18E56895" w14:textId="77777777" w:rsidR="00AC4179" w:rsidRPr="002C1F2F" w:rsidRDefault="00AC4179" w:rsidP="002C1F2F">
            <w:pPr>
              <w:ind w:firstLine="0"/>
              <w:rPr>
                <w:sz w:val="22"/>
                <w:szCs w:val="22"/>
              </w:rPr>
            </w:pPr>
            <w:r w:rsidRPr="002C1F2F">
              <w:rPr>
                <w:sz w:val="22"/>
                <w:szCs w:val="22"/>
              </w:rPr>
              <w:t>0.05</w:t>
            </w:r>
          </w:p>
        </w:tc>
      </w:tr>
      <w:tr w:rsidR="00AC4179" w:rsidRPr="006C4B2D" w14:paraId="173E4BD3" w14:textId="77777777" w:rsidTr="002C1F2F">
        <w:tc>
          <w:tcPr>
            <w:tcW w:w="4833" w:type="dxa"/>
          </w:tcPr>
          <w:p w14:paraId="2F0739DE" w14:textId="77777777" w:rsidR="00AC4179" w:rsidRPr="002C1F2F" w:rsidRDefault="00AC4179" w:rsidP="002C1F2F">
            <w:pPr>
              <w:ind w:firstLine="0"/>
              <w:rPr>
                <w:sz w:val="22"/>
                <w:szCs w:val="22"/>
              </w:rPr>
            </w:pPr>
            <w:r w:rsidRPr="002C1F2F">
              <w:rPr>
                <w:sz w:val="22"/>
                <w:szCs w:val="22"/>
              </w:rPr>
              <w:t>Thallium</w:t>
            </w:r>
          </w:p>
        </w:tc>
        <w:tc>
          <w:tcPr>
            <w:tcW w:w="3060" w:type="dxa"/>
          </w:tcPr>
          <w:p w14:paraId="4343B332" w14:textId="77777777" w:rsidR="00AC4179" w:rsidRPr="002C1F2F" w:rsidRDefault="00AC4179" w:rsidP="002C1F2F">
            <w:pPr>
              <w:ind w:firstLine="0"/>
              <w:rPr>
                <w:sz w:val="22"/>
                <w:szCs w:val="22"/>
              </w:rPr>
            </w:pPr>
            <w:r w:rsidRPr="002C1F2F">
              <w:rPr>
                <w:sz w:val="22"/>
                <w:szCs w:val="22"/>
              </w:rPr>
              <w:t>0.002</w:t>
            </w:r>
          </w:p>
        </w:tc>
      </w:tr>
    </w:tbl>
    <w:p w14:paraId="4BEF9C24" w14:textId="77777777" w:rsidR="00AC4179" w:rsidRPr="002C1F2F" w:rsidRDefault="00C66836" w:rsidP="002C1F2F">
      <w:pPr>
        <w:spacing w:before="120"/>
        <w:ind w:firstLine="274"/>
        <w:rPr>
          <w:sz w:val="22"/>
          <w:szCs w:val="22"/>
        </w:rPr>
      </w:pPr>
      <w:r w:rsidRPr="002C1F2F">
        <w:rPr>
          <w:sz w:val="22"/>
          <w:szCs w:val="22"/>
        </w:rPr>
        <w:t xml:space="preserve">   </w:t>
      </w:r>
      <w:r w:rsidR="00AC4179" w:rsidRPr="002C1F2F">
        <w:rPr>
          <w:sz w:val="22"/>
          <w:szCs w:val="22"/>
        </w:rPr>
        <w:t xml:space="preserve">* MFL=million fibers per liter; MCL for fibers exceeding 10 </w:t>
      </w:r>
      <w:r w:rsidR="001D3BE5" w:rsidRPr="002C1F2F">
        <w:rPr>
          <w:sz w:val="22"/>
          <w:szCs w:val="22"/>
        </w:rPr>
        <w:t>µ</w:t>
      </w:r>
      <w:r w:rsidR="00AC4179" w:rsidRPr="002C1F2F">
        <w:rPr>
          <w:sz w:val="22"/>
          <w:szCs w:val="22"/>
        </w:rPr>
        <w:t>m in length.</w:t>
      </w:r>
    </w:p>
    <w:p w14:paraId="1220AAB7" w14:textId="319E0722" w:rsidR="00AC4179" w:rsidRPr="00E35535" w:rsidRDefault="00223F1D" w:rsidP="00450972">
      <w:pPr>
        <w:pStyle w:val="Heading4"/>
      </w:pPr>
      <w:bookmarkStart w:id="2491" w:name="_Toc532638561"/>
      <w:bookmarkStart w:id="2492" w:name="_Toc532641238"/>
      <w:bookmarkStart w:id="2493" w:name="_Toc532792494"/>
      <w:bookmarkStart w:id="2494" w:name="_Toc69540930"/>
      <w:bookmarkStart w:id="2495" w:name="_Toc73861314"/>
      <w:bookmarkStart w:id="2496" w:name="_Toc73862051"/>
      <w:bookmarkStart w:id="2497" w:name="_Toc73864572"/>
      <w:bookmarkStart w:id="2498" w:name="_Toc76626741"/>
      <w:bookmarkStart w:id="2499" w:name="_Toc178683563"/>
      <w:bookmarkStart w:id="2500" w:name="_Hlk178684785"/>
      <w:r w:rsidRPr="003F6BF7">
        <w:rPr>
          <w:highlight w:val="yellow"/>
        </w:rPr>
        <w:lastRenderedPageBreak/>
        <w:t xml:space="preserve">§ </w:t>
      </w:r>
      <w:r w:rsidR="00AC4179" w:rsidRPr="003F6BF7">
        <w:rPr>
          <w:highlight w:val="yellow"/>
        </w:rPr>
        <w:t>6</w:t>
      </w:r>
      <w:r w:rsidR="00AC4179" w:rsidRPr="002C1F2F">
        <w:rPr>
          <w:highlight w:val="yellow"/>
        </w:rPr>
        <w:t>4432. Monitoring and Compliance</w:t>
      </w:r>
      <w:r w:rsidR="00791FC9" w:rsidRPr="002C1F2F">
        <w:rPr>
          <w:highlight w:val="yellow"/>
        </w:rPr>
        <w:t>—</w:t>
      </w:r>
      <w:r w:rsidR="00AC4179" w:rsidRPr="002C1F2F">
        <w:rPr>
          <w:highlight w:val="yellow"/>
        </w:rPr>
        <w:t>Inorganic Chemicals.</w:t>
      </w:r>
      <w:bookmarkEnd w:id="2491"/>
      <w:bookmarkEnd w:id="2492"/>
      <w:bookmarkEnd w:id="2493"/>
      <w:bookmarkEnd w:id="2494"/>
      <w:bookmarkEnd w:id="2495"/>
      <w:bookmarkEnd w:id="2496"/>
      <w:bookmarkEnd w:id="2497"/>
      <w:bookmarkEnd w:id="2498"/>
      <w:bookmarkEnd w:id="2499"/>
    </w:p>
    <w:bookmarkEnd w:id="2500"/>
    <w:p w14:paraId="0A41E70E" w14:textId="38A81607" w:rsidR="00AC4179" w:rsidRPr="00E35535" w:rsidRDefault="00E363B9" w:rsidP="00CF3E29">
      <w:r w:rsidRPr="00E35535">
        <w:t xml:space="preserve">(a) </w:t>
      </w:r>
      <w:r w:rsidR="00AC4179" w:rsidRPr="00E35535">
        <w:t xml:space="preserve">All public water systems shall monitor to determine compliance with the nitrate and nitrite MCLs in </w:t>
      </w:r>
      <w:r w:rsidR="00C1111B">
        <w:t>T</w:t>
      </w:r>
      <w:r w:rsidR="00AC4179" w:rsidRPr="00E35535">
        <w:t>able 64431</w:t>
      </w:r>
      <w:r w:rsidR="00791FC9">
        <w:t>–</w:t>
      </w:r>
      <w:r w:rsidR="008D6876" w:rsidRPr="00E35535">
        <w:t xml:space="preserve">A, pursuant to subsections </w:t>
      </w:r>
      <w:r w:rsidR="00AC4179" w:rsidRPr="00E35535">
        <w:t>(</w:t>
      </w:r>
      <w:r w:rsidR="00DD62AE" w:rsidRPr="00E35535">
        <w:t>d</w:t>
      </w:r>
      <w:r w:rsidR="00AC4179" w:rsidRPr="00E35535">
        <w:t>) through (</w:t>
      </w:r>
      <w:r w:rsidR="00DD62AE" w:rsidRPr="00E35535">
        <w:t>f</w:t>
      </w:r>
      <w:r w:rsidR="00AC4179" w:rsidRPr="00E35535">
        <w:t xml:space="preserve">) and </w:t>
      </w:r>
      <w:r w:rsidR="00D36B3B" w:rsidRPr="00E35535">
        <w:t xml:space="preserve">Section </w:t>
      </w:r>
      <w:r w:rsidR="00AC4179" w:rsidRPr="00E35535">
        <w:t xml:space="preserve">64432.1. </w:t>
      </w:r>
      <w:r w:rsidR="00DD62AE" w:rsidRPr="00E35535">
        <w:t xml:space="preserve"> </w:t>
      </w:r>
      <w:r w:rsidR="008D6876" w:rsidRPr="00E35535">
        <w:t>All community and nontransient-noncommunity water systems shall monitor to determine compliance with the perchlorate MCL, pursuant to subsections (</w:t>
      </w:r>
      <w:r w:rsidR="00DD62AE" w:rsidRPr="00E35535">
        <w:t>d</w:t>
      </w:r>
      <w:r w:rsidR="008D6876" w:rsidRPr="00E35535">
        <w:t>), (</w:t>
      </w:r>
      <w:r w:rsidR="00DD62AE" w:rsidRPr="00E35535">
        <w:t>e</w:t>
      </w:r>
      <w:r w:rsidR="008D6876" w:rsidRPr="00E35535">
        <w:t xml:space="preserve">), </w:t>
      </w:r>
      <w:r w:rsidR="002578E4" w:rsidRPr="00E35535">
        <w:t xml:space="preserve">and </w:t>
      </w:r>
      <w:r w:rsidR="008D6876" w:rsidRPr="00E35535">
        <w:t>(</w:t>
      </w:r>
      <w:r w:rsidR="00DD62AE" w:rsidRPr="00E35535">
        <w:t>l</w:t>
      </w:r>
      <w:r w:rsidR="008D6876" w:rsidRPr="00E35535">
        <w:t xml:space="preserve">), and </w:t>
      </w:r>
      <w:r w:rsidR="00D36B3B" w:rsidRPr="00E35535">
        <w:t>s</w:t>
      </w:r>
      <w:r w:rsidR="008D6876" w:rsidRPr="00E35535">
        <w:t xml:space="preserve">ection 64432.3.  </w:t>
      </w:r>
      <w:r w:rsidR="00AC4179" w:rsidRPr="00E35535">
        <w:t xml:space="preserve">All community and nontransient-noncommunity water systems shall also monitor to determine compliance with the </w:t>
      </w:r>
      <w:r w:rsidRPr="00E35535">
        <w:t xml:space="preserve">other </w:t>
      </w:r>
      <w:r w:rsidR="00AC4179" w:rsidRPr="00E35535">
        <w:t xml:space="preserve">MCLs in </w:t>
      </w:r>
      <w:r w:rsidR="00C1111B">
        <w:t>T</w:t>
      </w:r>
      <w:r w:rsidR="00AC4179" w:rsidRPr="00E35535">
        <w:t>able 64431</w:t>
      </w:r>
      <w:r w:rsidR="00791FC9">
        <w:t>–</w:t>
      </w:r>
      <w:r w:rsidR="00AC4179" w:rsidRPr="00E35535">
        <w:t xml:space="preserve">A, pursuant to subsections </w:t>
      </w:r>
      <w:r w:rsidR="008D6876" w:rsidRPr="00E35535">
        <w:t>(b) through (</w:t>
      </w:r>
      <w:r w:rsidRPr="00E35535">
        <w:t>n</w:t>
      </w:r>
      <w:r w:rsidR="008D6876" w:rsidRPr="00E35535">
        <w:t>)</w:t>
      </w:r>
      <w:r w:rsidR="00AC4179" w:rsidRPr="00E35535">
        <w:t xml:space="preserve"> and</w:t>
      </w:r>
      <w:r w:rsidR="008D6876" w:rsidRPr="00E35535">
        <w:t>, for asbestos,</w:t>
      </w:r>
      <w:r w:rsidR="00AC4179" w:rsidRPr="00E35535">
        <w:t xml:space="preserve"> </w:t>
      </w:r>
      <w:r w:rsidR="00D36B3B" w:rsidRPr="00E35535">
        <w:t>s</w:t>
      </w:r>
      <w:r w:rsidR="008D6876" w:rsidRPr="00E35535">
        <w:t xml:space="preserve">ection </w:t>
      </w:r>
      <w:r w:rsidR="00AC4179" w:rsidRPr="00E35535">
        <w:t xml:space="preserve">64432.2. Monitoring shall be conducted in the year designated by the </w:t>
      </w:r>
      <w:r w:rsidR="002578E4" w:rsidRPr="00E35535">
        <w:t xml:space="preserve">State Board </w:t>
      </w:r>
      <w:r w:rsidR="00AC4179" w:rsidRPr="00E35535">
        <w:t>of each compliance period beginning with the compliance period starting January 1, 1993.</w:t>
      </w:r>
    </w:p>
    <w:p w14:paraId="748FD32A" w14:textId="7C780CC3" w:rsidR="00FB2836" w:rsidRDefault="00B86439" w:rsidP="00CF3E29">
      <w:r w:rsidRPr="00E35535">
        <w:t xml:space="preserve">(b) </w:t>
      </w:r>
      <w:r w:rsidR="00E363B9" w:rsidRPr="00E35535">
        <w:t xml:space="preserve">Unless directed otherwise by the </w:t>
      </w:r>
      <w:r w:rsidR="002578E4" w:rsidRPr="00E35535">
        <w:t>State Board</w:t>
      </w:r>
      <w:r w:rsidR="00E363B9" w:rsidRPr="00E35535">
        <w:t>, each community and nontransient-noncommunity water system shall initiate monitoring for an inorganic chemical within six months following the effective date of the regulation establishing the MCL for the chemical and the addition of the chemical to</w:t>
      </w:r>
      <w:r w:rsidR="00C1111B">
        <w:t xml:space="preserve"> T</w:t>
      </w:r>
      <w:r w:rsidR="00E363B9" w:rsidRPr="00E35535">
        <w:t>able 64431</w:t>
      </w:r>
      <w:r w:rsidR="00791FC9">
        <w:t>–</w:t>
      </w:r>
      <w:r w:rsidR="00E363B9" w:rsidRPr="00E35535">
        <w:t>A.</w:t>
      </w:r>
      <w:r w:rsidR="00E364A0" w:rsidRPr="00E35535">
        <w:t xml:space="preserve">  </w:t>
      </w:r>
    </w:p>
    <w:p w14:paraId="30DFF7CE" w14:textId="717BE35C" w:rsidR="00D36B3B" w:rsidRPr="00E35535" w:rsidRDefault="00FB2836" w:rsidP="00CF3E29">
      <w:r>
        <w:t>I</w:t>
      </w:r>
      <w:r w:rsidR="00D36B3B" w:rsidRPr="00E35535">
        <w:t>f otherwise performed in accordance with this section, groundwater monitoring for an inorganic chemical performed no more than two years prior to the effective date of the regulation establishing the MCL may be used to satisfy the requirement for initiating monitoring within six months following such effective date.</w:t>
      </w:r>
    </w:p>
    <w:p w14:paraId="75E08FCE" w14:textId="4DDE61CC" w:rsidR="00AC4179" w:rsidRPr="00E35535" w:rsidRDefault="00E363B9" w:rsidP="00CF3E29">
      <w:r w:rsidRPr="00E35535">
        <w:t>(c) Unless more frequent monitoring is required pursuant to this Chapter, t</w:t>
      </w:r>
      <w:r w:rsidR="00AC4179" w:rsidRPr="00E35535">
        <w:t xml:space="preserve">he frequency of monitoring for the inorganic chemicals listed in </w:t>
      </w:r>
      <w:r w:rsidR="00C1111B">
        <w:t>T</w:t>
      </w:r>
      <w:r w:rsidR="00AC4179" w:rsidRPr="00E35535">
        <w:t>able 64431</w:t>
      </w:r>
      <w:r w:rsidR="00791FC9">
        <w:t>–</w:t>
      </w:r>
      <w:r w:rsidR="00AC4179" w:rsidRPr="00E35535">
        <w:t>A, except for asbestos</w:t>
      </w:r>
      <w:r w:rsidR="008D6876" w:rsidRPr="00E35535">
        <w:t xml:space="preserve">, </w:t>
      </w:r>
      <w:r w:rsidR="00AC4179" w:rsidRPr="00E35535">
        <w:t xml:space="preserve">nitrate/nitrite, </w:t>
      </w:r>
      <w:r w:rsidR="008D6876" w:rsidRPr="00E35535">
        <w:t xml:space="preserve">and perchlorate, </w:t>
      </w:r>
      <w:r w:rsidR="00AC4179" w:rsidRPr="00E35535">
        <w:t xml:space="preserve">shall be as follows:  </w:t>
      </w:r>
    </w:p>
    <w:p w14:paraId="42F9D676" w14:textId="77777777" w:rsidR="00AC4179" w:rsidRPr="00E35535" w:rsidRDefault="00E363B9" w:rsidP="00CF3E29">
      <w:r w:rsidRPr="00E35535">
        <w:t xml:space="preserve">(1) </w:t>
      </w:r>
      <w:r w:rsidR="00AC4179" w:rsidRPr="00E35535">
        <w:t xml:space="preserve">Each compliance period, all community and nontransient-noncommunity systems using groundwater shall monitor once during the year designated by the </w:t>
      </w:r>
      <w:r w:rsidR="002578E4" w:rsidRPr="00E35535">
        <w:t>State Board</w:t>
      </w:r>
      <w:r w:rsidR="00AC4179" w:rsidRPr="00E35535">
        <w:t>.</w:t>
      </w:r>
      <w:r w:rsidR="002578E4" w:rsidRPr="00E35535">
        <w:t xml:space="preserve"> </w:t>
      </w:r>
      <w:r w:rsidR="00AC4179" w:rsidRPr="00E35535">
        <w:t xml:space="preserve"> The </w:t>
      </w:r>
      <w:r w:rsidR="002578E4" w:rsidRPr="00E35535">
        <w:t xml:space="preserve">State Board </w:t>
      </w:r>
      <w:r w:rsidR="00AC4179" w:rsidRPr="00E35535">
        <w:t xml:space="preserve">will designate the year based on historical monitoring frequency and laboratory capacity. All community and nontransient-noncommunity systems using approved surface water shall monitor annually. </w:t>
      </w:r>
      <w:r w:rsidR="002578E4" w:rsidRPr="00E35535">
        <w:t xml:space="preserve"> </w:t>
      </w:r>
      <w:r w:rsidR="00AC4179" w:rsidRPr="00E35535">
        <w:t>All systems monitoring at distribution entry points which have combined surface and groundwater s</w:t>
      </w:r>
      <w:r w:rsidR="002578E4" w:rsidRPr="00E35535">
        <w:t xml:space="preserve">ources shall monitor annually. </w:t>
      </w:r>
    </w:p>
    <w:p w14:paraId="05A533D4" w14:textId="77777777" w:rsidR="00AC4179" w:rsidRPr="00E35535" w:rsidRDefault="00E363B9" w:rsidP="00CF3E29">
      <w:r w:rsidRPr="00E35535">
        <w:t xml:space="preserve">(2) </w:t>
      </w:r>
      <w:r w:rsidR="00AC4179" w:rsidRPr="00E35535">
        <w:t xml:space="preserve">Quarterly samples shall be collected and analyzed for any chemical if analyses of such samples indicate a continuous or persistent trend toward higher levels of that chemical, based on an evaluation of previous data.  </w:t>
      </w:r>
    </w:p>
    <w:p w14:paraId="0687758B" w14:textId="675ABD7A" w:rsidR="00AC4179" w:rsidRPr="00E35535" w:rsidRDefault="00E363B9" w:rsidP="00CF3E29">
      <w:r w:rsidRPr="00E35535">
        <w:t xml:space="preserve">(d) </w:t>
      </w:r>
      <w:r w:rsidR="00AC4179" w:rsidRPr="00E35535">
        <w:t xml:space="preserve">For the purposes of </w:t>
      </w:r>
      <w:r w:rsidR="00D36B3B" w:rsidRPr="00E35535">
        <w:t>s</w:t>
      </w:r>
      <w:r w:rsidR="00AC4179" w:rsidRPr="00E35535">
        <w:t>ections 64432, 64432.1</w:t>
      </w:r>
      <w:r w:rsidR="008D6876" w:rsidRPr="00E35535">
        <w:t xml:space="preserve">, </w:t>
      </w:r>
      <w:r w:rsidR="00AC4179" w:rsidRPr="00E35535">
        <w:t>64432.2,</w:t>
      </w:r>
      <w:r w:rsidR="008D6876" w:rsidRPr="00E35535">
        <w:t xml:space="preserve"> and 64432.3,</w:t>
      </w:r>
      <w:r w:rsidR="00AC4179" w:rsidRPr="00E35535">
        <w:t xml:space="preserve"> detection shall be defined by the detection limits for purposes of reporting (DLRs) in </w:t>
      </w:r>
      <w:r w:rsidR="00C1111B">
        <w:t>T</w:t>
      </w:r>
      <w:r w:rsidR="00AC4179" w:rsidRPr="00E35535">
        <w:t>able 64432</w:t>
      </w:r>
      <w:r w:rsidR="0057730F">
        <w:t>–</w:t>
      </w:r>
      <w:r w:rsidR="00AC4179" w:rsidRPr="00E35535">
        <w:t>A.</w:t>
      </w:r>
    </w:p>
    <w:p w14:paraId="5E81DA7B" w14:textId="3E68F0B5" w:rsidR="00AC4179" w:rsidRPr="00E35535" w:rsidRDefault="00AC4179" w:rsidP="00F55E36">
      <w:pPr>
        <w:pStyle w:val="TableTitle2"/>
        <w:spacing w:before="120" w:after="120"/>
      </w:pPr>
      <w:r w:rsidRPr="00E35535">
        <w:t>Table 64432</w:t>
      </w:r>
      <w:r w:rsidR="00666432">
        <w:t>–</w:t>
      </w:r>
      <w:r w:rsidRPr="00E35535">
        <w:t>A</w:t>
      </w:r>
    </w:p>
    <w:p w14:paraId="5205D8FF" w14:textId="73588530" w:rsidR="00AC4179" w:rsidRPr="00E35535" w:rsidRDefault="00AC4179" w:rsidP="00F55E36">
      <w:pPr>
        <w:pStyle w:val="TableTitle2"/>
        <w:spacing w:before="120" w:after="120"/>
      </w:pPr>
      <w:r w:rsidRPr="00E35535">
        <w:t xml:space="preserve">Detection Limits for Purposes of Reporting (DLRs) for Regulated Inorganic Chemicals  </w:t>
      </w:r>
    </w:p>
    <w:tbl>
      <w:tblPr>
        <w:tblW w:w="0" w:type="auto"/>
        <w:tblInd w:w="1548" w:type="dxa"/>
        <w:tblLook w:val="0620" w:firstRow="1" w:lastRow="0" w:firstColumn="0" w:lastColumn="0" w:noHBand="1" w:noVBand="1"/>
      </w:tblPr>
      <w:tblGrid>
        <w:gridCol w:w="2790"/>
        <w:gridCol w:w="4086"/>
      </w:tblGrid>
      <w:tr w:rsidR="00AC4179" w:rsidRPr="004A4215" w14:paraId="23F70B41" w14:textId="77777777" w:rsidTr="00F55E36">
        <w:trPr>
          <w:trHeight w:val="647"/>
        </w:trPr>
        <w:tc>
          <w:tcPr>
            <w:tcW w:w="2790" w:type="dxa"/>
          </w:tcPr>
          <w:p w14:paraId="45629CA2" w14:textId="77777777" w:rsidR="00AC4179" w:rsidRPr="00F55E36" w:rsidRDefault="00AC4179" w:rsidP="00F55E36">
            <w:pPr>
              <w:ind w:hanging="17"/>
              <w:rPr>
                <w:i/>
                <w:iCs/>
                <w:sz w:val="22"/>
                <w:szCs w:val="22"/>
              </w:rPr>
            </w:pPr>
            <w:r w:rsidRPr="00F55E36">
              <w:rPr>
                <w:i/>
                <w:iCs/>
                <w:sz w:val="22"/>
                <w:szCs w:val="22"/>
              </w:rPr>
              <w:t>Chemical</w:t>
            </w:r>
          </w:p>
        </w:tc>
        <w:tc>
          <w:tcPr>
            <w:tcW w:w="4086" w:type="dxa"/>
          </w:tcPr>
          <w:p w14:paraId="731FBF33" w14:textId="25FA6E56" w:rsidR="00AC4179" w:rsidRPr="00F55E36" w:rsidRDefault="00AC4179" w:rsidP="00F55E36">
            <w:pPr>
              <w:ind w:firstLine="0"/>
              <w:rPr>
                <w:i/>
                <w:iCs/>
                <w:sz w:val="22"/>
                <w:szCs w:val="22"/>
              </w:rPr>
            </w:pPr>
            <w:r w:rsidRPr="00F55E36">
              <w:rPr>
                <w:i/>
                <w:iCs/>
                <w:sz w:val="22"/>
                <w:szCs w:val="22"/>
              </w:rPr>
              <w:t>Detection Limit for Purposes of Reporting (DLR) (mg/L)</w:t>
            </w:r>
          </w:p>
        </w:tc>
      </w:tr>
      <w:tr w:rsidR="00AC4179" w:rsidRPr="004A4215" w14:paraId="22BB0791" w14:textId="77777777" w:rsidTr="00F55E36">
        <w:tc>
          <w:tcPr>
            <w:tcW w:w="2790" w:type="dxa"/>
          </w:tcPr>
          <w:p w14:paraId="57777CAD" w14:textId="77777777" w:rsidR="00AC4179" w:rsidRPr="00F55E36" w:rsidRDefault="00AC4179" w:rsidP="00F55E36">
            <w:pPr>
              <w:ind w:hanging="17"/>
              <w:rPr>
                <w:sz w:val="22"/>
                <w:szCs w:val="22"/>
              </w:rPr>
            </w:pPr>
            <w:r w:rsidRPr="00F55E36">
              <w:rPr>
                <w:sz w:val="22"/>
                <w:szCs w:val="22"/>
              </w:rPr>
              <w:t>Aluminum</w:t>
            </w:r>
          </w:p>
        </w:tc>
        <w:tc>
          <w:tcPr>
            <w:tcW w:w="4086" w:type="dxa"/>
          </w:tcPr>
          <w:p w14:paraId="1DF6DE4E" w14:textId="77777777" w:rsidR="00AC4179" w:rsidRPr="00F55E36" w:rsidRDefault="00AC4179" w:rsidP="00F55E36">
            <w:pPr>
              <w:ind w:firstLine="0"/>
              <w:rPr>
                <w:sz w:val="22"/>
                <w:szCs w:val="22"/>
              </w:rPr>
            </w:pPr>
            <w:r w:rsidRPr="00F55E36">
              <w:rPr>
                <w:sz w:val="22"/>
                <w:szCs w:val="22"/>
              </w:rPr>
              <w:t>0.05</w:t>
            </w:r>
          </w:p>
        </w:tc>
      </w:tr>
      <w:tr w:rsidR="00AC4179" w:rsidRPr="004A4215" w14:paraId="16FD86A8" w14:textId="77777777" w:rsidTr="00F55E36">
        <w:tc>
          <w:tcPr>
            <w:tcW w:w="2790" w:type="dxa"/>
          </w:tcPr>
          <w:p w14:paraId="7C1E061C" w14:textId="77777777" w:rsidR="00AC4179" w:rsidRPr="00F55E36" w:rsidRDefault="00AC4179" w:rsidP="00F55E36">
            <w:pPr>
              <w:ind w:hanging="17"/>
              <w:rPr>
                <w:sz w:val="22"/>
                <w:szCs w:val="22"/>
              </w:rPr>
            </w:pPr>
            <w:r w:rsidRPr="00F55E36">
              <w:rPr>
                <w:sz w:val="22"/>
                <w:szCs w:val="22"/>
              </w:rPr>
              <w:t>Antimony</w:t>
            </w:r>
          </w:p>
        </w:tc>
        <w:tc>
          <w:tcPr>
            <w:tcW w:w="4086" w:type="dxa"/>
          </w:tcPr>
          <w:p w14:paraId="26DD6878" w14:textId="77777777" w:rsidR="00AC4179" w:rsidRPr="00F55E36" w:rsidRDefault="00AC4179" w:rsidP="00F55E36">
            <w:pPr>
              <w:ind w:firstLine="0"/>
              <w:rPr>
                <w:sz w:val="22"/>
                <w:szCs w:val="22"/>
              </w:rPr>
            </w:pPr>
            <w:r w:rsidRPr="00F55E36">
              <w:rPr>
                <w:sz w:val="22"/>
                <w:szCs w:val="22"/>
              </w:rPr>
              <w:t>0.006</w:t>
            </w:r>
          </w:p>
        </w:tc>
      </w:tr>
      <w:tr w:rsidR="00AC4179" w:rsidRPr="004A4215" w14:paraId="77FDC920" w14:textId="77777777" w:rsidTr="00F55E36">
        <w:tc>
          <w:tcPr>
            <w:tcW w:w="2790" w:type="dxa"/>
          </w:tcPr>
          <w:p w14:paraId="1723A450" w14:textId="77777777" w:rsidR="00AC4179" w:rsidRPr="00F55E36" w:rsidRDefault="00AC4179" w:rsidP="00F55E36">
            <w:pPr>
              <w:ind w:hanging="17"/>
              <w:rPr>
                <w:sz w:val="22"/>
                <w:szCs w:val="22"/>
              </w:rPr>
            </w:pPr>
            <w:r w:rsidRPr="00F55E36">
              <w:rPr>
                <w:sz w:val="22"/>
                <w:szCs w:val="22"/>
              </w:rPr>
              <w:t>Arsenic</w:t>
            </w:r>
          </w:p>
        </w:tc>
        <w:tc>
          <w:tcPr>
            <w:tcW w:w="4086" w:type="dxa"/>
          </w:tcPr>
          <w:p w14:paraId="4D635D44" w14:textId="77777777" w:rsidR="00AC4179" w:rsidRPr="00F55E36" w:rsidRDefault="00AC4179" w:rsidP="00F55E36">
            <w:pPr>
              <w:ind w:firstLine="0"/>
              <w:rPr>
                <w:sz w:val="22"/>
                <w:szCs w:val="22"/>
              </w:rPr>
            </w:pPr>
            <w:r w:rsidRPr="00F55E36">
              <w:rPr>
                <w:sz w:val="22"/>
                <w:szCs w:val="22"/>
              </w:rPr>
              <w:t>0.002</w:t>
            </w:r>
          </w:p>
        </w:tc>
      </w:tr>
      <w:tr w:rsidR="00AC4179" w:rsidRPr="004A4215" w14:paraId="108B4901" w14:textId="77777777" w:rsidTr="00F55E36">
        <w:tc>
          <w:tcPr>
            <w:tcW w:w="2790" w:type="dxa"/>
          </w:tcPr>
          <w:p w14:paraId="5E19BF25" w14:textId="77777777" w:rsidR="00AC4179" w:rsidRPr="00F55E36" w:rsidRDefault="00AC4179" w:rsidP="00F55E36">
            <w:pPr>
              <w:ind w:hanging="17"/>
              <w:rPr>
                <w:sz w:val="22"/>
                <w:szCs w:val="22"/>
              </w:rPr>
            </w:pPr>
            <w:r w:rsidRPr="00F55E36">
              <w:rPr>
                <w:sz w:val="22"/>
                <w:szCs w:val="22"/>
              </w:rPr>
              <w:t>Asbestos</w:t>
            </w:r>
          </w:p>
        </w:tc>
        <w:tc>
          <w:tcPr>
            <w:tcW w:w="4086" w:type="dxa"/>
          </w:tcPr>
          <w:p w14:paraId="5B5BFFDC" w14:textId="77777777" w:rsidR="00060CD1" w:rsidRDefault="00AC4179">
            <w:pPr>
              <w:ind w:firstLine="0"/>
              <w:rPr>
                <w:sz w:val="22"/>
                <w:szCs w:val="22"/>
              </w:rPr>
            </w:pPr>
            <w:r w:rsidRPr="00F55E36">
              <w:rPr>
                <w:sz w:val="22"/>
                <w:szCs w:val="22"/>
              </w:rPr>
              <w:t xml:space="preserve">0.2 </w:t>
            </w:r>
          </w:p>
          <w:p w14:paraId="1CC6C549" w14:textId="7C657590" w:rsidR="00AC4179" w:rsidRPr="00F55E36" w:rsidRDefault="00AC4179" w:rsidP="00F55E36">
            <w:pPr>
              <w:ind w:firstLine="0"/>
              <w:rPr>
                <w:sz w:val="22"/>
                <w:szCs w:val="22"/>
              </w:rPr>
            </w:pPr>
            <w:r w:rsidRPr="00F55E36">
              <w:rPr>
                <w:sz w:val="22"/>
                <w:szCs w:val="22"/>
              </w:rPr>
              <w:t>MFL&gt;10um*</w:t>
            </w:r>
          </w:p>
        </w:tc>
      </w:tr>
      <w:tr w:rsidR="00AC4179" w:rsidRPr="004A4215" w14:paraId="7D1122B7" w14:textId="77777777" w:rsidTr="00F55E36">
        <w:tc>
          <w:tcPr>
            <w:tcW w:w="2790" w:type="dxa"/>
          </w:tcPr>
          <w:p w14:paraId="4A7C69C7" w14:textId="77777777" w:rsidR="00AC4179" w:rsidRPr="00F55E36" w:rsidRDefault="00AC4179" w:rsidP="00F55E36">
            <w:pPr>
              <w:ind w:hanging="17"/>
              <w:rPr>
                <w:sz w:val="22"/>
                <w:szCs w:val="22"/>
              </w:rPr>
            </w:pPr>
            <w:r w:rsidRPr="00F55E36">
              <w:rPr>
                <w:sz w:val="22"/>
                <w:szCs w:val="22"/>
              </w:rPr>
              <w:lastRenderedPageBreak/>
              <w:t>Barium</w:t>
            </w:r>
          </w:p>
        </w:tc>
        <w:tc>
          <w:tcPr>
            <w:tcW w:w="4086" w:type="dxa"/>
          </w:tcPr>
          <w:p w14:paraId="21F2DCE6" w14:textId="77777777" w:rsidR="00AC4179" w:rsidRPr="00F55E36" w:rsidRDefault="00AC4179" w:rsidP="00F55E36">
            <w:pPr>
              <w:ind w:firstLine="0"/>
              <w:rPr>
                <w:sz w:val="22"/>
                <w:szCs w:val="22"/>
              </w:rPr>
            </w:pPr>
            <w:r w:rsidRPr="00F55E36">
              <w:rPr>
                <w:sz w:val="22"/>
                <w:szCs w:val="22"/>
              </w:rPr>
              <w:t>0.1</w:t>
            </w:r>
          </w:p>
        </w:tc>
      </w:tr>
      <w:tr w:rsidR="00AC4179" w:rsidRPr="004A4215" w14:paraId="7F9F8E20" w14:textId="77777777" w:rsidTr="00F55E36">
        <w:tc>
          <w:tcPr>
            <w:tcW w:w="2790" w:type="dxa"/>
          </w:tcPr>
          <w:p w14:paraId="156DCB68" w14:textId="77777777" w:rsidR="00AC4179" w:rsidRPr="00F55E36" w:rsidRDefault="00AC4179" w:rsidP="00F55E36">
            <w:pPr>
              <w:ind w:hanging="17"/>
              <w:rPr>
                <w:sz w:val="22"/>
                <w:szCs w:val="22"/>
              </w:rPr>
            </w:pPr>
            <w:r w:rsidRPr="00F55E36">
              <w:rPr>
                <w:sz w:val="22"/>
                <w:szCs w:val="22"/>
              </w:rPr>
              <w:t>Beryllium</w:t>
            </w:r>
          </w:p>
        </w:tc>
        <w:tc>
          <w:tcPr>
            <w:tcW w:w="4086" w:type="dxa"/>
          </w:tcPr>
          <w:p w14:paraId="30211140" w14:textId="77777777" w:rsidR="00AC4179" w:rsidRPr="00F55E36" w:rsidRDefault="00AC4179" w:rsidP="00F55E36">
            <w:pPr>
              <w:ind w:firstLine="0"/>
              <w:rPr>
                <w:sz w:val="22"/>
                <w:szCs w:val="22"/>
              </w:rPr>
            </w:pPr>
            <w:r w:rsidRPr="00F55E36">
              <w:rPr>
                <w:sz w:val="22"/>
                <w:szCs w:val="22"/>
              </w:rPr>
              <w:t>0.001</w:t>
            </w:r>
          </w:p>
        </w:tc>
      </w:tr>
      <w:tr w:rsidR="00AC4179" w:rsidRPr="004A4215" w14:paraId="2A466EBC" w14:textId="77777777" w:rsidTr="00F55E36">
        <w:tc>
          <w:tcPr>
            <w:tcW w:w="2790" w:type="dxa"/>
          </w:tcPr>
          <w:p w14:paraId="271C6593" w14:textId="77777777" w:rsidR="00AC4179" w:rsidRPr="00F55E36" w:rsidRDefault="00AC4179" w:rsidP="00F55E36">
            <w:pPr>
              <w:ind w:hanging="17"/>
              <w:rPr>
                <w:sz w:val="22"/>
                <w:szCs w:val="22"/>
              </w:rPr>
            </w:pPr>
            <w:r w:rsidRPr="00F55E36">
              <w:rPr>
                <w:sz w:val="22"/>
                <w:szCs w:val="22"/>
              </w:rPr>
              <w:t>Cadmium</w:t>
            </w:r>
          </w:p>
        </w:tc>
        <w:tc>
          <w:tcPr>
            <w:tcW w:w="4086" w:type="dxa"/>
          </w:tcPr>
          <w:p w14:paraId="07718D4D" w14:textId="77777777" w:rsidR="00AC4179" w:rsidRPr="00F55E36" w:rsidRDefault="00AC4179" w:rsidP="00F55E36">
            <w:pPr>
              <w:ind w:firstLine="0"/>
              <w:rPr>
                <w:sz w:val="22"/>
                <w:szCs w:val="22"/>
              </w:rPr>
            </w:pPr>
            <w:r w:rsidRPr="00F55E36">
              <w:rPr>
                <w:sz w:val="22"/>
                <w:szCs w:val="22"/>
              </w:rPr>
              <w:t>0.001</w:t>
            </w:r>
          </w:p>
        </w:tc>
      </w:tr>
      <w:tr w:rsidR="00C1111B" w:rsidRPr="004A4215" w14:paraId="1AE082D4" w14:textId="77777777" w:rsidTr="000978CB">
        <w:tc>
          <w:tcPr>
            <w:tcW w:w="2790" w:type="dxa"/>
          </w:tcPr>
          <w:p w14:paraId="4A732909" w14:textId="7CF75342" w:rsidR="00C1111B" w:rsidRPr="00F55E36" w:rsidRDefault="00C1111B">
            <w:pPr>
              <w:ind w:hanging="17"/>
              <w:rPr>
                <w:sz w:val="22"/>
                <w:szCs w:val="22"/>
                <w:highlight w:val="yellow"/>
              </w:rPr>
            </w:pPr>
            <w:r w:rsidRPr="00F55E36">
              <w:rPr>
                <w:sz w:val="22"/>
                <w:szCs w:val="22"/>
                <w:highlight w:val="yellow"/>
              </w:rPr>
              <w:t>Chromium (hexavalent)</w:t>
            </w:r>
          </w:p>
        </w:tc>
        <w:tc>
          <w:tcPr>
            <w:tcW w:w="4086" w:type="dxa"/>
          </w:tcPr>
          <w:p w14:paraId="3EFA1410" w14:textId="61570FA7" w:rsidR="00C1111B" w:rsidRPr="00F55E36" w:rsidRDefault="00C1111B">
            <w:pPr>
              <w:ind w:firstLine="0"/>
              <w:rPr>
                <w:sz w:val="22"/>
                <w:szCs w:val="22"/>
                <w:highlight w:val="yellow"/>
              </w:rPr>
            </w:pPr>
            <w:r w:rsidRPr="00F55E36">
              <w:rPr>
                <w:sz w:val="22"/>
                <w:szCs w:val="22"/>
                <w:highlight w:val="yellow"/>
              </w:rPr>
              <w:t>0.0001</w:t>
            </w:r>
          </w:p>
        </w:tc>
      </w:tr>
      <w:tr w:rsidR="00AC4179" w:rsidRPr="004A4215" w14:paraId="672C1F1C" w14:textId="77777777" w:rsidTr="006C7777">
        <w:tc>
          <w:tcPr>
            <w:tcW w:w="2790" w:type="dxa"/>
          </w:tcPr>
          <w:p w14:paraId="6B12D8C4" w14:textId="19DEDEFC" w:rsidR="00AC4179" w:rsidRPr="00F55E36" w:rsidRDefault="00AC4179" w:rsidP="006C7777">
            <w:pPr>
              <w:ind w:hanging="17"/>
              <w:rPr>
                <w:sz w:val="22"/>
                <w:szCs w:val="22"/>
              </w:rPr>
            </w:pPr>
            <w:r w:rsidRPr="006C7777">
              <w:rPr>
                <w:sz w:val="22"/>
                <w:szCs w:val="22"/>
              </w:rPr>
              <w:t>Chromium</w:t>
            </w:r>
            <w:r w:rsidR="00C1111B">
              <w:rPr>
                <w:sz w:val="22"/>
                <w:szCs w:val="22"/>
              </w:rPr>
              <w:t xml:space="preserve"> (</w:t>
            </w:r>
            <w:r w:rsidR="00C1111B" w:rsidRPr="006C7777">
              <w:rPr>
                <w:sz w:val="22"/>
                <w:szCs w:val="22"/>
                <w:highlight w:val="yellow"/>
              </w:rPr>
              <w:t>total</w:t>
            </w:r>
            <w:r w:rsidR="00C1111B">
              <w:rPr>
                <w:sz w:val="22"/>
                <w:szCs w:val="22"/>
              </w:rPr>
              <w:t>)</w:t>
            </w:r>
          </w:p>
        </w:tc>
        <w:tc>
          <w:tcPr>
            <w:tcW w:w="4086" w:type="dxa"/>
          </w:tcPr>
          <w:p w14:paraId="4D12D96E" w14:textId="77777777" w:rsidR="00AC4179" w:rsidRPr="00F55E36" w:rsidRDefault="00AC4179" w:rsidP="00F55E36">
            <w:pPr>
              <w:ind w:firstLine="0"/>
              <w:rPr>
                <w:sz w:val="22"/>
                <w:szCs w:val="22"/>
              </w:rPr>
            </w:pPr>
            <w:r w:rsidRPr="00F55E36">
              <w:rPr>
                <w:sz w:val="22"/>
                <w:szCs w:val="22"/>
              </w:rPr>
              <w:t>0.01</w:t>
            </w:r>
          </w:p>
        </w:tc>
      </w:tr>
      <w:tr w:rsidR="00AC4179" w:rsidRPr="004A4215" w14:paraId="3BF059F9" w14:textId="77777777" w:rsidTr="00F55E36">
        <w:tc>
          <w:tcPr>
            <w:tcW w:w="2790" w:type="dxa"/>
          </w:tcPr>
          <w:p w14:paraId="22B26052" w14:textId="77777777" w:rsidR="00AC4179" w:rsidRPr="00F55E36" w:rsidRDefault="00AC4179" w:rsidP="00F55E36">
            <w:pPr>
              <w:ind w:hanging="17"/>
              <w:rPr>
                <w:sz w:val="22"/>
                <w:szCs w:val="22"/>
              </w:rPr>
            </w:pPr>
            <w:r w:rsidRPr="00F55E36">
              <w:rPr>
                <w:sz w:val="22"/>
                <w:szCs w:val="22"/>
              </w:rPr>
              <w:t>Cyanide</w:t>
            </w:r>
          </w:p>
        </w:tc>
        <w:tc>
          <w:tcPr>
            <w:tcW w:w="4086" w:type="dxa"/>
          </w:tcPr>
          <w:p w14:paraId="3025F9E4" w14:textId="77777777" w:rsidR="00AC4179" w:rsidRPr="00F55E36" w:rsidRDefault="00AC4179" w:rsidP="00F55E36">
            <w:pPr>
              <w:ind w:firstLine="0"/>
              <w:rPr>
                <w:sz w:val="22"/>
                <w:szCs w:val="22"/>
              </w:rPr>
            </w:pPr>
            <w:r w:rsidRPr="00F55E36">
              <w:rPr>
                <w:sz w:val="22"/>
                <w:szCs w:val="22"/>
              </w:rPr>
              <w:t>0.1</w:t>
            </w:r>
          </w:p>
        </w:tc>
      </w:tr>
      <w:tr w:rsidR="00AC4179" w:rsidRPr="004A4215" w14:paraId="39C5AE2C" w14:textId="77777777" w:rsidTr="00F55E36">
        <w:tc>
          <w:tcPr>
            <w:tcW w:w="2790" w:type="dxa"/>
          </w:tcPr>
          <w:p w14:paraId="0EB87D80" w14:textId="77777777" w:rsidR="00AC4179" w:rsidRPr="00F55E36" w:rsidRDefault="00AC4179" w:rsidP="00F55E36">
            <w:pPr>
              <w:ind w:hanging="17"/>
              <w:rPr>
                <w:sz w:val="22"/>
                <w:szCs w:val="22"/>
              </w:rPr>
            </w:pPr>
            <w:r w:rsidRPr="00F55E36">
              <w:rPr>
                <w:sz w:val="22"/>
                <w:szCs w:val="22"/>
              </w:rPr>
              <w:t>Fluoride</w:t>
            </w:r>
          </w:p>
        </w:tc>
        <w:tc>
          <w:tcPr>
            <w:tcW w:w="4086" w:type="dxa"/>
          </w:tcPr>
          <w:p w14:paraId="56B35B62" w14:textId="77777777" w:rsidR="00AC4179" w:rsidRPr="00F55E36" w:rsidRDefault="00AC4179" w:rsidP="00F55E36">
            <w:pPr>
              <w:ind w:firstLine="0"/>
              <w:rPr>
                <w:sz w:val="22"/>
                <w:szCs w:val="22"/>
              </w:rPr>
            </w:pPr>
            <w:r w:rsidRPr="00F55E36">
              <w:rPr>
                <w:sz w:val="22"/>
                <w:szCs w:val="22"/>
              </w:rPr>
              <w:t>0.1</w:t>
            </w:r>
          </w:p>
        </w:tc>
      </w:tr>
      <w:tr w:rsidR="00AC4179" w:rsidRPr="004A4215" w14:paraId="03B758B0" w14:textId="77777777" w:rsidTr="00F55E36">
        <w:tc>
          <w:tcPr>
            <w:tcW w:w="2790" w:type="dxa"/>
          </w:tcPr>
          <w:p w14:paraId="6FB79337" w14:textId="77777777" w:rsidR="00AC4179" w:rsidRPr="00F55E36" w:rsidRDefault="00AC4179" w:rsidP="00F55E36">
            <w:pPr>
              <w:ind w:hanging="17"/>
              <w:rPr>
                <w:sz w:val="22"/>
                <w:szCs w:val="22"/>
              </w:rPr>
            </w:pPr>
            <w:r w:rsidRPr="00F55E36">
              <w:rPr>
                <w:sz w:val="22"/>
                <w:szCs w:val="22"/>
              </w:rPr>
              <w:t>Mercury</w:t>
            </w:r>
          </w:p>
        </w:tc>
        <w:tc>
          <w:tcPr>
            <w:tcW w:w="4086" w:type="dxa"/>
          </w:tcPr>
          <w:p w14:paraId="70979EE3" w14:textId="77777777" w:rsidR="00AC4179" w:rsidRPr="00F55E36" w:rsidRDefault="00AC4179" w:rsidP="00F55E36">
            <w:pPr>
              <w:ind w:firstLine="0"/>
              <w:rPr>
                <w:sz w:val="22"/>
                <w:szCs w:val="22"/>
              </w:rPr>
            </w:pPr>
            <w:r w:rsidRPr="00F55E36">
              <w:rPr>
                <w:sz w:val="22"/>
                <w:szCs w:val="22"/>
              </w:rPr>
              <w:t>0.001</w:t>
            </w:r>
          </w:p>
        </w:tc>
      </w:tr>
      <w:tr w:rsidR="00AC4179" w:rsidRPr="004A4215" w14:paraId="79C4222A" w14:textId="77777777" w:rsidTr="00F55E36">
        <w:tc>
          <w:tcPr>
            <w:tcW w:w="2790" w:type="dxa"/>
          </w:tcPr>
          <w:p w14:paraId="2BD212E8" w14:textId="77777777" w:rsidR="00AC4179" w:rsidRPr="00F55E36" w:rsidRDefault="00AC4179" w:rsidP="00F55E36">
            <w:pPr>
              <w:ind w:hanging="17"/>
              <w:rPr>
                <w:sz w:val="22"/>
                <w:szCs w:val="22"/>
              </w:rPr>
            </w:pPr>
            <w:r w:rsidRPr="00F55E36">
              <w:rPr>
                <w:sz w:val="22"/>
                <w:szCs w:val="22"/>
              </w:rPr>
              <w:t>Nickel</w:t>
            </w:r>
          </w:p>
        </w:tc>
        <w:tc>
          <w:tcPr>
            <w:tcW w:w="4086" w:type="dxa"/>
          </w:tcPr>
          <w:p w14:paraId="352C2640" w14:textId="77777777" w:rsidR="00AC4179" w:rsidRPr="00F55E36" w:rsidRDefault="00AC4179" w:rsidP="00F55E36">
            <w:pPr>
              <w:ind w:firstLine="0"/>
              <w:rPr>
                <w:sz w:val="22"/>
                <w:szCs w:val="22"/>
              </w:rPr>
            </w:pPr>
            <w:r w:rsidRPr="00F55E36">
              <w:rPr>
                <w:sz w:val="22"/>
                <w:szCs w:val="22"/>
              </w:rPr>
              <w:t>0.01</w:t>
            </w:r>
          </w:p>
        </w:tc>
      </w:tr>
      <w:tr w:rsidR="00AC4179" w:rsidRPr="004A4215" w14:paraId="233080DC" w14:textId="77777777" w:rsidTr="00F55E36">
        <w:tc>
          <w:tcPr>
            <w:tcW w:w="2790" w:type="dxa"/>
          </w:tcPr>
          <w:p w14:paraId="745F98F2" w14:textId="77777777" w:rsidR="00AC4179" w:rsidRPr="00F55E36" w:rsidRDefault="00AC4179" w:rsidP="00F55E36">
            <w:pPr>
              <w:ind w:hanging="17"/>
              <w:rPr>
                <w:sz w:val="22"/>
                <w:szCs w:val="22"/>
              </w:rPr>
            </w:pPr>
            <w:r w:rsidRPr="00F55E36">
              <w:rPr>
                <w:sz w:val="22"/>
                <w:szCs w:val="22"/>
              </w:rPr>
              <w:t xml:space="preserve">Nitrate (as </w:t>
            </w:r>
            <w:r w:rsidR="001D3BE5" w:rsidRPr="00F55E36">
              <w:rPr>
                <w:sz w:val="22"/>
                <w:szCs w:val="22"/>
              </w:rPr>
              <w:t>nitrogen</w:t>
            </w:r>
            <w:r w:rsidRPr="00F55E36">
              <w:rPr>
                <w:sz w:val="22"/>
                <w:szCs w:val="22"/>
              </w:rPr>
              <w:t>)</w:t>
            </w:r>
          </w:p>
        </w:tc>
        <w:tc>
          <w:tcPr>
            <w:tcW w:w="4086" w:type="dxa"/>
          </w:tcPr>
          <w:p w14:paraId="127B6724" w14:textId="77777777" w:rsidR="00AC4179" w:rsidRPr="00F55E36" w:rsidRDefault="001D3BE5" w:rsidP="00F55E36">
            <w:pPr>
              <w:ind w:firstLine="0"/>
              <w:rPr>
                <w:sz w:val="22"/>
                <w:szCs w:val="22"/>
              </w:rPr>
            </w:pPr>
            <w:r w:rsidRPr="00F55E36">
              <w:rPr>
                <w:sz w:val="22"/>
                <w:szCs w:val="22"/>
              </w:rPr>
              <w:t>0.4</w:t>
            </w:r>
          </w:p>
        </w:tc>
      </w:tr>
      <w:tr w:rsidR="00AC4179" w:rsidRPr="004A4215" w14:paraId="0C357614" w14:textId="77777777" w:rsidTr="00F55E36">
        <w:tc>
          <w:tcPr>
            <w:tcW w:w="2790" w:type="dxa"/>
          </w:tcPr>
          <w:p w14:paraId="16CC34EB" w14:textId="77777777" w:rsidR="00AC4179" w:rsidRPr="00F55E36" w:rsidRDefault="00AC4179" w:rsidP="00F55E36">
            <w:pPr>
              <w:ind w:hanging="17"/>
              <w:rPr>
                <w:sz w:val="22"/>
                <w:szCs w:val="22"/>
              </w:rPr>
            </w:pPr>
            <w:r w:rsidRPr="00F55E36">
              <w:rPr>
                <w:sz w:val="22"/>
                <w:szCs w:val="22"/>
              </w:rPr>
              <w:t>Nitrite (as nitrogen)</w:t>
            </w:r>
          </w:p>
        </w:tc>
        <w:tc>
          <w:tcPr>
            <w:tcW w:w="4086" w:type="dxa"/>
          </w:tcPr>
          <w:p w14:paraId="3316C94E" w14:textId="77777777" w:rsidR="00AC4179" w:rsidRPr="00F55E36" w:rsidRDefault="00AC4179" w:rsidP="00F55E36">
            <w:pPr>
              <w:ind w:firstLine="0"/>
              <w:rPr>
                <w:sz w:val="22"/>
                <w:szCs w:val="22"/>
              </w:rPr>
            </w:pPr>
            <w:r w:rsidRPr="00F55E36">
              <w:rPr>
                <w:sz w:val="22"/>
                <w:szCs w:val="22"/>
              </w:rPr>
              <w:t>0.4</w:t>
            </w:r>
          </w:p>
        </w:tc>
      </w:tr>
      <w:tr w:rsidR="008D6876" w:rsidRPr="004A4215" w14:paraId="384E3BB4" w14:textId="77777777" w:rsidTr="00F55E36">
        <w:tc>
          <w:tcPr>
            <w:tcW w:w="2790" w:type="dxa"/>
          </w:tcPr>
          <w:p w14:paraId="79FF8E57" w14:textId="77777777" w:rsidR="008D6876" w:rsidRPr="00F55E36" w:rsidRDefault="008D6876" w:rsidP="00F55E36">
            <w:pPr>
              <w:ind w:hanging="17"/>
              <w:rPr>
                <w:sz w:val="22"/>
                <w:szCs w:val="22"/>
              </w:rPr>
            </w:pPr>
            <w:r w:rsidRPr="00F55E36">
              <w:rPr>
                <w:sz w:val="22"/>
                <w:szCs w:val="22"/>
              </w:rPr>
              <w:t>Perchlorate</w:t>
            </w:r>
          </w:p>
        </w:tc>
        <w:tc>
          <w:tcPr>
            <w:tcW w:w="4086" w:type="dxa"/>
          </w:tcPr>
          <w:p w14:paraId="25963318" w14:textId="3D04493D" w:rsidR="008D6876" w:rsidRPr="00F55E36" w:rsidRDefault="008D6876" w:rsidP="00F55E36">
            <w:pPr>
              <w:ind w:firstLine="0"/>
              <w:rPr>
                <w:sz w:val="22"/>
                <w:szCs w:val="22"/>
              </w:rPr>
            </w:pPr>
            <w:r w:rsidRPr="00F55E36">
              <w:rPr>
                <w:sz w:val="22"/>
                <w:szCs w:val="22"/>
              </w:rPr>
              <w:t>0.00</w:t>
            </w:r>
            <w:r w:rsidR="005F36A0" w:rsidRPr="00F55E36">
              <w:rPr>
                <w:sz w:val="22"/>
                <w:szCs w:val="22"/>
              </w:rPr>
              <w:t xml:space="preserve">2 </w:t>
            </w:r>
          </w:p>
          <w:p w14:paraId="5C049ED5" w14:textId="30E09F93" w:rsidR="005F36A0" w:rsidRPr="00F55E36" w:rsidRDefault="005F36A0" w:rsidP="00F55E36">
            <w:pPr>
              <w:ind w:firstLine="0"/>
              <w:rPr>
                <w:sz w:val="22"/>
                <w:szCs w:val="22"/>
              </w:rPr>
            </w:pPr>
            <w:r w:rsidRPr="00F55E36">
              <w:rPr>
                <w:sz w:val="22"/>
                <w:szCs w:val="22"/>
              </w:rPr>
              <w:t>0.001 (Effective January 1, 2024)</w:t>
            </w:r>
          </w:p>
        </w:tc>
      </w:tr>
      <w:tr w:rsidR="00AC4179" w:rsidRPr="004A4215" w14:paraId="1634C04E" w14:textId="77777777" w:rsidTr="00F55E36">
        <w:tc>
          <w:tcPr>
            <w:tcW w:w="2790" w:type="dxa"/>
          </w:tcPr>
          <w:p w14:paraId="2C553891" w14:textId="77777777" w:rsidR="00AC4179" w:rsidRPr="00F55E36" w:rsidRDefault="00AC4179" w:rsidP="00F55E36">
            <w:pPr>
              <w:ind w:hanging="17"/>
              <w:rPr>
                <w:sz w:val="22"/>
                <w:szCs w:val="22"/>
              </w:rPr>
            </w:pPr>
            <w:r w:rsidRPr="00F55E36">
              <w:rPr>
                <w:sz w:val="22"/>
                <w:szCs w:val="22"/>
              </w:rPr>
              <w:t>Selenium</w:t>
            </w:r>
          </w:p>
        </w:tc>
        <w:tc>
          <w:tcPr>
            <w:tcW w:w="4086" w:type="dxa"/>
          </w:tcPr>
          <w:p w14:paraId="5C67D3C9" w14:textId="77777777" w:rsidR="00AC4179" w:rsidRPr="00F55E36" w:rsidRDefault="00AC4179" w:rsidP="00F55E36">
            <w:pPr>
              <w:ind w:firstLine="0"/>
              <w:rPr>
                <w:sz w:val="22"/>
                <w:szCs w:val="22"/>
              </w:rPr>
            </w:pPr>
            <w:r w:rsidRPr="00F55E36">
              <w:rPr>
                <w:sz w:val="22"/>
                <w:szCs w:val="22"/>
              </w:rPr>
              <w:t>0.005</w:t>
            </w:r>
          </w:p>
        </w:tc>
      </w:tr>
      <w:tr w:rsidR="00AC4179" w:rsidRPr="004A4215" w14:paraId="087FE2B3" w14:textId="77777777" w:rsidTr="00F55E36">
        <w:tc>
          <w:tcPr>
            <w:tcW w:w="2790" w:type="dxa"/>
          </w:tcPr>
          <w:p w14:paraId="00C2349A" w14:textId="77777777" w:rsidR="00AC4179" w:rsidRPr="00F55E36" w:rsidRDefault="00AC4179" w:rsidP="00F55E36">
            <w:pPr>
              <w:ind w:hanging="17"/>
              <w:rPr>
                <w:sz w:val="22"/>
                <w:szCs w:val="22"/>
              </w:rPr>
            </w:pPr>
            <w:r w:rsidRPr="00F55E36">
              <w:rPr>
                <w:sz w:val="22"/>
                <w:szCs w:val="22"/>
              </w:rPr>
              <w:t>Thallium</w:t>
            </w:r>
          </w:p>
        </w:tc>
        <w:tc>
          <w:tcPr>
            <w:tcW w:w="4086" w:type="dxa"/>
          </w:tcPr>
          <w:p w14:paraId="35689744" w14:textId="77777777" w:rsidR="00AC4179" w:rsidRPr="00F55E36" w:rsidRDefault="00AC4179" w:rsidP="00F55E36">
            <w:pPr>
              <w:ind w:firstLine="0"/>
              <w:rPr>
                <w:sz w:val="22"/>
                <w:szCs w:val="22"/>
              </w:rPr>
            </w:pPr>
            <w:r w:rsidRPr="00F55E36">
              <w:rPr>
                <w:sz w:val="22"/>
                <w:szCs w:val="22"/>
              </w:rPr>
              <w:t>0.001</w:t>
            </w:r>
          </w:p>
        </w:tc>
      </w:tr>
    </w:tbl>
    <w:p w14:paraId="0BB07A62" w14:textId="515DBA57" w:rsidR="00AC4179" w:rsidRPr="00E35535" w:rsidRDefault="00AC4179" w:rsidP="006C7777">
      <w:pPr>
        <w:spacing w:before="120" w:after="240"/>
        <w:ind w:firstLine="274"/>
      </w:pPr>
      <w:r w:rsidRPr="00E35535">
        <w:t xml:space="preserve"> </w:t>
      </w:r>
      <w:r w:rsidRPr="00F55E36">
        <w:rPr>
          <w:sz w:val="22"/>
          <w:szCs w:val="22"/>
        </w:rPr>
        <w:t xml:space="preserve">* MFL=million fibers per liter; DLR for fibers exceeding </w:t>
      </w:r>
      <w:r w:rsidRPr="006C7777">
        <w:rPr>
          <w:sz w:val="22"/>
          <w:szCs w:val="22"/>
        </w:rPr>
        <w:t xml:space="preserve">10 </w:t>
      </w:r>
      <w:r w:rsidR="004A4215" w:rsidRPr="00232D9C">
        <w:rPr>
          <w:sz w:val="22"/>
          <w:szCs w:val="22"/>
        </w:rPr>
        <w:t>µ</w:t>
      </w:r>
      <w:r w:rsidRPr="006C7777">
        <w:rPr>
          <w:sz w:val="22"/>
          <w:szCs w:val="22"/>
        </w:rPr>
        <w:t xml:space="preserve">m </w:t>
      </w:r>
      <w:r w:rsidRPr="00F55E36">
        <w:rPr>
          <w:sz w:val="22"/>
          <w:szCs w:val="22"/>
        </w:rPr>
        <w:t>in length.</w:t>
      </w:r>
    </w:p>
    <w:p w14:paraId="01B5992F" w14:textId="77777777" w:rsidR="00AC4179" w:rsidRPr="00E35535" w:rsidRDefault="00E363B9" w:rsidP="00F55E36">
      <w:pPr>
        <w:ind w:firstLine="274"/>
      </w:pPr>
      <w:r w:rsidRPr="00E35535">
        <w:t xml:space="preserve">(e) </w:t>
      </w:r>
      <w:r w:rsidR="00AC4179" w:rsidRPr="00E35535">
        <w:t xml:space="preserve">Samples shall be collected from each water source or a supplier may collect a minimum of one sample at every entry point to the distribution system which is representative of each source after treatment. The system shall collect each sample at the same sampling site, unless a change is approved by the </w:t>
      </w:r>
      <w:r w:rsidR="002578E4" w:rsidRPr="00E35535">
        <w:t>State Board</w:t>
      </w:r>
      <w:r w:rsidR="00AC4179" w:rsidRPr="00E35535">
        <w:t>.</w:t>
      </w:r>
    </w:p>
    <w:p w14:paraId="7011D9A3" w14:textId="77777777" w:rsidR="00AC4179" w:rsidRPr="00E35535" w:rsidRDefault="00E363B9" w:rsidP="00CF3E29">
      <w:r w:rsidRPr="00E35535">
        <w:t xml:space="preserve">(f) </w:t>
      </w:r>
      <w:r w:rsidR="00AC4179" w:rsidRPr="00E35535">
        <w:t xml:space="preserve">A water system may request approval from the </w:t>
      </w:r>
      <w:r w:rsidR="002578E4" w:rsidRPr="00E35535">
        <w:t xml:space="preserve">State Board </w:t>
      </w:r>
      <w:r w:rsidR="00AC4179" w:rsidRPr="00E35535">
        <w:t>to composite samples from up to five sampling sites, provided that the number of sites to be composited is less than the ratio of the MCL to the DLR. Approval will be based on a review of three years of historical data, well construction and aquifer information for groundwater, and intake location, similarity of sources, and watershed characteristics for surface water. Compositing shall be done in the laboratory.</w:t>
      </w:r>
    </w:p>
    <w:p w14:paraId="77D72A5D" w14:textId="77777777" w:rsidR="00AC4179" w:rsidRPr="00E35535" w:rsidRDefault="009A5D27" w:rsidP="00CF3E29">
      <w:r w:rsidRPr="00E35535">
        <w:t xml:space="preserve">(1) </w:t>
      </w:r>
      <w:r w:rsidR="00AC4179" w:rsidRPr="00E35535">
        <w:t>Systems serving more than 3,300 persons shall composite only from sampling sites within a single system. Systems serving 3,300 persons or less may composite among different systems up to the 5-sample limit.</w:t>
      </w:r>
    </w:p>
    <w:p w14:paraId="14811E36" w14:textId="77777777" w:rsidR="00AC4179" w:rsidRPr="00E35535" w:rsidRDefault="009A5D27" w:rsidP="00CF3E29">
      <w:r w:rsidRPr="00E35535">
        <w:t xml:space="preserve">(2) </w:t>
      </w:r>
      <w:r w:rsidR="00AC4179" w:rsidRPr="00E35535">
        <w:t xml:space="preserve">If any inorganic chemical is detected in the composite sample at a level equal to or greater than one fifth of the MCL, a follow-up sample shall be analyzed within 14 days from each sampling site included in the composite for the contaminants which exceeded the one-fifth-MCL level. If available, duplicates of the original sample taken from each sampling site used in the composite may be used instead of resampling; the analytical results shall be reported within 14 days. The water supplier may collect up to two additional samples each from one or more of the sources to confirm the result(s). </w:t>
      </w:r>
    </w:p>
    <w:p w14:paraId="3870AACD" w14:textId="77777777" w:rsidR="00AC4179" w:rsidRPr="00E35535" w:rsidRDefault="009A5D27" w:rsidP="00CF3E29">
      <w:r w:rsidRPr="00E35535">
        <w:t xml:space="preserve">(3) </w:t>
      </w:r>
      <w:r w:rsidR="00AC4179" w:rsidRPr="00E35535">
        <w:t>Compliance for each site shall be determined on the basis of the individual follow-up samples, or on the average of the follow-up and confirmation sample(s) if the supplier collects confirmation sample(s) for each detection.</w:t>
      </w:r>
    </w:p>
    <w:p w14:paraId="42DB91E7" w14:textId="77777777" w:rsidR="00AC4179" w:rsidRPr="00E35535" w:rsidRDefault="00E363B9" w:rsidP="00CF3E29">
      <w:r w:rsidRPr="00E35535">
        <w:t xml:space="preserve">(g) </w:t>
      </w:r>
      <w:r w:rsidR="00AC4179" w:rsidRPr="00E35535">
        <w:t xml:space="preserve">If the level of any inorganic chemical, except for nitrate, nitrite, nitrate plus nitrite, </w:t>
      </w:r>
      <w:r w:rsidR="008D6876" w:rsidRPr="00E35535">
        <w:t xml:space="preserve">or perchlorate, </w:t>
      </w:r>
      <w:r w:rsidR="00AC4179" w:rsidRPr="00E35535">
        <w:t>exceeds the MCL, the water supplier shall do one of the following:</w:t>
      </w:r>
    </w:p>
    <w:p w14:paraId="7C792008" w14:textId="77777777" w:rsidR="00AC4179" w:rsidRPr="00E35535" w:rsidRDefault="009A5D27" w:rsidP="00CF3E29">
      <w:r w:rsidRPr="00E35535">
        <w:t xml:space="preserve">(1) </w:t>
      </w:r>
      <w:r w:rsidR="00AC4179" w:rsidRPr="00E35535">
        <w:t xml:space="preserve">Inform the </w:t>
      </w:r>
      <w:r w:rsidR="002578E4" w:rsidRPr="00E35535">
        <w:t xml:space="preserve">State Board </w:t>
      </w:r>
      <w:r w:rsidR="00AC4179" w:rsidRPr="00E35535">
        <w:t xml:space="preserve">within 48 hours and monitor quarterly beginning in the next quarter after the </w:t>
      </w:r>
      <w:r w:rsidR="00E363B9" w:rsidRPr="00E35535">
        <w:t xml:space="preserve">exceedance </w:t>
      </w:r>
      <w:r w:rsidR="00AC4179" w:rsidRPr="00E35535">
        <w:t xml:space="preserve">occurred; or </w:t>
      </w:r>
    </w:p>
    <w:p w14:paraId="4DCEE04C" w14:textId="77777777" w:rsidR="00AC4179" w:rsidRPr="00E35535" w:rsidRDefault="009A5D27" w:rsidP="00CF3E29">
      <w:r w:rsidRPr="00E35535">
        <w:t xml:space="preserve">(2) </w:t>
      </w:r>
      <w:r w:rsidR="00AC4179" w:rsidRPr="00E35535">
        <w:t xml:space="preserve">Inform the </w:t>
      </w:r>
      <w:r w:rsidR="002578E4" w:rsidRPr="00E35535">
        <w:t xml:space="preserve">State Board </w:t>
      </w:r>
      <w:r w:rsidR="00AC4179" w:rsidRPr="00E35535">
        <w:t>within seven days from the receipt of the analysis and</w:t>
      </w:r>
      <w:r w:rsidR="009C1D66" w:rsidRPr="00E35535">
        <w:t>, as confirmation,</w:t>
      </w:r>
      <w:r w:rsidR="00AC4179" w:rsidRPr="00E35535">
        <w:t xml:space="preserve"> collect one additional sample within 14 days </w:t>
      </w:r>
      <w:r w:rsidR="009C1D66" w:rsidRPr="00E35535">
        <w:t>from receipt of the analysis</w:t>
      </w:r>
      <w:r w:rsidR="00AC4179" w:rsidRPr="00E35535">
        <w:t xml:space="preserve">. </w:t>
      </w:r>
      <w:r w:rsidR="009C1D66" w:rsidRPr="00E35535">
        <w:t xml:space="preserve"> </w:t>
      </w:r>
      <w:r w:rsidR="00AC4179" w:rsidRPr="00E35535">
        <w:lastRenderedPageBreak/>
        <w:t xml:space="preserve">If the average of the two samples collected exceeds the MCL, this information shall be reported to the </w:t>
      </w:r>
      <w:r w:rsidR="002578E4" w:rsidRPr="00E35535">
        <w:t xml:space="preserve">State Board </w:t>
      </w:r>
      <w:r w:rsidR="00AC4179" w:rsidRPr="00E35535">
        <w:t xml:space="preserve">within 48 hours and the water supplier shall monitor quarterly beginning in the next quarter after the </w:t>
      </w:r>
      <w:r w:rsidR="009C1D66" w:rsidRPr="00E35535">
        <w:t>exceedance</w:t>
      </w:r>
      <w:r w:rsidR="00AC4179" w:rsidRPr="00E35535">
        <w:t xml:space="preserve"> occurred. </w:t>
      </w:r>
    </w:p>
    <w:p w14:paraId="7D63A67B" w14:textId="77777777" w:rsidR="00A16D2E" w:rsidRPr="00E35535" w:rsidRDefault="00A16D2E" w:rsidP="00CF3E29">
      <w:r w:rsidRPr="00E35535">
        <w:t xml:space="preserve">(h) If the concentration of an inorganic chemical exceeds ten times the MCL, within 48 hours of receipt of the result the water supplier shall notify the </w:t>
      </w:r>
      <w:r w:rsidR="00CA7360" w:rsidRPr="00E35535">
        <w:t xml:space="preserve">State Board </w:t>
      </w:r>
      <w:r w:rsidRPr="00E35535">
        <w:t xml:space="preserve">and resample as confirmation.  The water supplier shall notify the </w:t>
      </w:r>
      <w:r w:rsidR="00CA7360" w:rsidRPr="00E35535">
        <w:t xml:space="preserve">State Board </w:t>
      </w:r>
      <w:r w:rsidRPr="00E35535">
        <w:t>of the result(s) of the confirmation sample(s) within 24 hours of receipt of the confirmation result(s).</w:t>
      </w:r>
    </w:p>
    <w:p w14:paraId="72F6C8B9" w14:textId="77777777" w:rsidR="00A16D2E" w:rsidRPr="00E35535" w:rsidRDefault="00A16D2E" w:rsidP="00CF3E29">
      <w:r w:rsidRPr="00E35535">
        <w:t>(1) If the average concentration of the original and confirmation sample(s) is less than or equal to ten times the MCL, the water supplier shall monitor quarterly beginning in the quarter following the quarter in which the exceedance occurred.</w:t>
      </w:r>
    </w:p>
    <w:p w14:paraId="007F4DC8" w14:textId="77777777" w:rsidR="00A16D2E" w:rsidRPr="00E35535" w:rsidRDefault="00A16D2E" w:rsidP="00CF3E29">
      <w:r w:rsidRPr="00E35535">
        <w:t xml:space="preserve">(2) If the average concentration of the original and confirmation sample(s) exceeds ten times the MCL, the water supplier shall, if directed by the </w:t>
      </w:r>
      <w:r w:rsidR="00CA7360" w:rsidRPr="00E35535">
        <w:t>State Board</w:t>
      </w:r>
      <w:r w:rsidRPr="00E35535">
        <w:t>;</w:t>
      </w:r>
    </w:p>
    <w:p w14:paraId="2ED7ACC7" w14:textId="77777777" w:rsidR="00A16D2E" w:rsidRPr="00E35535" w:rsidRDefault="00A16D2E" w:rsidP="00CF3E29">
      <w:r w:rsidRPr="00E35535">
        <w:t xml:space="preserve">(A) </w:t>
      </w:r>
      <w:r w:rsidR="00C43B1B" w:rsidRPr="00E35535">
        <w:t>I</w:t>
      </w:r>
      <w:r w:rsidRPr="00E35535">
        <w:t>mmediately discontinue use of the contaminated water source</w:t>
      </w:r>
      <w:r w:rsidR="00C43B1B" w:rsidRPr="00E35535">
        <w:t>;</w:t>
      </w:r>
      <w:r w:rsidRPr="00E35535">
        <w:t xml:space="preserve"> and</w:t>
      </w:r>
    </w:p>
    <w:p w14:paraId="230C0DD6" w14:textId="77777777" w:rsidR="00A16D2E" w:rsidRPr="00E35535" w:rsidRDefault="00A16D2E" w:rsidP="00CF3E29">
      <w:r w:rsidRPr="00E35535">
        <w:t xml:space="preserve">(B) </w:t>
      </w:r>
      <w:r w:rsidR="00C43B1B" w:rsidRPr="00E35535">
        <w:t>N</w:t>
      </w:r>
      <w:r w:rsidRPr="00E35535">
        <w:t xml:space="preserve">ot return the source to service without written approval from the </w:t>
      </w:r>
      <w:r w:rsidR="00CA7360" w:rsidRPr="00E35535">
        <w:t>State Board</w:t>
      </w:r>
      <w:r w:rsidRPr="00E35535">
        <w:t>.</w:t>
      </w:r>
    </w:p>
    <w:p w14:paraId="3E8D3618" w14:textId="77777777" w:rsidR="00AC4179" w:rsidRPr="00E35535" w:rsidRDefault="00A16D2E" w:rsidP="00CF3E29">
      <w:r w:rsidRPr="00E35535">
        <w:t>(i) Compliance with the MCLs shall be determined by a running annual average; if any one sample would cause the annual average to exceed the MCL, the system is immediately in</w:t>
      </w:r>
      <w:r w:rsidRPr="00E35535">
        <w:rPr>
          <w:u w:val="single"/>
        </w:rPr>
        <w:t xml:space="preserve"> </w:t>
      </w:r>
      <w:r w:rsidRPr="00E35535">
        <w:t>violation.  If a system takes more than one sample in a quarter, the average of all the results for that quarter shall be used when calculating the running annual average.  If a system fails to complete four consecutive quarters of monitoring, the running annual average shall be based on an average of the available data.</w:t>
      </w:r>
      <w:r w:rsidR="00AC4179" w:rsidRPr="00E35535">
        <w:t xml:space="preserve"> </w:t>
      </w:r>
    </w:p>
    <w:p w14:paraId="0A618D1B" w14:textId="77777777" w:rsidR="00AC4179" w:rsidRPr="00E35535" w:rsidRDefault="00A16D2E" w:rsidP="00E62C59">
      <w:r w:rsidRPr="00E35535">
        <w:t xml:space="preserve">(j) </w:t>
      </w:r>
      <w:r w:rsidR="00AC4179" w:rsidRPr="00E35535">
        <w:t xml:space="preserve">If a system using groundwater has collected a minimum of two quarterly samples or a system using approved surface water has collected a minimum of four quarterly samples and the sample results have been below the MCL, the system may apply to the </w:t>
      </w:r>
      <w:r w:rsidR="00CA7360" w:rsidRPr="00E35535">
        <w:t xml:space="preserve">State Board </w:t>
      </w:r>
      <w:r w:rsidR="00AC4179" w:rsidRPr="00E35535">
        <w:t>for a reduction in monitoring frequency.</w:t>
      </w:r>
    </w:p>
    <w:p w14:paraId="4949706F" w14:textId="77777777" w:rsidR="00AC4179" w:rsidRPr="00E35535" w:rsidRDefault="00A16D2E" w:rsidP="00E62C59">
      <w:r w:rsidRPr="00E35535">
        <w:t xml:space="preserve">(k) </w:t>
      </w:r>
      <w:r w:rsidR="00AC4179" w:rsidRPr="00E35535">
        <w:t xml:space="preserve">Water quality data collected prior to January 1, 1990, and/or data collected in a manner inconsistent with this section shall not be used in the determination of compliance with the monitoring requirements for inorganic chemicals. </w:t>
      </w:r>
    </w:p>
    <w:p w14:paraId="2A363A27" w14:textId="77777777" w:rsidR="00AC4179" w:rsidRPr="00E35535" w:rsidRDefault="00A16D2E" w:rsidP="00E62C59">
      <w:r w:rsidRPr="00E35535">
        <w:t xml:space="preserve">(l) </w:t>
      </w:r>
      <w:r w:rsidR="00AC4179" w:rsidRPr="00E35535">
        <w:t xml:space="preserve">Water quality data collected in compliance with the monitoring requirements of this section by a wholesaler providing water to a public water system shall be acceptable for use by that system for compliance with the monitoring requirements of this section.  </w:t>
      </w:r>
    </w:p>
    <w:p w14:paraId="275678AE" w14:textId="1367A24D" w:rsidR="00AC4179" w:rsidRPr="00E35535" w:rsidRDefault="00A16D2E" w:rsidP="00E62C59">
      <w:r w:rsidRPr="00E35535">
        <w:t xml:space="preserve">(m) </w:t>
      </w:r>
      <w:r w:rsidR="00AC4179" w:rsidRPr="00E35535">
        <w:t xml:space="preserve">A water system may apply to the </w:t>
      </w:r>
      <w:r w:rsidR="00CA7360" w:rsidRPr="00E35535">
        <w:t xml:space="preserve">State Board </w:t>
      </w:r>
      <w:r w:rsidR="00AC4179" w:rsidRPr="00E35535">
        <w:t xml:space="preserve">for a waiver from the monitoring frequencies specified in </w:t>
      </w:r>
      <w:r w:rsidR="00C43B1B" w:rsidRPr="00E35535">
        <w:t xml:space="preserve">subsection </w:t>
      </w:r>
      <w:r w:rsidR="00AC4179" w:rsidRPr="00E35535">
        <w:t>(</w:t>
      </w:r>
      <w:r w:rsidR="00835534" w:rsidRPr="00E35535">
        <w:t>c</w:t>
      </w:r>
      <w:r w:rsidR="00AC4179" w:rsidRPr="00E35535">
        <w:t>)(1), if the system has conducted at least three rounds of monitoring (three periods for groundwater sources or three years for approved surface water sources) and all previous analytical results are less than the MCL. The water system shall specify the basis for its request. If granted a waiver, a system shall collect a minimum of one sample per source while the waiver is in effect and the term of the waiver shall not exceed one compliance cycle (i.e., nine years).</w:t>
      </w:r>
    </w:p>
    <w:p w14:paraId="7FA6A35C" w14:textId="73A52C59" w:rsidR="00AC4179" w:rsidRPr="00E35535" w:rsidRDefault="00A16D2E" w:rsidP="00E62C59">
      <w:r w:rsidRPr="00E35535">
        <w:t xml:space="preserve">(n) </w:t>
      </w:r>
      <w:r w:rsidR="00AC4179" w:rsidRPr="00E35535">
        <w:t xml:space="preserve">A water system may be eligible for a waiver from the monitoring frequencies for cyanide specified in </w:t>
      </w:r>
      <w:r w:rsidR="00C43B1B" w:rsidRPr="00E35535">
        <w:t xml:space="preserve">subsection </w:t>
      </w:r>
      <w:r w:rsidR="00AC4179" w:rsidRPr="00E35535">
        <w:t>(</w:t>
      </w:r>
      <w:r w:rsidR="00835534" w:rsidRPr="00E35535">
        <w:t>c</w:t>
      </w:r>
      <w:r w:rsidR="00AC4179" w:rsidRPr="00E35535">
        <w:t xml:space="preserve">)(1) without any prior monitoring if it is able to document that it is not vulnerable to cyanide contamination pursuant to the requirements in </w:t>
      </w:r>
      <w:r w:rsidR="00ED30CE">
        <w:t>section</w:t>
      </w:r>
      <w:r w:rsidR="00223F1D" w:rsidRPr="00E35535">
        <w:t xml:space="preserve"> </w:t>
      </w:r>
      <w:r w:rsidR="00AC4179" w:rsidRPr="00E35535">
        <w:t>64445(d)(1) or (d)(2).</w:t>
      </w:r>
    </w:p>
    <w:p w14:paraId="48872708" w14:textId="298501DB" w:rsidR="00AC4179" w:rsidRPr="00E35535" w:rsidRDefault="00A16D2E" w:rsidP="00E62C59">
      <w:r w:rsidRPr="00E35535">
        <w:t xml:space="preserve">(o) </w:t>
      </w:r>
      <w:r w:rsidR="00AC4179" w:rsidRPr="00E35535">
        <w:t xml:space="preserve">Transient-noncommunity water systems shall monitor for </w:t>
      </w:r>
      <w:r w:rsidR="008D6876" w:rsidRPr="00E35535">
        <w:t xml:space="preserve">the </w:t>
      </w:r>
      <w:r w:rsidR="00AC4179" w:rsidRPr="00E35535">
        <w:t xml:space="preserve">inorganic chemicals </w:t>
      </w:r>
      <w:r w:rsidR="008D6876" w:rsidRPr="00E35535">
        <w:t xml:space="preserve">in </w:t>
      </w:r>
      <w:r w:rsidR="003C2420">
        <w:t>T</w:t>
      </w:r>
      <w:r w:rsidR="008D6876" w:rsidRPr="00E35535">
        <w:t>able 64431</w:t>
      </w:r>
      <w:r w:rsidR="00D2362A">
        <w:t>–</w:t>
      </w:r>
      <w:r w:rsidR="008D6876" w:rsidRPr="00E35535">
        <w:t xml:space="preserve">A </w:t>
      </w:r>
      <w:r w:rsidR="00AC4179" w:rsidRPr="00E35535">
        <w:t>as follows:</w:t>
      </w:r>
    </w:p>
    <w:p w14:paraId="03F12D56" w14:textId="77777777" w:rsidR="00AC4179" w:rsidRPr="00E35535" w:rsidRDefault="00C43B1B" w:rsidP="00E62C59">
      <w:r w:rsidRPr="00E35535">
        <w:t xml:space="preserve">(1) </w:t>
      </w:r>
      <w:r w:rsidR="00AC4179" w:rsidRPr="00E35535">
        <w:t xml:space="preserve">All sources shall be monitored at least once for fluoride; </w:t>
      </w:r>
      <w:r w:rsidRPr="00E35535">
        <w:t>and</w:t>
      </w:r>
      <w:r w:rsidR="00AC4179" w:rsidRPr="00E35535">
        <w:t xml:space="preserve"> </w:t>
      </w:r>
    </w:p>
    <w:p w14:paraId="5664DE09" w14:textId="77777777" w:rsidR="00AC4179" w:rsidRDefault="00C43B1B" w:rsidP="00E62C59">
      <w:r w:rsidRPr="00E35535">
        <w:lastRenderedPageBreak/>
        <w:t xml:space="preserve">(2) </w:t>
      </w:r>
      <w:r w:rsidR="00AC4179" w:rsidRPr="00E35535">
        <w:t>Surface water sources for parks and other facilities with an average daily population use of more than 1</w:t>
      </w:r>
      <w:r w:rsidRPr="00E35535">
        <w:t>,</w:t>
      </w:r>
      <w:r w:rsidR="00AC4179" w:rsidRPr="00E35535">
        <w:t>000 people and/or which are determined to be subject to potential contamination based on a sanitary survey shall be monitored at the same frequency as community water systems.</w:t>
      </w:r>
    </w:p>
    <w:p w14:paraId="1ECE3A8A" w14:textId="4EAF276A" w:rsidR="003C2420" w:rsidRPr="000E6360" w:rsidRDefault="003C2420" w:rsidP="00E62C59">
      <w:r w:rsidRPr="000E6360">
        <w:rPr>
          <w:highlight w:val="yellow"/>
        </w:rPr>
        <w:t>(p) A water system shall comply with the chromium (hexavalent) MCL by the applicable compliance date in Table 64432</w:t>
      </w:r>
      <w:r w:rsidR="000E6360" w:rsidRPr="000E6360">
        <w:rPr>
          <w:highlight w:val="yellow"/>
        </w:rPr>
        <w:t>-</w:t>
      </w:r>
      <w:r w:rsidRPr="000E6360">
        <w:rPr>
          <w:highlight w:val="yellow"/>
        </w:rPr>
        <w:t>B.</w:t>
      </w:r>
    </w:p>
    <w:p w14:paraId="240F329C" w14:textId="77777777" w:rsidR="000E6360" w:rsidRDefault="003C2420" w:rsidP="006A7858">
      <w:pPr>
        <w:pStyle w:val="TableTitle2"/>
        <w:spacing w:before="120" w:after="120"/>
        <w:rPr>
          <w:rStyle w:val="TableTitleChar"/>
          <w:highlight w:val="yellow"/>
        </w:rPr>
      </w:pPr>
      <w:r w:rsidRPr="000E6360">
        <w:rPr>
          <w:highlight w:val="yellow"/>
        </w:rPr>
        <w:t xml:space="preserve">Table </w:t>
      </w:r>
      <w:r w:rsidRPr="000E6360">
        <w:rPr>
          <w:rStyle w:val="TableTitleChar"/>
          <w:highlight w:val="yellow"/>
        </w:rPr>
        <w:t>64432</w:t>
      </w:r>
      <w:r w:rsidR="000E6360" w:rsidRPr="000E6360">
        <w:rPr>
          <w:rStyle w:val="TableTitleChar"/>
          <w:highlight w:val="yellow"/>
        </w:rPr>
        <w:t>-</w:t>
      </w:r>
      <w:r w:rsidRPr="000E6360">
        <w:rPr>
          <w:rStyle w:val="TableTitleChar"/>
          <w:highlight w:val="yellow"/>
        </w:rPr>
        <w:t>B</w:t>
      </w:r>
    </w:p>
    <w:p w14:paraId="1D987EF8" w14:textId="293652B2" w:rsidR="003C2420" w:rsidRPr="000E6360" w:rsidRDefault="001552A5" w:rsidP="006A7858">
      <w:pPr>
        <w:pStyle w:val="TableTitle2"/>
        <w:spacing w:before="120" w:after="120"/>
        <w:rPr>
          <w:highlight w:val="yellow"/>
        </w:rPr>
      </w:pPr>
      <w:r w:rsidRPr="000E6360">
        <w:rPr>
          <w:rStyle w:val="TableTitleChar"/>
          <w:highlight w:val="yellow"/>
        </w:rPr>
        <w:t xml:space="preserve">Chromium </w:t>
      </w:r>
      <w:r w:rsidR="0017352D" w:rsidRPr="000E6360">
        <w:rPr>
          <w:rStyle w:val="TableTitleChar"/>
          <w:highlight w:val="yellow"/>
        </w:rPr>
        <w:t>(Hexavale</w:t>
      </w:r>
      <w:r w:rsidR="0017352D" w:rsidRPr="000E6360">
        <w:rPr>
          <w:highlight w:val="yellow"/>
        </w:rPr>
        <w:t xml:space="preserve">nt) </w:t>
      </w:r>
      <w:r w:rsidRPr="000E6360">
        <w:rPr>
          <w:highlight w:val="yellow"/>
        </w:rPr>
        <w:t>MCL Compliance Date</w:t>
      </w:r>
    </w:p>
    <w:tbl>
      <w:tblPr>
        <w:tblStyle w:val="TableGrid"/>
        <w:tblW w:w="0" w:type="auto"/>
        <w:jc w:val="center"/>
        <w:tblLook w:val="04A0" w:firstRow="1" w:lastRow="0" w:firstColumn="1" w:lastColumn="0" w:noHBand="0" w:noVBand="1"/>
      </w:tblPr>
      <w:tblGrid>
        <w:gridCol w:w="5575"/>
        <w:gridCol w:w="3533"/>
      </w:tblGrid>
      <w:tr w:rsidR="003C2420" w:rsidRPr="000E6360" w14:paraId="5CC7BEF1" w14:textId="77777777" w:rsidTr="000E6360">
        <w:trPr>
          <w:jc w:val="center"/>
        </w:trPr>
        <w:tc>
          <w:tcPr>
            <w:tcW w:w="5575" w:type="dxa"/>
          </w:tcPr>
          <w:p w14:paraId="7E6FD7BD" w14:textId="6B49ADAC" w:rsidR="003C2420" w:rsidRPr="000E6360" w:rsidRDefault="003C2420" w:rsidP="000E6360">
            <w:pPr>
              <w:spacing w:after="120"/>
              <w:ind w:firstLine="0"/>
              <w:jc w:val="center"/>
              <w:rPr>
                <w:highlight w:val="yellow"/>
              </w:rPr>
            </w:pPr>
            <w:r w:rsidRPr="000E6360">
              <w:rPr>
                <w:highlight w:val="yellow"/>
              </w:rPr>
              <w:t>System Size</w:t>
            </w:r>
            <w:r w:rsidR="00B42060" w:rsidRPr="000E6360">
              <w:rPr>
                <w:highlight w:val="yellow"/>
              </w:rPr>
              <w:br/>
            </w:r>
            <w:r w:rsidRPr="000E6360">
              <w:rPr>
                <w:highlight w:val="yellow"/>
              </w:rPr>
              <w:t>(Service Connections Served on October 1, 2024)</w:t>
            </w:r>
          </w:p>
        </w:tc>
        <w:tc>
          <w:tcPr>
            <w:tcW w:w="3533" w:type="dxa"/>
          </w:tcPr>
          <w:p w14:paraId="23B473B5" w14:textId="2EDA11F5" w:rsidR="003C2420" w:rsidRPr="000E6360" w:rsidRDefault="003C2420" w:rsidP="000E6360">
            <w:pPr>
              <w:spacing w:after="120"/>
              <w:ind w:firstLine="0"/>
              <w:jc w:val="center"/>
              <w:rPr>
                <w:highlight w:val="yellow"/>
              </w:rPr>
            </w:pPr>
            <w:r w:rsidRPr="000E6360">
              <w:rPr>
                <w:highlight w:val="yellow"/>
              </w:rPr>
              <w:t>Chromium (Hexavalent) MCL Compliance Date</w:t>
            </w:r>
          </w:p>
        </w:tc>
      </w:tr>
      <w:tr w:rsidR="003C2420" w:rsidRPr="000E6360" w14:paraId="62757213" w14:textId="77777777" w:rsidTr="000E6360">
        <w:trPr>
          <w:jc w:val="center"/>
        </w:trPr>
        <w:tc>
          <w:tcPr>
            <w:tcW w:w="5575" w:type="dxa"/>
          </w:tcPr>
          <w:p w14:paraId="5975D3F0" w14:textId="0ED17F19" w:rsidR="003C2420" w:rsidRPr="000E6360" w:rsidRDefault="003C2420" w:rsidP="000E6360">
            <w:pPr>
              <w:spacing w:after="120"/>
              <w:ind w:firstLine="0"/>
              <w:rPr>
                <w:highlight w:val="yellow"/>
              </w:rPr>
            </w:pPr>
            <w:r w:rsidRPr="000E6360">
              <w:rPr>
                <w:highlight w:val="yellow"/>
              </w:rPr>
              <w:t>10,000 or greater</w:t>
            </w:r>
          </w:p>
        </w:tc>
        <w:tc>
          <w:tcPr>
            <w:tcW w:w="3533" w:type="dxa"/>
          </w:tcPr>
          <w:p w14:paraId="18507A6D" w14:textId="3222B6BC" w:rsidR="003C2420" w:rsidRPr="000E6360" w:rsidRDefault="003C2420" w:rsidP="000E6360">
            <w:pPr>
              <w:spacing w:after="120"/>
              <w:ind w:firstLine="0"/>
              <w:jc w:val="center"/>
              <w:rPr>
                <w:highlight w:val="yellow"/>
              </w:rPr>
            </w:pPr>
            <w:r w:rsidRPr="000E6360">
              <w:rPr>
                <w:highlight w:val="yellow"/>
              </w:rPr>
              <w:t>October 1, 2026</w:t>
            </w:r>
          </w:p>
        </w:tc>
      </w:tr>
      <w:tr w:rsidR="003C2420" w:rsidRPr="000E6360" w14:paraId="3253ABE3" w14:textId="77777777" w:rsidTr="000E6360">
        <w:trPr>
          <w:jc w:val="center"/>
        </w:trPr>
        <w:tc>
          <w:tcPr>
            <w:tcW w:w="5575" w:type="dxa"/>
          </w:tcPr>
          <w:p w14:paraId="2CFA7A1B" w14:textId="74D710AC" w:rsidR="003C2420" w:rsidRPr="000E6360" w:rsidRDefault="003C2420" w:rsidP="000E6360">
            <w:pPr>
              <w:spacing w:after="120"/>
              <w:ind w:firstLine="0"/>
              <w:rPr>
                <w:highlight w:val="yellow"/>
              </w:rPr>
            </w:pPr>
            <w:r w:rsidRPr="000E6360">
              <w:rPr>
                <w:highlight w:val="yellow"/>
              </w:rPr>
              <w:t>1,000 to 9,999</w:t>
            </w:r>
          </w:p>
        </w:tc>
        <w:tc>
          <w:tcPr>
            <w:tcW w:w="3533" w:type="dxa"/>
          </w:tcPr>
          <w:p w14:paraId="202B25BE" w14:textId="727A81CB" w:rsidR="003C2420" w:rsidRPr="000E6360" w:rsidRDefault="003C2420" w:rsidP="000E6360">
            <w:pPr>
              <w:spacing w:after="120"/>
              <w:ind w:firstLine="0"/>
              <w:jc w:val="center"/>
              <w:rPr>
                <w:highlight w:val="yellow"/>
              </w:rPr>
            </w:pPr>
            <w:r w:rsidRPr="000E6360">
              <w:rPr>
                <w:highlight w:val="yellow"/>
              </w:rPr>
              <w:t>October 1, 2027</w:t>
            </w:r>
          </w:p>
        </w:tc>
      </w:tr>
      <w:tr w:rsidR="003C2420" w:rsidRPr="000E6360" w14:paraId="72326FE8" w14:textId="77777777" w:rsidTr="000E6360">
        <w:trPr>
          <w:jc w:val="center"/>
        </w:trPr>
        <w:tc>
          <w:tcPr>
            <w:tcW w:w="5575" w:type="dxa"/>
          </w:tcPr>
          <w:p w14:paraId="66A44164" w14:textId="77A7418C" w:rsidR="003C2420" w:rsidRPr="000E6360" w:rsidRDefault="003C2420" w:rsidP="000E6360">
            <w:pPr>
              <w:spacing w:after="120"/>
              <w:ind w:firstLine="0"/>
              <w:rPr>
                <w:highlight w:val="yellow"/>
              </w:rPr>
            </w:pPr>
            <w:r w:rsidRPr="000E6360">
              <w:rPr>
                <w:highlight w:val="yellow"/>
              </w:rPr>
              <w:t>Fewer than 1,000</w:t>
            </w:r>
          </w:p>
        </w:tc>
        <w:tc>
          <w:tcPr>
            <w:tcW w:w="3533" w:type="dxa"/>
          </w:tcPr>
          <w:p w14:paraId="466D8274" w14:textId="767EB7EF" w:rsidR="003C2420" w:rsidRPr="000E6360" w:rsidRDefault="003C2420" w:rsidP="000E6360">
            <w:pPr>
              <w:spacing w:after="120"/>
              <w:ind w:firstLine="0"/>
              <w:jc w:val="center"/>
            </w:pPr>
            <w:r w:rsidRPr="000E6360">
              <w:rPr>
                <w:highlight w:val="yellow"/>
              </w:rPr>
              <w:t>October 1, 2028</w:t>
            </w:r>
          </w:p>
        </w:tc>
      </w:tr>
    </w:tbl>
    <w:p w14:paraId="361D632E" w14:textId="77777777" w:rsidR="003C2420" w:rsidRPr="000E6360" w:rsidRDefault="003C2420" w:rsidP="001552A5">
      <w:pPr>
        <w:ind w:firstLine="0"/>
      </w:pPr>
    </w:p>
    <w:p w14:paraId="7FDA0F6F" w14:textId="41F096F5" w:rsidR="001552A5" w:rsidRPr="00C81901" w:rsidRDefault="001552A5" w:rsidP="001552A5">
      <w:pPr>
        <w:ind w:firstLine="0"/>
        <w:rPr>
          <w:highlight w:val="yellow"/>
        </w:rPr>
      </w:pPr>
      <w:r w:rsidRPr="000E6360">
        <w:rPr>
          <w:highlight w:val="yellow"/>
        </w:rPr>
        <w:t>(q) If before the applicable compliance date in Table 64432</w:t>
      </w:r>
      <w:r w:rsidR="000E6360" w:rsidRPr="000E6360">
        <w:rPr>
          <w:highlight w:val="yellow"/>
        </w:rPr>
        <w:t>-</w:t>
      </w:r>
      <w:r w:rsidRPr="000E6360">
        <w:rPr>
          <w:highlight w:val="yellow"/>
        </w:rPr>
        <w:t>B, a water</w:t>
      </w:r>
      <w:r w:rsidRPr="00C81901">
        <w:rPr>
          <w:highlight w:val="yellow"/>
        </w:rPr>
        <w:t xml:space="preserve"> system’s monitoring for chromium (hexavalent) conducted pursuant to subsection (b) demonstrates an MCL exceedance as calculated in accordance with subsection (i), then no later than 90 days after the MCL exceedance a water system shall submit to the State Board a Hexavalent Chromium MCL Compliance Plan that is sufficient to demonstrate how the system will comply with the chromium (hexavalent) MCL. </w:t>
      </w:r>
    </w:p>
    <w:p w14:paraId="6B8F21AA" w14:textId="77777777" w:rsidR="001552A5" w:rsidRPr="00C81901" w:rsidRDefault="001552A5" w:rsidP="001552A5">
      <w:pPr>
        <w:ind w:firstLine="0"/>
        <w:rPr>
          <w:highlight w:val="yellow"/>
        </w:rPr>
      </w:pPr>
      <w:r w:rsidRPr="00C81901">
        <w:rPr>
          <w:highlight w:val="yellow"/>
        </w:rPr>
        <w:t xml:space="preserve">(1) The Hexavalent Chromium MCL Compliance Plan shall state how the water system will comply with the chromium (hexavalent) MCL and include, at a minimum, the following: </w:t>
      </w:r>
    </w:p>
    <w:p w14:paraId="6D0B58D6" w14:textId="77777777" w:rsidR="001552A5" w:rsidRPr="00C81901" w:rsidRDefault="001552A5" w:rsidP="001552A5">
      <w:pPr>
        <w:ind w:firstLine="0"/>
        <w:rPr>
          <w:highlight w:val="yellow"/>
        </w:rPr>
      </w:pPr>
      <w:r w:rsidRPr="00C81901">
        <w:rPr>
          <w:highlight w:val="yellow"/>
        </w:rPr>
        <w:t>(A) The proposed method for complying with the chromium (hexavalent) MCL; if a new or modified treatment process is proposed, the Hexavalent Chromium MCL Compliance Plan shall include a pilot study adequate to demonstrate that the new or modified treatment process will result in compliance with the chromium (hexavalent) MCL;</w:t>
      </w:r>
    </w:p>
    <w:p w14:paraId="675C011A" w14:textId="77777777" w:rsidR="001552A5" w:rsidRPr="00C81901" w:rsidRDefault="001552A5" w:rsidP="001552A5">
      <w:pPr>
        <w:ind w:firstLine="0"/>
        <w:rPr>
          <w:highlight w:val="yellow"/>
        </w:rPr>
      </w:pPr>
      <w:r w:rsidRPr="00C81901">
        <w:rPr>
          <w:highlight w:val="yellow"/>
        </w:rPr>
        <w:t xml:space="preserve">(B) If the proposed compliance method requires construction, the date by which the water system will submit to the State Board final plans and specifications for the proposed method of compliance; </w:t>
      </w:r>
    </w:p>
    <w:p w14:paraId="4FA329EC" w14:textId="77777777" w:rsidR="001552A5" w:rsidRPr="00C81901" w:rsidRDefault="001552A5" w:rsidP="001552A5">
      <w:pPr>
        <w:ind w:firstLine="0"/>
        <w:rPr>
          <w:highlight w:val="yellow"/>
        </w:rPr>
      </w:pPr>
      <w:r w:rsidRPr="00C81901">
        <w:rPr>
          <w:highlight w:val="yellow"/>
        </w:rPr>
        <w:t>(C) If the proposed compliance method requires construction, the anticipated dates for commencing construction and completing 100 percent of construction;</w:t>
      </w:r>
    </w:p>
    <w:p w14:paraId="418C16A7" w14:textId="2EA224CD" w:rsidR="001552A5" w:rsidRPr="00C81901" w:rsidRDefault="001552A5" w:rsidP="001552A5">
      <w:pPr>
        <w:ind w:firstLine="0"/>
        <w:rPr>
          <w:highlight w:val="yellow"/>
        </w:rPr>
      </w:pPr>
      <w:r w:rsidRPr="00C81901">
        <w:rPr>
          <w:highlight w:val="yellow"/>
        </w:rPr>
        <w:t xml:space="preserve">(D) If a new or modified treatment process is proposed, the anticipated date by which a Hexavalent Chromium Operations Plan as specified in subsection (r) will be submitted. </w:t>
      </w:r>
    </w:p>
    <w:p w14:paraId="364DEF4B" w14:textId="77777777" w:rsidR="001552A5" w:rsidRPr="00C81901" w:rsidRDefault="001552A5" w:rsidP="001552A5">
      <w:pPr>
        <w:ind w:firstLine="0"/>
        <w:rPr>
          <w:highlight w:val="yellow"/>
        </w:rPr>
      </w:pPr>
      <w:r w:rsidRPr="00C81901">
        <w:rPr>
          <w:highlight w:val="yellow"/>
        </w:rPr>
        <w:t xml:space="preserve">(2) A public water system may make amendments to its Hexavalent Chromium MCL Compliance Plan. Any amendment made shall be submitted to the State Board for review and approval that it meets the requirements of paragraph (1). </w:t>
      </w:r>
    </w:p>
    <w:p w14:paraId="66E1D5ED" w14:textId="77777777" w:rsidR="001552A5" w:rsidRPr="00C81901" w:rsidRDefault="001552A5" w:rsidP="001552A5">
      <w:pPr>
        <w:ind w:firstLine="0"/>
        <w:rPr>
          <w:highlight w:val="yellow"/>
        </w:rPr>
      </w:pPr>
      <w:r w:rsidRPr="00C81901">
        <w:rPr>
          <w:highlight w:val="yellow"/>
        </w:rPr>
        <w:t>(3) A water system shall implement its State Board approved Hexavalent Chromium MCL Compliance Plan by the dates set forth therein.</w:t>
      </w:r>
    </w:p>
    <w:p w14:paraId="00D8E275" w14:textId="77777777" w:rsidR="001552A5" w:rsidRPr="00C81901" w:rsidRDefault="001552A5" w:rsidP="001552A5">
      <w:pPr>
        <w:ind w:firstLine="0"/>
        <w:rPr>
          <w:highlight w:val="yellow"/>
        </w:rPr>
      </w:pPr>
      <w:r w:rsidRPr="00C81901">
        <w:rPr>
          <w:highlight w:val="yellow"/>
        </w:rPr>
        <w:t xml:space="preserve">(r) A water system utilizing a new or modified treatment process to comply with the chromium (hexavalent) MCL shall, prior to serving water treated by the new or modified </w:t>
      </w:r>
      <w:r w:rsidRPr="00C81901">
        <w:rPr>
          <w:highlight w:val="yellow"/>
        </w:rPr>
        <w:lastRenderedPageBreak/>
        <w:t>treatment process to the public, submit to the State Board for review and approval a Hexavalent Chromium Operations Plan sufficient to ensure that water treated by the new or modified treatment process reliably and continuously meets the chromium (hexavalent) MCL. The Hexavalent Chromium Operations Plan shall include, at a minimum, the following:</w:t>
      </w:r>
    </w:p>
    <w:p w14:paraId="1B745190" w14:textId="77777777" w:rsidR="001552A5" w:rsidRPr="00C81901" w:rsidRDefault="001552A5" w:rsidP="001552A5">
      <w:pPr>
        <w:ind w:firstLine="0"/>
        <w:rPr>
          <w:highlight w:val="yellow"/>
        </w:rPr>
      </w:pPr>
      <w:r w:rsidRPr="00C81901">
        <w:rPr>
          <w:highlight w:val="yellow"/>
        </w:rPr>
        <w:t>(1) Performance monitoring program that sets out how and when treatment will be monitored to ensure compliance with the chromium (hexavalent) MCL;</w:t>
      </w:r>
    </w:p>
    <w:p w14:paraId="5869B77C" w14:textId="77777777" w:rsidR="001552A5" w:rsidRPr="00C81901" w:rsidRDefault="001552A5" w:rsidP="001552A5">
      <w:pPr>
        <w:ind w:firstLine="0"/>
        <w:rPr>
          <w:highlight w:val="yellow"/>
        </w:rPr>
      </w:pPr>
      <w:r w:rsidRPr="00C81901">
        <w:rPr>
          <w:highlight w:val="yellow"/>
        </w:rPr>
        <w:t xml:space="preserve">(2) A program for maintenance of treatment process equipment that describes how and when equipment will be maintained and when equipment replacement is needed to ensure treatment is operating as designed; </w:t>
      </w:r>
    </w:p>
    <w:p w14:paraId="6AB101E6" w14:textId="77777777" w:rsidR="001552A5" w:rsidRPr="00C81901" w:rsidRDefault="001552A5" w:rsidP="001552A5">
      <w:pPr>
        <w:ind w:firstLine="0"/>
        <w:rPr>
          <w:highlight w:val="yellow"/>
        </w:rPr>
      </w:pPr>
      <w:r w:rsidRPr="00C81901">
        <w:rPr>
          <w:highlight w:val="yellow"/>
        </w:rPr>
        <w:t>(3) A description of each treatment unit process and how it is operated;</w:t>
      </w:r>
    </w:p>
    <w:p w14:paraId="23A2C1A7" w14:textId="77777777" w:rsidR="001552A5" w:rsidRPr="00C81901" w:rsidRDefault="001552A5" w:rsidP="001552A5">
      <w:pPr>
        <w:ind w:firstLine="0"/>
        <w:rPr>
          <w:highlight w:val="yellow"/>
        </w:rPr>
      </w:pPr>
      <w:r w:rsidRPr="00C81901">
        <w:rPr>
          <w:highlight w:val="yellow"/>
        </w:rPr>
        <w:t>(4) A description of procedures used to determine chemical dose rates sufficient to ensure the treatment process is operating as designed;</w:t>
      </w:r>
    </w:p>
    <w:p w14:paraId="35EBE921" w14:textId="77777777" w:rsidR="001552A5" w:rsidRPr="00C81901" w:rsidRDefault="001552A5" w:rsidP="001552A5">
      <w:pPr>
        <w:ind w:firstLine="0"/>
        <w:rPr>
          <w:highlight w:val="yellow"/>
        </w:rPr>
      </w:pPr>
      <w:r w:rsidRPr="00C81901">
        <w:rPr>
          <w:highlight w:val="yellow"/>
        </w:rPr>
        <w:t>(5) A description of reliability features incorporated into the treatment process to ensure operation as designed; and</w:t>
      </w:r>
    </w:p>
    <w:p w14:paraId="19CC6F3D" w14:textId="365B5913" w:rsidR="001552A5" w:rsidRPr="00E35535" w:rsidRDefault="001552A5" w:rsidP="008E63EA">
      <w:pPr>
        <w:ind w:firstLine="0"/>
      </w:pPr>
      <w:r w:rsidRPr="00C81901">
        <w:rPr>
          <w:highlight w:val="yellow"/>
        </w:rPr>
        <w:t>(6) Treatment media inspection program sufficient to ensure the media is inspected at intervals and for conditions necessary to ensure compliance with the chromium (hexavalent) MCL.</w:t>
      </w:r>
    </w:p>
    <w:p w14:paraId="796DFE25" w14:textId="6EA4F597" w:rsidR="00AC4179" w:rsidRPr="00E35535" w:rsidRDefault="00223F1D" w:rsidP="00450972">
      <w:pPr>
        <w:pStyle w:val="Heading4"/>
      </w:pPr>
      <w:bookmarkStart w:id="2501" w:name="_Toc532638562"/>
      <w:bookmarkStart w:id="2502" w:name="_Toc532641239"/>
      <w:bookmarkStart w:id="2503" w:name="_Toc532792495"/>
      <w:bookmarkStart w:id="2504" w:name="_Toc69540931"/>
      <w:bookmarkStart w:id="2505" w:name="_Toc73861315"/>
      <w:bookmarkStart w:id="2506" w:name="_Toc73862052"/>
      <w:bookmarkStart w:id="2507" w:name="_Toc73864573"/>
      <w:bookmarkStart w:id="2508" w:name="_Toc76626742"/>
      <w:bookmarkStart w:id="2509" w:name="_Toc178683564"/>
      <w:bookmarkStart w:id="2510" w:name="_Hlk178684786"/>
      <w:r w:rsidRPr="00E35535">
        <w:t xml:space="preserve">§ </w:t>
      </w:r>
      <w:r w:rsidR="00AC4179" w:rsidRPr="00E35535">
        <w:t>64432.1. Monitoring and Compliance</w:t>
      </w:r>
      <w:r w:rsidR="005104B3">
        <w:t>—</w:t>
      </w:r>
      <w:r w:rsidR="00AC4179" w:rsidRPr="00E35535">
        <w:t>Nitrate and Nitrite.</w:t>
      </w:r>
      <w:bookmarkEnd w:id="2501"/>
      <w:bookmarkEnd w:id="2502"/>
      <w:bookmarkEnd w:id="2503"/>
      <w:bookmarkEnd w:id="2504"/>
      <w:bookmarkEnd w:id="2505"/>
      <w:bookmarkEnd w:id="2506"/>
      <w:bookmarkEnd w:id="2507"/>
      <w:bookmarkEnd w:id="2508"/>
      <w:bookmarkEnd w:id="2509"/>
    </w:p>
    <w:bookmarkEnd w:id="2510"/>
    <w:p w14:paraId="0BBBBA6B" w14:textId="20AC5A1F" w:rsidR="00AC4179" w:rsidRPr="00E35535" w:rsidRDefault="00E94804" w:rsidP="00E62C59">
      <w:r w:rsidRPr="00E35535">
        <w:t xml:space="preserve">(a) </w:t>
      </w:r>
      <w:r w:rsidR="00AC4179" w:rsidRPr="00E35535">
        <w:t>To determine compliance with the MCL for nitrate in Table 64431</w:t>
      </w:r>
      <w:r w:rsidR="00826C5B">
        <w:t>–</w:t>
      </w:r>
      <w:r w:rsidR="00AC4179" w:rsidRPr="00E35535">
        <w:t xml:space="preserve">A, all public water systems using groundwater and transient-noncommunity systems using approved surface water shall monitor annually, and all community and nontransient-noncommunity systems using approved surface water shall monitor quarterly. </w:t>
      </w:r>
    </w:p>
    <w:p w14:paraId="3BEB60C8" w14:textId="77777777" w:rsidR="00AC4179" w:rsidRPr="00E35535" w:rsidRDefault="00E94804" w:rsidP="00E62C59">
      <w:r w:rsidRPr="00E35535">
        <w:t xml:space="preserve">(1) </w:t>
      </w:r>
      <w:r w:rsidR="00AC4179" w:rsidRPr="00E35535">
        <w:t xml:space="preserve">The water supplier shall require the laboratory to notify the supplier within 24 hours whenever the level of nitrate in a single sample exceeds the MCL, and shall ensure that a contact person is available to receive such analytical results 24-hours a day. The water supplier shall also require the laboratory to immediately notify the </w:t>
      </w:r>
      <w:r w:rsidR="00CA7360" w:rsidRPr="00E35535">
        <w:t xml:space="preserve">State Board </w:t>
      </w:r>
      <w:r w:rsidR="00AC4179" w:rsidRPr="00E35535">
        <w:t>of any acute nitrate MCL exceedance if the laboratory cannot make direct contact with the designated contact person within 24 hours. Within 24 hours of notification, the water supplier shall:</w:t>
      </w:r>
    </w:p>
    <w:p w14:paraId="4FEC9E30" w14:textId="77777777" w:rsidR="00AC4179" w:rsidRPr="00E35535" w:rsidRDefault="00E94804" w:rsidP="00E62C59">
      <w:r w:rsidRPr="00E35535">
        <w:t xml:space="preserve">(A) </w:t>
      </w:r>
      <w:r w:rsidR="00AC4179" w:rsidRPr="00E35535">
        <w:t xml:space="preserve">Collect another sample, and </w:t>
      </w:r>
    </w:p>
    <w:p w14:paraId="437D86DB" w14:textId="0F0A2ACF" w:rsidR="00AC4179" w:rsidRPr="00E35535" w:rsidRDefault="00E94804" w:rsidP="00E62C59">
      <w:r w:rsidRPr="00E35535">
        <w:t xml:space="preserve">(B) </w:t>
      </w:r>
      <w:r w:rsidR="00AC4179" w:rsidRPr="00E35535">
        <w:t xml:space="preserve">Analyze the new sample; if the average of the two nitrate sample results exceeds the MCL, report the result to the </w:t>
      </w:r>
      <w:r w:rsidR="00CA7360" w:rsidRPr="00E35535">
        <w:t xml:space="preserve">State Board </w:t>
      </w:r>
      <w:r w:rsidR="00AC4179" w:rsidRPr="00E35535">
        <w:t xml:space="preserve">within 24 hours. If the average does not exceed the MCL, inform the </w:t>
      </w:r>
      <w:r w:rsidR="00CA7360" w:rsidRPr="00E35535">
        <w:t xml:space="preserve">State Board </w:t>
      </w:r>
      <w:r w:rsidR="00AC4179" w:rsidRPr="00E35535">
        <w:t>of the results within seven days from the receipt of the original analysis.</w:t>
      </w:r>
    </w:p>
    <w:p w14:paraId="41AB5D38" w14:textId="77777777" w:rsidR="00AC4179" w:rsidRPr="00E35535" w:rsidRDefault="00AC4179" w:rsidP="00F55E36">
      <w:r w:rsidRPr="00E35535">
        <w:t>(C) If a system is unable to resample within 24 hours, it shall notify the consumers by issuing a Tier 1 Public Notice pursuant to section 64463.1 and shall collect and analyze a confirmation sample within two weeks of notification of the results of the first sample.</w:t>
      </w:r>
    </w:p>
    <w:p w14:paraId="66240921" w14:textId="14190EFC" w:rsidR="00AC4179" w:rsidRPr="00E35535" w:rsidRDefault="00E94804" w:rsidP="00E62C59">
      <w:r w:rsidRPr="00E35535">
        <w:t xml:space="preserve">(2) </w:t>
      </w:r>
      <w:r w:rsidR="00AC4179" w:rsidRPr="00E35535">
        <w:t>For public water systems using groundwater, the repeat monitoring frequency shall be quarterly for at least one year following any one sample in which the concentration is greater than or equal to 50 percent of the MCL.</w:t>
      </w:r>
      <w:r w:rsidR="00CA7360" w:rsidRPr="00E35535">
        <w:t xml:space="preserve"> </w:t>
      </w:r>
      <w:r w:rsidR="00AC4179" w:rsidRPr="00E35535">
        <w:t xml:space="preserve"> After four consecutive quarterly samples are less than the MCL, a system may request that the </w:t>
      </w:r>
      <w:r w:rsidR="00CA7360" w:rsidRPr="00E35535">
        <w:t xml:space="preserve">State Board </w:t>
      </w:r>
      <w:r w:rsidR="00AC4179" w:rsidRPr="00E35535">
        <w:t>reduce monitoring frequency to annual sampling.</w:t>
      </w:r>
    </w:p>
    <w:p w14:paraId="0F7F2463" w14:textId="20608D79" w:rsidR="00AC4179" w:rsidRPr="00E35535" w:rsidRDefault="00E94804" w:rsidP="00E62C59">
      <w:r w:rsidRPr="00E35535">
        <w:lastRenderedPageBreak/>
        <w:t xml:space="preserve">(3) </w:t>
      </w:r>
      <w:r w:rsidR="00AC4179" w:rsidRPr="00E35535">
        <w:t xml:space="preserve">For public water systems using approved surface water, the repeat monitoring frequency shall be quarterly following any one sample in which the concentration is greater than or equal to 50 percent of the MCL. After four consecutive quarterly samples are less than 50 percent of the MCL, a system may request that the </w:t>
      </w:r>
      <w:r w:rsidR="00CA7360" w:rsidRPr="00E35535">
        <w:t xml:space="preserve">State Board </w:t>
      </w:r>
      <w:r w:rsidR="00AC4179" w:rsidRPr="00E35535">
        <w:t>reduce monitoring frequency to annual sampling. A system using approved surface water shall return to quarterly monitoring if any one sample is greater than or equal to 50 percent of the MCL.</w:t>
      </w:r>
    </w:p>
    <w:p w14:paraId="1BA3A4F0" w14:textId="33203014" w:rsidR="00AC4179" w:rsidRPr="00E35535" w:rsidRDefault="00E94804" w:rsidP="00E62C59">
      <w:r w:rsidRPr="00E35535">
        <w:t xml:space="preserve">(4) </w:t>
      </w:r>
      <w:r w:rsidR="00AC4179" w:rsidRPr="00E35535">
        <w:t>After any round of quarterly sampling is completed, each community and nontransient-noncommunity system which initiates annual monitoring shall take subsequent samples during the quarter which previously resulted in the highest analytical results.</w:t>
      </w:r>
    </w:p>
    <w:p w14:paraId="1457F4AA" w14:textId="7DF88DEE" w:rsidR="00AC4179" w:rsidRPr="00E35535" w:rsidRDefault="00E94804" w:rsidP="00CF3E29">
      <w:r w:rsidRPr="00E35535">
        <w:t xml:space="preserve">(b) </w:t>
      </w:r>
      <w:r w:rsidR="00AC4179" w:rsidRPr="00E35535">
        <w:t>All public water systems shall monitor to determine compliance with the MCL for nitrite in Table 64431</w:t>
      </w:r>
      <w:r w:rsidR="00826C5B">
        <w:t>–</w:t>
      </w:r>
      <w:r w:rsidR="00AC4179" w:rsidRPr="00E35535">
        <w:t>A, by taking one sample at each sampling site during the compliance period beginning January 1, 1993.</w:t>
      </w:r>
    </w:p>
    <w:p w14:paraId="0D51EB2A" w14:textId="77777777" w:rsidR="00AC4179" w:rsidRPr="00E35535" w:rsidRDefault="00E94804" w:rsidP="00CF3E29">
      <w:r w:rsidRPr="00E35535">
        <w:t xml:space="preserve">(1) </w:t>
      </w:r>
      <w:r w:rsidR="00AC4179" w:rsidRPr="00E35535">
        <w:t>If the level of nitrite in a single sample is greater than the MCL, the water supplier shall proceed as for nitrate in accordance with paragraph (a)(1) of this section.</w:t>
      </w:r>
    </w:p>
    <w:p w14:paraId="1AB74FB9" w14:textId="4369E6F6" w:rsidR="00AC4179" w:rsidRPr="00E35535" w:rsidRDefault="00E94804" w:rsidP="00CF3E29">
      <w:r w:rsidRPr="00E35535">
        <w:t xml:space="preserve">(2) </w:t>
      </w:r>
      <w:r w:rsidR="00AC4179" w:rsidRPr="00E35535">
        <w:t xml:space="preserve">The repeat monitoring frequency for systems with an analytical result for nitrite that is greater than or equal to 50 percent of the MCL shall be quarterly monitoring for at least one year. After four consecutive quarterly samples are less than the MCL, a system may request that the </w:t>
      </w:r>
      <w:r w:rsidR="00CA7360" w:rsidRPr="00E35535">
        <w:t xml:space="preserve">State Board </w:t>
      </w:r>
      <w:r w:rsidR="00AC4179" w:rsidRPr="00E35535">
        <w:t>reduce monitoring frequency to annual sampling, collecting subsequent samples during the quarter which previously resulted in the highest analytical results.</w:t>
      </w:r>
    </w:p>
    <w:p w14:paraId="057A3F28" w14:textId="50CE3CD0" w:rsidR="00AC4179" w:rsidRPr="00E35535" w:rsidRDefault="00E94804" w:rsidP="00CF3E29">
      <w:r w:rsidRPr="00E35535">
        <w:t xml:space="preserve">(3) </w:t>
      </w:r>
      <w:r w:rsidR="00AC4179" w:rsidRPr="00E35535">
        <w:t>The repeat monitoring frequency for systems with an analytical result for nitrite that is less than 50 percent of the MCL shall be one sample during each compliance period (every three years).</w:t>
      </w:r>
    </w:p>
    <w:p w14:paraId="46325A5B" w14:textId="12FFE26A" w:rsidR="00AC4179" w:rsidRPr="00E35535" w:rsidRDefault="00E94804" w:rsidP="00CF3E29">
      <w:r w:rsidRPr="00E35535">
        <w:t xml:space="preserve">(c) </w:t>
      </w:r>
      <w:r w:rsidR="00AC4179" w:rsidRPr="00E35535">
        <w:t>All public water systems shall determine compliance with the MCL for nitrate plus nitrite in Table 64431</w:t>
      </w:r>
      <w:r w:rsidR="00826C5B">
        <w:t>–</w:t>
      </w:r>
      <w:r w:rsidR="00AC4179" w:rsidRPr="00E35535">
        <w:t>A. If the level exceeds the MCL, the water supplier shall proceed as for nitrate in accordance with paragraphs (a)(1) through (a)(4) of this section.</w:t>
      </w:r>
    </w:p>
    <w:p w14:paraId="5108EC8C" w14:textId="7D9DB0BB" w:rsidR="00AC4179" w:rsidRPr="00E35535" w:rsidRDefault="00223F1D" w:rsidP="00450972">
      <w:pPr>
        <w:pStyle w:val="Heading4"/>
      </w:pPr>
      <w:bookmarkStart w:id="2511" w:name="_Toc532638563"/>
      <w:bookmarkStart w:id="2512" w:name="_Toc532641240"/>
      <w:bookmarkStart w:id="2513" w:name="_Toc532792496"/>
      <w:bookmarkStart w:id="2514" w:name="_Toc69540932"/>
      <w:bookmarkStart w:id="2515" w:name="_Toc73861316"/>
      <w:bookmarkStart w:id="2516" w:name="_Toc73862053"/>
      <w:bookmarkStart w:id="2517" w:name="_Toc73864574"/>
      <w:bookmarkStart w:id="2518" w:name="_Toc76626743"/>
      <w:bookmarkStart w:id="2519" w:name="_Toc178683565"/>
      <w:bookmarkStart w:id="2520" w:name="_Hlk178684787"/>
      <w:r w:rsidRPr="00E35535">
        <w:t xml:space="preserve">§ </w:t>
      </w:r>
      <w:r w:rsidR="00AC4179" w:rsidRPr="00E35535">
        <w:t>64432.2. Monitoring and Compliance</w:t>
      </w:r>
      <w:r w:rsidR="00826C5B">
        <w:t>—</w:t>
      </w:r>
      <w:r w:rsidR="00AC4179" w:rsidRPr="00E35535">
        <w:t>Asbestos.</w:t>
      </w:r>
      <w:bookmarkEnd w:id="2511"/>
      <w:bookmarkEnd w:id="2512"/>
      <w:bookmarkEnd w:id="2513"/>
      <w:bookmarkEnd w:id="2514"/>
      <w:bookmarkEnd w:id="2515"/>
      <w:bookmarkEnd w:id="2516"/>
      <w:bookmarkEnd w:id="2517"/>
      <w:bookmarkEnd w:id="2518"/>
      <w:bookmarkEnd w:id="2519"/>
    </w:p>
    <w:bookmarkEnd w:id="2520"/>
    <w:p w14:paraId="5E6792B8" w14:textId="7FA7C91E" w:rsidR="00AC4179" w:rsidRPr="00E35535" w:rsidRDefault="00E94804" w:rsidP="00CF3E29">
      <w:r w:rsidRPr="00E35535">
        <w:t xml:space="preserve">(a) </w:t>
      </w:r>
      <w:r w:rsidR="00AC4179" w:rsidRPr="00E35535">
        <w:t>All community and nontransient-noncommunity water systems are required to monitor to determine compliance with the MCL for asbestos in Table 64431</w:t>
      </w:r>
      <w:r w:rsidR="00826C5B">
        <w:t>–</w:t>
      </w:r>
      <w:r w:rsidR="00AC4179" w:rsidRPr="00E35535">
        <w:t xml:space="preserve">A during the year designated by the </w:t>
      </w:r>
      <w:r w:rsidR="00CA7360" w:rsidRPr="00E35535">
        <w:t xml:space="preserve">State Board </w:t>
      </w:r>
      <w:r w:rsidR="00AC4179" w:rsidRPr="00E35535">
        <w:t xml:space="preserve">of the first compliance period of each nine-year compliance cycle, beginning in the compliance period starting January 1, 1993. The </w:t>
      </w:r>
      <w:r w:rsidR="00CA7360" w:rsidRPr="00E35535">
        <w:t xml:space="preserve">State Board </w:t>
      </w:r>
      <w:r w:rsidR="00AC4179" w:rsidRPr="00E35535">
        <w:t xml:space="preserve">will designate the year based on historical monitoring frequency and laboratory capacity. </w:t>
      </w:r>
    </w:p>
    <w:p w14:paraId="46749135" w14:textId="62DB8E70" w:rsidR="00AC4179" w:rsidRPr="00E35535" w:rsidRDefault="00E94804" w:rsidP="00CF3E29">
      <w:r w:rsidRPr="00E35535">
        <w:t xml:space="preserve">(1) </w:t>
      </w:r>
      <w:r w:rsidR="00AC4179" w:rsidRPr="00E35535">
        <w:t>If a groundwater system is vulnerable to asbestos contamination solely in its source water, it shall collect one sample at every entry point to the distribution system which is representative of each water source after treatment and proceed in accordance with Subsections 64432(</w:t>
      </w:r>
      <w:r w:rsidR="00285329" w:rsidRPr="00E35535">
        <w:t>c</w:t>
      </w:r>
      <w:r w:rsidR="00AC4179" w:rsidRPr="00E35535">
        <w:t>)(2) through (</w:t>
      </w:r>
      <w:r w:rsidR="00285329" w:rsidRPr="00E35535">
        <w:t>e</w:t>
      </w:r>
      <w:r w:rsidR="00AC4179" w:rsidRPr="00E35535">
        <w:t>) and Subsections 64432(</w:t>
      </w:r>
      <w:r w:rsidR="00285329" w:rsidRPr="00E35535">
        <w:t>g</w:t>
      </w:r>
      <w:r w:rsidR="00AC4179" w:rsidRPr="00E35535">
        <w:t>) through (</w:t>
      </w:r>
      <w:r w:rsidR="00285329" w:rsidRPr="00E35535">
        <w:t>l</w:t>
      </w:r>
      <w:r w:rsidR="00AC4179" w:rsidRPr="00E35535">
        <w:t>).</w:t>
      </w:r>
    </w:p>
    <w:p w14:paraId="00F37B78" w14:textId="77777777" w:rsidR="00AC4179" w:rsidRPr="00E35535" w:rsidRDefault="00E94804" w:rsidP="00CF3E29">
      <w:r w:rsidRPr="00E35535">
        <w:t xml:space="preserve">(2) </w:t>
      </w:r>
      <w:r w:rsidR="00AC4179" w:rsidRPr="00E35535">
        <w:t xml:space="preserve">All approved surface water systems shall be designated vulnerable to asbestos contamination in their source waters. If a surface water system is vulnerable solely in its source water, it shall proceed as in paragraph (1) above. </w:t>
      </w:r>
    </w:p>
    <w:p w14:paraId="17D45C93" w14:textId="77777777" w:rsidR="00AC4179" w:rsidRPr="00E35535" w:rsidRDefault="00E94804" w:rsidP="00CF3E29">
      <w:r w:rsidRPr="00E35535">
        <w:t xml:space="preserve">(3) </w:t>
      </w:r>
      <w:r w:rsidR="00AC4179" w:rsidRPr="00E35535">
        <w:t xml:space="preserve">If a system is vulnerable to asbestos contamination due to leaching of asbestos-cement pipe, with or without vulnerability to asbestos contamination in its source water, </w:t>
      </w:r>
      <w:r w:rsidR="00AC4179" w:rsidRPr="00E35535">
        <w:lastRenderedPageBreak/>
        <w:t>it shall take one sample at a tap served by asbestos-cement pipe under conditions where asbestos contamination is most likely to occur.</w:t>
      </w:r>
    </w:p>
    <w:p w14:paraId="40F378B2" w14:textId="1BF45959" w:rsidR="00AC4179" w:rsidRPr="00E35535" w:rsidRDefault="00E94804" w:rsidP="00CF3E29">
      <w:r w:rsidRPr="00E35535">
        <w:t xml:space="preserve">(b) </w:t>
      </w:r>
      <w:r w:rsidR="00AC4179" w:rsidRPr="00E35535">
        <w:t>If the level of asbestos exceeds the MCL in Table 64431</w:t>
      </w:r>
      <w:r w:rsidR="00826C5B">
        <w:t>–</w:t>
      </w:r>
      <w:r w:rsidR="00AC4179" w:rsidRPr="00E35535">
        <w:t xml:space="preserve">A, the supplier shall report to the </w:t>
      </w:r>
      <w:r w:rsidR="00CA7360" w:rsidRPr="00E35535">
        <w:t xml:space="preserve">State Board </w:t>
      </w:r>
      <w:r w:rsidR="00AC4179" w:rsidRPr="00E35535">
        <w:t xml:space="preserve">within 48 hours and monitor quarterly beginning in the next quarter after the violation occurred. A system may request that the </w:t>
      </w:r>
      <w:r w:rsidR="00CA7360" w:rsidRPr="00E35535">
        <w:t xml:space="preserve">State Board </w:t>
      </w:r>
      <w:r w:rsidR="00AC4179" w:rsidRPr="00E35535">
        <w:t xml:space="preserve">reduce monitoring frequency to one sample every compliance cycle, pursuant to </w:t>
      </w:r>
      <w:r w:rsidR="00ED30CE">
        <w:t>Section</w:t>
      </w:r>
      <w:r w:rsidR="00223F1D" w:rsidRPr="00E35535">
        <w:t xml:space="preserve"> </w:t>
      </w:r>
      <w:r w:rsidR="00AC4179" w:rsidRPr="00E35535">
        <w:t>64432(</w:t>
      </w:r>
      <w:r w:rsidR="00285329" w:rsidRPr="00E35535">
        <w:t>j</w:t>
      </w:r>
      <w:r w:rsidR="00AC4179" w:rsidRPr="00E35535">
        <w:t xml:space="preserve">).  </w:t>
      </w:r>
    </w:p>
    <w:p w14:paraId="1C77742B" w14:textId="77777777" w:rsidR="00AC4179" w:rsidRPr="00E35535" w:rsidRDefault="00E94804" w:rsidP="00CF3E29">
      <w:r w:rsidRPr="00E35535">
        <w:t xml:space="preserve">(c) </w:t>
      </w:r>
      <w:r w:rsidR="00AC4179" w:rsidRPr="00E35535">
        <w:t xml:space="preserve">If a system is not vulnerable either to asbestos contamination in its source water or due to leaching of asbestos-cement pipe, it may apply to the </w:t>
      </w:r>
      <w:r w:rsidR="00CA7360" w:rsidRPr="00E35535">
        <w:t xml:space="preserve">State Board </w:t>
      </w:r>
      <w:r w:rsidR="00AC4179" w:rsidRPr="00E35535">
        <w:t xml:space="preserve">for a waiver of the monitoring requirements in paragraphs (a)(1) through (3) of this section. The </w:t>
      </w:r>
      <w:r w:rsidR="00CA7360" w:rsidRPr="00E35535">
        <w:t xml:space="preserve">State Board </w:t>
      </w:r>
      <w:r w:rsidR="00AC4179" w:rsidRPr="00E35535">
        <w:t xml:space="preserve">will determine the vulnerability of groundwater sources on the basis of historical monitoring data and possible influence of serpentine formations. Vulnerability due to leaching of asbestos-cement pipe will be determined by the </w:t>
      </w:r>
      <w:r w:rsidR="00CA7360" w:rsidRPr="00E35535">
        <w:t xml:space="preserve">State Board </w:t>
      </w:r>
      <w:r w:rsidR="00AC4179" w:rsidRPr="00E35535">
        <w:t>on the basis of the presence of such pipe in the distribution system and evaluation of the corrosivity of the water. The period of the waiver shall be three years.</w:t>
      </w:r>
    </w:p>
    <w:p w14:paraId="60D12028" w14:textId="08146C13" w:rsidR="008D6876" w:rsidRPr="00E35535" w:rsidRDefault="00223F1D" w:rsidP="00FA24BB">
      <w:pPr>
        <w:pStyle w:val="Heading4"/>
      </w:pPr>
      <w:bookmarkStart w:id="2521" w:name="_Toc76626744"/>
      <w:bookmarkStart w:id="2522" w:name="_Toc178683566"/>
      <w:bookmarkStart w:id="2523" w:name="_Hlk178684788"/>
      <w:r w:rsidRPr="00E35535">
        <w:t xml:space="preserve">§ </w:t>
      </w:r>
      <w:r w:rsidR="008D6876" w:rsidRPr="00FA24BB">
        <w:t>64432</w:t>
      </w:r>
      <w:r w:rsidR="008D6876" w:rsidRPr="00E35535">
        <w:t>.3</w:t>
      </w:r>
      <w:r w:rsidR="008D6876" w:rsidRPr="000978CB">
        <w:t>. Monitoring and Compliance</w:t>
      </w:r>
      <w:r w:rsidR="00826C5B">
        <w:t xml:space="preserve"> —</w:t>
      </w:r>
      <w:r w:rsidR="008D6876" w:rsidRPr="000978CB">
        <w:t xml:space="preserve"> Perchlorate.</w:t>
      </w:r>
      <w:bookmarkEnd w:id="2521"/>
      <w:bookmarkEnd w:id="2522"/>
    </w:p>
    <w:bookmarkEnd w:id="2523"/>
    <w:p w14:paraId="51CB7A3E" w14:textId="77777777" w:rsidR="0018283C" w:rsidRPr="00E35535" w:rsidRDefault="0018283C" w:rsidP="00F55E36">
      <w:r w:rsidRPr="00E35535">
        <w:t xml:space="preserve">(a) For initial monitoring for the perchlorate MCL, each community and nontransient-noncommunity water system shall collect two samples at each source in a year, five to seven months apart.  At least one of the samples shall be collected during the period from May 1 through September 30 (vulnerable time), unless the </w:t>
      </w:r>
      <w:r w:rsidR="00CA7360" w:rsidRPr="00E35535">
        <w:t xml:space="preserve">State Board </w:t>
      </w:r>
      <w:r w:rsidRPr="00E35535">
        <w:t xml:space="preserve">specifies a different vulnerable time for the water system due to seasonal conditions related to use, manufacture and/or weather.  </w:t>
      </w:r>
    </w:p>
    <w:p w14:paraId="353589BB" w14:textId="77777777" w:rsidR="0018283C" w:rsidRPr="00E35535" w:rsidRDefault="0018283C" w:rsidP="00F55E36">
      <w:r w:rsidRPr="00E35535">
        <w:t>(b) Data collected since January 3, 2001, that is in conformance with subsection (a) may be used to comply with the initial monitoring requirement.</w:t>
      </w:r>
    </w:p>
    <w:p w14:paraId="0DF4D57C" w14:textId="77777777" w:rsidR="0018283C" w:rsidRPr="00E35535" w:rsidRDefault="0018283C" w:rsidP="00F55E36">
      <w:r w:rsidRPr="00E35535">
        <w:t>(c) After meeting the initial monitoring requirements in subsection (a) and if no perchlorate is detected, during each compliance period each water system:</w:t>
      </w:r>
    </w:p>
    <w:p w14:paraId="04AEB19E" w14:textId="29AFE702" w:rsidR="0018283C" w:rsidRPr="00E35535" w:rsidRDefault="0018283C" w:rsidP="00F55E36">
      <w:r w:rsidRPr="00E35535">
        <w:t xml:space="preserve">(1) Using groundwater, shall monitor once during the year designated by the </w:t>
      </w:r>
      <w:r w:rsidR="00CA7360" w:rsidRPr="00E35535">
        <w:t>State Board</w:t>
      </w:r>
      <w:r w:rsidRPr="00E35535">
        <w:t>;</w:t>
      </w:r>
    </w:p>
    <w:p w14:paraId="3CE0BD63" w14:textId="77777777" w:rsidR="0018283C" w:rsidRPr="00E35535" w:rsidRDefault="0018283C" w:rsidP="00F55E36">
      <w:r w:rsidRPr="00E35535">
        <w:t>(2) Using approved surface water, shall monitor annually; and</w:t>
      </w:r>
    </w:p>
    <w:p w14:paraId="14CE4148" w14:textId="77777777" w:rsidR="0018283C" w:rsidRPr="00E35535" w:rsidRDefault="0018283C" w:rsidP="00F55E36">
      <w:r w:rsidRPr="00E35535">
        <w:t>(3) Monitoring at distribution entry points that have combined surface and groundwater sources, shall monitor annually; if perchlorate is detected in the water from the combined sources, the water system shall sample each source individually to determine which is contaminated.</w:t>
      </w:r>
    </w:p>
    <w:p w14:paraId="08BC7AF4" w14:textId="77777777" w:rsidR="0018283C" w:rsidRPr="00E35535" w:rsidRDefault="0018283C" w:rsidP="00F55E36">
      <w:bookmarkStart w:id="2524" w:name="OLE_LINK13"/>
      <w:r w:rsidRPr="00E35535">
        <w:t xml:space="preserve">(d) The water supplier shall require the laboratory to notify the supplier within 48 hours of the result whenever the level of perchlorate in a single sample exceeds the MCL, and shall ensure that a contact person is available to receive such analytical results 24-hours a day.  The water supplier shall also require the laboratory to immediately notify the </w:t>
      </w:r>
      <w:r w:rsidR="00CA7360" w:rsidRPr="00E35535">
        <w:t xml:space="preserve">State Board </w:t>
      </w:r>
      <w:r w:rsidRPr="00E35535">
        <w:t>of any perchlorate MCL exceedance if the laboratory cannot make direct contact with the designated contact person within 48 hours.  Within 48 hours of notification of the result, the water supplier shall:</w:t>
      </w:r>
    </w:p>
    <w:p w14:paraId="41C587F5" w14:textId="77777777" w:rsidR="0018283C" w:rsidRPr="00E35535" w:rsidRDefault="0018283C" w:rsidP="00F55E36">
      <w:r w:rsidRPr="00E35535">
        <w:t xml:space="preserve">(1) Collect and analyze a confirmation sample, and </w:t>
      </w:r>
    </w:p>
    <w:p w14:paraId="51FD8703" w14:textId="77777777" w:rsidR="0018283C" w:rsidRPr="00E35535" w:rsidRDefault="0018283C" w:rsidP="00F55E36">
      <w:r w:rsidRPr="00E35535">
        <w:t xml:space="preserve">(2) If the average of the two perchlorate sample results exceeds the MCL, report the result to the </w:t>
      </w:r>
      <w:r w:rsidR="00CA7360" w:rsidRPr="00E35535">
        <w:t xml:space="preserve">State Board </w:t>
      </w:r>
      <w:r w:rsidRPr="00E35535">
        <w:t xml:space="preserve">within 48 hours.  If the average does not exceed the MCL, </w:t>
      </w:r>
      <w:r w:rsidRPr="00E35535">
        <w:lastRenderedPageBreak/>
        <w:t xml:space="preserve">inform the </w:t>
      </w:r>
      <w:r w:rsidR="00CA7360" w:rsidRPr="00E35535">
        <w:t xml:space="preserve">State Board </w:t>
      </w:r>
      <w:r w:rsidRPr="00E35535">
        <w:t>of the results within seven days from the receipt of the original analytical result.</w:t>
      </w:r>
    </w:p>
    <w:p w14:paraId="06316319" w14:textId="77777777" w:rsidR="0018283C" w:rsidRPr="00E35535" w:rsidRDefault="0018283C" w:rsidP="00F55E36">
      <w:r w:rsidRPr="00E35535">
        <w:t>(3) If a system is unable to resample within 48 hours, it shall issue a Tier 1 notice to the consumers in accordance with sections 64463 and 64463.1 and shall collect and analyze a confirmation sample within two weeks of notification of the results of the first sample.</w:t>
      </w:r>
      <w:bookmarkEnd w:id="2524"/>
    </w:p>
    <w:p w14:paraId="100AEE74" w14:textId="120AEED4" w:rsidR="0018283C" w:rsidRPr="00E35535" w:rsidRDefault="0018283C" w:rsidP="00F55E36">
      <w:r w:rsidRPr="00E35535">
        <w:t xml:space="preserve">(e) A water system shall monitor quarterly any source in which perchlorate has been detected.  After four consecutive quarterly samples indicate that perchlorate is not present at or above the DLR, a system may request that the </w:t>
      </w:r>
      <w:r w:rsidR="00CA7360" w:rsidRPr="00E35535">
        <w:t xml:space="preserve">State Board </w:t>
      </w:r>
      <w:r w:rsidRPr="00E35535">
        <w:t>reduce monitoring to the frequencies specified in paragraphs (c)(1) through (3).</w:t>
      </w:r>
    </w:p>
    <w:p w14:paraId="295B33FC" w14:textId="77777777" w:rsidR="008D6876" w:rsidRPr="00E35535" w:rsidRDefault="0018283C" w:rsidP="00F55E36">
      <w:r w:rsidRPr="00E35535">
        <w:t xml:space="preserve">(f) A water system serving less than 10,000 persons may apply to the </w:t>
      </w:r>
      <w:r w:rsidR="00CA7360" w:rsidRPr="00E35535">
        <w:t xml:space="preserve">State Board </w:t>
      </w:r>
      <w:r w:rsidRPr="00E35535">
        <w:t>for a variance from the perchlorate MCL if it can demonstrate that the estimated annualized cost per household for treatment to comply with the MCL exceeds 1% of the median household income in the community within which the customers served by the water system reside.</w:t>
      </w:r>
    </w:p>
    <w:p w14:paraId="57CFD580" w14:textId="48D850C5" w:rsidR="0018283C" w:rsidRPr="00E35535" w:rsidRDefault="00223F1D" w:rsidP="00450972">
      <w:pPr>
        <w:pStyle w:val="Heading4"/>
      </w:pPr>
      <w:bookmarkStart w:id="2525" w:name="_Toc76626745"/>
      <w:bookmarkStart w:id="2526" w:name="_Toc178683567"/>
      <w:bookmarkStart w:id="2527" w:name="_Hlk178684789"/>
      <w:r w:rsidRPr="00E35535">
        <w:t xml:space="preserve">§ </w:t>
      </w:r>
      <w:r w:rsidR="0018283C" w:rsidRPr="00E35535">
        <w:t>64432.8. Sampling of Treated Water Sources.</w:t>
      </w:r>
      <w:bookmarkEnd w:id="2525"/>
      <w:bookmarkEnd w:id="2526"/>
    </w:p>
    <w:p w14:paraId="5B3E7B78" w14:textId="127AC239" w:rsidR="0018283C" w:rsidRPr="00E35535" w:rsidRDefault="0018283C" w:rsidP="00F55E36">
      <w:bookmarkStart w:id="2528" w:name="OLE_LINK11"/>
      <w:bookmarkEnd w:id="2527"/>
      <w:r w:rsidRPr="00E35535">
        <w:t xml:space="preserve">(a) </w:t>
      </w:r>
      <w:r w:rsidR="00285329" w:rsidRPr="00E35535">
        <w:t>Each water supplier utilizing treatment to comply with one or more MCL(s) in Table 64431</w:t>
      </w:r>
      <w:r w:rsidR="002748F0">
        <w:t>–</w:t>
      </w:r>
      <w:r w:rsidR="00285329" w:rsidRPr="00E35535">
        <w:t xml:space="preserve">A shall collect monthly samples of the treated water at a site prior to the distribution system and analyze for the chemical(s) for which treatment is being applied.  If the treated water exceeds an MCL, other than a nitrate, nitrite, nitrate plus nitrite, or perchlorate MCL, within 48 hours of receipt of the result the water supplier shall resample the treated water to confirm the result and report the initial result to the </w:t>
      </w:r>
      <w:r w:rsidR="00CA7360" w:rsidRPr="00E35535">
        <w:t>State Board</w:t>
      </w:r>
      <w:r w:rsidR="00285329" w:rsidRPr="00E35535">
        <w:t xml:space="preserve">.  The result of the analysis of the confirmation sample shall be reported to the </w:t>
      </w:r>
      <w:r w:rsidR="00CA7360" w:rsidRPr="00E35535">
        <w:t xml:space="preserve">State Board </w:t>
      </w:r>
      <w:r w:rsidR="00285329" w:rsidRPr="00E35535">
        <w:t xml:space="preserve">within 24 hours of receipt of the confirmation result.  For nitrate, nitrite, nitrate plus nitrite, or perchlorate treated water monitoring, the water supplier shall comply with the requirements of </w:t>
      </w:r>
      <w:r w:rsidR="00CA7360" w:rsidRPr="00E35535">
        <w:t xml:space="preserve">section </w:t>
      </w:r>
      <w:r w:rsidR="00285329" w:rsidRPr="00E35535">
        <w:t xml:space="preserve">64432.1(a)(1) for nitrate, </w:t>
      </w:r>
      <w:r w:rsidR="00CA7360" w:rsidRPr="00E35535">
        <w:t xml:space="preserve">section </w:t>
      </w:r>
      <w:r w:rsidR="00285329" w:rsidRPr="00E35535">
        <w:t xml:space="preserve">64432.1(b)(1) for nitrite, </w:t>
      </w:r>
      <w:r w:rsidR="00CA7360" w:rsidRPr="00E35535">
        <w:t xml:space="preserve">section </w:t>
      </w:r>
      <w:r w:rsidR="00285329" w:rsidRPr="00E35535">
        <w:t xml:space="preserve">64432.1(c) for nitrate plus nitrite, and </w:t>
      </w:r>
      <w:r w:rsidR="00CA7360" w:rsidRPr="00E35535">
        <w:t xml:space="preserve">section </w:t>
      </w:r>
      <w:r w:rsidR="00285329" w:rsidRPr="00E35535">
        <w:t>64432.3(d) for perchlorate.</w:t>
      </w:r>
    </w:p>
    <w:bookmarkEnd w:id="2528"/>
    <w:p w14:paraId="171396BA" w14:textId="77777777" w:rsidR="0018283C" w:rsidRPr="00E35535" w:rsidRDefault="0018283C" w:rsidP="00F55E36">
      <w:r w:rsidRPr="00E35535">
        <w:t xml:space="preserve">(b) The </w:t>
      </w:r>
      <w:r w:rsidR="00CA7360" w:rsidRPr="00E35535">
        <w:t xml:space="preserve">State Board </w:t>
      </w:r>
      <w:r w:rsidRPr="00E35535">
        <w:t>may require more frequent monitoring based on an evaluation of the treatment process used, the treatment effectiveness and efficiency, and the concentration of the inorganic chemical in the water source.</w:t>
      </w:r>
    </w:p>
    <w:p w14:paraId="7D15E705" w14:textId="77777777" w:rsidR="00AC4179" w:rsidRPr="00E35535" w:rsidRDefault="00AC4179" w:rsidP="00B237CC">
      <w:pPr>
        <w:pStyle w:val="Heading3"/>
      </w:pPr>
      <w:bookmarkStart w:id="2529" w:name="_Toc76626746"/>
      <w:bookmarkStart w:id="2530" w:name="_Toc178683568"/>
      <w:bookmarkStart w:id="2531" w:name="_Hlk178684559"/>
      <w:bookmarkStart w:id="2532" w:name="_Toc532638564"/>
      <w:bookmarkStart w:id="2533" w:name="_Toc532641241"/>
      <w:bookmarkStart w:id="2534" w:name="_Toc532792497"/>
      <w:bookmarkStart w:id="2535" w:name="_Toc69540933"/>
      <w:bookmarkStart w:id="2536" w:name="_Toc73861317"/>
      <w:bookmarkStart w:id="2537" w:name="_Toc73862054"/>
      <w:bookmarkStart w:id="2538" w:name="_Toc73864575"/>
      <w:r w:rsidRPr="00E35535">
        <w:t>Article 4.1. Fluoridation</w:t>
      </w:r>
      <w:bookmarkEnd w:id="2529"/>
      <w:bookmarkEnd w:id="2530"/>
    </w:p>
    <w:p w14:paraId="4C4C9DE8" w14:textId="2D9F7C12" w:rsidR="00AC4179" w:rsidRPr="00E35535" w:rsidRDefault="00223F1D" w:rsidP="00450972">
      <w:pPr>
        <w:pStyle w:val="Heading4"/>
      </w:pPr>
      <w:bookmarkStart w:id="2539" w:name="_Toc76626747"/>
      <w:bookmarkStart w:id="2540" w:name="_Toc178683569"/>
      <w:bookmarkStart w:id="2541" w:name="_Hlk178684790"/>
      <w:bookmarkEnd w:id="2531"/>
      <w:r w:rsidRPr="00E35535">
        <w:t xml:space="preserve">§ </w:t>
      </w:r>
      <w:r w:rsidR="00AC4179" w:rsidRPr="00E35535">
        <w:t>64433. System Requirements and Exemptions.</w:t>
      </w:r>
      <w:bookmarkEnd w:id="2532"/>
      <w:bookmarkEnd w:id="2533"/>
      <w:bookmarkEnd w:id="2534"/>
      <w:bookmarkEnd w:id="2535"/>
      <w:bookmarkEnd w:id="2536"/>
      <w:bookmarkEnd w:id="2537"/>
      <w:bookmarkEnd w:id="2538"/>
      <w:bookmarkEnd w:id="2539"/>
      <w:bookmarkEnd w:id="2540"/>
    </w:p>
    <w:bookmarkEnd w:id="2541"/>
    <w:p w14:paraId="3252A71F" w14:textId="77777777" w:rsidR="00AC4179" w:rsidRPr="00E35535" w:rsidRDefault="00E94804" w:rsidP="00CF3E29">
      <w:r w:rsidRPr="00E35535">
        <w:t xml:space="preserve">(a) </w:t>
      </w:r>
      <w:r w:rsidR="00AC4179" w:rsidRPr="00E35535">
        <w:t xml:space="preserve">Any public water system with 10,000 service connections or more that does not have a fluoridation system shall install such a system pursuant to the requirements in this article if the </w:t>
      </w:r>
      <w:r w:rsidR="00CA7360" w:rsidRPr="00E35535">
        <w:t xml:space="preserve">State Board </w:t>
      </w:r>
      <w:r w:rsidR="00AC4179" w:rsidRPr="00E35535">
        <w:t xml:space="preserve">identifies a source of sufficient funds not excluded by Health and Safety Code section 116415 to cover capital and any associated costs necessary to install such a system. Installation shall be completed within two years of the date the funds are received by the water system; the water system may apply to the </w:t>
      </w:r>
      <w:r w:rsidR="00CA7360" w:rsidRPr="00E35535">
        <w:t xml:space="preserve">State Board </w:t>
      </w:r>
      <w:r w:rsidR="00AC4179" w:rsidRPr="00E35535">
        <w:t xml:space="preserve">for an extension of the deadline. Following installation, if the </w:t>
      </w:r>
      <w:r w:rsidR="00CA7360" w:rsidRPr="00E35535">
        <w:t xml:space="preserve">State Board </w:t>
      </w:r>
      <w:r w:rsidR="00AC4179" w:rsidRPr="00E35535">
        <w:t xml:space="preserve">identifies a source of sufficient funds not excluded by Health and Safety Code section 116415 to cover the noncapital operations and maintenance costs for the period of a </w:t>
      </w:r>
      <w:r w:rsidR="00AC4179" w:rsidRPr="00E35535">
        <w:lastRenderedPageBreak/>
        <w:t xml:space="preserve">year or more, the system shall fluoridate within three months of receiving the funds and shall continue fluoridating so long as such funds are received. </w:t>
      </w:r>
    </w:p>
    <w:p w14:paraId="293CA737" w14:textId="2083ED00" w:rsidR="00AC4179" w:rsidRPr="00E35535" w:rsidRDefault="00E94804" w:rsidP="0099494F">
      <w:r w:rsidRPr="00E35535">
        <w:t xml:space="preserve">(b) </w:t>
      </w:r>
      <w:r w:rsidR="00AC4179" w:rsidRPr="00E35535">
        <w:t xml:space="preserve">Any public water system with 10,000 service connections or more that has a fluoridation system but ceased fluoridating prior to December 31, 1995 shall fluoridate the drinking water if its fluoridation system is determined to be capable of fluoridating the drinking water in compliance with </w:t>
      </w:r>
      <w:r w:rsidR="00ED30CE">
        <w:t>Section</w:t>
      </w:r>
      <w:r w:rsidR="00223F1D" w:rsidRPr="00E35535">
        <w:t xml:space="preserve"> </w:t>
      </w:r>
      <w:r w:rsidR="00AC4179" w:rsidRPr="00E35535">
        <w:t xml:space="preserve">64433.2, based on a </w:t>
      </w:r>
      <w:r w:rsidR="00CA7360" w:rsidRPr="00E35535">
        <w:t xml:space="preserve">State Board </w:t>
      </w:r>
      <w:r w:rsidR="00AC4179" w:rsidRPr="00E35535">
        <w:t xml:space="preserve">review, and the </w:t>
      </w:r>
      <w:r w:rsidR="00CA7360" w:rsidRPr="00E35535">
        <w:t xml:space="preserve">State Board </w:t>
      </w:r>
      <w:r w:rsidR="00AC4179" w:rsidRPr="00E35535">
        <w:t>identifies a source of sufficient funds not excluded by Health and Safety Code section 116415 to cover the noncapital operations and maintenance costs for the period of a year or more. Such a system shall fluoridate within one month of receiving the funds and shall continue fluoridating so long as such funds are received.</w:t>
      </w:r>
    </w:p>
    <w:p w14:paraId="526C3801" w14:textId="452A8049" w:rsidR="00AC4179" w:rsidRPr="00E35535" w:rsidRDefault="00E94804" w:rsidP="0099494F">
      <w:r w:rsidRPr="00E35535">
        <w:t xml:space="preserve">(c) </w:t>
      </w:r>
      <w:r w:rsidR="00AC4179" w:rsidRPr="00E35535">
        <w:t xml:space="preserve">Any public water system required to install a fluoridation system pursuant to subsection (a) or required to fluoridate pursuant to subsection (b) shall annually submit an estimate of anticipated fluoridation operations and maintenance costs for the next fiscal year (July 1 through June 30) to the </w:t>
      </w:r>
      <w:r w:rsidR="00CA7360" w:rsidRPr="00E35535">
        <w:t xml:space="preserve">State Board </w:t>
      </w:r>
      <w:r w:rsidR="00AC4179" w:rsidRPr="00E35535">
        <w:t>by the January 1 preceding that fiscal year.</w:t>
      </w:r>
    </w:p>
    <w:p w14:paraId="44C98A46" w14:textId="2C2E9F5A" w:rsidR="00AC4179" w:rsidRPr="00E35535" w:rsidRDefault="00E94804" w:rsidP="0099494F">
      <w:r w:rsidRPr="00E35535">
        <w:t xml:space="preserve">(d) </w:t>
      </w:r>
      <w:r w:rsidR="00AC4179" w:rsidRPr="00E35535">
        <w:t xml:space="preserve">Any public water system with 10,000 service connections or more that has naturally-occurring fluoride and cannot demonstrate that it maintains an average annual fluoride level that is equal to or greater than the low level specified in the temperature-appropriate </w:t>
      </w:r>
      <w:r w:rsidR="00A71D53">
        <w:t>“</w:t>
      </w:r>
      <w:r w:rsidR="00AC4179" w:rsidRPr="00E35535">
        <w:t>control range</w:t>
      </w:r>
      <w:r w:rsidR="00A71D53">
        <w:t>”</w:t>
      </w:r>
      <w:r w:rsidR="00AC4179" w:rsidRPr="00E35535">
        <w:t xml:space="preserve"> in Table 64433.2</w:t>
      </w:r>
      <w:r w:rsidR="00570376">
        <w:t>–</w:t>
      </w:r>
      <w:r w:rsidR="00AC4179" w:rsidRPr="00E35535">
        <w:t>A shall be subject to subsections (a) and (b).</w:t>
      </w:r>
    </w:p>
    <w:p w14:paraId="2BCF06EC" w14:textId="13A3FDF7" w:rsidR="00AC4179" w:rsidRPr="00E35535" w:rsidRDefault="00E94804" w:rsidP="0099494F">
      <w:r w:rsidRPr="00E35535">
        <w:t xml:space="preserve">(e) </w:t>
      </w:r>
      <w:r w:rsidR="00AC4179" w:rsidRPr="00E35535">
        <w:t xml:space="preserve">Any public water system which achieves 10,000 service connections or more subsequent to July 1, 1996, that does not have a fluoridation system, or that has naturally-occurring fluoride and meets the criteria in subsection (d) shall provide an estimate to the </w:t>
      </w:r>
      <w:r w:rsidR="00CA7360" w:rsidRPr="00E35535">
        <w:t xml:space="preserve">State Board </w:t>
      </w:r>
      <w:r w:rsidR="00AC4179" w:rsidRPr="00E35535">
        <w:t>of capital and any associated costs necessary to install a fluoridation system within one year of achieving at least 10,000 service connections:</w:t>
      </w:r>
    </w:p>
    <w:p w14:paraId="58945A8E" w14:textId="15529E09" w:rsidR="00AC4179" w:rsidRPr="00E35535" w:rsidRDefault="00E94804" w:rsidP="0099494F">
      <w:r w:rsidRPr="00E35535">
        <w:t xml:space="preserve">(f) </w:t>
      </w:r>
      <w:r w:rsidR="00AC4179" w:rsidRPr="00E35535">
        <w:t>Any public water system with 10,000 service connections or more shall be exempted from fluoridation in either of the following cases:</w:t>
      </w:r>
    </w:p>
    <w:p w14:paraId="4E62D021" w14:textId="1D8586AE" w:rsidR="00AC4179" w:rsidRPr="00E35535" w:rsidRDefault="00BF5FF9" w:rsidP="0099494F">
      <w:r w:rsidRPr="00E35535">
        <w:t xml:space="preserve">(1) </w:t>
      </w:r>
      <w:r w:rsidR="00AC4179" w:rsidRPr="00E35535">
        <w:t xml:space="preserve">The water system does not receive sufficient funds from a source identified by the </w:t>
      </w:r>
      <w:r w:rsidR="00CA7360" w:rsidRPr="00E35535">
        <w:t xml:space="preserve">State Board </w:t>
      </w:r>
      <w:r w:rsidR="00AC4179" w:rsidRPr="00E35535">
        <w:t>and not excluded by Health and Safety Code section 116415 to cover the capital and associated costs needed to install a fluoridation system; or</w:t>
      </w:r>
    </w:p>
    <w:p w14:paraId="3FD753F6" w14:textId="77777777" w:rsidR="00AC4179" w:rsidRPr="00E35535" w:rsidRDefault="00BF5FF9" w:rsidP="0099494F">
      <w:r w:rsidRPr="00E35535">
        <w:t xml:space="preserve">(2) </w:t>
      </w:r>
      <w:r w:rsidR="00AC4179" w:rsidRPr="00E35535">
        <w:t xml:space="preserve">The water system received sufficient capital funds from a source identified by the </w:t>
      </w:r>
      <w:r w:rsidR="009B5626" w:rsidRPr="00E35535">
        <w:t xml:space="preserve">State Board </w:t>
      </w:r>
      <w:r w:rsidR="00AC4179" w:rsidRPr="00E35535">
        <w:t xml:space="preserve">and not excluded by Health and Safety Code section 116415 and subsequently installed a fluoridation system or the water system meets the criteria in subsection (b), and the water system did not receive sufficient funds from a source identified by the </w:t>
      </w:r>
      <w:r w:rsidR="009B5626" w:rsidRPr="00E35535">
        <w:t xml:space="preserve">State Board </w:t>
      </w:r>
      <w:r w:rsidR="00AC4179" w:rsidRPr="00E35535">
        <w:t>and not excluded by Health and Safety Code section 116415 to cover the noncapital operation and maintenance costs to fluoridate. The water system shall be exempted for any fiscal year (July 1 through June 30) for which it does not receive the funds for noncapital operation and maintenance costs.</w:t>
      </w:r>
    </w:p>
    <w:p w14:paraId="6101BBCE" w14:textId="4BD72127" w:rsidR="00AC4179" w:rsidRPr="00E35535" w:rsidRDefault="00223F1D" w:rsidP="00450972">
      <w:pPr>
        <w:pStyle w:val="Heading4"/>
      </w:pPr>
      <w:bookmarkStart w:id="2542" w:name="_Toc532638565"/>
      <w:bookmarkStart w:id="2543" w:name="_Toc532641242"/>
      <w:bookmarkStart w:id="2544" w:name="_Toc532792498"/>
      <w:bookmarkStart w:id="2545" w:name="_Toc69540934"/>
      <w:bookmarkStart w:id="2546" w:name="_Toc73861318"/>
      <w:bookmarkStart w:id="2547" w:name="_Toc73862055"/>
      <w:bookmarkStart w:id="2548" w:name="_Toc73864576"/>
      <w:bookmarkStart w:id="2549" w:name="_Toc76626748"/>
      <w:bookmarkStart w:id="2550" w:name="_Toc178683570"/>
      <w:bookmarkStart w:id="2551" w:name="_Hlk178684791"/>
      <w:r w:rsidRPr="00E35535">
        <w:t xml:space="preserve">§ </w:t>
      </w:r>
      <w:r w:rsidR="00AC4179" w:rsidRPr="00E35535">
        <w:t>64433.2. Optimal Fluoride Levels.</w:t>
      </w:r>
      <w:bookmarkEnd w:id="2542"/>
      <w:bookmarkEnd w:id="2543"/>
      <w:bookmarkEnd w:id="2544"/>
      <w:bookmarkEnd w:id="2545"/>
      <w:bookmarkEnd w:id="2546"/>
      <w:bookmarkEnd w:id="2547"/>
      <w:bookmarkEnd w:id="2548"/>
      <w:bookmarkEnd w:id="2549"/>
      <w:bookmarkEnd w:id="2550"/>
    </w:p>
    <w:bookmarkEnd w:id="2551"/>
    <w:p w14:paraId="1A8EC174" w14:textId="135A1EA5" w:rsidR="00AC4179" w:rsidRPr="00E35535" w:rsidRDefault="00AC4179" w:rsidP="0099494F">
      <w:r w:rsidRPr="00E35535">
        <w:t>Any public water system that is fluoridating shall comply with the temperature-appropriate fluoride levels in Table 64433.2</w:t>
      </w:r>
      <w:r w:rsidR="00826C5B">
        <w:t>–</w:t>
      </w:r>
      <w:r w:rsidRPr="00E35535">
        <w:t xml:space="preserve">A. The system shall determine, and submit to the </w:t>
      </w:r>
      <w:r w:rsidR="009B5626" w:rsidRPr="00E35535">
        <w:t>State Board</w:t>
      </w:r>
      <w:r w:rsidRPr="00E35535">
        <w:t>, its annual average of maximum daily air temperatures based on the five calendar years immediately preceding the current calendar year.</w:t>
      </w:r>
    </w:p>
    <w:p w14:paraId="208614BE" w14:textId="09445AD0" w:rsidR="00AC4179" w:rsidRPr="00E35535" w:rsidRDefault="00AC4179" w:rsidP="00F55E36">
      <w:pPr>
        <w:pStyle w:val="TableTitle"/>
      </w:pPr>
      <w:r w:rsidRPr="00E35535">
        <w:lastRenderedPageBreak/>
        <w:t>Table 64433.2</w:t>
      </w:r>
      <w:r w:rsidR="00666432">
        <w:t>–</w:t>
      </w:r>
      <w:r w:rsidRPr="00E35535">
        <w:t>A</w:t>
      </w:r>
      <w:r w:rsidR="00666432">
        <w:br/>
      </w:r>
      <w:r w:rsidR="000978CB">
        <w:t xml:space="preserve"> </w:t>
      </w:r>
      <w:r w:rsidRPr="00E35535">
        <w:t>Optimal Fluoride Levels</w:t>
      </w:r>
    </w:p>
    <w:tbl>
      <w:tblPr>
        <w:tblW w:w="8100" w:type="dxa"/>
        <w:tblInd w:w="558" w:type="dxa"/>
        <w:tblLook w:val="0620" w:firstRow="1" w:lastRow="0" w:firstColumn="0" w:lastColumn="0" w:noHBand="1" w:noVBand="1"/>
      </w:tblPr>
      <w:tblGrid>
        <w:gridCol w:w="1928"/>
        <w:gridCol w:w="2212"/>
        <w:gridCol w:w="1440"/>
        <w:gridCol w:w="1440"/>
        <w:gridCol w:w="1080"/>
      </w:tblGrid>
      <w:tr w:rsidR="008A278C" w:rsidRPr="00CE615D" w14:paraId="7EF36FD7" w14:textId="77777777" w:rsidTr="00F55E36">
        <w:trPr>
          <w:trHeight w:val="701"/>
        </w:trPr>
        <w:tc>
          <w:tcPr>
            <w:tcW w:w="4140" w:type="dxa"/>
            <w:gridSpan w:val="2"/>
          </w:tcPr>
          <w:p w14:paraId="52D68DDF" w14:textId="77777777" w:rsidR="008A278C" w:rsidRPr="00F55E36" w:rsidRDefault="008A278C" w:rsidP="00F55E36">
            <w:pPr>
              <w:ind w:firstLine="0"/>
              <w:rPr>
                <w:i/>
                <w:iCs/>
                <w:sz w:val="22"/>
                <w:szCs w:val="22"/>
              </w:rPr>
            </w:pPr>
            <w:r w:rsidRPr="00F55E36">
              <w:rPr>
                <w:i/>
                <w:iCs/>
                <w:sz w:val="22"/>
                <w:szCs w:val="22"/>
              </w:rPr>
              <w:t>Annual average of maximum daily air temperatures, degrees</w:t>
            </w:r>
          </w:p>
        </w:tc>
        <w:tc>
          <w:tcPr>
            <w:tcW w:w="1440" w:type="dxa"/>
            <w:vMerge w:val="restart"/>
          </w:tcPr>
          <w:p w14:paraId="0C0D7D7B" w14:textId="77777777" w:rsidR="008A278C" w:rsidRPr="00F55E36" w:rsidRDefault="008A278C" w:rsidP="00F55E36">
            <w:pPr>
              <w:ind w:firstLine="0"/>
              <w:rPr>
                <w:i/>
                <w:iCs/>
                <w:sz w:val="22"/>
                <w:szCs w:val="22"/>
              </w:rPr>
            </w:pPr>
            <w:r w:rsidRPr="00F55E36">
              <w:rPr>
                <w:i/>
                <w:iCs/>
                <w:sz w:val="22"/>
                <w:szCs w:val="22"/>
              </w:rPr>
              <w:t>Optimal fluoride level, mg/L</w:t>
            </w:r>
          </w:p>
        </w:tc>
        <w:tc>
          <w:tcPr>
            <w:tcW w:w="2520" w:type="dxa"/>
            <w:gridSpan w:val="2"/>
          </w:tcPr>
          <w:p w14:paraId="7C938683" w14:textId="77777777" w:rsidR="008A278C" w:rsidRPr="00F55E36" w:rsidRDefault="008A278C" w:rsidP="00F55E36">
            <w:pPr>
              <w:jc w:val="right"/>
              <w:rPr>
                <w:i/>
                <w:iCs/>
                <w:sz w:val="22"/>
                <w:szCs w:val="22"/>
              </w:rPr>
            </w:pPr>
          </w:p>
          <w:p w14:paraId="429C3D96" w14:textId="77777777" w:rsidR="008A278C" w:rsidRPr="00F55E36" w:rsidRDefault="008A278C" w:rsidP="00F55E36">
            <w:pPr>
              <w:ind w:firstLine="0"/>
              <w:jc w:val="right"/>
              <w:rPr>
                <w:i/>
                <w:iCs/>
                <w:sz w:val="22"/>
                <w:szCs w:val="22"/>
              </w:rPr>
            </w:pPr>
            <w:r w:rsidRPr="00F55E36">
              <w:rPr>
                <w:i/>
                <w:iCs/>
                <w:sz w:val="22"/>
                <w:szCs w:val="22"/>
              </w:rPr>
              <w:t>Control Range, mg/L</w:t>
            </w:r>
          </w:p>
        </w:tc>
      </w:tr>
      <w:tr w:rsidR="008A278C" w:rsidRPr="00CE615D" w14:paraId="4342FF7C" w14:textId="77777777" w:rsidTr="00F55E36">
        <w:trPr>
          <w:trHeight w:val="351"/>
        </w:trPr>
        <w:tc>
          <w:tcPr>
            <w:tcW w:w="1928" w:type="dxa"/>
          </w:tcPr>
          <w:p w14:paraId="5C168ED4" w14:textId="77777777" w:rsidR="008A278C" w:rsidRPr="00F55E36" w:rsidRDefault="008A278C" w:rsidP="00F55E36">
            <w:pPr>
              <w:ind w:hanging="20"/>
              <w:jc w:val="center"/>
              <w:rPr>
                <w:i/>
                <w:iCs/>
                <w:sz w:val="22"/>
                <w:szCs w:val="22"/>
              </w:rPr>
            </w:pPr>
            <w:r w:rsidRPr="00F55E36">
              <w:rPr>
                <w:i/>
                <w:iCs/>
                <w:sz w:val="22"/>
                <w:szCs w:val="22"/>
              </w:rPr>
              <w:t>Fahrenheit</w:t>
            </w:r>
          </w:p>
        </w:tc>
        <w:tc>
          <w:tcPr>
            <w:tcW w:w="2212" w:type="dxa"/>
          </w:tcPr>
          <w:p w14:paraId="68724171" w14:textId="77777777" w:rsidR="008A278C" w:rsidRPr="00F55E36" w:rsidRDefault="008A278C" w:rsidP="00F55E36">
            <w:pPr>
              <w:ind w:hanging="12"/>
              <w:rPr>
                <w:i/>
                <w:iCs/>
                <w:sz w:val="22"/>
                <w:szCs w:val="22"/>
              </w:rPr>
            </w:pPr>
            <w:r w:rsidRPr="00F55E36">
              <w:rPr>
                <w:i/>
                <w:iCs/>
                <w:sz w:val="22"/>
                <w:szCs w:val="22"/>
              </w:rPr>
              <w:t>Celsius</w:t>
            </w:r>
          </w:p>
        </w:tc>
        <w:tc>
          <w:tcPr>
            <w:tcW w:w="1440" w:type="dxa"/>
            <w:vMerge/>
          </w:tcPr>
          <w:p w14:paraId="02457182" w14:textId="77777777" w:rsidR="008A278C" w:rsidRPr="00F55E36" w:rsidRDefault="008A278C" w:rsidP="00965DB5">
            <w:pPr>
              <w:rPr>
                <w:i/>
                <w:iCs/>
                <w:sz w:val="22"/>
                <w:szCs w:val="22"/>
              </w:rPr>
            </w:pPr>
          </w:p>
        </w:tc>
        <w:tc>
          <w:tcPr>
            <w:tcW w:w="1440" w:type="dxa"/>
          </w:tcPr>
          <w:p w14:paraId="3D203974" w14:textId="77777777" w:rsidR="008A278C" w:rsidRPr="00F55E36" w:rsidRDefault="008A278C" w:rsidP="00F55E36">
            <w:pPr>
              <w:ind w:hanging="89"/>
              <w:jc w:val="center"/>
              <w:rPr>
                <w:i/>
                <w:iCs/>
                <w:sz w:val="22"/>
                <w:szCs w:val="22"/>
              </w:rPr>
            </w:pPr>
            <w:r w:rsidRPr="00F55E36">
              <w:rPr>
                <w:i/>
                <w:iCs/>
                <w:sz w:val="22"/>
                <w:szCs w:val="22"/>
              </w:rPr>
              <w:t>Low</w:t>
            </w:r>
          </w:p>
        </w:tc>
        <w:tc>
          <w:tcPr>
            <w:tcW w:w="1080" w:type="dxa"/>
          </w:tcPr>
          <w:p w14:paraId="1848FDF3" w14:textId="77777777" w:rsidR="008A278C" w:rsidRPr="00F55E36" w:rsidRDefault="008A278C" w:rsidP="00F55E36">
            <w:pPr>
              <w:ind w:hanging="22"/>
              <w:jc w:val="center"/>
              <w:rPr>
                <w:i/>
                <w:iCs/>
                <w:sz w:val="22"/>
                <w:szCs w:val="22"/>
              </w:rPr>
            </w:pPr>
            <w:r w:rsidRPr="00F55E36">
              <w:rPr>
                <w:i/>
                <w:iCs/>
                <w:sz w:val="22"/>
                <w:szCs w:val="22"/>
              </w:rPr>
              <w:t>High</w:t>
            </w:r>
          </w:p>
        </w:tc>
      </w:tr>
      <w:tr w:rsidR="005A3144" w:rsidRPr="00CE615D" w14:paraId="5E43B21C" w14:textId="77777777" w:rsidTr="00F55E36">
        <w:tc>
          <w:tcPr>
            <w:tcW w:w="1928" w:type="dxa"/>
          </w:tcPr>
          <w:p w14:paraId="7C501854" w14:textId="77777777" w:rsidR="00AC4179" w:rsidRPr="00F55E36" w:rsidRDefault="00AC4179" w:rsidP="00F55E36">
            <w:pPr>
              <w:ind w:hanging="20"/>
              <w:rPr>
                <w:sz w:val="22"/>
                <w:szCs w:val="22"/>
              </w:rPr>
            </w:pPr>
            <w:r w:rsidRPr="00F55E36">
              <w:rPr>
                <w:sz w:val="22"/>
                <w:szCs w:val="22"/>
              </w:rPr>
              <w:t>50.0 to 53.7</w:t>
            </w:r>
          </w:p>
        </w:tc>
        <w:tc>
          <w:tcPr>
            <w:tcW w:w="2212" w:type="dxa"/>
          </w:tcPr>
          <w:p w14:paraId="27C23804" w14:textId="77777777" w:rsidR="00AC4179" w:rsidRPr="00F55E36" w:rsidRDefault="00AC4179" w:rsidP="00F55E36">
            <w:pPr>
              <w:ind w:hanging="12"/>
              <w:rPr>
                <w:sz w:val="22"/>
                <w:szCs w:val="22"/>
              </w:rPr>
            </w:pPr>
            <w:r w:rsidRPr="00F55E36">
              <w:rPr>
                <w:sz w:val="22"/>
                <w:szCs w:val="22"/>
              </w:rPr>
              <w:t>10.0 to 12.0</w:t>
            </w:r>
          </w:p>
        </w:tc>
        <w:tc>
          <w:tcPr>
            <w:tcW w:w="1440" w:type="dxa"/>
          </w:tcPr>
          <w:p w14:paraId="60EBC1B3" w14:textId="77777777" w:rsidR="00AC4179" w:rsidRPr="00F55E36" w:rsidRDefault="00AC4179" w:rsidP="00F55E36">
            <w:pPr>
              <w:ind w:firstLine="0"/>
              <w:rPr>
                <w:sz w:val="22"/>
                <w:szCs w:val="22"/>
              </w:rPr>
            </w:pPr>
            <w:r w:rsidRPr="00F55E36">
              <w:rPr>
                <w:sz w:val="22"/>
                <w:szCs w:val="22"/>
              </w:rPr>
              <w:t>1.2</w:t>
            </w:r>
          </w:p>
        </w:tc>
        <w:tc>
          <w:tcPr>
            <w:tcW w:w="1440" w:type="dxa"/>
          </w:tcPr>
          <w:p w14:paraId="4F72DE79" w14:textId="77777777" w:rsidR="00AC4179" w:rsidRPr="00F55E36" w:rsidRDefault="00AC4179" w:rsidP="00F55E36">
            <w:pPr>
              <w:ind w:hanging="89"/>
              <w:jc w:val="center"/>
              <w:rPr>
                <w:sz w:val="22"/>
                <w:szCs w:val="22"/>
              </w:rPr>
            </w:pPr>
            <w:r w:rsidRPr="00F55E36">
              <w:rPr>
                <w:sz w:val="22"/>
                <w:szCs w:val="22"/>
              </w:rPr>
              <w:t>1.1</w:t>
            </w:r>
          </w:p>
        </w:tc>
        <w:tc>
          <w:tcPr>
            <w:tcW w:w="1080" w:type="dxa"/>
          </w:tcPr>
          <w:p w14:paraId="04CD97C2" w14:textId="77777777" w:rsidR="00AC4179" w:rsidRPr="00F55E36" w:rsidRDefault="00AC4179" w:rsidP="00F55E36">
            <w:pPr>
              <w:ind w:hanging="22"/>
              <w:jc w:val="center"/>
              <w:rPr>
                <w:sz w:val="22"/>
                <w:szCs w:val="22"/>
              </w:rPr>
            </w:pPr>
            <w:r w:rsidRPr="00F55E36">
              <w:rPr>
                <w:sz w:val="22"/>
                <w:szCs w:val="22"/>
              </w:rPr>
              <w:t>1.7</w:t>
            </w:r>
          </w:p>
        </w:tc>
      </w:tr>
      <w:tr w:rsidR="005A3144" w:rsidRPr="00CE615D" w14:paraId="7B87E371" w14:textId="77777777" w:rsidTr="00F55E36">
        <w:tc>
          <w:tcPr>
            <w:tcW w:w="1928" w:type="dxa"/>
          </w:tcPr>
          <w:p w14:paraId="6614C4B2" w14:textId="77777777" w:rsidR="00AC4179" w:rsidRPr="00F55E36" w:rsidRDefault="00AC4179" w:rsidP="00F55E36">
            <w:pPr>
              <w:ind w:hanging="20"/>
              <w:rPr>
                <w:sz w:val="22"/>
                <w:szCs w:val="22"/>
              </w:rPr>
            </w:pPr>
            <w:r w:rsidRPr="00F55E36">
              <w:rPr>
                <w:sz w:val="22"/>
                <w:szCs w:val="22"/>
              </w:rPr>
              <w:t>53.8 to 58.3</w:t>
            </w:r>
          </w:p>
        </w:tc>
        <w:tc>
          <w:tcPr>
            <w:tcW w:w="2212" w:type="dxa"/>
          </w:tcPr>
          <w:p w14:paraId="45CAC96A" w14:textId="77777777" w:rsidR="00AC4179" w:rsidRPr="00F55E36" w:rsidRDefault="00AC4179" w:rsidP="00F55E36">
            <w:pPr>
              <w:ind w:hanging="12"/>
              <w:rPr>
                <w:sz w:val="22"/>
                <w:szCs w:val="22"/>
              </w:rPr>
            </w:pPr>
            <w:r w:rsidRPr="00F55E36">
              <w:rPr>
                <w:sz w:val="22"/>
                <w:szCs w:val="22"/>
              </w:rPr>
              <w:t>12.1 to 14.6</w:t>
            </w:r>
          </w:p>
        </w:tc>
        <w:tc>
          <w:tcPr>
            <w:tcW w:w="1440" w:type="dxa"/>
          </w:tcPr>
          <w:p w14:paraId="0F9DBECD" w14:textId="77777777" w:rsidR="00AC4179" w:rsidRPr="00F55E36" w:rsidRDefault="00AC4179" w:rsidP="00F55E36">
            <w:pPr>
              <w:ind w:firstLine="0"/>
              <w:rPr>
                <w:sz w:val="22"/>
                <w:szCs w:val="22"/>
              </w:rPr>
            </w:pPr>
            <w:r w:rsidRPr="00F55E36">
              <w:rPr>
                <w:sz w:val="22"/>
                <w:szCs w:val="22"/>
              </w:rPr>
              <w:t>1.1</w:t>
            </w:r>
          </w:p>
        </w:tc>
        <w:tc>
          <w:tcPr>
            <w:tcW w:w="1440" w:type="dxa"/>
          </w:tcPr>
          <w:p w14:paraId="31AD8967" w14:textId="77777777" w:rsidR="00AC4179" w:rsidRPr="00F55E36" w:rsidRDefault="00AC4179" w:rsidP="00F55E36">
            <w:pPr>
              <w:ind w:hanging="89"/>
              <w:jc w:val="center"/>
              <w:rPr>
                <w:sz w:val="22"/>
                <w:szCs w:val="22"/>
              </w:rPr>
            </w:pPr>
            <w:r w:rsidRPr="00F55E36">
              <w:rPr>
                <w:sz w:val="22"/>
                <w:szCs w:val="22"/>
              </w:rPr>
              <w:t>1.0</w:t>
            </w:r>
          </w:p>
        </w:tc>
        <w:tc>
          <w:tcPr>
            <w:tcW w:w="1080" w:type="dxa"/>
          </w:tcPr>
          <w:p w14:paraId="697D0078" w14:textId="77777777" w:rsidR="00AC4179" w:rsidRPr="00F55E36" w:rsidRDefault="00AC4179" w:rsidP="00F55E36">
            <w:pPr>
              <w:ind w:hanging="22"/>
              <w:jc w:val="center"/>
              <w:rPr>
                <w:sz w:val="22"/>
                <w:szCs w:val="22"/>
              </w:rPr>
            </w:pPr>
            <w:r w:rsidRPr="00F55E36">
              <w:rPr>
                <w:sz w:val="22"/>
                <w:szCs w:val="22"/>
              </w:rPr>
              <w:t>1.6</w:t>
            </w:r>
          </w:p>
        </w:tc>
      </w:tr>
      <w:tr w:rsidR="005A3144" w:rsidRPr="00CE615D" w14:paraId="5EF54456" w14:textId="77777777" w:rsidTr="00F55E36">
        <w:tc>
          <w:tcPr>
            <w:tcW w:w="1928" w:type="dxa"/>
          </w:tcPr>
          <w:p w14:paraId="272D5CD0" w14:textId="77777777" w:rsidR="00AC4179" w:rsidRPr="00F55E36" w:rsidRDefault="00AC4179" w:rsidP="00F55E36">
            <w:pPr>
              <w:ind w:hanging="20"/>
              <w:rPr>
                <w:sz w:val="22"/>
                <w:szCs w:val="22"/>
              </w:rPr>
            </w:pPr>
            <w:r w:rsidRPr="00F55E36">
              <w:rPr>
                <w:sz w:val="22"/>
                <w:szCs w:val="22"/>
              </w:rPr>
              <w:t>58.4 to 63.8</w:t>
            </w:r>
          </w:p>
        </w:tc>
        <w:tc>
          <w:tcPr>
            <w:tcW w:w="2212" w:type="dxa"/>
          </w:tcPr>
          <w:p w14:paraId="124E6DA9" w14:textId="77777777" w:rsidR="00AC4179" w:rsidRPr="00F55E36" w:rsidRDefault="00AC4179" w:rsidP="00F55E36">
            <w:pPr>
              <w:ind w:hanging="12"/>
              <w:rPr>
                <w:sz w:val="22"/>
                <w:szCs w:val="22"/>
              </w:rPr>
            </w:pPr>
            <w:r w:rsidRPr="00F55E36">
              <w:rPr>
                <w:sz w:val="22"/>
                <w:szCs w:val="22"/>
              </w:rPr>
              <w:t>14.7 to 17.7</w:t>
            </w:r>
          </w:p>
        </w:tc>
        <w:tc>
          <w:tcPr>
            <w:tcW w:w="1440" w:type="dxa"/>
          </w:tcPr>
          <w:p w14:paraId="65D1948E" w14:textId="77777777" w:rsidR="00AC4179" w:rsidRPr="00F55E36" w:rsidRDefault="00AC4179" w:rsidP="00F55E36">
            <w:pPr>
              <w:ind w:firstLine="0"/>
              <w:rPr>
                <w:sz w:val="22"/>
                <w:szCs w:val="22"/>
              </w:rPr>
            </w:pPr>
            <w:r w:rsidRPr="00F55E36">
              <w:rPr>
                <w:sz w:val="22"/>
                <w:szCs w:val="22"/>
              </w:rPr>
              <w:t>1.0</w:t>
            </w:r>
          </w:p>
        </w:tc>
        <w:tc>
          <w:tcPr>
            <w:tcW w:w="1440" w:type="dxa"/>
          </w:tcPr>
          <w:p w14:paraId="343CF336" w14:textId="77777777" w:rsidR="00AC4179" w:rsidRPr="00F55E36" w:rsidRDefault="00AC4179" w:rsidP="00F55E36">
            <w:pPr>
              <w:ind w:hanging="89"/>
              <w:jc w:val="center"/>
              <w:rPr>
                <w:sz w:val="22"/>
                <w:szCs w:val="22"/>
              </w:rPr>
            </w:pPr>
            <w:r w:rsidRPr="00F55E36">
              <w:rPr>
                <w:sz w:val="22"/>
                <w:szCs w:val="22"/>
              </w:rPr>
              <w:t>0.9</w:t>
            </w:r>
          </w:p>
        </w:tc>
        <w:tc>
          <w:tcPr>
            <w:tcW w:w="1080" w:type="dxa"/>
          </w:tcPr>
          <w:p w14:paraId="214B407A" w14:textId="77777777" w:rsidR="00AC4179" w:rsidRPr="00F55E36" w:rsidRDefault="00AC4179" w:rsidP="00F55E36">
            <w:pPr>
              <w:ind w:hanging="22"/>
              <w:jc w:val="center"/>
              <w:rPr>
                <w:sz w:val="22"/>
                <w:szCs w:val="22"/>
              </w:rPr>
            </w:pPr>
            <w:r w:rsidRPr="00F55E36">
              <w:rPr>
                <w:sz w:val="22"/>
                <w:szCs w:val="22"/>
              </w:rPr>
              <w:t>1.5</w:t>
            </w:r>
          </w:p>
        </w:tc>
      </w:tr>
      <w:tr w:rsidR="005A3144" w:rsidRPr="00CE615D" w14:paraId="61062D35" w14:textId="77777777" w:rsidTr="00F55E36">
        <w:tc>
          <w:tcPr>
            <w:tcW w:w="1928" w:type="dxa"/>
          </w:tcPr>
          <w:p w14:paraId="024B840B" w14:textId="77777777" w:rsidR="00AC4179" w:rsidRPr="00F55E36" w:rsidRDefault="00AC4179" w:rsidP="00F55E36">
            <w:pPr>
              <w:ind w:hanging="20"/>
              <w:rPr>
                <w:sz w:val="22"/>
                <w:szCs w:val="22"/>
              </w:rPr>
            </w:pPr>
            <w:r w:rsidRPr="00F55E36">
              <w:rPr>
                <w:sz w:val="22"/>
                <w:szCs w:val="22"/>
              </w:rPr>
              <w:t>63.9 to 70.6</w:t>
            </w:r>
          </w:p>
        </w:tc>
        <w:tc>
          <w:tcPr>
            <w:tcW w:w="2212" w:type="dxa"/>
          </w:tcPr>
          <w:p w14:paraId="26154395" w14:textId="77777777" w:rsidR="00AC4179" w:rsidRPr="00F55E36" w:rsidRDefault="00AC4179" w:rsidP="00F55E36">
            <w:pPr>
              <w:ind w:hanging="12"/>
              <w:rPr>
                <w:sz w:val="22"/>
                <w:szCs w:val="22"/>
              </w:rPr>
            </w:pPr>
            <w:r w:rsidRPr="00F55E36">
              <w:rPr>
                <w:sz w:val="22"/>
                <w:szCs w:val="22"/>
              </w:rPr>
              <w:t>17.8 to 21.4</w:t>
            </w:r>
          </w:p>
        </w:tc>
        <w:tc>
          <w:tcPr>
            <w:tcW w:w="1440" w:type="dxa"/>
          </w:tcPr>
          <w:p w14:paraId="18CE7DB4" w14:textId="77777777" w:rsidR="00AC4179" w:rsidRPr="00F55E36" w:rsidRDefault="00AC4179" w:rsidP="00F55E36">
            <w:pPr>
              <w:ind w:firstLine="0"/>
              <w:rPr>
                <w:sz w:val="22"/>
                <w:szCs w:val="22"/>
              </w:rPr>
            </w:pPr>
            <w:r w:rsidRPr="00F55E36">
              <w:rPr>
                <w:sz w:val="22"/>
                <w:szCs w:val="22"/>
              </w:rPr>
              <w:t>0.9</w:t>
            </w:r>
          </w:p>
        </w:tc>
        <w:tc>
          <w:tcPr>
            <w:tcW w:w="1440" w:type="dxa"/>
          </w:tcPr>
          <w:p w14:paraId="44B93350" w14:textId="77777777" w:rsidR="00AC4179" w:rsidRPr="00F55E36" w:rsidRDefault="00AC4179" w:rsidP="00F55E36">
            <w:pPr>
              <w:ind w:hanging="89"/>
              <w:jc w:val="center"/>
              <w:rPr>
                <w:sz w:val="22"/>
                <w:szCs w:val="22"/>
              </w:rPr>
            </w:pPr>
            <w:r w:rsidRPr="00F55E36">
              <w:rPr>
                <w:sz w:val="22"/>
                <w:szCs w:val="22"/>
              </w:rPr>
              <w:t>0.8</w:t>
            </w:r>
          </w:p>
        </w:tc>
        <w:tc>
          <w:tcPr>
            <w:tcW w:w="1080" w:type="dxa"/>
          </w:tcPr>
          <w:p w14:paraId="0FF26480" w14:textId="77777777" w:rsidR="00AC4179" w:rsidRPr="00F55E36" w:rsidRDefault="00AC4179" w:rsidP="00F55E36">
            <w:pPr>
              <w:ind w:hanging="22"/>
              <w:jc w:val="center"/>
              <w:rPr>
                <w:sz w:val="22"/>
                <w:szCs w:val="22"/>
              </w:rPr>
            </w:pPr>
            <w:r w:rsidRPr="00F55E36">
              <w:rPr>
                <w:sz w:val="22"/>
                <w:szCs w:val="22"/>
              </w:rPr>
              <w:t>1.4</w:t>
            </w:r>
          </w:p>
        </w:tc>
      </w:tr>
      <w:tr w:rsidR="005A3144" w:rsidRPr="00CE615D" w14:paraId="33AF9BAA" w14:textId="77777777" w:rsidTr="00F55E36">
        <w:tc>
          <w:tcPr>
            <w:tcW w:w="1928" w:type="dxa"/>
          </w:tcPr>
          <w:p w14:paraId="450138A0" w14:textId="77777777" w:rsidR="00AC4179" w:rsidRPr="00F55E36" w:rsidRDefault="00AC4179" w:rsidP="00F55E36">
            <w:pPr>
              <w:ind w:hanging="20"/>
              <w:rPr>
                <w:sz w:val="22"/>
                <w:szCs w:val="22"/>
              </w:rPr>
            </w:pPr>
            <w:r w:rsidRPr="00F55E36">
              <w:rPr>
                <w:sz w:val="22"/>
                <w:szCs w:val="22"/>
              </w:rPr>
              <w:t>70.7 to 79.2</w:t>
            </w:r>
          </w:p>
        </w:tc>
        <w:tc>
          <w:tcPr>
            <w:tcW w:w="2212" w:type="dxa"/>
          </w:tcPr>
          <w:p w14:paraId="5AE61AF4" w14:textId="77777777" w:rsidR="00AC4179" w:rsidRPr="00F55E36" w:rsidRDefault="00AC4179" w:rsidP="00F55E36">
            <w:pPr>
              <w:ind w:hanging="12"/>
              <w:rPr>
                <w:sz w:val="22"/>
                <w:szCs w:val="22"/>
              </w:rPr>
            </w:pPr>
            <w:r w:rsidRPr="00F55E36">
              <w:rPr>
                <w:sz w:val="22"/>
                <w:szCs w:val="22"/>
              </w:rPr>
              <w:t>21.5 to 26.2</w:t>
            </w:r>
          </w:p>
        </w:tc>
        <w:tc>
          <w:tcPr>
            <w:tcW w:w="1440" w:type="dxa"/>
          </w:tcPr>
          <w:p w14:paraId="48A4F1C2" w14:textId="77777777" w:rsidR="00AC4179" w:rsidRPr="00F55E36" w:rsidRDefault="00AC4179" w:rsidP="00F55E36">
            <w:pPr>
              <w:ind w:firstLine="0"/>
              <w:rPr>
                <w:sz w:val="22"/>
                <w:szCs w:val="22"/>
              </w:rPr>
            </w:pPr>
            <w:r w:rsidRPr="00F55E36">
              <w:rPr>
                <w:sz w:val="22"/>
                <w:szCs w:val="22"/>
              </w:rPr>
              <w:t>0.8</w:t>
            </w:r>
          </w:p>
        </w:tc>
        <w:tc>
          <w:tcPr>
            <w:tcW w:w="1440" w:type="dxa"/>
          </w:tcPr>
          <w:p w14:paraId="7ADB87A0" w14:textId="77777777" w:rsidR="00AC4179" w:rsidRPr="00F55E36" w:rsidRDefault="00AC4179" w:rsidP="00F55E36">
            <w:pPr>
              <w:ind w:hanging="89"/>
              <w:jc w:val="center"/>
              <w:rPr>
                <w:sz w:val="22"/>
                <w:szCs w:val="22"/>
              </w:rPr>
            </w:pPr>
            <w:r w:rsidRPr="00F55E36">
              <w:rPr>
                <w:sz w:val="22"/>
                <w:szCs w:val="22"/>
              </w:rPr>
              <w:t>0.7</w:t>
            </w:r>
          </w:p>
        </w:tc>
        <w:tc>
          <w:tcPr>
            <w:tcW w:w="1080" w:type="dxa"/>
          </w:tcPr>
          <w:p w14:paraId="52EEF165" w14:textId="77777777" w:rsidR="00AC4179" w:rsidRPr="00F55E36" w:rsidRDefault="00AC4179" w:rsidP="00F55E36">
            <w:pPr>
              <w:ind w:hanging="22"/>
              <w:jc w:val="center"/>
              <w:rPr>
                <w:sz w:val="22"/>
                <w:szCs w:val="22"/>
              </w:rPr>
            </w:pPr>
            <w:r w:rsidRPr="00F55E36">
              <w:rPr>
                <w:sz w:val="22"/>
                <w:szCs w:val="22"/>
              </w:rPr>
              <w:t>1.3</w:t>
            </w:r>
          </w:p>
        </w:tc>
      </w:tr>
      <w:tr w:rsidR="005A3144" w:rsidRPr="00CE615D" w14:paraId="0847EC30" w14:textId="77777777" w:rsidTr="00F55E36">
        <w:tc>
          <w:tcPr>
            <w:tcW w:w="1928" w:type="dxa"/>
          </w:tcPr>
          <w:p w14:paraId="72F398C7" w14:textId="77777777" w:rsidR="00AC4179" w:rsidRPr="00F55E36" w:rsidRDefault="00AC4179" w:rsidP="00F55E36">
            <w:pPr>
              <w:ind w:hanging="20"/>
              <w:rPr>
                <w:sz w:val="22"/>
                <w:szCs w:val="22"/>
              </w:rPr>
            </w:pPr>
            <w:r w:rsidRPr="00F55E36">
              <w:rPr>
                <w:sz w:val="22"/>
                <w:szCs w:val="22"/>
              </w:rPr>
              <w:t>79.3 to 90.5</w:t>
            </w:r>
          </w:p>
        </w:tc>
        <w:tc>
          <w:tcPr>
            <w:tcW w:w="2212" w:type="dxa"/>
          </w:tcPr>
          <w:p w14:paraId="06390A33" w14:textId="77777777" w:rsidR="00AC4179" w:rsidRPr="00F55E36" w:rsidRDefault="00AC4179" w:rsidP="00F55E36">
            <w:pPr>
              <w:spacing w:after="240"/>
              <w:ind w:hanging="14"/>
              <w:rPr>
                <w:sz w:val="22"/>
                <w:szCs w:val="22"/>
              </w:rPr>
            </w:pPr>
            <w:r w:rsidRPr="00F55E36">
              <w:rPr>
                <w:sz w:val="22"/>
                <w:szCs w:val="22"/>
              </w:rPr>
              <w:t>26.3 to 32.5</w:t>
            </w:r>
          </w:p>
        </w:tc>
        <w:tc>
          <w:tcPr>
            <w:tcW w:w="1440" w:type="dxa"/>
          </w:tcPr>
          <w:p w14:paraId="5548FC66" w14:textId="77777777" w:rsidR="00AC4179" w:rsidRPr="00F55E36" w:rsidRDefault="00AC4179" w:rsidP="00F55E36">
            <w:pPr>
              <w:ind w:firstLine="0"/>
              <w:rPr>
                <w:sz w:val="22"/>
                <w:szCs w:val="22"/>
              </w:rPr>
            </w:pPr>
            <w:r w:rsidRPr="00F55E36">
              <w:rPr>
                <w:sz w:val="22"/>
                <w:szCs w:val="22"/>
              </w:rPr>
              <w:t>0.7</w:t>
            </w:r>
          </w:p>
        </w:tc>
        <w:tc>
          <w:tcPr>
            <w:tcW w:w="1440" w:type="dxa"/>
          </w:tcPr>
          <w:p w14:paraId="6C07C5E5" w14:textId="77777777" w:rsidR="00AC4179" w:rsidRPr="00F55E36" w:rsidRDefault="00AC4179" w:rsidP="00F55E36">
            <w:pPr>
              <w:ind w:hanging="89"/>
              <w:jc w:val="center"/>
              <w:rPr>
                <w:sz w:val="22"/>
                <w:szCs w:val="22"/>
              </w:rPr>
            </w:pPr>
            <w:r w:rsidRPr="00F55E36">
              <w:rPr>
                <w:sz w:val="22"/>
                <w:szCs w:val="22"/>
              </w:rPr>
              <w:t>0.6</w:t>
            </w:r>
          </w:p>
        </w:tc>
        <w:tc>
          <w:tcPr>
            <w:tcW w:w="1080" w:type="dxa"/>
          </w:tcPr>
          <w:p w14:paraId="013FD12A" w14:textId="77777777" w:rsidR="00AC4179" w:rsidRPr="00F55E36" w:rsidRDefault="00AC4179" w:rsidP="00F55E36">
            <w:pPr>
              <w:ind w:hanging="22"/>
              <w:jc w:val="center"/>
              <w:rPr>
                <w:sz w:val="22"/>
                <w:szCs w:val="22"/>
              </w:rPr>
            </w:pPr>
            <w:r w:rsidRPr="00F55E36">
              <w:rPr>
                <w:sz w:val="22"/>
                <w:szCs w:val="22"/>
              </w:rPr>
              <w:t>1.2</w:t>
            </w:r>
          </w:p>
        </w:tc>
      </w:tr>
    </w:tbl>
    <w:p w14:paraId="1240F655" w14:textId="1E5C9F6D" w:rsidR="00AC4179" w:rsidRPr="00E35535" w:rsidRDefault="00223F1D" w:rsidP="00D761B6">
      <w:pPr>
        <w:pStyle w:val="Heading4"/>
        <w:spacing w:before="0"/>
      </w:pPr>
      <w:bookmarkStart w:id="2552" w:name="_Toc532638566"/>
      <w:bookmarkStart w:id="2553" w:name="_Toc532641243"/>
      <w:bookmarkStart w:id="2554" w:name="_Toc532792499"/>
      <w:bookmarkStart w:id="2555" w:name="_Toc69540935"/>
      <w:bookmarkStart w:id="2556" w:name="_Toc73861319"/>
      <w:bookmarkStart w:id="2557" w:name="_Toc73862056"/>
      <w:bookmarkStart w:id="2558" w:name="_Toc73864577"/>
      <w:bookmarkStart w:id="2559" w:name="_Toc76626749"/>
      <w:bookmarkStart w:id="2560" w:name="_Toc178683571"/>
      <w:bookmarkStart w:id="2561" w:name="_Hlk178684792"/>
      <w:r w:rsidRPr="00E35535">
        <w:t xml:space="preserve">§ </w:t>
      </w:r>
      <w:r w:rsidR="00AC4179" w:rsidRPr="00E35535">
        <w:t>64433.3. Monitoring and Compliance</w:t>
      </w:r>
      <w:r w:rsidR="00B37083">
        <w:t>—</w:t>
      </w:r>
      <w:r w:rsidR="00AC4179" w:rsidRPr="00E35535">
        <w:t>Fluoride Levels.</w:t>
      </w:r>
      <w:bookmarkEnd w:id="2552"/>
      <w:bookmarkEnd w:id="2553"/>
      <w:bookmarkEnd w:id="2554"/>
      <w:bookmarkEnd w:id="2555"/>
      <w:bookmarkEnd w:id="2556"/>
      <w:bookmarkEnd w:id="2557"/>
      <w:bookmarkEnd w:id="2558"/>
      <w:bookmarkEnd w:id="2559"/>
      <w:bookmarkEnd w:id="2560"/>
    </w:p>
    <w:bookmarkEnd w:id="2561"/>
    <w:p w14:paraId="6136D3AC" w14:textId="7A776FE0" w:rsidR="00AC4179" w:rsidRPr="00E35535" w:rsidRDefault="00BF5FF9" w:rsidP="0099494F">
      <w:r w:rsidRPr="00E35535">
        <w:t xml:space="preserve">(a) </w:t>
      </w:r>
      <w:r w:rsidR="00AC4179" w:rsidRPr="00E35535">
        <w:t xml:space="preserve">If a water system has a single fluoridation system which treats all the water distributed to consumers, the supplier shall collect a daily sample for fluoride analysis, pursuant to </w:t>
      </w:r>
      <w:r w:rsidR="000A3AFE">
        <w:t>Section</w:t>
      </w:r>
      <w:r w:rsidR="00223F1D" w:rsidRPr="00E35535">
        <w:t xml:space="preserve"> </w:t>
      </w:r>
      <w:r w:rsidR="00AC4179" w:rsidRPr="00E35535">
        <w:t xml:space="preserve">64415(b), either in the distribution system or at the entry point. If a water system does not fluoridate all its water and/or has more than one fluoridation system, the supplier shall collect one sample daily in the distribution system and rotate the sample sites in order to be representative of the water throughout the distribution system according to a monitoring plan the </w:t>
      </w:r>
      <w:r w:rsidR="009B5626" w:rsidRPr="00E35535">
        <w:t xml:space="preserve">State Board </w:t>
      </w:r>
      <w:r w:rsidR="00AC4179" w:rsidRPr="00E35535">
        <w:t>has determined to be representative. For water systems fluoridating as of January 1, 1997, the plan shall be submitted by July 1, 1998. For all others, the plan shall be submitted prior to initiating fluoridation treatment. A water system shall monitor only when it is operating its fluoridation system.</w:t>
      </w:r>
    </w:p>
    <w:p w14:paraId="72A21F8F" w14:textId="37CA8E87" w:rsidR="00AC4179" w:rsidRPr="00E35535" w:rsidRDefault="00BF5FF9" w:rsidP="0099494F">
      <w:r w:rsidRPr="00E35535">
        <w:t xml:space="preserve">(b) </w:t>
      </w:r>
      <w:r w:rsidR="00AC4179" w:rsidRPr="00E35535">
        <w:t xml:space="preserve">If more than 20 percent of the daily fluoride samples collected in a month by a water system pursuant to subsection (a) fall outside the control range of optimal levels as determined by temperature for that system pursuant to </w:t>
      </w:r>
      <w:r w:rsidR="000A3AFE">
        <w:t>Section</w:t>
      </w:r>
      <w:r w:rsidR="00223F1D" w:rsidRPr="00E35535">
        <w:t xml:space="preserve"> </w:t>
      </w:r>
      <w:r w:rsidR="00AC4179" w:rsidRPr="00E35535">
        <w:t xml:space="preserve">64433.2, the system shall be out of compliance with </w:t>
      </w:r>
      <w:r w:rsidR="000A3AFE">
        <w:t>Section</w:t>
      </w:r>
      <w:r w:rsidR="00223F1D" w:rsidRPr="00E35535">
        <w:t xml:space="preserve"> </w:t>
      </w:r>
      <w:r w:rsidR="00AC4179" w:rsidRPr="00E35535">
        <w:t xml:space="preserve">64433.2.  </w:t>
      </w:r>
    </w:p>
    <w:p w14:paraId="62951F43" w14:textId="28F67E31" w:rsidR="00AC4179" w:rsidRPr="00E35535" w:rsidRDefault="00BF5FF9" w:rsidP="0099494F">
      <w:r w:rsidRPr="00E35535">
        <w:t xml:space="preserve">(c) </w:t>
      </w:r>
      <w:r w:rsidR="00AC4179" w:rsidRPr="00E35535">
        <w:t xml:space="preserve">At least once a month, any water supplier with an operating fluoridation system shall divide one sample and have one portion analyzed for fluoride by water system personnel and the other portion analyzed pursuant to </w:t>
      </w:r>
      <w:r w:rsidR="000A3AFE">
        <w:t>Section</w:t>
      </w:r>
      <w:r w:rsidR="00223F1D" w:rsidRPr="00E35535">
        <w:t xml:space="preserve"> </w:t>
      </w:r>
      <w:r w:rsidR="00AC4179" w:rsidRPr="00E35535">
        <w:t xml:space="preserve">64415(a).  </w:t>
      </w:r>
    </w:p>
    <w:p w14:paraId="7C25D3FC" w14:textId="530BDA76" w:rsidR="00AC4179" w:rsidRPr="00E35535" w:rsidRDefault="00BF5FF9" w:rsidP="0099494F">
      <w:r w:rsidRPr="00E35535">
        <w:t xml:space="preserve">(d) </w:t>
      </w:r>
      <w:r w:rsidR="00AC4179" w:rsidRPr="00E35535">
        <w:t xml:space="preserve">Any water system with an operating fluoridation system shall sample the raw source waters annually and analyze for fluoride pursuant to </w:t>
      </w:r>
      <w:r w:rsidR="000A3AFE">
        <w:t>Section</w:t>
      </w:r>
      <w:r w:rsidR="00223F1D" w:rsidRPr="00E35535">
        <w:t xml:space="preserve"> </w:t>
      </w:r>
      <w:r w:rsidR="00AC4179" w:rsidRPr="00E35535">
        <w:t xml:space="preserve">64415(a); samples collected pursuant to </w:t>
      </w:r>
      <w:r w:rsidR="000A3AFE">
        <w:t>Section</w:t>
      </w:r>
      <w:r w:rsidR="00223F1D" w:rsidRPr="00E35535">
        <w:t xml:space="preserve"> </w:t>
      </w:r>
      <w:r w:rsidR="00AC4179" w:rsidRPr="00E35535">
        <w:t>64432(</w:t>
      </w:r>
      <w:r w:rsidR="004E47DC" w:rsidRPr="00E35535">
        <w:t>c</w:t>
      </w:r>
      <w:r w:rsidR="00AC4179" w:rsidRPr="00E35535">
        <w:t>)(1) may be used toward satisfying this requirement. All raw source water samples collected under this subsection are subject to compliance with the fluoride MCL in Table 64431</w:t>
      </w:r>
      <w:r w:rsidR="009320AF">
        <w:t>–</w:t>
      </w:r>
      <w:r w:rsidR="00AC4179" w:rsidRPr="00E35535">
        <w:t xml:space="preserve">A.  </w:t>
      </w:r>
    </w:p>
    <w:p w14:paraId="5AA6E6AB" w14:textId="08C8C4E6" w:rsidR="00AC4179" w:rsidRPr="00E35535" w:rsidRDefault="00BF5FF9" w:rsidP="0099494F">
      <w:r w:rsidRPr="00E35535">
        <w:t xml:space="preserve">(e) </w:t>
      </w:r>
      <w:r w:rsidR="00AC4179" w:rsidRPr="00E35535">
        <w:t>If any sample result obtained pursuant to subsection (a) does not fall within the temperature-appropriate fluoride level control range in Table 64433.2</w:t>
      </w:r>
      <w:r w:rsidR="009320AF">
        <w:t>–</w:t>
      </w:r>
      <w:r w:rsidR="00AC4179" w:rsidRPr="00E35535">
        <w:t xml:space="preserve">A, the water supplier shall take action as detailed in the water system's approved fluoridation system operations contingency plan as specified in </w:t>
      </w:r>
      <w:r w:rsidR="000A3AFE">
        <w:t>section</w:t>
      </w:r>
      <w:r w:rsidR="00223F1D" w:rsidRPr="00E35535">
        <w:t xml:space="preserve"> </w:t>
      </w:r>
      <w:r w:rsidR="00AC4179" w:rsidRPr="00E35535">
        <w:t>64433.8.</w:t>
      </w:r>
    </w:p>
    <w:p w14:paraId="2F58BEC1" w14:textId="3E804DFB" w:rsidR="00AC4179" w:rsidRPr="00E35535" w:rsidRDefault="00223F1D" w:rsidP="00450972">
      <w:pPr>
        <w:pStyle w:val="Heading4"/>
      </w:pPr>
      <w:bookmarkStart w:id="2562" w:name="_Toc532638567"/>
      <w:bookmarkStart w:id="2563" w:name="_Toc532641244"/>
      <w:bookmarkStart w:id="2564" w:name="_Toc532792500"/>
      <w:bookmarkStart w:id="2565" w:name="_Toc69540936"/>
      <w:bookmarkStart w:id="2566" w:name="_Toc73861320"/>
      <w:bookmarkStart w:id="2567" w:name="_Toc73862057"/>
      <w:bookmarkStart w:id="2568" w:name="_Toc73864578"/>
      <w:bookmarkStart w:id="2569" w:name="_Toc76626750"/>
      <w:bookmarkStart w:id="2570" w:name="_Toc178683572"/>
      <w:bookmarkStart w:id="2571" w:name="_Hlk178684793"/>
      <w:r w:rsidRPr="00E35535">
        <w:t xml:space="preserve">§ </w:t>
      </w:r>
      <w:r w:rsidR="00AC4179" w:rsidRPr="00E35535">
        <w:t>64433.5. Fluoridation System.</w:t>
      </w:r>
      <w:bookmarkEnd w:id="2562"/>
      <w:bookmarkEnd w:id="2563"/>
      <w:bookmarkEnd w:id="2564"/>
      <w:bookmarkEnd w:id="2565"/>
      <w:bookmarkEnd w:id="2566"/>
      <w:bookmarkEnd w:id="2567"/>
      <w:bookmarkEnd w:id="2568"/>
      <w:bookmarkEnd w:id="2569"/>
      <w:bookmarkEnd w:id="2570"/>
    </w:p>
    <w:bookmarkEnd w:id="2571"/>
    <w:p w14:paraId="7A9AB1F3" w14:textId="77777777" w:rsidR="00AC4179" w:rsidRPr="00E35535" w:rsidRDefault="00AC4179" w:rsidP="0099494F">
      <w:r w:rsidRPr="00E35535">
        <w:t xml:space="preserve">Each fluoridation system installed or modified after January 1, 1997, shall meet the following criteria, as a minimum:  </w:t>
      </w:r>
    </w:p>
    <w:p w14:paraId="1BA9AE31" w14:textId="193671D7" w:rsidR="00AC4179" w:rsidRPr="00E35535" w:rsidRDefault="00AC4179" w:rsidP="0099494F">
      <w:r w:rsidRPr="00E35535">
        <w:lastRenderedPageBreak/>
        <w:t>(a) Operate only when a flow of water is detected. If the water system serves less than 200 service connections, a secondary flow-based control device shall be provided as back-up protection;</w:t>
      </w:r>
    </w:p>
    <w:p w14:paraId="3C3800E1" w14:textId="58BA071E" w:rsidR="00AC4179" w:rsidRPr="00E35535" w:rsidRDefault="00AC4179" w:rsidP="00CF3E29">
      <w:r w:rsidRPr="00E35535">
        <w:t>(b) Provide flow measuring and recording equipment for the fluoride addition;</w:t>
      </w:r>
    </w:p>
    <w:p w14:paraId="00F99591" w14:textId="73AFE4B5" w:rsidR="00AC4179" w:rsidRPr="00E35535" w:rsidRDefault="00AC4179" w:rsidP="00CF3E29">
      <w:r w:rsidRPr="00E35535">
        <w:t>(c) Provide design and reliability features to maintain the level of fluoride within the temperature-appropriate control range 95 per cent of the tim</w:t>
      </w:r>
    </w:p>
    <w:p w14:paraId="45BA1303" w14:textId="77777777" w:rsidR="00AC4179" w:rsidRPr="00E35535" w:rsidRDefault="00AC4179" w:rsidP="00CF3E29">
      <w:r w:rsidRPr="00E35535">
        <w:t xml:space="preserve">(d) Provide for containment of spills; and  </w:t>
      </w:r>
    </w:p>
    <w:p w14:paraId="352373F5" w14:textId="77777777" w:rsidR="00AC4179" w:rsidRPr="00E35535" w:rsidRDefault="00AC4179" w:rsidP="00CF3E29">
      <w:r w:rsidRPr="00E35535">
        <w:t>(e) Provide alarm features for fluoride chemical feed and fluoride spills.</w:t>
      </w:r>
    </w:p>
    <w:p w14:paraId="06624CA4" w14:textId="5B3C72B8" w:rsidR="00AC4179" w:rsidRPr="00E35535" w:rsidRDefault="00223F1D" w:rsidP="00450972">
      <w:pPr>
        <w:pStyle w:val="Heading4"/>
      </w:pPr>
      <w:bookmarkStart w:id="2572" w:name="_Toc532638568"/>
      <w:bookmarkStart w:id="2573" w:name="_Toc532641245"/>
      <w:bookmarkStart w:id="2574" w:name="_Toc532792501"/>
      <w:bookmarkStart w:id="2575" w:name="_Toc69540937"/>
      <w:bookmarkStart w:id="2576" w:name="_Toc73861321"/>
      <w:bookmarkStart w:id="2577" w:name="_Toc73862058"/>
      <w:bookmarkStart w:id="2578" w:name="_Toc73864579"/>
      <w:bookmarkStart w:id="2579" w:name="_Toc76626751"/>
      <w:bookmarkStart w:id="2580" w:name="_Toc178683573"/>
      <w:bookmarkStart w:id="2581" w:name="_Hlk178684794"/>
      <w:r w:rsidRPr="00E35535">
        <w:t xml:space="preserve">§ </w:t>
      </w:r>
      <w:r w:rsidR="00AC4179" w:rsidRPr="00E35535">
        <w:t>64433.7. Recordkeeping, Reporting, and Notification for Water Systems Fluoridating.</w:t>
      </w:r>
      <w:bookmarkEnd w:id="2572"/>
      <w:bookmarkEnd w:id="2573"/>
      <w:bookmarkEnd w:id="2574"/>
      <w:bookmarkEnd w:id="2575"/>
      <w:bookmarkEnd w:id="2576"/>
      <w:bookmarkEnd w:id="2577"/>
      <w:bookmarkEnd w:id="2578"/>
      <w:bookmarkEnd w:id="2579"/>
      <w:bookmarkEnd w:id="2580"/>
    </w:p>
    <w:bookmarkEnd w:id="2581"/>
    <w:p w14:paraId="0422DBCA" w14:textId="77777777" w:rsidR="00AC4179" w:rsidRPr="00E35535" w:rsidRDefault="002C5552" w:rsidP="0099494F">
      <w:r w:rsidRPr="00E35535">
        <w:t xml:space="preserve">(a) </w:t>
      </w:r>
      <w:r w:rsidR="00AC4179" w:rsidRPr="00E35535">
        <w:t xml:space="preserve">By the tenth day of each month following the month being reported, each water supplier fluoridating its water supply shall send operational reports to the </w:t>
      </w:r>
      <w:r w:rsidR="009B5626" w:rsidRPr="00E35535">
        <w:t xml:space="preserve">State Board </w:t>
      </w:r>
      <w:r w:rsidR="00AC4179" w:rsidRPr="00E35535">
        <w:t>which include the following:</w:t>
      </w:r>
    </w:p>
    <w:p w14:paraId="48568E4D" w14:textId="77777777" w:rsidR="00AC4179" w:rsidRPr="00E35535" w:rsidRDefault="002C5552" w:rsidP="0099494F">
      <w:r w:rsidRPr="00E35535">
        <w:t xml:space="preserve">(1) </w:t>
      </w:r>
      <w:r w:rsidR="00AC4179" w:rsidRPr="00E35535">
        <w:t>The fluoride compounds used and the calculated fluoride dose in mg/L;</w:t>
      </w:r>
    </w:p>
    <w:p w14:paraId="3B9E0979" w14:textId="77777777" w:rsidR="00AC4179" w:rsidRPr="00E35535" w:rsidRDefault="002C5552" w:rsidP="0099494F">
      <w:r w:rsidRPr="00E35535">
        <w:t xml:space="preserve">(2) </w:t>
      </w:r>
      <w:r w:rsidR="00AC4179" w:rsidRPr="00E35535">
        <w:t xml:space="preserve">Information on any interruptions in the fluoridation treatment which may have occurred during the month including the duration of the interruptions, an explanation of causes, and what corrective actions were taken to insure that fluoridation treatment was resumed in a timely manner;  </w:t>
      </w:r>
    </w:p>
    <w:p w14:paraId="38DE3735" w14:textId="77777777" w:rsidR="00AC4179" w:rsidRPr="00E35535" w:rsidRDefault="002C5552" w:rsidP="0099494F">
      <w:r w:rsidRPr="00E35535">
        <w:t xml:space="preserve">(3) </w:t>
      </w:r>
      <w:r w:rsidR="00AC4179" w:rsidRPr="00E35535">
        <w:t xml:space="preserve">The results of the daily monitoring for fluoride in the water distribution system, reported in terms of daily results, and ranges and the number of samples collected; and </w:t>
      </w:r>
    </w:p>
    <w:p w14:paraId="3FF8B456" w14:textId="78BF3F61" w:rsidR="00AC4179" w:rsidRPr="00E35535" w:rsidRDefault="002C5552" w:rsidP="0099494F">
      <w:r w:rsidRPr="00E35535">
        <w:t xml:space="preserve">(4) </w:t>
      </w:r>
      <w:r w:rsidR="00AC4179" w:rsidRPr="00E35535">
        <w:t xml:space="preserve">The results of monthly split sample(s) analyzed pursuant to </w:t>
      </w:r>
      <w:r w:rsidR="000A3AFE">
        <w:t>Section</w:t>
      </w:r>
      <w:r w:rsidR="00223F1D" w:rsidRPr="00E35535">
        <w:t xml:space="preserve"> </w:t>
      </w:r>
      <w:r w:rsidR="00AC4179" w:rsidRPr="00E35535">
        <w:t xml:space="preserve">64433.3(c). </w:t>
      </w:r>
    </w:p>
    <w:p w14:paraId="671FC5A1" w14:textId="77777777" w:rsidR="00AC4179" w:rsidRPr="00E35535" w:rsidRDefault="002C5552" w:rsidP="0099494F">
      <w:r w:rsidRPr="00E35535">
        <w:t xml:space="preserve">(b) </w:t>
      </w:r>
      <w:r w:rsidR="00AC4179" w:rsidRPr="00E35535">
        <w:t xml:space="preserve">For water systems that fluoridated the previous fiscal year (July 1 through June 30), the water supplier shall report the operations and maintenance costs for that year to the </w:t>
      </w:r>
      <w:r w:rsidR="009B5626" w:rsidRPr="00E35535">
        <w:t xml:space="preserve">State Board </w:t>
      </w:r>
      <w:r w:rsidR="00AC4179" w:rsidRPr="00E35535">
        <w:t xml:space="preserve">by August 1.  </w:t>
      </w:r>
    </w:p>
    <w:p w14:paraId="5E3A4DD7" w14:textId="77215A29" w:rsidR="00AC4179" w:rsidRPr="00E35535" w:rsidRDefault="002C5552" w:rsidP="0099494F">
      <w:r w:rsidRPr="00E35535">
        <w:t xml:space="preserve">(c) </w:t>
      </w:r>
      <w:r w:rsidR="00AC4179" w:rsidRPr="00E35535">
        <w:t>Whenever a water system initiates fluoridation, suspends fluoridation for more than ninety days, or reinitiates fluoridation after a suspension of more than ninety days, the water supplier shall notify the consumers, local health departments, pharmacists, dentists, and physicians in the area served by the water system, regarding the status of the fluoridation treatment. If a water system with more than one fluoridation system suspends the use of one or more of its fluoridation systems, but the level of fluoride being served to the consumers is in conformance with Table 64433.2</w:t>
      </w:r>
      <w:r w:rsidR="009320AF">
        <w:t>–</w:t>
      </w:r>
      <w:r w:rsidR="00AC4179" w:rsidRPr="00E35535">
        <w:t>A, no notification shall be required.</w:t>
      </w:r>
    </w:p>
    <w:p w14:paraId="2453FBFC" w14:textId="77777777" w:rsidR="00AC4179" w:rsidRPr="00E35535" w:rsidRDefault="002C5552" w:rsidP="0099494F">
      <w:r w:rsidRPr="00E35535">
        <w:t xml:space="preserve">(d) </w:t>
      </w:r>
      <w:r w:rsidR="00AC4179" w:rsidRPr="00E35535">
        <w:t xml:space="preserve">If a fluoride overfeed exceeding 10.0 mg/L occurs, the water system shall notify the </w:t>
      </w:r>
      <w:r w:rsidR="009B5626" w:rsidRPr="00E35535">
        <w:t xml:space="preserve">State Board </w:t>
      </w:r>
      <w:r w:rsidR="00AC4179" w:rsidRPr="00E35535">
        <w:t xml:space="preserve">by the end of the business day of the occurrence or within 24 hours if the </w:t>
      </w:r>
      <w:r w:rsidR="009B5626" w:rsidRPr="00E35535">
        <w:t xml:space="preserve">State Board </w:t>
      </w:r>
      <w:r w:rsidR="00AC4179" w:rsidRPr="00E35535">
        <w:t xml:space="preserve">office is closed.  </w:t>
      </w:r>
    </w:p>
    <w:p w14:paraId="48FADB6F" w14:textId="558CC111" w:rsidR="00AC4179" w:rsidRPr="00E35535" w:rsidRDefault="002C5552" w:rsidP="00CF3E29">
      <w:r w:rsidRPr="00E35535">
        <w:t xml:space="preserve">(e) </w:t>
      </w:r>
      <w:r w:rsidR="00AC4179" w:rsidRPr="00E35535">
        <w:t>If the level of fluoride in the distribution system is found to be less than the control range in Table 64433.2</w:t>
      </w:r>
      <w:r w:rsidR="009320AF">
        <w:t>–</w:t>
      </w:r>
      <w:r w:rsidR="00AC4179" w:rsidRPr="00E35535">
        <w:t xml:space="preserve">A in two or more samples in a month, the water system shall notify the </w:t>
      </w:r>
      <w:r w:rsidR="009B5626" w:rsidRPr="00E35535">
        <w:t xml:space="preserve">State Board </w:t>
      </w:r>
      <w:r w:rsidR="00AC4179" w:rsidRPr="00E35535">
        <w:t xml:space="preserve">within three business days of the second occurrence. If the level of fluoride in the distribution system is found to be 0.1 mg/L or more above the control range up to 10.0 mg/L, the water supplier shall notify the </w:t>
      </w:r>
      <w:r w:rsidR="009B5626" w:rsidRPr="00E35535">
        <w:t xml:space="preserve">State Board </w:t>
      </w:r>
      <w:r w:rsidR="00AC4179" w:rsidRPr="00E35535">
        <w:t>within three business days of the occurrence.</w:t>
      </w:r>
    </w:p>
    <w:p w14:paraId="396BEC3A" w14:textId="3909E332" w:rsidR="00AC4179" w:rsidRPr="00E35535" w:rsidRDefault="00223F1D" w:rsidP="00450972">
      <w:pPr>
        <w:pStyle w:val="Heading4"/>
      </w:pPr>
      <w:bookmarkStart w:id="2582" w:name="_Toc532638569"/>
      <w:bookmarkStart w:id="2583" w:name="_Toc532641246"/>
      <w:bookmarkStart w:id="2584" w:name="_Toc532792502"/>
      <w:bookmarkStart w:id="2585" w:name="_Toc69540938"/>
      <w:bookmarkStart w:id="2586" w:name="_Toc73861322"/>
      <w:bookmarkStart w:id="2587" w:name="_Toc73862059"/>
      <w:bookmarkStart w:id="2588" w:name="_Toc73864580"/>
      <w:bookmarkStart w:id="2589" w:name="_Toc76626752"/>
      <w:bookmarkStart w:id="2590" w:name="_Toc178683574"/>
      <w:bookmarkStart w:id="2591" w:name="_Hlk178684795"/>
      <w:r w:rsidRPr="00E35535">
        <w:t xml:space="preserve">§ </w:t>
      </w:r>
      <w:r w:rsidR="00AC4179" w:rsidRPr="00E35535">
        <w:t>64433.8. Fluoridation System Operations Contingency Plan.</w:t>
      </w:r>
      <w:bookmarkEnd w:id="2582"/>
      <w:bookmarkEnd w:id="2583"/>
      <w:bookmarkEnd w:id="2584"/>
      <w:bookmarkEnd w:id="2585"/>
      <w:bookmarkEnd w:id="2586"/>
      <w:bookmarkEnd w:id="2587"/>
      <w:bookmarkEnd w:id="2588"/>
      <w:bookmarkEnd w:id="2589"/>
      <w:bookmarkEnd w:id="2590"/>
    </w:p>
    <w:bookmarkEnd w:id="2591"/>
    <w:p w14:paraId="7C5234A0" w14:textId="77777777" w:rsidR="00AC4179" w:rsidRPr="00E35535" w:rsidRDefault="002C5552" w:rsidP="0099494F">
      <w:r w:rsidRPr="00E35535">
        <w:t xml:space="preserve">(a) </w:t>
      </w:r>
      <w:r w:rsidR="00AC4179" w:rsidRPr="00E35535">
        <w:t xml:space="preserve">Water systems fluoridating as of July 1, 1996 shall submit a fluoridation system operations contingency plan by July 1, 1998. All other water systems shall submit the </w:t>
      </w:r>
      <w:r w:rsidR="00AC4179" w:rsidRPr="00E35535">
        <w:lastRenderedPageBreak/>
        <w:t xml:space="preserve">plan at least three months before initiating fluoridation treatment. All fluoridating water systems shall operate in accordance with a fluoridation system operations contingency plan determined by the </w:t>
      </w:r>
      <w:r w:rsidR="009B5626" w:rsidRPr="00E35535">
        <w:t xml:space="preserve">State Board </w:t>
      </w:r>
      <w:r w:rsidR="00AC4179" w:rsidRPr="00E35535">
        <w:t>to include the elements in subsection (b).</w:t>
      </w:r>
    </w:p>
    <w:p w14:paraId="0A8251A6" w14:textId="77777777" w:rsidR="00AC4179" w:rsidRPr="00E35535" w:rsidRDefault="002C5552" w:rsidP="0099494F">
      <w:r w:rsidRPr="00E35535">
        <w:t xml:space="preserve">(b) </w:t>
      </w:r>
      <w:r w:rsidR="00AC4179" w:rsidRPr="00E35535">
        <w:t xml:space="preserve">A fluoridation system operation contingency plan shall include, but not be limited to, the following elements:  </w:t>
      </w:r>
    </w:p>
    <w:p w14:paraId="4482F47E" w14:textId="13D791DB" w:rsidR="00AC4179" w:rsidRPr="00E35535" w:rsidRDefault="002C5552" w:rsidP="0099494F">
      <w:r w:rsidRPr="00E35535">
        <w:t xml:space="preserve">(1) </w:t>
      </w:r>
      <w:r w:rsidR="00AC4179" w:rsidRPr="00E35535">
        <w:t>Actions to be implemented by the water supplier in the event that the fluoride level in a distribution system sample is found to be less than the control range in Table 64433.2</w:t>
      </w:r>
      <w:r w:rsidR="00570376">
        <w:t>–</w:t>
      </w:r>
      <w:r w:rsidR="00AC4179" w:rsidRPr="00E35535">
        <w:t xml:space="preserve">A, 0.1 mg/L above the control range up to a fluoride level of 2.0 mg/L, from 2.1 to a level of 4.0 mg/L, from 4.1 to a level of 10.0 mg/L, or above a level of 10.0 mg/L. </w:t>
      </w:r>
    </w:p>
    <w:p w14:paraId="6EEA5F89" w14:textId="77777777" w:rsidR="00AC4179" w:rsidRPr="00E35535" w:rsidRDefault="002C5552" w:rsidP="0099494F">
      <w:r w:rsidRPr="00E35535">
        <w:t xml:space="preserve">(2) </w:t>
      </w:r>
      <w:r w:rsidR="00AC4179" w:rsidRPr="00E35535">
        <w:t xml:space="preserve">The procedure for shutting down the fluoridation equipment if there is a fluoride overfeed and the need to do so is identified by the </w:t>
      </w:r>
      <w:r w:rsidR="009B5626" w:rsidRPr="00E35535">
        <w:t xml:space="preserve">State Board </w:t>
      </w:r>
      <w:r w:rsidR="00AC4179" w:rsidRPr="00E35535">
        <w:t xml:space="preserve">and/or the water supplier; </w:t>
      </w:r>
    </w:p>
    <w:p w14:paraId="305FFBD6" w14:textId="77777777" w:rsidR="00AC4179" w:rsidRPr="00E35535" w:rsidRDefault="002C5552" w:rsidP="00CF3E29">
      <w:r w:rsidRPr="00E35535">
        <w:t xml:space="preserve">(3) </w:t>
      </w:r>
      <w:r w:rsidR="00AC4179" w:rsidRPr="00E35535">
        <w:t xml:space="preserve">The procedure for investigating the cause of an underfeed or overfeed;  </w:t>
      </w:r>
    </w:p>
    <w:p w14:paraId="6D4D1E53" w14:textId="77777777" w:rsidR="00AC4179" w:rsidRPr="00E35535" w:rsidRDefault="002C5552" w:rsidP="00CF3E29">
      <w:r w:rsidRPr="00E35535">
        <w:t xml:space="preserve">(4) </w:t>
      </w:r>
      <w:r w:rsidR="00AC4179" w:rsidRPr="00E35535">
        <w:t xml:space="preserve">A list of water system, county health department, and </w:t>
      </w:r>
      <w:r w:rsidR="009B5626" w:rsidRPr="00E35535">
        <w:t xml:space="preserve">State Board </w:t>
      </w:r>
      <w:r w:rsidR="00AC4179" w:rsidRPr="00E35535">
        <w:t xml:space="preserve">personnel with day and evening phone numbers to be notified by the end of the business day of the occurrence or within 24 hours if the </w:t>
      </w:r>
      <w:r w:rsidR="009B5626" w:rsidRPr="00E35535">
        <w:t xml:space="preserve">State Board </w:t>
      </w:r>
      <w:r w:rsidR="00AC4179" w:rsidRPr="00E35535">
        <w:t xml:space="preserve">office is closed in the event of an overfeed exceeding 10.0 mg/L; and  </w:t>
      </w:r>
    </w:p>
    <w:p w14:paraId="42915156" w14:textId="77777777" w:rsidR="00AC4179" w:rsidRPr="00E35535" w:rsidRDefault="002C5552" w:rsidP="00CF3E29">
      <w:r w:rsidRPr="00E35535">
        <w:t xml:space="preserve">(5) </w:t>
      </w:r>
      <w:r w:rsidR="00AC4179" w:rsidRPr="00E35535">
        <w:t xml:space="preserve">The procedure for notifying the public if instructed to do so by the </w:t>
      </w:r>
      <w:r w:rsidR="009B5626" w:rsidRPr="00E35535">
        <w:t xml:space="preserve">State Board </w:t>
      </w:r>
      <w:r w:rsidR="00AC4179" w:rsidRPr="00E35535">
        <w:t>in the event of a fluoride underfeed extending for more than three months or a fluoride overfeed exceeding 10.0 mg/L.</w:t>
      </w:r>
    </w:p>
    <w:p w14:paraId="3F29D2A6" w14:textId="4B5DD3A6" w:rsidR="00AC4179" w:rsidRPr="00E35535" w:rsidRDefault="00223F1D" w:rsidP="00450972">
      <w:pPr>
        <w:pStyle w:val="Heading4"/>
      </w:pPr>
      <w:bookmarkStart w:id="2592" w:name="_Toc532638570"/>
      <w:bookmarkStart w:id="2593" w:name="_Toc532641247"/>
      <w:bookmarkStart w:id="2594" w:name="_Toc532792503"/>
      <w:bookmarkStart w:id="2595" w:name="_Toc69540939"/>
      <w:bookmarkStart w:id="2596" w:name="_Toc73861323"/>
      <w:bookmarkStart w:id="2597" w:name="_Toc73862060"/>
      <w:bookmarkStart w:id="2598" w:name="_Toc73864581"/>
      <w:bookmarkStart w:id="2599" w:name="_Toc76626753"/>
      <w:bookmarkStart w:id="2600" w:name="_Toc178683575"/>
      <w:bookmarkStart w:id="2601" w:name="_Hlk178684796"/>
      <w:r w:rsidRPr="00E35535">
        <w:t xml:space="preserve">§ </w:t>
      </w:r>
      <w:r w:rsidR="00AC4179" w:rsidRPr="00E35535">
        <w:t>64434. Water System Priority Funding Schedule.</w:t>
      </w:r>
      <w:bookmarkEnd w:id="2592"/>
      <w:bookmarkEnd w:id="2593"/>
      <w:bookmarkEnd w:id="2594"/>
      <w:bookmarkEnd w:id="2595"/>
      <w:bookmarkEnd w:id="2596"/>
      <w:bookmarkEnd w:id="2597"/>
      <w:bookmarkEnd w:id="2598"/>
      <w:bookmarkEnd w:id="2599"/>
      <w:bookmarkEnd w:id="2600"/>
    </w:p>
    <w:bookmarkEnd w:id="2601"/>
    <w:p w14:paraId="428305CB" w14:textId="50032885" w:rsidR="00AC4179" w:rsidRPr="00E35535" w:rsidRDefault="00AC4179" w:rsidP="0099494F">
      <w:r w:rsidRPr="00E35535">
        <w:t>Public water systems with 10,000 service connections or more that are not fluoridating as of July 1, 1996, shall install fluoridation systems and initiate fluoridation according to the order established in Table 64434</w:t>
      </w:r>
      <w:r w:rsidR="00570376">
        <w:t>–</w:t>
      </w:r>
      <w:r w:rsidRPr="00E35535">
        <w:t xml:space="preserve">A, as the water systems receive funds from sources identified by the </w:t>
      </w:r>
      <w:r w:rsidR="009B5626" w:rsidRPr="00E35535">
        <w:t>State Board</w:t>
      </w:r>
      <w:r w:rsidRPr="00E35535">
        <w:t>, pursuant to Health and Safety Code section 116415.</w:t>
      </w:r>
      <w:r w:rsidR="009B5626" w:rsidRPr="00E35535">
        <w:t xml:space="preserve"> </w:t>
      </w:r>
    </w:p>
    <w:p w14:paraId="711B0D5A" w14:textId="2436455E" w:rsidR="00DD6C58" w:rsidRPr="00CC648F" w:rsidRDefault="00AC4179" w:rsidP="00F55E36">
      <w:pPr>
        <w:pStyle w:val="TableTitle2"/>
        <w:spacing w:before="240"/>
      </w:pPr>
      <w:r w:rsidRPr="00EA5174">
        <w:t>Table</w:t>
      </w:r>
      <w:r w:rsidRPr="00E35535">
        <w:t xml:space="preserve"> 6</w:t>
      </w:r>
      <w:r w:rsidRPr="00CC648F">
        <w:t>4434</w:t>
      </w:r>
      <w:r w:rsidR="001362E1" w:rsidRPr="00CC648F">
        <w:t>–</w:t>
      </w:r>
      <w:r w:rsidRPr="00CC648F">
        <w:t>A</w:t>
      </w:r>
    </w:p>
    <w:p w14:paraId="6D071CC8" w14:textId="77777777" w:rsidR="00AC4179" w:rsidRPr="00E35535" w:rsidRDefault="00AC4179" w:rsidP="00F55E36">
      <w:pPr>
        <w:pStyle w:val="TableTitle2"/>
        <w:spacing w:after="240"/>
      </w:pPr>
      <w:r w:rsidRPr="00CC648F">
        <w:t>Water System Priori</w:t>
      </w:r>
      <w:r w:rsidRPr="00E35535">
        <w:t>ty Funding Schedule</w:t>
      </w:r>
    </w:p>
    <w:tbl>
      <w:tblPr>
        <w:tblW w:w="9126" w:type="dxa"/>
        <w:tblLook w:val="0620" w:firstRow="1" w:lastRow="0" w:firstColumn="0" w:lastColumn="0" w:noHBand="1" w:noVBand="1"/>
      </w:tblPr>
      <w:tblGrid>
        <w:gridCol w:w="1728"/>
        <w:gridCol w:w="6070"/>
        <w:gridCol w:w="1328"/>
      </w:tblGrid>
      <w:tr w:rsidR="00AC4179" w:rsidRPr="00FE07D2" w14:paraId="5514A773" w14:textId="77777777" w:rsidTr="00F55E36">
        <w:trPr>
          <w:trHeight w:val="432"/>
          <w:tblHeader/>
        </w:trPr>
        <w:tc>
          <w:tcPr>
            <w:tcW w:w="1728" w:type="dxa"/>
          </w:tcPr>
          <w:p w14:paraId="16A1B747" w14:textId="6BE37406" w:rsidR="00AC4179" w:rsidRPr="00F55E36" w:rsidRDefault="00DD6C58" w:rsidP="00F55E36">
            <w:pPr>
              <w:ind w:firstLine="0"/>
              <w:rPr>
                <w:i/>
                <w:iCs/>
                <w:sz w:val="22"/>
                <w:szCs w:val="22"/>
              </w:rPr>
            </w:pPr>
            <w:r w:rsidRPr="00F55E36">
              <w:rPr>
                <w:i/>
                <w:iCs/>
                <w:sz w:val="22"/>
                <w:szCs w:val="22"/>
              </w:rPr>
              <w:t xml:space="preserve">SYSTEM </w:t>
            </w:r>
            <w:r w:rsidR="00AC4179" w:rsidRPr="00F55E36">
              <w:rPr>
                <w:i/>
                <w:iCs/>
                <w:sz w:val="22"/>
                <w:szCs w:val="22"/>
              </w:rPr>
              <w:t>No.</w:t>
            </w:r>
          </w:p>
        </w:tc>
        <w:tc>
          <w:tcPr>
            <w:tcW w:w="6070" w:type="dxa"/>
          </w:tcPr>
          <w:p w14:paraId="5500E320" w14:textId="3E7C59D7" w:rsidR="00AC4179" w:rsidRPr="00F55E36" w:rsidRDefault="00DD6C58" w:rsidP="00F55E36">
            <w:pPr>
              <w:ind w:hanging="22"/>
              <w:jc w:val="center"/>
              <w:rPr>
                <w:i/>
                <w:iCs/>
                <w:sz w:val="22"/>
                <w:szCs w:val="22"/>
              </w:rPr>
            </w:pPr>
            <w:r w:rsidRPr="00F55E36">
              <w:rPr>
                <w:i/>
                <w:iCs/>
                <w:sz w:val="22"/>
                <w:szCs w:val="22"/>
              </w:rPr>
              <w:t>SYSTEM NAME</w:t>
            </w:r>
          </w:p>
        </w:tc>
        <w:tc>
          <w:tcPr>
            <w:tcW w:w="1328" w:type="dxa"/>
          </w:tcPr>
          <w:p w14:paraId="1E1635A4" w14:textId="625FE6C8" w:rsidR="00AC4179" w:rsidRPr="00F55E36" w:rsidRDefault="00DD6C58" w:rsidP="00F55E36">
            <w:pPr>
              <w:ind w:hanging="22"/>
              <w:jc w:val="center"/>
              <w:rPr>
                <w:i/>
                <w:iCs/>
                <w:sz w:val="22"/>
                <w:szCs w:val="22"/>
              </w:rPr>
            </w:pPr>
            <w:r w:rsidRPr="00F55E36">
              <w:rPr>
                <w:i/>
                <w:iCs/>
                <w:sz w:val="22"/>
                <w:szCs w:val="22"/>
              </w:rPr>
              <w:t>PRIORITY</w:t>
            </w:r>
          </w:p>
        </w:tc>
      </w:tr>
      <w:tr w:rsidR="00AC4179" w:rsidRPr="00FE07D2" w14:paraId="0AD583BE" w14:textId="77777777" w:rsidTr="00F55E36">
        <w:tc>
          <w:tcPr>
            <w:tcW w:w="1728" w:type="dxa"/>
          </w:tcPr>
          <w:p w14:paraId="1468BC93" w14:textId="0FE6EF30" w:rsidR="00AC4179" w:rsidRPr="00F55E36" w:rsidRDefault="00AC4179" w:rsidP="00F55E36">
            <w:pPr>
              <w:ind w:firstLine="0"/>
              <w:rPr>
                <w:sz w:val="22"/>
                <w:szCs w:val="22"/>
              </w:rPr>
            </w:pPr>
            <w:r w:rsidRPr="00F55E36">
              <w:rPr>
                <w:sz w:val="22"/>
                <w:szCs w:val="22"/>
              </w:rPr>
              <w:t xml:space="preserve">3710010  </w:t>
            </w:r>
          </w:p>
        </w:tc>
        <w:tc>
          <w:tcPr>
            <w:tcW w:w="6070" w:type="dxa"/>
          </w:tcPr>
          <w:p w14:paraId="1117060F" w14:textId="2972B238" w:rsidR="00AC4179" w:rsidRPr="00F55E36" w:rsidRDefault="00AC4179" w:rsidP="00F55E36">
            <w:pPr>
              <w:ind w:left="77" w:firstLine="0"/>
              <w:rPr>
                <w:sz w:val="22"/>
                <w:szCs w:val="22"/>
              </w:rPr>
            </w:pPr>
            <w:r w:rsidRPr="00F55E36">
              <w:rPr>
                <w:sz w:val="22"/>
                <w:szCs w:val="22"/>
              </w:rPr>
              <w:t xml:space="preserve">Helix Water District  </w:t>
            </w:r>
          </w:p>
        </w:tc>
        <w:tc>
          <w:tcPr>
            <w:tcW w:w="1328" w:type="dxa"/>
          </w:tcPr>
          <w:p w14:paraId="3B5018D5" w14:textId="6868E802" w:rsidR="00AC4179" w:rsidRPr="00F55E36" w:rsidRDefault="00AC4179" w:rsidP="00F55E36">
            <w:pPr>
              <w:ind w:hanging="22"/>
              <w:jc w:val="center"/>
              <w:rPr>
                <w:sz w:val="22"/>
                <w:szCs w:val="22"/>
              </w:rPr>
            </w:pPr>
            <w:r w:rsidRPr="00F55E36">
              <w:rPr>
                <w:sz w:val="22"/>
                <w:szCs w:val="22"/>
              </w:rPr>
              <w:t>1</w:t>
            </w:r>
          </w:p>
        </w:tc>
      </w:tr>
      <w:tr w:rsidR="00AC4179" w:rsidRPr="00FE07D2" w14:paraId="21AA4299" w14:textId="77777777" w:rsidTr="00F55E36">
        <w:tc>
          <w:tcPr>
            <w:tcW w:w="1728" w:type="dxa"/>
          </w:tcPr>
          <w:p w14:paraId="3C2BB3C4" w14:textId="302BE782" w:rsidR="00AC4179" w:rsidRPr="00F55E36" w:rsidRDefault="00AC4179" w:rsidP="00F55E36">
            <w:pPr>
              <w:ind w:firstLine="0"/>
              <w:rPr>
                <w:sz w:val="22"/>
                <w:szCs w:val="22"/>
              </w:rPr>
            </w:pPr>
            <w:r w:rsidRPr="00F55E36">
              <w:rPr>
                <w:sz w:val="22"/>
                <w:szCs w:val="22"/>
              </w:rPr>
              <w:t xml:space="preserve">5610017  </w:t>
            </w:r>
          </w:p>
        </w:tc>
        <w:tc>
          <w:tcPr>
            <w:tcW w:w="6070" w:type="dxa"/>
          </w:tcPr>
          <w:p w14:paraId="739C3254" w14:textId="1F5D45EA" w:rsidR="00AC4179" w:rsidRPr="00F55E36" w:rsidRDefault="00AC4179" w:rsidP="00F55E36">
            <w:pPr>
              <w:ind w:left="77" w:firstLine="0"/>
              <w:rPr>
                <w:sz w:val="22"/>
                <w:szCs w:val="22"/>
              </w:rPr>
            </w:pPr>
            <w:r w:rsidRPr="00F55E36">
              <w:rPr>
                <w:sz w:val="22"/>
                <w:szCs w:val="22"/>
              </w:rPr>
              <w:t xml:space="preserve">Ventura, City of  </w:t>
            </w:r>
          </w:p>
        </w:tc>
        <w:tc>
          <w:tcPr>
            <w:tcW w:w="1328" w:type="dxa"/>
          </w:tcPr>
          <w:p w14:paraId="4A43AF56" w14:textId="6AB490F8" w:rsidR="00AC4179" w:rsidRPr="00F55E36" w:rsidRDefault="00AC4179" w:rsidP="00F55E36">
            <w:pPr>
              <w:ind w:hanging="22"/>
              <w:jc w:val="center"/>
              <w:rPr>
                <w:sz w:val="22"/>
                <w:szCs w:val="22"/>
              </w:rPr>
            </w:pPr>
            <w:r w:rsidRPr="00F55E36">
              <w:rPr>
                <w:sz w:val="22"/>
                <w:szCs w:val="22"/>
              </w:rPr>
              <w:t>2</w:t>
            </w:r>
          </w:p>
        </w:tc>
      </w:tr>
      <w:tr w:rsidR="00AC4179" w:rsidRPr="00FE07D2" w14:paraId="7EA0B46B" w14:textId="77777777" w:rsidTr="00F55E36">
        <w:tc>
          <w:tcPr>
            <w:tcW w:w="1728" w:type="dxa"/>
          </w:tcPr>
          <w:p w14:paraId="1BC99E95" w14:textId="584FD3C2" w:rsidR="00AC4179" w:rsidRPr="00F55E36" w:rsidRDefault="00AC4179" w:rsidP="00F55E36">
            <w:pPr>
              <w:ind w:firstLine="0"/>
              <w:rPr>
                <w:sz w:val="22"/>
                <w:szCs w:val="22"/>
              </w:rPr>
            </w:pPr>
            <w:r w:rsidRPr="00F55E36">
              <w:rPr>
                <w:sz w:val="22"/>
                <w:szCs w:val="22"/>
              </w:rPr>
              <w:t xml:space="preserve">4110013  </w:t>
            </w:r>
          </w:p>
        </w:tc>
        <w:tc>
          <w:tcPr>
            <w:tcW w:w="6070" w:type="dxa"/>
          </w:tcPr>
          <w:p w14:paraId="20D57A0C" w14:textId="097BAAB2" w:rsidR="00AC4179" w:rsidRPr="00F55E36" w:rsidRDefault="00AC4179" w:rsidP="00F55E36">
            <w:pPr>
              <w:ind w:left="77" w:firstLine="0"/>
              <w:rPr>
                <w:sz w:val="22"/>
                <w:szCs w:val="22"/>
              </w:rPr>
            </w:pPr>
            <w:r w:rsidRPr="00F55E36">
              <w:rPr>
                <w:sz w:val="22"/>
                <w:szCs w:val="22"/>
              </w:rPr>
              <w:t xml:space="preserve">Daly City, City of  </w:t>
            </w:r>
          </w:p>
        </w:tc>
        <w:tc>
          <w:tcPr>
            <w:tcW w:w="1328" w:type="dxa"/>
          </w:tcPr>
          <w:p w14:paraId="38B7CF83" w14:textId="739FD2EB" w:rsidR="00AC4179" w:rsidRPr="00F55E36" w:rsidRDefault="00AC4179" w:rsidP="00F55E36">
            <w:pPr>
              <w:ind w:hanging="22"/>
              <w:jc w:val="center"/>
              <w:rPr>
                <w:sz w:val="22"/>
                <w:szCs w:val="22"/>
              </w:rPr>
            </w:pPr>
            <w:r w:rsidRPr="00F55E36">
              <w:rPr>
                <w:sz w:val="22"/>
                <w:szCs w:val="22"/>
              </w:rPr>
              <w:t>3</w:t>
            </w:r>
          </w:p>
        </w:tc>
      </w:tr>
      <w:tr w:rsidR="00AC4179" w:rsidRPr="00FE07D2" w14:paraId="6B43F9AC" w14:textId="77777777" w:rsidTr="00F55E36">
        <w:tc>
          <w:tcPr>
            <w:tcW w:w="1728" w:type="dxa"/>
          </w:tcPr>
          <w:p w14:paraId="76367949" w14:textId="685033BF" w:rsidR="00AC4179" w:rsidRPr="00F55E36" w:rsidRDefault="00AC4179" w:rsidP="00F55E36">
            <w:pPr>
              <w:ind w:firstLine="0"/>
              <w:rPr>
                <w:sz w:val="22"/>
                <w:szCs w:val="22"/>
              </w:rPr>
            </w:pPr>
            <w:r w:rsidRPr="00F55E36">
              <w:rPr>
                <w:sz w:val="22"/>
                <w:szCs w:val="22"/>
              </w:rPr>
              <w:t xml:space="preserve">3710006  </w:t>
            </w:r>
          </w:p>
        </w:tc>
        <w:tc>
          <w:tcPr>
            <w:tcW w:w="6070" w:type="dxa"/>
          </w:tcPr>
          <w:p w14:paraId="22D7CEA5" w14:textId="67DE125B" w:rsidR="00AC4179" w:rsidRPr="00F55E36" w:rsidRDefault="00AC4179" w:rsidP="00F55E36">
            <w:pPr>
              <w:ind w:left="77" w:firstLine="0"/>
              <w:rPr>
                <w:sz w:val="22"/>
                <w:szCs w:val="22"/>
              </w:rPr>
            </w:pPr>
            <w:r w:rsidRPr="00F55E36">
              <w:rPr>
                <w:sz w:val="22"/>
                <w:szCs w:val="22"/>
              </w:rPr>
              <w:t xml:space="preserve">Escondido, City of  </w:t>
            </w:r>
          </w:p>
        </w:tc>
        <w:tc>
          <w:tcPr>
            <w:tcW w:w="1328" w:type="dxa"/>
          </w:tcPr>
          <w:p w14:paraId="4C1F63C9" w14:textId="165CCCEA" w:rsidR="00AC4179" w:rsidRPr="00F55E36" w:rsidRDefault="00AC4179" w:rsidP="00F55E36">
            <w:pPr>
              <w:ind w:hanging="22"/>
              <w:jc w:val="center"/>
              <w:rPr>
                <w:sz w:val="22"/>
                <w:szCs w:val="22"/>
              </w:rPr>
            </w:pPr>
            <w:r w:rsidRPr="00F55E36">
              <w:rPr>
                <w:sz w:val="22"/>
                <w:szCs w:val="22"/>
              </w:rPr>
              <w:t>4</w:t>
            </w:r>
          </w:p>
        </w:tc>
      </w:tr>
      <w:tr w:rsidR="00AC4179" w:rsidRPr="00FE07D2" w14:paraId="64614489" w14:textId="77777777" w:rsidTr="00F55E36">
        <w:tc>
          <w:tcPr>
            <w:tcW w:w="1728" w:type="dxa"/>
          </w:tcPr>
          <w:p w14:paraId="29CE2BA7" w14:textId="4D732372" w:rsidR="00AC4179" w:rsidRPr="00F55E36" w:rsidRDefault="00AC4179" w:rsidP="00F55E36">
            <w:pPr>
              <w:ind w:firstLine="0"/>
              <w:rPr>
                <w:sz w:val="22"/>
                <w:szCs w:val="22"/>
              </w:rPr>
            </w:pPr>
            <w:r w:rsidRPr="00F55E36">
              <w:rPr>
                <w:sz w:val="22"/>
                <w:szCs w:val="22"/>
              </w:rPr>
              <w:t xml:space="preserve">4210011  </w:t>
            </w:r>
          </w:p>
        </w:tc>
        <w:tc>
          <w:tcPr>
            <w:tcW w:w="6070" w:type="dxa"/>
          </w:tcPr>
          <w:p w14:paraId="656D7C5C" w14:textId="5523A5F4" w:rsidR="00AC4179" w:rsidRPr="00F55E36" w:rsidRDefault="00AC4179" w:rsidP="00F55E36">
            <w:pPr>
              <w:ind w:left="77" w:firstLine="0"/>
              <w:rPr>
                <w:sz w:val="22"/>
                <w:szCs w:val="22"/>
              </w:rPr>
            </w:pPr>
            <w:r w:rsidRPr="00F55E36">
              <w:rPr>
                <w:sz w:val="22"/>
                <w:szCs w:val="22"/>
              </w:rPr>
              <w:t xml:space="preserve">Santa Maria, City of  </w:t>
            </w:r>
          </w:p>
        </w:tc>
        <w:tc>
          <w:tcPr>
            <w:tcW w:w="1328" w:type="dxa"/>
          </w:tcPr>
          <w:p w14:paraId="3448B555" w14:textId="5879E1AD" w:rsidR="00AC4179" w:rsidRPr="00F55E36" w:rsidRDefault="00AC4179" w:rsidP="00F55E36">
            <w:pPr>
              <w:ind w:hanging="22"/>
              <w:jc w:val="center"/>
              <w:rPr>
                <w:sz w:val="22"/>
                <w:szCs w:val="22"/>
              </w:rPr>
            </w:pPr>
            <w:r w:rsidRPr="00F55E36">
              <w:rPr>
                <w:sz w:val="22"/>
                <w:szCs w:val="22"/>
              </w:rPr>
              <w:t>5</w:t>
            </w:r>
          </w:p>
        </w:tc>
      </w:tr>
      <w:tr w:rsidR="00AC4179" w:rsidRPr="00FE07D2" w14:paraId="3040AC75" w14:textId="77777777" w:rsidTr="00F55E36">
        <w:tc>
          <w:tcPr>
            <w:tcW w:w="1728" w:type="dxa"/>
          </w:tcPr>
          <w:p w14:paraId="028F20A1" w14:textId="53A25DCD" w:rsidR="00AC4179" w:rsidRPr="00F55E36" w:rsidRDefault="00AC4179" w:rsidP="00F55E36">
            <w:pPr>
              <w:ind w:firstLine="0"/>
              <w:rPr>
                <w:sz w:val="22"/>
                <w:szCs w:val="22"/>
              </w:rPr>
            </w:pPr>
            <w:r w:rsidRPr="00F55E36">
              <w:rPr>
                <w:sz w:val="22"/>
                <w:szCs w:val="22"/>
              </w:rPr>
              <w:t xml:space="preserve">3410009  </w:t>
            </w:r>
          </w:p>
        </w:tc>
        <w:tc>
          <w:tcPr>
            <w:tcW w:w="6070" w:type="dxa"/>
          </w:tcPr>
          <w:p w14:paraId="47E36055" w14:textId="16F56B59" w:rsidR="00AC4179" w:rsidRPr="00F55E36" w:rsidRDefault="00AC4179" w:rsidP="00F55E36">
            <w:pPr>
              <w:ind w:left="77" w:firstLine="0"/>
              <w:rPr>
                <w:sz w:val="22"/>
                <w:szCs w:val="22"/>
              </w:rPr>
            </w:pPr>
            <w:r w:rsidRPr="00F55E36">
              <w:rPr>
                <w:sz w:val="22"/>
                <w:szCs w:val="22"/>
              </w:rPr>
              <w:t xml:space="preserve">Fair Oaks Water District  </w:t>
            </w:r>
          </w:p>
        </w:tc>
        <w:tc>
          <w:tcPr>
            <w:tcW w:w="1328" w:type="dxa"/>
          </w:tcPr>
          <w:p w14:paraId="78F37E49" w14:textId="0A47C166" w:rsidR="00AC4179" w:rsidRPr="00F55E36" w:rsidRDefault="00AC4179" w:rsidP="00F55E36">
            <w:pPr>
              <w:ind w:hanging="22"/>
              <w:jc w:val="center"/>
              <w:rPr>
                <w:sz w:val="22"/>
                <w:szCs w:val="22"/>
              </w:rPr>
            </w:pPr>
            <w:r w:rsidRPr="00F55E36">
              <w:rPr>
                <w:sz w:val="22"/>
                <w:szCs w:val="22"/>
              </w:rPr>
              <w:t>6</w:t>
            </w:r>
          </w:p>
        </w:tc>
      </w:tr>
      <w:tr w:rsidR="00AC4179" w:rsidRPr="00FE07D2" w14:paraId="14D349AA" w14:textId="77777777" w:rsidTr="00F55E36">
        <w:tc>
          <w:tcPr>
            <w:tcW w:w="1728" w:type="dxa"/>
          </w:tcPr>
          <w:p w14:paraId="3C24DABF" w14:textId="6024020F" w:rsidR="00AC4179" w:rsidRPr="00F55E36" w:rsidRDefault="00AC4179" w:rsidP="00F55E36">
            <w:pPr>
              <w:ind w:firstLine="0"/>
              <w:rPr>
                <w:sz w:val="22"/>
                <w:szCs w:val="22"/>
              </w:rPr>
            </w:pPr>
            <w:r w:rsidRPr="00F55E36">
              <w:rPr>
                <w:sz w:val="22"/>
                <w:szCs w:val="22"/>
              </w:rPr>
              <w:t xml:space="preserve">1910083  </w:t>
            </w:r>
          </w:p>
        </w:tc>
        <w:tc>
          <w:tcPr>
            <w:tcW w:w="6070" w:type="dxa"/>
          </w:tcPr>
          <w:p w14:paraId="6CE8ADD9" w14:textId="606FD349" w:rsidR="00AC4179" w:rsidRPr="00F55E36" w:rsidRDefault="00AC4179" w:rsidP="00F55E36">
            <w:pPr>
              <w:ind w:left="77" w:firstLine="0"/>
              <w:rPr>
                <w:sz w:val="22"/>
                <w:szCs w:val="22"/>
              </w:rPr>
            </w:pPr>
            <w:r w:rsidRPr="00F55E36">
              <w:rPr>
                <w:sz w:val="22"/>
                <w:szCs w:val="22"/>
              </w:rPr>
              <w:t xml:space="preserve">Manhattan Beach, City of  </w:t>
            </w:r>
          </w:p>
        </w:tc>
        <w:tc>
          <w:tcPr>
            <w:tcW w:w="1328" w:type="dxa"/>
          </w:tcPr>
          <w:p w14:paraId="35623D37" w14:textId="25A1526D" w:rsidR="00AC4179" w:rsidRPr="00F55E36" w:rsidRDefault="00AC4179" w:rsidP="00F55E36">
            <w:pPr>
              <w:ind w:hanging="22"/>
              <w:jc w:val="center"/>
              <w:rPr>
                <w:sz w:val="22"/>
                <w:szCs w:val="22"/>
              </w:rPr>
            </w:pPr>
            <w:r w:rsidRPr="00F55E36">
              <w:rPr>
                <w:sz w:val="22"/>
                <w:szCs w:val="22"/>
              </w:rPr>
              <w:t>7</w:t>
            </w:r>
          </w:p>
        </w:tc>
      </w:tr>
      <w:tr w:rsidR="00AC4179" w:rsidRPr="00FE07D2" w14:paraId="6143FDD5" w14:textId="77777777" w:rsidTr="00F55E36">
        <w:tc>
          <w:tcPr>
            <w:tcW w:w="1728" w:type="dxa"/>
          </w:tcPr>
          <w:p w14:paraId="08BDBAB4" w14:textId="3D098F8E" w:rsidR="00AC4179" w:rsidRPr="00F55E36" w:rsidRDefault="00AC4179" w:rsidP="00F55E36">
            <w:pPr>
              <w:ind w:firstLine="0"/>
              <w:rPr>
                <w:sz w:val="22"/>
                <w:szCs w:val="22"/>
              </w:rPr>
            </w:pPr>
            <w:r w:rsidRPr="00F55E36">
              <w:rPr>
                <w:sz w:val="22"/>
                <w:szCs w:val="22"/>
              </w:rPr>
              <w:t xml:space="preserve">3710025  </w:t>
            </w:r>
          </w:p>
        </w:tc>
        <w:tc>
          <w:tcPr>
            <w:tcW w:w="6070" w:type="dxa"/>
          </w:tcPr>
          <w:p w14:paraId="71B04ADA" w14:textId="32D513FA" w:rsidR="00AC4179" w:rsidRPr="00F55E36" w:rsidRDefault="00AC4179" w:rsidP="00F55E36">
            <w:pPr>
              <w:ind w:left="77" w:firstLine="0"/>
              <w:rPr>
                <w:sz w:val="22"/>
                <w:szCs w:val="22"/>
              </w:rPr>
            </w:pPr>
            <w:r w:rsidRPr="00F55E36">
              <w:rPr>
                <w:sz w:val="22"/>
                <w:szCs w:val="22"/>
              </w:rPr>
              <w:t xml:space="preserve">Sweetwater Authority  </w:t>
            </w:r>
          </w:p>
        </w:tc>
        <w:tc>
          <w:tcPr>
            <w:tcW w:w="1328" w:type="dxa"/>
          </w:tcPr>
          <w:p w14:paraId="133487A2" w14:textId="1A83AAC7" w:rsidR="00AC4179" w:rsidRPr="00F55E36" w:rsidRDefault="00AC4179" w:rsidP="00F55E36">
            <w:pPr>
              <w:ind w:hanging="22"/>
              <w:jc w:val="center"/>
              <w:rPr>
                <w:sz w:val="22"/>
                <w:szCs w:val="22"/>
              </w:rPr>
            </w:pPr>
            <w:r w:rsidRPr="00F55E36">
              <w:rPr>
                <w:sz w:val="22"/>
                <w:szCs w:val="22"/>
              </w:rPr>
              <w:t>8</w:t>
            </w:r>
          </w:p>
        </w:tc>
      </w:tr>
      <w:tr w:rsidR="00AC4179" w:rsidRPr="00FE07D2" w14:paraId="04AD5361" w14:textId="77777777" w:rsidTr="00F55E36">
        <w:tc>
          <w:tcPr>
            <w:tcW w:w="1728" w:type="dxa"/>
          </w:tcPr>
          <w:p w14:paraId="086DC620" w14:textId="336C2C0C" w:rsidR="00AC4179" w:rsidRPr="00F55E36" w:rsidRDefault="00AC4179" w:rsidP="00F55E36">
            <w:pPr>
              <w:ind w:firstLine="0"/>
              <w:rPr>
                <w:sz w:val="22"/>
                <w:szCs w:val="22"/>
              </w:rPr>
            </w:pPr>
            <w:r w:rsidRPr="00F55E36">
              <w:rPr>
                <w:sz w:val="22"/>
                <w:szCs w:val="22"/>
              </w:rPr>
              <w:t xml:space="preserve">4210010  </w:t>
            </w:r>
          </w:p>
        </w:tc>
        <w:tc>
          <w:tcPr>
            <w:tcW w:w="6070" w:type="dxa"/>
          </w:tcPr>
          <w:p w14:paraId="765662C2" w14:textId="57E2941C" w:rsidR="00AC4179" w:rsidRPr="00F55E36" w:rsidRDefault="00AC4179" w:rsidP="00F55E36">
            <w:pPr>
              <w:ind w:left="77" w:firstLine="0"/>
              <w:rPr>
                <w:sz w:val="22"/>
                <w:szCs w:val="22"/>
              </w:rPr>
            </w:pPr>
            <w:r w:rsidRPr="00F55E36">
              <w:rPr>
                <w:sz w:val="22"/>
                <w:szCs w:val="22"/>
              </w:rPr>
              <w:t xml:space="preserve">Santa Barbara, City of  </w:t>
            </w:r>
          </w:p>
        </w:tc>
        <w:tc>
          <w:tcPr>
            <w:tcW w:w="1328" w:type="dxa"/>
          </w:tcPr>
          <w:p w14:paraId="6B17A1F6" w14:textId="299E2FCE" w:rsidR="00AC4179" w:rsidRPr="00F55E36" w:rsidRDefault="00AC4179" w:rsidP="00F55E36">
            <w:pPr>
              <w:ind w:hanging="22"/>
              <w:jc w:val="center"/>
              <w:rPr>
                <w:sz w:val="22"/>
                <w:szCs w:val="22"/>
              </w:rPr>
            </w:pPr>
            <w:r w:rsidRPr="00F55E36">
              <w:rPr>
                <w:sz w:val="22"/>
                <w:szCs w:val="22"/>
              </w:rPr>
              <w:t>9</w:t>
            </w:r>
          </w:p>
        </w:tc>
      </w:tr>
      <w:tr w:rsidR="00AC4179" w:rsidRPr="00FE07D2" w14:paraId="03878AAD" w14:textId="77777777" w:rsidTr="00F55E36">
        <w:tc>
          <w:tcPr>
            <w:tcW w:w="1728" w:type="dxa"/>
          </w:tcPr>
          <w:p w14:paraId="08647134" w14:textId="2A58E884" w:rsidR="00AC4179" w:rsidRPr="00F55E36" w:rsidRDefault="00AC4179" w:rsidP="00F55E36">
            <w:pPr>
              <w:ind w:firstLine="0"/>
              <w:rPr>
                <w:sz w:val="22"/>
                <w:szCs w:val="22"/>
              </w:rPr>
            </w:pPr>
            <w:r w:rsidRPr="00F55E36">
              <w:rPr>
                <w:sz w:val="22"/>
                <w:szCs w:val="22"/>
              </w:rPr>
              <w:t xml:space="preserve">0910001  </w:t>
            </w:r>
          </w:p>
        </w:tc>
        <w:tc>
          <w:tcPr>
            <w:tcW w:w="6070" w:type="dxa"/>
          </w:tcPr>
          <w:p w14:paraId="10579DE0" w14:textId="2FDCCA79" w:rsidR="00AC4179" w:rsidRPr="00F55E36" w:rsidRDefault="00AC4179" w:rsidP="00F55E36">
            <w:pPr>
              <w:ind w:left="77" w:firstLine="0"/>
              <w:rPr>
                <w:sz w:val="22"/>
                <w:szCs w:val="22"/>
              </w:rPr>
            </w:pPr>
            <w:r w:rsidRPr="00F55E36">
              <w:rPr>
                <w:sz w:val="22"/>
                <w:szCs w:val="22"/>
              </w:rPr>
              <w:t xml:space="preserve">El Dorado Irrigation District  </w:t>
            </w:r>
          </w:p>
        </w:tc>
        <w:tc>
          <w:tcPr>
            <w:tcW w:w="1328" w:type="dxa"/>
          </w:tcPr>
          <w:p w14:paraId="0C5066E1" w14:textId="7908B986" w:rsidR="00AC4179" w:rsidRPr="00F55E36" w:rsidRDefault="00AC4179" w:rsidP="00F55E36">
            <w:pPr>
              <w:ind w:hanging="22"/>
              <w:jc w:val="center"/>
              <w:rPr>
                <w:sz w:val="22"/>
                <w:szCs w:val="22"/>
              </w:rPr>
            </w:pPr>
            <w:r w:rsidRPr="00F55E36">
              <w:rPr>
                <w:sz w:val="22"/>
                <w:szCs w:val="22"/>
              </w:rPr>
              <w:t>10</w:t>
            </w:r>
          </w:p>
        </w:tc>
      </w:tr>
      <w:tr w:rsidR="00AC4179" w:rsidRPr="00FE07D2" w14:paraId="76778192" w14:textId="77777777" w:rsidTr="00F55E36">
        <w:tc>
          <w:tcPr>
            <w:tcW w:w="1728" w:type="dxa"/>
          </w:tcPr>
          <w:p w14:paraId="01DFC686" w14:textId="4450587A" w:rsidR="00AC4179" w:rsidRPr="00F55E36" w:rsidRDefault="00AC4179" w:rsidP="00F55E36">
            <w:pPr>
              <w:ind w:firstLine="0"/>
              <w:rPr>
                <w:sz w:val="22"/>
                <w:szCs w:val="22"/>
              </w:rPr>
            </w:pPr>
            <w:r w:rsidRPr="00F55E36">
              <w:rPr>
                <w:sz w:val="22"/>
                <w:szCs w:val="22"/>
              </w:rPr>
              <w:t xml:space="preserve">3410006  </w:t>
            </w:r>
          </w:p>
        </w:tc>
        <w:tc>
          <w:tcPr>
            <w:tcW w:w="6070" w:type="dxa"/>
          </w:tcPr>
          <w:p w14:paraId="00CFB496" w14:textId="595F15F6" w:rsidR="00AC4179" w:rsidRPr="00F55E36" w:rsidRDefault="00AC4179" w:rsidP="00F55E36">
            <w:pPr>
              <w:ind w:left="77" w:firstLine="0"/>
              <w:rPr>
                <w:sz w:val="22"/>
                <w:szCs w:val="22"/>
              </w:rPr>
            </w:pPr>
            <w:r w:rsidRPr="00F55E36">
              <w:rPr>
                <w:sz w:val="22"/>
                <w:szCs w:val="22"/>
              </w:rPr>
              <w:t xml:space="preserve">Citrus Heights Water District  </w:t>
            </w:r>
          </w:p>
        </w:tc>
        <w:tc>
          <w:tcPr>
            <w:tcW w:w="1328" w:type="dxa"/>
          </w:tcPr>
          <w:p w14:paraId="3B4F90EC" w14:textId="5DA1FFF8" w:rsidR="00AC4179" w:rsidRPr="00F55E36" w:rsidRDefault="00AC4179" w:rsidP="00F55E36">
            <w:pPr>
              <w:ind w:hanging="22"/>
              <w:jc w:val="center"/>
              <w:rPr>
                <w:sz w:val="22"/>
                <w:szCs w:val="22"/>
              </w:rPr>
            </w:pPr>
            <w:r w:rsidRPr="00F55E36">
              <w:rPr>
                <w:sz w:val="22"/>
                <w:szCs w:val="22"/>
              </w:rPr>
              <w:t>11</w:t>
            </w:r>
          </w:p>
        </w:tc>
      </w:tr>
      <w:tr w:rsidR="00AC4179" w:rsidRPr="00FE07D2" w14:paraId="6DB4F38E" w14:textId="77777777" w:rsidTr="00F55E36">
        <w:tc>
          <w:tcPr>
            <w:tcW w:w="1728" w:type="dxa"/>
          </w:tcPr>
          <w:p w14:paraId="61B2B4F3" w14:textId="2FDA6FCF" w:rsidR="00AC4179" w:rsidRPr="00F55E36" w:rsidRDefault="00AC4179" w:rsidP="00F55E36">
            <w:pPr>
              <w:ind w:firstLine="0"/>
              <w:rPr>
                <w:sz w:val="22"/>
                <w:szCs w:val="22"/>
              </w:rPr>
            </w:pPr>
            <w:r w:rsidRPr="00F55E36">
              <w:rPr>
                <w:sz w:val="22"/>
                <w:szCs w:val="22"/>
              </w:rPr>
              <w:t xml:space="preserve">4410010  </w:t>
            </w:r>
          </w:p>
        </w:tc>
        <w:tc>
          <w:tcPr>
            <w:tcW w:w="6070" w:type="dxa"/>
          </w:tcPr>
          <w:p w14:paraId="1FD4B24F" w14:textId="6A003230" w:rsidR="00AC4179" w:rsidRPr="00F55E36" w:rsidRDefault="00AC4179" w:rsidP="00F55E36">
            <w:pPr>
              <w:ind w:left="77" w:firstLine="0"/>
              <w:rPr>
                <w:sz w:val="22"/>
                <w:szCs w:val="22"/>
              </w:rPr>
            </w:pPr>
            <w:r w:rsidRPr="00F55E36">
              <w:rPr>
                <w:sz w:val="22"/>
                <w:szCs w:val="22"/>
              </w:rPr>
              <w:t xml:space="preserve">Santa Cruz, City of  </w:t>
            </w:r>
          </w:p>
        </w:tc>
        <w:tc>
          <w:tcPr>
            <w:tcW w:w="1328" w:type="dxa"/>
          </w:tcPr>
          <w:p w14:paraId="3DC946FB" w14:textId="1EA96773" w:rsidR="00AC4179" w:rsidRPr="00F55E36" w:rsidRDefault="00AC4179" w:rsidP="00F55E36">
            <w:pPr>
              <w:ind w:hanging="22"/>
              <w:jc w:val="center"/>
              <w:rPr>
                <w:sz w:val="22"/>
                <w:szCs w:val="22"/>
              </w:rPr>
            </w:pPr>
            <w:r w:rsidRPr="00F55E36">
              <w:rPr>
                <w:sz w:val="22"/>
                <w:szCs w:val="22"/>
              </w:rPr>
              <w:t>12</w:t>
            </w:r>
          </w:p>
        </w:tc>
      </w:tr>
      <w:tr w:rsidR="00AC4179" w:rsidRPr="00FE07D2" w14:paraId="32CBE82F" w14:textId="77777777" w:rsidTr="00F55E36">
        <w:tc>
          <w:tcPr>
            <w:tcW w:w="1728" w:type="dxa"/>
          </w:tcPr>
          <w:p w14:paraId="51F08FC3" w14:textId="24923B0C" w:rsidR="00AC4179" w:rsidRPr="00F55E36" w:rsidRDefault="00AC4179" w:rsidP="00F55E36">
            <w:pPr>
              <w:ind w:firstLine="0"/>
              <w:rPr>
                <w:sz w:val="22"/>
                <w:szCs w:val="22"/>
              </w:rPr>
            </w:pPr>
            <w:r w:rsidRPr="00F55E36">
              <w:rPr>
                <w:sz w:val="22"/>
                <w:szCs w:val="22"/>
              </w:rPr>
              <w:t xml:space="preserve">3610039  </w:t>
            </w:r>
          </w:p>
        </w:tc>
        <w:tc>
          <w:tcPr>
            <w:tcW w:w="6070" w:type="dxa"/>
          </w:tcPr>
          <w:p w14:paraId="14C80B60" w14:textId="18F00C82" w:rsidR="00AC4179" w:rsidRPr="00F55E36" w:rsidRDefault="00AC4179" w:rsidP="00F55E36">
            <w:pPr>
              <w:ind w:left="77" w:firstLine="0"/>
              <w:rPr>
                <w:sz w:val="22"/>
                <w:szCs w:val="22"/>
              </w:rPr>
            </w:pPr>
            <w:r w:rsidRPr="00F55E36">
              <w:rPr>
                <w:sz w:val="22"/>
                <w:szCs w:val="22"/>
              </w:rPr>
              <w:t xml:space="preserve">San Bernardino, City of  </w:t>
            </w:r>
          </w:p>
        </w:tc>
        <w:tc>
          <w:tcPr>
            <w:tcW w:w="1328" w:type="dxa"/>
          </w:tcPr>
          <w:p w14:paraId="59692C0E" w14:textId="6657606F" w:rsidR="00AC4179" w:rsidRPr="00F55E36" w:rsidRDefault="00AC4179" w:rsidP="00F55E36">
            <w:pPr>
              <w:ind w:hanging="22"/>
              <w:jc w:val="center"/>
              <w:rPr>
                <w:sz w:val="22"/>
                <w:szCs w:val="22"/>
              </w:rPr>
            </w:pPr>
            <w:r w:rsidRPr="00F55E36">
              <w:rPr>
                <w:sz w:val="22"/>
                <w:szCs w:val="22"/>
              </w:rPr>
              <w:t>13</w:t>
            </w:r>
          </w:p>
        </w:tc>
      </w:tr>
      <w:tr w:rsidR="00AC4179" w:rsidRPr="00FE07D2" w14:paraId="5D8801FA" w14:textId="77777777" w:rsidTr="00F55E36">
        <w:tc>
          <w:tcPr>
            <w:tcW w:w="1728" w:type="dxa"/>
          </w:tcPr>
          <w:p w14:paraId="53971768" w14:textId="4C1CA633" w:rsidR="00AC4179" w:rsidRPr="00F55E36" w:rsidRDefault="00AC4179" w:rsidP="00F55E36">
            <w:pPr>
              <w:ind w:firstLine="0"/>
              <w:rPr>
                <w:sz w:val="22"/>
                <w:szCs w:val="22"/>
              </w:rPr>
            </w:pPr>
            <w:r w:rsidRPr="00F55E36">
              <w:rPr>
                <w:sz w:val="22"/>
                <w:szCs w:val="22"/>
              </w:rPr>
              <w:t xml:space="preserve">3310009  </w:t>
            </w:r>
          </w:p>
        </w:tc>
        <w:tc>
          <w:tcPr>
            <w:tcW w:w="6070" w:type="dxa"/>
          </w:tcPr>
          <w:p w14:paraId="6669E3CB" w14:textId="0220DD9B" w:rsidR="00AC4179" w:rsidRPr="00F55E36" w:rsidRDefault="00AC4179" w:rsidP="00F55E36">
            <w:pPr>
              <w:ind w:left="77" w:firstLine="0"/>
              <w:rPr>
                <w:sz w:val="22"/>
                <w:szCs w:val="22"/>
              </w:rPr>
            </w:pPr>
            <w:r w:rsidRPr="00F55E36">
              <w:rPr>
                <w:sz w:val="22"/>
                <w:szCs w:val="22"/>
              </w:rPr>
              <w:t xml:space="preserve">Eastern Municipal Water District  </w:t>
            </w:r>
          </w:p>
        </w:tc>
        <w:tc>
          <w:tcPr>
            <w:tcW w:w="1328" w:type="dxa"/>
          </w:tcPr>
          <w:p w14:paraId="0754DBFC" w14:textId="55B65A5F" w:rsidR="00AC4179" w:rsidRPr="00F55E36" w:rsidRDefault="00AC4179" w:rsidP="00F55E36">
            <w:pPr>
              <w:ind w:hanging="22"/>
              <w:jc w:val="center"/>
              <w:rPr>
                <w:sz w:val="22"/>
                <w:szCs w:val="22"/>
              </w:rPr>
            </w:pPr>
            <w:r w:rsidRPr="00F55E36">
              <w:rPr>
                <w:sz w:val="22"/>
                <w:szCs w:val="22"/>
              </w:rPr>
              <w:t>14</w:t>
            </w:r>
          </w:p>
        </w:tc>
      </w:tr>
      <w:tr w:rsidR="00AC4179" w:rsidRPr="00FE07D2" w14:paraId="24A035AC" w14:textId="77777777" w:rsidTr="00F55E36">
        <w:tc>
          <w:tcPr>
            <w:tcW w:w="1728" w:type="dxa"/>
          </w:tcPr>
          <w:p w14:paraId="45C0ACD6" w14:textId="41E22613" w:rsidR="00AC4179" w:rsidRPr="00F55E36" w:rsidRDefault="00AC4179" w:rsidP="00F55E36">
            <w:pPr>
              <w:ind w:firstLine="0"/>
              <w:rPr>
                <w:sz w:val="22"/>
                <w:szCs w:val="22"/>
              </w:rPr>
            </w:pPr>
            <w:r w:rsidRPr="00F55E36">
              <w:rPr>
                <w:sz w:val="22"/>
                <w:szCs w:val="22"/>
              </w:rPr>
              <w:lastRenderedPageBreak/>
              <w:t xml:space="preserve">3710037  </w:t>
            </w:r>
          </w:p>
        </w:tc>
        <w:tc>
          <w:tcPr>
            <w:tcW w:w="6070" w:type="dxa"/>
          </w:tcPr>
          <w:p w14:paraId="0BB35F7E" w14:textId="1BDB8B89" w:rsidR="00AC4179" w:rsidRPr="00F55E36" w:rsidRDefault="00AC4179" w:rsidP="00F55E36">
            <w:pPr>
              <w:ind w:left="77" w:firstLine="0"/>
              <w:rPr>
                <w:sz w:val="22"/>
                <w:szCs w:val="22"/>
              </w:rPr>
            </w:pPr>
            <w:r w:rsidRPr="00F55E36">
              <w:rPr>
                <w:sz w:val="22"/>
                <w:szCs w:val="22"/>
              </w:rPr>
              <w:t xml:space="preserve">Padre Dam Municipal Water District  </w:t>
            </w:r>
          </w:p>
        </w:tc>
        <w:tc>
          <w:tcPr>
            <w:tcW w:w="1328" w:type="dxa"/>
          </w:tcPr>
          <w:p w14:paraId="7B631EC4" w14:textId="0DA5A16B" w:rsidR="00AC4179" w:rsidRPr="00F55E36" w:rsidRDefault="00AC4179" w:rsidP="00F55E36">
            <w:pPr>
              <w:ind w:hanging="22"/>
              <w:jc w:val="center"/>
              <w:rPr>
                <w:sz w:val="22"/>
                <w:szCs w:val="22"/>
              </w:rPr>
            </w:pPr>
            <w:r w:rsidRPr="00F55E36">
              <w:rPr>
                <w:sz w:val="22"/>
                <w:szCs w:val="22"/>
              </w:rPr>
              <w:t>15</w:t>
            </w:r>
          </w:p>
        </w:tc>
      </w:tr>
      <w:tr w:rsidR="00AC4179" w:rsidRPr="00FE07D2" w14:paraId="37757552" w14:textId="77777777" w:rsidTr="00F55E36">
        <w:tc>
          <w:tcPr>
            <w:tcW w:w="1728" w:type="dxa"/>
          </w:tcPr>
          <w:p w14:paraId="3137D3B0" w14:textId="5084CF13" w:rsidR="00AC4179" w:rsidRPr="00F55E36" w:rsidRDefault="00AC4179" w:rsidP="00F55E36">
            <w:pPr>
              <w:ind w:firstLine="0"/>
              <w:rPr>
                <w:sz w:val="22"/>
                <w:szCs w:val="22"/>
              </w:rPr>
            </w:pPr>
            <w:r w:rsidRPr="00F55E36">
              <w:rPr>
                <w:sz w:val="22"/>
                <w:szCs w:val="22"/>
              </w:rPr>
              <w:t xml:space="preserve">1910067  </w:t>
            </w:r>
          </w:p>
        </w:tc>
        <w:tc>
          <w:tcPr>
            <w:tcW w:w="6070" w:type="dxa"/>
          </w:tcPr>
          <w:p w14:paraId="45C0D65D" w14:textId="1208F09C" w:rsidR="00AC4179" w:rsidRPr="00F55E36" w:rsidRDefault="00AC4179" w:rsidP="00F55E36">
            <w:pPr>
              <w:ind w:left="77" w:firstLine="0"/>
              <w:rPr>
                <w:sz w:val="22"/>
                <w:szCs w:val="22"/>
              </w:rPr>
            </w:pPr>
            <w:r w:rsidRPr="00F55E36">
              <w:rPr>
                <w:sz w:val="22"/>
                <w:szCs w:val="22"/>
              </w:rPr>
              <w:t xml:space="preserve">Los Angeles, City of  </w:t>
            </w:r>
          </w:p>
        </w:tc>
        <w:tc>
          <w:tcPr>
            <w:tcW w:w="1328" w:type="dxa"/>
          </w:tcPr>
          <w:p w14:paraId="11EC75F2" w14:textId="59B93634" w:rsidR="00AC4179" w:rsidRPr="00F55E36" w:rsidRDefault="00AC4179" w:rsidP="00F55E36">
            <w:pPr>
              <w:ind w:hanging="22"/>
              <w:jc w:val="center"/>
              <w:rPr>
                <w:sz w:val="22"/>
                <w:szCs w:val="22"/>
              </w:rPr>
            </w:pPr>
            <w:r w:rsidRPr="00F55E36">
              <w:rPr>
                <w:sz w:val="22"/>
                <w:szCs w:val="22"/>
              </w:rPr>
              <w:t>16</w:t>
            </w:r>
          </w:p>
        </w:tc>
      </w:tr>
      <w:tr w:rsidR="00AC4179" w:rsidRPr="00FE07D2" w14:paraId="39695636" w14:textId="77777777" w:rsidTr="00F55E36">
        <w:tc>
          <w:tcPr>
            <w:tcW w:w="1728" w:type="dxa"/>
          </w:tcPr>
          <w:p w14:paraId="30228B4E" w14:textId="7C0348F1" w:rsidR="00AC4179" w:rsidRPr="00F55E36" w:rsidRDefault="00AC4179" w:rsidP="00F55E36">
            <w:pPr>
              <w:ind w:firstLine="0"/>
              <w:rPr>
                <w:sz w:val="22"/>
                <w:szCs w:val="22"/>
              </w:rPr>
            </w:pPr>
            <w:r w:rsidRPr="00F55E36">
              <w:rPr>
                <w:sz w:val="22"/>
                <w:szCs w:val="22"/>
              </w:rPr>
              <w:t xml:space="preserve">2810003  </w:t>
            </w:r>
          </w:p>
        </w:tc>
        <w:tc>
          <w:tcPr>
            <w:tcW w:w="6070" w:type="dxa"/>
          </w:tcPr>
          <w:p w14:paraId="3846F1E0" w14:textId="25122F34" w:rsidR="00AC4179" w:rsidRPr="00F55E36" w:rsidRDefault="00AC4179" w:rsidP="00F55E36">
            <w:pPr>
              <w:ind w:left="77" w:firstLine="0"/>
              <w:rPr>
                <w:sz w:val="22"/>
                <w:szCs w:val="22"/>
              </w:rPr>
            </w:pPr>
            <w:r w:rsidRPr="00F55E36">
              <w:rPr>
                <w:sz w:val="22"/>
                <w:szCs w:val="22"/>
              </w:rPr>
              <w:t xml:space="preserve">Napa, City of  </w:t>
            </w:r>
          </w:p>
        </w:tc>
        <w:tc>
          <w:tcPr>
            <w:tcW w:w="1328" w:type="dxa"/>
          </w:tcPr>
          <w:p w14:paraId="14B9DD3E" w14:textId="7FAADF2A" w:rsidR="00AC4179" w:rsidRPr="00F55E36" w:rsidRDefault="00AC4179" w:rsidP="00F55E36">
            <w:pPr>
              <w:ind w:hanging="22"/>
              <w:jc w:val="center"/>
              <w:rPr>
                <w:sz w:val="22"/>
                <w:szCs w:val="22"/>
              </w:rPr>
            </w:pPr>
            <w:r w:rsidRPr="00F55E36">
              <w:rPr>
                <w:sz w:val="22"/>
                <w:szCs w:val="22"/>
              </w:rPr>
              <w:t>17</w:t>
            </w:r>
          </w:p>
        </w:tc>
      </w:tr>
      <w:tr w:rsidR="00AC4179" w:rsidRPr="00FE07D2" w14:paraId="7C630D9A" w14:textId="77777777" w:rsidTr="00F55E36">
        <w:tc>
          <w:tcPr>
            <w:tcW w:w="1728" w:type="dxa"/>
          </w:tcPr>
          <w:p w14:paraId="191D226C" w14:textId="45A995DD" w:rsidR="00AC4179" w:rsidRPr="00F55E36" w:rsidRDefault="00AC4179" w:rsidP="00F55E36">
            <w:pPr>
              <w:ind w:firstLine="0"/>
              <w:rPr>
                <w:sz w:val="22"/>
                <w:szCs w:val="22"/>
              </w:rPr>
            </w:pPr>
            <w:r w:rsidRPr="00F55E36">
              <w:rPr>
                <w:sz w:val="22"/>
                <w:szCs w:val="22"/>
              </w:rPr>
              <w:t xml:space="preserve">3710020  </w:t>
            </w:r>
          </w:p>
        </w:tc>
        <w:tc>
          <w:tcPr>
            <w:tcW w:w="6070" w:type="dxa"/>
          </w:tcPr>
          <w:p w14:paraId="0DBE43AF" w14:textId="15E70D10" w:rsidR="00AC4179" w:rsidRPr="00F55E36" w:rsidRDefault="00AC4179" w:rsidP="00F55E36">
            <w:pPr>
              <w:ind w:left="77" w:firstLine="0"/>
              <w:rPr>
                <w:sz w:val="22"/>
                <w:szCs w:val="22"/>
              </w:rPr>
            </w:pPr>
            <w:r w:rsidRPr="00F55E36">
              <w:rPr>
                <w:sz w:val="22"/>
                <w:szCs w:val="22"/>
              </w:rPr>
              <w:t xml:space="preserve">San Diego, City of  </w:t>
            </w:r>
          </w:p>
        </w:tc>
        <w:tc>
          <w:tcPr>
            <w:tcW w:w="1328" w:type="dxa"/>
          </w:tcPr>
          <w:p w14:paraId="573737C3" w14:textId="1398D069" w:rsidR="00AC4179" w:rsidRPr="00F55E36" w:rsidRDefault="00AC4179" w:rsidP="00F55E36">
            <w:pPr>
              <w:ind w:hanging="22"/>
              <w:jc w:val="center"/>
              <w:rPr>
                <w:sz w:val="22"/>
                <w:szCs w:val="22"/>
              </w:rPr>
            </w:pPr>
            <w:r w:rsidRPr="00F55E36">
              <w:rPr>
                <w:sz w:val="22"/>
                <w:szCs w:val="22"/>
              </w:rPr>
              <w:t>18</w:t>
            </w:r>
          </w:p>
        </w:tc>
      </w:tr>
      <w:tr w:rsidR="00AC4179" w:rsidRPr="00FE07D2" w14:paraId="4C1BEE25" w14:textId="77777777" w:rsidTr="00F55E36">
        <w:tc>
          <w:tcPr>
            <w:tcW w:w="1728" w:type="dxa"/>
          </w:tcPr>
          <w:p w14:paraId="7F0DBE02" w14:textId="5BECE71E" w:rsidR="00AC4179" w:rsidRPr="00F55E36" w:rsidRDefault="00AC4179" w:rsidP="00F55E36">
            <w:pPr>
              <w:ind w:firstLine="0"/>
              <w:rPr>
                <w:sz w:val="22"/>
                <w:szCs w:val="22"/>
              </w:rPr>
            </w:pPr>
            <w:r w:rsidRPr="00F55E36">
              <w:rPr>
                <w:sz w:val="22"/>
                <w:szCs w:val="22"/>
              </w:rPr>
              <w:t xml:space="preserve">3710034  </w:t>
            </w:r>
          </w:p>
        </w:tc>
        <w:tc>
          <w:tcPr>
            <w:tcW w:w="6070" w:type="dxa"/>
          </w:tcPr>
          <w:p w14:paraId="4D3F56AD" w14:textId="2A6B4E9B" w:rsidR="00AC4179" w:rsidRPr="00F55E36" w:rsidRDefault="00AC4179" w:rsidP="00F55E36">
            <w:pPr>
              <w:ind w:left="77" w:firstLine="0"/>
              <w:rPr>
                <w:sz w:val="22"/>
                <w:szCs w:val="22"/>
              </w:rPr>
            </w:pPr>
            <w:r w:rsidRPr="00F55E36">
              <w:rPr>
                <w:sz w:val="22"/>
                <w:szCs w:val="22"/>
              </w:rPr>
              <w:t xml:space="preserve">Otay Water District  </w:t>
            </w:r>
          </w:p>
        </w:tc>
        <w:tc>
          <w:tcPr>
            <w:tcW w:w="1328" w:type="dxa"/>
          </w:tcPr>
          <w:p w14:paraId="11ECFFBF" w14:textId="11926788" w:rsidR="00AC4179" w:rsidRPr="00F55E36" w:rsidRDefault="00AC4179" w:rsidP="00F55E36">
            <w:pPr>
              <w:ind w:hanging="22"/>
              <w:jc w:val="center"/>
              <w:rPr>
                <w:sz w:val="22"/>
                <w:szCs w:val="22"/>
              </w:rPr>
            </w:pPr>
            <w:r w:rsidRPr="00F55E36">
              <w:rPr>
                <w:sz w:val="22"/>
                <w:szCs w:val="22"/>
              </w:rPr>
              <w:t>19</w:t>
            </w:r>
          </w:p>
        </w:tc>
      </w:tr>
      <w:tr w:rsidR="00AC4179" w:rsidRPr="00FE07D2" w14:paraId="3A7D4C1E" w14:textId="77777777" w:rsidTr="00F55E36">
        <w:tc>
          <w:tcPr>
            <w:tcW w:w="1728" w:type="dxa"/>
          </w:tcPr>
          <w:p w14:paraId="668BDE47" w14:textId="71B34894" w:rsidR="00AC4179" w:rsidRPr="00F55E36" w:rsidRDefault="00AC4179" w:rsidP="00F55E36">
            <w:pPr>
              <w:ind w:firstLine="0"/>
              <w:rPr>
                <w:sz w:val="22"/>
                <w:szCs w:val="22"/>
              </w:rPr>
            </w:pPr>
            <w:r w:rsidRPr="00F55E36">
              <w:rPr>
                <w:sz w:val="22"/>
                <w:szCs w:val="22"/>
              </w:rPr>
              <w:t xml:space="preserve">3310031  </w:t>
            </w:r>
          </w:p>
        </w:tc>
        <w:tc>
          <w:tcPr>
            <w:tcW w:w="6070" w:type="dxa"/>
          </w:tcPr>
          <w:p w14:paraId="1EDB25A8" w14:textId="05F43F6B" w:rsidR="00AC4179" w:rsidRPr="00F55E36" w:rsidRDefault="00AC4179" w:rsidP="00F55E36">
            <w:pPr>
              <w:ind w:left="77" w:firstLine="0"/>
              <w:rPr>
                <w:sz w:val="22"/>
                <w:szCs w:val="22"/>
              </w:rPr>
            </w:pPr>
            <w:r w:rsidRPr="00F55E36">
              <w:rPr>
                <w:sz w:val="22"/>
                <w:szCs w:val="22"/>
              </w:rPr>
              <w:t xml:space="preserve">Riverside, City of  </w:t>
            </w:r>
          </w:p>
        </w:tc>
        <w:tc>
          <w:tcPr>
            <w:tcW w:w="1328" w:type="dxa"/>
          </w:tcPr>
          <w:p w14:paraId="58406C08" w14:textId="1B84A321" w:rsidR="00AC4179" w:rsidRPr="00F55E36" w:rsidRDefault="00AC4179" w:rsidP="00F55E36">
            <w:pPr>
              <w:ind w:hanging="22"/>
              <w:jc w:val="center"/>
              <w:rPr>
                <w:sz w:val="22"/>
                <w:szCs w:val="22"/>
              </w:rPr>
            </w:pPr>
            <w:r w:rsidRPr="00F55E36">
              <w:rPr>
                <w:sz w:val="22"/>
                <w:szCs w:val="22"/>
              </w:rPr>
              <w:t>20</w:t>
            </w:r>
          </w:p>
        </w:tc>
      </w:tr>
      <w:tr w:rsidR="00AC4179" w:rsidRPr="00FE07D2" w14:paraId="528D26FA" w14:textId="77777777" w:rsidTr="00F55E36">
        <w:tc>
          <w:tcPr>
            <w:tcW w:w="1728" w:type="dxa"/>
          </w:tcPr>
          <w:p w14:paraId="73DDF33C" w14:textId="0631A3D9" w:rsidR="00AC4179" w:rsidRPr="00F55E36" w:rsidRDefault="00AC4179" w:rsidP="00F55E36">
            <w:pPr>
              <w:ind w:firstLine="0"/>
              <w:rPr>
                <w:sz w:val="22"/>
                <w:szCs w:val="22"/>
              </w:rPr>
            </w:pPr>
            <w:r w:rsidRPr="00F55E36">
              <w:rPr>
                <w:sz w:val="22"/>
                <w:szCs w:val="22"/>
              </w:rPr>
              <w:t xml:space="preserve">1910173  </w:t>
            </w:r>
          </w:p>
        </w:tc>
        <w:tc>
          <w:tcPr>
            <w:tcW w:w="6070" w:type="dxa"/>
          </w:tcPr>
          <w:p w14:paraId="24C94AEC" w14:textId="3967633F" w:rsidR="00AC4179" w:rsidRPr="00F55E36" w:rsidRDefault="00AC4179" w:rsidP="00F55E36">
            <w:pPr>
              <w:ind w:left="77" w:firstLine="0"/>
              <w:rPr>
                <w:sz w:val="22"/>
                <w:szCs w:val="22"/>
              </w:rPr>
            </w:pPr>
            <w:r w:rsidRPr="00F55E36">
              <w:rPr>
                <w:sz w:val="22"/>
                <w:szCs w:val="22"/>
              </w:rPr>
              <w:t xml:space="preserve">Whittier, City of  </w:t>
            </w:r>
          </w:p>
        </w:tc>
        <w:tc>
          <w:tcPr>
            <w:tcW w:w="1328" w:type="dxa"/>
          </w:tcPr>
          <w:p w14:paraId="594BF89B" w14:textId="3372338D" w:rsidR="00AC4179" w:rsidRPr="00F55E36" w:rsidRDefault="00AC4179" w:rsidP="00F55E36">
            <w:pPr>
              <w:ind w:hanging="22"/>
              <w:jc w:val="center"/>
              <w:rPr>
                <w:sz w:val="22"/>
                <w:szCs w:val="22"/>
              </w:rPr>
            </w:pPr>
            <w:r w:rsidRPr="00F55E36">
              <w:rPr>
                <w:sz w:val="22"/>
                <w:szCs w:val="22"/>
              </w:rPr>
              <w:t>21</w:t>
            </w:r>
          </w:p>
        </w:tc>
      </w:tr>
      <w:tr w:rsidR="00AC4179" w:rsidRPr="00FE07D2" w14:paraId="30BE9743" w14:textId="77777777" w:rsidTr="00F55E36">
        <w:tc>
          <w:tcPr>
            <w:tcW w:w="1728" w:type="dxa"/>
          </w:tcPr>
          <w:p w14:paraId="0C1D2867" w14:textId="4E573031" w:rsidR="00AC4179" w:rsidRPr="00F55E36" w:rsidRDefault="00AC4179" w:rsidP="00F55E36">
            <w:pPr>
              <w:ind w:firstLine="0"/>
              <w:rPr>
                <w:sz w:val="22"/>
                <w:szCs w:val="22"/>
              </w:rPr>
            </w:pPr>
            <w:r w:rsidRPr="00F55E36">
              <w:rPr>
                <w:sz w:val="22"/>
                <w:szCs w:val="22"/>
              </w:rPr>
              <w:t xml:space="preserve">3410020  </w:t>
            </w:r>
          </w:p>
        </w:tc>
        <w:tc>
          <w:tcPr>
            <w:tcW w:w="6070" w:type="dxa"/>
          </w:tcPr>
          <w:p w14:paraId="55A3BA41" w14:textId="01E0AC82" w:rsidR="00AC4179" w:rsidRPr="00F55E36" w:rsidRDefault="00AC4179" w:rsidP="00F55E36">
            <w:pPr>
              <w:ind w:left="77" w:firstLine="0"/>
              <w:rPr>
                <w:sz w:val="22"/>
                <w:szCs w:val="22"/>
              </w:rPr>
            </w:pPr>
            <w:r w:rsidRPr="00F55E36">
              <w:rPr>
                <w:sz w:val="22"/>
                <w:szCs w:val="22"/>
              </w:rPr>
              <w:t xml:space="preserve">Sacramento, City of  </w:t>
            </w:r>
          </w:p>
        </w:tc>
        <w:tc>
          <w:tcPr>
            <w:tcW w:w="1328" w:type="dxa"/>
          </w:tcPr>
          <w:p w14:paraId="052D2A5B" w14:textId="403FF0E9" w:rsidR="00AC4179" w:rsidRPr="00F55E36" w:rsidRDefault="00AC4179" w:rsidP="00F55E36">
            <w:pPr>
              <w:ind w:hanging="22"/>
              <w:jc w:val="center"/>
              <w:rPr>
                <w:sz w:val="22"/>
                <w:szCs w:val="22"/>
              </w:rPr>
            </w:pPr>
            <w:r w:rsidRPr="00F55E36">
              <w:rPr>
                <w:sz w:val="22"/>
                <w:szCs w:val="22"/>
              </w:rPr>
              <w:t>22</w:t>
            </w:r>
          </w:p>
        </w:tc>
      </w:tr>
      <w:tr w:rsidR="00AC4179" w:rsidRPr="00FE07D2" w14:paraId="583FA859" w14:textId="77777777" w:rsidTr="00F55E36">
        <w:tc>
          <w:tcPr>
            <w:tcW w:w="1728" w:type="dxa"/>
          </w:tcPr>
          <w:p w14:paraId="1ABDB3A4" w14:textId="2346AF80" w:rsidR="00AC4179" w:rsidRPr="00F55E36" w:rsidRDefault="00AC4179" w:rsidP="00F55E36">
            <w:pPr>
              <w:ind w:firstLine="0"/>
              <w:rPr>
                <w:sz w:val="22"/>
                <w:szCs w:val="22"/>
              </w:rPr>
            </w:pPr>
            <w:r w:rsidRPr="00F55E36">
              <w:rPr>
                <w:sz w:val="22"/>
                <w:szCs w:val="22"/>
              </w:rPr>
              <w:t xml:space="preserve">1910139  </w:t>
            </w:r>
          </w:p>
        </w:tc>
        <w:tc>
          <w:tcPr>
            <w:tcW w:w="6070" w:type="dxa"/>
          </w:tcPr>
          <w:p w14:paraId="7AA16D4C" w14:textId="69C784C9" w:rsidR="00AC4179" w:rsidRPr="00F55E36" w:rsidRDefault="00AC4179" w:rsidP="00F55E36">
            <w:pPr>
              <w:ind w:left="77" w:firstLine="0"/>
              <w:rPr>
                <w:sz w:val="22"/>
                <w:szCs w:val="22"/>
              </w:rPr>
            </w:pPr>
            <w:r w:rsidRPr="00F55E36">
              <w:rPr>
                <w:sz w:val="22"/>
                <w:szCs w:val="22"/>
              </w:rPr>
              <w:t xml:space="preserve">California American Water Company - San Marino  </w:t>
            </w:r>
          </w:p>
        </w:tc>
        <w:tc>
          <w:tcPr>
            <w:tcW w:w="1328" w:type="dxa"/>
          </w:tcPr>
          <w:p w14:paraId="1DEAEAD5" w14:textId="497C24A4" w:rsidR="00AC4179" w:rsidRPr="00F55E36" w:rsidRDefault="00AC4179" w:rsidP="00F55E36">
            <w:pPr>
              <w:ind w:hanging="22"/>
              <w:jc w:val="center"/>
              <w:rPr>
                <w:sz w:val="22"/>
                <w:szCs w:val="22"/>
              </w:rPr>
            </w:pPr>
            <w:r w:rsidRPr="00F55E36">
              <w:rPr>
                <w:sz w:val="22"/>
                <w:szCs w:val="22"/>
              </w:rPr>
              <w:t>23</w:t>
            </w:r>
          </w:p>
        </w:tc>
      </w:tr>
      <w:tr w:rsidR="00AC4179" w:rsidRPr="00FE07D2" w14:paraId="6DB2DF63" w14:textId="77777777" w:rsidTr="00F55E36">
        <w:tc>
          <w:tcPr>
            <w:tcW w:w="1728" w:type="dxa"/>
          </w:tcPr>
          <w:p w14:paraId="1D2A364D" w14:textId="263E0836" w:rsidR="00AC4179" w:rsidRPr="00F55E36" w:rsidRDefault="00AC4179" w:rsidP="00F55E36">
            <w:pPr>
              <w:ind w:firstLine="0"/>
              <w:rPr>
                <w:sz w:val="22"/>
                <w:szCs w:val="22"/>
              </w:rPr>
            </w:pPr>
            <w:r w:rsidRPr="00F55E36">
              <w:rPr>
                <w:sz w:val="22"/>
                <w:szCs w:val="22"/>
              </w:rPr>
              <w:t xml:space="preserve">3710021  </w:t>
            </w:r>
          </w:p>
        </w:tc>
        <w:tc>
          <w:tcPr>
            <w:tcW w:w="6070" w:type="dxa"/>
          </w:tcPr>
          <w:p w14:paraId="7771E4E3" w14:textId="34CDB664" w:rsidR="00AC4179" w:rsidRPr="00F55E36" w:rsidRDefault="00AC4179" w:rsidP="00F55E36">
            <w:pPr>
              <w:ind w:left="77" w:firstLine="0"/>
              <w:rPr>
                <w:sz w:val="22"/>
                <w:szCs w:val="22"/>
              </w:rPr>
            </w:pPr>
            <w:r w:rsidRPr="00F55E36">
              <w:rPr>
                <w:sz w:val="22"/>
                <w:szCs w:val="22"/>
              </w:rPr>
              <w:t xml:space="preserve">San Dieguito Water District  </w:t>
            </w:r>
          </w:p>
        </w:tc>
        <w:tc>
          <w:tcPr>
            <w:tcW w:w="1328" w:type="dxa"/>
          </w:tcPr>
          <w:p w14:paraId="6766CC27" w14:textId="3A997B6C" w:rsidR="00AC4179" w:rsidRPr="00F55E36" w:rsidRDefault="00AC4179" w:rsidP="00F55E36">
            <w:pPr>
              <w:ind w:hanging="22"/>
              <w:jc w:val="center"/>
              <w:rPr>
                <w:sz w:val="22"/>
                <w:szCs w:val="22"/>
              </w:rPr>
            </w:pPr>
            <w:r w:rsidRPr="00F55E36">
              <w:rPr>
                <w:sz w:val="22"/>
                <w:szCs w:val="22"/>
              </w:rPr>
              <w:t>24</w:t>
            </w:r>
          </w:p>
        </w:tc>
      </w:tr>
      <w:tr w:rsidR="00AC4179" w:rsidRPr="00FE07D2" w14:paraId="6FC164B8" w14:textId="77777777" w:rsidTr="00F55E36">
        <w:tc>
          <w:tcPr>
            <w:tcW w:w="1728" w:type="dxa"/>
          </w:tcPr>
          <w:p w14:paraId="0230D666" w14:textId="52DAEBB3" w:rsidR="00AC4179" w:rsidRPr="00F55E36" w:rsidRDefault="00AC4179" w:rsidP="00F55E36">
            <w:pPr>
              <w:ind w:firstLine="0"/>
              <w:rPr>
                <w:sz w:val="22"/>
                <w:szCs w:val="22"/>
              </w:rPr>
            </w:pPr>
            <w:r w:rsidRPr="00F55E36">
              <w:rPr>
                <w:sz w:val="22"/>
                <w:szCs w:val="22"/>
              </w:rPr>
              <w:t xml:space="preserve">3610024  </w:t>
            </w:r>
          </w:p>
        </w:tc>
        <w:tc>
          <w:tcPr>
            <w:tcW w:w="6070" w:type="dxa"/>
          </w:tcPr>
          <w:p w14:paraId="269DBD3B" w14:textId="339115E8" w:rsidR="00AC4179" w:rsidRPr="00F55E36" w:rsidRDefault="00AC4179" w:rsidP="00F55E36">
            <w:pPr>
              <w:ind w:left="77" w:firstLine="0"/>
              <w:rPr>
                <w:sz w:val="22"/>
                <w:szCs w:val="22"/>
              </w:rPr>
            </w:pPr>
            <w:r w:rsidRPr="00F55E36">
              <w:rPr>
                <w:sz w:val="22"/>
                <w:szCs w:val="22"/>
              </w:rPr>
              <w:t xml:space="preserve">Hesperia Water District  </w:t>
            </w:r>
          </w:p>
        </w:tc>
        <w:tc>
          <w:tcPr>
            <w:tcW w:w="1328" w:type="dxa"/>
          </w:tcPr>
          <w:p w14:paraId="0C71406E" w14:textId="5C78F49B" w:rsidR="00AC4179" w:rsidRPr="00F55E36" w:rsidRDefault="00AC4179" w:rsidP="00F55E36">
            <w:pPr>
              <w:ind w:hanging="22"/>
              <w:jc w:val="center"/>
              <w:rPr>
                <w:sz w:val="22"/>
                <w:szCs w:val="22"/>
              </w:rPr>
            </w:pPr>
            <w:r w:rsidRPr="00F55E36">
              <w:rPr>
                <w:sz w:val="22"/>
                <w:szCs w:val="22"/>
              </w:rPr>
              <w:t>25</w:t>
            </w:r>
          </w:p>
        </w:tc>
      </w:tr>
      <w:tr w:rsidR="00AC4179" w:rsidRPr="00FE07D2" w14:paraId="11847543" w14:textId="77777777" w:rsidTr="00F55E36">
        <w:tc>
          <w:tcPr>
            <w:tcW w:w="1728" w:type="dxa"/>
          </w:tcPr>
          <w:p w14:paraId="6941DFDA" w14:textId="600243FD" w:rsidR="00AC4179" w:rsidRPr="00F55E36" w:rsidRDefault="00AC4179" w:rsidP="00F55E36">
            <w:pPr>
              <w:ind w:firstLine="0"/>
              <w:rPr>
                <w:sz w:val="22"/>
                <w:szCs w:val="22"/>
              </w:rPr>
            </w:pPr>
            <w:r w:rsidRPr="00F55E36">
              <w:rPr>
                <w:sz w:val="22"/>
                <w:szCs w:val="22"/>
              </w:rPr>
              <w:t xml:space="preserve">1910179  </w:t>
            </w:r>
          </w:p>
        </w:tc>
        <w:tc>
          <w:tcPr>
            <w:tcW w:w="6070" w:type="dxa"/>
          </w:tcPr>
          <w:p w14:paraId="1F359586" w14:textId="51F73187" w:rsidR="00AC4179" w:rsidRPr="00F55E36" w:rsidRDefault="00AC4179" w:rsidP="00F55E36">
            <w:pPr>
              <w:ind w:left="77" w:firstLine="0"/>
              <w:rPr>
                <w:sz w:val="22"/>
                <w:szCs w:val="22"/>
              </w:rPr>
            </w:pPr>
            <w:r w:rsidRPr="00F55E36">
              <w:rPr>
                <w:sz w:val="22"/>
                <w:szCs w:val="22"/>
              </w:rPr>
              <w:t xml:space="preserve">Burbank, City of  </w:t>
            </w:r>
          </w:p>
        </w:tc>
        <w:tc>
          <w:tcPr>
            <w:tcW w:w="1328" w:type="dxa"/>
          </w:tcPr>
          <w:p w14:paraId="65B5FBA9" w14:textId="477A81DF" w:rsidR="00AC4179" w:rsidRPr="00F55E36" w:rsidRDefault="00AC4179" w:rsidP="00F55E36">
            <w:pPr>
              <w:ind w:hanging="22"/>
              <w:jc w:val="center"/>
              <w:rPr>
                <w:sz w:val="22"/>
                <w:szCs w:val="22"/>
              </w:rPr>
            </w:pPr>
            <w:r w:rsidRPr="00F55E36">
              <w:rPr>
                <w:sz w:val="22"/>
                <w:szCs w:val="22"/>
              </w:rPr>
              <w:t>26</w:t>
            </w:r>
          </w:p>
        </w:tc>
      </w:tr>
      <w:tr w:rsidR="00AC4179" w:rsidRPr="00FE07D2" w14:paraId="19D8BCEE" w14:textId="77777777" w:rsidTr="00F55E36">
        <w:tc>
          <w:tcPr>
            <w:tcW w:w="1728" w:type="dxa"/>
          </w:tcPr>
          <w:p w14:paraId="21935047" w14:textId="1333E21C" w:rsidR="00AC4179" w:rsidRPr="00F55E36" w:rsidRDefault="00AC4179" w:rsidP="00F55E36">
            <w:pPr>
              <w:ind w:firstLine="0"/>
              <w:rPr>
                <w:sz w:val="22"/>
                <w:szCs w:val="22"/>
              </w:rPr>
            </w:pPr>
            <w:r w:rsidRPr="00F55E36">
              <w:rPr>
                <w:sz w:val="22"/>
                <w:szCs w:val="22"/>
              </w:rPr>
              <w:t xml:space="preserve">2710004  </w:t>
            </w:r>
          </w:p>
        </w:tc>
        <w:tc>
          <w:tcPr>
            <w:tcW w:w="6070" w:type="dxa"/>
          </w:tcPr>
          <w:p w14:paraId="2B7B6B77" w14:textId="48760C63" w:rsidR="00AC4179" w:rsidRPr="00F55E36" w:rsidRDefault="00AC4179" w:rsidP="00F55E36">
            <w:pPr>
              <w:ind w:left="77" w:firstLine="0"/>
              <w:rPr>
                <w:sz w:val="22"/>
                <w:szCs w:val="22"/>
              </w:rPr>
            </w:pPr>
            <w:r w:rsidRPr="00F55E36">
              <w:rPr>
                <w:sz w:val="22"/>
                <w:szCs w:val="22"/>
              </w:rPr>
              <w:t xml:space="preserve">California American Water Company - Monterey  </w:t>
            </w:r>
          </w:p>
        </w:tc>
        <w:tc>
          <w:tcPr>
            <w:tcW w:w="1328" w:type="dxa"/>
          </w:tcPr>
          <w:p w14:paraId="38D68C7F" w14:textId="26E28C7E" w:rsidR="00AC4179" w:rsidRPr="00F55E36" w:rsidRDefault="00AC4179" w:rsidP="00F55E36">
            <w:pPr>
              <w:ind w:hanging="22"/>
              <w:jc w:val="center"/>
              <w:rPr>
                <w:sz w:val="22"/>
                <w:szCs w:val="22"/>
              </w:rPr>
            </w:pPr>
            <w:r w:rsidRPr="00F55E36">
              <w:rPr>
                <w:sz w:val="22"/>
                <w:szCs w:val="22"/>
              </w:rPr>
              <w:t>27</w:t>
            </w:r>
          </w:p>
        </w:tc>
      </w:tr>
      <w:tr w:rsidR="00AC4179" w:rsidRPr="00FE07D2" w14:paraId="3E2B36A2" w14:textId="77777777" w:rsidTr="00F55E36">
        <w:tc>
          <w:tcPr>
            <w:tcW w:w="1728" w:type="dxa"/>
          </w:tcPr>
          <w:p w14:paraId="2AD4B34E" w14:textId="73C5FEFD" w:rsidR="00AC4179" w:rsidRPr="00F55E36" w:rsidRDefault="00AC4179" w:rsidP="00F55E36">
            <w:pPr>
              <w:ind w:firstLine="0"/>
              <w:rPr>
                <w:sz w:val="22"/>
                <w:szCs w:val="22"/>
              </w:rPr>
            </w:pPr>
            <w:r w:rsidRPr="00F55E36">
              <w:rPr>
                <w:sz w:val="22"/>
                <w:szCs w:val="22"/>
              </w:rPr>
              <w:t xml:space="preserve">3310049  </w:t>
            </w:r>
          </w:p>
        </w:tc>
        <w:tc>
          <w:tcPr>
            <w:tcW w:w="6070" w:type="dxa"/>
          </w:tcPr>
          <w:p w14:paraId="3CEF7DB2" w14:textId="0DD425A0" w:rsidR="00AC4179" w:rsidRPr="00F55E36" w:rsidRDefault="00AC4179" w:rsidP="00F55E36">
            <w:pPr>
              <w:ind w:left="77" w:firstLine="0"/>
              <w:rPr>
                <w:sz w:val="22"/>
                <w:szCs w:val="22"/>
              </w:rPr>
            </w:pPr>
            <w:r w:rsidRPr="00F55E36">
              <w:rPr>
                <w:sz w:val="22"/>
                <w:szCs w:val="22"/>
              </w:rPr>
              <w:t xml:space="preserve">Western Municipal Water District  </w:t>
            </w:r>
          </w:p>
        </w:tc>
        <w:tc>
          <w:tcPr>
            <w:tcW w:w="1328" w:type="dxa"/>
          </w:tcPr>
          <w:p w14:paraId="4AB5DEA5" w14:textId="658A17A8" w:rsidR="00AC4179" w:rsidRPr="00F55E36" w:rsidRDefault="00AC4179" w:rsidP="00F55E36">
            <w:pPr>
              <w:ind w:hanging="22"/>
              <w:jc w:val="center"/>
              <w:rPr>
                <w:sz w:val="22"/>
                <w:szCs w:val="22"/>
              </w:rPr>
            </w:pPr>
            <w:r w:rsidRPr="00F55E36">
              <w:rPr>
                <w:sz w:val="22"/>
                <w:szCs w:val="22"/>
              </w:rPr>
              <w:t>28</w:t>
            </w:r>
          </w:p>
        </w:tc>
      </w:tr>
      <w:tr w:rsidR="00AC4179" w:rsidRPr="00FE07D2" w14:paraId="0C7A9DA2" w14:textId="77777777" w:rsidTr="00F55E36">
        <w:tc>
          <w:tcPr>
            <w:tcW w:w="1728" w:type="dxa"/>
          </w:tcPr>
          <w:p w14:paraId="1ADBC4C3" w14:textId="1EB42C64" w:rsidR="00AC4179" w:rsidRPr="00F55E36" w:rsidRDefault="00AC4179" w:rsidP="00F55E36">
            <w:pPr>
              <w:ind w:firstLine="0"/>
              <w:rPr>
                <w:sz w:val="22"/>
                <w:szCs w:val="22"/>
              </w:rPr>
            </w:pPr>
            <w:r w:rsidRPr="00F55E36">
              <w:rPr>
                <w:sz w:val="22"/>
                <w:szCs w:val="22"/>
              </w:rPr>
              <w:t xml:space="preserve">3010073  </w:t>
            </w:r>
          </w:p>
        </w:tc>
        <w:tc>
          <w:tcPr>
            <w:tcW w:w="6070" w:type="dxa"/>
          </w:tcPr>
          <w:p w14:paraId="7C18337E" w14:textId="0117B3D3" w:rsidR="00AC4179" w:rsidRPr="00F55E36" w:rsidRDefault="00AC4179" w:rsidP="00F55E36">
            <w:pPr>
              <w:ind w:left="77" w:firstLine="0"/>
              <w:rPr>
                <w:sz w:val="22"/>
                <w:szCs w:val="22"/>
              </w:rPr>
            </w:pPr>
            <w:r w:rsidRPr="00F55E36">
              <w:rPr>
                <w:sz w:val="22"/>
                <w:szCs w:val="22"/>
              </w:rPr>
              <w:t xml:space="preserve">Moulton Niguel Water District  </w:t>
            </w:r>
          </w:p>
        </w:tc>
        <w:tc>
          <w:tcPr>
            <w:tcW w:w="1328" w:type="dxa"/>
          </w:tcPr>
          <w:p w14:paraId="477C73FD" w14:textId="772EC14B" w:rsidR="00AC4179" w:rsidRPr="00F55E36" w:rsidRDefault="00AC4179" w:rsidP="00F55E36">
            <w:pPr>
              <w:ind w:hanging="22"/>
              <w:jc w:val="center"/>
              <w:rPr>
                <w:sz w:val="22"/>
                <w:szCs w:val="22"/>
              </w:rPr>
            </w:pPr>
            <w:r w:rsidRPr="00F55E36">
              <w:rPr>
                <w:sz w:val="22"/>
                <w:szCs w:val="22"/>
              </w:rPr>
              <w:t>29</w:t>
            </w:r>
          </w:p>
        </w:tc>
      </w:tr>
      <w:tr w:rsidR="00AC4179" w:rsidRPr="00FE07D2" w14:paraId="5C86D66F" w14:textId="77777777" w:rsidTr="00F55E36">
        <w:tc>
          <w:tcPr>
            <w:tcW w:w="1728" w:type="dxa"/>
          </w:tcPr>
          <w:p w14:paraId="56FE18D5" w14:textId="055A61AC" w:rsidR="00AC4179" w:rsidRPr="00F55E36" w:rsidRDefault="00AC4179" w:rsidP="00F55E36">
            <w:pPr>
              <w:ind w:firstLine="0"/>
              <w:rPr>
                <w:sz w:val="22"/>
                <w:szCs w:val="22"/>
              </w:rPr>
            </w:pPr>
            <w:r w:rsidRPr="00F55E36">
              <w:rPr>
                <w:sz w:val="22"/>
                <w:szCs w:val="22"/>
              </w:rPr>
              <w:t xml:space="preserve">3010101  </w:t>
            </w:r>
          </w:p>
        </w:tc>
        <w:tc>
          <w:tcPr>
            <w:tcW w:w="6070" w:type="dxa"/>
          </w:tcPr>
          <w:p w14:paraId="6D0B7A12" w14:textId="7761C9EA" w:rsidR="00AC4179" w:rsidRPr="00F55E36" w:rsidRDefault="00AC4179" w:rsidP="00F55E36">
            <w:pPr>
              <w:ind w:left="77" w:firstLine="0"/>
              <w:rPr>
                <w:sz w:val="22"/>
                <w:szCs w:val="22"/>
              </w:rPr>
            </w:pPr>
            <w:r w:rsidRPr="00F55E36">
              <w:rPr>
                <w:sz w:val="22"/>
                <w:szCs w:val="22"/>
              </w:rPr>
              <w:t xml:space="preserve">Santa Margarita Water District  </w:t>
            </w:r>
          </w:p>
        </w:tc>
        <w:tc>
          <w:tcPr>
            <w:tcW w:w="1328" w:type="dxa"/>
          </w:tcPr>
          <w:p w14:paraId="6C56E472" w14:textId="2412B52E" w:rsidR="00AC4179" w:rsidRPr="00F55E36" w:rsidRDefault="00AC4179" w:rsidP="00F55E36">
            <w:pPr>
              <w:ind w:hanging="22"/>
              <w:jc w:val="center"/>
              <w:rPr>
                <w:sz w:val="22"/>
                <w:szCs w:val="22"/>
              </w:rPr>
            </w:pPr>
            <w:r w:rsidRPr="00F55E36">
              <w:rPr>
                <w:sz w:val="22"/>
                <w:szCs w:val="22"/>
              </w:rPr>
              <w:t>30</w:t>
            </w:r>
          </w:p>
        </w:tc>
      </w:tr>
      <w:tr w:rsidR="00AC4179" w:rsidRPr="00FE07D2" w14:paraId="27AC8C6F" w14:textId="77777777" w:rsidTr="00F55E36">
        <w:tc>
          <w:tcPr>
            <w:tcW w:w="1728" w:type="dxa"/>
          </w:tcPr>
          <w:p w14:paraId="3BDD4541" w14:textId="7D8C17D0" w:rsidR="00AC4179" w:rsidRPr="00F55E36" w:rsidRDefault="00AC4179" w:rsidP="00F55E36">
            <w:pPr>
              <w:ind w:firstLine="0"/>
              <w:rPr>
                <w:sz w:val="22"/>
                <w:szCs w:val="22"/>
              </w:rPr>
            </w:pPr>
            <w:r w:rsidRPr="00F55E36">
              <w:rPr>
                <w:sz w:val="22"/>
                <w:szCs w:val="22"/>
              </w:rPr>
              <w:t xml:space="preserve">1910239  </w:t>
            </w:r>
          </w:p>
        </w:tc>
        <w:tc>
          <w:tcPr>
            <w:tcW w:w="6070" w:type="dxa"/>
          </w:tcPr>
          <w:p w14:paraId="32B69BCA" w14:textId="027A869E" w:rsidR="00AC4179" w:rsidRPr="00F55E36" w:rsidRDefault="00AC4179" w:rsidP="00F55E36">
            <w:pPr>
              <w:ind w:left="77" w:firstLine="0"/>
              <w:rPr>
                <w:sz w:val="22"/>
                <w:szCs w:val="22"/>
              </w:rPr>
            </w:pPr>
            <w:r w:rsidRPr="00F55E36">
              <w:rPr>
                <w:sz w:val="22"/>
                <w:szCs w:val="22"/>
              </w:rPr>
              <w:t xml:space="preserve">Lakewood, City of  </w:t>
            </w:r>
          </w:p>
        </w:tc>
        <w:tc>
          <w:tcPr>
            <w:tcW w:w="1328" w:type="dxa"/>
          </w:tcPr>
          <w:p w14:paraId="228371AC" w14:textId="0A6351F6" w:rsidR="00AC4179" w:rsidRPr="00F55E36" w:rsidRDefault="00AC4179" w:rsidP="00F55E36">
            <w:pPr>
              <w:ind w:hanging="22"/>
              <w:jc w:val="center"/>
              <w:rPr>
                <w:sz w:val="22"/>
                <w:szCs w:val="22"/>
              </w:rPr>
            </w:pPr>
            <w:r w:rsidRPr="00F55E36">
              <w:rPr>
                <w:sz w:val="22"/>
                <w:szCs w:val="22"/>
              </w:rPr>
              <w:t>31</w:t>
            </w:r>
          </w:p>
        </w:tc>
      </w:tr>
      <w:tr w:rsidR="00AC4179" w:rsidRPr="00FE07D2" w14:paraId="3C18E179" w14:textId="77777777" w:rsidTr="00F55E36">
        <w:tc>
          <w:tcPr>
            <w:tcW w:w="1728" w:type="dxa"/>
          </w:tcPr>
          <w:p w14:paraId="2194339A" w14:textId="318B1F36" w:rsidR="00AC4179" w:rsidRPr="00F55E36" w:rsidRDefault="00AC4179" w:rsidP="00F55E36">
            <w:pPr>
              <w:ind w:firstLine="0"/>
              <w:rPr>
                <w:sz w:val="22"/>
                <w:szCs w:val="22"/>
              </w:rPr>
            </w:pPr>
            <w:r w:rsidRPr="00F55E36">
              <w:rPr>
                <w:sz w:val="22"/>
                <w:szCs w:val="22"/>
              </w:rPr>
              <w:t xml:space="preserve">2110003  </w:t>
            </w:r>
          </w:p>
        </w:tc>
        <w:tc>
          <w:tcPr>
            <w:tcW w:w="6070" w:type="dxa"/>
          </w:tcPr>
          <w:p w14:paraId="4D8C540A" w14:textId="41391CDB" w:rsidR="00AC4179" w:rsidRPr="00F55E36" w:rsidRDefault="00AC4179" w:rsidP="00F55E36">
            <w:pPr>
              <w:ind w:left="77" w:firstLine="0"/>
              <w:rPr>
                <w:sz w:val="22"/>
                <w:szCs w:val="22"/>
              </w:rPr>
            </w:pPr>
            <w:r w:rsidRPr="00F55E36">
              <w:rPr>
                <w:sz w:val="22"/>
                <w:szCs w:val="22"/>
              </w:rPr>
              <w:t xml:space="preserve">North Marin Water District  </w:t>
            </w:r>
          </w:p>
        </w:tc>
        <w:tc>
          <w:tcPr>
            <w:tcW w:w="1328" w:type="dxa"/>
          </w:tcPr>
          <w:p w14:paraId="1B80ED36" w14:textId="4310C539" w:rsidR="00AC4179" w:rsidRPr="00F55E36" w:rsidRDefault="00AC4179" w:rsidP="00F55E36">
            <w:pPr>
              <w:ind w:hanging="22"/>
              <w:jc w:val="center"/>
              <w:rPr>
                <w:sz w:val="22"/>
                <w:szCs w:val="22"/>
              </w:rPr>
            </w:pPr>
            <w:r w:rsidRPr="00F55E36">
              <w:rPr>
                <w:sz w:val="22"/>
                <w:szCs w:val="22"/>
              </w:rPr>
              <w:t>32</w:t>
            </w:r>
          </w:p>
        </w:tc>
      </w:tr>
      <w:tr w:rsidR="00AC4179" w:rsidRPr="00FE07D2" w14:paraId="1B6EBC74" w14:textId="77777777" w:rsidTr="00F55E36">
        <w:tc>
          <w:tcPr>
            <w:tcW w:w="1728" w:type="dxa"/>
          </w:tcPr>
          <w:p w14:paraId="218EA2EB" w14:textId="4714DDEB" w:rsidR="00AC4179" w:rsidRPr="00F55E36" w:rsidRDefault="00AC4179" w:rsidP="00F55E36">
            <w:pPr>
              <w:ind w:firstLine="0"/>
              <w:rPr>
                <w:sz w:val="22"/>
                <w:szCs w:val="22"/>
              </w:rPr>
            </w:pPr>
            <w:r w:rsidRPr="00F55E36">
              <w:rPr>
                <w:sz w:val="22"/>
                <w:szCs w:val="22"/>
              </w:rPr>
              <w:t xml:space="preserve">3010037  </w:t>
            </w:r>
          </w:p>
        </w:tc>
        <w:tc>
          <w:tcPr>
            <w:tcW w:w="6070" w:type="dxa"/>
          </w:tcPr>
          <w:p w14:paraId="780CE18B" w14:textId="06924A7B" w:rsidR="00AC4179" w:rsidRPr="00F55E36" w:rsidRDefault="00AC4179" w:rsidP="00F55E36">
            <w:pPr>
              <w:ind w:left="77" w:firstLine="0"/>
              <w:rPr>
                <w:sz w:val="22"/>
                <w:szCs w:val="22"/>
              </w:rPr>
            </w:pPr>
            <w:r w:rsidRPr="00F55E36">
              <w:rPr>
                <w:sz w:val="22"/>
                <w:szCs w:val="22"/>
              </w:rPr>
              <w:t xml:space="preserve">Yorba Linda Water District  </w:t>
            </w:r>
          </w:p>
        </w:tc>
        <w:tc>
          <w:tcPr>
            <w:tcW w:w="1328" w:type="dxa"/>
          </w:tcPr>
          <w:p w14:paraId="213578F9" w14:textId="25EA300C" w:rsidR="00AC4179" w:rsidRPr="00F55E36" w:rsidRDefault="00AC4179" w:rsidP="00F55E36">
            <w:pPr>
              <w:ind w:hanging="22"/>
              <w:jc w:val="center"/>
              <w:rPr>
                <w:sz w:val="22"/>
                <w:szCs w:val="22"/>
              </w:rPr>
            </w:pPr>
            <w:r w:rsidRPr="00F55E36">
              <w:rPr>
                <w:sz w:val="22"/>
                <w:szCs w:val="22"/>
              </w:rPr>
              <w:t>33</w:t>
            </w:r>
          </w:p>
        </w:tc>
      </w:tr>
      <w:tr w:rsidR="00AC4179" w:rsidRPr="00FE07D2" w14:paraId="206BFB0B" w14:textId="77777777" w:rsidTr="00F55E36">
        <w:tc>
          <w:tcPr>
            <w:tcW w:w="1728" w:type="dxa"/>
          </w:tcPr>
          <w:p w14:paraId="0240795F" w14:textId="353FF673" w:rsidR="00AC4179" w:rsidRPr="00F55E36" w:rsidRDefault="00AC4179" w:rsidP="00F55E36">
            <w:pPr>
              <w:ind w:firstLine="0"/>
              <w:rPr>
                <w:sz w:val="22"/>
                <w:szCs w:val="22"/>
              </w:rPr>
            </w:pPr>
            <w:r w:rsidRPr="00F55E36">
              <w:rPr>
                <w:sz w:val="22"/>
                <w:szCs w:val="22"/>
              </w:rPr>
              <w:t xml:space="preserve">3710015  </w:t>
            </w:r>
          </w:p>
        </w:tc>
        <w:tc>
          <w:tcPr>
            <w:tcW w:w="6070" w:type="dxa"/>
          </w:tcPr>
          <w:p w14:paraId="7E7CF312" w14:textId="71DE623B" w:rsidR="00AC4179" w:rsidRPr="00F55E36" w:rsidRDefault="00AC4179" w:rsidP="00F55E36">
            <w:pPr>
              <w:ind w:left="77" w:firstLine="0"/>
              <w:rPr>
                <w:sz w:val="22"/>
                <w:szCs w:val="22"/>
              </w:rPr>
            </w:pPr>
            <w:r w:rsidRPr="00F55E36">
              <w:rPr>
                <w:sz w:val="22"/>
                <w:szCs w:val="22"/>
              </w:rPr>
              <w:t xml:space="preserve">Poway, City of  </w:t>
            </w:r>
          </w:p>
        </w:tc>
        <w:tc>
          <w:tcPr>
            <w:tcW w:w="1328" w:type="dxa"/>
          </w:tcPr>
          <w:p w14:paraId="1A85F746" w14:textId="137A954F" w:rsidR="00AC4179" w:rsidRPr="00F55E36" w:rsidRDefault="00AC4179" w:rsidP="00F55E36">
            <w:pPr>
              <w:ind w:hanging="22"/>
              <w:jc w:val="center"/>
              <w:rPr>
                <w:sz w:val="22"/>
                <w:szCs w:val="22"/>
              </w:rPr>
            </w:pPr>
            <w:r w:rsidRPr="00F55E36">
              <w:rPr>
                <w:sz w:val="22"/>
                <w:szCs w:val="22"/>
              </w:rPr>
              <w:t>34</w:t>
            </w:r>
          </w:p>
        </w:tc>
      </w:tr>
      <w:tr w:rsidR="00AC4179" w:rsidRPr="00FE07D2" w14:paraId="70442FA3" w14:textId="77777777" w:rsidTr="00F55E36">
        <w:tc>
          <w:tcPr>
            <w:tcW w:w="1728" w:type="dxa"/>
          </w:tcPr>
          <w:p w14:paraId="698A9AD4" w14:textId="7B6B6412" w:rsidR="00AC4179" w:rsidRPr="00F55E36" w:rsidRDefault="00AC4179" w:rsidP="00F55E36">
            <w:pPr>
              <w:ind w:firstLine="0"/>
              <w:rPr>
                <w:sz w:val="22"/>
                <w:szCs w:val="22"/>
              </w:rPr>
            </w:pPr>
            <w:r w:rsidRPr="00F55E36">
              <w:rPr>
                <w:sz w:val="22"/>
                <w:szCs w:val="22"/>
              </w:rPr>
              <w:t xml:space="preserve">3110025  </w:t>
            </w:r>
          </w:p>
        </w:tc>
        <w:tc>
          <w:tcPr>
            <w:tcW w:w="6070" w:type="dxa"/>
          </w:tcPr>
          <w:p w14:paraId="05629BF3" w14:textId="61EB0371" w:rsidR="00AC4179" w:rsidRPr="00F55E36" w:rsidRDefault="00AC4179" w:rsidP="00F55E36">
            <w:pPr>
              <w:ind w:left="77" w:firstLine="0"/>
              <w:rPr>
                <w:sz w:val="22"/>
                <w:szCs w:val="22"/>
              </w:rPr>
            </w:pPr>
            <w:r w:rsidRPr="00F55E36">
              <w:rPr>
                <w:sz w:val="22"/>
                <w:szCs w:val="22"/>
              </w:rPr>
              <w:t xml:space="preserve">Placer County Water Agency  </w:t>
            </w:r>
          </w:p>
        </w:tc>
        <w:tc>
          <w:tcPr>
            <w:tcW w:w="1328" w:type="dxa"/>
          </w:tcPr>
          <w:p w14:paraId="33056017" w14:textId="10884EB1" w:rsidR="00AC4179" w:rsidRPr="00F55E36" w:rsidRDefault="00AC4179" w:rsidP="00F55E36">
            <w:pPr>
              <w:ind w:hanging="22"/>
              <w:jc w:val="center"/>
              <w:rPr>
                <w:sz w:val="22"/>
                <w:szCs w:val="22"/>
              </w:rPr>
            </w:pPr>
            <w:r w:rsidRPr="00F55E36">
              <w:rPr>
                <w:sz w:val="22"/>
                <w:szCs w:val="22"/>
              </w:rPr>
              <w:t>35</w:t>
            </w:r>
          </w:p>
        </w:tc>
      </w:tr>
      <w:tr w:rsidR="00AC4179" w:rsidRPr="00FE07D2" w14:paraId="35EB4B7F" w14:textId="77777777" w:rsidTr="00F55E36">
        <w:tc>
          <w:tcPr>
            <w:tcW w:w="1728" w:type="dxa"/>
          </w:tcPr>
          <w:p w14:paraId="02E485E4" w14:textId="0FEFFE77" w:rsidR="00AC4179" w:rsidRPr="00F55E36" w:rsidRDefault="00AC4179" w:rsidP="00F55E36">
            <w:pPr>
              <w:ind w:firstLine="0"/>
              <w:rPr>
                <w:sz w:val="22"/>
                <w:szCs w:val="22"/>
              </w:rPr>
            </w:pPr>
            <w:r w:rsidRPr="00F55E36">
              <w:rPr>
                <w:sz w:val="22"/>
                <w:szCs w:val="22"/>
              </w:rPr>
              <w:t xml:space="preserve">5010010  </w:t>
            </w:r>
          </w:p>
        </w:tc>
        <w:tc>
          <w:tcPr>
            <w:tcW w:w="6070" w:type="dxa"/>
          </w:tcPr>
          <w:p w14:paraId="13F1311B" w14:textId="0501CABD" w:rsidR="00AC4179" w:rsidRPr="00F55E36" w:rsidRDefault="00AC4179" w:rsidP="00F55E36">
            <w:pPr>
              <w:ind w:left="77" w:firstLine="0"/>
              <w:rPr>
                <w:sz w:val="22"/>
                <w:szCs w:val="22"/>
              </w:rPr>
            </w:pPr>
            <w:r w:rsidRPr="00F55E36">
              <w:rPr>
                <w:sz w:val="22"/>
                <w:szCs w:val="22"/>
              </w:rPr>
              <w:t xml:space="preserve">Modesto, City of  </w:t>
            </w:r>
          </w:p>
        </w:tc>
        <w:tc>
          <w:tcPr>
            <w:tcW w:w="1328" w:type="dxa"/>
          </w:tcPr>
          <w:p w14:paraId="26F591E8" w14:textId="1A3F0E2C" w:rsidR="00AC4179" w:rsidRPr="00F55E36" w:rsidRDefault="00AC4179" w:rsidP="00F55E36">
            <w:pPr>
              <w:ind w:hanging="22"/>
              <w:jc w:val="center"/>
              <w:rPr>
                <w:sz w:val="22"/>
                <w:szCs w:val="22"/>
              </w:rPr>
            </w:pPr>
            <w:r w:rsidRPr="00F55E36">
              <w:rPr>
                <w:sz w:val="22"/>
                <w:szCs w:val="22"/>
              </w:rPr>
              <w:t>36</w:t>
            </w:r>
          </w:p>
        </w:tc>
      </w:tr>
      <w:tr w:rsidR="00AC4179" w:rsidRPr="00FE07D2" w14:paraId="4D2A50DA" w14:textId="77777777" w:rsidTr="00F55E36">
        <w:tc>
          <w:tcPr>
            <w:tcW w:w="1728" w:type="dxa"/>
          </w:tcPr>
          <w:p w14:paraId="1EBC154A" w14:textId="30CB6E48" w:rsidR="00AC4179" w:rsidRPr="00F55E36" w:rsidRDefault="00AC4179" w:rsidP="00F55E36">
            <w:pPr>
              <w:ind w:firstLine="0"/>
              <w:rPr>
                <w:sz w:val="22"/>
                <w:szCs w:val="22"/>
              </w:rPr>
            </w:pPr>
            <w:r w:rsidRPr="00F55E36">
              <w:rPr>
                <w:sz w:val="22"/>
                <w:szCs w:val="22"/>
              </w:rPr>
              <w:t xml:space="preserve">1910126  </w:t>
            </w:r>
          </w:p>
        </w:tc>
        <w:tc>
          <w:tcPr>
            <w:tcW w:w="6070" w:type="dxa"/>
          </w:tcPr>
          <w:p w14:paraId="30897CAB" w14:textId="07528DC9" w:rsidR="00AC4179" w:rsidRPr="00F55E36" w:rsidRDefault="00AC4179" w:rsidP="00F55E36">
            <w:pPr>
              <w:ind w:left="77" w:firstLine="0"/>
              <w:rPr>
                <w:sz w:val="22"/>
                <w:szCs w:val="22"/>
              </w:rPr>
            </w:pPr>
            <w:r w:rsidRPr="00F55E36">
              <w:rPr>
                <w:sz w:val="22"/>
                <w:szCs w:val="22"/>
              </w:rPr>
              <w:t xml:space="preserve">Pomona, City of  </w:t>
            </w:r>
          </w:p>
        </w:tc>
        <w:tc>
          <w:tcPr>
            <w:tcW w:w="1328" w:type="dxa"/>
          </w:tcPr>
          <w:p w14:paraId="25807C39" w14:textId="6D08D046" w:rsidR="00AC4179" w:rsidRPr="00F55E36" w:rsidRDefault="00AC4179" w:rsidP="00F55E36">
            <w:pPr>
              <w:ind w:hanging="22"/>
              <w:jc w:val="center"/>
              <w:rPr>
                <w:sz w:val="22"/>
                <w:szCs w:val="22"/>
              </w:rPr>
            </w:pPr>
            <w:r w:rsidRPr="00F55E36">
              <w:rPr>
                <w:sz w:val="22"/>
                <w:szCs w:val="22"/>
              </w:rPr>
              <w:t>37</w:t>
            </w:r>
          </w:p>
        </w:tc>
      </w:tr>
      <w:tr w:rsidR="00AC4179" w:rsidRPr="00FE07D2" w14:paraId="370467A7" w14:textId="77777777" w:rsidTr="00F55E36">
        <w:tc>
          <w:tcPr>
            <w:tcW w:w="1728" w:type="dxa"/>
          </w:tcPr>
          <w:p w14:paraId="6B6C933C" w14:textId="05161265" w:rsidR="00AC4179" w:rsidRPr="00F55E36" w:rsidRDefault="00AC4179" w:rsidP="00F55E36">
            <w:pPr>
              <w:ind w:firstLine="0"/>
              <w:rPr>
                <w:sz w:val="22"/>
                <w:szCs w:val="22"/>
              </w:rPr>
            </w:pPr>
            <w:r w:rsidRPr="00F55E36">
              <w:rPr>
                <w:sz w:val="22"/>
                <w:szCs w:val="22"/>
              </w:rPr>
              <w:t xml:space="preserve">3410004  </w:t>
            </w:r>
          </w:p>
        </w:tc>
        <w:tc>
          <w:tcPr>
            <w:tcW w:w="6070" w:type="dxa"/>
          </w:tcPr>
          <w:p w14:paraId="3F594F0C" w14:textId="3ACC4CE9" w:rsidR="00AC4179" w:rsidRPr="00F55E36" w:rsidRDefault="00AC4179" w:rsidP="00F55E36">
            <w:pPr>
              <w:ind w:left="77" w:firstLine="0"/>
              <w:rPr>
                <w:sz w:val="22"/>
                <w:szCs w:val="22"/>
              </w:rPr>
            </w:pPr>
            <w:r w:rsidRPr="00F55E36">
              <w:rPr>
                <w:sz w:val="22"/>
                <w:szCs w:val="22"/>
              </w:rPr>
              <w:t xml:space="preserve">Carmichael Water District  </w:t>
            </w:r>
          </w:p>
        </w:tc>
        <w:tc>
          <w:tcPr>
            <w:tcW w:w="1328" w:type="dxa"/>
          </w:tcPr>
          <w:p w14:paraId="603A48B6" w14:textId="39360796" w:rsidR="00AC4179" w:rsidRPr="00F55E36" w:rsidRDefault="00AC4179" w:rsidP="00F55E36">
            <w:pPr>
              <w:ind w:hanging="22"/>
              <w:jc w:val="center"/>
              <w:rPr>
                <w:sz w:val="22"/>
                <w:szCs w:val="22"/>
              </w:rPr>
            </w:pPr>
            <w:r w:rsidRPr="00F55E36">
              <w:rPr>
                <w:sz w:val="22"/>
                <w:szCs w:val="22"/>
              </w:rPr>
              <w:t>38</w:t>
            </w:r>
          </w:p>
        </w:tc>
      </w:tr>
      <w:tr w:rsidR="00AC4179" w:rsidRPr="00FE07D2" w14:paraId="28AA7DCE" w14:textId="77777777" w:rsidTr="00F55E36">
        <w:tc>
          <w:tcPr>
            <w:tcW w:w="1728" w:type="dxa"/>
          </w:tcPr>
          <w:p w14:paraId="3F093CF9" w14:textId="4AAF6488" w:rsidR="00AC4179" w:rsidRPr="00F55E36" w:rsidRDefault="00AC4179" w:rsidP="00F55E36">
            <w:pPr>
              <w:ind w:firstLine="0"/>
              <w:rPr>
                <w:sz w:val="22"/>
                <w:szCs w:val="22"/>
              </w:rPr>
            </w:pPr>
            <w:r w:rsidRPr="00F55E36">
              <w:rPr>
                <w:sz w:val="22"/>
                <w:szCs w:val="22"/>
              </w:rPr>
              <w:t xml:space="preserve">1910043  </w:t>
            </w:r>
          </w:p>
        </w:tc>
        <w:tc>
          <w:tcPr>
            <w:tcW w:w="6070" w:type="dxa"/>
          </w:tcPr>
          <w:p w14:paraId="6074E4FC" w14:textId="45B07FBC" w:rsidR="00AC4179" w:rsidRPr="00F55E36" w:rsidRDefault="00AC4179" w:rsidP="00F55E36">
            <w:pPr>
              <w:ind w:left="77" w:firstLine="0"/>
              <w:rPr>
                <w:sz w:val="22"/>
                <w:szCs w:val="22"/>
              </w:rPr>
            </w:pPr>
            <w:r w:rsidRPr="00F55E36">
              <w:rPr>
                <w:sz w:val="22"/>
                <w:szCs w:val="22"/>
              </w:rPr>
              <w:t xml:space="preserve">Glendale, City of  </w:t>
            </w:r>
          </w:p>
        </w:tc>
        <w:tc>
          <w:tcPr>
            <w:tcW w:w="1328" w:type="dxa"/>
          </w:tcPr>
          <w:p w14:paraId="7F819127" w14:textId="3B85027E" w:rsidR="00AC4179" w:rsidRPr="00F55E36" w:rsidRDefault="00AC4179" w:rsidP="00F55E36">
            <w:pPr>
              <w:ind w:hanging="22"/>
              <w:jc w:val="center"/>
              <w:rPr>
                <w:sz w:val="22"/>
                <w:szCs w:val="22"/>
              </w:rPr>
            </w:pPr>
            <w:r w:rsidRPr="00F55E36">
              <w:rPr>
                <w:sz w:val="22"/>
                <w:szCs w:val="22"/>
              </w:rPr>
              <w:t>39</w:t>
            </w:r>
          </w:p>
        </w:tc>
      </w:tr>
      <w:tr w:rsidR="00AC4179" w:rsidRPr="00FE07D2" w14:paraId="1BB81266" w14:textId="77777777" w:rsidTr="00F55E36">
        <w:tc>
          <w:tcPr>
            <w:tcW w:w="1728" w:type="dxa"/>
          </w:tcPr>
          <w:p w14:paraId="2FA90C66" w14:textId="1F213055" w:rsidR="00AC4179" w:rsidRPr="00F55E36" w:rsidRDefault="00AC4179" w:rsidP="00F55E36">
            <w:pPr>
              <w:ind w:firstLine="0"/>
              <w:rPr>
                <w:sz w:val="22"/>
                <w:szCs w:val="22"/>
              </w:rPr>
            </w:pPr>
            <w:r w:rsidRPr="00F55E36">
              <w:rPr>
                <w:sz w:val="22"/>
                <w:szCs w:val="22"/>
              </w:rPr>
              <w:t xml:space="preserve">3610018  </w:t>
            </w:r>
          </w:p>
        </w:tc>
        <w:tc>
          <w:tcPr>
            <w:tcW w:w="6070" w:type="dxa"/>
          </w:tcPr>
          <w:p w14:paraId="034D6041" w14:textId="5747E8F8" w:rsidR="00AC4179" w:rsidRPr="00F55E36" w:rsidRDefault="00AC4179" w:rsidP="00F55E36">
            <w:pPr>
              <w:ind w:left="77" w:firstLine="0"/>
              <w:rPr>
                <w:sz w:val="22"/>
                <w:szCs w:val="22"/>
              </w:rPr>
            </w:pPr>
            <w:r w:rsidRPr="00F55E36">
              <w:rPr>
                <w:sz w:val="22"/>
                <w:szCs w:val="22"/>
              </w:rPr>
              <w:t xml:space="preserve">Cucamonga Community Water District  </w:t>
            </w:r>
          </w:p>
        </w:tc>
        <w:tc>
          <w:tcPr>
            <w:tcW w:w="1328" w:type="dxa"/>
          </w:tcPr>
          <w:p w14:paraId="4A723DC2" w14:textId="17AEF5B3" w:rsidR="00AC4179" w:rsidRPr="00F55E36" w:rsidRDefault="00AC4179" w:rsidP="00F55E36">
            <w:pPr>
              <w:ind w:hanging="22"/>
              <w:jc w:val="center"/>
              <w:rPr>
                <w:sz w:val="22"/>
                <w:szCs w:val="22"/>
              </w:rPr>
            </w:pPr>
            <w:r w:rsidRPr="00F55E36">
              <w:rPr>
                <w:sz w:val="22"/>
                <w:szCs w:val="22"/>
              </w:rPr>
              <w:t>40</w:t>
            </w:r>
          </w:p>
        </w:tc>
      </w:tr>
      <w:tr w:rsidR="00AC4179" w:rsidRPr="00FE07D2" w14:paraId="2ED78B8F" w14:textId="77777777" w:rsidTr="00F55E36">
        <w:tc>
          <w:tcPr>
            <w:tcW w:w="1728" w:type="dxa"/>
          </w:tcPr>
          <w:p w14:paraId="7FA69224" w14:textId="7CC165DB" w:rsidR="00AC4179" w:rsidRPr="00F55E36" w:rsidRDefault="00AC4179" w:rsidP="00F55E36">
            <w:pPr>
              <w:ind w:firstLine="0"/>
              <w:rPr>
                <w:sz w:val="22"/>
                <w:szCs w:val="22"/>
              </w:rPr>
            </w:pPr>
            <w:r w:rsidRPr="00F55E36">
              <w:rPr>
                <w:sz w:val="22"/>
                <w:szCs w:val="22"/>
              </w:rPr>
              <w:t xml:space="preserve">3910011  </w:t>
            </w:r>
          </w:p>
        </w:tc>
        <w:tc>
          <w:tcPr>
            <w:tcW w:w="6070" w:type="dxa"/>
          </w:tcPr>
          <w:p w14:paraId="34416D09" w14:textId="226D74C0" w:rsidR="00AC4179" w:rsidRPr="00F55E36" w:rsidRDefault="00AC4179" w:rsidP="00F55E36">
            <w:pPr>
              <w:ind w:left="77" w:firstLine="0"/>
              <w:rPr>
                <w:sz w:val="22"/>
                <w:szCs w:val="22"/>
              </w:rPr>
            </w:pPr>
            <w:r w:rsidRPr="00F55E36">
              <w:rPr>
                <w:sz w:val="22"/>
                <w:szCs w:val="22"/>
              </w:rPr>
              <w:t xml:space="preserve">Tracy, City of  </w:t>
            </w:r>
          </w:p>
        </w:tc>
        <w:tc>
          <w:tcPr>
            <w:tcW w:w="1328" w:type="dxa"/>
          </w:tcPr>
          <w:p w14:paraId="4D00B2C8" w14:textId="686AC5D2" w:rsidR="00AC4179" w:rsidRPr="00F55E36" w:rsidRDefault="00AC4179" w:rsidP="00F55E36">
            <w:pPr>
              <w:ind w:hanging="22"/>
              <w:jc w:val="center"/>
              <w:rPr>
                <w:sz w:val="22"/>
                <w:szCs w:val="22"/>
              </w:rPr>
            </w:pPr>
            <w:r w:rsidRPr="00F55E36">
              <w:rPr>
                <w:sz w:val="22"/>
                <w:szCs w:val="22"/>
              </w:rPr>
              <w:t>41</w:t>
            </w:r>
          </w:p>
        </w:tc>
      </w:tr>
      <w:tr w:rsidR="00AC4179" w:rsidRPr="00FE07D2" w14:paraId="7D01248C" w14:textId="77777777" w:rsidTr="00F55E36">
        <w:tc>
          <w:tcPr>
            <w:tcW w:w="1728" w:type="dxa"/>
          </w:tcPr>
          <w:p w14:paraId="1E11ABD1" w14:textId="5C24BCB2" w:rsidR="00AC4179" w:rsidRPr="00F55E36" w:rsidRDefault="00AC4179" w:rsidP="00F55E36">
            <w:pPr>
              <w:ind w:firstLine="0"/>
              <w:rPr>
                <w:sz w:val="22"/>
                <w:szCs w:val="22"/>
              </w:rPr>
            </w:pPr>
            <w:r w:rsidRPr="00F55E36">
              <w:rPr>
                <w:sz w:val="22"/>
                <w:szCs w:val="22"/>
              </w:rPr>
              <w:t xml:space="preserve">1910234  </w:t>
            </w:r>
          </w:p>
        </w:tc>
        <w:tc>
          <w:tcPr>
            <w:tcW w:w="6070" w:type="dxa"/>
          </w:tcPr>
          <w:p w14:paraId="26F9339D" w14:textId="0867D56E" w:rsidR="00AC4179" w:rsidRPr="00F55E36" w:rsidRDefault="00AC4179" w:rsidP="00F55E36">
            <w:pPr>
              <w:ind w:left="77" w:firstLine="0"/>
              <w:rPr>
                <w:sz w:val="22"/>
                <w:szCs w:val="22"/>
              </w:rPr>
            </w:pPr>
            <w:r w:rsidRPr="00F55E36">
              <w:rPr>
                <w:sz w:val="22"/>
                <w:szCs w:val="22"/>
              </w:rPr>
              <w:t xml:space="preserve">Walnut Valley Water District  </w:t>
            </w:r>
          </w:p>
        </w:tc>
        <w:tc>
          <w:tcPr>
            <w:tcW w:w="1328" w:type="dxa"/>
          </w:tcPr>
          <w:p w14:paraId="413DDAD6" w14:textId="5C858DA7" w:rsidR="00AC4179" w:rsidRPr="00F55E36" w:rsidRDefault="00AC4179" w:rsidP="00F55E36">
            <w:pPr>
              <w:ind w:hanging="22"/>
              <w:jc w:val="center"/>
              <w:rPr>
                <w:sz w:val="22"/>
                <w:szCs w:val="22"/>
              </w:rPr>
            </w:pPr>
            <w:r w:rsidRPr="00F55E36">
              <w:rPr>
                <w:sz w:val="22"/>
                <w:szCs w:val="22"/>
              </w:rPr>
              <w:t>42</w:t>
            </w:r>
          </w:p>
        </w:tc>
      </w:tr>
      <w:tr w:rsidR="00AC4179" w:rsidRPr="00FE07D2" w14:paraId="6CF90F8C" w14:textId="77777777" w:rsidTr="00F55E36">
        <w:tc>
          <w:tcPr>
            <w:tcW w:w="1728" w:type="dxa"/>
          </w:tcPr>
          <w:p w14:paraId="2FE402C6" w14:textId="12738B7F" w:rsidR="00AC4179" w:rsidRPr="00F55E36" w:rsidRDefault="00AC4179" w:rsidP="00F55E36">
            <w:pPr>
              <w:ind w:firstLine="0"/>
              <w:rPr>
                <w:sz w:val="22"/>
                <w:szCs w:val="22"/>
              </w:rPr>
            </w:pPr>
            <w:r w:rsidRPr="00F55E36">
              <w:rPr>
                <w:sz w:val="22"/>
                <w:szCs w:val="22"/>
              </w:rPr>
              <w:t xml:space="preserve">3910012  </w:t>
            </w:r>
          </w:p>
        </w:tc>
        <w:tc>
          <w:tcPr>
            <w:tcW w:w="6070" w:type="dxa"/>
          </w:tcPr>
          <w:p w14:paraId="594B3FC4" w14:textId="75BB32E4" w:rsidR="00AC4179" w:rsidRPr="00F55E36" w:rsidRDefault="00AC4179" w:rsidP="00F55E36">
            <w:pPr>
              <w:ind w:left="77" w:firstLine="0"/>
              <w:rPr>
                <w:sz w:val="22"/>
                <w:szCs w:val="22"/>
              </w:rPr>
            </w:pPr>
            <w:r w:rsidRPr="00F55E36">
              <w:rPr>
                <w:sz w:val="22"/>
                <w:szCs w:val="22"/>
              </w:rPr>
              <w:t xml:space="preserve">Stockton, City of  </w:t>
            </w:r>
          </w:p>
        </w:tc>
        <w:tc>
          <w:tcPr>
            <w:tcW w:w="1328" w:type="dxa"/>
          </w:tcPr>
          <w:p w14:paraId="36DA3A3D" w14:textId="0B9279D0" w:rsidR="00AC4179" w:rsidRPr="00F55E36" w:rsidRDefault="00AC4179" w:rsidP="00F55E36">
            <w:pPr>
              <w:ind w:hanging="22"/>
              <w:jc w:val="center"/>
              <w:rPr>
                <w:sz w:val="22"/>
                <w:szCs w:val="22"/>
              </w:rPr>
            </w:pPr>
            <w:r w:rsidRPr="00F55E36">
              <w:rPr>
                <w:sz w:val="22"/>
                <w:szCs w:val="22"/>
              </w:rPr>
              <w:t>43</w:t>
            </w:r>
          </w:p>
        </w:tc>
      </w:tr>
      <w:tr w:rsidR="00AC4179" w:rsidRPr="00FE07D2" w14:paraId="2555527C" w14:textId="77777777" w:rsidTr="00F55E36">
        <w:tc>
          <w:tcPr>
            <w:tcW w:w="1728" w:type="dxa"/>
          </w:tcPr>
          <w:p w14:paraId="29D66273" w14:textId="299C5807" w:rsidR="00AC4179" w:rsidRPr="00F55E36" w:rsidRDefault="00AC4179" w:rsidP="00F55E36">
            <w:pPr>
              <w:ind w:firstLine="0"/>
              <w:rPr>
                <w:sz w:val="22"/>
                <w:szCs w:val="22"/>
              </w:rPr>
            </w:pPr>
            <w:r w:rsidRPr="00F55E36">
              <w:rPr>
                <w:sz w:val="22"/>
                <w:szCs w:val="22"/>
              </w:rPr>
              <w:t xml:space="preserve">1910146  </w:t>
            </w:r>
          </w:p>
        </w:tc>
        <w:tc>
          <w:tcPr>
            <w:tcW w:w="6070" w:type="dxa"/>
          </w:tcPr>
          <w:p w14:paraId="208BA188" w14:textId="6DE9E07A" w:rsidR="00AC4179" w:rsidRPr="00F55E36" w:rsidRDefault="00AC4179" w:rsidP="00F55E36">
            <w:pPr>
              <w:ind w:left="77" w:firstLine="0"/>
              <w:rPr>
                <w:sz w:val="22"/>
                <w:szCs w:val="22"/>
              </w:rPr>
            </w:pPr>
            <w:r w:rsidRPr="00F55E36">
              <w:rPr>
                <w:sz w:val="22"/>
                <w:szCs w:val="22"/>
              </w:rPr>
              <w:t xml:space="preserve">Santa Monica, City of  </w:t>
            </w:r>
          </w:p>
        </w:tc>
        <w:tc>
          <w:tcPr>
            <w:tcW w:w="1328" w:type="dxa"/>
          </w:tcPr>
          <w:p w14:paraId="27C0AA63" w14:textId="7BA269FE" w:rsidR="00AC4179" w:rsidRPr="00F55E36" w:rsidRDefault="00AC4179" w:rsidP="00F55E36">
            <w:pPr>
              <w:ind w:hanging="22"/>
              <w:jc w:val="center"/>
              <w:rPr>
                <w:sz w:val="22"/>
                <w:szCs w:val="22"/>
              </w:rPr>
            </w:pPr>
            <w:r w:rsidRPr="00F55E36">
              <w:rPr>
                <w:sz w:val="22"/>
                <w:szCs w:val="22"/>
              </w:rPr>
              <w:t>44</w:t>
            </w:r>
          </w:p>
        </w:tc>
      </w:tr>
      <w:tr w:rsidR="00AC4179" w:rsidRPr="00FE07D2" w14:paraId="1A0071A4" w14:textId="77777777" w:rsidTr="00F55E36">
        <w:tc>
          <w:tcPr>
            <w:tcW w:w="1728" w:type="dxa"/>
          </w:tcPr>
          <w:p w14:paraId="554A3391" w14:textId="4055A3A7" w:rsidR="00AC4179" w:rsidRPr="00F55E36" w:rsidRDefault="00AC4179" w:rsidP="00F55E36">
            <w:pPr>
              <w:ind w:firstLine="0"/>
              <w:rPr>
                <w:sz w:val="22"/>
                <w:szCs w:val="22"/>
              </w:rPr>
            </w:pPr>
            <w:r w:rsidRPr="00F55E36">
              <w:rPr>
                <w:sz w:val="22"/>
                <w:szCs w:val="22"/>
              </w:rPr>
              <w:t xml:space="preserve">3710027  </w:t>
            </w:r>
          </w:p>
        </w:tc>
        <w:tc>
          <w:tcPr>
            <w:tcW w:w="6070" w:type="dxa"/>
          </w:tcPr>
          <w:p w14:paraId="1AA91752" w14:textId="307416E9" w:rsidR="00AC4179" w:rsidRPr="00F55E36" w:rsidRDefault="00AC4179" w:rsidP="00F55E36">
            <w:pPr>
              <w:ind w:left="77" w:firstLine="0"/>
              <w:rPr>
                <w:sz w:val="22"/>
                <w:szCs w:val="22"/>
              </w:rPr>
            </w:pPr>
            <w:r w:rsidRPr="00F55E36">
              <w:rPr>
                <w:sz w:val="22"/>
                <w:szCs w:val="22"/>
              </w:rPr>
              <w:t xml:space="preserve">Vista Irrigation District  </w:t>
            </w:r>
          </w:p>
        </w:tc>
        <w:tc>
          <w:tcPr>
            <w:tcW w:w="1328" w:type="dxa"/>
          </w:tcPr>
          <w:p w14:paraId="63F06FDE" w14:textId="63180F6D" w:rsidR="00AC4179" w:rsidRPr="00F55E36" w:rsidRDefault="00AC4179" w:rsidP="00F55E36">
            <w:pPr>
              <w:ind w:hanging="22"/>
              <w:jc w:val="center"/>
              <w:rPr>
                <w:sz w:val="22"/>
                <w:szCs w:val="22"/>
              </w:rPr>
            </w:pPr>
            <w:r w:rsidRPr="00F55E36">
              <w:rPr>
                <w:sz w:val="22"/>
                <w:szCs w:val="22"/>
              </w:rPr>
              <w:t>45</w:t>
            </w:r>
          </w:p>
        </w:tc>
      </w:tr>
      <w:tr w:rsidR="00AC4179" w:rsidRPr="00FE07D2" w14:paraId="3BBBEF7D" w14:textId="77777777" w:rsidTr="00F55E36">
        <w:tc>
          <w:tcPr>
            <w:tcW w:w="1728" w:type="dxa"/>
          </w:tcPr>
          <w:p w14:paraId="1E1459D3" w14:textId="709FA8EE" w:rsidR="00AC4179" w:rsidRPr="00F55E36" w:rsidRDefault="00AC4179" w:rsidP="00F55E36">
            <w:pPr>
              <w:ind w:firstLine="0"/>
              <w:rPr>
                <w:sz w:val="22"/>
                <w:szCs w:val="22"/>
              </w:rPr>
            </w:pPr>
            <w:r w:rsidRPr="00F55E36">
              <w:rPr>
                <w:sz w:val="22"/>
                <w:szCs w:val="22"/>
              </w:rPr>
              <w:t xml:space="preserve">3010018  </w:t>
            </w:r>
          </w:p>
        </w:tc>
        <w:tc>
          <w:tcPr>
            <w:tcW w:w="6070" w:type="dxa"/>
          </w:tcPr>
          <w:p w14:paraId="0DC6C4CE" w14:textId="3820ACD2" w:rsidR="00AC4179" w:rsidRPr="00F55E36" w:rsidRDefault="00AC4179" w:rsidP="00F55E36">
            <w:pPr>
              <w:ind w:left="77" w:firstLine="0"/>
              <w:rPr>
                <w:sz w:val="22"/>
                <w:szCs w:val="22"/>
              </w:rPr>
            </w:pPr>
            <w:r w:rsidRPr="00F55E36">
              <w:rPr>
                <w:sz w:val="22"/>
                <w:szCs w:val="22"/>
              </w:rPr>
              <w:t xml:space="preserve">La Habra, City of  </w:t>
            </w:r>
          </w:p>
        </w:tc>
        <w:tc>
          <w:tcPr>
            <w:tcW w:w="1328" w:type="dxa"/>
          </w:tcPr>
          <w:p w14:paraId="1D78BB73" w14:textId="0E8B3320" w:rsidR="00AC4179" w:rsidRPr="00F55E36" w:rsidRDefault="00AC4179" w:rsidP="00F55E36">
            <w:pPr>
              <w:ind w:hanging="22"/>
              <w:jc w:val="center"/>
              <w:rPr>
                <w:sz w:val="22"/>
                <w:szCs w:val="22"/>
              </w:rPr>
            </w:pPr>
            <w:r w:rsidRPr="00F55E36">
              <w:rPr>
                <w:sz w:val="22"/>
                <w:szCs w:val="22"/>
              </w:rPr>
              <w:t>46</w:t>
            </w:r>
          </w:p>
        </w:tc>
      </w:tr>
      <w:tr w:rsidR="00AC4179" w:rsidRPr="00FE07D2" w14:paraId="704267A1" w14:textId="77777777" w:rsidTr="00F55E36">
        <w:tc>
          <w:tcPr>
            <w:tcW w:w="1728" w:type="dxa"/>
          </w:tcPr>
          <w:p w14:paraId="33DF578B" w14:textId="5892BF97" w:rsidR="00AC4179" w:rsidRPr="00F55E36" w:rsidRDefault="00AC4179" w:rsidP="00F55E36">
            <w:pPr>
              <w:ind w:firstLine="0"/>
              <w:rPr>
                <w:sz w:val="22"/>
                <w:szCs w:val="22"/>
              </w:rPr>
            </w:pPr>
            <w:r w:rsidRPr="00F55E36">
              <w:rPr>
                <w:sz w:val="22"/>
                <w:szCs w:val="22"/>
              </w:rPr>
              <w:t xml:space="preserve">1910009  </w:t>
            </w:r>
          </w:p>
        </w:tc>
        <w:tc>
          <w:tcPr>
            <w:tcW w:w="6070" w:type="dxa"/>
          </w:tcPr>
          <w:p w14:paraId="1A2E2DC4" w14:textId="10CCF2C1" w:rsidR="00AC4179" w:rsidRPr="00F55E36" w:rsidRDefault="00AC4179" w:rsidP="00F55E36">
            <w:pPr>
              <w:ind w:left="77" w:firstLine="0"/>
              <w:rPr>
                <w:sz w:val="22"/>
                <w:szCs w:val="22"/>
              </w:rPr>
            </w:pPr>
            <w:r w:rsidRPr="00F55E36">
              <w:rPr>
                <w:sz w:val="22"/>
                <w:szCs w:val="22"/>
              </w:rPr>
              <w:t xml:space="preserve">Valley County Water District  </w:t>
            </w:r>
          </w:p>
        </w:tc>
        <w:tc>
          <w:tcPr>
            <w:tcW w:w="1328" w:type="dxa"/>
          </w:tcPr>
          <w:p w14:paraId="789E6981" w14:textId="48686BE6" w:rsidR="00AC4179" w:rsidRPr="00F55E36" w:rsidRDefault="00AC4179" w:rsidP="00F55E36">
            <w:pPr>
              <w:ind w:hanging="22"/>
              <w:jc w:val="center"/>
              <w:rPr>
                <w:sz w:val="22"/>
                <w:szCs w:val="22"/>
              </w:rPr>
            </w:pPr>
            <w:r w:rsidRPr="00F55E36">
              <w:rPr>
                <w:sz w:val="22"/>
                <w:szCs w:val="22"/>
              </w:rPr>
              <w:t>47</w:t>
            </w:r>
          </w:p>
        </w:tc>
      </w:tr>
      <w:tr w:rsidR="00AC4179" w:rsidRPr="00FE07D2" w14:paraId="7B5A92E5" w14:textId="77777777" w:rsidTr="00F55E36">
        <w:tc>
          <w:tcPr>
            <w:tcW w:w="1728" w:type="dxa"/>
          </w:tcPr>
          <w:p w14:paraId="3E8E8FBD" w14:textId="7B6A1E2C" w:rsidR="00AC4179" w:rsidRPr="00F55E36" w:rsidRDefault="00AC4179" w:rsidP="00F55E36">
            <w:pPr>
              <w:ind w:firstLine="0"/>
              <w:rPr>
                <w:sz w:val="22"/>
                <w:szCs w:val="22"/>
              </w:rPr>
            </w:pPr>
            <w:r w:rsidRPr="00F55E36">
              <w:rPr>
                <w:sz w:val="22"/>
                <w:szCs w:val="22"/>
              </w:rPr>
              <w:t xml:space="preserve">3310012  </w:t>
            </w:r>
          </w:p>
        </w:tc>
        <w:tc>
          <w:tcPr>
            <w:tcW w:w="6070" w:type="dxa"/>
          </w:tcPr>
          <w:p w14:paraId="7E2D100F" w14:textId="311488FA" w:rsidR="00AC4179" w:rsidRPr="00F55E36" w:rsidRDefault="00AC4179" w:rsidP="00F55E36">
            <w:pPr>
              <w:ind w:left="77" w:firstLine="0"/>
              <w:rPr>
                <w:sz w:val="22"/>
                <w:szCs w:val="22"/>
              </w:rPr>
            </w:pPr>
            <w:r w:rsidRPr="00F55E36">
              <w:rPr>
                <w:sz w:val="22"/>
                <w:szCs w:val="22"/>
              </w:rPr>
              <w:t xml:space="preserve">Elsinore Valley Municipal Water District  </w:t>
            </w:r>
          </w:p>
        </w:tc>
        <w:tc>
          <w:tcPr>
            <w:tcW w:w="1328" w:type="dxa"/>
          </w:tcPr>
          <w:p w14:paraId="21CE1DD1" w14:textId="4789C1A6" w:rsidR="00AC4179" w:rsidRPr="00F55E36" w:rsidRDefault="00AC4179" w:rsidP="00F55E36">
            <w:pPr>
              <w:ind w:hanging="22"/>
              <w:jc w:val="center"/>
              <w:rPr>
                <w:sz w:val="22"/>
                <w:szCs w:val="22"/>
              </w:rPr>
            </w:pPr>
            <w:r w:rsidRPr="00F55E36">
              <w:rPr>
                <w:sz w:val="22"/>
                <w:szCs w:val="22"/>
              </w:rPr>
              <w:t>48</w:t>
            </w:r>
          </w:p>
        </w:tc>
      </w:tr>
      <w:tr w:rsidR="00AC4179" w:rsidRPr="00FE07D2" w14:paraId="572D4FB5" w14:textId="77777777" w:rsidTr="00F55E36">
        <w:tc>
          <w:tcPr>
            <w:tcW w:w="1728" w:type="dxa"/>
          </w:tcPr>
          <w:p w14:paraId="5CC24F54" w14:textId="7BD7B68F" w:rsidR="00AC4179" w:rsidRPr="00F55E36" w:rsidRDefault="00AC4179" w:rsidP="00F55E36">
            <w:pPr>
              <w:ind w:firstLine="0"/>
              <w:rPr>
                <w:sz w:val="22"/>
                <w:szCs w:val="22"/>
              </w:rPr>
            </w:pPr>
            <w:r w:rsidRPr="00F55E36">
              <w:rPr>
                <w:sz w:val="22"/>
                <w:szCs w:val="22"/>
              </w:rPr>
              <w:t xml:space="preserve">1910051  </w:t>
            </w:r>
          </w:p>
        </w:tc>
        <w:tc>
          <w:tcPr>
            <w:tcW w:w="6070" w:type="dxa"/>
          </w:tcPr>
          <w:p w14:paraId="256A3856" w14:textId="1D8380B1" w:rsidR="00AC4179" w:rsidRPr="00F55E36" w:rsidRDefault="00AC4179" w:rsidP="00F55E36">
            <w:pPr>
              <w:ind w:left="77" w:firstLine="0"/>
              <w:rPr>
                <w:sz w:val="22"/>
                <w:szCs w:val="22"/>
              </w:rPr>
            </w:pPr>
            <w:r w:rsidRPr="00F55E36">
              <w:rPr>
                <w:sz w:val="22"/>
                <w:szCs w:val="22"/>
              </w:rPr>
              <w:t xml:space="preserve">Inglewood, City of  </w:t>
            </w:r>
          </w:p>
        </w:tc>
        <w:tc>
          <w:tcPr>
            <w:tcW w:w="1328" w:type="dxa"/>
          </w:tcPr>
          <w:p w14:paraId="77000784" w14:textId="6D7EA9D4" w:rsidR="00AC4179" w:rsidRPr="00F55E36" w:rsidRDefault="00AC4179" w:rsidP="00F55E36">
            <w:pPr>
              <w:ind w:hanging="22"/>
              <w:jc w:val="center"/>
              <w:rPr>
                <w:sz w:val="22"/>
                <w:szCs w:val="22"/>
              </w:rPr>
            </w:pPr>
            <w:r w:rsidRPr="00F55E36">
              <w:rPr>
                <w:sz w:val="22"/>
                <w:szCs w:val="22"/>
              </w:rPr>
              <w:t>49</w:t>
            </w:r>
          </w:p>
        </w:tc>
      </w:tr>
      <w:tr w:rsidR="00AC4179" w:rsidRPr="00FE07D2" w14:paraId="142FF5F9" w14:textId="77777777" w:rsidTr="00F55E36">
        <w:tc>
          <w:tcPr>
            <w:tcW w:w="1728" w:type="dxa"/>
          </w:tcPr>
          <w:p w14:paraId="0057BD3B" w14:textId="58ECB9C6" w:rsidR="00AC4179" w:rsidRPr="00F55E36" w:rsidRDefault="00AC4179" w:rsidP="00F55E36">
            <w:pPr>
              <w:ind w:firstLine="0"/>
              <w:rPr>
                <w:sz w:val="22"/>
                <w:szCs w:val="22"/>
              </w:rPr>
            </w:pPr>
            <w:r w:rsidRPr="00F55E36">
              <w:rPr>
                <w:sz w:val="22"/>
                <w:szCs w:val="22"/>
              </w:rPr>
              <w:t xml:space="preserve">3710005  </w:t>
            </w:r>
          </w:p>
        </w:tc>
        <w:tc>
          <w:tcPr>
            <w:tcW w:w="6070" w:type="dxa"/>
          </w:tcPr>
          <w:p w14:paraId="4103382E" w14:textId="0C9FD8F8" w:rsidR="00AC4179" w:rsidRPr="00F55E36" w:rsidRDefault="00AC4179" w:rsidP="00F55E36">
            <w:pPr>
              <w:ind w:left="77" w:firstLine="0"/>
              <w:rPr>
                <w:sz w:val="22"/>
                <w:szCs w:val="22"/>
              </w:rPr>
            </w:pPr>
            <w:r w:rsidRPr="00F55E36">
              <w:rPr>
                <w:sz w:val="22"/>
                <w:szCs w:val="22"/>
              </w:rPr>
              <w:t xml:space="preserve">Carlsbad Municipal Water District  </w:t>
            </w:r>
          </w:p>
        </w:tc>
        <w:tc>
          <w:tcPr>
            <w:tcW w:w="1328" w:type="dxa"/>
          </w:tcPr>
          <w:p w14:paraId="338F1BF3" w14:textId="301C6B8C" w:rsidR="00AC4179" w:rsidRPr="00F55E36" w:rsidRDefault="00AC4179" w:rsidP="00F55E36">
            <w:pPr>
              <w:ind w:hanging="22"/>
              <w:jc w:val="center"/>
              <w:rPr>
                <w:sz w:val="22"/>
                <w:szCs w:val="22"/>
              </w:rPr>
            </w:pPr>
            <w:r w:rsidRPr="00F55E36">
              <w:rPr>
                <w:sz w:val="22"/>
                <w:szCs w:val="22"/>
              </w:rPr>
              <w:t>50</w:t>
            </w:r>
          </w:p>
        </w:tc>
      </w:tr>
      <w:tr w:rsidR="00AC4179" w:rsidRPr="00FE07D2" w14:paraId="239DB9BA" w14:textId="77777777" w:rsidTr="00F55E36">
        <w:tc>
          <w:tcPr>
            <w:tcW w:w="1728" w:type="dxa"/>
          </w:tcPr>
          <w:p w14:paraId="0EFC09E2" w14:textId="6B53551E" w:rsidR="00AC4179" w:rsidRPr="00F55E36" w:rsidRDefault="00AC4179" w:rsidP="00F55E36">
            <w:pPr>
              <w:ind w:firstLine="0"/>
              <w:rPr>
                <w:sz w:val="22"/>
                <w:szCs w:val="22"/>
              </w:rPr>
            </w:pPr>
            <w:r w:rsidRPr="00F55E36">
              <w:rPr>
                <w:sz w:val="22"/>
                <w:szCs w:val="22"/>
              </w:rPr>
              <w:t xml:space="preserve">4210004  </w:t>
            </w:r>
          </w:p>
        </w:tc>
        <w:tc>
          <w:tcPr>
            <w:tcW w:w="6070" w:type="dxa"/>
          </w:tcPr>
          <w:p w14:paraId="7613CDF5" w14:textId="76F5547C" w:rsidR="00AC4179" w:rsidRPr="00F55E36" w:rsidRDefault="00AC4179" w:rsidP="00F55E36">
            <w:pPr>
              <w:ind w:left="77" w:firstLine="0"/>
              <w:rPr>
                <w:sz w:val="22"/>
                <w:szCs w:val="22"/>
              </w:rPr>
            </w:pPr>
            <w:r w:rsidRPr="00F55E36">
              <w:rPr>
                <w:sz w:val="22"/>
                <w:szCs w:val="22"/>
              </w:rPr>
              <w:t xml:space="preserve">Goleta Water District  </w:t>
            </w:r>
          </w:p>
        </w:tc>
        <w:tc>
          <w:tcPr>
            <w:tcW w:w="1328" w:type="dxa"/>
          </w:tcPr>
          <w:p w14:paraId="70D12C4F" w14:textId="0DAC8014" w:rsidR="00AC4179" w:rsidRPr="00F55E36" w:rsidRDefault="00AC4179" w:rsidP="00F55E36">
            <w:pPr>
              <w:ind w:hanging="22"/>
              <w:jc w:val="center"/>
              <w:rPr>
                <w:sz w:val="22"/>
                <w:szCs w:val="22"/>
              </w:rPr>
            </w:pPr>
            <w:r w:rsidRPr="00F55E36">
              <w:rPr>
                <w:sz w:val="22"/>
                <w:szCs w:val="22"/>
              </w:rPr>
              <w:t>51</w:t>
            </w:r>
          </w:p>
        </w:tc>
      </w:tr>
      <w:tr w:rsidR="00AC4179" w:rsidRPr="00FE07D2" w14:paraId="7C9FD252" w14:textId="77777777" w:rsidTr="00F55E36">
        <w:tc>
          <w:tcPr>
            <w:tcW w:w="1728" w:type="dxa"/>
          </w:tcPr>
          <w:p w14:paraId="74EAE51E" w14:textId="3CB70B2A" w:rsidR="00AC4179" w:rsidRPr="00F55E36" w:rsidRDefault="00AC4179" w:rsidP="00F55E36">
            <w:pPr>
              <w:ind w:firstLine="0"/>
              <w:rPr>
                <w:sz w:val="22"/>
                <w:szCs w:val="22"/>
              </w:rPr>
            </w:pPr>
            <w:r w:rsidRPr="00F55E36">
              <w:rPr>
                <w:sz w:val="22"/>
                <w:szCs w:val="22"/>
              </w:rPr>
              <w:t xml:space="preserve">1910213  </w:t>
            </w:r>
          </w:p>
        </w:tc>
        <w:tc>
          <w:tcPr>
            <w:tcW w:w="6070" w:type="dxa"/>
          </w:tcPr>
          <w:p w14:paraId="726493DA" w14:textId="5534164F" w:rsidR="00AC4179" w:rsidRPr="00F55E36" w:rsidRDefault="00AC4179" w:rsidP="00F55E36">
            <w:pPr>
              <w:ind w:left="77" w:firstLine="0"/>
              <w:rPr>
                <w:sz w:val="22"/>
                <w:szCs w:val="22"/>
              </w:rPr>
            </w:pPr>
            <w:r w:rsidRPr="00F55E36">
              <w:rPr>
                <w:sz w:val="22"/>
                <w:szCs w:val="22"/>
              </w:rPr>
              <w:t xml:space="preserve">Torrance, City of  </w:t>
            </w:r>
          </w:p>
        </w:tc>
        <w:tc>
          <w:tcPr>
            <w:tcW w:w="1328" w:type="dxa"/>
          </w:tcPr>
          <w:p w14:paraId="1788F807" w14:textId="2DBA45B3" w:rsidR="00AC4179" w:rsidRPr="00F55E36" w:rsidRDefault="00AC4179" w:rsidP="00F55E36">
            <w:pPr>
              <w:ind w:hanging="22"/>
              <w:jc w:val="center"/>
              <w:rPr>
                <w:sz w:val="22"/>
                <w:szCs w:val="22"/>
              </w:rPr>
            </w:pPr>
            <w:r w:rsidRPr="00F55E36">
              <w:rPr>
                <w:sz w:val="22"/>
                <w:szCs w:val="22"/>
              </w:rPr>
              <w:t>52</w:t>
            </w:r>
          </w:p>
        </w:tc>
      </w:tr>
      <w:tr w:rsidR="00AC4179" w:rsidRPr="00FE07D2" w14:paraId="0EAA9185" w14:textId="77777777" w:rsidTr="00F55E36">
        <w:tc>
          <w:tcPr>
            <w:tcW w:w="1728" w:type="dxa"/>
          </w:tcPr>
          <w:p w14:paraId="1A549352" w14:textId="4A48BC8D" w:rsidR="00AC4179" w:rsidRPr="00F55E36" w:rsidRDefault="00AC4179" w:rsidP="00F55E36">
            <w:pPr>
              <w:ind w:firstLine="0"/>
              <w:rPr>
                <w:sz w:val="22"/>
                <w:szCs w:val="22"/>
              </w:rPr>
            </w:pPr>
            <w:r w:rsidRPr="00F55E36">
              <w:rPr>
                <w:sz w:val="22"/>
                <w:szCs w:val="22"/>
              </w:rPr>
              <w:t xml:space="preserve">1910152  </w:t>
            </w:r>
          </w:p>
        </w:tc>
        <w:tc>
          <w:tcPr>
            <w:tcW w:w="6070" w:type="dxa"/>
          </w:tcPr>
          <w:p w14:paraId="39A46A43" w14:textId="63763D9E" w:rsidR="00AC4179" w:rsidRPr="00F55E36" w:rsidRDefault="00AC4179" w:rsidP="00F55E36">
            <w:pPr>
              <w:ind w:left="77" w:firstLine="0"/>
              <w:rPr>
                <w:sz w:val="22"/>
                <w:szCs w:val="22"/>
              </w:rPr>
            </w:pPr>
            <w:r w:rsidRPr="00F55E36">
              <w:rPr>
                <w:sz w:val="22"/>
                <w:szCs w:val="22"/>
              </w:rPr>
              <w:t xml:space="preserve">South Gate, City of  </w:t>
            </w:r>
          </w:p>
        </w:tc>
        <w:tc>
          <w:tcPr>
            <w:tcW w:w="1328" w:type="dxa"/>
          </w:tcPr>
          <w:p w14:paraId="738D4C07" w14:textId="41D55064" w:rsidR="00AC4179" w:rsidRPr="00F55E36" w:rsidRDefault="00AC4179" w:rsidP="00F55E36">
            <w:pPr>
              <w:ind w:hanging="22"/>
              <w:jc w:val="center"/>
              <w:rPr>
                <w:sz w:val="22"/>
                <w:szCs w:val="22"/>
              </w:rPr>
            </w:pPr>
            <w:r w:rsidRPr="00F55E36">
              <w:rPr>
                <w:sz w:val="22"/>
                <w:szCs w:val="22"/>
              </w:rPr>
              <w:t>53</w:t>
            </w:r>
          </w:p>
        </w:tc>
      </w:tr>
      <w:tr w:rsidR="00AC4179" w:rsidRPr="00FE07D2" w14:paraId="1F746F86" w14:textId="77777777" w:rsidTr="00F55E36">
        <w:tc>
          <w:tcPr>
            <w:tcW w:w="1728" w:type="dxa"/>
          </w:tcPr>
          <w:p w14:paraId="409D613A" w14:textId="4A26D2C7" w:rsidR="00AC4179" w:rsidRPr="00F55E36" w:rsidRDefault="00AC4179" w:rsidP="00F55E36">
            <w:pPr>
              <w:ind w:firstLine="0"/>
              <w:rPr>
                <w:sz w:val="22"/>
                <w:szCs w:val="22"/>
              </w:rPr>
            </w:pPr>
            <w:r w:rsidRPr="00F55E36">
              <w:rPr>
                <w:sz w:val="22"/>
                <w:szCs w:val="22"/>
              </w:rPr>
              <w:t xml:space="preserve">1910155  </w:t>
            </w:r>
          </w:p>
        </w:tc>
        <w:tc>
          <w:tcPr>
            <w:tcW w:w="6070" w:type="dxa"/>
          </w:tcPr>
          <w:p w14:paraId="70A7B39A" w14:textId="4E710A36" w:rsidR="00AC4179" w:rsidRPr="00F55E36" w:rsidRDefault="00AC4179" w:rsidP="00F55E36">
            <w:pPr>
              <w:ind w:left="77" w:firstLine="0"/>
              <w:rPr>
                <w:sz w:val="22"/>
                <w:szCs w:val="22"/>
              </w:rPr>
            </w:pPr>
            <w:r w:rsidRPr="00F55E36">
              <w:rPr>
                <w:sz w:val="22"/>
                <w:szCs w:val="22"/>
              </w:rPr>
              <w:t xml:space="preserve">Southern California Water Company - Southwest  </w:t>
            </w:r>
          </w:p>
        </w:tc>
        <w:tc>
          <w:tcPr>
            <w:tcW w:w="1328" w:type="dxa"/>
          </w:tcPr>
          <w:p w14:paraId="6CA20A5C" w14:textId="7377062B" w:rsidR="00AC4179" w:rsidRPr="00F55E36" w:rsidRDefault="00AC4179" w:rsidP="00F55E36">
            <w:pPr>
              <w:ind w:hanging="22"/>
              <w:jc w:val="center"/>
              <w:rPr>
                <w:sz w:val="22"/>
                <w:szCs w:val="22"/>
              </w:rPr>
            </w:pPr>
            <w:r w:rsidRPr="00F55E36">
              <w:rPr>
                <w:sz w:val="22"/>
                <w:szCs w:val="22"/>
              </w:rPr>
              <w:t>54</w:t>
            </w:r>
          </w:p>
        </w:tc>
      </w:tr>
      <w:tr w:rsidR="00AC4179" w:rsidRPr="00FE07D2" w14:paraId="45A59BB7" w14:textId="77777777" w:rsidTr="00F55E36">
        <w:tc>
          <w:tcPr>
            <w:tcW w:w="1728" w:type="dxa"/>
          </w:tcPr>
          <w:p w14:paraId="50E72425" w14:textId="61A1A55D" w:rsidR="00AC4179" w:rsidRPr="00F55E36" w:rsidRDefault="00AC4179" w:rsidP="00F55E36">
            <w:pPr>
              <w:ind w:firstLine="0"/>
              <w:rPr>
                <w:sz w:val="22"/>
                <w:szCs w:val="22"/>
              </w:rPr>
            </w:pPr>
            <w:r w:rsidRPr="00F55E36">
              <w:rPr>
                <w:sz w:val="22"/>
                <w:szCs w:val="22"/>
              </w:rPr>
              <w:t xml:space="preserve">1510017  </w:t>
            </w:r>
          </w:p>
        </w:tc>
        <w:tc>
          <w:tcPr>
            <w:tcW w:w="6070" w:type="dxa"/>
          </w:tcPr>
          <w:p w14:paraId="4E628FAF" w14:textId="1151C245" w:rsidR="00AC4179" w:rsidRPr="00F55E36" w:rsidRDefault="00AC4179" w:rsidP="00F55E36">
            <w:pPr>
              <w:ind w:left="77" w:firstLine="0"/>
              <w:rPr>
                <w:sz w:val="22"/>
                <w:szCs w:val="22"/>
              </w:rPr>
            </w:pPr>
            <w:r w:rsidRPr="00F55E36">
              <w:rPr>
                <w:sz w:val="22"/>
                <w:szCs w:val="22"/>
              </w:rPr>
              <w:t xml:space="preserve">Indian Wells Valley Water District   </w:t>
            </w:r>
          </w:p>
        </w:tc>
        <w:tc>
          <w:tcPr>
            <w:tcW w:w="1328" w:type="dxa"/>
          </w:tcPr>
          <w:p w14:paraId="362F0A29" w14:textId="547443F4" w:rsidR="00AC4179" w:rsidRPr="00F55E36" w:rsidRDefault="00AC4179" w:rsidP="00F55E36">
            <w:pPr>
              <w:ind w:hanging="22"/>
              <w:jc w:val="center"/>
              <w:rPr>
                <w:sz w:val="22"/>
                <w:szCs w:val="22"/>
              </w:rPr>
            </w:pPr>
            <w:r w:rsidRPr="00F55E36">
              <w:rPr>
                <w:sz w:val="22"/>
                <w:szCs w:val="22"/>
              </w:rPr>
              <w:t>55</w:t>
            </w:r>
          </w:p>
        </w:tc>
      </w:tr>
      <w:tr w:rsidR="00AC4179" w:rsidRPr="00FE07D2" w14:paraId="79A58E33" w14:textId="77777777" w:rsidTr="00F55E36">
        <w:tc>
          <w:tcPr>
            <w:tcW w:w="1728" w:type="dxa"/>
          </w:tcPr>
          <w:p w14:paraId="7D5386A1" w14:textId="0896909C" w:rsidR="00AC4179" w:rsidRPr="00F55E36" w:rsidRDefault="00AC4179" w:rsidP="00F55E36">
            <w:pPr>
              <w:ind w:firstLine="0"/>
              <w:rPr>
                <w:sz w:val="22"/>
                <w:szCs w:val="22"/>
              </w:rPr>
            </w:pPr>
            <w:r w:rsidRPr="00F55E36">
              <w:rPr>
                <w:sz w:val="22"/>
                <w:szCs w:val="22"/>
              </w:rPr>
              <w:t xml:space="preserve">1910039  </w:t>
            </w:r>
          </w:p>
        </w:tc>
        <w:tc>
          <w:tcPr>
            <w:tcW w:w="6070" w:type="dxa"/>
          </w:tcPr>
          <w:p w14:paraId="0860D5D0" w14:textId="13366559" w:rsidR="00AC4179" w:rsidRPr="00F55E36" w:rsidRDefault="00AC4179" w:rsidP="00F55E36">
            <w:pPr>
              <w:ind w:left="77" w:firstLine="0"/>
              <w:rPr>
                <w:sz w:val="22"/>
                <w:szCs w:val="22"/>
              </w:rPr>
            </w:pPr>
            <w:r w:rsidRPr="00F55E36">
              <w:rPr>
                <w:sz w:val="22"/>
                <w:szCs w:val="22"/>
              </w:rPr>
              <w:t xml:space="preserve">San Gabriel Valley Water Company - El Monte  </w:t>
            </w:r>
          </w:p>
        </w:tc>
        <w:tc>
          <w:tcPr>
            <w:tcW w:w="1328" w:type="dxa"/>
          </w:tcPr>
          <w:p w14:paraId="05F741D7" w14:textId="731882A8" w:rsidR="00AC4179" w:rsidRPr="00F55E36" w:rsidRDefault="00AC4179" w:rsidP="00F55E36">
            <w:pPr>
              <w:ind w:hanging="22"/>
              <w:jc w:val="center"/>
              <w:rPr>
                <w:sz w:val="22"/>
                <w:szCs w:val="22"/>
              </w:rPr>
            </w:pPr>
            <w:r w:rsidRPr="00F55E36">
              <w:rPr>
                <w:sz w:val="22"/>
                <w:szCs w:val="22"/>
              </w:rPr>
              <w:t>56</w:t>
            </w:r>
          </w:p>
        </w:tc>
      </w:tr>
      <w:tr w:rsidR="00AC4179" w:rsidRPr="00FE07D2" w14:paraId="3EF245E8" w14:textId="77777777" w:rsidTr="00F55E36">
        <w:tc>
          <w:tcPr>
            <w:tcW w:w="1728" w:type="dxa"/>
          </w:tcPr>
          <w:p w14:paraId="5F4D241A" w14:textId="28DAD569" w:rsidR="00AC4179" w:rsidRPr="00F55E36" w:rsidRDefault="00AC4179" w:rsidP="00F55E36">
            <w:pPr>
              <w:ind w:firstLine="0"/>
              <w:rPr>
                <w:sz w:val="22"/>
                <w:szCs w:val="22"/>
              </w:rPr>
            </w:pPr>
            <w:r w:rsidRPr="00F55E36">
              <w:rPr>
                <w:sz w:val="22"/>
                <w:szCs w:val="22"/>
              </w:rPr>
              <w:t xml:space="preserve">1610003  </w:t>
            </w:r>
          </w:p>
        </w:tc>
        <w:tc>
          <w:tcPr>
            <w:tcW w:w="6070" w:type="dxa"/>
          </w:tcPr>
          <w:p w14:paraId="2D6ED0BD" w14:textId="6E39DAF5" w:rsidR="00AC4179" w:rsidRPr="00F55E36" w:rsidRDefault="00AC4179" w:rsidP="00F55E36">
            <w:pPr>
              <w:ind w:left="77" w:firstLine="0"/>
              <w:rPr>
                <w:sz w:val="22"/>
                <w:szCs w:val="22"/>
              </w:rPr>
            </w:pPr>
            <w:r w:rsidRPr="00F55E36">
              <w:rPr>
                <w:sz w:val="22"/>
                <w:szCs w:val="22"/>
              </w:rPr>
              <w:t xml:space="preserve">Hanford, City of  </w:t>
            </w:r>
          </w:p>
        </w:tc>
        <w:tc>
          <w:tcPr>
            <w:tcW w:w="1328" w:type="dxa"/>
          </w:tcPr>
          <w:p w14:paraId="0F4AAD97" w14:textId="135C42B1" w:rsidR="00AC4179" w:rsidRPr="00F55E36" w:rsidRDefault="00AC4179" w:rsidP="00F55E36">
            <w:pPr>
              <w:ind w:hanging="22"/>
              <w:jc w:val="center"/>
              <w:rPr>
                <w:sz w:val="22"/>
                <w:szCs w:val="22"/>
              </w:rPr>
            </w:pPr>
            <w:r w:rsidRPr="00F55E36">
              <w:rPr>
                <w:sz w:val="22"/>
                <w:szCs w:val="22"/>
              </w:rPr>
              <w:t>57</w:t>
            </w:r>
          </w:p>
        </w:tc>
      </w:tr>
      <w:tr w:rsidR="00AC4179" w:rsidRPr="00FE07D2" w14:paraId="3F7F54FE" w14:textId="77777777" w:rsidTr="00F55E36">
        <w:tc>
          <w:tcPr>
            <w:tcW w:w="1728" w:type="dxa"/>
          </w:tcPr>
          <w:p w14:paraId="6F70BD21" w14:textId="3C91E396" w:rsidR="00AC4179" w:rsidRPr="00F55E36" w:rsidRDefault="00AC4179" w:rsidP="00F55E36">
            <w:pPr>
              <w:ind w:firstLine="0"/>
              <w:rPr>
                <w:sz w:val="22"/>
                <w:szCs w:val="22"/>
              </w:rPr>
            </w:pPr>
            <w:r w:rsidRPr="00F55E36">
              <w:rPr>
                <w:sz w:val="22"/>
                <w:szCs w:val="22"/>
              </w:rPr>
              <w:t xml:space="preserve">3310037  </w:t>
            </w:r>
          </w:p>
        </w:tc>
        <w:tc>
          <w:tcPr>
            <w:tcW w:w="6070" w:type="dxa"/>
          </w:tcPr>
          <w:p w14:paraId="531491C0" w14:textId="43D4D1A0" w:rsidR="00AC4179" w:rsidRPr="00F55E36" w:rsidRDefault="00AC4179" w:rsidP="00F55E36">
            <w:pPr>
              <w:ind w:left="77" w:firstLine="0"/>
              <w:rPr>
                <w:sz w:val="22"/>
                <w:szCs w:val="22"/>
              </w:rPr>
            </w:pPr>
            <w:r w:rsidRPr="00F55E36">
              <w:rPr>
                <w:sz w:val="22"/>
                <w:szCs w:val="22"/>
              </w:rPr>
              <w:t xml:space="preserve">Corona, City of  </w:t>
            </w:r>
          </w:p>
        </w:tc>
        <w:tc>
          <w:tcPr>
            <w:tcW w:w="1328" w:type="dxa"/>
          </w:tcPr>
          <w:p w14:paraId="572848D7" w14:textId="5B51B0B6" w:rsidR="00AC4179" w:rsidRPr="00F55E36" w:rsidRDefault="00AC4179" w:rsidP="00F55E36">
            <w:pPr>
              <w:ind w:hanging="22"/>
              <w:jc w:val="center"/>
              <w:rPr>
                <w:sz w:val="22"/>
                <w:szCs w:val="22"/>
              </w:rPr>
            </w:pPr>
            <w:r w:rsidRPr="00F55E36">
              <w:rPr>
                <w:sz w:val="22"/>
                <w:szCs w:val="22"/>
              </w:rPr>
              <w:t>58</w:t>
            </w:r>
          </w:p>
        </w:tc>
      </w:tr>
      <w:tr w:rsidR="00AC4179" w:rsidRPr="00FE07D2" w14:paraId="6792AF79" w14:textId="77777777" w:rsidTr="00F55E36">
        <w:tc>
          <w:tcPr>
            <w:tcW w:w="1728" w:type="dxa"/>
          </w:tcPr>
          <w:p w14:paraId="12EC7BE7" w14:textId="567AC2B0" w:rsidR="00AC4179" w:rsidRPr="00F55E36" w:rsidRDefault="00AC4179" w:rsidP="00F55E36">
            <w:pPr>
              <w:ind w:firstLine="0"/>
              <w:rPr>
                <w:sz w:val="22"/>
                <w:szCs w:val="22"/>
              </w:rPr>
            </w:pPr>
            <w:r w:rsidRPr="00F55E36">
              <w:rPr>
                <w:sz w:val="22"/>
                <w:szCs w:val="22"/>
              </w:rPr>
              <w:t xml:space="preserve">3010062  </w:t>
            </w:r>
          </w:p>
        </w:tc>
        <w:tc>
          <w:tcPr>
            <w:tcW w:w="6070" w:type="dxa"/>
          </w:tcPr>
          <w:p w14:paraId="155A086A" w14:textId="3E8BB26E" w:rsidR="00AC4179" w:rsidRPr="00F55E36" w:rsidRDefault="00AC4179" w:rsidP="00F55E36">
            <w:pPr>
              <w:ind w:left="77" w:firstLine="0"/>
              <w:rPr>
                <w:sz w:val="22"/>
                <w:szCs w:val="22"/>
              </w:rPr>
            </w:pPr>
            <w:r w:rsidRPr="00F55E36">
              <w:rPr>
                <w:sz w:val="22"/>
                <w:szCs w:val="22"/>
              </w:rPr>
              <w:t xml:space="preserve">Garden Grove, City of  </w:t>
            </w:r>
          </w:p>
        </w:tc>
        <w:tc>
          <w:tcPr>
            <w:tcW w:w="1328" w:type="dxa"/>
          </w:tcPr>
          <w:p w14:paraId="3A018687" w14:textId="407D4FA6" w:rsidR="00AC4179" w:rsidRPr="00F55E36" w:rsidRDefault="00AC4179" w:rsidP="00F55E36">
            <w:pPr>
              <w:ind w:hanging="22"/>
              <w:jc w:val="center"/>
              <w:rPr>
                <w:sz w:val="22"/>
                <w:szCs w:val="22"/>
              </w:rPr>
            </w:pPr>
            <w:r w:rsidRPr="00F55E36">
              <w:rPr>
                <w:sz w:val="22"/>
                <w:szCs w:val="22"/>
              </w:rPr>
              <w:t>59</w:t>
            </w:r>
          </w:p>
        </w:tc>
      </w:tr>
      <w:tr w:rsidR="00AC4179" w:rsidRPr="00FE07D2" w14:paraId="04147E1B" w14:textId="77777777" w:rsidTr="00F55E36">
        <w:tc>
          <w:tcPr>
            <w:tcW w:w="1728" w:type="dxa"/>
          </w:tcPr>
          <w:p w14:paraId="0162AB46" w14:textId="1048ED4C" w:rsidR="00AC4179" w:rsidRPr="00F55E36" w:rsidRDefault="00AC4179" w:rsidP="00F55E36">
            <w:pPr>
              <w:ind w:firstLine="0"/>
              <w:rPr>
                <w:sz w:val="22"/>
                <w:szCs w:val="22"/>
              </w:rPr>
            </w:pPr>
            <w:r w:rsidRPr="00F55E36">
              <w:rPr>
                <w:sz w:val="22"/>
                <w:szCs w:val="22"/>
              </w:rPr>
              <w:t xml:space="preserve">3610003  </w:t>
            </w:r>
          </w:p>
        </w:tc>
        <w:tc>
          <w:tcPr>
            <w:tcW w:w="6070" w:type="dxa"/>
          </w:tcPr>
          <w:p w14:paraId="415148A3" w14:textId="58C42D16" w:rsidR="00AC4179" w:rsidRPr="00F55E36" w:rsidRDefault="00AC4179" w:rsidP="00F55E36">
            <w:pPr>
              <w:ind w:left="77" w:firstLine="0"/>
              <w:rPr>
                <w:sz w:val="22"/>
                <w:szCs w:val="22"/>
              </w:rPr>
            </w:pPr>
            <w:r w:rsidRPr="00F55E36">
              <w:rPr>
                <w:sz w:val="22"/>
                <w:szCs w:val="22"/>
              </w:rPr>
              <w:t xml:space="preserve">Apple Valley Ranchos Water Community  </w:t>
            </w:r>
          </w:p>
        </w:tc>
        <w:tc>
          <w:tcPr>
            <w:tcW w:w="1328" w:type="dxa"/>
          </w:tcPr>
          <w:p w14:paraId="665C757F" w14:textId="2816163F" w:rsidR="00AC4179" w:rsidRPr="00F55E36" w:rsidRDefault="00AC4179" w:rsidP="00F55E36">
            <w:pPr>
              <w:ind w:hanging="22"/>
              <w:jc w:val="center"/>
              <w:rPr>
                <w:sz w:val="22"/>
                <w:szCs w:val="22"/>
              </w:rPr>
            </w:pPr>
            <w:r w:rsidRPr="00F55E36">
              <w:rPr>
                <w:sz w:val="22"/>
                <w:szCs w:val="22"/>
              </w:rPr>
              <w:t>60</w:t>
            </w:r>
          </w:p>
        </w:tc>
      </w:tr>
      <w:tr w:rsidR="00AC4179" w:rsidRPr="00FE07D2" w14:paraId="547C3E60" w14:textId="77777777" w:rsidTr="00F55E36">
        <w:tc>
          <w:tcPr>
            <w:tcW w:w="1728" w:type="dxa"/>
          </w:tcPr>
          <w:p w14:paraId="213673AE" w14:textId="790292D5" w:rsidR="00AC4179" w:rsidRPr="00F55E36" w:rsidRDefault="00AC4179" w:rsidP="00F55E36">
            <w:pPr>
              <w:ind w:firstLine="0"/>
              <w:rPr>
                <w:sz w:val="22"/>
                <w:szCs w:val="22"/>
              </w:rPr>
            </w:pPr>
            <w:r w:rsidRPr="00F55E36">
              <w:rPr>
                <w:sz w:val="22"/>
                <w:szCs w:val="22"/>
              </w:rPr>
              <w:t xml:space="preserve">3610036  </w:t>
            </w:r>
          </w:p>
        </w:tc>
        <w:tc>
          <w:tcPr>
            <w:tcW w:w="6070" w:type="dxa"/>
          </w:tcPr>
          <w:p w14:paraId="41009195" w14:textId="72C80085" w:rsidR="00AC4179" w:rsidRPr="00F55E36" w:rsidRDefault="00AC4179" w:rsidP="00F55E36">
            <w:pPr>
              <w:ind w:left="77" w:firstLine="0"/>
              <w:rPr>
                <w:sz w:val="22"/>
                <w:szCs w:val="22"/>
              </w:rPr>
            </w:pPr>
            <w:r w:rsidRPr="00F55E36">
              <w:rPr>
                <w:sz w:val="22"/>
                <w:szCs w:val="22"/>
              </w:rPr>
              <w:t xml:space="preserve">Chino Hills, City of  </w:t>
            </w:r>
          </w:p>
        </w:tc>
        <w:tc>
          <w:tcPr>
            <w:tcW w:w="1328" w:type="dxa"/>
          </w:tcPr>
          <w:p w14:paraId="4DDDE3E2" w14:textId="6D9FF51E" w:rsidR="00AC4179" w:rsidRPr="00F55E36" w:rsidRDefault="00AC4179" w:rsidP="00F55E36">
            <w:pPr>
              <w:ind w:hanging="22"/>
              <w:jc w:val="center"/>
              <w:rPr>
                <w:sz w:val="22"/>
                <w:szCs w:val="22"/>
              </w:rPr>
            </w:pPr>
            <w:r w:rsidRPr="00F55E36">
              <w:rPr>
                <w:sz w:val="22"/>
                <w:szCs w:val="22"/>
              </w:rPr>
              <w:t>61</w:t>
            </w:r>
          </w:p>
        </w:tc>
      </w:tr>
      <w:tr w:rsidR="00AC4179" w:rsidRPr="00FE07D2" w14:paraId="54A6E677" w14:textId="77777777" w:rsidTr="00F55E36">
        <w:tc>
          <w:tcPr>
            <w:tcW w:w="1728" w:type="dxa"/>
          </w:tcPr>
          <w:p w14:paraId="3D71CA95" w14:textId="7DC8D3FE" w:rsidR="00AC4179" w:rsidRPr="00F55E36" w:rsidRDefault="00AC4179" w:rsidP="00F55E36">
            <w:pPr>
              <w:ind w:firstLine="0"/>
              <w:rPr>
                <w:sz w:val="22"/>
                <w:szCs w:val="22"/>
              </w:rPr>
            </w:pPr>
            <w:r w:rsidRPr="00F55E36">
              <w:rPr>
                <w:sz w:val="22"/>
                <w:szCs w:val="22"/>
              </w:rPr>
              <w:lastRenderedPageBreak/>
              <w:t xml:space="preserve">3010064  </w:t>
            </w:r>
          </w:p>
        </w:tc>
        <w:tc>
          <w:tcPr>
            <w:tcW w:w="6070" w:type="dxa"/>
          </w:tcPr>
          <w:p w14:paraId="51758A93" w14:textId="1C79A3D9" w:rsidR="00AC4179" w:rsidRPr="00F55E36" w:rsidRDefault="00AC4179" w:rsidP="00F55E36">
            <w:pPr>
              <w:ind w:left="77" w:firstLine="0"/>
              <w:rPr>
                <w:sz w:val="22"/>
                <w:szCs w:val="22"/>
              </w:rPr>
            </w:pPr>
            <w:r w:rsidRPr="00F55E36">
              <w:rPr>
                <w:sz w:val="22"/>
                <w:szCs w:val="22"/>
              </w:rPr>
              <w:t xml:space="preserve">Westminster, City of  </w:t>
            </w:r>
          </w:p>
        </w:tc>
        <w:tc>
          <w:tcPr>
            <w:tcW w:w="1328" w:type="dxa"/>
          </w:tcPr>
          <w:p w14:paraId="2551F814" w14:textId="7D2BC94B" w:rsidR="00AC4179" w:rsidRPr="00F55E36" w:rsidRDefault="00AC4179" w:rsidP="00F55E36">
            <w:pPr>
              <w:ind w:hanging="22"/>
              <w:jc w:val="center"/>
              <w:rPr>
                <w:sz w:val="22"/>
                <w:szCs w:val="22"/>
              </w:rPr>
            </w:pPr>
            <w:r w:rsidRPr="00F55E36">
              <w:rPr>
                <w:sz w:val="22"/>
                <w:szCs w:val="22"/>
              </w:rPr>
              <w:t>62</w:t>
            </w:r>
          </w:p>
        </w:tc>
      </w:tr>
      <w:tr w:rsidR="00AC4179" w:rsidRPr="00FE07D2" w14:paraId="73498C57" w14:textId="77777777" w:rsidTr="00F55E36">
        <w:tc>
          <w:tcPr>
            <w:tcW w:w="1728" w:type="dxa"/>
          </w:tcPr>
          <w:p w14:paraId="21E43CD9" w14:textId="018F76F4" w:rsidR="00AC4179" w:rsidRPr="00F55E36" w:rsidRDefault="00AC4179" w:rsidP="00F55E36">
            <w:pPr>
              <w:ind w:firstLine="0"/>
              <w:rPr>
                <w:sz w:val="22"/>
                <w:szCs w:val="22"/>
              </w:rPr>
            </w:pPr>
            <w:r w:rsidRPr="00F55E36">
              <w:rPr>
                <w:sz w:val="22"/>
                <w:szCs w:val="22"/>
              </w:rPr>
              <w:t xml:space="preserve">4310011  </w:t>
            </w:r>
          </w:p>
        </w:tc>
        <w:tc>
          <w:tcPr>
            <w:tcW w:w="6070" w:type="dxa"/>
          </w:tcPr>
          <w:p w14:paraId="4BFF0D99" w14:textId="77D32E2D" w:rsidR="00AC4179" w:rsidRPr="00F55E36" w:rsidRDefault="00AC4179" w:rsidP="00F55E36">
            <w:pPr>
              <w:ind w:left="77" w:firstLine="0"/>
              <w:rPr>
                <w:sz w:val="22"/>
                <w:szCs w:val="22"/>
              </w:rPr>
            </w:pPr>
            <w:r w:rsidRPr="00F55E36">
              <w:rPr>
                <w:sz w:val="22"/>
                <w:szCs w:val="22"/>
              </w:rPr>
              <w:t xml:space="preserve">San Jose Water Company  </w:t>
            </w:r>
          </w:p>
        </w:tc>
        <w:tc>
          <w:tcPr>
            <w:tcW w:w="1328" w:type="dxa"/>
          </w:tcPr>
          <w:p w14:paraId="12B98C56" w14:textId="1EF399C3" w:rsidR="00AC4179" w:rsidRPr="00F55E36" w:rsidRDefault="00AC4179" w:rsidP="00F55E36">
            <w:pPr>
              <w:ind w:hanging="22"/>
              <w:jc w:val="center"/>
              <w:rPr>
                <w:sz w:val="22"/>
                <w:szCs w:val="22"/>
              </w:rPr>
            </w:pPr>
            <w:r w:rsidRPr="00F55E36">
              <w:rPr>
                <w:sz w:val="22"/>
                <w:szCs w:val="22"/>
              </w:rPr>
              <w:t>63</w:t>
            </w:r>
          </w:p>
        </w:tc>
      </w:tr>
      <w:tr w:rsidR="00AC4179" w:rsidRPr="00FE07D2" w14:paraId="1A52B71E" w14:textId="77777777" w:rsidTr="00F55E36">
        <w:tc>
          <w:tcPr>
            <w:tcW w:w="1728" w:type="dxa"/>
          </w:tcPr>
          <w:p w14:paraId="6799E249" w14:textId="7B9F75BF" w:rsidR="00AC4179" w:rsidRPr="00F55E36" w:rsidRDefault="00AC4179" w:rsidP="00F55E36">
            <w:pPr>
              <w:ind w:firstLine="0"/>
              <w:rPr>
                <w:sz w:val="22"/>
                <w:szCs w:val="22"/>
              </w:rPr>
            </w:pPr>
            <w:r w:rsidRPr="00F55E36">
              <w:rPr>
                <w:sz w:val="22"/>
                <w:szCs w:val="22"/>
              </w:rPr>
              <w:t xml:space="preserve">3610012  </w:t>
            </w:r>
          </w:p>
        </w:tc>
        <w:tc>
          <w:tcPr>
            <w:tcW w:w="6070" w:type="dxa"/>
          </w:tcPr>
          <w:p w14:paraId="158AEDF4" w14:textId="2F752071" w:rsidR="00AC4179" w:rsidRPr="00F55E36" w:rsidRDefault="00AC4179" w:rsidP="00F55E36">
            <w:pPr>
              <w:ind w:left="77" w:firstLine="0"/>
              <w:rPr>
                <w:sz w:val="22"/>
                <w:szCs w:val="22"/>
              </w:rPr>
            </w:pPr>
            <w:r w:rsidRPr="00F55E36">
              <w:rPr>
                <w:sz w:val="22"/>
                <w:szCs w:val="22"/>
              </w:rPr>
              <w:t xml:space="preserve">Chino, City of  </w:t>
            </w:r>
          </w:p>
        </w:tc>
        <w:tc>
          <w:tcPr>
            <w:tcW w:w="1328" w:type="dxa"/>
          </w:tcPr>
          <w:p w14:paraId="0DD75E8B" w14:textId="0381B954" w:rsidR="00AC4179" w:rsidRPr="00F55E36" w:rsidRDefault="00AC4179" w:rsidP="00F55E36">
            <w:pPr>
              <w:ind w:hanging="22"/>
              <w:jc w:val="center"/>
              <w:rPr>
                <w:sz w:val="22"/>
                <w:szCs w:val="22"/>
              </w:rPr>
            </w:pPr>
            <w:r w:rsidRPr="00F55E36">
              <w:rPr>
                <w:sz w:val="22"/>
                <w:szCs w:val="22"/>
              </w:rPr>
              <w:t>64</w:t>
            </w:r>
          </w:p>
        </w:tc>
      </w:tr>
      <w:tr w:rsidR="00AC4179" w:rsidRPr="00FE07D2" w14:paraId="1E1D08E0" w14:textId="77777777" w:rsidTr="00F55E36">
        <w:tc>
          <w:tcPr>
            <w:tcW w:w="1728" w:type="dxa"/>
          </w:tcPr>
          <w:p w14:paraId="7247AB59" w14:textId="3B6A52DD" w:rsidR="00AC4179" w:rsidRPr="00F55E36" w:rsidRDefault="00AC4179" w:rsidP="00F55E36">
            <w:pPr>
              <w:ind w:firstLine="0"/>
              <w:rPr>
                <w:sz w:val="22"/>
                <w:szCs w:val="22"/>
              </w:rPr>
            </w:pPr>
            <w:r w:rsidRPr="00F55E36">
              <w:rPr>
                <w:sz w:val="22"/>
                <w:szCs w:val="22"/>
              </w:rPr>
              <w:t xml:space="preserve">3910004  </w:t>
            </w:r>
          </w:p>
        </w:tc>
        <w:tc>
          <w:tcPr>
            <w:tcW w:w="6070" w:type="dxa"/>
          </w:tcPr>
          <w:p w14:paraId="4285710A" w14:textId="78F9AA85" w:rsidR="00AC4179" w:rsidRPr="00F55E36" w:rsidRDefault="00AC4179" w:rsidP="00F55E36">
            <w:pPr>
              <w:ind w:left="77" w:firstLine="0"/>
              <w:rPr>
                <w:sz w:val="22"/>
                <w:szCs w:val="22"/>
              </w:rPr>
            </w:pPr>
            <w:r w:rsidRPr="00F55E36">
              <w:rPr>
                <w:sz w:val="22"/>
                <w:szCs w:val="22"/>
              </w:rPr>
              <w:t xml:space="preserve">Lodi, City of  </w:t>
            </w:r>
          </w:p>
        </w:tc>
        <w:tc>
          <w:tcPr>
            <w:tcW w:w="1328" w:type="dxa"/>
          </w:tcPr>
          <w:p w14:paraId="144E6247" w14:textId="40ADAA31" w:rsidR="00AC4179" w:rsidRPr="00F55E36" w:rsidRDefault="00AC4179" w:rsidP="00F55E36">
            <w:pPr>
              <w:ind w:hanging="22"/>
              <w:jc w:val="center"/>
              <w:rPr>
                <w:sz w:val="22"/>
                <w:szCs w:val="22"/>
              </w:rPr>
            </w:pPr>
            <w:r w:rsidRPr="00F55E36">
              <w:rPr>
                <w:sz w:val="22"/>
                <w:szCs w:val="22"/>
              </w:rPr>
              <w:t>65</w:t>
            </w:r>
          </w:p>
        </w:tc>
      </w:tr>
      <w:tr w:rsidR="00AC4179" w:rsidRPr="00FE07D2" w14:paraId="46110C43" w14:textId="77777777" w:rsidTr="00F55E36">
        <w:tc>
          <w:tcPr>
            <w:tcW w:w="1728" w:type="dxa"/>
          </w:tcPr>
          <w:p w14:paraId="5AEA2D00" w14:textId="1D0FA009" w:rsidR="00AC4179" w:rsidRPr="00F55E36" w:rsidRDefault="00AC4179" w:rsidP="00F55E36">
            <w:pPr>
              <w:ind w:firstLine="0"/>
              <w:rPr>
                <w:sz w:val="22"/>
                <w:szCs w:val="22"/>
              </w:rPr>
            </w:pPr>
            <w:r w:rsidRPr="00F55E36">
              <w:rPr>
                <w:sz w:val="22"/>
                <w:szCs w:val="22"/>
              </w:rPr>
              <w:t xml:space="preserve">5610007  </w:t>
            </w:r>
          </w:p>
        </w:tc>
        <w:tc>
          <w:tcPr>
            <w:tcW w:w="6070" w:type="dxa"/>
          </w:tcPr>
          <w:p w14:paraId="64CD389B" w14:textId="7B7B4C83" w:rsidR="00AC4179" w:rsidRPr="00F55E36" w:rsidRDefault="00AC4179" w:rsidP="00F55E36">
            <w:pPr>
              <w:ind w:left="77" w:firstLine="0"/>
              <w:rPr>
                <w:sz w:val="22"/>
                <w:szCs w:val="22"/>
              </w:rPr>
            </w:pPr>
            <w:r w:rsidRPr="00F55E36">
              <w:rPr>
                <w:sz w:val="22"/>
                <w:szCs w:val="22"/>
              </w:rPr>
              <w:t xml:space="preserve">Oxnard, City of  </w:t>
            </w:r>
          </w:p>
        </w:tc>
        <w:tc>
          <w:tcPr>
            <w:tcW w:w="1328" w:type="dxa"/>
          </w:tcPr>
          <w:p w14:paraId="300189D2" w14:textId="43E47010" w:rsidR="00AC4179" w:rsidRPr="00F55E36" w:rsidRDefault="00AC4179" w:rsidP="00F55E36">
            <w:pPr>
              <w:ind w:hanging="22"/>
              <w:jc w:val="center"/>
              <w:rPr>
                <w:sz w:val="22"/>
                <w:szCs w:val="22"/>
              </w:rPr>
            </w:pPr>
            <w:r w:rsidRPr="00F55E36">
              <w:rPr>
                <w:sz w:val="22"/>
                <w:szCs w:val="22"/>
              </w:rPr>
              <w:t>66</w:t>
            </w:r>
          </w:p>
        </w:tc>
      </w:tr>
      <w:tr w:rsidR="00AC4179" w:rsidRPr="00FE07D2" w14:paraId="001C7B24" w14:textId="77777777" w:rsidTr="00F55E36">
        <w:tc>
          <w:tcPr>
            <w:tcW w:w="1728" w:type="dxa"/>
          </w:tcPr>
          <w:p w14:paraId="1710516A" w14:textId="44333639" w:rsidR="00AC4179" w:rsidRPr="00F55E36" w:rsidRDefault="00AC4179" w:rsidP="00F55E36">
            <w:pPr>
              <w:ind w:firstLine="0"/>
              <w:rPr>
                <w:sz w:val="22"/>
                <w:szCs w:val="22"/>
              </w:rPr>
            </w:pPr>
            <w:r w:rsidRPr="00F55E36">
              <w:rPr>
                <w:sz w:val="22"/>
                <w:szCs w:val="22"/>
              </w:rPr>
              <w:t xml:space="preserve">1910019  </w:t>
            </w:r>
          </w:p>
        </w:tc>
        <w:tc>
          <w:tcPr>
            <w:tcW w:w="6070" w:type="dxa"/>
          </w:tcPr>
          <w:p w14:paraId="681018A3" w14:textId="7BB413A0" w:rsidR="00AC4179" w:rsidRPr="00F55E36" w:rsidRDefault="00AC4179" w:rsidP="00F55E36">
            <w:pPr>
              <w:ind w:left="77" w:firstLine="0"/>
              <w:rPr>
                <w:sz w:val="22"/>
                <w:szCs w:val="22"/>
              </w:rPr>
            </w:pPr>
            <w:r w:rsidRPr="00F55E36">
              <w:rPr>
                <w:sz w:val="22"/>
                <w:szCs w:val="22"/>
              </w:rPr>
              <w:t xml:space="preserve">Cerritos, City of  </w:t>
            </w:r>
          </w:p>
        </w:tc>
        <w:tc>
          <w:tcPr>
            <w:tcW w:w="1328" w:type="dxa"/>
          </w:tcPr>
          <w:p w14:paraId="4C8E09D8" w14:textId="3A4ED1BC" w:rsidR="00AC4179" w:rsidRPr="00F55E36" w:rsidRDefault="00AC4179" w:rsidP="00F55E36">
            <w:pPr>
              <w:ind w:hanging="22"/>
              <w:jc w:val="center"/>
              <w:rPr>
                <w:sz w:val="22"/>
                <w:szCs w:val="22"/>
              </w:rPr>
            </w:pPr>
            <w:r w:rsidRPr="00F55E36">
              <w:rPr>
                <w:sz w:val="22"/>
                <w:szCs w:val="22"/>
              </w:rPr>
              <w:t>67</w:t>
            </w:r>
          </w:p>
        </w:tc>
      </w:tr>
      <w:tr w:rsidR="00AC4179" w:rsidRPr="00FE07D2" w14:paraId="2950E6BD" w14:textId="77777777" w:rsidTr="00F55E36">
        <w:tc>
          <w:tcPr>
            <w:tcW w:w="1728" w:type="dxa"/>
          </w:tcPr>
          <w:p w14:paraId="5FACB51F" w14:textId="4661E90B" w:rsidR="00AC4179" w:rsidRPr="00F55E36" w:rsidRDefault="00AC4179" w:rsidP="00F55E36">
            <w:pPr>
              <w:ind w:firstLine="0"/>
              <w:rPr>
                <w:sz w:val="22"/>
                <w:szCs w:val="22"/>
              </w:rPr>
            </w:pPr>
            <w:r w:rsidRPr="00F55E36">
              <w:rPr>
                <w:sz w:val="22"/>
                <w:szCs w:val="22"/>
              </w:rPr>
              <w:t xml:space="preserve">1910205  </w:t>
            </w:r>
          </w:p>
        </w:tc>
        <w:tc>
          <w:tcPr>
            <w:tcW w:w="6070" w:type="dxa"/>
          </w:tcPr>
          <w:p w14:paraId="7FAD4412" w14:textId="35363805" w:rsidR="00AC4179" w:rsidRPr="00F55E36" w:rsidRDefault="00AC4179" w:rsidP="00F55E36">
            <w:pPr>
              <w:ind w:left="77" w:firstLine="0"/>
              <w:rPr>
                <w:sz w:val="22"/>
                <w:szCs w:val="22"/>
              </w:rPr>
            </w:pPr>
            <w:r w:rsidRPr="00F55E36">
              <w:rPr>
                <w:sz w:val="22"/>
                <w:szCs w:val="22"/>
              </w:rPr>
              <w:t xml:space="preserve">Suburban Water Systems - San Jose Hills  </w:t>
            </w:r>
          </w:p>
        </w:tc>
        <w:tc>
          <w:tcPr>
            <w:tcW w:w="1328" w:type="dxa"/>
          </w:tcPr>
          <w:p w14:paraId="35195EA6" w14:textId="756E6A02" w:rsidR="00AC4179" w:rsidRPr="00F55E36" w:rsidRDefault="00AC4179" w:rsidP="00F55E36">
            <w:pPr>
              <w:ind w:hanging="22"/>
              <w:jc w:val="center"/>
              <w:rPr>
                <w:sz w:val="22"/>
                <w:szCs w:val="22"/>
              </w:rPr>
            </w:pPr>
            <w:r w:rsidRPr="00F55E36">
              <w:rPr>
                <w:sz w:val="22"/>
                <w:szCs w:val="22"/>
              </w:rPr>
              <w:t>68</w:t>
            </w:r>
          </w:p>
        </w:tc>
      </w:tr>
      <w:tr w:rsidR="00AC4179" w:rsidRPr="00FE07D2" w14:paraId="3BF43861" w14:textId="77777777" w:rsidTr="00F55E36">
        <w:tc>
          <w:tcPr>
            <w:tcW w:w="1728" w:type="dxa"/>
          </w:tcPr>
          <w:p w14:paraId="1FB0B1BC" w14:textId="7C0FD64E" w:rsidR="00AC4179" w:rsidRPr="00F55E36" w:rsidRDefault="00AC4179" w:rsidP="00F55E36">
            <w:pPr>
              <w:ind w:firstLine="0"/>
              <w:rPr>
                <w:sz w:val="22"/>
                <w:szCs w:val="22"/>
              </w:rPr>
            </w:pPr>
            <w:r w:rsidRPr="00F55E36">
              <w:rPr>
                <w:sz w:val="22"/>
                <w:szCs w:val="22"/>
              </w:rPr>
              <w:t xml:space="preserve">1910059  </w:t>
            </w:r>
          </w:p>
        </w:tc>
        <w:tc>
          <w:tcPr>
            <w:tcW w:w="6070" w:type="dxa"/>
          </w:tcPr>
          <w:p w14:paraId="589F414D" w14:textId="069D5AE9" w:rsidR="00AC4179" w:rsidRPr="00F55E36" w:rsidRDefault="00AC4179" w:rsidP="00F55E36">
            <w:pPr>
              <w:ind w:left="77" w:firstLine="0"/>
              <w:rPr>
                <w:sz w:val="22"/>
                <w:szCs w:val="22"/>
              </w:rPr>
            </w:pPr>
            <w:r w:rsidRPr="00F55E36">
              <w:rPr>
                <w:sz w:val="22"/>
                <w:szCs w:val="22"/>
              </w:rPr>
              <w:t xml:space="preserve">Suburban Water Systems - La Mirada  </w:t>
            </w:r>
          </w:p>
        </w:tc>
        <w:tc>
          <w:tcPr>
            <w:tcW w:w="1328" w:type="dxa"/>
          </w:tcPr>
          <w:p w14:paraId="7099162A" w14:textId="3326F5E7" w:rsidR="00AC4179" w:rsidRPr="00F55E36" w:rsidRDefault="00AC4179" w:rsidP="00F55E36">
            <w:pPr>
              <w:ind w:hanging="22"/>
              <w:jc w:val="center"/>
              <w:rPr>
                <w:sz w:val="22"/>
                <w:szCs w:val="22"/>
              </w:rPr>
            </w:pPr>
            <w:r w:rsidRPr="00F55E36">
              <w:rPr>
                <w:sz w:val="22"/>
                <w:szCs w:val="22"/>
              </w:rPr>
              <w:t>69</w:t>
            </w:r>
          </w:p>
        </w:tc>
      </w:tr>
      <w:tr w:rsidR="00AC4179" w:rsidRPr="00FE07D2" w14:paraId="721F421A" w14:textId="77777777" w:rsidTr="00F55E36">
        <w:tc>
          <w:tcPr>
            <w:tcW w:w="1728" w:type="dxa"/>
          </w:tcPr>
          <w:p w14:paraId="2323A31A" w14:textId="5DB557C3" w:rsidR="00AC4179" w:rsidRPr="00F55E36" w:rsidRDefault="00AC4179" w:rsidP="00F55E36">
            <w:pPr>
              <w:ind w:firstLine="0"/>
              <w:rPr>
                <w:sz w:val="22"/>
                <w:szCs w:val="22"/>
              </w:rPr>
            </w:pPr>
            <w:r w:rsidRPr="00F55E36">
              <w:rPr>
                <w:sz w:val="22"/>
                <w:szCs w:val="22"/>
              </w:rPr>
              <w:t xml:space="preserve">1910092  </w:t>
            </w:r>
          </w:p>
        </w:tc>
        <w:tc>
          <w:tcPr>
            <w:tcW w:w="6070" w:type="dxa"/>
          </w:tcPr>
          <w:p w14:paraId="2934E953" w14:textId="10F4B9BF" w:rsidR="00AC4179" w:rsidRPr="00F55E36" w:rsidRDefault="00AC4179" w:rsidP="00F55E36">
            <w:pPr>
              <w:ind w:left="77" w:firstLine="0"/>
              <w:rPr>
                <w:sz w:val="22"/>
                <w:szCs w:val="22"/>
              </w:rPr>
            </w:pPr>
            <w:r w:rsidRPr="00F55E36">
              <w:rPr>
                <w:sz w:val="22"/>
                <w:szCs w:val="22"/>
              </w:rPr>
              <w:t xml:space="preserve">Monterey Park, City of  </w:t>
            </w:r>
          </w:p>
        </w:tc>
        <w:tc>
          <w:tcPr>
            <w:tcW w:w="1328" w:type="dxa"/>
          </w:tcPr>
          <w:p w14:paraId="6DE7D690" w14:textId="3D7E282D" w:rsidR="00AC4179" w:rsidRPr="00F55E36" w:rsidRDefault="00AC4179" w:rsidP="00F55E36">
            <w:pPr>
              <w:ind w:hanging="22"/>
              <w:jc w:val="center"/>
              <w:rPr>
                <w:sz w:val="22"/>
                <w:szCs w:val="22"/>
              </w:rPr>
            </w:pPr>
            <w:r w:rsidRPr="00F55E36">
              <w:rPr>
                <w:sz w:val="22"/>
                <w:szCs w:val="22"/>
              </w:rPr>
              <w:t>70</w:t>
            </w:r>
          </w:p>
        </w:tc>
      </w:tr>
      <w:tr w:rsidR="00AC4179" w:rsidRPr="00FE07D2" w14:paraId="1B47F48C" w14:textId="77777777" w:rsidTr="00F55E36">
        <w:tc>
          <w:tcPr>
            <w:tcW w:w="1728" w:type="dxa"/>
          </w:tcPr>
          <w:p w14:paraId="3437DFF3" w14:textId="17868910" w:rsidR="00AC4179" w:rsidRPr="00F55E36" w:rsidRDefault="00AC4179" w:rsidP="00F55E36">
            <w:pPr>
              <w:ind w:firstLine="0"/>
              <w:rPr>
                <w:sz w:val="22"/>
                <w:szCs w:val="22"/>
              </w:rPr>
            </w:pPr>
            <w:r w:rsidRPr="00F55E36">
              <w:rPr>
                <w:sz w:val="22"/>
                <w:szCs w:val="22"/>
              </w:rPr>
              <w:t xml:space="preserve">1910174  </w:t>
            </w:r>
          </w:p>
        </w:tc>
        <w:tc>
          <w:tcPr>
            <w:tcW w:w="6070" w:type="dxa"/>
          </w:tcPr>
          <w:p w14:paraId="5E973488" w14:textId="1F44F8E4" w:rsidR="00AC4179" w:rsidRPr="00F55E36" w:rsidRDefault="00AC4179" w:rsidP="00F55E36">
            <w:pPr>
              <w:ind w:left="77" w:firstLine="0"/>
              <w:rPr>
                <w:sz w:val="22"/>
                <w:szCs w:val="22"/>
              </w:rPr>
            </w:pPr>
            <w:r w:rsidRPr="00F55E36">
              <w:rPr>
                <w:sz w:val="22"/>
                <w:szCs w:val="22"/>
              </w:rPr>
              <w:t xml:space="preserve">Suburban Water Systems - Whittier  </w:t>
            </w:r>
          </w:p>
        </w:tc>
        <w:tc>
          <w:tcPr>
            <w:tcW w:w="1328" w:type="dxa"/>
          </w:tcPr>
          <w:p w14:paraId="69C73BA4" w14:textId="1D3AE468" w:rsidR="00AC4179" w:rsidRPr="00F55E36" w:rsidRDefault="00AC4179" w:rsidP="00F55E36">
            <w:pPr>
              <w:ind w:hanging="22"/>
              <w:jc w:val="center"/>
              <w:rPr>
                <w:sz w:val="22"/>
                <w:szCs w:val="22"/>
              </w:rPr>
            </w:pPr>
            <w:r w:rsidRPr="00F55E36">
              <w:rPr>
                <w:sz w:val="22"/>
                <w:szCs w:val="22"/>
              </w:rPr>
              <w:t>71</w:t>
            </w:r>
          </w:p>
        </w:tc>
      </w:tr>
      <w:tr w:rsidR="00AC4179" w:rsidRPr="00FE07D2" w14:paraId="70DD33DE" w14:textId="77777777" w:rsidTr="00F55E36">
        <w:tc>
          <w:tcPr>
            <w:tcW w:w="1728" w:type="dxa"/>
          </w:tcPr>
          <w:p w14:paraId="327D5CE7" w14:textId="340D00A5" w:rsidR="00AC4179" w:rsidRPr="00F55E36" w:rsidRDefault="00AC4179" w:rsidP="00F55E36">
            <w:pPr>
              <w:ind w:firstLine="0"/>
              <w:rPr>
                <w:sz w:val="22"/>
                <w:szCs w:val="22"/>
              </w:rPr>
            </w:pPr>
            <w:r w:rsidRPr="00F55E36">
              <w:rPr>
                <w:sz w:val="22"/>
                <w:szCs w:val="22"/>
              </w:rPr>
              <w:t xml:space="preserve">1910026  </w:t>
            </w:r>
          </w:p>
        </w:tc>
        <w:tc>
          <w:tcPr>
            <w:tcW w:w="6070" w:type="dxa"/>
          </w:tcPr>
          <w:p w14:paraId="0E61CCAF" w14:textId="71DE8E28" w:rsidR="00AC4179" w:rsidRPr="00F55E36" w:rsidRDefault="00AC4179" w:rsidP="00F55E36">
            <w:pPr>
              <w:ind w:left="77" w:firstLine="0"/>
              <w:rPr>
                <w:sz w:val="22"/>
                <w:szCs w:val="22"/>
              </w:rPr>
            </w:pPr>
            <w:r w:rsidRPr="00F55E36">
              <w:rPr>
                <w:sz w:val="22"/>
                <w:szCs w:val="22"/>
              </w:rPr>
              <w:t xml:space="preserve">Compton, City of  </w:t>
            </w:r>
          </w:p>
        </w:tc>
        <w:tc>
          <w:tcPr>
            <w:tcW w:w="1328" w:type="dxa"/>
          </w:tcPr>
          <w:p w14:paraId="58F602FB" w14:textId="31203A83" w:rsidR="00AC4179" w:rsidRPr="00F55E36" w:rsidRDefault="00AC4179" w:rsidP="00F55E36">
            <w:pPr>
              <w:ind w:hanging="22"/>
              <w:jc w:val="center"/>
              <w:rPr>
                <w:sz w:val="22"/>
                <w:szCs w:val="22"/>
              </w:rPr>
            </w:pPr>
            <w:r w:rsidRPr="00F55E36">
              <w:rPr>
                <w:sz w:val="22"/>
                <w:szCs w:val="22"/>
              </w:rPr>
              <w:t>72</w:t>
            </w:r>
          </w:p>
        </w:tc>
      </w:tr>
      <w:tr w:rsidR="00AC4179" w:rsidRPr="00FE07D2" w14:paraId="7345967C" w14:textId="77777777" w:rsidTr="00F55E36">
        <w:tc>
          <w:tcPr>
            <w:tcW w:w="1728" w:type="dxa"/>
          </w:tcPr>
          <w:p w14:paraId="711BBFEF" w14:textId="02009B08" w:rsidR="00AC4179" w:rsidRPr="00F55E36" w:rsidRDefault="00AC4179" w:rsidP="00F55E36">
            <w:pPr>
              <w:ind w:firstLine="0"/>
              <w:rPr>
                <w:sz w:val="22"/>
                <w:szCs w:val="22"/>
              </w:rPr>
            </w:pPr>
            <w:r w:rsidRPr="00F55E36">
              <w:rPr>
                <w:sz w:val="22"/>
                <w:szCs w:val="22"/>
              </w:rPr>
              <w:t xml:space="preserve">1910124  </w:t>
            </w:r>
          </w:p>
        </w:tc>
        <w:tc>
          <w:tcPr>
            <w:tcW w:w="6070" w:type="dxa"/>
          </w:tcPr>
          <w:p w14:paraId="509F306E" w14:textId="6C48372E" w:rsidR="00AC4179" w:rsidRPr="00F55E36" w:rsidRDefault="00AC4179" w:rsidP="00F55E36">
            <w:pPr>
              <w:ind w:left="77" w:firstLine="0"/>
              <w:rPr>
                <w:sz w:val="22"/>
                <w:szCs w:val="22"/>
              </w:rPr>
            </w:pPr>
            <w:r w:rsidRPr="00F55E36">
              <w:rPr>
                <w:sz w:val="22"/>
                <w:szCs w:val="22"/>
              </w:rPr>
              <w:t xml:space="preserve">Pasadena, City of  </w:t>
            </w:r>
          </w:p>
        </w:tc>
        <w:tc>
          <w:tcPr>
            <w:tcW w:w="1328" w:type="dxa"/>
          </w:tcPr>
          <w:p w14:paraId="0611C880" w14:textId="68BC241E" w:rsidR="00AC4179" w:rsidRPr="00F55E36" w:rsidRDefault="00AC4179" w:rsidP="00F55E36">
            <w:pPr>
              <w:ind w:hanging="22"/>
              <w:jc w:val="center"/>
              <w:rPr>
                <w:sz w:val="22"/>
                <w:szCs w:val="22"/>
              </w:rPr>
            </w:pPr>
            <w:r w:rsidRPr="00F55E36">
              <w:rPr>
                <w:sz w:val="22"/>
                <w:szCs w:val="22"/>
              </w:rPr>
              <w:t>73</w:t>
            </w:r>
          </w:p>
        </w:tc>
      </w:tr>
      <w:tr w:rsidR="00AC4179" w:rsidRPr="00FE07D2" w14:paraId="24107250" w14:textId="77777777" w:rsidTr="00F55E36">
        <w:tc>
          <w:tcPr>
            <w:tcW w:w="1728" w:type="dxa"/>
          </w:tcPr>
          <w:p w14:paraId="4FAB17E5" w14:textId="2979BF2C" w:rsidR="00AC4179" w:rsidRPr="00F55E36" w:rsidRDefault="00AC4179" w:rsidP="00F55E36">
            <w:pPr>
              <w:ind w:firstLine="0"/>
              <w:rPr>
                <w:sz w:val="22"/>
                <w:szCs w:val="22"/>
              </w:rPr>
            </w:pPr>
            <w:r w:rsidRPr="00F55E36">
              <w:rPr>
                <w:sz w:val="22"/>
                <w:szCs w:val="22"/>
              </w:rPr>
              <w:t xml:space="preserve">3310022  </w:t>
            </w:r>
          </w:p>
        </w:tc>
        <w:tc>
          <w:tcPr>
            <w:tcW w:w="6070" w:type="dxa"/>
          </w:tcPr>
          <w:p w14:paraId="71C087FA" w14:textId="3EA7D546" w:rsidR="00AC4179" w:rsidRPr="00F55E36" w:rsidRDefault="00AC4179" w:rsidP="00F55E36">
            <w:pPr>
              <w:ind w:left="77" w:firstLine="0"/>
              <w:rPr>
                <w:sz w:val="22"/>
                <w:szCs w:val="22"/>
              </w:rPr>
            </w:pPr>
            <w:r w:rsidRPr="00F55E36">
              <w:rPr>
                <w:sz w:val="22"/>
                <w:szCs w:val="22"/>
              </w:rPr>
              <w:t xml:space="preserve">Lake Hemet Municipal Water District  </w:t>
            </w:r>
          </w:p>
        </w:tc>
        <w:tc>
          <w:tcPr>
            <w:tcW w:w="1328" w:type="dxa"/>
          </w:tcPr>
          <w:p w14:paraId="022D6F38" w14:textId="04958086" w:rsidR="00AC4179" w:rsidRPr="00F55E36" w:rsidRDefault="00AC4179" w:rsidP="00F55E36">
            <w:pPr>
              <w:ind w:hanging="22"/>
              <w:jc w:val="center"/>
              <w:rPr>
                <w:sz w:val="22"/>
                <w:szCs w:val="22"/>
              </w:rPr>
            </w:pPr>
            <w:r w:rsidRPr="00F55E36">
              <w:rPr>
                <w:sz w:val="22"/>
                <w:szCs w:val="22"/>
              </w:rPr>
              <w:t>74</w:t>
            </w:r>
          </w:p>
        </w:tc>
      </w:tr>
      <w:tr w:rsidR="00AC4179" w:rsidRPr="00FE07D2" w14:paraId="753B1F79" w14:textId="77777777" w:rsidTr="00F55E36">
        <w:tc>
          <w:tcPr>
            <w:tcW w:w="1728" w:type="dxa"/>
          </w:tcPr>
          <w:p w14:paraId="25FE3F08" w14:textId="47ADB38C" w:rsidR="00AC4179" w:rsidRPr="00F55E36" w:rsidRDefault="00AC4179" w:rsidP="00F55E36">
            <w:pPr>
              <w:ind w:firstLine="0"/>
              <w:rPr>
                <w:sz w:val="22"/>
                <w:szCs w:val="22"/>
              </w:rPr>
            </w:pPr>
            <w:r w:rsidRPr="00F55E36">
              <w:rPr>
                <w:sz w:val="22"/>
                <w:szCs w:val="22"/>
              </w:rPr>
              <w:t xml:space="preserve">1910142  </w:t>
            </w:r>
          </w:p>
        </w:tc>
        <w:tc>
          <w:tcPr>
            <w:tcW w:w="6070" w:type="dxa"/>
          </w:tcPr>
          <w:p w14:paraId="25C4E9D4" w14:textId="6DCDE8E2" w:rsidR="00AC4179" w:rsidRPr="00F55E36" w:rsidRDefault="00AC4179" w:rsidP="00F55E36">
            <w:pPr>
              <w:ind w:left="77" w:firstLine="0"/>
              <w:rPr>
                <w:sz w:val="22"/>
                <w:szCs w:val="22"/>
              </w:rPr>
            </w:pPr>
            <w:r w:rsidRPr="00F55E36">
              <w:rPr>
                <w:sz w:val="22"/>
                <w:szCs w:val="22"/>
              </w:rPr>
              <w:t xml:space="preserve">Southern California Water Company - San Dimas  </w:t>
            </w:r>
          </w:p>
        </w:tc>
        <w:tc>
          <w:tcPr>
            <w:tcW w:w="1328" w:type="dxa"/>
          </w:tcPr>
          <w:p w14:paraId="0E4B2E47" w14:textId="4A09152C" w:rsidR="00AC4179" w:rsidRPr="00F55E36" w:rsidRDefault="00AC4179" w:rsidP="00F55E36">
            <w:pPr>
              <w:ind w:hanging="22"/>
              <w:jc w:val="center"/>
              <w:rPr>
                <w:sz w:val="22"/>
                <w:szCs w:val="22"/>
              </w:rPr>
            </w:pPr>
            <w:r w:rsidRPr="00F55E36">
              <w:rPr>
                <w:sz w:val="22"/>
                <w:szCs w:val="22"/>
              </w:rPr>
              <w:t>75</w:t>
            </w:r>
          </w:p>
        </w:tc>
      </w:tr>
      <w:tr w:rsidR="00AC4179" w:rsidRPr="00FE07D2" w14:paraId="13F69F76" w14:textId="77777777" w:rsidTr="00F55E36">
        <w:tc>
          <w:tcPr>
            <w:tcW w:w="1728" w:type="dxa"/>
          </w:tcPr>
          <w:p w14:paraId="7833624F" w14:textId="0F6C1CF1" w:rsidR="00AC4179" w:rsidRPr="00F55E36" w:rsidRDefault="00AC4179" w:rsidP="00F55E36">
            <w:pPr>
              <w:ind w:firstLine="0"/>
              <w:rPr>
                <w:sz w:val="22"/>
                <w:szCs w:val="22"/>
              </w:rPr>
            </w:pPr>
            <w:r w:rsidRPr="00F55E36">
              <w:rPr>
                <w:sz w:val="22"/>
                <w:szCs w:val="22"/>
              </w:rPr>
              <w:t xml:space="preserve">4510005  </w:t>
            </w:r>
          </w:p>
        </w:tc>
        <w:tc>
          <w:tcPr>
            <w:tcW w:w="6070" w:type="dxa"/>
          </w:tcPr>
          <w:p w14:paraId="664F6C8E" w14:textId="419F0053" w:rsidR="00AC4179" w:rsidRPr="00F55E36" w:rsidRDefault="00AC4179" w:rsidP="00F55E36">
            <w:pPr>
              <w:ind w:left="77" w:firstLine="0"/>
              <w:rPr>
                <w:sz w:val="22"/>
                <w:szCs w:val="22"/>
              </w:rPr>
            </w:pPr>
            <w:r w:rsidRPr="00F55E36">
              <w:rPr>
                <w:sz w:val="22"/>
                <w:szCs w:val="22"/>
              </w:rPr>
              <w:t xml:space="preserve">Redding, City of  </w:t>
            </w:r>
          </w:p>
        </w:tc>
        <w:tc>
          <w:tcPr>
            <w:tcW w:w="1328" w:type="dxa"/>
          </w:tcPr>
          <w:p w14:paraId="1004672B" w14:textId="54F576B4" w:rsidR="00AC4179" w:rsidRPr="00F55E36" w:rsidRDefault="00AC4179" w:rsidP="00F55E36">
            <w:pPr>
              <w:ind w:hanging="22"/>
              <w:jc w:val="center"/>
              <w:rPr>
                <w:sz w:val="22"/>
                <w:szCs w:val="22"/>
              </w:rPr>
            </w:pPr>
            <w:r w:rsidRPr="00F55E36">
              <w:rPr>
                <w:sz w:val="22"/>
                <w:szCs w:val="22"/>
              </w:rPr>
              <w:t>76</w:t>
            </w:r>
          </w:p>
        </w:tc>
      </w:tr>
      <w:tr w:rsidR="00AC4179" w:rsidRPr="00FE07D2" w14:paraId="570C387E" w14:textId="77777777" w:rsidTr="00F55E36">
        <w:tc>
          <w:tcPr>
            <w:tcW w:w="1728" w:type="dxa"/>
          </w:tcPr>
          <w:p w14:paraId="7750263D" w14:textId="0BDC4187" w:rsidR="00AC4179" w:rsidRPr="00F55E36" w:rsidRDefault="00AC4179" w:rsidP="00F55E36">
            <w:pPr>
              <w:ind w:firstLine="0"/>
              <w:rPr>
                <w:sz w:val="22"/>
                <w:szCs w:val="22"/>
              </w:rPr>
            </w:pPr>
            <w:r w:rsidRPr="00F55E36">
              <w:rPr>
                <w:sz w:val="22"/>
                <w:szCs w:val="22"/>
              </w:rPr>
              <w:t xml:space="preserve">3610037  </w:t>
            </w:r>
          </w:p>
        </w:tc>
        <w:tc>
          <w:tcPr>
            <w:tcW w:w="6070" w:type="dxa"/>
          </w:tcPr>
          <w:p w14:paraId="58D7F116" w14:textId="1BCA9590" w:rsidR="00AC4179" w:rsidRPr="00F55E36" w:rsidRDefault="00AC4179" w:rsidP="00F55E36">
            <w:pPr>
              <w:ind w:left="77" w:firstLine="0"/>
              <w:rPr>
                <w:sz w:val="22"/>
                <w:szCs w:val="22"/>
              </w:rPr>
            </w:pPr>
            <w:r w:rsidRPr="00F55E36">
              <w:rPr>
                <w:sz w:val="22"/>
                <w:szCs w:val="22"/>
              </w:rPr>
              <w:t xml:space="preserve">Redlands, City of  </w:t>
            </w:r>
          </w:p>
        </w:tc>
        <w:tc>
          <w:tcPr>
            <w:tcW w:w="1328" w:type="dxa"/>
          </w:tcPr>
          <w:p w14:paraId="6F48CDCE" w14:textId="589A3766" w:rsidR="00AC4179" w:rsidRPr="00F55E36" w:rsidRDefault="00AC4179" w:rsidP="00F55E36">
            <w:pPr>
              <w:ind w:hanging="22"/>
              <w:jc w:val="center"/>
              <w:rPr>
                <w:sz w:val="22"/>
                <w:szCs w:val="22"/>
              </w:rPr>
            </w:pPr>
            <w:r w:rsidRPr="00F55E36">
              <w:rPr>
                <w:sz w:val="22"/>
                <w:szCs w:val="22"/>
              </w:rPr>
              <w:t>77</w:t>
            </w:r>
          </w:p>
        </w:tc>
      </w:tr>
      <w:tr w:rsidR="00AC4179" w:rsidRPr="00FE07D2" w14:paraId="3F2AA6EC" w14:textId="77777777" w:rsidTr="00F55E36">
        <w:tc>
          <w:tcPr>
            <w:tcW w:w="1728" w:type="dxa"/>
          </w:tcPr>
          <w:p w14:paraId="0AE01FE7" w14:textId="45D86DA9" w:rsidR="00AC4179" w:rsidRPr="00F55E36" w:rsidRDefault="00AC4179" w:rsidP="00F55E36">
            <w:pPr>
              <w:ind w:firstLine="0"/>
              <w:rPr>
                <w:sz w:val="22"/>
                <w:szCs w:val="22"/>
              </w:rPr>
            </w:pPr>
            <w:r w:rsidRPr="00F55E36">
              <w:rPr>
                <w:sz w:val="22"/>
                <w:szCs w:val="22"/>
              </w:rPr>
              <w:t xml:space="preserve">3910005  </w:t>
            </w:r>
          </w:p>
        </w:tc>
        <w:tc>
          <w:tcPr>
            <w:tcW w:w="6070" w:type="dxa"/>
          </w:tcPr>
          <w:p w14:paraId="5334AA7F" w14:textId="1AF3B6A7" w:rsidR="00AC4179" w:rsidRPr="00F55E36" w:rsidRDefault="00AC4179" w:rsidP="00F55E36">
            <w:pPr>
              <w:ind w:left="77" w:firstLine="0"/>
              <w:rPr>
                <w:sz w:val="22"/>
                <w:szCs w:val="22"/>
              </w:rPr>
            </w:pPr>
            <w:r w:rsidRPr="00F55E36">
              <w:rPr>
                <w:sz w:val="22"/>
                <w:szCs w:val="22"/>
              </w:rPr>
              <w:t xml:space="preserve">Manteca, City of  </w:t>
            </w:r>
          </w:p>
        </w:tc>
        <w:tc>
          <w:tcPr>
            <w:tcW w:w="1328" w:type="dxa"/>
          </w:tcPr>
          <w:p w14:paraId="267DB237" w14:textId="167FA7BA" w:rsidR="00AC4179" w:rsidRPr="00F55E36" w:rsidRDefault="00AC4179" w:rsidP="00F55E36">
            <w:pPr>
              <w:ind w:hanging="22"/>
              <w:jc w:val="center"/>
              <w:rPr>
                <w:sz w:val="22"/>
                <w:szCs w:val="22"/>
              </w:rPr>
            </w:pPr>
            <w:r w:rsidRPr="00F55E36">
              <w:rPr>
                <w:sz w:val="22"/>
                <w:szCs w:val="22"/>
              </w:rPr>
              <w:t>78</w:t>
            </w:r>
          </w:p>
        </w:tc>
      </w:tr>
      <w:tr w:rsidR="00AC4179" w:rsidRPr="00FE07D2" w14:paraId="6DEA03AC" w14:textId="77777777" w:rsidTr="00F55E36">
        <w:tc>
          <w:tcPr>
            <w:tcW w:w="1728" w:type="dxa"/>
          </w:tcPr>
          <w:p w14:paraId="62527563" w14:textId="12B2D85F" w:rsidR="00AC4179" w:rsidRPr="00F55E36" w:rsidRDefault="00AC4179" w:rsidP="00F55E36">
            <w:pPr>
              <w:ind w:firstLine="0"/>
              <w:rPr>
                <w:sz w:val="22"/>
                <w:szCs w:val="22"/>
              </w:rPr>
            </w:pPr>
            <w:r w:rsidRPr="00F55E36">
              <w:rPr>
                <w:sz w:val="22"/>
                <w:szCs w:val="22"/>
              </w:rPr>
              <w:t xml:space="preserve">3710014  </w:t>
            </w:r>
          </w:p>
        </w:tc>
        <w:tc>
          <w:tcPr>
            <w:tcW w:w="6070" w:type="dxa"/>
          </w:tcPr>
          <w:p w14:paraId="106E4603" w14:textId="722374B9" w:rsidR="00AC4179" w:rsidRPr="00F55E36" w:rsidRDefault="00AC4179" w:rsidP="00F55E36">
            <w:pPr>
              <w:ind w:left="77" w:firstLine="0"/>
              <w:rPr>
                <w:sz w:val="22"/>
                <w:szCs w:val="22"/>
              </w:rPr>
            </w:pPr>
            <w:r w:rsidRPr="00F55E36">
              <w:rPr>
                <w:sz w:val="22"/>
                <w:szCs w:val="22"/>
              </w:rPr>
              <w:t xml:space="preserve">Oceanside, City of  </w:t>
            </w:r>
          </w:p>
        </w:tc>
        <w:tc>
          <w:tcPr>
            <w:tcW w:w="1328" w:type="dxa"/>
          </w:tcPr>
          <w:p w14:paraId="71809BE8" w14:textId="034DBF91" w:rsidR="00AC4179" w:rsidRPr="00F55E36" w:rsidRDefault="00AC4179" w:rsidP="00F55E36">
            <w:pPr>
              <w:ind w:hanging="22"/>
              <w:jc w:val="center"/>
              <w:rPr>
                <w:sz w:val="22"/>
                <w:szCs w:val="22"/>
              </w:rPr>
            </w:pPr>
            <w:r w:rsidRPr="00F55E36">
              <w:rPr>
                <w:sz w:val="22"/>
                <w:szCs w:val="22"/>
              </w:rPr>
              <w:t>79</w:t>
            </w:r>
          </w:p>
        </w:tc>
      </w:tr>
      <w:tr w:rsidR="00AC4179" w:rsidRPr="00FE07D2" w14:paraId="4F7A01F7" w14:textId="77777777" w:rsidTr="00F55E36">
        <w:tc>
          <w:tcPr>
            <w:tcW w:w="1728" w:type="dxa"/>
          </w:tcPr>
          <w:p w14:paraId="459BC902" w14:textId="5541D098" w:rsidR="00AC4179" w:rsidRPr="00F55E36" w:rsidRDefault="00AC4179" w:rsidP="00F55E36">
            <w:pPr>
              <w:ind w:firstLine="0"/>
              <w:rPr>
                <w:sz w:val="22"/>
                <w:szCs w:val="22"/>
              </w:rPr>
            </w:pPr>
            <w:r w:rsidRPr="00F55E36">
              <w:rPr>
                <w:sz w:val="22"/>
                <w:szCs w:val="22"/>
              </w:rPr>
              <w:t xml:space="preserve">3610038  </w:t>
            </w:r>
          </w:p>
        </w:tc>
        <w:tc>
          <w:tcPr>
            <w:tcW w:w="6070" w:type="dxa"/>
          </w:tcPr>
          <w:p w14:paraId="047B1E62" w14:textId="58EC4CEE" w:rsidR="00AC4179" w:rsidRPr="00F55E36" w:rsidRDefault="00AC4179" w:rsidP="00F55E36">
            <w:pPr>
              <w:ind w:left="77" w:firstLine="0"/>
              <w:rPr>
                <w:sz w:val="22"/>
                <w:szCs w:val="22"/>
              </w:rPr>
            </w:pPr>
            <w:r w:rsidRPr="00F55E36">
              <w:rPr>
                <w:sz w:val="22"/>
                <w:szCs w:val="22"/>
              </w:rPr>
              <w:t xml:space="preserve">Rialto, City of  </w:t>
            </w:r>
          </w:p>
        </w:tc>
        <w:tc>
          <w:tcPr>
            <w:tcW w:w="1328" w:type="dxa"/>
          </w:tcPr>
          <w:p w14:paraId="0249421D" w14:textId="10362B05" w:rsidR="00AC4179" w:rsidRPr="00F55E36" w:rsidRDefault="00AC4179" w:rsidP="00F55E36">
            <w:pPr>
              <w:ind w:hanging="22"/>
              <w:jc w:val="center"/>
              <w:rPr>
                <w:sz w:val="22"/>
                <w:szCs w:val="22"/>
              </w:rPr>
            </w:pPr>
            <w:r w:rsidRPr="00F55E36">
              <w:rPr>
                <w:sz w:val="22"/>
                <w:szCs w:val="22"/>
              </w:rPr>
              <w:t>80</w:t>
            </w:r>
          </w:p>
        </w:tc>
      </w:tr>
      <w:tr w:rsidR="00AC4179" w:rsidRPr="00FE07D2" w14:paraId="7DC1FAA7" w14:textId="77777777" w:rsidTr="00F55E36">
        <w:tc>
          <w:tcPr>
            <w:tcW w:w="1728" w:type="dxa"/>
          </w:tcPr>
          <w:p w14:paraId="16AA39C0" w14:textId="7C502E02" w:rsidR="00AC4179" w:rsidRPr="00F55E36" w:rsidRDefault="00AC4179" w:rsidP="00F55E36">
            <w:pPr>
              <w:ind w:firstLine="0"/>
              <w:rPr>
                <w:sz w:val="22"/>
                <w:szCs w:val="22"/>
              </w:rPr>
            </w:pPr>
            <w:r w:rsidRPr="00F55E36">
              <w:rPr>
                <w:sz w:val="22"/>
                <w:szCs w:val="22"/>
              </w:rPr>
              <w:t xml:space="preserve">4310022  </w:t>
            </w:r>
          </w:p>
        </w:tc>
        <w:tc>
          <w:tcPr>
            <w:tcW w:w="6070" w:type="dxa"/>
          </w:tcPr>
          <w:p w14:paraId="1B763D24" w14:textId="2B0203FB" w:rsidR="00AC4179" w:rsidRPr="00F55E36" w:rsidRDefault="00AC4179" w:rsidP="00F55E36">
            <w:pPr>
              <w:ind w:left="77" w:firstLine="0"/>
              <w:rPr>
                <w:sz w:val="22"/>
                <w:szCs w:val="22"/>
              </w:rPr>
            </w:pPr>
            <w:r w:rsidRPr="00F55E36">
              <w:rPr>
                <w:sz w:val="22"/>
                <w:szCs w:val="22"/>
              </w:rPr>
              <w:t xml:space="preserve">Great Oaks Water Company  </w:t>
            </w:r>
          </w:p>
        </w:tc>
        <w:tc>
          <w:tcPr>
            <w:tcW w:w="1328" w:type="dxa"/>
          </w:tcPr>
          <w:p w14:paraId="22143F02" w14:textId="3D506207" w:rsidR="00AC4179" w:rsidRPr="00F55E36" w:rsidRDefault="00AC4179" w:rsidP="00F55E36">
            <w:pPr>
              <w:ind w:hanging="22"/>
              <w:jc w:val="center"/>
              <w:rPr>
                <w:sz w:val="22"/>
                <w:szCs w:val="22"/>
              </w:rPr>
            </w:pPr>
            <w:r w:rsidRPr="00F55E36">
              <w:rPr>
                <w:sz w:val="22"/>
                <w:szCs w:val="22"/>
              </w:rPr>
              <w:t>81</w:t>
            </w:r>
          </w:p>
        </w:tc>
      </w:tr>
      <w:tr w:rsidR="00AC4179" w:rsidRPr="00FE07D2" w14:paraId="3776748A" w14:textId="77777777" w:rsidTr="00F55E36">
        <w:tc>
          <w:tcPr>
            <w:tcW w:w="1728" w:type="dxa"/>
          </w:tcPr>
          <w:p w14:paraId="15B9CB16" w14:textId="075F7467" w:rsidR="00AC4179" w:rsidRPr="00F55E36" w:rsidRDefault="00AC4179" w:rsidP="00F55E36">
            <w:pPr>
              <w:ind w:firstLine="0"/>
              <w:rPr>
                <w:sz w:val="22"/>
                <w:szCs w:val="22"/>
              </w:rPr>
            </w:pPr>
            <w:r w:rsidRPr="00F55E36">
              <w:rPr>
                <w:sz w:val="22"/>
                <w:szCs w:val="22"/>
              </w:rPr>
              <w:t xml:space="preserve">4310014  </w:t>
            </w:r>
          </w:p>
        </w:tc>
        <w:tc>
          <w:tcPr>
            <w:tcW w:w="6070" w:type="dxa"/>
          </w:tcPr>
          <w:p w14:paraId="13B0CC8F" w14:textId="74013A14" w:rsidR="00AC4179" w:rsidRPr="00F55E36" w:rsidRDefault="00AC4179" w:rsidP="00F55E36">
            <w:pPr>
              <w:ind w:left="77" w:firstLine="0"/>
              <w:rPr>
                <w:sz w:val="22"/>
                <w:szCs w:val="22"/>
              </w:rPr>
            </w:pPr>
            <w:r w:rsidRPr="00F55E36">
              <w:rPr>
                <w:sz w:val="22"/>
                <w:szCs w:val="22"/>
              </w:rPr>
              <w:t xml:space="preserve">Sunnyvale, City of  </w:t>
            </w:r>
          </w:p>
        </w:tc>
        <w:tc>
          <w:tcPr>
            <w:tcW w:w="1328" w:type="dxa"/>
          </w:tcPr>
          <w:p w14:paraId="00A43AF5" w14:textId="199DA2F5" w:rsidR="00AC4179" w:rsidRPr="00F55E36" w:rsidRDefault="00AC4179" w:rsidP="00F55E36">
            <w:pPr>
              <w:ind w:hanging="22"/>
              <w:jc w:val="center"/>
              <w:rPr>
                <w:sz w:val="22"/>
                <w:szCs w:val="22"/>
              </w:rPr>
            </w:pPr>
            <w:r w:rsidRPr="00F55E36">
              <w:rPr>
                <w:sz w:val="22"/>
                <w:szCs w:val="22"/>
              </w:rPr>
              <w:t>82</w:t>
            </w:r>
          </w:p>
        </w:tc>
      </w:tr>
      <w:tr w:rsidR="00AC4179" w:rsidRPr="00FE07D2" w14:paraId="1281885A" w14:textId="77777777" w:rsidTr="00F55E36">
        <w:tc>
          <w:tcPr>
            <w:tcW w:w="1728" w:type="dxa"/>
          </w:tcPr>
          <w:p w14:paraId="56619A10" w14:textId="6E1E06FA" w:rsidR="00AC4179" w:rsidRPr="00F55E36" w:rsidRDefault="00AC4179" w:rsidP="00F55E36">
            <w:pPr>
              <w:ind w:firstLine="0"/>
              <w:rPr>
                <w:sz w:val="22"/>
                <w:szCs w:val="22"/>
              </w:rPr>
            </w:pPr>
            <w:r w:rsidRPr="00F55E36">
              <w:rPr>
                <w:sz w:val="22"/>
                <w:szCs w:val="22"/>
              </w:rPr>
              <w:t xml:space="preserve">3310021  </w:t>
            </w:r>
          </w:p>
        </w:tc>
        <w:tc>
          <w:tcPr>
            <w:tcW w:w="6070" w:type="dxa"/>
          </w:tcPr>
          <w:p w14:paraId="79604B80" w14:textId="10FE8C73" w:rsidR="00AC4179" w:rsidRPr="00F55E36" w:rsidRDefault="00AC4179" w:rsidP="00F55E36">
            <w:pPr>
              <w:ind w:left="77" w:firstLine="0"/>
              <w:rPr>
                <w:sz w:val="22"/>
                <w:szCs w:val="22"/>
              </w:rPr>
            </w:pPr>
            <w:r w:rsidRPr="00F55E36">
              <w:rPr>
                <w:sz w:val="22"/>
                <w:szCs w:val="22"/>
              </w:rPr>
              <w:t xml:space="preserve">Jurupa Community Services District  </w:t>
            </w:r>
          </w:p>
        </w:tc>
        <w:tc>
          <w:tcPr>
            <w:tcW w:w="1328" w:type="dxa"/>
          </w:tcPr>
          <w:p w14:paraId="7E3D58B8" w14:textId="2F633AE1" w:rsidR="00AC4179" w:rsidRPr="00F55E36" w:rsidRDefault="00AC4179" w:rsidP="00F55E36">
            <w:pPr>
              <w:ind w:hanging="22"/>
              <w:jc w:val="center"/>
              <w:rPr>
                <w:sz w:val="22"/>
                <w:szCs w:val="22"/>
              </w:rPr>
            </w:pPr>
            <w:r w:rsidRPr="00F55E36">
              <w:rPr>
                <w:sz w:val="22"/>
                <w:szCs w:val="22"/>
              </w:rPr>
              <w:t>83</w:t>
            </w:r>
          </w:p>
        </w:tc>
      </w:tr>
      <w:tr w:rsidR="00AC4179" w:rsidRPr="00FE07D2" w14:paraId="7736AE7C" w14:textId="77777777" w:rsidTr="00F55E36">
        <w:tc>
          <w:tcPr>
            <w:tcW w:w="1728" w:type="dxa"/>
          </w:tcPr>
          <w:p w14:paraId="0E58A1C4" w14:textId="4F00A08C" w:rsidR="00AC4179" w:rsidRPr="00F55E36" w:rsidRDefault="00AC4179" w:rsidP="00F55E36">
            <w:pPr>
              <w:ind w:firstLine="0"/>
              <w:rPr>
                <w:sz w:val="22"/>
                <w:szCs w:val="22"/>
              </w:rPr>
            </w:pPr>
            <w:r w:rsidRPr="00F55E36">
              <w:rPr>
                <w:sz w:val="22"/>
                <w:szCs w:val="22"/>
              </w:rPr>
              <w:t xml:space="preserve">3410001  </w:t>
            </w:r>
          </w:p>
        </w:tc>
        <w:tc>
          <w:tcPr>
            <w:tcW w:w="6070" w:type="dxa"/>
          </w:tcPr>
          <w:p w14:paraId="79429119" w14:textId="661BEC4E" w:rsidR="00AC4179" w:rsidRPr="00F55E36" w:rsidRDefault="00AC4179" w:rsidP="00F55E36">
            <w:pPr>
              <w:ind w:left="77" w:firstLine="0"/>
              <w:rPr>
                <w:sz w:val="22"/>
                <w:szCs w:val="22"/>
              </w:rPr>
            </w:pPr>
            <w:r w:rsidRPr="00F55E36">
              <w:rPr>
                <w:sz w:val="22"/>
                <w:szCs w:val="22"/>
              </w:rPr>
              <w:t xml:space="preserve">Arcade- Town &amp; County  </w:t>
            </w:r>
          </w:p>
        </w:tc>
        <w:tc>
          <w:tcPr>
            <w:tcW w:w="1328" w:type="dxa"/>
          </w:tcPr>
          <w:p w14:paraId="09C5756E" w14:textId="204E61F3" w:rsidR="00AC4179" w:rsidRPr="00F55E36" w:rsidRDefault="00AC4179" w:rsidP="00F55E36">
            <w:pPr>
              <w:ind w:hanging="22"/>
              <w:jc w:val="center"/>
              <w:rPr>
                <w:sz w:val="22"/>
                <w:szCs w:val="22"/>
              </w:rPr>
            </w:pPr>
            <w:r w:rsidRPr="00F55E36">
              <w:rPr>
                <w:sz w:val="22"/>
                <w:szCs w:val="22"/>
              </w:rPr>
              <w:t>84</w:t>
            </w:r>
          </w:p>
        </w:tc>
      </w:tr>
      <w:tr w:rsidR="00AC4179" w:rsidRPr="00FE07D2" w14:paraId="0EA18AB2" w14:textId="77777777" w:rsidTr="00F55E36">
        <w:tc>
          <w:tcPr>
            <w:tcW w:w="1728" w:type="dxa"/>
          </w:tcPr>
          <w:p w14:paraId="07D0CDBA" w14:textId="5845572F" w:rsidR="00AC4179" w:rsidRPr="00F55E36" w:rsidRDefault="00AC4179" w:rsidP="00F55E36">
            <w:pPr>
              <w:ind w:firstLine="0"/>
              <w:rPr>
                <w:sz w:val="22"/>
                <w:szCs w:val="22"/>
              </w:rPr>
            </w:pPr>
            <w:r w:rsidRPr="00F55E36">
              <w:rPr>
                <w:sz w:val="22"/>
                <w:szCs w:val="22"/>
              </w:rPr>
              <w:t xml:space="preserve">3610052  </w:t>
            </w:r>
          </w:p>
        </w:tc>
        <w:tc>
          <w:tcPr>
            <w:tcW w:w="6070" w:type="dxa"/>
          </w:tcPr>
          <w:p w14:paraId="707103A7" w14:textId="772E80A9" w:rsidR="00AC4179" w:rsidRPr="00F55E36" w:rsidRDefault="00AC4179" w:rsidP="00F55E36">
            <w:pPr>
              <w:ind w:left="77" w:firstLine="0"/>
              <w:rPr>
                <w:sz w:val="22"/>
                <w:szCs w:val="22"/>
              </w:rPr>
            </w:pPr>
            <w:r w:rsidRPr="00F55E36">
              <w:rPr>
                <w:sz w:val="22"/>
                <w:szCs w:val="22"/>
              </w:rPr>
              <w:t xml:space="preserve">Victor Valley Water District  </w:t>
            </w:r>
          </w:p>
        </w:tc>
        <w:tc>
          <w:tcPr>
            <w:tcW w:w="1328" w:type="dxa"/>
          </w:tcPr>
          <w:p w14:paraId="3AA60884" w14:textId="639E2B71" w:rsidR="00AC4179" w:rsidRPr="00F55E36" w:rsidRDefault="00AC4179" w:rsidP="00F55E36">
            <w:pPr>
              <w:ind w:hanging="22"/>
              <w:jc w:val="center"/>
              <w:rPr>
                <w:sz w:val="22"/>
                <w:szCs w:val="22"/>
              </w:rPr>
            </w:pPr>
            <w:r w:rsidRPr="00F55E36">
              <w:rPr>
                <w:sz w:val="22"/>
                <w:szCs w:val="22"/>
              </w:rPr>
              <w:t>85</w:t>
            </w:r>
          </w:p>
        </w:tc>
      </w:tr>
      <w:tr w:rsidR="00AC4179" w:rsidRPr="00FE07D2" w14:paraId="071092DC" w14:textId="77777777" w:rsidTr="00F55E36">
        <w:tc>
          <w:tcPr>
            <w:tcW w:w="1728" w:type="dxa"/>
          </w:tcPr>
          <w:p w14:paraId="665280DD" w14:textId="4E0AC463" w:rsidR="00AC4179" w:rsidRPr="00F55E36" w:rsidRDefault="00AC4179" w:rsidP="00F55E36">
            <w:pPr>
              <w:ind w:firstLine="0"/>
              <w:rPr>
                <w:sz w:val="22"/>
                <w:szCs w:val="22"/>
              </w:rPr>
            </w:pPr>
            <w:r w:rsidRPr="00F55E36">
              <w:rPr>
                <w:sz w:val="22"/>
                <w:szCs w:val="22"/>
              </w:rPr>
              <w:t xml:space="preserve">3010023  </w:t>
            </w:r>
          </w:p>
        </w:tc>
        <w:tc>
          <w:tcPr>
            <w:tcW w:w="6070" w:type="dxa"/>
          </w:tcPr>
          <w:p w14:paraId="062692F4" w14:textId="0E1CE083" w:rsidR="00AC4179" w:rsidRPr="00F55E36" w:rsidRDefault="00AC4179" w:rsidP="00F55E36">
            <w:pPr>
              <w:ind w:left="77" w:firstLine="0"/>
              <w:rPr>
                <w:sz w:val="22"/>
                <w:szCs w:val="22"/>
              </w:rPr>
            </w:pPr>
            <w:r w:rsidRPr="00F55E36">
              <w:rPr>
                <w:sz w:val="22"/>
                <w:szCs w:val="22"/>
              </w:rPr>
              <w:t xml:space="preserve">Newport Beach, City of  </w:t>
            </w:r>
          </w:p>
        </w:tc>
        <w:tc>
          <w:tcPr>
            <w:tcW w:w="1328" w:type="dxa"/>
          </w:tcPr>
          <w:p w14:paraId="10E04700" w14:textId="773FB237" w:rsidR="00AC4179" w:rsidRPr="00F55E36" w:rsidRDefault="00AC4179" w:rsidP="00F55E36">
            <w:pPr>
              <w:ind w:hanging="22"/>
              <w:jc w:val="center"/>
              <w:rPr>
                <w:sz w:val="22"/>
                <w:szCs w:val="22"/>
              </w:rPr>
            </w:pPr>
            <w:r w:rsidRPr="00F55E36">
              <w:rPr>
                <w:sz w:val="22"/>
                <w:szCs w:val="22"/>
              </w:rPr>
              <w:t>86</w:t>
            </w:r>
          </w:p>
        </w:tc>
      </w:tr>
      <w:tr w:rsidR="00AC4179" w:rsidRPr="00FE07D2" w14:paraId="0ED37AAB" w14:textId="77777777" w:rsidTr="00F55E36">
        <w:tc>
          <w:tcPr>
            <w:tcW w:w="1728" w:type="dxa"/>
          </w:tcPr>
          <w:p w14:paraId="21DEBCD1" w14:textId="04DDAD34" w:rsidR="00AC4179" w:rsidRPr="00F55E36" w:rsidRDefault="00AC4179" w:rsidP="00F55E36">
            <w:pPr>
              <w:ind w:firstLine="0"/>
              <w:rPr>
                <w:sz w:val="22"/>
                <w:szCs w:val="22"/>
              </w:rPr>
            </w:pPr>
            <w:r w:rsidRPr="00F55E36">
              <w:rPr>
                <w:sz w:val="22"/>
                <w:szCs w:val="22"/>
              </w:rPr>
              <w:t xml:space="preserve">3610064  </w:t>
            </w:r>
          </w:p>
        </w:tc>
        <w:tc>
          <w:tcPr>
            <w:tcW w:w="6070" w:type="dxa"/>
          </w:tcPr>
          <w:p w14:paraId="78FE6EEC" w14:textId="474A4C6D" w:rsidR="00AC4179" w:rsidRPr="00F55E36" w:rsidRDefault="00AC4179" w:rsidP="00F55E36">
            <w:pPr>
              <w:ind w:left="77" w:firstLine="0"/>
              <w:rPr>
                <w:sz w:val="22"/>
                <w:szCs w:val="22"/>
              </w:rPr>
            </w:pPr>
            <w:r w:rsidRPr="00F55E36">
              <w:rPr>
                <w:sz w:val="22"/>
                <w:szCs w:val="22"/>
              </w:rPr>
              <w:t xml:space="preserve">East Valley Water District  </w:t>
            </w:r>
          </w:p>
        </w:tc>
        <w:tc>
          <w:tcPr>
            <w:tcW w:w="1328" w:type="dxa"/>
          </w:tcPr>
          <w:p w14:paraId="53F23B22" w14:textId="0CDF76AC" w:rsidR="00AC4179" w:rsidRPr="00F55E36" w:rsidRDefault="00AC4179" w:rsidP="00F55E36">
            <w:pPr>
              <w:ind w:hanging="22"/>
              <w:jc w:val="center"/>
              <w:rPr>
                <w:sz w:val="22"/>
                <w:szCs w:val="22"/>
              </w:rPr>
            </w:pPr>
            <w:r w:rsidRPr="00F55E36">
              <w:rPr>
                <w:sz w:val="22"/>
                <w:szCs w:val="22"/>
              </w:rPr>
              <w:t>87</w:t>
            </w:r>
          </w:p>
        </w:tc>
      </w:tr>
      <w:tr w:rsidR="00AC4179" w:rsidRPr="00FE07D2" w14:paraId="6B3F6828" w14:textId="77777777" w:rsidTr="00F55E36">
        <w:tc>
          <w:tcPr>
            <w:tcW w:w="1728" w:type="dxa"/>
          </w:tcPr>
          <w:p w14:paraId="6215BA80" w14:textId="0862D5B5" w:rsidR="00AC4179" w:rsidRPr="00F55E36" w:rsidRDefault="00AC4179" w:rsidP="00F55E36">
            <w:pPr>
              <w:ind w:firstLine="0"/>
              <w:rPr>
                <w:sz w:val="22"/>
                <w:szCs w:val="22"/>
              </w:rPr>
            </w:pPr>
            <w:r w:rsidRPr="00F55E36">
              <w:rPr>
                <w:sz w:val="22"/>
                <w:szCs w:val="22"/>
              </w:rPr>
              <w:t xml:space="preserve">1910225  </w:t>
            </w:r>
          </w:p>
        </w:tc>
        <w:tc>
          <w:tcPr>
            <w:tcW w:w="6070" w:type="dxa"/>
          </w:tcPr>
          <w:p w14:paraId="76A0AC2B" w14:textId="52AD27A4" w:rsidR="00AC4179" w:rsidRPr="00F55E36" w:rsidRDefault="00AC4179" w:rsidP="00F55E36">
            <w:pPr>
              <w:ind w:left="77" w:firstLine="0"/>
              <w:rPr>
                <w:sz w:val="22"/>
                <w:szCs w:val="22"/>
              </w:rPr>
            </w:pPr>
            <w:r w:rsidRPr="00F55E36">
              <w:rPr>
                <w:sz w:val="22"/>
                <w:szCs w:val="22"/>
              </w:rPr>
              <w:t xml:space="preserve">Las Virgenes Municipal Water District  </w:t>
            </w:r>
          </w:p>
        </w:tc>
        <w:tc>
          <w:tcPr>
            <w:tcW w:w="1328" w:type="dxa"/>
          </w:tcPr>
          <w:p w14:paraId="0CF9EE80" w14:textId="4DAAAA6D" w:rsidR="00AC4179" w:rsidRPr="00F55E36" w:rsidRDefault="00AC4179" w:rsidP="00F55E36">
            <w:pPr>
              <w:ind w:hanging="22"/>
              <w:jc w:val="center"/>
              <w:rPr>
                <w:sz w:val="22"/>
                <w:szCs w:val="22"/>
              </w:rPr>
            </w:pPr>
            <w:r w:rsidRPr="00F55E36">
              <w:rPr>
                <w:sz w:val="22"/>
                <w:szCs w:val="22"/>
              </w:rPr>
              <w:t>88</w:t>
            </w:r>
          </w:p>
        </w:tc>
      </w:tr>
      <w:tr w:rsidR="00AC4179" w:rsidRPr="00FE07D2" w14:paraId="0BF62328" w14:textId="77777777" w:rsidTr="00F55E36">
        <w:tc>
          <w:tcPr>
            <w:tcW w:w="1728" w:type="dxa"/>
          </w:tcPr>
          <w:p w14:paraId="7A8BC78E" w14:textId="57D6A2D5" w:rsidR="00AC4179" w:rsidRPr="00F55E36" w:rsidRDefault="00AC4179" w:rsidP="00F55E36">
            <w:pPr>
              <w:ind w:firstLine="0"/>
              <w:rPr>
                <w:sz w:val="22"/>
                <w:szCs w:val="22"/>
              </w:rPr>
            </w:pPr>
            <w:r w:rsidRPr="00F55E36">
              <w:rPr>
                <w:sz w:val="22"/>
                <w:szCs w:val="22"/>
              </w:rPr>
              <w:t xml:space="preserve">3710001  </w:t>
            </w:r>
          </w:p>
        </w:tc>
        <w:tc>
          <w:tcPr>
            <w:tcW w:w="6070" w:type="dxa"/>
          </w:tcPr>
          <w:p w14:paraId="5F738AB2" w14:textId="6031A091" w:rsidR="00AC4179" w:rsidRPr="00F55E36" w:rsidRDefault="00AC4179" w:rsidP="00F55E36">
            <w:pPr>
              <w:ind w:left="77" w:firstLine="0"/>
              <w:rPr>
                <w:sz w:val="22"/>
                <w:szCs w:val="22"/>
              </w:rPr>
            </w:pPr>
            <w:r w:rsidRPr="00F55E36">
              <w:rPr>
                <w:sz w:val="22"/>
                <w:szCs w:val="22"/>
              </w:rPr>
              <w:t xml:space="preserve">California American Water Company - Coronado  </w:t>
            </w:r>
          </w:p>
        </w:tc>
        <w:tc>
          <w:tcPr>
            <w:tcW w:w="1328" w:type="dxa"/>
          </w:tcPr>
          <w:p w14:paraId="6E9CAF18" w14:textId="1BFF12AB" w:rsidR="00AC4179" w:rsidRPr="00F55E36" w:rsidRDefault="00AC4179" w:rsidP="00F55E36">
            <w:pPr>
              <w:ind w:hanging="22"/>
              <w:jc w:val="center"/>
              <w:rPr>
                <w:sz w:val="22"/>
                <w:szCs w:val="22"/>
              </w:rPr>
            </w:pPr>
            <w:r w:rsidRPr="00F55E36">
              <w:rPr>
                <w:sz w:val="22"/>
                <w:szCs w:val="22"/>
              </w:rPr>
              <w:t>89</w:t>
            </w:r>
          </w:p>
        </w:tc>
      </w:tr>
      <w:tr w:rsidR="00AC4179" w:rsidRPr="00FE07D2" w14:paraId="0296106C" w14:textId="77777777" w:rsidTr="00F55E36">
        <w:tc>
          <w:tcPr>
            <w:tcW w:w="1728" w:type="dxa"/>
          </w:tcPr>
          <w:p w14:paraId="7CAF7DAF" w14:textId="6AE9B6AF" w:rsidR="00AC4179" w:rsidRPr="00F55E36" w:rsidRDefault="00AC4179" w:rsidP="00F55E36">
            <w:pPr>
              <w:ind w:firstLine="0"/>
              <w:rPr>
                <w:sz w:val="22"/>
                <w:szCs w:val="22"/>
              </w:rPr>
            </w:pPr>
            <w:r w:rsidRPr="00F55E36">
              <w:rPr>
                <w:sz w:val="22"/>
                <w:szCs w:val="22"/>
              </w:rPr>
              <w:t xml:space="preserve">3610034  </w:t>
            </w:r>
          </w:p>
        </w:tc>
        <w:tc>
          <w:tcPr>
            <w:tcW w:w="6070" w:type="dxa"/>
          </w:tcPr>
          <w:p w14:paraId="73759FB4" w14:textId="231259E0" w:rsidR="00AC4179" w:rsidRPr="00F55E36" w:rsidRDefault="00AC4179" w:rsidP="00F55E36">
            <w:pPr>
              <w:ind w:left="77" w:firstLine="0"/>
              <w:rPr>
                <w:sz w:val="22"/>
                <w:szCs w:val="22"/>
              </w:rPr>
            </w:pPr>
            <w:r w:rsidRPr="00F55E36">
              <w:rPr>
                <w:sz w:val="22"/>
                <w:szCs w:val="22"/>
              </w:rPr>
              <w:t xml:space="preserve">Ontario, City of  </w:t>
            </w:r>
          </w:p>
        </w:tc>
        <w:tc>
          <w:tcPr>
            <w:tcW w:w="1328" w:type="dxa"/>
          </w:tcPr>
          <w:p w14:paraId="027CA36C" w14:textId="668B933A" w:rsidR="00AC4179" w:rsidRPr="00F55E36" w:rsidRDefault="00AC4179" w:rsidP="00F55E36">
            <w:pPr>
              <w:ind w:hanging="22"/>
              <w:jc w:val="center"/>
              <w:rPr>
                <w:sz w:val="22"/>
                <w:szCs w:val="22"/>
              </w:rPr>
            </w:pPr>
            <w:r w:rsidRPr="00F55E36">
              <w:rPr>
                <w:sz w:val="22"/>
                <w:szCs w:val="22"/>
              </w:rPr>
              <w:t>90</w:t>
            </w:r>
          </w:p>
        </w:tc>
      </w:tr>
      <w:tr w:rsidR="00AC4179" w:rsidRPr="00FE07D2" w14:paraId="449B405F" w14:textId="77777777" w:rsidTr="00F55E36">
        <w:tc>
          <w:tcPr>
            <w:tcW w:w="1728" w:type="dxa"/>
          </w:tcPr>
          <w:p w14:paraId="5200BCD4" w14:textId="120EBB6C" w:rsidR="00AC4179" w:rsidRPr="00F55E36" w:rsidRDefault="00AC4179" w:rsidP="00F55E36">
            <w:pPr>
              <w:ind w:firstLine="0"/>
              <w:rPr>
                <w:sz w:val="22"/>
                <w:szCs w:val="22"/>
              </w:rPr>
            </w:pPr>
            <w:r w:rsidRPr="00F55E36">
              <w:rPr>
                <w:sz w:val="22"/>
                <w:szCs w:val="22"/>
              </w:rPr>
              <w:t xml:space="preserve">3910001  </w:t>
            </w:r>
          </w:p>
        </w:tc>
        <w:tc>
          <w:tcPr>
            <w:tcW w:w="6070" w:type="dxa"/>
          </w:tcPr>
          <w:p w14:paraId="0158E755" w14:textId="5A38D7EE" w:rsidR="00AC4179" w:rsidRPr="00F55E36" w:rsidRDefault="00AC4179" w:rsidP="00F55E36">
            <w:pPr>
              <w:ind w:left="77" w:firstLine="0"/>
              <w:rPr>
                <w:sz w:val="22"/>
                <w:szCs w:val="22"/>
              </w:rPr>
            </w:pPr>
            <w:r w:rsidRPr="00F55E36">
              <w:rPr>
                <w:sz w:val="22"/>
                <w:szCs w:val="22"/>
              </w:rPr>
              <w:t xml:space="preserve">California Water Service Company - Stockton  </w:t>
            </w:r>
          </w:p>
        </w:tc>
        <w:tc>
          <w:tcPr>
            <w:tcW w:w="1328" w:type="dxa"/>
          </w:tcPr>
          <w:p w14:paraId="4AAF5D4D" w14:textId="660B8AB8" w:rsidR="00AC4179" w:rsidRPr="00F55E36" w:rsidRDefault="00AC4179" w:rsidP="00F55E36">
            <w:pPr>
              <w:ind w:hanging="22"/>
              <w:jc w:val="center"/>
              <w:rPr>
                <w:sz w:val="22"/>
                <w:szCs w:val="22"/>
              </w:rPr>
            </w:pPr>
            <w:r w:rsidRPr="00F55E36">
              <w:rPr>
                <w:sz w:val="22"/>
                <w:szCs w:val="22"/>
              </w:rPr>
              <w:t>91</w:t>
            </w:r>
          </w:p>
        </w:tc>
      </w:tr>
      <w:tr w:rsidR="00AC4179" w:rsidRPr="00FE07D2" w14:paraId="4EA316D7" w14:textId="77777777" w:rsidTr="00F55E36">
        <w:tc>
          <w:tcPr>
            <w:tcW w:w="1728" w:type="dxa"/>
          </w:tcPr>
          <w:p w14:paraId="130142F3" w14:textId="51C09A0E" w:rsidR="00AC4179" w:rsidRPr="00F55E36" w:rsidRDefault="00AC4179" w:rsidP="00F55E36">
            <w:pPr>
              <w:ind w:firstLine="0"/>
              <w:rPr>
                <w:sz w:val="22"/>
                <w:szCs w:val="22"/>
              </w:rPr>
            </w:pPr>
            <w:r w:rsidRPr="00F55E36">
              <w:rPr>
                <w:sz w:val="22"/>
                <w:szCs w:val="22"/>
              </w:rPr>
              <w:t xml:space="preserve">1910033  </w:t>
            </w:r>
          </w:p>
        </w:tc>
        <w:tc>
          <w:tcPr>
            <w:tcW w:w="6070" w:type="dxa"/>
          </w:tcPr>
          <w:p w14:paraId="32720DDD" w14:textId="64E2E7B2" w:rsidR="00AC4179" w:rsidRPr="00F55E36" w:rsidRDefault="00AC4179" w:rsidP="00F55E36">
            <w:pPr>
              <w:ind w:left="77" w:firstLine="0"/>
              <w:rPr>
                <w:sz w:val="22"/>
                <w:szCs w:val="22"/>
              </w:rPr>
            </w:pPr>
            <w:r w:rsidRPr="00F55E36">
              <w:rPr>
                <w:sz w:val="22"/>
                <w:szCs w:val="22"/>
              </w:rPr>
              <w:t xml:space="preserve">Dominguez Water Agency  </w:t>
            </w:r>
          </w:p>
        </w:tc>
        <w:tc>
          <w:tcPr>
            <w:tcW w:w="1328" w:type="dxa"/>
          </w:tcPr>
          <w:p w14:paraId="5C8AA9DB" w14:textId="18899F4B" w:rsidR="00AC4179" w:rsidRPr="00F55E36" w:rsidRDefault="00AC4179" w:rsidP="00F55E36">
            <w:pPr>
              <w:ind w:hanging="22"/>
              <w:jc w:val="center"/>
              <w:rPr>
                <w:sz w:val="22"/>
                <w:szCs w:val="22"/>
              </w:rPr>
            </w:pPr>
            <w:r w:rsidRPr="00F55E36">
              <w:rPr>
                <w:sz w:val="22"/>
                <w:szCs w:val="22"/>
              </w:rPr>
              <w:t>92</w:t>
            </w:r>
          </w:p>
        </w:tc>
      </w:tr>
      <w:tr w:rsidR="00AC4179" w:rsidRPr="00FE07D2" w14:paraId="78D615B4" w14:textId="77777777" w:rsidTr="00F55E36">
        <w:tc>
          <w:tcPr>
            <w:tcW w:w="1728" w:type="dxa"/>
          </w:tcPr>
          <w:p w14:paraId="61B01F9A" w14:textId="6FDF84FB" w:rsidR="00AC4179" w:rsidRPr="00F55E36" w:rsidRDefault="00AC4179" w:rsidP="00F55E36">
            <w:pPr>
              <w:ind w:firstLine="0"/>
              <w:rPr>
                <w:sz w:val="22"/>
                <w:szCs w:val="22"/>
              </w:rPr>
            </w:pPr>
            <w:r w:rsidRPr="00F55E36">
              <w:rPr>
                <w:sz w:val="22"/>
                <w:szCs w:val="22"/>
              </w:rPr>
              <w:t xml:space="preserve">5410015  </w:t>
            </w:r>
          </w:p>
        </w:tc>
        <w:tc>
          <w:tcPr>
            <w:tcW w:w="6070" w:type="dxa"/>
          </w:tcPr>
          <w:p w14:paraId="3CB94D8F" w14:textId="6CFD91E8" w:rsidR="00AC4179" w:rsidRPr="00F55E36" w:rsidRDefault="00AC4179" w:rsidP="00F55E36">
            <w:pPr>
              <w:ind w:left="77" w:firstLine="0"/>
              <w:rPr>
                <w:sz w:val="22"/>
                <w:szCs w:val="22"/>
              </w:rPr>
            </w:pPr>
            <w:r w:rsidRPr="00F55E36">
              <w:rPr>
                <w:sz w:val="22"/>
                <w:szCs w:val="22"/>
              </w:rPr>
              <w:t xml:space="preserve">Tulare, City of  </w:t>
            </w:r>
          </w:p>
        </w:tc>
        <w:tc>
          <w:tcPr>
            <w:tcW w:w="1328" w:type="dxa"/>
          </w:tcPr>
          <w:p w14:paraId="2BE12F08" w14:textId="0116846F" w:rsidR="00AC4179" w:rsidRPr="00F55E36" w:rsidRDefault="00AC4179" w:rsidP="00F55E36">
            <w:pPr>
              <w:ind w:hanging="22"/>
              <w:jc w:val="center"/>
              <w:rPr>
                <w:sz w:val="22"/>
                <w:szCs w:val="22"/>
              </w:rPr>
            </w:pPr>
            <w:r w:rsidRPr="00F55E36">
              <w:rPr>
                <w:sz w:val="22"/>
                <w:szCs w:val="22"/>
              </w:rPr>
              <w:t>93</w:t>
            </w:r>
          </w:p>
        </w:tc>
      </w:tr>
      <w:tr w:rsidR="00AC4179" w:rsidRPr="00FE07D2" w14:paraId="35195756" w14:textId="77777777" w:rsidTr="00F55E36">
        <w:tc>
          <w:tcPr>
            <w:tcW w:w="1728" w:type="dxa"/>
          </w:tcPr>
          <w:p w14:paraId="480B8563" w14:textId="56D373E1" w:rsidR="00AC4179" w:rsidRPr="00F55E36" w:rsidRDefault="00AC4179" w:rsidP="00F55E36">
            <w:pPr>
              <w:ind w:firstLine="0"/>
              <w:rPr>
                <w:sz w:val="22"/>
                <w:szCs w:val="22"/>
              </w:rPr>
            </w:pPr>
            <w:r w:rsidRPr="00F55E36">
              <w:rPr>
                <w:sz w:val="22"/>
                <w:szCs w:val="22"/>
              </w:rPr>
              <w:t xml:space="preserve">5710006  </w:t>
            </w:r>
          </w:p>
        </w:tc>
        <w:tc>
          <w:tcPr>
            <w:tcW w:w="6070" w:type="dxa"/>
          </w:tcPr>
          <w:p w14:paraId="7D090F7D" w14:textId="09116FA9" w:rsidR="00AC4179" w:rsidRPr="00F55E36" w:rsidRDefault="00AC4179" w:rsidP="00F55E36">
            <w:pPr>
              <w:ind w:left="77" w:firstLine="0"/>
              <w:rPr>
                <w:sz w:val="22"/>
                <w:szCs w:val="22"/>
              </w:rPr>
            </w:pPr>
            <w:r w:rsidRPr="00F55E36">
              <w:rPr>
                <w:sz w:val="22"/>
                <w:szCs w:val="22"/>
              </w:rPr>
              <w:t xml:space="preserve">Woodland, City of  </w:t>
            </w:r>
          </w:p>
        </w:tc>
        <w:tc>
          <w:tcPr>
            <w:tcW w:w="1328" w:type="dxa"/>
          </w:tcPr>
          <w:p w14:paraId="5FA41729" w14:textId="448A9B0B" w:rsidR="00AC4179" w:rsidRPr="00F55E36" w:rsidRDefault="00AC4179" w:rsidP="00F55E36">
            <w:pPr>
              <w:ind w:hanging="22"/>
              <w:jc w:val="center"/>
              <w:rPr>
                <w:sz w:val="22"/>
                <w:szCs w:val="22"/>
              </w:rPr>
            </w:pPr>
            <w:r w:rsidRPr="00F55E36">
              <w:rPr>
                <w:sz w:val="22"/>
                <w:szCs w:val="22"/>
              </w:rPr>
              <w:t>94</w:t>
            </w:r>
          </w:p>
        </w:tc>
      </w:tr>
      <w:tr w:rsidR="00AC4179" w:rsidRPr="00FE07D2" w14:paraId="0E864961" w14:textId="77777777" w:rsidTr="00F55E36">
        <w:tc>
          <w:tcPr>
            <w:tcW w:w="1728" w:type="dxa"/>
          </w:tcPr>
          <w:p w14:paraId="2838571C" w14:textId="7CF54F9A" w:rsidR="00AC4179" w:rsidRPr="00F55E36" w:rsidRDefault="00AC4179" w:rsidP="00F55E36">
            <w:pPr>
              <w:ind w:firstLine="0"/>
              <w:rPr>
                <w:sz w:val="22"/>
                <w:szCs w:val="22"/>
              </w:rPr>
            </w:pPr>
            <w:r w:rsidRPr="00F55E36">
              <w:rPr>
                <w:sz w:val="22"/>
                <w:szCs w:val="22"/>
              </w:rPr>
              <w:t xml:space="preserve">3710029  </w:t>
            </w:r>
          </w:p>
        </w:tc>
        <w:tc>
          <w:tcPr>
            <w:tcW w:w="6070" w:type="dxa"/>
          </w:tcPr>
          <w:p w14:paraId="147290FC" w14:textId="69FBC366" w:rsidR="00AC4179" w:rsidRPr="00F55E36" w:rsidRDefault="00AC4179" w:rsidP="00F55E36">
            <w:pPr>
              <w:ind w:left="77" w:firstLine="0"/>
              <w:rPr>
                <w:sz w:val="22"/>
                <w:szCs w:val="22"/>
              </w:rPr>
            </w:pPr>
            <w:r w:rsidRPr="00F55E36">
              <w:rPr>
                <w:sz w:val="22"/>
                <w:szCs w:val="22"/>
              </w:rPr>
              <w:t xml:space="preserve">Olivenhain Municipal Water District  </w:t>
            </w:r>
          </w:p>
        </w:tc>
        <w:tc>
          <w:tcPr>
            <w:tcW w:w="1328" w:type="dxa"/>
          </w:tcPr>
          <w:p w14:paraId="0A30D5C9" w14:textId="6187CE29" w:rsidR="00AC4179" w:rsidRPr="00F55E36" w:rsidRDefault="00AC4179" w:rsidP="00F55E36">
            <w:pPr>
              <w:ind w:hanging="22"/>
              <w:jc w:val="center"/>
              <w:rPr>
                <w:sz w:val="22"/>
                <w:szCs w:val="22"/>
              </w:rPr>
            </w:pPr>
            <w:r w:rsidRPr="00F55E36">
              <w:rPr>
                <w:sz w:val="22"/>
                <w:szCs w:val="22"/>
              </w:rPr>
              <w:t>95</w:t>
            </w:r>
          </w:p>
        </w:tc>
      </w:tr>
      <w:tr w:rsidR="00AC4179" w:rsidRPr="00FE07D2" w14:paraId="21721A22" w14:textId="77777777" w:rsidTr="00F55E36">
        <w:tc>
          <w:tcPr>
            <w:tcW w:w="1728" w:type="dxa"/>
          </w:tcPr>
          <w:p w14:paraId="50B9BB0B" w14:textId="7A841504" w:rsidR="00AC4179" w:rsidRPr="00F55E36" w:rsidRDefault="00AC4179" w:rsidP="00F55E36">
            <w:pPr>
              <w:ind w:firstLine="0"/>
              <w:rPr>
                <w:sz w:val="22"/>
                <w:szCs w:val="22"/>
              </w:rPr>
            </w:pPr>
            <w:r w:rsidRPr="00F55E36">
              <w:rPr>
                <w:sz w:val="22"/>
                <w:szCs w:val="22"/>
              </w:rPr>
              <w:t xml:space="preserve">1910003  </w:t>
            </w:r>
          </w:p>
        </w:tc>
        <w:tc>
          <w:tcPr>
            <w:tcW w:w="6070" w:type="dxa"/>
          </w:tcPr>
          <w:p w14:paraId="004986AB" w14:textId="3827290C" w:rsidR="00AC4179" w:rsidRPr="00F55E36" w:rsidRDefault="00AC4179" w:rsidP="00F55E36">
            <w:pPr>
              <w:ind w:left="77" w:firstLine="0"/>
              <w:rPr>
                <w:sz w:val="22"/>
                <w:szCs w:val="22"/>
              </w:rPr>
            </w:pPr>
            <w:r w:rsidRPr="00F55E36">
              <w:rPr>
                <w:sz w:val="22"/>
                <w:szCs w:val="22"/>
              </w:rPr>
              <w:t xml:space="preserve">Arcadia, City of  </w:t>
            </w:r>
          </w:p>
        </w:tc>
        <w:tc>
          <w:tcPr>
            <w:tcW w:w="1328" w:type="dxa"/>
          </w:tcPr>
          <w:p w14:paraId="1FBFF04A" w14:textId="4F2BB76B" w:rsidR="00AC4179" w:rsidRPr="00F55E36" w:rsidRDefault="00AC4179" w:rsidP="00F55E36">
            <w:pPr>
              <w:ind w:hanging="22"/>
              <w:jc w:val="center"/>
              <w:rPr>
                <w:sz w:val="22"/>
                <w:szCs w:val="22"/>
              </w:rPr>
            </w:pPr>
            <w:r w:rsidRPr="00F55E36">
              <w:rPr>
                <w:sz w:val="22"/>
                <w:szCs w:val="22"/>
              </w:rPr>
              <w:t>96</w:t>
            </w:r>
          </w:p>
        </w:tc>
      </w:tr>
      <w:tr w:rsidR="00AC4179" w:rsidRPr="00FE07D2" w14:paraId="573D9331" w14:textId="77777777" w:rsidTr="00F55E36">
        <w:tc>
          <w:tcPr>
            <w:tcW w:w="1728" w:type="dxa"/>
          </w:tcPr>
          <w:p w14:paraId="316144A6" w14:textId="515E8F18" w:rsidR="00AC4179" w:rsidRPr="00F55E36" w:rsidRDefault="00AC4179" w:rsidP="00F55E36">
            <w:pPr>
              <w:ind w:firstLine="0"/>
              <w:rPr>
                <w:sz w:val="22"/>
                <w:szCs w:val="22"/>
              </w:rPr>
            </w:pPr>
            <w:r w:rsidRPr="00F55E36">
              <w:rPr>
                <w:sz w:val="22"/>
                <w:szCs w:val="22"/>
              </w:rPr>
              <w:t xml:space="preserve">1910008  </w:t>
            </w:r>
          </w:p>
        </w:tc>
        <w:tc>
          <w:tcPr>
            <w:tcW w:w="6070" w:type="dxa"/>
          </w:tcPr>
          <w:p w14:paraId="7B9353EA" w14:textId="33A46E7A" w:rsidR="00AC4179" w:rsidRPr="00F55E36" w:rsidRDefault="00AC4179" w:rsidP="00F55E36">
            <w:pPr>
              <w:ind w:left="77" w:firstLine="0"/>
              <w:rPr>
                <w:sz w:val="22"/>
                <w:szCs w:val="22"/>
              </w:rPr>
            </w:pPr>
            <w:r w:rsidRPr="00F55E36">
              <w:rPr>
                <w:sz w:val="22"/>
                <w:szCs w:val="22"/>
              </w:rPr>
              <w:t xml:space="preserve">Azusa Valley Water Company  </w:t>
            </w:r>
          </w:p>
        </w:tc>
        <w:tc>
          <w:tcPr>
            <w:tcW w:w="1328" w:type="dxa"/>
          </w:tcPr>
          <w:p w14:paraId="5E074060" w14:textId="3A5755FC" w:rsidR="00AC4179" w:rsidRPr="00F55E36" w:rsidRDefault="00AC4179" w:rsidP="00F55E36">
            <w:pPr>
              <w:ind w:hanging="22"/>
              <w:jc w:val="center"/>
              <w:rPr>
                <w:sz w:val="22"/>
                <w:szCs w:val="22"/>
              </w:rPr>
            </w:pPr>
            <w:r w:rsidRPr="00F55E36">
              <w:rPr>
                <w:sz w:val="22"/>
                <w:szCs w:val="22"/>
              </w:rPr>
              <w:t>97</w:t>
            </w:r>
          </w:p>
        </w:tc>
      </w:tr>
      <w:tr w:rsidR="00AC4179" w:rsidRPr="00FE07D2" w14:paraId="759403AB" w14:textId="77777777" w:rsidTr="00F55E36">
        <w:tc>
          <w:tcPr>
            <w:tcW w:w="1728" w:type="dxa"/>
          </w:tcPr>
          <w:p w14:paraId="7044A35A" w14:textId="462F013B" w:rsidR="00AC4179" w:rsidRPr="00F55E36" w:rsidRDefault="00AC4179" w:rsidP="00F55E36">
            <w:pPr>
              <w:ind w:firstLine="0"/>
              <w:rPr>
                <w:sz w:val="22"/>
                <w:szCs w:val="22"/>
              </w:rPr>
            </w:pPr>
            <w:r w:rsidRPr="00F55E36">
              <w:rPr>
                <w:sz w:val="22"/>
                <w:szCs w:val="22"/>
              </w:rPr>
              <w:t xml:space="preserve">4410011  </w:t>
            </w:r>
          </w:p>
        </w:tc>
        <w:tc>
          <w:tcPr>
            <w:tcW w:w="6070" w:type="dxa"/>
          </w:tcPr>
          <w:p w14:paraId="143BAAC2" w14:textId="144F1625" w:rsidR="00AC4179" w:rsidRPr="00F55E36" w:rsidRDefault="00AC4179" w:rsidP="00F55E36">
            <w:pPr>
              <w:ind w:left="77" w:firstLine="0"/>
              <w:rPr>
                <w:sz w:val="22"/>
                <w:szCs w:val="22"/>
              </w:rPr>
            </w:pPr>
            <w:r w:rsidRPr="00F55E36">
              <w:rPr>
                <w:sz w:val="22"/>
                <w:szCs w:val="22"/>
              </w:rPr>
              <w:t xml:space="preserve">Watsonville, City of  </w:t>
            </w:r>
          </w:p>
        </w:tc>
        <w:tc>
          <w:tcPr>
            <w:tcW w:w="1328" w:type="dxa"/>
          </w:tcPr>
          <w:p w14:paraId="5012A014" w14:textId="2FDAF346" w:rsidR="00AC4179" w:rsidRPr="00F55E36" w:rsidRDefault="00AC4179" w:rsidP="00F55E36">
            <w:pPr>
              <w:ind w:hanging="22"/>
              <w:jc w:val="center"/>
              <w:rPr>
                <w:sz w:val="22"/>
                <w:szCs w:val="22"/>
              </w:rPr>
            </w:pPr>
            <w:r w:rsidRPr="00F55E36">
              <w:rPr>
                <w:sz w:val="22"/>
                <w:szCs w:val="22"/>
              </w:rPr>
              <w:t>98</w:t>
            </w:r>
          </w:p>
        </w:tc>
      </w:tr>
      <w:tr w:rsidR="00AC4179" w:rsidRPr="00FE07D2" w14:paraId="751993A8" w14:textId="77777777" w:rsidTr="00F55E36">
        <w:tc>
          <w:tcPr>
            <w:tcW w:w="1728" w:type="dxa"/>
          </w:tcPr>
          <w:p w14:paraId="4A5DA03F" w14:textId="39113786" w:rsidR="00AC4179" w:rsidRPr="00F55E36" w:rsidRDefault="00AC4179" w:rsidP="00F55E36">
            <w:pPr>
              <w:ind w:firstLine="0"/>
              <w:rPr>
                <w:sz w:val="22"/>
                <w:szCs w:val="22"/>
              </w:rPr>
            </w:pPr>
            <w:r w:rsidRPr="00F55E36">
              <w:rPr>
                <w:sz w:val="22"/>
                <w:szCs w:val="22"/>
              </w:rPr>
              <w:t xml:space="preserve">3010003  </w:t>
            </w:r>
          </w:p>
        </w:tc>
        <w:tc>
          <w:tcPr>
            <w:tcW w:w="6070" w:type="dxa"/>
          </w:tcPr>
          <w:p w14:paraId="04D964BC" w14:textId="648BDE5A" w:rsidR="00AC4179" w:rsidRPr="00F55E36" w:rsidRDefault="00AC4179" w:rsidP="00F55E36">
            <w:pPr>
              <w:ind w:left="77" w:firstLine="0"/>
              <w:rPr>
                <w:sz w:val="22"/>
                <w:szCs w:val="22"/>
              </w:rPr>
            </w:pPr>
            <w:r w:rsidRPr="00F55E36">
              <w:rPr>
                <w:sz w:val="22"/>
                <w:szCs w:val="22"/>
              </w:rPr>
              <w:t xml:space="preserve">Buena Park, City of  </w:t>
            </w:r>
          </w:p>
        </w:tc>
        <w:tc>
          <w:tcPr>
            <w:tcW w:w="1328" w:type="dxa"/>
          </w:tcPr>
          <w:p w14:paraId="22FA3D97" w14:textId="6A78E087" w:rsidR="00AC4179" w:rsidRPr="00F55E36" w:rsidRDefault="00AC4179" w:rsidP="00F55E36">
            <w:pPr>
              <w:ind w:hanging="22"/>
              <w:jc w:val="center"/>
              <w:rPr>
                <w:sz w:val="22"/>
                <w:szCs w:val="22"/>
              </w:rPr>
            </w:pPr>
            <w:r w:rsidRPr="00F55E36">
              <w:rPr>
                <w:sz w:val="22"/>
                <w:szCs w:val="22"/>
              </w:rPr>
              <w:t>99</w:t>
            </w:r>
          </w:p>
        </w:tc>
      </w:tr>
      <w:tr w:rsidR="00AC4179" w:rsidRPr="00FE07D2" w14:paraId="7FEE67EC" w14:textId="77777777" w:rsidTr="00F55E36">
        <w:tc>
          <w:tcPr>
            <w:tcW w:w="1728" w:type="dxa"/>
          </w:tcPr>
          <w:p w14:paraId="71429102" w14:textId="64DE1842" w:rsidR="00AC4179" w:rsidRPr="00F55E36" w:rsidRDefault="00AC4179" w:rsidP="00F55E36">
            <w:pPr>
              <w:ind w:firstLine="0"/>
              <w:rPr>
                <w:sz w:val="22"/>
                <w:szCs w:val="22"/>
              </w:rPr>
            </w:pPr>
            <w:r w:rsidRPr="00F55E36">
              <w:rPr>
                <w:sz w:val="22"/>
                <w:szCs w:val="22"/>
              </w:rPr>
              <w:t xml:space="preserve">4310005  </w:t>
            </w:r>
          </w:p>
        </w:tc>
        <w:tc>
          <w:tcPr>
            <w:tcW w:w="6070" w:type="dxa"/>
          </w:tcPr>
          <w:p w14:paraId="21C1F908" w14:textId="37557597" w:rsidR="00AC4179" w:rsidRPr="00F55E36" w:rsidRDefault="00AC4179" w:rsidP="00F55E36">
            <w:pPr>
              <w:ind w:left="77" w:firstLine="0"/>
              <w:rPr>
                <w:sz w:val="22"/>
                <w:szCs w:val="22"/>
              </w:rPr>
            </w:pPr>
            <w:r w:rsidRPr="00F55E36">
              <w:rPr>
                <w:sz w:val="22"/>
                <w:szCs w:val="22"/>
              </w:rPr>
              <w:t xml:space="preserve">Milpitas, City of  </w:t>
            </w:r>
          </w:p>
        </w:tc>
        <w:tc>
          <w:tcPr>
            <w:tcW w:w="1328" w:type="dxa"/>
          </w:tcPr>
          <w:p w14:paraId="297B72C3" w14:textId="57727CC1" w:rsidR="00AC4179" w:rsidRPr="00F55E36" w:rsidRDefault="00AC4179" w:rsidP="00F55E36">
            <w:pPr>
              <w:ind w:hanging="22"/>
              <w:jc w:val="center"/>
              <w:rPr>
                <w:sz w:val="22"/>
                <w:szCs w:val="22"/>
              </w:rPr>
            </w:pPr>
            <w:r w:rsidRPr="00F55E36">
              <w:rPr>
                <w:sz w:val="22"/>
                <w:szCs w:val="22"/>
              </w:rPr>
              <w:t>100</w:t>
            </w:r>
          </w:p>
        </w:tc>
      </w:tr>
      <w:tr w:rsidR="00AC4179" w:rsidRPr="00FE07D2" w14:paraId="05325B62" w14:textId="77777777" w:rsidTr="00F55E36">
        <w:tc>
          <w:tcPr>
            <w:tcW w:w="1728" w:type="dxa"/>
          </w:tcPr>
          <w:p w14:paraId="7815B4B4" w14:textId="648D04FC" w:rsidR="00AC4179" w:rsidRPr="00F55E36" w:rsidRDefault="00AC4179" w:rsidP="00F55E36">
            <w:pPr>
              <w:ind w:firstLine="0"/>
              <w:rPr>
                <w:sz w:val="22"/>
                <w:szCs w:val="22"/>
              </w:rPr>
            </w:pPr>
            <w:r w:rsidRPr="00F55E36">
              <w:rPr>
                <w:sz w:val="22"/>
                <w:szCs w:val="22"/>
              </w:rPr>
              <w:t xml:space="preserve">1910017  </w:t>
            </w:r>
          </w:p>
        </w:tc>
        <w:tc>
          <w:tcPr>
            <w:tcW w:w="6070" w:type="dxa"/>
          </w:tcPr>
          <w:p w14:paraId="73C253D9" w14:textId="11051D4D" w:rsidR="00AC4179" w:rsidRPr="00F55E36" w:rsidRDefault="00AC4179" w:rsidP="00F55E36">
            <w:pPr>
              <w:ind w:left="77" w:firstLine="0"/>
              <w:rPr>
                <w:sz w:val="22"/>
                <w:szCs w:val="22"/>
              </w:rPr>
            </w:pPr>
            <w:r w:rsidRPr="00F55E36">
              <w:rPr>
                <w:sz w:val="22"/>
                <w:szCs w:val="22"/>
              </w:rPr>
              <w:t xml:space="preserve">Santa Clarita Water Company  </w:t>
            </w:r>
          </w:p>
        </w:tc>
        <w:tc>
          <w:tcPr>
            <w:tcW w:w="1328" w:type="dxa"/>
          </w:tcPr>
          <w:p w14:paraId="0117B2C8" w14:textId="5E47D81B" w:rsidR="00AC4179" w:rsidRPr="00F55E36" w:rsidRDefault="00AC4179" w:rsidP="00F55E36">
            <w:pPr>
              <w:ind w:hanging="22"/>
              <w:jc w:val="center"/>
              <w:rPr>
                <w:sz w:val="22"/>
                <w:szCs w:val="22"/>
              </w:rPr>
            </w:pPr>
            <w:r w:rsidRPr="00F55E36">
              <w:rPr>
                <w:sz w:val="22"/>
                <w:szCs w:val="22"/>
              </w:rPr>
              <w:t>101</w:t>
            </w:r>
          </w:p>
        </w:tc>
      </w:tr>
      <w:tr w:rsidR="00AC4179" w:rsidRPr="00FE07D2" w14:paraId="0CA70FB8" w14:textId="77777777" w:rsidTr="00F55E36">
        <w:tc>
          <w:tcPr>
            <w:tcW w:w="1728" w:type="dxa"/>
          </w:tcPr>
          <w:p w14:paraId="77E85EF8" w14:textId="0C41E014" w:rsidR="00AC4179" w:rsidRPr="00F55E36" w:rsidRDefault="00AC4179" w:rsidP="00F55E36">
            <w:pPr>
              <w:ind w:firstLine="0"/>
              <w:rPr>
                <w:sz w:val="22"/>
                <w:szCs w:val="22"/>
              </w:rPr>
            </w:pPr>
            <w:r w:rsidRPr="00F55E36">
              <w:rPr>
                <w:sz w:val="22"/>
                <w:szCs w:val="22"/>
              </w:rPr>
              <w:t xml:space="preserve">1910240  </w:t>
            </w:r>
          </w:p>
        </w:tc>
        <w:tc>
          <w:tcPr>
            <w:tcW w:w="6070" w:type="dxa"/>
          </w:tcPr>
          <w:p w14:paraId="2890476A" w14:textId="563E0F38" w:rsidR="00AC4179" w:rsidRPr="00F55E36" w:rsidRDefault="00AC4179" w:rsidP="00F55E36">
            <w:pPr>
              <w:ind w:left="77" w:firstLine="0"/>
              <w:rPr>
                <w:sz w:val="22"/>
                <w:szCs w:val="22"/>
              </w:rPr>
            </w:pPr>
            <w:r w:rsidRPr="00F55E36">
              <w:rPr>
                <w:sz w:val="22"/>
                <w:szCs w:val="22"/>
              </w:rPr>
              <w:t xml:space="preserve">Valencia Water Company  </w:t>
            </w:r>
          </w:p>
        </w:tc>
        <w:tc>
          <w:tcPr>
            <w:tcW w:w="1328" w:type="dxa"/>
          </w:tcPr>
          <w:p w14:paraId="421076B7" w14:textId="2CD6A794" w:rsidR="00AC4179" w:rsidRPr="00F55E36" w:rsidRDefault="00AC4179" w:rsidP="00F55E36">
            <w:pPr>
              <w:ind w:hanging="22"/>
              <w:jc w:val="center"/>
              <w:rPr>
                <w:sz w:val="22"/>
                <w:szCs w:val="22"/>
              </w:rPr>
            </w:pPr>
            <w:r w:rsidRPr="00F55E36">
              <w:rPr>
                <w:sz w:val="22"/>
                <w:szCs w:val="22"/>
              </w:rPr>
              <w:t>102</w:t>
            </w:r>
          </w:p>
        </w:tc>
      </w:tr>
      <w:tr w:rsidR="00AC4179" w:rsidRPr="00FE07D2" w14:paraId="78DEA6CE" w14:textId="77777777" w:rsidTr="00F55E36">
        <w:tc>
          <w:tcPr>
            <w:tcW w:w="1728" w:type="dxa"/>
          </w:tcPr>
          <w:p w14:paraId="0012B308" w14:textId="25DABAC7" w:rsidR="00AC4179" w:rsidRPr="00F55E36" w:rsidRDefault="00AC4179" w:rsidP="00F55E36">
            <w:pPr>
              <w:ind w:firstLine="0"/>
              <w:rPr>
                <w:sz w:val="22"/>
                <w:szCs w:val="22"/>
              </w:rPr>
            </w:pPr>
            <w:r w:rsidRPr="00F55E36">
              <w:rPr>
                <w:sz w:val="22"/>
                <w:szCs w:val="22"/>
              </w:rPr>
              <w:t xml:space="preserve">3610004  </w:t>
            </w:r>
          </w:p>
        </w:tc>
        <w:tc>
          <w:tcPr>
            <w:tcW w:w="6070" w:type="dxa"/>
          </w:tcPr>
          <w:p w14:paraId="686ADB52" w14:textId="533C1931" w:rsidR="00AC4179" w:rsidRPr="00F55E36" w:rsidRDefault="00AC4179" w:rsidP="00F55E36">
            <w:pPr>
              <w:ind w:left="77" w:firstLine="0"/>
              <w:rPr>
                <w:sz w:val="22"/>
                <w:szCs w:val="22"/>
              </w:rPr>
            </w:pPr>
            <w:r w:rsidRPr="00F55E36">
              <w:rPr>
                <w:sz w:val="22"/>
                <w:szCs w:val="22"/>
              </w:rPr>
              <w:t xml:space="preserve">West San Bernardino Water District  </w:t>
            </w:r>
          </w:p>
        </w:tc>
        <w:tc>
          <w:tcPr>
            <w:tcW w:w="1328" w:type="dxa"/>
          </w:tcPr>
          <w:p w14:paraId="666CD971" w14:textId="7003BE41" w:rsidR="00AC4179" w:rsidRPr="00F55E36" w:rsidRDefault="00AC4179" w:rsidP="00F55E36">
            <w:pPr>
              <w:ind w:hanging="22"/>
              <w:jc w:val="center"/>
              <w:rPr>
                <w:sz w:val="22"/>
                <w:szCs w:val="22"/>
              </w:rPr>
            </w:pPr>
            <w:r w:rsidRPr="00F55E36">
              <w:rPr>
                <w:sz w:val="22"/>
                <w:szCs w:val="22"/>
              </w:rPr>
              <w:t>103</w:t>
            </w:r>
          </w:p>
        </w:tc>
      </w:tr>
      <w:tr w:rsidR="00AC4179" w:rsidRPr="00FE07D2" w14:paraId="712478A3" w14:textId="77777777" w:rsidTr="00F55E36">
        <w:tc>
          <w:tcPr>
            <w:tcW w:w="1728" w:type="dxa"/>
          </w:tcPr>
          <w:p w14:paraId="10B2161D" w14:textId="483F6C88" w:rsidR="00AC4179" w:rsidRPr="00F55E36" w:rsidRDefault="00AC4179" w:rsidP="00F55E36">
            <w:pPr>
              <w:ind w:firstLine="0"/>
              <w:rPr>
                <w:sz w:val="22"/>
                <w:szCs w:val="22"/>
              </w:rPr>
            </w:pPr>
            <w:r w:rsidRPr="00F55E36">
              <w:rPr>
                <w:sz w:val="22"/>
                <w:szCs w:val="22"/>
              </w:rPr>
              <w:t xml:space="preserve">0910002  </w:t>
            </w:r>
          </w:p>
        </w:tc>
        <w:tc>
          <w:tcPr>
            <w:tcW w:w="6070" w:type="dxa"/>
          </w:tcPr>
          <w:p w14:paraId="1B0711F5" w14:textId="44337AB1" w:rsidR="00AC4179" w:rsidRPr="00F55E36" w:rsidRDefault="00AC4179" w:rsidP="00F55E36">
            <w:pPr>
              <w:ind w:left="77" w:firstLine="0"/>
              <w:rPr>
                <w:sz w:val="22"/>
                <w:szCs w:val="22"/>
              </w:rPr>
            </w:pPr>
            <w:r w:rsidRPr="00F55E36">
              <w:rPr>
                <w:sz w:val="22"/>
                <w:szCs w:val="22"/>
              </w:rPr>
              <w:t xml:space="preserve">South Tahoe Public Utilities District  </w:t>
            </w:r>
          </w:p>
        </w:tc>
        <w:tc>
          <w:tcPr>
            <w:tcW w:w="1328" w:type="dxa"/>
          </w:tcPr>
          <w:p w14:paraId="7948990D" w14:textId="49E9C3BA" w:rsidR="00AC4179" w:rsidRPr="00F55E36" w:rsidRDefault="00AC4179" w:rsidP="00F55E36">
            <w:pPr>
              <w:ind w:hanging="22"/>
              <w:jc w:val="center"/>
              <w:rPr>
                <w:sz w:val="22"/>
                <w:szCs w:val="22"/>
              </w:rPr>
            </w:pPr>
            <w:r w:rsidRPr="00F55E36">
              <w:rPr>
                <w:sz w:val="22"/>
                <w:szCs w:val="22"/>
              </w:rPr>
              <w:t>104</w:t>
            </w:r>
          </w:p>
        </w:tc>
      </w:tr>
      <w:tr w:rsidR="00AC4179" w:rsidRPr="00FE07D2" w14:paraId="075EBD02" w14:textId="77777777" w:rsidTr="00F55E36">
        <w:tc>
          <w:tcPr>
            <w:tcW w:w="1728" w:type="dxa"/>
          </w:tcPr>
          <w:p w14:paraId="1F34FB3B" w14:textId="05F6B79D" w:rsidR="00AC4179" w:rsidRPr="00F55E36" w:rsidRDefault="00AC4179" w:rsidP="00F55E36">
            <w:pPr>
              <w:ind w:firstLine="0"/>
              <w:rPr>
                <w:sz w:val="22"/>
                <w:szCs w:val="22"/>
              </w:rPr>
            </w:pPr>
            <w:r w:rsidRPr="00F55E36">
              <w:rPr>
                <w:sz w:val="22"/>
                <w:szCs w:val="22"/>
              </w:rPr>
              <w:t xml:space="preserve">5610059  </w:t>
            </w:r>
          </w:p>
        </w:tc>
        <w:tc>
          <w:tcPr>
            <w:tcW w:w="6070" w:type="dxa"/>
          </w:tcPr>
          <w:p w14:paraId="4E96BD35" w14:textId="64EEB74F" w:rsidR="00AC4179" w:rsidRPr="00F55E36" w:rsidRDefault="00AC4179" w:rsidP="00F55E36">
            <w:pPr>
              <w:ind w:left="77" w:firstLine="0"/>
              <w:rPr>
                <w:sz w:val="22"/>
                <w:szCs w:val="22"/>
              </w:rPr>
            </w:pPr>
            <w:r w:rsidRPr="00F55E36">
              <w:rPr>
                <w:sz w:val="22"/>
                <w:szCs w:val="22"/>
              </w:rPr>
              <w:t xml:space="preserve">Southern California Water Company - Simi Valley  </w:t>
            </w:r>
          </w:p>
        </w:tc>
        <w:tc>
          <w:tcPr>
            <w:tcW w:w="1328" w:type="dxa"/>
          </w:tcPr>
          <w:p w14:paraId="07E56BA1" w14:textId="1D15D262" w:rsidR="00AC4179" w:rsidRPr="00F55E36" w:rsidRDefault="00AC4179" w:rsidP="00F55E36">
            <w:pPr>
              <w:ind w:hanging="22"/>
              <w:jc w:val="center"/>
              <w:rPr>
                <w:sz w:val="22"/>
                <w:szCs w:val="22"/>
              </w:rPr>
            </w:pPr>
            <w:r w:rsidRPr="00F55E36">
              <w:rPr>
                <w:sz w:val="22"/>
                <w:szCs w:val="22"/>
              </w:rPr>
              <w:t>105</w:t>
            </w:r>
          </w:p>
        </w:tc>
      </w:tr>
      <w:tr w:rsidR="00AC4179" w:rsidRPr="00FE07D2" w14:paraId="393686CC" w14:textId="77777777" w:rsidTr="00F55E36">
        <w:tc>
          <w:tcPr>
            <w:tcW w:w="1728" w:type="dxa"/>
          </w:tcPr>
          <w:p w14:paraId="5885AE12" w14:textId="34FB3129" w:rsidR="00AC4179" w:rsidRPr="00F55E36" w:rsidRDefault="00AC4179" w:rsidP="00F55E36">
            <w:pPr>
              <w:ind w:firstLine="0"/>
              <w:rPr>
                <w:sz w:val="22"/>
                <w:szCs w:val="22"/>
              </w:rPr>
            </w:pPr>
            <w:r w:rsidRPr="00F55E36">
              <w:rPr>
                <w:sz w:val="22"/>
                <w:szCs w:val="22"/>
              </w:rPr>
              <w:t xml:space="preserve">3010027  </w:t>
            </w:r>
          </w:p>
        </w:tc>
        <w:tc>
          <w:tcPr>
            <w:tcW w:w="6070" w:type="dxa"/>
          </w:tcPr>
          <w:p w14:paraId="1B73D929" w14:textId="2399B51B" w:rsidR="00AC4179" w:rsidRPr="00F55E36" w:rsidRDefault="00AC4179" w:rsidP="00F55E36">
            <w:pPr>
              <w:ind w:left="77" w:firstLine="0"/>
              <w:rPr>
                <w:sz w:val="22"/>
                <w:szCs w:val="22"/>
              </w:rPr>
            </w:pPr>
            <w:r w:rsidRPr="00F55E36">
              <w:rPr>
                <w:sz w:val="22"/>
                <w:szCs w:val="22"/>
              </w:rPr>
              <w:t xml:space="preserve">Orange, City of  </w:t>
            </w:r>
          </w:p>
        </w:tc>
        <w:tc>
          <w:tcPr>
            <w:tcW w:w="1328" w:type="dxa"/>
          </w:tcPr>
          <w:p w14:paraId="465EAD98" w14:textId="2545456A" w:rsidR="00AC4179" w:rsidRPr="00F55E36" w:rsidRDefault="00AC4179" w:rsidP="00F55E36">
            <w:pPr>
              <w:ind w:hanging="22"/>
              <w:jc w:val="center"/>
              <w:rPr>
                <w:sz w:val="22"/>
                <w:szCs w:val="22"/>
              </w:rPr>
            </w:pPr>
            <w:r w:rsidRPr="00F55E36">
              <w:rPr>
                <w:sz w:val="22"/>
                <w:szCs w:val="22"/>
              </w:rPr>
              <w:t>106</w:t>
            </w:r>
          </w:p>
        </w:tc>
      </w:tr>
      <w:tr w:rsidR="00AC4179" w:rsidRPr="00FE07D2" w14:paraId="591BE28B" w14:textId="77777777" w:rsidTr="00F55E36">
        <w:tc>
          <w:tcPr>
            <w:tcW w:w="1728" w:type="dxa"/>
          </w:tcPr>
          <w:p w14:paraId="7BDE0D22" w14:textId="5AC5A406" w:rsidR="00AC4179" w:rsidRPr="00F55E36" w:rsidRDefault="00AC4179" w:rsidP="00F55E36">
            <w:pPr>
              <w:ind w:firstLine="0"/>
              <w:rPr>
                <w:sz w:val="22"/>
                <w:szCs w:val="22"/>
              </w:rPr>
            </w:pPr>
            <w:r w:rsidRPr="00F55E36">
              <w:rPr>
                <w:sz w:val="22"/>
                <w:szCs w:val="22"/>
              </w:rPr>
              <w:t xml:space="preserve">5410010  </w:t>
            </w:r>
          </w:p>
        </w:tc>
        <w:tc>
          <w:tcPr>
            <w:tcW w:w="6070" w:type="dxa"/>
          </w:tcPr>
          <w:p w14:paraId="10AAC711" w14:textId="6B326480" w:rsidR="00AC4179" w:rsidRPr="00F55E36" w:rsidRDefault="00AC4179" w:rsidP="00F55E36">
            <w:pPr>
              <w:ind w:left="77" w:firstLine="0"/>
              <w:rPr>
                <w:sz w:val="22"/>
                <w:szCs w:val="22"/>
              </w:rPr>
            </w:pPr>
            <w:r w:rsidRPr="00F55E36">
              <w:rPr>
                <w:sz w:val="22"/>
                <w:szCs w:val="22"/>
              </w:rPr>
              <w:t xml:space="preserve">Porterville, City of  </w:t>
            </w:r>
          </w:p>
        </w:tc>
        <w:tc>
          <w:tcPr>
            <w:tcW w:w="1328" w:type="dxa"/>
          </w:tcPr>
          <w:p w14:paraId="02A39871" w14:textId="16573417" w:rsidR="00AC4179" w:rsidRPr="00F55E36" w:rsidRDefault="00AC4179" w:rsidP="00F55E36">
            <w:pPr>
              <w:ind w:hanging="22"/>
              <w:jc w:val="center"/>
              <w:rPr>
                <w:sz w:val="22"/>
                <w:szCs w:val="22"/>
              </w:rPr>
            </w:pPr>
            <w:r w:rsidRPr="00F55E36">
              <w:rPr>
                <w:sz w:val="22"/>
                <w:szCs w:val="22"/>
              </w:rPr>
              <w:t>107</w:t>
            </w:r>
          </w:p>
        </w:tc>
      </w:tr>
      <w:tr w:rsidR="00AC4179" w:rsidRPr="00FE07D2" w14:paraId="550908D4" w14:textId="77777777" w:rsidTr="00F55E36">
        <w:tc>
          <w:tcPr>
            <w:tcW w:w="1728" w:type="dxa"/>
          </w:tcPr>
          <w:p w14:paraId="1DCED0E2" w14:textId="0746790A" w:rsidR="00AC4179" w:rsidRPr="00F55E36" w:rsidRDefault="00AC4179" w:rsidP="00F55E36">
            <w:pPr>
              <w:ind w:firstLine="0"/>
              <w:rPr>
                <w:sz w:val="22"/>
                <w:szCs w:val="22"/>
              </w:rPr>
            </w:pPr>
            <w:r w:rsidRPr="00F55E36">
              <w:rPr>
                <w:sz w:val="22"/>
                <w:szCs w:val="22"/>
              </w:rPr>
              <w:t xml:space="preserve">4410017  </w:t>
            </w:r>
          </w:p>
        </w:tc>
        <w:tc>
          <w:tcPr>
            <w:tcW w:w="6070" w:type="dxa"/>
          </w:tcPr>
          <w:p w14:paraId="2230252D" w14:textId="359E35E5" w:rsidR="00AC4179" w:rsidRPr="00F55E36" w:rsidRDefault="00AC4179" w:rsidP="00F55E36">
            <w:pPr>
              <w:ind w:left="77" w:firstLine="0"/>
              <w:rPr>
                <w:sz w:val="22"/>
                <w:szCs w:val="22"/>
              </w:rPr>
            </w:pPr>
            <w:r w:rsidRPr="00F55E36">
              <w:rPr>
                <w:sz w:val="22"/>
                <w:szCs w:val="22"/>
              </w:rPr>
              <w:t xml:space="preserve">Soquel Creek Water District  </w:t>
            </w:r>
          </w:p>
        </w:tc>
        <w:tc>
          <w:tcPr>
            <w:tcW w:w="1328" w:type="dxa"/>
          </w:tcPr>
          <w:p w14:paraId="2C0EF63B" w14:textId="0FD0E61F" w:rsidR="00AC4179" w:rsidRPr="00F55E36" w:rsidRDefault="00AC4179" w:rsidP="00F55E36">
            <w:pPr>
              <w:ind w:hanging="22"/>
              <w:jc w:val="center"/>
              <w:rPr>
                <w:sz w:val="22"/>
                <w:szCs w:val="22"/>
              </w:rPr>
            </w:pPr>
            <w:r w:rsidRPr="00F55E36">
              <w:rPr>
                <w:sz w:val="22"/>
                <w:szCs w:val="22"/>
              </w:rPr>
              <w:t>108</w:t>
            </w:r>
          </w:p>
        </w:tc>
      </w:tr>
      <w:tr w:rsidR="00AC4179" w:rsidRPr="00FE07D2" w14:paraId="1396971E" w14:textId="77777777" w:rsidTr="00F55E36">
        <w:tc>
          <w:tcPr>
            <w:tcW w:w="1728" w:type="dxa"/>
          </w:tcPr>
          <w:p w14:paraId="56A48D39" w14:textId="1186740D" w:rsidR="00AC4179" w:rsidRPr="00F55E36" w:rsidRDefault="00AC4179" w:rsidP="00F55E36">
            <w:pPr>
              <w:ind w:firstLine="0"/>
              <w:rPr>
                <w:sz w:val="22"/>
                <w:szCs w:val="22"/>
              </w:rPr>
            </w:pPr>
            <w:r w:rsidRPr="00F55E36">
              <w:rPr>
                <w:sz w:val="22"/>
                <w:szCs w:val="22"/>
              </w:rPr>
              <w:lastRenderedPageBreak/>
              <w:t xml:space="preserve">4110023  </w:t>
            </w:r>
          </w:p>
        </w:tc>
        <w:tc>
          <w:tcPr>
            <w:tcW w:w="6070" w:type="dxa"/>
          </w:tcPr>
          <w:p w14:paraId="01CAA63E" w14:textId="6E1ED2BD" w:rsidR="00AC4179" w:rsidRPr="00F55E36" w:rsidRDefault="00AC4179" w:rsidP="00F55E36">
            <w:pPr>
              <w:ind w:left="77" w:firstLine="0"/>
              <w:rPr>
                <w:sz w:val="22"/>
                <w:szCs w:val="22"/>
              </w:rPr>
            </w:pPr>
            <w:r w:rsidRPr="00F55E36">
              <w:rPr>
                <w:sz w:val="22"/>
                <w:szCs w:val="22"/>
              </w:rPr>
              <w:t xml:space="preserve">San Bruno, City of  </w:t>
            </w:r>
          </w:p>
        </w:tc>
        <w:tc>
          <w:tcPr>
            <w:tcW w:w="1328" w:type="dxa"/>
          </w:tcPr>
          <w:p w14:paraId="56584687" w14:textId="411C808F" w:rsidR="00AC4179" w:rsidRPr="00F55E36" w:rsidRDefault="00AC4179" w:rsidP="00F55E36">
            <w:pPr>
              <w:ind w:hanging="22"/>
              <w:jc w:val="center"/>
              <w:rPr>
                <w:sz w:val="22"/>
                <w:szCs w:val="22"/>
              </w:rPr>
            </w:pPr>
            <w:r w:rsidRPr="00F55E36">
              <w:rPr>
                <w:sz w:val="22"/>
                <w:szCs w:val="22"/>
              </w:rPr>
              <w:t>109</w:t>
            </w:r>
          </w:p>
        </w:tc>
      </w:tr>
      <w:tr w:rsidR="00AC4179" w:rsidRPr="00FE07D2" w14:paraId="1C456B16" w14:textId="77777777" w:rsidTr="00F55E36">
        <w:tc>
          <w:tcPr>
            <w:tcW w:w="1728" w:type="dxa"/>
          </w:tcPr>
          <w:p w14:paraId="13301DDD" w14:textId="2F878975" w:rsidR="00AC4179" w:rsidRPr="00F55E36" w:rsidRDefault="00AC4179" w:rsidP="00F55E36">
            <w:pPr>
              <w:ind w:firstLine="0"/>
              <w:rPr>
                <w:sz w:val="22"/>
                <w:szCs w:val="22"/>
              </w:rPr>
            </w:pPr>
            <w:r w:rsidRPr="00F55E36">
              <w:rPr>
                <w:sz w:val="22"/>
                <w:szCs w:val="22"/>
              </w:rPr>
              <w:t xml:space="preserve">1910001  </w:t>
            </w:r>
          </w:p>
        </w:tc>
        <w:tc>
          <w:tcPr>
            <w:tcW w:w="6070" w:type="dxa"/>
          </w:tcPr>
          <w:p w14:paraId="37F65119" w14:textId="7DB11D73" w:rsidR="00AC4179" w:rsidRPr="00F55E36" w:rsidRDefault="00AC4179" w:rsidP="00F55E36">
            <w:pPr>
              <w:ind w:left="77" w:firstLine="0"/>
              <w:rPr>
                <w:sz w:val="22"/>
                <w:szCs w:val="22"/>
              </w:rPr>
            </w:pPr>
            <w:r w:rsidRPr="00F55E36">
              <w:rPr>
                <w:sz w:val="22"/>
                <w:szCs w:val="22"/>
              </w:rPr>
              <w:t xml:space="preserve">Alhambra, City of  </w:t>
            </w:r>
          </w:p>
        </w:tc>
        <w:tc>
          <w:tcPr>
            <w:tcW w:w="1328" w:type="dxa"/>
            <w:tcBorders>
              <w:left w:val="nil"/>
            </w:tcBorders>
          </w:tcPr>
          <w:p w14:paraId="7F91ED31" w14:textId="35E9EEFD" w:rsidR="00AC4179" w:rsidRPr="00F55E36" w:rsidRDefault="00AC4179" w:rsidP="00F55E36">
            <w:pPr>
              <w:ind w:hanging="22"/>
              <w:jc w:val="center"/>
              <w:rPr>
                <w:sz w:val="22"/>
                <w:szCs w:val="22"/>
              </w:rPr>
            </w:pPr>
            <w:r w:rsidRPr="00F55E36">
              <w:rPr>
                <w:sz w:val="22"/>
                <w:szCs w:val="22"/>
              </w:rPr>
              <w:t>110</w:t>
            </w:r>
          </w:p>
        </w:tc>
      </w:tr>
      <w:tr w:rsidR="00AC4179" w:rsidRPr="00FE07D2" w14:paraId="527A815D" w14:textId="77777777" w:rsidTr="00F55E36">
        <w:tc>
          <w:tcPr>
            <w:tcW w:w="1728" w:type="dxa"/>
          </w:tcPr>
          <w:p w14:paraId="2E29EF41" w14:textId="0EC3BDB7" w:rsidR="00AC4179" w:rsidRPr="00F55E36" w:rsidRDefault="00AC4179" w:rsidP="00F55E36">
            <w:pPr>
              <w:ind w:firstLine="0"/>
              <w:rPr>
                <w:sz w:val="22"/>
                <w:szCs w:val="22"/>
              </w:rPr>
            </w:pPr>
            <w:r w:rsidRPr="00F55E36">
              <w:rPr>
                <w:sz w:val="22"/>
                <w:szCs w:val="22"/>
              </w:rPr>
              <w:t xml:space="preserve">3010022  </w:t>
            </w:r>
          </w:p>
        </w:tc>
        <w:tc>
          <w:tcPr>
            <w:tcW w:w="6070" w:type="dxa"/>
          </w:tcPr>
          <w:p w14:paraId="19CC564D" w14:textId="0B94254C" w:rsidR="00AC4179" w:rsidRPr="00F55E36" w:rsidRDefault="00AC4179" w:rsidP="00F55E36">
            <w:pPr>
              <w:ind w:left="77" w:firstLine="0"/>
              <w:rPr>
                <w:sz w:val="22"/>
                <w:szCs w:val="22"/>
              </w:rPr>
            </w:pPr>
            <w:r w:rsidRPr="00F55E36">
              <w:rPr>
                <w:sz w:val="22"/>
                <w:szCs w:val="22"/>
              </w:rPr>
              <w:t>Southern California Water Company-West Orange</w:t>
            </w:r>
            <w:r w:rsidR="00352EC8" w:rsidRPr="00F55E36">
              <w:rPr>
                <w:sz w:val="22"/>
                <w:szCs w:val="22"/>
              </w:rPr>
              <w:t xml:space="preserve">       </w:t>
            </w:r>
            <w:r w:rsidRPr="00F55E36">
              <w:rPr>
                <w:sz w:val="22"/>
                <w:szCs w:val="22"/>
              </w:rPr>
              <w:t xml:space="preserve">County  </w:t>
            </w:r>
          </w:p>
        </w:tc>
        <w:tc>
          <w:tcPr>
            <w:tcW w:w="1328" w:type="dxa"/>
            <w:tcBorders>
              <w:left w:val="nil"/>
            </w:tcBorders>
          </w:tcPr>
          <w:p w14:paraId="4F17789A" w14:textId="1F675E03" w:rsidR="00AC4179" w:rsidRPr="00F55E36" w:rsidRDefault="00AC4179" w:rsidP="00F55E36">
            <w:pPr>
              <w:ind w:hanging="22"/>
              <w:jc w:val="center"/>
              <w:rPr>
                <w:sz w:val="22"/>
                <w:szCs w:val="22"/>
              </w:rPr>
            </w:pPr>
            <w:r w:rsidRPr="00F55E36">
              <w:rPr>
                <w:sz w:val="22"/>
                <w:szCs w:val="22"/>
              </w:rPr>
              <w:t>111</w:t>
            </w:r>
          </w:p>
        </w:tc>
      </w:tr>
      <w:tr w:rsidR="00AC4179" w:rsidRPr="00FE07D2" w14:paraId="30BDC407" w14:textId="77777777" w:rsidTr="00F55E36">
        <w:tc>
          <w:tcPr>
            <w:tcW w:w="1728" w:type="dxa"/>
          </w:tcPr>
          <w:p w14:paraId="40C1A952" w14:textId="4D679C9D" w:rsidR="00AC4179" w:rsidRPr="00F55E36" w:rsidRDefault="00AC4179" w:rsidP="00F55E36">
            <w:pPr>
              <w:ind w:firstLine="0"/>
              <w:rPr>
                <w:sz w:val="22"/>
                <w:szCs w:val="22"/>
              </w:rPr>
            </w:pPr>
            <w:r w:rsidRPr="00F55E36">
              <w:rPr>
                <w:sz w:val="22"/>
                <w:szCs w:val="22"/>
              </w:rPr>
              <w:t xml:space="preserve">3010091  </w:t>
            </w:r>
          </w:p>
        </w:tc>
        <w:tc>
          <w:tcPr>
            <w:tcW w:w="6070" w:type="dxa"/>
          </w:tcPr>
          <w:p w14:paraId="60899524" w14:textId="1AF0223B" w:rsidR="00AC4179" w:rsidRPr="00F55E36" w:rsidRDefault="00AC4179" w:rsidP="00F55E36">
            <w:pPr>
              <w:ind w:left="77" w:firstLine="0"/>
              <w:rPr>
                <w:sz w:val="22"/>
                <w:szCs w:val="22"/>
              </w:rPr>
            </w:pPr>
            <w:r w:rsidRPr="00F55E36">
              <w:rPr>
                <w:sz w:val="22"/>
                <w:szCs w:val="22"/>
              </w:rPr>
              <w:t xml:space="preserve">Los Alisos Water District  </w:t>
            </w:r>
          </w:p>
        </w:tc>
        <w:tc>
          <w:tcPr>
            <w:tcW w:w="1328" w:type="dxa"/>
            <w:tcBorders>
              <w:left w:val="nil"/>
            </w:tcBorders>
          </w:tcPr>
          <w:p w14:paraId="192B6491" w14:textId="008BC0C7" w:rsidR="00AC4179" w:rsidRPr="00F55E36" w:rsidRDefault="00AC4179" w:rsidP="00F55E36">
            <w:pPr>
              <w:ind w:hanging="22"/>
              <w:jc w:val="center"/>
              <w:rPr>
                <w:sz w:val="22"/>
                <w:szCs w:val="22"/>
              </w:rPr>
            </w:pPr>
            <w:r w:rsidRPr="00F55E36">
              <w:rPr>
                <w:sz w:val="22"/>
                <w:szCs w:val="22"/>
              </w:rPr>
              <w:t>112</w:t>
            </w:r>
          </w:p>
        </w:tc>
      </w:tr>
      <w:tr w:rsidR="00AC4179" w:rsidRPr="00FE07D2" w14:paraId="6A784980" w14:textId="77777777" w:rsidTr="00F55E36">
        <w:tc>
          <w:tcPr>
            <w:tcW w:w="1728" w:type="dxa"/>
          </w:tcPr>
          <w:p w14:paraId="7B16009A" w14:textId="095DFA31" w:rsidR="00AC4179" w:rsidRPr="00F55E36" w:rsidRDefault="00AC4179" w:rsidP="00F55E36">
            <w:pPr>
              <w:ind w:firstLine="0"/>
              <w:rPr>
                <w:sz w:val="22"/>
                <w:szCs w:val="22"/>
              </w:rPr>
            </w:pPr>
            <w:r w:rsidRPr="00F55E36">
              <w:rPr>
                <w:sz w:val="22"/>
                <w:szCs w:val="22"/>
              </w:rPr>
              <w:t xml:space="preserve">3610050  </w:t>
            </w:r>
          </w:p>
        </w:tc>
        <w:tc>
          <w:tcPr>
            <w:tcW w:w="6070" w:type="dxa"/>
          </w:tcPr>
          <w:p w14:paraId="16221FC4" w14:textId="7553EB96" w:rsidR="00AC4179" w:rsidRPr="00F55E36" w:rsidRDefault="00AC4179" w:rsidP="00F55E36">
            <w:pPr>
              <w:ind w:left="77" w:firstLine="0"/>
              <w:rPr>
                <w:sz w:val="22"/>
                <w:szCs w:val="22"/>
              </w:rPr>
            </w:pPr>
            <w:r w:rsidRPr="00F55E36">
              <w:rPr>
                <w:sz w:val="22"/>
                <w:szCs w:val="22"/>
              </w:rPr>
              <w:t xml:space="preserve">Upland, City of  </w:t>
            </w:r>
          </w:p>
        </w:tc>
        <w:tc>
          <w:tcPr>
            <w:tcW w:w="1328" w:type="dxa"/>
            <w:tcBorders>
              <w:left w:val="nil"/>
            </w:tcBorders>
          </w:tcPr>
          <w:p w14:paraId="36295395" w14:textId="2480E07B" w:rsidR="00AC4179" w:rsidRPr="00F55E36" w:rsidRDefault="00AC4179" w:rsidP="00F55E36">
            <w:pPr>
              <w:ind w:hanging="22"/>
              <w:jc w:val="center"/>
              <w:rPr>
                <w:sz w:val="22"/>
                <w:szCs w:val="22"/>
              </w:rPr>
            </w:pPr>
            <w:r w:rsidRPr="00F55E36">
              <w:rPr>
                <w:sz w:val="22"/>
                <w:szCs w:val="22"/>
              </w:rPr>
              <w:t>113</w:t>
            </w:r>
          </w:p>
        </w:tc>
      </w:tr>
      <w:tr w:rsidR="00AC4179" w:rsidRPr="00FE07D2" w14:paraId="5BA0BDB5" w14:textId="77777777" w:rsidTr="00F55E36">
        <w:tc>
          <w:tcPr>
            <w:tcW w:w="1728" w:type="dxa"/>
          </w:tcPr>
          <w:p w14:paraId="23A8B38E" w14:textId="2F81C5C4" w:rsidR="00AC4179" w:rsidRPr="00F55E36" w:rsidRDefault="00AC4179" w:rsidP="00F55E36">
            <w:pPr>
              <w:ind w:firstLine="0"/>
              <w:rPr>
                <w:sz w:val="22"/>
                <w:szCs w:val="22"/>
              </w:rPr>
            </w:pPr>
            <w:r w:rsidRPr="00F55E36">
              <w:rPr>
                <w:sz w:val="22"/>
                <w:szCs w:val="22"/>
              </w:rPr>
              <w:t xml:space="preserve">3410024  </w:t>
            </w:r>
          </w:p>
        </w:tc>
        <w:tc>
          <w:tcPr>
            <w:tcW w:w="6070" w:type="dxa"/>
          </w:tcPr>
          <w:p w14:paraId="19FD1253" w14:textId="208CB5D0" w:rsidR="00AC4179" w:rsidRPr="00F55E36" w:rsidRDefault="00AC4179" w:rsidP="00F55E36">
            <w:pPr>
              <w:ind w:left="77" w:firstLine="0"/>
              <w:rPr>
                <w:sz w:val="22"/>
                <w:szCs w:val="22"/>
              </w:rPr>
            </w:pPr>
            <w:r w:rsidRPr="00F55E36">
              <w:rPr>
                <w:sz w:val="22"/>
                <w:szCs w:val="22"/>
              </w:rPr>
              <w:t xml:space="preserve">Northridge Water District  </w:t>
            </w:r>
          </w:p>
        </w:tc>
        <w:tc>
          <w:tcPr>
            <w:tcW w:w="1328" w:type="dxa"/>
          </w:tcPr>
          <w:p w14:paraId="1CB4B56C" w14:textId="07D688C4" w:rsidR="00AC4179" w:rsidRPr="00F55E36" w:rsidRDefault="00AC4179" w:rsidP="00F55E36">
            <w:pPr>
              <w:ind w:hanging="22"/>
              <w:jc w:val="center"/>
              <w:rPr>
                <w:sz w:val="22"/>
                <w:szCs w:val="22"/>
              </w:rPr>
            </w:pPr>
            <w:r w:rsidRPr="00F55E36">
              <w:rPr>
                <w:sz w:val="22"/>
                <w:szCs w:val="22"/>
              </w:rPr>
              <w:t>114</w:t>
            </w:r>
          </w:p>
        </w:tc>
      </w:tr>
      <w:tr w:rsidR="00AC4179" w:rsidRPr="00FE07D2" w14:paraId="6E1C1D53" w14:textId="77777777" w:rsidTr="00F55E36">
        <w:tc>
          <w:tcPr>
            <w:tcW w:w="1728" w:type="dxa"/>
          </w:tcPr>
          <w:p w14:paraId="409AC1EA" w14:textId="5127BC96" w:rsidR="00AC4179" w:rsidRPr="00F55E36" w:rsidRDefault="00AC4179" w:rsidP="00F55E36">
            <w:pPr>
              <w:ind w:firstLine="0"/>
              <w:rPr>
                <w:sz w:val="22"/>
                <w:szCs w:val="22"/>
              </w:rPr>
            </w:pPr>
            <w:r w:rsidRPr="00F55E36">
              <w:rPr>
                <w:sz w:val="22"/>
                <w:szCs w:val="22"/>
              </w:rPr>
              <w:t xml:space="preserve">1010003  </w:t>
            </w:r>
          </w:p>
        </w:tc>
        <w:tc>
          <w:tcPr>
            <w:tcW w:w="6070" w:type="dxa"/>
          </w:tcPr>
          <w:p w14:paraId="0C0DFCD6" w14:textId="7C7AA007" w:rsidR="00AC4179" w:rsidRPr="00F55E36" w:rsidRDefault="00AC4179" w:rsidP="00F55E36">
            <w:pPr>
              <w:ind w:left="77" w:firstLine="0"/>
              <w:rPr>
                <w:sz w:val="22"/>
                <w:szCs w:val="22"/>
              </w:rPr>
            </w:pPr>
            <w:r w:rsidRPr="00F55E36">
              <w:rPr>
                <w:sz w:val="22"/>
                <w:szCs w:val="22"/>
              </w:rPr>
              <w:t xml:space="preserve">Clovis, City of  </w:t>
            </w:r>
          </w:p>
        </w:tc>
        <w:tc>
          <w:tcPr>
            <w:tcW w:w="1328" w:type="dxa"/>
          </w:tcPr>
          <w:p w14:paraId="0FA95485" w14:textId="3ABD6DD5" w:rsidR="00AC4179" w:rsidRPr="00F55E36" w:rsidRDefault="00AC4179" w:rsidP="00F55E36">
            <w:pPr>
              <w:ind w:hanging="22"/>
              <w:jc w:val="center"/>
              <w:rPr>
                <w:sz w:val="22"/>
                <w:szCs w:val="22"/>
              </w:rPr>
            </w:pPr>
            <w:r w:rsidRPr="00F55E36">
              <w:rPr>
                <w:sz w:val="22"/>
                <w:szCs w:val="22"/>
              </w:rPr>
              <w:t>115</w:t>
            </w:r>
          </w:p>
        </w:tc>
      </w:tr>
      <w:tr w:rsidR="00AC4179" w:rsidRPr="00FE07D2" w14:paraId="00AB2FA0" w14:textId="77777777" w:rsidTr="00F55E36">
        <w:tc>
          <w:tcPr>
            <w:tcW w:w="1728" w:type="dxa"/>
          </w:tcPr>
          <w:p w14:paraId="479DDD08" w14:textId="075A2F12" w:rsidR="00AC4179" w:rsidRPr="00F55E36" w:rsidRDefault="00AC4179" w:rsidP="00F55E36">
            <w:pPr>
              <w:ind w:firstLine="0"/>
              <w:rPr>
                <w:sz w:val="22"/>
                <w:szCs w:val="22"/>
              </w:rPr>
            </w:pPr>
            <w:r w:rsidRPr="00F55E36">
              <w:rPr>
                <w:sz w:val="22"/>
                <w:szCs w:val="22"/>
              </w:rPr>
              <w:t xml:space="preserve">3010004  </w:t>
            </w:r>
          </w:p>
        </w:tc>
        <w:tc>
          <w:tcPr>
            <w:tcW w:w="6070" w:type="dxa"/>
          </w:tcPr>
          <w:p w14:paraId="0E355AB2" w14:textId="29CC8933" w:rsidR="00AC4179" w:rsidRPr="00F55E36" w:rsidRDefault="00AC4179" w:rsidP="00F55E36">
            <w:pPr>
              <w:ind w:left="77" w:firstLine="0"/>
              <w:rPr>
                <w:sz w:val="22"/>
                <w:szCs w:val="22"/>
              </w:rPr>
            </w:pPr>
            <w:r w:rsidRPr="00F55E36">
              <w:rPr>
                <w:sz w:val="22"/>
                <w:szCs w:val="22"/>
              </w:rPr>
              <w:t xml:space="preserve">Mesa Consolidated Water District  </w:t>
            </w:r>
          </w:p>
        </w:tc>
        <w:tc>
          <w:tcPr>
            <w:tcW w:w="1328" w:type="dxa"/>
          </w:tcPr>
          <w:p w14:paraId="2FE50986" w14:textId="67BC7F31" w:rsidR="00AC4179" w:rsidRPr="00F55E36" w:rsidRDefault="00AC4179" w:rsidP="00F55E36">
            <w:pPr>
              <w:ind w:hanging="22"/>
              <w:jc w:val="center"/>
              <w:rPr>
                <w:sz w:val="22"/>
                <w:szCs w:val="22"/>
              </w:rPr>
            </w:pPr>
            <w:r w:rsidRPr="00F55E36">
              <w:rPr>
                <w:sz w:val="22"/>
                <w:szCs w:val="22"/>
              </w:rPr>
              <w:t>116</w:t>
            </w:r>
          </w:p>
        </w:tc>
      </w:tr>
      <w:tr w:rsidR="00AC4179" w:rsidRPr="00FE07D2" w14:paraId="61FFEE4E" w14:textId="77777777" w:rsidTr="00F55E36">
        <w:tc>
          <w:tcPr>
            <w:tcW w:w="1728" w:type="dxa"/>
          </w:tcPr>
          <w:p w14:paraId="424ECDB7" w14:textId="26B84431" w:rsidR="00AC4179" w:rsidRPr="00F55E36" w:rsidRDefault="00AC4179" w:rsidP="00F55E36">
            <w:pPr>
              <w:ind w:firstLine="0"/>
              <w:rPr>
                <w:sz w:val="22"/>
                <w:szCs w:val="22"/>
              </w:rPr>
            </w:pPr>
            <w:r w:rsidRPr="00F55E36">
              <w:rPr>
                <w:sz w:val="22"/>
                <w:szCs w:val="22"/>
              </w:rPr>
              <w:t xml:space="preserve">3610041  </w:t>
            </w:r>
          </w:p>
        </w:tc>
        <w:tc>
          <w:tcPr>
            <w:tcW w:w="6070" w:type="dxa"/>
          </w:tcPr>
          <w:p w14:paraId="6436AEFC" w14:textId="1C66647A" w:rsidR="00AC4179" w:rsidRPr="00F55E36" w:rsidRDefault="00AC4179" w:rsidP="00F55E36">
            <w:pPr>
              <w:ind w:left="77" w:firstLine="0"/>
              <w:rPr>
                <w:sz w:val="22"/>
                <w:szCs w:val="22"/>
              </w:rPr>
            </w:pPr>
            <w:r w:rsidRPr="00F55E36">
              <w:rPr>
                <w:sz w:val="22"/>
                <w:szCs w:val="22"/>
              </w:rPr>
              <w:t xml:space="preserve">San Gabriel Valley Water Company - Fontana  </w:t>
            </w:r>
          </w:p>
        </w:tc>
        <w:tc>
          <w:tcPr>
            <w:tcW w:w="1328" w:type="dxa"/>
          </w:tcPr>
          <w:p w14:paraId="20E3E61F" w14:textId="4FB49B8A" w:rsidR="00AC4179" w:rsidRPr="00F55E36" w:rsidRDefault="00AC4179" w:rsidP="00F55E36">
            <w:pPr>
              <w:ind w:hanging="22"/>
              <w:jc w:val="center"/>
              <w:rPr>
                <w:sz w:val="22"/>
                <w:szCs w:val="22"/>
              </w:rPr>
            </w:pPr>
            <w:r w:rsidRPr="00F55E36">
              <w:rPr>
                <w:sz w:val="22"/>
                <w:szCs w:val="22"/>
              </w:rPr>
              <w:t>117</w:t>
            </w:r>
          </w:p>
        </w:tc>
      </w:tr>
      <w:tr w:rsidR="00AC4179" w:rsidRPr="00FE07D2" w14:paraId="23AAB245" w14:textId="77777777" w:rsidTr="00F55E36">
        <w:tc>
          <w:tcPr>
            <w:tcW w:w="1728" w:type="dxa"/>
          </w:tcPr>
          <w:p w14:paraId="32660545" w14:textId="1F296EAB" w:rsidR="00AC4179" w:rsidRPr="00F55E36" w:rsidRDefault="00AC4179" w:rsidP="00F55E36">
            <w:pPr>
              <w:ind w:firstLine="0"/>
              <w:rPr>
                <w:sz w:val="22"/>
                <w:szCs w:val="22"/>
              </w:rPr>
            </w:pPr>
            <w:r w:rsidRPr="00F55E36">
              <w:rPr>
                <w:sz w:val="22"/>
                <w:szCs w:val="22"/>
              </w:rPr>
              <w:t xml:space="preserve">3410010  </w:t>
            </w:r>
          </w:p>
        </w:tc>
        <w:tc>
          <w:tcPr>
            <w:tcW w:w="6070" w:type="dxa"/>
          </w:tcPr>
          <w:p w14:paraId="0EE5073B" w14:textId="4BB43B00" w:rsidR="00AC4179" w:rsidRPr="00F55E36" w:rsidRDefault="00AC4179" w:rsidP="00F55E36">
            <w:pPr>
              <w:ind w:left="77" w:firstLine="0"/>
              <w:rPr>
                <w:sz w:val="22"/>
                <w:szCs w:val="22"/>
              </w:rPr>
            </w:pPr>
            <w:r w:rsidRPr="00F55E36">
              <w:rPr>
                <w:sz w:val="22"/>
                <w:szCs w:val="22"/>
              </w:rPr>
              <w:t xml:space="preserve">Citizens Utilities Company of California - Suburban  </w:t>
            </w:r>
          </w:p>
        </w:tc>
        <w:tc>
          <w:tcPr>
            <w:tcW w:w="1328" w:type="dxa"/>
          </w:tcPr>
          <w:p w14:paraId="035309C6" w14:textId="041C384D" w:rsidR="00AC4179" w:rsidRPr="00F55E36" w:rsidRDefault="00AC4179" w:rsidP="00F55E36">
            <w:pPr>
              <w:ind w:hanging="22"/>
              <w:jc w:val="center"/>
              <w:rPr>
                <w:sz w:val="22"/>
                <w:szCs w:val="22"/>
              </w:rPr>
            </w:pPr>
            <w:r w:rsidRPr="00F55E36">
              <w:rPr>
                <w:sz w:val="22"/>
                <w:szCs w:val="22"/>
              </w:rPr>
              <w:t>118</w:t>
            </w:r>
          </w:p>
        </w:tc>
      </w:tr>
      <w:tr w:rsidR="00AC4179" w:rsidRPr="00FE07D2" w14:paraId="7076FF4D" w14:textId="77777777" w:rsidTr="00F55E36">
        <w:tc>
          <w:tcPr>
            <w:tcW w:w="1728" w:type="dxa"/>
          </w:tcPr>
          <w:p w14:paraId="6685C387" w14:textId="5C483E1F" w:rsidR="00AC4179" w:rsidRPr="00F55E36" w:rsidRDefault="00AC4179" w:rsidP="00F55E36">
            <w:pPr>
              <w:ind w:firstLine="0"/>
              <w:rPr>
                <w:sz w:val="22"/>
                <w:szCs w:val="22"/>
              </w:rPr>
            </w:pPr>
            <w:r w:rsidRPr="00F55E36">
              <w:rPr>
                <w:sz w:val="22"/>
                <w:szCs w:val="22"/>
              </w:rPr>
              <w:t xml:space="preserve">3010038  </w:t>
            </w:r>
          </w:p>
        </w:tc>
        <w:tc>
          <w:tcPr>
            <w:tcW w:w="6070" w:type="dxa"/>
          </w:tcPr>
          <w:p w14:paraId="34AB074F" w14:textId="5A842445" w:rsidR="00AC4179" w:rsidRPr="00F55E36" w:rsidRDefault="00AC4179" w:rsidP="00F55E36">
            <w:pPr>
              <w:ind w:left="77" w:firstLine="0"/>
              <w:rPr>
                <w:sz w:val="22"/>
                <w:szCs w:val="22"/>
              </w:rPr>
            </w:pPr>
            <w:r w:rsidRPr="00F55E36">
              <w:rPr>
                <w:sz w:val="22"/>
                <w:szCs w:val="22"/>
              </w:rPr>
              <w:t xml:space="preserve">Santa Ana, City of  </w:t>
            </w:r>
          </w:p>
        </w:tc>
        <w:tc>
          <w:tcPr>
            <w:tcW w:w="1328" w:type="dxa"/>
          </w:tcPr>
          <w:p w14:paraId="20441F71" w14:textId="62EA74EA" w:rsidR="00AC4179" w:rsidRPr="00F55E36" w:rsidRDefault="00AC4179" w:rsidP="00F55E36">
            <w:pPr>
              <w:ind w:hanging="22"/>
              <w:jc w:val="center"/>
              <w:rPr>
                <w:sz w:val="22"/>
                <w:szCs w:val="22"/>
              </w:rPr>
            </w:pPr>
            <w:r w:rsidRPr="00F55E36">
              <w:rPr>
                <w:sz w:val="22"/>
                <w:szCs w:val="22"/>
              </w:rPr>
              <w:t>119</w:t>
            </w:r>
          </w:p>
        </w:tc>
      </w:tr>
      <w:tr w:rsidR="00AC4179" w:rsidRPr="00FE07D2" w14:paraId="28CD3DC8" w14:textId="77777777" w:rsidTr="00F55E36">
        <w:tc>
          <w:tcPr>
            <w:tcW w:w="1728" w:type="dxa"/>
          </w:tcPr>
          <w:p w14:paraId="202D113B" w14:textId="1A705252" w:rsidR="00AC4179" w:rsidRPr="00F55E36" w:rsidRDefault="00AC4179" w:rsidP="00F55E36">
            <w:pPr>
              <w:ind w:firstLine="0"/>
              <w:rPr>
                <w:sz w:val="22"/>
                <w:szCs w:val="22"/>
              </w:rPr>
            </w:pPr>
            <w:r w:rsidRPr="00F55E36">
              <w:rPr>
                <w:sz w:val="22"/>
                <w:szCs w:val="22"/>
              </w:rPr>
              <w:t xml:space="preserve">3010092  </w:t>
            </w:r>
          </w:p>
        </w:tc>
        <w:tc>
          <w:tcPr>
            <w:tcW w:w="6070" w:type="dxa"/>
          </w:tcPr>
          <w:p w14:paraId="7BFAB968" w14:textId="6212D2CD" w:rsidR="00AC4179" w:rsidRPr="00F55E36" w:rsidRDefault="00AC4179" w:rsidP="00F55E36">
            <w:pPr>
              <w:ind w:left="77" w:firstLine="0"/>
              <w:rPr>
                <w:sz w:val="22"/>
                <w:szCs w:val="22"/>
              </w:rPr>
            </w:pPr>
            <w:r w:rsidRPr="00F55E36">
              <w:rPr>
                <w:sz w:val="22"/>
                <w:szCs w:val="22"/>
              </w:rPr>
              <w:t xml:space="preserve">Irvine Ranch Water District  </w:t>
            </w:r>
          </w:p>
        </w:tc>
        <w:tc>
          <w:tcPr>
            <w:tcW w:w="1328" w:type="dxa"/>
          </w:tcPr>
          <w:p w14:paraId="5CA7B4BA" w14:textId="681B54B5" w:rsidR="00AC4179" w:rsidRPr="00F55E36" w:rsidRDefault="00AC4179" w:rsidP="00F55E36">
            <w:pPr>
              <w:ind w:hanging="22"/>
              <w:jc w:val="center"/>
              <w:rPr>
                <w:sz w:val="22"/>
                <w:szCs w:val="22"/>
              </w:rPr>
            </w:pPr>
            <w:r w:rsidRPr="00F55E36">
              <w:rPr>
                <w:sz w:val="22"/>
                <w:szCs w:val="22"/>
              </w:rPr>
              <w:t>120</w:t>
            </w:r>
          </w:p>
        </w:tc>
      </w:tr>
      <w:tr w:rsidR="00AC4179" w:rsidRPr="00FE07D2" w14:paraId="5FA9FFD3" w14:textId="77777777" w:rsidTr="00F55E36">
        <w:tc>
          <w:tcPr>
            <w:tcW w:w="1728" w:type="dxa"/>
          </w:tcPr>
          <w:p w14:paraId="64C7DEF2" w14:textId="072DF976" w:rsidR="00AC4179" w:rsidRPr="00F55E36" w:rsidRDefault="00AC4179" w:rsidP="00F55E36">
            <w:pPr>
              <w:ind w:firstLine="0"/>
              <w:rPr>
                <w:sz w:val="22"/>
                <w:szCs w:val="22"/>
              </w:rPr>
            </w:pPr>
            <w:r w:rsidRPr="00F55E36">
              <w:rPr>
                <w:sz w:val="22"/>
                <w:szCs w:val="22"/>
              </w:rPr>
              <w:t xml:space="preserve">1910211  </w:t>
            </w:r>
          </w:p>
        </w:tc>
        <w:tc>
          <w:tcPr>
            <w:tcW w:w="6070" w:type="dxa"/>
          </w:tcPr>
          <w:p w14:paraId="62C0DA14" w14:textId="09C7E86E" w:rsidR="00AC4179" w:rsidRPr="00F55E36" w:rsidRDefault="00AC4179" w:rsidP="00F55E36">
            <w:pPr>
              <w:ind w:left="77" w:firstLine="0"/>
              <w:rPr>
                <w:sz w:val="22"/>
                <w:szCs w:val="22"/>
              </w:rPr>
            </w:pPr>
            <w:r w:rsidRPr="00F55E36">
              <w:rPr>
                <w:sz w:val="22"/>
                <w:szCs w:val="22"/>
              </w:rPr>
              <w:t xml:space="preserve">Park Water Company - Bellflower  </w:t>
            </w:r>
          </w:p>
        </w:tc>
        <w:tc>
          <w:tcPr>
            <w:tcW w:w="1328" w:type="dxa"/>
          </w:tcPr>
          <w:p w14:paraId="1B7B2E40" w14:textId="7F5FB325" w:rsidR="00AC4179" w:rsidRPr="00F55E36" w:rsidRDefault="00AC4179" w:rsidP="00F55E36">
            <w:pPr>
              <w:ind w:hanging="22"/>
              <w:jc w:val="center"/>
              <w:rPr>
                <w:sz w:val="22"/>
                <w:szCs w:val="22"/>
              </w:rPr>
            </w:pPr>
            <w:r w:rsidRPr="00F55E36">
              <w:rPr>
                <w:sz w:val="22"/>
                <w:szCs w:val="22"/>
              </w:rPr>
              <w:t>121</w:t>
            </w:r>
          </w:p>
        </w:tc>
      </w:tr>
      <w:tr w:rsidR="00AC4179" w:rsidRPr="00FE07D2" w14:paraId="351FA41F" w14:textId="77777777" w:rsidTr="00F55E36">
        <w:tc>
          <w:tcPr>
            <w:tcW w:w="1728" w:type="dxa"/>
          </w:tcPr>
          <w:p w14:paraId="17C832CC" w14:textId="552C7F27" w:rsidR="00AC4179" w:rsidRPr="00F55E36" w:rsidRDefault="00AC4179" w:rsidP="00F55E36">
            <w:pPr>
              <w:ind w:firstLine="0"/>
              <w:rPr>
                <w:sz w:val="22"/>
                <w:szCs w:val="22"/>
              </w:rPr>
            </w:pPr>
            <w:r w:rsidRPr="00F55E36">
              <w:rPr>
                <w:sz w:val="22"/>
                <w:szCs w:val="22"/>
              </w:rPr>
              <w:t xml:space="preserve">3010010  </w:t>
            </w:r>
          </w:p>
        </w:tc>
        <w:tc>
          <w:tcPr>
            <w:tcW w:w="6070" w:type="dxa"/>
          </w:tcPr>
          <w:p w14:paraId="76517A39" w14:textId="2716E80A" w:rsidR="00AC4179" w:rsidRPr="00F55E36" w:rsidRDefault="00AC4179" w:rsidP="00F55E36">
            <w:pPr>
              <w:ind w:left="77" w:firstLine="0"/>
              <w:rPr>
                <w:sz w:val="22"/>
                <w:szCs w:val="22"/>
              </w:rPr>
            </w:pPr>
            <w:r w:rsidRPr="00F55E36">
              <w:rPr>
                <w:sz w:val="22"/>
                <w:szCs w:val="22"/>
              </w:rPr>
              <w:t xml:space="preserve">Fullerton, City of  </w:t>
            </w:r>
          </w:p>
        </w:tc>
        <w:tc>
          <w:tcPr>
            <w:tcW w:w="1328" w:type="dxa"/>
          </w:tcPr>
          <w:p w14:paraId="2ECACCCD" w14:textId="665326C2" w:rsidR="00AC4179" w:rsidRPr="00F55E36" w:rsidRDefault="00AC4179" w:rsidP="00F55E36">
            <w:pPr>
              <w:ind w:hanging="22"/>
              <w:jc w:val="center"/>
              <w:rPr>
                <w:sz w:val="22"/>
                <w:szCs w:val="22"/>
              </w:rPr>
            </w:pPr>
            <w:r w:rsidRPr="00F55E36">
              <w:rPr>
                <w:sz w:val="22"/>
                <w:szCs w:val="22"/>
              </w:rPr>
              <w:t>122</w:t>
            </w:r>
          </w:p>
        </w:tc>
      </w:tr>
      <w:tr w:rsidR="00AC4179" w:rsidRPr="00FE07D2" w14:paraId="2AE163D4" w14:textId="77777777" w:rsidTr="00F55E36">
        <w:tc>
          <w:tcPr>
            <w:tcW w:w="1728" w:type="dxa"/>
          </w:tcPr>
          <w:p w14:paraId="19E81653" w14:textId="34D09E8D" w:rsidR="00AC4179" w:rsidRPr="00F55E36" w:rsidRDefault="00AC4179" w:rsidP="00F55E36">
            <w:pPr>
              <w:ind w:firstLine="0"/>
              <w:rPr>
                <w:sz w:val="22"/>
                <w:szCs w:val="22"/>
              </w:rPr>
            </w:pPr>
            <w:r w:rsidRPr="00F55E36">
              <w:rPr>
                <w:sz w:val="22"/>
                <w:szCs w:val="22"/>
              </w:rPr>
              <w:t xml:space="preserve">4310007  </w:t>
            </w:r>
          </w:p>
        </w:tc>
        <w:tc>
          <w:tcPr>
            <w:tcW w:w="6070" w:type="dxa"/>
          </w:tcPr>
          <w:p w14:paraId="77AD388E" w14:textId="425F55AC" w:rsidR="00AC4179" w:rsidRPr="00F55E36" w:rsidRDefault="00AC4179" w:rsidP="00F55E36">
            <w:pPr>
              <w:ind w:left="77" w:firstLine="0"/>
              <w:rPr>
                <w:sz w:val="22"/>
                <w:szCs w:val="22"/>
              </w:rPr>
            </w:pPr>
            <w:r w:rsidRPr="00F55E36">
              <w:rPr>
                <w:sz w:val="22"/>
                <w:szCs w:val="22"/>
              </w:rPr>
              <w:t xml:space="preserve">Mountain View, City of  </w:t>
            </w:r>
          </w:p>
        </w:tc>
        <w:tc>
          <w:tcPr>
            <w:tcW w:w="1328" w:type="dxa"/>
          </w:tcPr>
          <w:p w14:paraId="4B5F8796" w14:textId="48B50FF3" w:rsidR="00AC4179" w:rsidRPr="00F55E36" w:rsidRDefault="00AC4179" w:rsidP="00F55E36">
            <w:pPr>
              <w:ind w:hanging="22"/>
              <w:jc w:val="center"/>
              <w:rPr>
                <w:sz w:val="22"/>
                <w:szCs w:val="22"/>
              </w:rPr>
            </w:pPr>
            <w:r w:rsidRPr="00F55E36">
              <w:rPr>
                <w:sz w:val="22"/>
                <w:szCs w:val="22"/>
              </w:rPr>
              <w:t>123</w:t>
            </w:r>
          </w:p>
        </w:tc>
      </w:tr>
      <w:tr w:rsidR="00AC4179" w:rsidRPr="00FE07D2" w14:paraId="6A80D03B" w14:textId="77777777" w:rsidTr="00F55E36">
        <w:tc>
          <w:tcPr>
            <w:tcW w:w="1728" w:type="dxa"/>
          </w:tcPr>
          <w:p w14:paraId="23BF89CB" w14:textId="5E668824" w:rsidR="00AC4179" w:rsidRPr="00F55E36" w:rsidRDefault="00AC4179" w:rsidP="00F55E36">
            <w:pPr>
              <w:ind w:firstLine="0"/>
              <w:rPr>
                <w:sz w:val="22"/>
                <w:szCs w:val="22"/>
              </w:rPr>
            </w:pPr>
            <w:r w:rsidRPr="00F55E36">
              <w:rPr>
                <w:sz w:val="22"/>
                <w:szCs w:val="22"/>
              </w:rPr>
              <w:t xml:space="preserve">3010036  </w:t>
            </w:r>
          </w:p>
        </w:tc>
        <w:tc>
          <w:tcPr>
            <w:tcW w:w="6070" w:type="dxa"/>
          </w:tcPr>
          <w:p w14:paraId="0615F90E" w14:textId="1E81B30F" w:rsidR="00AC4179" w:rsidRPr="00F55E36" w:rsidRDefault="00AC4179" w:rsidP="00F55E36">
            <w:pPr>
              <w:ind w:left="77" w:firstLine="0"/>
              <w:rPr>
                <w:sz w:val="22"/>
                <w:szCs w:val="22"/>
              </w:rPr>
            </w:pPr>
            <w:r w:rsidRPr="00F55E36">
              <w:rPr>
                <w:sz w:val="22"/>
                <w:szCs w:val="22"/>
              </w:rPr>
              <w:t xml:space="preserve">San Clemente, City of  </w:t>
            </w:r>
          </w:p>
        </w:tc>
        <w:tc>
          <w:tcPr>
            <w:tcW w:w="1328" w:type="dxa"/>
          </w:tcPr>
          <w:p w14:paraId="14004C6E" w14:textId="3DE93B7A" w:rsidR="00AC4179" w:rsidRPr="00F55E36" w:rsidRDefault="00AC4179" w:rsidP="00F55E36">
            <w:pPr>
              <w:ind w:hanging="22"/>
              <w:jc w:val="center"/>
              <w:rPr>
                <w:sz w:val="22"/>
                <w:szCs w:val="22"/>
              </w:rPr>
            </w:pPr>
            <w:r w:rsidRPr="00F55E36">
              <w:rPr>
                <w:sz w:val="22"/>
                <w:szCs w:val="22"/>
              </w:rPr>
              <w:t>124</w:t>
            </w:r>
          </w:p>
        </w:tc>
      </w:tr>
      <w:tr w:rsidR="00AC4179" w:rsidRPr="00FE07D2" w14:paraId="338A4CC1" w14:textId="77777777" w:rsidTr="00F55E36">
        <w:tc>
          <w:tcPr>
            <w:tcW w:w="1728" w:type="dxa"/>
          </w:tcPr>
          <w:p w14:paraId="6AC15115" w14:textId="70BF0217" w:rsidR="00AC4179" w:rsidRPr="00F55E36" w:rsidRDefault="00AC4179" w:rsidP="00F55E36">
            <w:pPr>
              <w:ind w:firstLine="0"/>
              <w:rPr>
                <w:sz w:val="22"/>
                <w:szCs w:val="22"/>
              </w:rPr>
            </w:pPr>
            <w:r w:rsidRPr="00F55E36">
              <w:rPr>
                <w:sz w:val="22"/>
                <w:szCs w:val="22"/>
              </w:rPr>
              <w:t xml:space="preserve">3010079  </w:t>
            </w:r>
          </w:p>
        </w:tc>
        <w:tc>
          <w:tcPr>
            <w:tcW w:w="6070" w:type="dxa"/>
          </w:tcPr>
          <w:p w14:paraId="155070D1" w14:textId="6AC01CAC" w:rsidR="00AC4179" w:rsidRPr="00F55E36" w:rsidRDefault="00AC4179" w:rsidP="00F55E36">
            <w:pPr>
              <w:ind w:left="77" w:firstLine="0"/>
              <w:rPr>
                <w:sz w:val="22"/>
                <w:szCs w:val="22"/>
              </w:rPr>
            </w:pPr>
            <w:r w:rsidRPr="00F55E36">
              <w:rPr>
                <w:sz w:val="22"/>
                <w:szCs w:val="22"/>
              </w:rPr>
              <w:t xml:space="preserve">El Toro Water District  </w:t>
            </w:r>
          </w:p>
        </w:tc>
        <w:tc>
          <w:tcPr>
            <w:tcW w:w="1328" w:type="dxa"/>
          </w:tcPr>
          <w:p w14:paraId="4A04C1C4" w14:textId="6744B63E" w:rsidR="00AC4179" w:rsidRPr="00F55E36" w:rsidRDefault="00AC4179" w:rsidP="00F55E36">
            <w:pPr>
              <w:ind w:hanging="22"/>
              <w:jc w:val="center"/>
              <w:rPr>
                <w:sz w:val="22"/>
                <w:szCs w:val="22"/>
              </w:rPr>
            </w:pPr>
            <w:r w:rsidRPr="00F55E36">
              <w:rPr>
                <w:sz w:val="22"/>
                <w:szCs w:val="22"/>
              </w:rPr>
              <w:t>125</w:t>
            </w:r>
          </w:p>
        </w:tc>
      </w:tr>
      <w:tr w:rsidR="00AC4179" w:rsidRPr="00FE07D2" w14:paraId="75DAA8EB" w14:textId="77777777" w:rsidTr="00BB7417">
        <w:tc>
          <w:tcPr>
            <w:tcW w:w="1728" w:type="dxa"/>
          </w:tcPr>
          <w:p w14:paraId="5BAF45B4" w14:textId="208870B4" w:rsidR="00AC4179" w:rsidRPr="00BB7417" w:rsidRDefault="00AC4179" w:rsidP="00BB7417">
            <w:pPr>
              <w:ind w:firstLine="0"/>
              <w:rPr>
                <w:sz w:val="22"/>
                <w:szCs w:val="22"/>
              </w:rPr>
            </w:pPr>
            <w:r w:rsidRPr="00BB7417">
              <w:rPr>
                <w:sz w:val="22"/>
                <w:szCs w:val="22"/>
              </w:rPr>
              <w:t xml:space="preserve">5610020  </w:t>
            </w:r>
          </w:p>
        </w:tc>
        <w:tc>
          <w:tcPr>
            <w:tcW w:w="6070" w:type="dxa"/>
          </w:tcPr>
          <w:p w14:paraId="6E11F011" w14:textId="2D587B24" w:rsidR="00AC4179" w:rsidRPr="00BB7417" w:rsidRDefault="00AC4179" w:rsidP="00BB7417">
            <w:pPr>
              <w:ind w:left="77" w:firstLine="0"/>
              <w:rPr>
                <w:sz w:val="22"/>
                <w:szCs w:val="22"/>
              </w:rPr>
            </w:pPr>
            <w:r w:rsidRPr="00BB7417">
              <w:rPr>
                <w:sz w:val="22"/>
                <w:szCs w:val="22"/>
              </w:rPr>
              <w:t xml:space="preserve">Thousand Oaks, City of  </w:t>
            </w:r>
          </w:p>
        </w:tc>
        <w:tc>
          <w:tcPr>
            <w:tcW w:w="1328" w:type="dxa"/>
          </w:tcPr>
          <w:p w14:paraId="4133A8AC" w14:textId="5A1E5E49" w:rsidR="00AC4179" w:rsidRPr="00BB7417" w:rsidRDefault="00AC4179" w:rsidP="00BB7417">
            <w:pPr>
              <w:ind w:hanging="22"/>
              <w:jc w:val="center"/>
              <w:rPr>
                <w:sz w:val="22"/>
                <w:szCs w:val="22"/>
              </w:rPr>
            </w:pPr>
            <w:r w:rsidRPr="00BB7417">
              <w:rPr>
                <w:sz w:val="22"/>
                <w:szCs w:val="22"/>
              </w:rPr>
              <w:t>126</w:t>
            </w:r>
          </w:p>
        </w:tc>
      </w:tr>
      <w:tr w:rsidR="00AC4179" w:rsidRPr="00FE07D2" w14:paraId="5F04AE57" w14:textId="77777777" w:rsidTr="00BB7417">
        <w:tc>
          <w:tcPr>
            <w:tcW w:w="1728" w:type="dxa"/>
          </w:tcPr>
          <w:p w14:paraId="608F48CA" w14:textId="3678CE13" w:rsidR="00AC4179" w:rsidRPr="00BB7417" w:rsidRDefault="00AC4179" w:rsidP="00BB7417">
            <w:pPr>
              <w:ind w:firstLine="0"/>
              <w:rPr>
                <w:sz w:val="22"/>
                <w:szCs w:val="22"/>
              </w:rPr>
            </w:pPr>
            <w:r w:rsidRPr="00BB7417">
              <w:rPr>
                <w:sz w:val="22"/>
                <w:szCs w:val="22"/>
              </w:rPr>
              <w:t xml:space="preserve">3610029  </w:t>
            </w:r>
          </w:p>
        </w:tc>
        <w:tc>
          <w:tcPr>
            <w:tcW w:w="6070" w:type="dxa"/>
          </w:tcPr>
          <w:p w14:paraId="73E84C50" w14:textId="53867901" w:rsidR="00AC4179" w:rsidRPr="00BB7417" w:rsidRDefault="00AC4179" w:rsidP="00BB7417">
            <w:pPr>
              <w:ind w:left="77" w:firstLine="0"/>
              <w:rPr>
                <w:sz w:val="22"/>
                <w:szCs w:val="22"/>
              </w:rPr>
            </w:pPr>
            <w:r w:rsidRPr="00BB7417">
              <w:rPr>
                <w:sz w:val="22"/>
                <w:szCs w:val="22"/>
              </w:rPr>
              <w:t xml:space="preserve">Monte Vista Water District  </w:t>
            </w:r>
          </w:p>
        </w:tc>
        <w:tc>
          <w:tcPr>
            <w:tcW w:w="1328" w:type="dxa"/>
          </w:tcPr>
          <w:p w14:paraId="31C49E96" w14:textId="4AFE5F53" w:rsidR="00AC4179" w:rsidRPr="00BB7417" w:rsidRDefault="00AC4179" w:rsidP="00BB7417">
            <w:pPr>
              <w:ind w:hanging="22"/>
              <w:jc w:val="center"/>
              <w:rPr>
                <w:sz w:val="22"/>
                <w:szCs w:val="22"/>
              </w:rPr>
            </w:pPr>
            <w:r w:rsidRPr="00BB7417">
              <w:rPr>
                <w:sz w:val="22"/>
                <w:szCs w:val="22"/>
              </w:rPr>
              <w:t>127</w:t>
            </w:r>
          </w:p>
        </w:tc>
      </w:tr>
      <w:tr w:rsidR="00AC4179" w:rsidRPr="00FE07D2" w14:paraId="62C2060D" w14:textId="77777777" w:rsidTr="00BB7417">
        <w:tc>
          <w:tcPr>
            <w:tcW w:w="1728" w:type="dxa"/>
          </w:tcPr>
          <w:p w14:paraId="51A1353E" w14:textId="68DD0DDA" w:rsidR="00AC4179" w:rsidRPr="00BB7417" w:rsidRDefault="00AC4179" w:rsidP="00BB7417">
            <w:pPr>
              <w:ind w:firstLine="0"/>
              <w:rPr>
                <w:sz w:val="22"/>
                <w:szCs w:val="22"/>
              </w:rPr>
            </w:pPr>
            <w:r w:rsidRPr="00BB7417">
              <w:rPr>
                <w:sz w:val="22"/>
                <w:szCs w:val="22"/>
              </w:rPr>
              <w:t xml:space="preserve">1910004  </w:t>
            </w:r>
          </w:p>
        </w:tc>
        <w:tc>
          <w:tcPr>
            <w:tcW w:w="6070" w:type="dxa"/>
          </w:tcPr>
          <w:p w14:paraId="30846C1B" w14:textId="03695305" w:rsidR="00AC4179" w:rsidRPr="00BB7417" w:rsidRDefault="00AC4179" w:rsidP="00BB7417">
            <w:pPr>
              <w:ind w:left="77" w:firstLine="0"/>
              <w:rPr>
                <w:sz w:val="22"/>
                <w:szCs w:val="22"/>
              </w:rPr>
            </w:pPr>
            <w:r w:rsidRPr="00BB7417">
              <w:rPr>
                <w:sz w:val="22"/>
                <w:szCs w:val="22"/>
              </w:rPr>
              <w:t xml:space="preserve">Southern California Water Company - Artesia  </w:t>
            </w:r>
          </w:p>
        </w:tc>
        <w:tc>
          <w:tcPr>
            <w:tcW w:w="1328" w:type="dxa"/>
          </w:tcPr>
          <w:p w14:paraId="633426D1" w14:textId="444D4FD9" w:rsidR="00AC4179" w:rsidRPr="00BB7417" w:rsidRDefault="00AC4179" w:rsidP="00BB7417">
            <w:pPr>
              <w:ind w:hanging="22"/>
              <w:jc w:val="center"/>
              <w:rPr>
                <w:sz w:val="22"/>
                <w:szCs w:val="22"/>
              </w:rPr>
            </w:pPr>
            <w:r w:rsidRPr="00BB7417">
              <w:rPr>
                <w:sz w:val="22"/>
                <w:szCs w:val="22"/>
              </w:rPr>
              <w:t>128</w:t>
            </w:r>
          </w:p>
        </w:tc>
      </w:tr>
      <w:tr w:rsidR="00AC4179" w:rsidRPr="00FE07D2" w14:paraId="05B90C3C" w14:textId="77777777" w:rsidTr="00BB7417">
        <w:tc>
          <w:tcPr>
            <w:tcW w:w="1728" w:type="dxa"/>
          </w:tcPr>
          <w:p w14:paraId="486F10AA" w14:textId="7AA28CBA" w:rsidR="00AC4179" w:rsidRPr="00BB7417" w:rsidRDefault="00AC4179" w:rsidP="00BB7417">
            <w:pPr>
              <w:ind w:firstLine="0"/>
              <w:rPr>
                <w:sz w:val="22"/>
                <w:szCs w:val="22"/>
              </w:rPr>
            </w:pPr>
            <w:r w:rsidRPr="00BB7417">
              <w:rPr>
                <w:sz w:val="22"/>
                <w:szCs w:val="22"/>
              </w:rPr>
              <w:t xml:space="preserve">4210016  </w:t>
            </w:r>
          </w:p>
        </w:tc>
        <w:tc>
          <w:tcPr>
            <w:tcW w:w="6070" w:type="dxa"/>
          </w:tcPr>
          <w:p w14:paraId="67DF31D5" w14:textId="48FDB853" w:rsidR="00AC4179" w:rsidRPr="00BB7417" w:rsidRDefault="00AC4179" w:rsidP="00BB7417">
            <w:pPr>
              <w:ind w:left="77" w:firstLine="0"/>
              <w:rPr>
                <w:sz w:val="22"/>
                <w:szCs w:val="22"/>
              </w:rPr>
            </w:pPr>
            <w:r w:rsidRPr="00BB7417">
              <w:rPr>
                <w:sz w:val="22"/>
                <w:szCs w:val="22"/>
              </w:rPr>
              <w:t xml:space="preserve">Southern California Water Company - Orcutt  </w:t>
            </w:r>
          </w:p>
        </w:tc>
        <w:tc>
          <w:tcPr>
            <w:tcW w:w="1328" w:type="dxa"/>
          </w:tcPr>
          <w:p w14:paraId="78879DAE" w14:textId="5D36D2A9" w:rsidR="00AC4179" w:rsidRPr="00BB7417" w:rsidRDefault="00AC4179" w:rsidP="00BB7417">
            <w:pPr>
              <w:ind w:hanging="22"/>
              <w:jc w:val="center"/>
              <w:rPr>
                <w:sz w:val="22"/>
                <w:szCs w:val="22"/>
              </w:rPr>
            </w:pPr>
            <w:r w:rsidRPr="00BB7417">
              <w:rPr>
                <w:sz w:val="22"/>
                <w:szCs w:val="22"/>
              </w:rPr>
              <w:t>129</w:t>
            </w:r>
          </w:p>
        </w:tc>
      </w:tr>
      <w:tr w:rsidR="00AC4179" w:rsidRPr="00FE07D2" w14:paraId="64B9BFBC" w14:textId="77777777" w:rsidTr="00BB7417">
        <w:tc>
          <w:tcPr>
            <w:tcW w:w="1728" w:type="dxa"/>
          </w:tcPr>
          <w:p w14:paraId="2716FC31" w14:textId="489532A0" w:rsidR="00AC4179" w:rsidRPr="00BB7417" w:rsidRDefault="00AC4179" w:rsidP="00BB7417">
            <w:pPr>
              <w:ind w:firstLine="0"/>
              <w:rPr>
                <w:sz w:val="22"/>
                <w:szCs w:val="22"/>
              </w:rPr>
            </w:pPr>
            <w:r w:rsidRPr="00BB7417">
              <w:rPr>
                <w:sz w:val="22"/>
                <w:szCs w:val="22"/>
              </w:rPr>
              <w:t xml:space="preserve">4110008  </w:t>
            </w:r>
          </w:p>
        </w:tc>
        <w:tc>
          <w:tcPr>
            <w:tcW w:w="6070" w:type="dxa"/>
          </w:tcPr>
          <w:p w14:paraId="37D5A597" w14:textId="1EC4023D" w:rsidR="00AC4179" w:rsidRPr="00BB7417" w:rsidRDefault="00AC4179" w:rsidP="00BB7417">
            <w:pPr>
              <w:ind w:left="77" w:firstLine="0"/>
              <w:rPr>
                <w:sz w:val="22"/>
                <w:szCs w:val="22"/>
              </w:rPr>
            </w:pPr>
            <w:r w:rsidRPr="00BB7417">
              <w:rPr>
                <w:sz w:val="22"/>
                <w:szCs w:val="22"/>
              </w:rPr>
              <w:t xml:space="preserve">California Water Service Company - San Mateo  </w:t>
            </w:r>
          </w:p>
        </w:tc>
        <w:tc>
          <w:tcPr>
            <w:tcW w:w="1328" w:type="dxa"/>
          </w:tcPr>
          <w:p w14:paraId="1A3E57C4" w14:textId="7D51C0F4" w:rsidR="00AC4179" w:rsidRPr="00BB7417" w:rsidRDefault="00AC4179" w:rsidP="00BB7417">
            <w:pPr>
              <w:ind w:hanging="22"/>
              <w:jc w:val="center"/>
              <w:rPr>
                <w:sz w:val="22"/>
                <w:szCs w:val="22"/>
              </w:rPr>
            </w:pPr>
            <w:r w:rsidRPr="00BB7417">
              <w:rPr>
                <w:sz w:val="22"/>
                <w:szCs w:val="22"/>
              </w:rPr>
              <w:t>130</w:t>
            </w:r>
          </w:p>
        </w:tc>
      </w:tr>
      <w:tr w:rsidR="00AC4179" w:rsidRPr="00FE07D2" w14:paraId="2AF6DBAF" w14:textId="77777777" w:rsidTr="00BB7417">
        <w:tc>
          <w:tcPr>
            <w:tcW w:w="1728" w:type="dxa"/>
          </w:tcPr>
          <w:p w14:paraId="44FD7EB7" w14:textId="60969707" w:rsidR="00AC4179" w:rsidRPr="00BB7417" w:rsidRDefault="00AC4179" w:rsidP="00BB7417">
            <w:pPr>
              <w:ind w:firstLine="0"/>
              <w:rPr>
                <w:sz w:val="22"/>
                <w:szCs w:val="22"/>
              </w:rPr>
            </w:pPr>
            <w:r w:rsidRPr="00BB7417">
              <w:rPr>
                <w:sz w:val="22"/>
                <w:szCs w:val="22"/>
              </w:rPr>
              <w:t xml:space="preserve">1310038  </w:t>
            </w:r>
          </w:p>
        </w:tc>
        <w:tc>
          <w:tcPr>
            <w:tcW w:w="6070" w:type="dxa"/>
          </w:tcPr>
          <w:p w14:paraId="4BF31024" w14:textId="0C2CE294" w:rsidR="00AC4179" w:rsidRPr="00BB7417" w:rsidRDefault="00AC4179" w:rsidP="00BB7417">
            <w:pPr>
              <w:ind w:left="77" w:firstLine="0"/>
              <w:rPr>
                <w:sz w:val="22"/>
                <w:szCs w:val="22"/>
              </w:rPr>
            </w:pPr>
            <w:r w:rsidRPr="00BB7417">
              <w:rPr>
                <w:sz w:val="22"/>
                <w:szCs w:val="22"/>
              </w:rPr>
              <w:t xml:space="preserve">Rancho California Water District  </w:t>
            </w:r>
          </w:p>
        </w:tc>
        <w:tc>
          <w:tcPr>
            <w:tcW w:w="1328" w:type="dxa"/>
          </w:tcPr>
          <w:p w14:paraId="46BF10DD" w14:textId="54A70102" w:rsidR="00AC4179" w:rsidRPr="00BB7417" w:rsidRDefault="00AC4179" w:rsidP="00BB7417">
            <w:pPr>
              <w:ind w:hanging="22"/>
              <w:jc w:val="center"/>
              <w:rPr>
                <w:sz w:val="22"/>
                <w:szCs w:val="22"/>
              </w:rPr>
            </w:pPr>
            <w:r w:rsidRPr="00BB7417">
              <w:rPr>
                <w:sz w:val="22"/>
                <w:szCs w:val="22"/>
              </w:rPr>
              <w:t>131</w:t>
            </w:r>
          </w:p>
        </w:tc>
      </w:tr>
      <w:tr w:rsidR="00AC4179" w:rsidRPr="00FE07D2" w14:paraId="544E2421" w14:textId="77777777" w:rsidTr="00BB7417">
        <w:tc>
          <w:tcPr>
            <w:tcW w:w="1728" w:type="dxa"/>
          </w:tcPr>
          <w:p w14:paraId="5B56838B" w14:textId="30FD04FC" w:rsidR="00AC4179" w:rsidRPr="00BB7417" w:rsidRDefault="00AC4179" w:rsidP="00BB7417">
            <w:pPr>
              <w:ind w:firstLine="0"/>
              <w:rPr>
                <w:sz w:val="22"/>
                <w:szCs w:val="22"/>
              </w:rPr>
            </w:pPr>
            <w:r w:rsidRPr="00BB7417">
              <w:rPr>
                <w:sz w:val="22"/>
                <w:szCs w:val="22"/>
              </w:rPr>
              <w:t xml:space="preserve">3410017  </w:t>
            </w:r>
          </w:p>
        </w:tc>
        <w:tc>
          <w:tcPr>
            <w:tcW w:w="6070" w:type="dxa"/>
          </w:tcPr>
          <w:p w14:paraId="21014377" w14:textId="75B4FA61" w:rsidR="00AC4179" w:rsidRPr="00BB7417" w:rsidRDefault="00AC4179" w:rsidP="00BB7417">
            <w:pPr>
              <w:ind w:left="77" w:firstLine="0"/>
              <w:rPr>
                <w:sz w:val="22"/>
                <w:szCs w:val="22"/>
              </w:rPr>
            </w:pPr>
            <w:r w:rsidRPr="00BB7417">
              <w:rPr>
                <w:sz w:val="22"/>
                <w:szCs w:val="22"/>
              </w:rPr>
              <w:t xml:space="preserve">Citizens Utilities Company of California - Parkway  </w:t>
            </w:r>
          </w:p>
        </w:tc>
        <w:tc>
          <w:tcPr>
            <w:tcW w:w="1328" w:type="dxa"/>
          </w:tcPr>
          <w:p w14:paraId="4885E926" w14:textId="6775204C" w:rsidR="00AC4179" w:rsidRPr="00BB7417" w:rsidRDefault="00AC4179" w:rsidP="00BB7417">
            <w:pPr>
              <w:ind w:hanging="22"/>
              <w:jc w:val="center"/>
              <w:rPr>
                <w:sz w:val="22"/>
                <w:szCs w:val="22"/>
              </w:rPr>
            </w:pPr>
            <w:r w:rsidRPr="00BB7417">
              <w:rPr>
                <w:sz w:val="22"/>
                <w:szCs w:val="22"/>
              </w:rPr>
              <w:t>132</w:t>
            </w:r>
          </w:p>
        </w:tc>
      </w:tr>
      <w:tr w:rsidR="00AC4179" w:rsidRPr="00FE07D2" w14:paraId="75EFE9C8" w14:textId="77777777" w:rsidTr="00BB7417">
        <w:tc>
          <w:tcPr>
            <w:tcW w:w="1728" w:type="dxa"/>
          </w:tcPr>
          <w:p w14:paraId="54CCF136" w14:textId="3AF65C57" w:rsidR="00AC4179" w:rsidRPr="00BB7417" w:rsidRDefault="00AC4179" w:rsidP="00BB7417">
            <w:pPr>
              <w:ind w:firstLine="0"/>
              <w:rPr>
                <w:sz w:val="22"/>
                <w:szCs w:val="22"/>
              </w:rPr>
            </w:pPr>
            <w:r w:rsidRPr="00BB7417">
              <w:rPr>
                <w:sz w:val="22"/>
                <w:szCs w:val="22"/>
              </w:rPr>
              <w:t xml:space="preserve">1910024  </w:t>
            </w:r>
          </w:p>
        </w:tc>
        <w:tc>
          <w:tcPr>
            <w:tcW w:w="6070" w:type="dxa"/>
          </w:tcPr>
          <w:p w14:paraId="554E7BAF" w14:textId="18414E40" w:rsidR="00AC4179" w:rsidRPr="00BB7417" w:rsidRDefault="00AC4179" w:rsidP="00BB7417">
            <w:pPr>
              <w:ind w:left="77" w:firstLine="0"/>
              <w:rPr>
                <w:sz w:val="22"/>
                <w:szCs w:val="22"/>
              </w:rPr>
            </w:pPr>
            <w:r w:rsidRPr="00BB7417">
              <w:rPr>
                <w:sz w:val="22"/>
                <w:szCs w:val="22"/>
              </w:rPr>
              <w:t xml:space="preserve">Southern California Water Company - Claremont  </w:t>
            </w:r>
          </w:p>
        </w:tc>
        <w:tc>
          <w:tcPr>
            <w:tcW w:w="1328" w:type="dxa"/>
          </w:tcPr>
          <w:p w14:paraId="3EEBC4F6" w14:textId="249AFC62" w:rsidR="00AC4179" w:rsidRPr="00BB7417" w:rsidRDefault="00AC4179" w:rsidP="00BB7417">
            <w:pPr>
              <w:ind w:hanging="22"/>
              <w:jc w:val="center"/>
              <w:rPr>
                <w:sz w:val="22"/>
                <w:szCs w:val="22"/>
              </w:rPr>
            </w:pPr>
            <w:r w:rsidRPr="00BB7417">
              <w:rPr>
                <w:sz w:val="22"/>
                <w:szCs w:val="22"/>
              </w:rPr>
              <w:t>133</w:t>
            </w:r>
          </w:p>
        </w:tc>
      </w:tr>
      <w:tr w:rsidR="00AC4179" w:rsidRPr="00FE07D2" w14:paraId="5A4C15D9" w14:textId="77777777" w:rsidTr="00BB7417">
        <w:tc>
          <w:tcPr>
            <w:tcW w:w="1728" w:type="dxa"/>
          </w:tcPr>
          <w:p w14:paraId="0FE88463" w14:textId="1C639C28" w:rsidR="00AC4179" w:rsidRPr="00BB7417" w:rsidRDefault="00AC4179" w:rsidP="00BB7417">
            <w:pPr>
              <w:ind w:firstLine="0"/>
              <w:rPr>
                <w:sz w:val="22"/>
                <w:szCs w:val="22"/>
              </w:rPr>
            </w:pPr>
            <w:r w:rsidRPr="00BB7417">
              <w:rPr>
                <w:sz w:val="22"/>
                <w:szCs w:val="22"/>
              </w:rPr>
              <w:t xml:space="preserve">1910044  </w:t>
            </w:r>
          </w:p>
        </w:tc>
        <w:tc>
          <w:tcPr>
            <w:tcW w:w="6070" w:type="dxa"/>
          </w:tcPr>
          <w:p w14:paraId="662B7EA3" w14:textId="346A7922" w:rsidR="00AC4179" w:rsidRPr="00BB7417" w:rsidRDefault="00AC4179" w:rsidP="00BB7417">
            <w:pPr>
              <w:ind w:left="77" w:firstLine="0"/>
              <w:rPr>
                <w:sz w:val="22"/>
                <w:szCs w:val="22"/>
              </w:rPr>
            </w:pPr>
            <w:r w:rsidRPr="00BB7417">
              <w:rPr>
                <w:sz w:val="22"/>
                <w:szCs w:val="22"/>
              </w:rPr>
              <w:t xml:space="preserve">Glendora, City of  </w:t>
            </w:r>
          </w:p>
        </w:tc>
        <w:tc>
          <w:tcPr>
            <w:tcW w:w="1328" w:type="dxa"/>
          </w:tcPr>
          <w:p w14:paraId="2DA627A8" w14:textId="36C911E4" w:rsidR="00AC4179" w:rsidRPr="00BB7417" w:rsidRDefault="00AC4179" w:rsidP="00BB7417">
            <w:pPr>
              <w:ind w:hanging="22"/>
              <w:jc w:val="center"/>
              <w:rPr>
                <w:sz w:val="22"/>
                <w:szCs w:val="22"/>
              </w:rPr>
            </w:pPr>
            <w:r w:rsidRPr="00BB7417">
              <w:rPr>
                <w:sz w:val="22"/>
                <w:szCs w:val="22"/>
              </w:rPr>
              <w:t>134</w:t>
            </w:r>
          </w:p>
        </w:tc>
      </w:tr>
      <w:tr w:rsidR="00AC4179" w:rsidRPr="00FE07D2" w14:paraId="64FF1AE6" w14:textId="77777777" w:rsidTr="00BB7417">
        <w:tc>
          <w:tcPr>
            <w:tcW w:w="1728" w:type="dxa"/>
          </w:tcPr>
          <w:p w14:paraId="33EEFA0D" w14:textId="73B5D594" w:rsidR="00AC4179" w:rsidRPr="00BB7417" w:rsidRDefault="00AC4179" w:rsidP="00BB7417">
            <w:pPr>
              <w:ind w:firstLine="0"/>
              <w:rPr>
                <w:sz w:val="22"/>
                <w:szCs w:val="22"/>
              </w:rPr>
            </w:pPr>
            <w:r w:rsidRPr="00BB7417">
              <w:rPr>
                <w:sz w:val="22"/>
                <w:szCs w:val="22"/>
              </w:rPr>
              <w:t xml:space="preserve">3010001  </w:t>
            </w:r>
          </w:p>
        </w:tc>
        <w:tc>
          <w:tcPr>
            <w:tcW w:w="6070" w:type="dxa"/>
          </w:tcPr>
          <w:p w14:paraId="71FBA4DA" w14:textId="21CF92DE" w:rsidR="00AC4179" w:rsidRPr="00BB7417" w:rsidRDefault="00AC4179" w:rsidP="00BB7417">
            <w:pPr>
              <w:ind w:left="77" w:firstLine="0"/>
              <w:rPr>
                <w:sz w:val="22"/>
                <w:szCs w:val="22"/>
              </w:rPr>
            </w:pPr>
            <w:r w:rsidRPr="00BB7417">
              <w:rPr>
                <w:sz w:val="22"/>
                <w:szCs w:val="22"/>
              </w:rPr>
              <w:t xml:space="preserve">Anaheim, City of  </w:t>
            </w:r>
          </w:p>
        </w:tc>
        <w:tc>
          <w:tcPr>
            <w:tcW w:w="1328" w:type="dxa"/>
          </w:tcPr>
          <w:p w14:paraId="5DF0411F" w14:textId="16E2C577" w:rsidR="00AC4179" w:rsidRPr="00BB7417" w:rsidRDefault="00AC4179" w:rsidP="00BB7417">
            <w:pPr>
              <w:ind w:hanging="22"/>
              <w:jc w:val="center"/>
              <w:rPr>
                <w:sz w:val="22"/>
                <w:szCs w:val="22"/>
              </w:rPr>
            </w:pPr>
            <w:r w:rsidRPr="00BB7417">
              <w:rPr>
                <w:sz w:val="22"/>
                <w:szCs w:val="22"/>
              </w:rPr>
              <w:t>135</w:t>
            </w:r>
          </w:p>
        </w:tc>
      </w:tr>
      <w:tr w:rsidR="00AC4179" w:rsidRPr="00FE07D2" w14:paraId="4F1B4005" w14:textId="77777777" w:rsidTr="00BB7417">
        <w:tc>
          <w:tcPr>
            <w:tcW w:w="1728" w:type="dxa"/>
          </w:tcPr>
          <w:p w14:paraId="29B7E530" w14:textId="33420B1E" w:rsidR="00AC4179" w:rsidRPr="00BB7417" w:rsidRDefault="00AC4179" w:rsidP="00BB7417">
            <w:pPr>
              <w:ind w:firstLine="0"/>
              <w:rPr>
                <w:sz w:val="22"/>
                <w:szCs w:val="22"/>
              </w:rPr>
            </w:pPr>
            <w:r w:rsidRPr="00BB7417">
              <w:rPr>
                <w:sz w:val="22"/>
                <w:szCs w:val="22"/>
              </w:rPr>
              <w:t xml:space="preserve">5710001  </w:t>
            </w:r>
          </w:p>
        </w:tc>
        <w:tc>
          <w:tcPr>
            <w:tcW w:w="6070" w:type="dxa"/>
          </w:tcPr>
          <w:p w14:paraId="0EE0310A" w14:textId="07B147C8" w:rsidR="00AC4179" w:rsidRPr="00BB7417" w:rsidRDefault="00AC4179" w:rsidP="00BB7417">
            <w:pPr>
              <w:ind w:left="77" w:firstLine="0"/>
              <w:rPr>
                <w:sz w:val="22"/>
                <w:szCs w:val="22"/>
              </w:rPr>
            </w:pPr>
            <w:r w:rsidRPr="00BB7417">
              <w:rPr>
                <w:sz w:val="22"/>
                <w:szCs w:val="22"/>
              </w:rPr>
              <w:t xml:space="preserve">Davis, City of  </w:t>
            </w:r>
          </w:p>
        </w:tc>
        <w:tc>
          <w:tcPr>
            <w:tcW w:w="1328" w:type="dxa"/>
          </w:tcPr>
          <w:p w14:paraId="49C614DD" w14:textId="7E183BD5" w:rsidR="00AC4179" w:rsidRPr="00BB7417" w:rsidRDefault="00AC4179" w:rsidP="00BB7417">
            <w:pPr>
              <w:ind w:firstLine="0"/>
              <w:jc w:val="center"/>
              <w:rPr>
                <w:sz w:val="22"/>
                <w:szCs w:val="22"/>
              </w:rPr>
            </w:pPr>
            <w:r w:rsidRPr="00BB7417">
              <w:rPr>
                <w:sz w:val="22"/>
                <w:szCs w:val="22"/>
              </w:rPr>
              <w:t>136</w:t>
            </w:r>
          </w:p>
        </w:tc>
      </w:tr>
      <w:tr w:rsidR="00AC4179" w:rsidRPr="00FE07D2" w14:paraId="176D0403" w14:textId="77777777" w:rsidTr="00BB7417">
        <w:tc>
          <w:tcPr>
            <w:tcW w:w="1728" w:type="dxa"/>
          </w:tcPr>
          <w:p w14:paraId="6373E292" w14:textId="371B7AE1" w:rsidR="00AC4179" w:rsidRPr="00BB7417" w:rsidRDefault="00AC4179" w:rsidP="00BB7417">
            <w:pPr>
              <w:ind w:firstLine="0"/>
              <w:rPr>
                <w:sz w:val="22"/>
                <w:szCs w:val="22"/>
              </w:rPr>
            </w:pPr>
            <w:r w:rsidRPr="00BB7417">
              <w:rPr>
                <w:sz w:val="22"/>
                <w:szCs w:val="22"/>
              </w:rPr>
              <w:t xml:space="preserve">1910134  </w:t>
            </w:r>
          </w:p>
        </w:tc>
        <w:tc>
          <w:tcPr>
            <w:tcW w:w="6070" w:type="dxa"/>
          </w:tcPr>
          <w:p w14:paraId="6FC7E450" w14:textId="3445DE8F" w:rsidR="00AC4179" w:rsidRPr="00BB7417" w:rsidRDefault="00AC4179" w:rsidP="00BB7417">
            <w:pPr>
              <w:ind w:left="77" w:firstLine="0"/>
              <w:rPr>
                <w:sz w:val="22"/>
                <w:szCs w:val="22"/>
              </w:rPr>
            </w:pPr>
            <w:r w:rsidRPr="00BB7417">
              <w:rPr>
                <w:sz w:val="22"/>
                <w:szCs w:val="22"/>
              </w:rPr>
              <w:t xml:space="preserve">California Water Service Company-Hermosa/Redondo  </w:t>
            </w:r>
          </w:p>
        </w:tc>
        <w:tc>
          <w:tcPr>
            <w:tcW w:w="1328" w:type="dxa"/>
          </w:tcPr>
          <w:p w14:paraId="628EB2C4" w14:textId="0FEE8C3D" w:rsidR="00AC4179" w:rsidRPr="00BB7417" w:rsidRDefault="00AC4179" w:rsidP="00BB7417">
            <w:pPr>
              <w:ind w:firstLine="0"/>
              <w:jc w:val="center"/>
              <w:rPr>
                <w:sz w:val="22"/>
                <w:szCs w:val="22"/>
              </w:rPr>
            </w:pPr>
            <w:r w:rsidRPr="00BB7417">
              <w:rPr>
                <w:sz w:val="22"/>
                <w:szCs w:val="22"/>
              </w:rPr>
              <w:t>137</w:t>
            </w:r>
          </w:p>
        </w:tc>
      </w:tr>
      <w:tr w:rsidR="00AC4179" w:rsidRPr="00FE07D2" w14:paraId="62E54209" w14:textId="77777777" w:rsidTr="00BB7417">
        <w:tc>
          <w:tcPr>
            <w:tcW w:w="1728" w:type="dxa"/>
          </w:tcPr>
          <w:p w14:paraId="4C3FB5C4" w14:textId="7777DF19" w:rsidR="00AC4179" w:rsidRPr="00BB7417" w:rsidRDefault="00AC4179" w:rsidP="00BB7417">
            <w:pPr>
              <w:ind w:firstLine="0"/>
              <w:rPr>
                <w:sz w:val="22"/>
                <w:szCs w:val="22"/>
              </w:rPr>
            </w:pPr>
            <w:r w:rsidRPr="00BB7417">
              <w:rPr>
                <w:sz w:val="22"/>
                <w:szCs w:val="22"/>
              </w:rPr>
              <w:t xml:space="preserve">1010007  </w:t>
            </w:r>
          </w:p>
        </w:tc>
        <w:tc>
          <w:tcPr>
            <w:tcW w:w="6070" w:type="dxa"/>
          </w:tcPr>
          <w:p w14:paraId="432CEF67" w14:textId="4CB6C967" w:rsidR="00AC4179" w:rsidRPr="00BB7417" w:rsidRDefault="00AC4179" w:rsidP="00BB7417">
            <w:pPr>
              <w:ind w:left="77" w:firstLine="0"/>
              <w:rPr>
                <w:sz w:val="22"/>
                <w:szCs w:val="22"/>
              </w:rPr>
            </w:pPr>
            <w:r w:rsidRPr="00BB7417">
              <w:rPr>
                <w:sz w:val="22"/>
                <w:szCs w:val="22"/>
              </w:rPr>
              <w:t xml:space="preserve">Fresno, City of  </w:t>
            </w:r>
          </w:p>
        </w:tc>
        <w:tc>
          <w:tcPr>
            <w:tcW w:w="1328" w:type="dxa"/>
          </w:tcPr>
          <w:p w14:paraId="2DE91C09" w14:textId="46891BA7" w:rsidR="00AC4179" w:rsidRPr="00BB7417" w:rsidRDefault="00AC4179" w:rsidP="00BB7417">
            <w:pPr>
              <w:ind w:firstLine="0"/>
              <w:jc w:val="center"/>
              <w:rPr>
                <w:sz w:val="22"/>
                <w:szCs w:val="22"/>
              </w:rPr>
            </w:pPr>
            <w:r w:rsidRPr="00BB7417">
              <w:rPr>
                <w:sz w:val="22"/>
                <w:szCs w:val="22"/>
              </w:rPr>
              <w:t>138</w:t>
            </w:r>
          </w:p>
        </w:tc>
      </w:tr>
      <w:tr w:rsidR="00AC4179" w:rsidRPr="00FE07D2" w14:paraId="2C94CD63" w14:textId="77777777" w:rsidTr="00BB7417">
        <w:tc>
          <w:tcPr>
            <w:tcW w:w="1728" w:type="dxa"/>
          </w:tcPr>
          <w:p w14:paraId="10233907" w14:textId="1B59500F" w:rsidR="00AC4179" w:rsidRPr="00BB7417" w:rsidRDefault="00AC4179" w:rsidP="00BB7417">
            <w:pPr>
              <w:ind w:firstLine="0"/>
              <w:rPr>
                <w:sz w:val="22"/>
                <w:szCs w:val="22"/>
              </w:rPr>
            </w:pPr>
            <w:r w:rsidRPr="00BB7417">
              <w:rPr>
                <w:sz w:val="22"/>
                <w:szCs w:val="22"/>
              </w:rPr>
              <w:t xml:space="preserve">1910102  </w:t>
            </w:r>
          </w:p>
        </w:tc>
        <w:tc>
          <w:tcPr>
            <w:tcW w:w="6070" w:type="dxa"/>
          </w:tcPr>
          <w:p w14:paraId="324F6848" w14:textId="4C61088B" w:rsidR="00AC4179" w:rsidRPr="00BB7417" w:rsidRDefault="00AC4179" w:rsidP="00BB7417">
            <w:pPr>
              <w:ind w:left="77" w:firstLine="0"/>
              <w:rPr>
                <w:sz w:val="22"/>
                <w:szCs w:val="22"/>
              </w:rPr>
            </w:pPr>
            <w:r w:rsidRPr="00BB7417">
              <w:rPr>
                <w:sz w:val="22"/>
                <w:szCs w:val="22"/>
              </w:rPr>
              <w:t xml:space="preserve">Palmdale Water District  </w:t>
            </w:r>
          </w:p>
        </w:tc>
        <w:tc>
          <w:tcPr>
            <w:tcW w:w="1328" w:type="dxa"/>
          </w:tcPr>
          <w:p w14:paraId="2B60687A" w14:textId="578C9654" w:rsidR="00AC4179" w:rsidRPr="00BB7417" w:rsidRDefault="00AC4179" w:rsidP="00BB7417">
            <w:pPr>
              <w:ind w:firstLine="0"/>
              <w:jc w:val="center"/>
              <w:rPr>
                <w:sz w:val="22"/>
                <w:szCs w:val="22"/>
              </w:rPr>
            </w:pPr>
            <w:r w:rsidRPr="00BB7417">
              <w:rPr>
                <w:sz w:val="22"/>
                <w:szCs w:val="22"/>
              </w:rPr>
              <w:t>139</w:t>
            </w:r>
          </w:p>
        </w:tc>
      </w:tr>
      <w:tr w:rsidR="00AC4179" w:rsidRPr="00FE07D2" w14:paraId="307AEB7A" w14:textId="77777777" w:rsidTr="00BB7417">
        <w:tc>
          <w:tcPr>
            <w:tcW w:w="1728" w:type="dxa"/>
          </w:tcPr>
          <w:p w14:paraId="63982A3A" w14:textId="4191A612" w:rsidR="00AC4179" w:rsidRPr="00BB7417" w:rsidRDefault="00AC4179" w:rsidP="00BB7417">
            <w:pPr>
              <w:ind w:firstLine="0"/>
              <w:rPr>
                <w:sz w:val="22"/>
                <w:szCs w:val="22"/>
              </w:rPr>
            </w:pPr>
            <w:r w:rsidRPr="00BB7417">
              <w:rPr>
                <w:sz w:val="22"/>
                <w:szCs w:val="22"/>
              </w:rPr>
              <w:t xml:space="preserve">4310012  </w:t>
            </w:r>
          </w:p>
        </w:tc>
        <w:tc>
          <w:tcPr>
            <w:tcW w:w="6070" w:type="dxa"/>
          </w:tcPr>
          <w:p w14:paraId="5F98D60D" w14:textId="0B9CD7C2" w:rsidR="00AC4179" w:rsidRPr="00BB7417" w:rsidRDefault="00AC4179" w:rsidP="00BB7417">
            <w:pPr>
              <w:ind w:left="77" w:firstLine="0"/>
              <w:rPr>
                <w:sz w:val="22"/>
                <w:szCs w:val="22"/>
              </w:rPr>
            </w:pPr>
            <w:r w:rsidRPr="00BB7417">
              <w:rPr>
                <w:sz w:val="22"/>
                <w:szCs w:val="22"/>
              </w:rPr>
              <w:t xml:space="preserve">Santa Clara, City of  </w:t>
            </w:r>
          </w:p>
        </w:tc>
        <w:tc>
          <w:tcPr>
            <w:tcW w:w="1328" w:type="dxa"/>
          </w:tcPr>
          <w:p w14:paraId="0558888B" w14:textId="2C516825" w:rsidR="00AC4179" w:rsidRPr="00BB7417" w:rsidRDefault="00AC4179" w:rsidP="00BB7417">
            <w:pPr>
              <w:ind w:firstLine="0"/>
              <w:jc w:val="center"/>
              <w:rPr>
                <w:sz w:val="22"/>
                <w:szCs w:val="22"/>
              </w:rPr>
            </w:pPr>
            <w:r w:rsidRPr="00BB7417">
              <w:rPr>
                <w:sz w:val="22"/>
                <w:szCs w:val="22"/>
              </w:rPr>
              <w:t>140</w:t>
            </w:r>
          </w:p>
        </w:tc>
      </w:tr>
      <w:tr w:rsidR="00AC4179" w:rsidRPr="00FE07D2" w14:paraId="712FCDB6" w14:textId="77777777" w:rsidTr="00BB7417">
        <w:tc>
          <w:tcPr>
            <w:tcW w:w="1728" w:type="dxa"/>
          </w:tcPr>
          <w:p w14:paraId="76A87CE3" w14:textId="1CAA0D9F" w:rsidR="00AC4179" w:rsidRPr="00BB7417" w:rsidRDefault="00AC4179" w:rsidP="00BB7417">
            <w:pPr>
              <w:ind w:firstLine="0"/>
              <w:rPr>
                <w:sz w:val="22"/>
                <w:szCs w:val="22"/>
              </w:rPr>
            </w:pPr>
            <w:r w:rsidRPr="00BB7417">
              <w:rPr>
                <w:sz w:val="22"/>
                <w:szCs w:val="22"/>
              </w:rPr>
              <w:t xml:space="preserve">2710010  </w:t>
            </w:r>
          </w:p>
        </w:tc>
        <w:tc>
          <w:tcPr>
            <w:tcW w:w="6070" w:type="dxa"/>
          </w:tcPr>
          <w:p w14:paraId="38CBFAF0" w14:textId="42D95D9C" w:rsidR="00AC4179" w:rsidRPr="00BB7417" w:rsidRDefault="00AC4179" w:rsidP="00BB7417">
            <w:pPr>
              <w:ind w:left="77" w:firstLine="0"/>
              <w:rPr>
                <w:sz w:val="22"/>
                <w:szCs w:val="22"/>
              </w:rPr>
            </w:pPr>
            <w:r w:rsidRPr="00BB7417">
              <w:rPr>
                <w:sz w:val="22"/>
                <w:szCs w:val="22"/>
              </w:rPr>
              <w:t xml:space="preserve">California Water Service Company - Salinas  </w:t>
            </w:r>
          </w:p>
        </w:tc>
        <w:tc>
          <w:tcPr>
            <w:tcW w:w="1328" w:type="dxa"/>
          </w:tcPr>
          <w:p w14:paraId="0466A760" w14:textId="288B3F6F" w:rsidR="00AC4179" w:rsidRPr="00BB7417" w:rsidRDefault="00AC4179" w:rsidP="00BB7417">
            <w:pPr>
              <w:ind w:firstLine="0"/>
              <w:jc w:val="center"/>
              <w:rPr>
                <w:sz w:val="22"/>
                <w:szCs w:val="22"/>
              </w:rPr>
            </w:pPr>
            <w:r w:rsidRPr="00BB7417">
              <w:rPr>
                <w:sz w:val="22"/>
                <w:szCs w:val="22"/>
              </w:rPr>
              <w:t>141</w:t>
            </w:r>
          </w:p>
        </w:tc>
      </w:tr>
      <w:tr w:rsidR="00AC4179" w:rsidRPr="00FE07D2" w14:paraId="3B4D98F3" w14:textId="77777777" w:rsidTr="00BB7417">
        <w:tc>
          <w:tcPr>
            <w:tcW w:w="1728" w:type="dxa"/>
          </w:tcPr>
          <w:p w14:paraId="51F3B607" w14:textId="27E90323" w:rsidR="00AC4179" w:rsidRPr="00BB7417" w:rsidRDefault="00AC4179" w:rsidP="00BB7417">
            <w:pPr>
              <w:ind w:firstLine="0"/>
              <w:rPr>
                <w:sz w:val="22"/>
                <w:szCs w:val="22"/>
              </w:rPr>
            </w:pPr>
            <w:r w:rsidRPr="00BB7417">
              <w:rPr>
                <w:sz w:val="22"/>
                <w:szCs w:val="22"/>
              </w:rPr>
              <w:t xml:space="preserve">4910006  </w:t>
            </w:r>
          </w:p>
        </w:tc>
        <w:tc>
          <w:tcPr>
            <w:tcW w:w="6070" w:type="dxa"/>
          </w:tcPr>
          <w:p w14:paraId="0D9B0E93" w14:textId="312A2AE9" w:rsidR="00AC4179" w:rsidRPr="00BB7417" w:rsidRDefault="00AC4179" w:rsidP="00BB7417">
            <w:pPr>
              <w:ind w:left="77" w:firstLine="0"/>
              <w:rPr>
                <w:sz w:val="22"/>
                <w:szCs w:val="22"/>
              </w:rPr>
            </w:pPr>
            <w:r w:rsidRPr="00BB7417">
              <w:rPr>
                <w:sz w:val="22"/>
                <w:szCs w:val="22"/>
              </w:rPr>
              <w:t xml:space="preserve">Petaluma, City of  </w:t>
            </w:r>
          </w:p>
        </w:tc>
        <w:tc>
          <w:tcPr>
            <w:tcW w:w="1328" w:type="dxa"/>
          </w:tcPr>
          <w:p w14:paraId="108AE3B0" w14:textId="77DDAD60" w:rsidR="00AC4179" w:rsidRPr="00BB7417" w:rsidRDefault="00AC4179" w:rsidP="00BB7417">
            <w:pPr>
              <w:ind w:firstLine="0"/>
              <w:jc w:val="center"/>
              <w:rPr>
                <w:sz w:val="22"/>
                <w:szCs w:val="22"/>
              </w:rPr>
            </w:pPr>
            <w:r w:rsidRPr="00BB7417">
              <w:rPr>
                <w:sz w:val="22"/>
                <w:szCs w:val="22"/>
              </w:rPr>
              <w:t>142</w:t>
            </w:r>
          </w:p>
        </w:tc>
      </w:tr>
      <w:tr w:rsidR="00AC4179" w:rsidRPr="00FE07D2" w14:paraId="35762AD3" w14:textId="77777777" w:rsidTr="00BB7417">
        <w:tc>
          <w:tcPr>
            <w:tcW w:w="1728" w:type="dxa"/>
          </w:tcPr>
          <w:p w14:paraId="2AF17D18" w14:textId="39BCF447" w:rsidR="00AC4179" w:rsidRPr="00BB7417" w:rsidRDefault="00AC4179" w:rsidP="00BB7417">
            <w:pPr>
              <w:ind w:firstLine="0"/>
              <w:rPr>
                <w:sz w:val="22"/>
                <w:szCs w:val="22"/>
              </w:rPr>
            </w:pPr>
            <w:r w:rsidRPr="00BB7417">
              <w:rPr>
                <w:sz w:val="22"/>
                <w:szCs w:val="22"/>
              </w:rPr>
              <w:t xml:space="preserve">1910036  </w:t>
            </w:r>
          </w:p>
        </w:tc>
        <w:tc>
          <w:tcPr>
            <w:tcW w:w="6070" w:type="dxa"/>
          </w:tcPr>
          <w:p w14:paraId="0D58BAE4" w14:textId="20F41426" w:rsidR="00AC4179" w:rsidRPr="00BB7417" w:rsidRDefault="00AC4179" w:rsidP="00BB7417">
            <w:pPr>
              <w:ind w:left="77" w:firstLine="0"/>
              <w:rPr>
                <w:sz w:val="22"/>
                <w:szCs w:val="22"/>
              </w:rPr>
            </w:pPr>
            <w:r w:rsidRPr="00BB7417">
              <w:rPr>
                <w:sz w:val="22"/>
                <w:szCs w:val="22"/>
              </w:rPr>
              <w:t xml:space="preserve">California Water Service Company - East Los Angeles  </w:t>
            </w:r>
          </w:p>
        </w:tc>
        <w:tc>
          <w:tcPr>
            <w:tcW w:w="1328" w:type="dxa"/>
          </w:tcPr>
          <w:p w14:paraId="20068702" w14:textId="5E665DF2" w:rsidR="00AC4179" w:rsidRPr="00BB7417" w:rsidRDefault="00AC4179" w:rsidP="00BB7417">
            <w:pPr>
              <w:ind w:firstLine="0"/>
              <w:jc w:val="center"/>
              <w:rPr>
                <w:sz w:val="22"/>
                <w:szCs w:val="22"/>
              </w:rPr>
            </w:pPr>
            <w:r w:rsidRPr="00BB7417">
              <w:rPr>
                <w:sz w:val="22"/>
                <w:szCs w:val="22"/>
              </w:rPr>
              <w:t>143</w:t>
            </w:r>
          </w:p>
        </w:tc>
      </w:tr>
      <w:tr w:rsidR="00AC4179" w:rsidRPr="00FE07D2" w14:paraId="11D865DF" w14:textId="77777777" w:rsidTr="00BB7417">
        <w:tc>
          <w:tcPr>
            <w:tcW w:w="1728" w:type="dxa"/>
          </w:tcPr>
          <w:p w14:paraId="1155A4FD" w14:textId="4EB5ACCD" w:rsidR="00AC4179" w:rsidRPr="00BB7417" w:rsidRDefault="00AC4179" w:rsidP="00BB7417">
            <w:pPr>
              <w:ind w:firstLine="0"/>
              <w:rPr>
                <w:sz w:val="22"/>
                <w:szCs w:val="22"/>
              </w:rPr>
            </w:pPr>
            <w:r w:rsidRPr="00BB7417">
              <w:rPr>
                <w:sz w:val="22"/>
                <w:szCs w:val="22"/>
              </w:rPr>
              <w:t xml:space="preserve">3410013  </w:t>
            </w:r>
          </w:p>
        </w:tc>
        <w:tc>
          <w:tcPr>
            <w:tcW w:w="6070" w:type="dxa"/>
          </w:tcPr>
          <w:p w14:paraId="1DA74A90" w14:textId="2AB31AC0" w:rsidR="00AC4179" w:rsidRPr="00BB7417" w:rsidRDefault="00AC4179" w:rsidP="00BB7417">
            <w:pPr>
              <w:ind w:left="77" w:firstLine="0"/>
              <w:rPr>
                <w:sz w:val="22"/>
                <w:szCs w:val="22"/>
              </w:rPr>
            </w:pPr>
            <w:r w:rsidRPr="00BB7417">
              <w:rPr>
                <w:sz w:val="22"/>
                <w:szCs w:val="22"/>
              </w:rPr>
              <w:t xml:space="preserve">Citizens Utilities Company of California - Lincoln Oaks  </w:t>
            </w:r>
          </w:p>
        </w:tc>
        <w:tc>
          <w:tcPr>
            <w:tcW w:w="1328" w:type="dxa"/>
          </w:tcPr>
          <w:p w14:paraId="35E4492F" w14:textId="5C42D5AB" w:rsidR="00AC4179" w:rsidRPr="00BB7417" w:rsidRDefault="00AC4179" w:rsidP="00BB7417">
            <w:pPr>
              <w:ind w:firstLine="0"/>
              <w:jc w:val="center"/>
              <w:rPr>
                <w:sz w:val="22"/>
                <w:szCs w:val="22"/>
              </w:rPr>
            </w:pPr>
            <w:r w:rsidRPr="00BB7417">
              <w:rPr>
                <w:sz w:val="22"/>
                <w:szCs w:val="22"/>
              </w:rPr>
              <w:t>144</w:t>
            </w:r>
          </w:p>
        </w:tc>
      </w:tr>
      <w:tr w:rsidR="00AC4179" w:rsidRPr="00FE07D2" w14:paraId="00F27EF7" w14:textId="77777777" w:rsidTr="00BB7417">
        <w:tc>
          <w:tcPr>
            <w:tcW w:w="1728" w:type="dxa"/>
          </w:tcPr>
          <w:p w14:paraId="35C8CEAA" w14:textId="34160F44" w:rsidR="00AC4179" w:rsidRPr="00BB7417" w:rsidRDefault="00AC4179" w:rsidP="00BB7417">
            <w:pPr>
              <w:ind w:firstLine="0"/>
              <w:rPr>
                <w:sz w:val="22"/>
                <w:szCs w:val="22"/>
              </w:rPr>
            </w:pPr>
            <w:r w:rsidRPr="00BB7417">
              <w:rPr>
                <w:sz w:val="22"/>
                <w:szCs w:val="22"/>
              </w:rPr>
              <w:t xml:space="preserve">3310001  </w:t>
            </w:r>
          </w:p>
        </w:tc>
        <w:tc>
          <w:tcPr>
            <w:tcW w:w="6070" w:type="dxa"/>
          </w:tcPr>
          <w:p w14:paraId="73AD2180" w14:textId="4D548389" w:rsidR="00AC4179" w:rsidRPr="00BB7417" w:rsidRDefault="00AC4179" w:rsidP="00BB7417">
            <w:pPr>
              <w:ind w:left="77" w:firstLine="0"/>
              <w:rPr>
                <w:sz w:val="22"/>
                <w:szCs w:val="22"/>
              </w:rPr>
            </w:pPr>
            <w:r w:rsidRPr="00BB7417">
              <w:rPr>
                <w:sz w:val="22"/>
                <w:szCs w:val="22"/>
              </w:rPr>
              <w:t xml:space="preserve">Coachella Valley Water District  </w:t>
            </w:r>
          </w:p>
        </w:tc>
        <w:tc>
          <w:tcPr>
            <w:tcW w:w="1328" w:type="dxa"/>
          </w:tcPr>
          <w:p w14:paraId="53EB3238" w14:textId="646B180A" w:rsidR="00AC4179" w:rsidRPr="00BB7417" w:rsidRDefault="00AC4179" w:rsidP="00BB7417">
            <w:pPr>
              <w:ind w:firstLine="0"/>
              <w:jc w:val="center"/>
              <w:rPr>
                <w:sz w:val="22"/>
                <w:szCs w:val="22"/>
              </w:rPr>
            </w:pPr>
            <w:r w:rsidRPr="00BB7417">
              <w:rPr>
                <w:sz w:val="22"/>
                <w:szCs w:val="22"/>
              </w:rPr>
              <w:t>145</w:t>
            </w:r>
          </w:p>
        </w:tc>
      </w:tr>
      <w:tr w:rsidR="00AC4179" w:rsidRPr="00FE07D2" w14:paraId="54439232" w14:textId="77777777" w:rsidTr="00BB7417">
        <w:tc>
          <w:tcPr>
            <w:tcW w:w="1728" w:type="dxa"/>
          </w:tcPr>
          <w:p w14:paraId="71FD7D6E" w14:textId="3E4704D3" w:rsidR="00AC4179" w:rsidRPr="00BB7417" w:rsidRDefault="00AC4179" w:rsidP="00BB7417">
            <w:pPr>
              <w:ind w:firstLine="0"/>
              <w:rPr>
                <w:sz w:val="22"/>
                <w:szCs w:val="22"/>
              </w:rPr>
            </w:pPr>
            <w:r w:rsidRPr="00BB7417">
              <w:rPr>
                <w:sz w:val="22"/>
                <w:szCs w:val="22"/>
              </w:rPr>
              <w:t xml:space="preserve">5010019  </w:t>
            </w:r>
          </w:p>
        </w:tc>
        <w:tc>
          <w:tcPr>
            <w:tcW w:w="6070" w:type="dxa"/>
          </w:tcPr>
          <w:p w14:paraId="24C1CB8A" w14:textId="4590D543" w:rsidR="00AC4179" w:rsidRPr="00BB7417" w:rsidRDefault="00AC4179" w:rsidP="00BB7417">
            <w:pPr>
              <w:ind w:left="77" w:firstLine="0"/>
              <w:rPr>
                <w:sz w:val="22"/>
                <w:szCs w:val="22"/>
              </w:rPr>
            </w:pPr>
            <w:r w:rsidRPr="00BB7417">
              <w:rPr>
                <w:sz w:val="22"/>
                <w:szCs w:val="22"/>
              </w:rPr>
              <w:t xml:space="preserve">Turlock, City of  </w:t>
            </w:r>
          </w:p>
        </w:tc>
        <w:tc>
          <w:tcPr>
            <w:tcW w:w="1328" w:type="dxa"/>
          </w:tcPr>
          <w:p w14:paraId="39AA45C6" w14:textId="66BA02AE" w:rsidR="00AC4179" w:rsidRPr="00BB7417" w:rsidRDefault="00AC4179" w:rsidP="00BB7417">
            <w:pPr>
              <w:ind w:firstLine="0"/>
              <w:jc w:val="center"/>
              <w:rPr>
                <w:sz w:val="22"/>
                <w:szCs w:val="22"/>
              </w:rPr>
            </w:pPr>
            <w:r w:rsidRPr="00BB7417">
              <w:rPr>
                <w:sz w:val="22"/>
                <w:szCs w:val="22"/>
              </w:rPr>
              <w:t>146</w:t>
            </w:r>
          </w:p>
        </w:tc>
      </w:tr>
      <w:tr w:rsidR="00AC4179" w:rsidRPr="00FE07D2" w14:paraId="3BF85719" w14:textId="77777777" w:rsidTr="00BB7417">
        <w:tc>
          <w:tcPr>
            <w:tcW w:w="1728" w:type="dxa"/>
          </w:tcPr>
          <w:p w14:paraId="3F4C7D21" w14:textId="60525789" w:rsidR="00AC4179" w:rsidRPr="00BB7417" w:rsidRDefault="00AC4179" w:rsidP="00BB7417">
            <w:pPr>
              <w:ind w:firstLine="0"/>
              <w:rPr>
                <w:sz w:val="22"/>
                <w:szCs w:val="22"/>
              </w:rPr>
            </w:pPr>
            <w:r w:rsidRPr="00BB7417">
              <w:rPr>
                <w:sz w:val="22"/>
                <w:szCs w:val="22"/>
              </w:rPr>
              <w:t xml:space="preserve">5410016  </w:t>
            </w:r>
          </w:p>
        </w:tc>
        <w:tc>
          <w:tcPr>
            <w:tcW w:w="6070" w:type="dxa"/>
          </w:tcPr>
          <w:p w14:paraId="74692337" w14:textId="51F507B2" w:rsidR="00AC4179" w:rsidRPr="00BB7417" w:rsidRDefault="00AC4179" w:rsidP="00BB7417">
            <w:pPr>
              <w:ind w:left="77" w:firstLine="0"/>
              <w:rPr>
                <w:sz w:val="22"/>
                <w:szCs w:val="22"/>
              </w:rPr>
            </w:pPr>
            <w:r w:rsidRPr="00BB7417">
              <w:rPr>
                <w:sz w:val="22"/>
                <w:szCs w:val="22"/>
              </w:rPr>
              <w:t xml:space="preserve">California Water Service Company - Visalia  </w:t>
            </w:r>
          </w:p>
        </w:tc>
        <w:tc>
          <w:tcPr>
            <w:tcW w:w="1328" w:type="dxa"/>
          </w:tcPr>
          <w:p w14:paraId="0078F915" w14:textId="3BFA0BF6" w:rsidR="00AC4179" w:rsidRPr="00BB7417" w:rsidRDefault="00AC4179" w:rsidP="00BB7417">
            <w:pPr>
              <w:ind w:firstLine="0"/>
              <w:jc w:val="center"/>
              <w:rPr>
                <w:sz w:val="22"/>
                <w:szCs w:val="22"/>
              </w:rPr>
            </w:pPr>
            <w:r w:rsidRPr="00BB7417">
              <w:rPr>
                <w:sz w:val="22"/>
                <w:szCs w:val="22"/>
              </w:rPr>
              <w:t>147</w:t>
            </w:r>
          </w:p>
        </w:tc>
      </w:tr>
      <w:tr w:rsidR="00AC4179" w:rsidRPr="00FE07D2" w14:paraId="59D32D4A" w14:textId="77777777" w:rsidTr="00BB7417">
        <w:tc>
          <w:tcPr>
            <w:tcW w:w="1728" w:type="dxa"/>
          </w:tcPr>
          <w:p w14:paraId="413223F6" w14:textId="40352B34" w:rsidR="00AC4179" w:rsidRPr="00BB7417" w:rsidRDefault="00AC4179" w:rsidP="00BB7417">
            <w:pPr>
              <w:ind w:firstLine="0"/>
              <w:rPr>
                <w:sz w:val="22"/>
                <w:szCs w:val="22"/>
              </w:rPr>
            </w:pPr>
            <w:r w:rsidRPr="00BB7417">
              <w:rPr>
                <w:sz w:val="22"/>
                <w:szCs w:val="22"/>
              </w:rPr>
              <w:t xml:space="preserve">5610023  </w:t>
            </w:r>
          </w:p>
        </w:tc>
        <w:tc>
          <w:tcPr>
            <w:tcW w:w="6070" w:type="dxa"/>
          </w:tcPr>
          <w:p w14:paraId="3B9A7D6B" w14:textId="52C7472D" w:rsidR="00AC4179" w:rsidRPr="00BB7417" w:rsidRDefault="00AC4179" w:rsidP="00BB7417">
            <w:pPr>
              <w:ind w:left="77" w:firstLine="0"/>
              <w:rPr>
                <w:sz w:val="22"/>
                <w:szCs w:val="22"/>
              </w:rPr>
            </w:pPr>
            <w:r w:rsidRPr="00BB7417">
              <w:rPr>
                <w:sz w:val="22"/>
                <w:szCs w:val="22"/>
              </w:rPr>
              <w:t xml:space="preserve">Waterworks District 8-Simi Valley  </w:t>
            </w:r>
          </w:p>
        </w:tc>
        <w:tc>
          <w:tcPr>
            <w:tcW w:w="1328" w:type="dxa"/>
          </w:tcPr>
          <w:p w14:paraId="30CA3EAD" w14:textId="41307E6A" w:rsidR="00AC4179" w:rsidRPr="00BB7417" w:rsidRDefault="00AC4179" w:rsidP="00BB7417">
            <w:pPr>
              <w:ind w:firstLine="0"/>
              <w:jc w:val="center"/>
              <w:rPr>
                <w:sz w:val="22"/>
                <w:szCs w:val="22"/>
              </w:rPr>
            </w:pPr>
            <w:r w:rsidRPr="00BB7417">
              <w:rPr>
                <w:sz w:val="22"/>
                <w:szCs w:val="22"/>
              </w:rPr>
              <w:t>148</w:t>
            </w:r>
          </w:p>
        </w:tc>
      </w:tr>
      <w:tr w:rsidR="00AC4179" w:rsidRPr="00FE07D2" w14:paraId="0E703AC8" w14:textId="77777777" w:rsidTr="00BB7417">
        <w:tc>
          <w:tcPr>
            <w:tcW w:w="1728" w:type="dxa"/>
          </w:tcPr>
          <w:p w14:paraId="157D63CD" w14:textId="420268A8" w:rsidR="00AC4179" w:rsidRPr="00BB7417" w:rsidRDefault="00AC4179" w:rsidP="00BB7417">
            <w:pPr>
              <w:ind w:firstLine="0"/>
              <w:rPr>
                <w:sz w:val="22"/>
                <w:szCs w:val="22"/>
              </w:rPr>
            </w:pPr>
            <w:r w:rsidRPr="00BB7417">
              <w:rPr>
                <w:sz w:val="22"/>
                <w:szCs w:val="22"/>
              </w:rPr>
              <w:t xml:space="preserve">0410002  </w:t>
            </w:r>
          </w:p>
        </w:tc>
        <w:tc>
          <w:tcPr>
            <w:tcW w:w="6070" w:type="dxa"/>
          </w:tcPr>
          <w:p w14:paraId="066A62E1" w14:textId="7175D0AA" w:rsidR="00AC4179" w:rsidRPr="00BB7417" w:rsidRDefault="00AC4179" w:rsidP="00BB7417">
            <w:pPr>
              <w:ind w:left="77" w:firstLine="0"/>
              <w:rPr>
                <w:sz w:val="22"/>
                <w:szCs w:val="22"/>
              </w:rPr>
            </w:pPr>
            <w:r w:rsidRPr="00BB7417">
              <w:rPr>
                <w:sz w:val="22"/>
                <w:szCs w:val="22"/>
              </w:rPr>
              <w:t xml:space="preserve">California Water Service Company - Chico  </w:t>
            </w:r>
          </w:p>
        </w:tc>
        <w:tc>
          <w:tcPr>
            <w:tcW w:w="1328" w:type="dxa"/>
          </w:tcPr>
          <w:p w14:paraId="3A5FF614" w14:textId="338EDB69" w:rsidR="00AC4179" w:rsidRPr="00BB7417" w:rsidRDefault="00AC4179" w:rsidP="00BB7417">
            <w:pPr>
              <w:ind w:firstLine="0"/>
              <w:jc w:val="center"/>
              <w:rPr>
                <w:sz w:val="22"/>
                <w:szCs w:val="22"/>
              </w:rPr>
            </w:pPr>
            <w:r w:rsidRPr="00BB7417">
              <w:rPr>
                <w:sz w:val="22"/>
                <w:szCs w:val="22"/>
              </w:rPr>
              <w:t>149</w:t>
            </w:r>
          </w:p>
        </w:tc>
      </w:tr>
      <w:tr w:rsidR="00AC4179" w:rsidRPr="00FE07D2" w14:paraId="4DC678D3" w14:textId="77777777" w:rsidTr="00BB7417">
        <w:tc>
          <w:tcPr>
            <w:tcW w:w="1728" w:type="dxa"/>
          </w:tcPr>
          <w:p w14:paraId="028BB226" w14:textId="4FD30F94" w:rsidR="00AC4179" w:rsidRPr="00BB7417" w:rsidRDefault="00AC4179" w:rsidP="00BB7417">
            <w:pPr>
              <w:ind w:firstLine="0"/>
              <w:rPr>
                <w:sz w:val="22"/>
                <w:szCs w:val="22"/>
              </w:rPr>
            </w:pPr>
            <w:r w:rsidRPr="00BB7417">
              <w:rPr>
                <w:sz w:val="22"/>
                <w:szCs w:val="22"/>
              </w:rPr>
              <w:t xml:space="preserve">1910104  </w:t>
            </w:r>
          </w:p>
        </w:tc>
        <w:tc>
          <w:tcPr>
            <w:tcW w:w="6070" w:type="dxa"/>
          </w:tcPr>
          <w:p w14:paraId="443E04B7" w14:textId="6F098A7D" w:rsidR="00AC4179" w:rsidRPr="00BB7417" w:rsidRDefault="00AC4179" w:rsidP="00BB7417">
            <w:pPr>
              <w:ind w:left="77" w:firstLine="0"/>
              <w:rPr>
                <w:sz w:val="22"/>
                <w:szCs w:val="22"/>
              </w:rPr>
            </w:pPr>
            <w:r w:rsidRPr="00BB7417">
              <w:rPr>
                <w:sz w:val="22"/>
                <w:szCs w:val="22"/>
              </w:rPr>
              <w:t xml:space="preserve">California Water Service Company - Palos Verdes  </w:t>
            </w:r>
          </w:p>
        </w:tc>
        <w:tc>
          <w:tcPr>
            <w:tcW w:w="1328" w:type="dxa"/>
          </w:tcPr>
          <w:p w14:paraId="1A47C111" w14:textId="06AED5B6" w:rsidR="00AC4179" w:rsidRPr="00BB7417" w:rsidRDefault="00AC4179" w:rsidP="00BB7417">
            <w:pPr>
              <w:ind w:firstLine="0"/>
              <w:jc w:val="center"/>
              <w:rPr>
                <w:sz w:val="22"/>
                <w:szCs w:val="22"/>
              </w:rPr>
            </w:pPr>
            <w:r w:rsidRPr="00BB7417">
              <w:rPr>
                <w:sz w:val="22"/>
                <w:szCs w:val="22"/>
              </w:rPr>
              <w:t>150</w:t>
            </w:r>
          </w:p>
        </w:tc>
      </w:tr>
      <w:tr w:rsidR="00AC4179" w:rsidRPr="00FE07D2" w14:paraId="3B2976C8" w14:textId="77777777" w:rsidTr="00BB7417">
        <w:tc>
          <w:tcPr>
            <w:tcW w:w="1728" w:type="dxa"/>
          </w:tcPr>
          <w:p w14:paraId="521613B6" w14:textId="5C12C290" w:rsidR="00AC4179" w:rsidRPr="00BB7417" w:rsidRDefault="00AC4179" w:rsidP="00BB7417">
            <w:pPr>
              <w:ind w:firstLine="0"/>
              <w:rPr>
                <w:sz w:val="22"/>
                <w:szCs w:val="22"/>
              </w:rPr>
            </w:pPr>
            <w:r w:rsidRPr="00BB7417">
              <w:rPr>
                <w:sz w:val="22"/>
                <w:szCs w:val="22"/>
              </w:rPr>
              <w:t xml:space="preserve">3410015  </w:t>
            </w:r>
          </w:p>
        </w:tc>
        <w:tc>
          <w:tcPr>
            <w:tcW w:w="6070" w:type="dxa"/>
          </w:tcPr>
          <w:p w14:paraId="33FF1DE3" w14:textId="56BEF08B" w:rsidR="00AC4179" w:rsidRPr="00BB7417" w:rsidRDefault="00AC4179" w:rsidP="00BB7417">
            <w:pPr>
              <w:ind w:left="77" w:firstLine="0"/>
              <w:rPr>
                <w:sz w:val="22"/>
                <w:szCs w:val="22"/>
              </w:rPr>
            </w:pPr>
            <w:r w:rsidRPr="00BB7417">
              <w:rPr>
                <w:sz w:val="22"/>
                <w:szCs w:val="22"/>
              </w:rPr>
              <w:t xml:space="preserve">Southern California Water Company - Corodva   </w:t>
            </w:r>
          </w:p>
        </w:tc>
        <w:tc>
          <w:tcPr>
            <w:tcW w:w="1328" w:type="dxa"/>
          </w:tcPr>
          <w:p w14:paraId="5D2A4F1A" w14:textId="24CF0EC6" w:rsidR="00AC4179" w:rsidRPr="00BB7417" w:rsidRDefault="00AC4179" w:rsidP="00BB7417">
            <w:pPr>
              <w:ind w:firstLine="0"/>
              <w:jc w:val="center"/>
              <w:rPr>
                <w:sz w:val="22"/>
                <w:szCs w:val="22"/>
              </w:rPr>
            </w:pPr>
            <w:r w:rsidRPr="00BB7417">
              <w:rPr>
                <w:sz w:val="22"/>
                <w:szCs w:val="22"/>
              </w:rPr>
              <w:t>151</w:t>
            </w:r>
          </w:p>
        </w:tc>
      </w:tr>
      <w:tr w:rsidR="00AC4179" w:rsidRPr="00FE07D2" w14:paraId="6D78756F" w14:textId="77777777" w:rsidTr="00BB7417">
        <w:tc>
          <w:tcPr>
            <w:tcW w:w="1728" w:type="dxa"/>
          </w:tcPr>
          <w:p w14:paraId="40BEA46F" w14:textId="761EE35A" w:rsidR="00AC4179" w:rsidRPr="00BB7417" w:rsidRDefault="00AC4179" w:rsidP="00BB7417">
            <w:pPr>
              <w:ind w:firstLine="0"/>
              <w:rPr>
                <w:sz w:val="22"/>
                <w:szCs w:val="22"/>
              </w:rPr>
            </w:pPr>
            <w:r w:rsidRPr="00BB7417">
              <w:rPr>
                <w:sz w:val="22"/>
                <w:szCs w:val="22"/>
              </w:rPr>
              <w:t xml:space="preserve">4910009  </w:t>
            </w:r>
          </w:p>
        </w:tc>
        <w:tc>
          <w:tcPr>
            <w:tcW w:w="6070" w:type="dxa"/>
          </w:tcPr>
          <w:p w14:paraId="6CB6FEA1" w14:textId="1A04F240" w:rsidR="00AC4179" w:rsidRPr="00BB7417" w:rsidRDefault="00AC4179" w:rsidP="00BB7417">
            <w:pPr>
              <w:ind w:left="77" w:firstLine="0"/>
              <w:rPr>
                <w:sz w:val="22"/>
                <w:szCs w:val="22"/>
              </w:rPr>
            </w:pPr>
            <w:r w:rsidRPr="00BB7417">
              <w:rPr>
                <w:sz w:val="22"/>
                <w:szCs w:val="22"/>
              </w:rPr>
              <w:t xml:space="preserve">Santa Rosa, City of  </w:t>
            </w:r>
          </w:p>
        </w:tc>
        <w:tc>
          <w:tcPr>
            <w:tcW w:w="1328" w:type="dxa"/>
          </w:tcPr>
          <w:p w14:paraId="43534B31" w14:textId="7AB95A7C" w:rsidR="00AC4179" w:rsidRPr="00BB7417" w:rsidRDefault="00AC4179" w:rsidP="00BB7417">
            <w:pPr>
              <w:ind w:firstLine="0"/>
              <w:jc w:val="center"/>
              <w:rPr>
                <w:sz w:val="22"/>
                <w:szCs w:val="22"/>
              </w:rPr>
            </w:pPr>
            <w:r w:rsidRPr="00BB7417">
              <w:rPr>
                <w:sz w:val="22"/>
                <w:szCs w:val="22"/>
              </w:rPr>
              <w:t>152</w:t>
            </w:r>
          </w:p>
        </w:tc>
      </w:tr>
      <w:tr w:rsidR="00AC4179" w:rsidRPr="00FE07D2" w14:paraId="403CEBFC" w14:textId="77777777" w:rsidTr="00BB7417">
        <w:tc>
          <w:tcPr>
            <w:tcW w:w="1728" w:type="dxa"/>
          </w:tcPr>
          <w:p w14:paraId="413E0CF9" w14:textId="4ACE5325" w:rsidR="00AC4179" w:rsidRPr="00BB7417" w:rsidRDefault="00AC4179" w:rsidP="00BB7417">
            <w:pPr>
              <w:ind w:firstLine="0"/>
              <w:rPr>
                <w:sz w:val="22"/>
                <w:szCs w:val="22"/>
              </w:rPr>
            </w:pPr>
            <w:r w:rsidRPr="00BB7417">
              <w:rPr>
                <w:sz w:val="22"/>
                <w:szCs w:val="22"/>
              </w:rPr>
              <w:t xml:space="preserve">1910194  </w:t>
            </w:r>
          </w:p>
        </w:tc>
        <w:tc>
          <w:tcPr>
            <w:tcW w:w="6070" w:type="dxa"/>
          </w:tcPr>
          <w:p w14:paraId="04848ACC" w14:textId="6858A0BC" w:rsidR="00AC4179" w:rsidRPr="00BB7417" w:rsidRDefault="00AC4179" w:rsidP="00BB7417">
            <w:pPr>
              <w:ind w:left="77" w:firstLine="0"/>
              <w:rPr>
                <w:sz w:val="22"/>
                <w:szCs w:val="22"/>
              </w:rPr>
            </w:pPr>
            <w:r w:rsidRPr="00BB7417">
              <w:rPr>
                <w:sz w:val="22"/>
                <w:szCs w:val="22"/>
              </w:rPr>
              <w:t xml:space="preserve">Rowland Water District  </w:t>
            </w:r>
          </w:p>
        </w:tc>
        <w:tc>
          <w:tcPr>
            <w:tcW w:w="1328" w:type="dxa"/>
          </w:tcPr>
          <w:p w14:paraId="6BCD5B85" w14:textId="7B209C9A" w:rsidR="00AC4179" w:rsidRPr="00BB7417" w:rsidRDefault="00AC4179" w:rsidP="00BB7417">
            <w:pPr>
              <w:ind w:firstLine="0"/>
              <w:jc w:val="center"/>
              <w:rPr>
                <w:sz w:val="22"/>
                <w:szCs w:val="22"/>
              </w:rPr>
            </w:pPr>
            <w:r w:rsidRPr="00BB7417">
              <w:rPr>
                <w:sz w:val="22"/>
                <w:szCs w:val="22"/>
              </w:rPr>
              <w:t>153</w:t>
            </w:r>
          </w:p>
        </w:tc>
      </w:tr>
      <w:tr w:rsidR="00AC4179" w:rsidRPr="00FE07D2" w14:paraId="7B873F22" w14:textId="77777777" w:rsidTr="00BB7417">
        <w:tc>
          <w:tcPr>
            <w:tcW w:w="1728" w:type="dxa"/>
          </w:tcPr>
          <w:p w14:paraId="7C360752" w14:textId="2B1B3486" w:rsidR="00AC4179" w:rsidRPr="00BB7417" w:rsidRDefault="00AC4179" w:rsidP="00BB7417">
            <w:pPr>
              <w:ind w:firstLine="0"/>
              <w:rPr>
                <w:sz w:val="22"/>
                <w:szCs w:val="22"/>
              </w:rPr>
            </w:pPr>
            <w:r w:rsidRPr="00BB7417">
              <w:rPr>
                <w:sz w:val="22"/>
                <w:szCs w:val="22"/>
              </w:rPr>
              <w:t xml:space="preserve">1510003  </w:t>
            </w:r>
          </w:p>
        </w:tc>
        <w:tc>
          <w:tcPr>
            <w:tcW w:w="6070" w:type="dxa"/>
          </w:tcPr>
          <w:p w14:paraId="3FC3E0C1" w14:textId="4DBAC58E" w:rsidR="00AC4179" w:rsidRPr="00BB7417" w:rsidRDefault="00AC4179" w:rsidP="00BB7417">
            <w:pPr>
              <w:ind w:left="77" w:firstLine="0"/>
              <w:rPr>
                <w:sz w:val="22"/>
                <w:szCs w:val="22"/>
              </w:rPr>
            </w:pPr>
            <w:r w:rsidRPr="00BB7417">
              <w:rPr>
                <w:sz w:val="22"/>
                <w:szCs w:val="22"/>
              </w:rPr>
              <w:t xml:space="preserve">California Water Service Company - Bakersfield  </w:t>
            </w:r>
          </w:p>
        </w:tc>
        <w:tc>
          <w:tcPr>
            <w:tcW w:w="1328" w:type="dxa"/>
          </w:tcPr>
          <w:p w14:paraId="589231A4" w14:textId="7559AA12" w:rsidR="00AC4179" w:rsidRPr="00BB7417" w:rsidRDefault="00AC4179" w:rsidP="00BB7417">
            <w:pPr>
              <w:ind w:firstLine="0"/>
              <w:jc w:val="center"/>
              <w:rPr>
                <w:sz w:val="22"/>
                <w:szCs w:val="22"/>
              </w:rPr>
            </w:pPr>
            <w:r w:rsidRPr="00BB7417">
              <w:rPr>
                <w:sz w:val="22"/>
                <w:szCs w:val="22"/>
              </w:rPr>
              <w:t>154</w:t>
            </w:r>
          </w:p>
        </w:tc>
      </w:tr>
      <w:tr w:rsidR="00AC4179" w:rsidRPr="00FE07D2" w14:paraId="7CF77730" w14:textId="77777777" w:rsidTr="00BB7417">
        <w:tc>
          <w:tcPr>
            <w:tcW w:w="1728" w:type="dxa"/>
          </w:tcPr>
          <w:p w14:paraId="0E8E0466" w14:textId="1139C05D" w:rsidR="00AC4179" w:rsidRPr="00BB7417" w:rsidRDefault="00AC4179" w:rsidP="00BB7417">
            <w:pPr>
              <w:ind w:firstLine="0"/>
              <w:rPr>
                <w:sz w:val="22"/>
                <w:szCs w:val="22"/>
              </w:rPr>
            </w:pPr>
            <w:r w:rsidRPr="00BB7417">
              <w:rPr>
                <w:sz w:val="22"/>
                <w:szCs w:val="22"/>
              </w:rPr>
              <w:lastRenderedPageBreak/>
              <w:t xml:space="preserve">5610040  </w:t>
            </w:r>
          </w:p>
        </w:tc>
        <w:tc>
          <w:tcPr>
            <w:tcW w:w="6070" w:type="dxa"/>
          </w:tcPr>
          <w:p w14:paraId="794B7912" w14:textId="54580D1E" w:rsidR="00AC4179" w:rsidRPr="00BB7417" w:rsidRDefault="00AC4179" w:rsidP="00BB7417">
            <w:pPr>
              <w:ind w:left="77" w:firstLine="0"/>
              <w:rPr>
                <w:sz w:val="22"/>
                <w:szCs w:val="22"/>
              </w:rPr>
            </w:pPr>
            <w:r w:rsidRPr="00BB7417">
              <w:rPr>
                <w:sz w:val="22"/>
                <w:szCs w:val="22"/>
              </w:rPr>
              <w:t xml:space="preserve">California American Water Company - Village District  </w:t>
            </w:r>
          </w:p>
        </w:tc>
        <w:tc>
          <w:tcPr>
            <w:tcW w:w="1328" w:type="dxa"/>
          </w:tcPr>
          <w:p w14:paraId="5F709455" w14:textId="6D20B226" w:rsidR="00AC4179" w:rsidRPr="00BB7417" w:rsidRDefault="00AC4179" w:rsidP="00BB7417">
            <w:pPr>
              <w:ind w:firstLine="0"/>
              <w:jc w:val="center"/>
              <w:rPr>
                <w:sz w:val="22"/>
                <w:szCs w:val="22"/>
              </w:rPr>
            </w:pPr>
            <w:r w:rsidRPr="00BB7417">
              <w:rPr>
                <w:sz w:val="22"/>
                <w:szCs w:val="22"/>
              </w:rPr>
              <w:t>155</w:t>
            </w:r>
          </w:p>
        </w:tc>
      </w:tr>
      <w:tr w:rsidR="00AC4179" w:rsidRPr="00FE07D2" w14:paraId="5211EAEA" w14:textId="77777777" w:rsidTr="00BB7417">
        <w:tc>
          <w:tcPr>
            <w:tcW w:w="1728" w:type="dxa"/>
          </w:tcPr>
          <w:p w14:paraId="3CA4655F" w14:textId="50FC2585" w:rsidR="00AC4179" w:rsidRPr="00BB7417" w:rsidRDefault="00AC4179" w:rsidP="00BB7417">
            <w:pPr>
              <w:ind w:firstLine="0"/>
              <w:rPr>
                <w:sz w:val="22"/>
                <w:szCs w:val="22"/>
              </w:rPr>
            </w:pPr>
            <w:r w:rsidRPr="00BB7417">
              <w:rPr>
                <w:sz w:val="22"/>
                <w:szCs w:val="22"/>
              </w:rPr>
              <w:t xml:space="preserve">3310005  </w:t>
            </w:r>
          </w:p>
        </w:tc>
        <w:tc>
          <w:tcPr>
            <w:tcW w:w="6070" w:type="dxa"/>
          </w:tcPr>
          <w:p w14:paraId="09D1CDF3" w14:textId="74382F30" w:rsidR="00AC4179" w:rsidRPr="00BB7417" w:rsidRDefault="00AC4179" w:rsidP="00BB7417">
            <w:pPr>
              <w:ind w:left="77" w:firstLine="0"/>
              <w:rPr>
                <w:sz w:val="22"/>
                <w:szCs w:val="22"/>
              </w:rPr>
            </w:pPr>
            <w:r w:rsidRPr="00BB7417">
              <w:rPr>
                <w:sz w:val="22"/>
                <w:szCs w:val="22"/>
              </w:rPr>
              <w:t xml:space="preserve">Desert Water Agency  </w:t>
            </w:r>
          </w:p>
        </w:tc>
        <w:tc>
          <w:tcPr>
            <w:tcW w:w="1328" w:type="dxa"/>
          </w:tcPr>
          <w:p w14:paraId="50D68DFC" w14:textId="557F3FE3" w:rsidR="00AC4179" w:rsidRPr="00BB7417" w:rsidRDefault="00AC4179" w:rsidP="00BB7417">
            <w:pPr>
              <w:ind w:firstLine="0"/>
              <w:jc w:val="center"/>
              <w:rPr>
                <w:sz w:val="22"/>
                <w:szCs w:val="22"/>
              </w:rPr>
            </w:pPr>
            <w:r w:rsidRPr="00BB7417">
              <w:rPr>
                <w:sz w:val="22"/>
                <w:szCs w:val="22"/>
              </w:rPr>
              <w:t>156</w:t>
            </w:r>
          </w:p>
        </w:tc>
      </w:tr>
      <w:tr w:rsidR="00AC4179" w:rsidRPr="00FE07D2" w14:paraId="2C2CADA1" w14:textId="77777777" w:rsidTr="00BB7417">
        <w:tc>
          <w:tcPr>
            <w:tcW w:w="1728" w:type="dxa"/>
          </w:tcPr>
          <w:p w14:paraId="146E0234" w14:textId="2A773668" w:rsidR="00AC4179" w:rsidRPr="00BB7417" w:rsidRDefault="00AC4179" w:rsidP="00BB7417">
            <w:pPr>
              <w:ind w:firstLine="0"/>
              <w:rPr>
                <w:sz w:val="22"/>
                <w:szCs w:val="22"/>
              </w:rPr>
            </w:pPr>
            <w:r w:rsidRPr="00BB7417">
              <w:rPr>
                <w:sz w:val="22"/>
                <w:szCs w:val="22"/>
              </w:rPr>
              <w:t xml:space="preserve">0110003  </w:t>
            </w:r>
          </w:p>
        </w:tc>
        <w:tc>
          <w:tcPr>
            <w:tcW w:w="6070" w:type="dxa"/>
          </w:tcPr>
          <w:p w14:paraId="5B574DA5" w14:textId="3A6EF1E6" w:rsidR="00AC4179" w:rsidRPr="00BB7417" w:rsidRDefault="00AC4179" w:rsidP="00BB7417">
            <w:pPr>
              <w:ind w:left="77" w:firstLine="0"/>
              <w:rPr>
                <w:sz w:val="22"/>
                <w:szCs w:val="22"/>
              </w:rPr>
            </w:pPr>
            <w:r w:rsidRPr="00BB7417">
              <w:rPr>
                <w:sz w:val="22"/>
                <w:szCs w:val="22"/>
              </w:rPr>
              <w:t xml:space="preserve">California Water Service Company - Livermore  </w:t>
            </w:r>
          </w:p>
        </w:tc>
        <w:tc>
          <w:tcPr>
            <w:tcW w:w="1328" w:type="dxa"/>
          </w:tcPr>
          <w:p w14:paraId="3F4A9B18" w14:textId="03EEB9F8" w:rsidR="00AC4179" w:rsidRPr="00BB7417" w:rsidRDefault="00AC4179" w:rsidP="00BB7417">
            <w:pPr>
              <w:ind w:firstLine="0"/>
              <w:jc w:val="center"/>
              <w:rPr>
                <w:sz w:val="22"/>
                <w:szCs w:val="22"/>
              </w:rPr>
            </w:pPr>
            <w:r w:rsidRPr="00BB7417">
              <w:rPr>
                <w:sz w:val="22"/>
                <w:szCs w:val="22"/>
              </w:rPr>
              <w:t>157</w:t>
            </w:r>
          </w:p>
        </w:tc>
      </w:tr>
      <w:tr w:rsidR="00AC4179" w:rsidRPr="00FE07D2" w14:paraId="30FF154B" w14:textId="77777777" w:rsidTr="00BB7417">
        <w:tc>
          <w:tcPr>
            <w:tcW w:w="1728" w:type="dxa"/>
          </w:tcPr>
          <w:p w14:paraId="490DBF06" w14:textId="4D42CE49" w:rsidR="00AC4179" w:rsidRPr="00BB7417" w:rsidRDefault="00AC4179" w:rsidP="00BB7417">
            <w:pPr>
              <w:ind w:firstLine="0"/>
              <w:rPr>
                <w:sz w:val="22"/>
                <w:szCs w:val="22"/>
              </w:rPr>
            </w:pPr>
            <w:r w:rsidRPr="00BB7417">
              <w:rPr>
                <w:sz w:val="22"/>
                <w:szCs w:val="22"/>
              </w:rPr>
              <w:t xml:space="preserve">3010046  </w:t>
            </w:r>
          </w:p>
        </w:tc>
        <w:tc>
          <w:tcPr>
            <w:tcW w:w="6070" w:type="dxa"/>
          </w:tcPr>
          <w:p w14:paraId="2F66123C" w14:textId="16F0962C" w:rsidR="00AC4179" w:rsidRPr="00BB7417" w:rsidRDefault="00AC4179" w:rsidP="00BB7417">
            <w:pPr>
              <w:ind w:left="77" w:firstLine="0"/>
              <w:rPr>
                <w:sz w:val="22"/>
                <w:szCs w:val="22"/>
              </w:rPr>
            </w:pPr>
            <w:r w:rsidRPr="00BB7417">
              <w:rPr>
                <w:sz w:val="22"/>
                <w:szCs w:val="22"/>
              </w:rPr>
              <w:t xml:space="preserve">Tustin, City of  </w:t>
            </w:r>
          </w:p>
        </w:tc>
        <w:tc>
          <w:tcPr>
            <w:tcW w:w="1328" w:type="dxa"/>
          </w:tcPr>
          <w:p w14:paraId="79D66574" w14:textId="3DEA2A08" w:rsidR="00AC4179" w:rsidRPr="00BB7417" w:rsidRDefault="00AC4179" w:rsidP="00BB7417">
            <w:pPr>
              <w:ind w:firstLine="0"/>
              <w:jc w:val="center"/>
              <w:rPr>
                <w:sz w:val="22"/>
                <w:szCs w:val="22"/>
              </w:rPr>
            </w:pPr>
            <w:r w:rsidRPr="00BB7417">
              <w:rPr>
                <w:sz w:val="22"/>
                <w:szCs w:val="22"/>
              </w:rPr>
              <w:t>158</w:t>
            </w:r>
          </w:p>
        </w:tc>
      </w:tr>
      <w:tr w:rsidR="00AC4179" w:rsidRPr="00FE07D2" w14:paraId="47FDB16A" w14:textId="77777777" w:rsidTr="00BB7417">
        <w:tc>
          <w:tcPr>
            <w:tcW w:w="1728" w:type="dxa"/>
          </w:tcPr>
          <w:p w14:paraId="44E0A55A" w14:textId="26BDCCAF" w:rsidR="00AC4179" w:rsidRPr="00BB7417" w:rsidRDefault="00AC4179" w:rsidP="00BB7417">
            <w:pPr>
              <w:ind w:firstLine="0"/>
              <w:rPr>
                <w:sz w:val="22"/>
                <w:szCs w:val="22"/>
              </w:rPr>
            </w:pPr>
            <w:r w:rsidRPr="00BB7417">
              <w:rPr>
                <w:sz w:val="22"/>
                <w:szCs w:val="22"/>
              </w:rPr>
              <w:t xml:space="preserve">4310001  </w:t>
            </w:r>
          </w:p>
        </w:tc>
        <w:tc>
          <w:tcPr>
            <w:tcW w:w="6070" w:type="dxa"/>
          </w:tcPr>
          <w:p w14:paraId="793455FE" w14:textId="5A621FFA" w:rsidR="00AC4179" w:rsidRPr="00BB7417" w:rsidRDefault="00AC4179" w:rsidP="00BB7417">
            <w:pPr>
              <w:ind w:left="77" w:firstLine="0"/>
              <w:rPr>
                <w:sz w:val="22"/>
                <w:szCs w:val="22"/>
              </w:rPr>
            </w:pPr>
            <w:r w:rsidRPr="00BB7417">
              <w:rPr>
                <w:sz w:val="22"/>
                <w:szCs w:val="22"/>
              </w:rPr>
              <w:t xml:space="preserve">California Water Service Company - Los Altos Suburban  </w:t>
            </w:r>
          </w:p>
        </w:tc>
        <w:tc>
          <w:tcPr>
            <w:tcW w:w="1328" w:type="dxa"/>
          </w:tcPr>
          <w:p w14:paraId="67D3EB7B" w14:textId="59394370" w:rsidR="00AC4179" w:rsidRPr="00BB7417" w:rsidRDefault="00AC4179" w:rsidP="00BB7417">
            <w:pPr>
              <w:ind w:firstLine="0"/>
              <w:jc w:val="center"/>
              <w:rPr>
                <w:sz w:val="22"/>
                <w:szCs w:val="22"/>
              </w:rPr>
            </w:pPr>
            <w:r w:rsidRPr="00BB7417">
              <w:rPr>
                <w:sz w:val="22"/>
                <w:szCs w:val="22"/>
              </w:rPr>
              <w:t>159</w:t>
            </w:r>
          </w:p>
        </w:tc>
      </w:tr>
      <w:tr w:rsidR="00AC4179" w:rsidRPr="00FE07D2" w14:paraId="238009CE" w14:textId="77777777" w:rsidTr="00BB7417">
        <w:tc>
          <w:tcPr>
            <w:tcW w:w="1728" w:type="dxa"/>
          </w:tcPr>
          <w:p w14:paraId="6A8C0047" w14:textId="0171A1D3" w:rsidR="00AC4179" w:rsidRPr="00BB7417" w:rsidRDefault="00AC4179" w:rsidP="00BB7417">
            <w:pPr>
              <w:ind w:firstLine="0"/>
              <w:rPr>
                <w:sz w:val="22"/>
                <w:szCs w:val="22"/>
              </w:rPr>
            </w:pPr>
            <w:r w:rsidRPr="00BB7417">
              <w:rPr>
                <w:sz w:val="22"/>
                <w:szCs w:val="22"/>
              </w:rPr>
              <w:t xml:space="preserve">4110007  </w:t>
            </w:r>
          </w:p>
        </w:tc>
        <w:tc>
          <w:tcPr>
            <w:tcW w:w="6070" w:type="dxa"/>
          </w:tcPr>
          <w:p w14:paraId="17F39CA8" w14:textId="7F59D39F" w:rsidR="00AC4179" w:rsidRPr="00BB7417" w:rsidRDefault="00AC4179" w:rsidP="00BB7417">
            <w:pPr>
              <w:ind w:left="77" w:firstLine="0"/>
              <w:rPr>
                <w:sz w:val="22"/>
                <w:szCs w:val="22"/>
              </w:rPr>
            </w:pPr>
            <w:r w:rsidRPr="00BB7417">
              <w:rPr>
                <w:sz w:val="22"/>
                <w:szCs w:val="22"/>
              </w:rPr>
              <w:t xml:space="preserve">California Water Service Company - San Carlos  </w:t>
            </w:r>
          </w:p>
        </w:tc>
        <w:tc>
          <w:tcPr>
            <w:tcW w:w="1328" w:type="dxa"/>
          </w:tcPr>
          <w:p w14:paraId="77CD8BFB" w14:textId="2C40C302" w:rsidR="00AC4179" w:rsidRPr="00BB7417" w:rsidRDefault="00AC4179" w:rsidP="00BB7417">
            <w:pPr>
              <w:ind w:firstLine="0"/>
              <w:jc w:val="center"/>
              <w:rPr>
                <w:sz w:val="22"/>
                <w:szCs w:val="22"/>
              </w:rPr>
            </w:pPr>
            <w:r w:rsidRPr="00BB7417">
              <w:rPr>
                <w:sz w:val="22"/>
                <w:szCs w:val="22"/>
              </w:rPr>
              <w:t>160</w:t>
            </w:r>
          </w:p>
        </w:tc>
      </w:tr>
      <w:tr w:rsidR="00AC4179" w:rsidRPr="00FE07D2" w14:paraId="44B31438" w14:textId="77777777" w:rsidTr="00BB7417">
        <w:tc>
          <w:tcPr>
            <w:tcW w:w="1728" w:type="dxa"/>
          </w:tcPr>
          <w:p w14:paraId="0204F3CA" w14:textId="34186EE7" w:rsidR="00AC4179" w:rsidRPr="00BB7417" w:rsidRDefault="00AC4179" w:rsidP="00BB7417">
            <w:pPr>
              <w:ind w:firstLine="0"/>
              <w:rPr>
                <w:sz w:val="22"/>
                <w:szCs w:val="22"/>
              </w:rPr>
            </w:pPr>
            <w:r w:rsidRPr="00BB7417">
              <w:rPr>
                <w:sz w:val="22"/>
                <w:szCs w:val="22"/>
              </w:rPr>
              <w:t xml:space="preserve">1910070  </w:t>
            </w:r>
          </w:p>
        </w:tc>
        <w:tc>
          <w:tcPr>
            <w:tcW w:w="6070" w:type="dxa"/>
          </w:tcPr>
          <w:p w14:paraId="13093898" w14:textId="08908780" w:rsidR="00AC4179" w:rsidRPr="00BB7417" w:rsidRDefault="00AC4179" w:rsidP="00BB7417">
            <w:pPr>
              <w:ind w:left="77" w:firstLine="0"/>
              <w:rPr>
                <w:sz w:val="22"/>
                <w:szCs w:val="22"/>
              </w:rPr>
            </w:pPr>
            <w:r w:rsidRPr="00BB7417">
              <w:rPr>
                <w:sz w:val="22"/>
                <w:szCs w:val="22"/>
              </w:rPr>
              <w:t xml:space="preserve">Los Angeles, County Water Works District 4&amp;34-Lancaster  </w:t>
            </w:r>
          </w:p>
        </w:tc>
        <w:tc>
          <w:tcPr>
            <w:tcW w:w="1328" w:type="dxa"/>
          </w:tcPr>
          <w:p w14:paraId="63CCD924" w14:textId="6EB97135" w:rsidR="00AC4179" w:rsidRPr="00BB7417" w:rsidRDefault="00AC4179" w:rsidP="00BB7417">
            <w:pPr>
              <w:ind w:firstLine="0"/>
              <w:jc w:val="center"/>
              <w:rPr>
                <w:sz w:val="22"/>
                <w:szCs w:val="22"/>
              </w:rPr>
            </w:pPr>
            <w:r w:rsidRPr="00BB7417">
              <w:rPr>
                <w:sz w:val="22"/>
                <w:szCs w:val="22"/>
              </w:rPr>
              <w:t>161</w:t>
            </w:r>
          </w:p>
        </w:tc>
      </w:tr>
      <w:tr w:rsidR="00AC4179" w:rsidRPr="00FE07D2" w14:paraId="58EE7C07" w14:textId="77777777" w:rsidTr="00BB7417">
        <w:tc>
          <w:tcPr>
            <w:tcW w:w="1728" w:type="dxa"/>
          </w:tcPr>
          <w:p w14:paraId="251B6F87" w14:textId="2BAADCF1" w:rsidR="00AC4179" w:rsidRPr="00BB7417" w:rsidRDefault="00AC4179" w:rsidP="00BB7417">
            <w:pPr>
              <w:ind w:firstLine="0"/>
              <w:rPr>
                <w:sz w:val="22"/>
                <w:szCs w:val="22"/>
              </w:rPr>
            </w:pPr>
            <w:r w:rsidRPr="00BB7417">
              <w:rPr>
                <w:sz w:val="22"/>
                <w:szCs w:val="22"/>
              </w:rPr>
              <w:t xml:space="preserve">1510031  </w:t>
            </w:r>
          </w:p>
        </w:tc>
        <w:tc>
          <w:tcPr>
            <w:tcW w:w="6070" w:type="dxa"/>
          </w:tcPr>
          <w:p w14:paraId="289256F3" w14:textId="54EAE02B" w:rsidR="00AC4179" w:rsidRPr="00BB7417" w:rsidRDefault="00AC4179" w:rsidP="00BB7417">
            <w:pPr>
              <w:ind w:left="77" w:firstLine="0"/>
              <w:rPr>
                <w:sz w:val="22"/>
                <w:szCs w:val="22"/>
              </w:rPr>
            </w:pPr>
            <w:r w:rsidRPr="00BB7417">
              <w:rPr>
                <w:sz w:val="22"/>
                <w:szCs w:val="22"/>
              </w:rPr>
              <w:t xml:space="preserve">Bakersfield, City of  </w:t>
            </w:r>
          </w:p>
        </w:tc>
        <w:tc>
          <w:tcPr>
            <w:tcW w:w="1328" w:type="dxa"/>
          </w:tcPr>
          <w:p w14:paraId="111E7801" w14:textId="31F17DFF" w:rsidR="00AC4179" w:rsidRPr="00BB7417" w:rsidRDefault="00AC4179" w:rsidP="00BB7417">
            <w:pPr>
              <w:ind w:firstLine="0"/>
              <w:jc w:val="center"/>
              <w:rPr>
                <w:sz w:val="22"/>
                <w:szCs w:val="22"/>
              </w:rPr>
            </w:pPr>
            <w:r w:rsidRPr="00BB7417">
              <w:rPr>
                <w:sz w:val="22"/>
                <w:szCs w:val="22"/>
              </w:rPr>
              <w:t>162</w:t>
            </w:r>
          </w:p>
        </w:tc>
      </w:tr>
      <w:tr w:rsidR="00AC4179" w:rsidRPr="00FE07D2" w14:paraId="7E9F2A68" w14:textId="77777777" w:rsidTr="00BB7417">
        <w:tc>
          <w:tcPr>
            <w:tcW w:w="1728" w:type="dxa"/>
          </w:tcPr>
          <w:p w14:paraId="50190530" w14:textId="51A6AA8F" w:rsidR="00AC4179" w:rsidRPr="00BB7417" w:rsidRDefault="00AC4179" w:rsidP="00BB7417">
            <w:pPr>
              <w:ind w:firstLine="0"/>
              <w:rPr>
                <w:sz w:val="22"/>
                <w:szCs w:val="22"/>
              </w:rPr>
            </w:pPr>
            <w:r w:rsidRPr="00BB7417">
              <w:rPr>
                <w:sz w:val="22"/>
                <w:szCs w:val="22"/>
              </w:rPr>
              <w:t xml:space="preserve">4110009  </w:t>
            </w:r>
          </w:p>
        </w:tc>
        <w:tc>
          <w:tcPr>
            <w:tcW w:w="6070" w:type="dxa"/>
          </w:tcPr>
          <w:p w14:paraId="6AE8EACF" w14:textId="01EA2118" w:rsidR="00AC4179" w:rsidRPr="00BB7417" w:rsidRDefault="00AC4179" w:rsidP="00BB7417">
            <w:pPr>
              <w:ind w:left="77" w:firstLine="0"/>
              <w:rPr>
                <w:sz w:val="22"/>
                <w:szCs w:val="22"/>
              </w:rPr>
            </w:pPr>
            <w:r w:rsidRPr="00BB7417">
              <w:rPr>
                <w:sz w:val="22"/>
                <w:szCs w:val="22"/>
              </w:rPr>
              <w:t xml:space="preserve">California Water Service Company - South San Francisco  </w:t>
            </w:r>
          </w:p>
        </w:tc>
        <w:tc>
          <w:tcPr>
            <w:tcW w:w="1328" w:type="dxa"/>
          </w:tcPr>
          <w:p w14:paraId="04850861" w14:textId="533AF724" w:rsidR="00AC4179" w:rsidRPr="00BB7417" w:rsidRDefault="00AC4179" w:rsidP="00BB7417">
            <w:pPr>
              <w:ind w:firstLine="0"/>
              <w:jc w:val="center"/>
              <w:rPr>
                <w:sz w:val="22"/>
                <w:szCs w:val="22"/>
              </w:rPr>
            </w:pPr>
            <w:r w:rsidRPr="00BB7417">
              <w:rPr>
                <w:sz w:val="22"/>
                <w:szCs w:val="22"/>
              </w:rPr>
              <w:t>163</w:t>
            </w:r>
          </w:p>
        </w:tc>
      </w:tr>
      <w:tr w:rsidR="00AC4179" w:rsidRPr="00FE07D2" w14:paraId="76B3AD12" w14:textId="77777777" w:rsidTr="00BB7417">
        <w:tc>
          <w:tcPr>
            <w:tcW w:w="1728" w:type="dxa"/>
          </w:tcPr>
          <w:p w14:paraId="3B2AC853" w14:textId="0E0453D6" w:rsidR="00AC4179" w:rsidRPr="00BB7417" w:rsidRDefault="00AC4179" w:rsidP="00BB7417">
            <w:pPr>
              <w:ind w:firstLine="0"/>
              <w:rPr>
                <w:sz w:val="22"/>
                <w:szCs w:val="22"/>
              </w:rPr>
            </w:pPr>
            <w:r w:rsidRPr="00BB7417">
              <w:rPr>
                <w:sz w:val="22"/>
                <w:szCs w:val="22"/>
              </w:rPr>
              <w:t xml:space="preserve">3010053  </w:t>
            </w:r>
          </w:p>
        </w:tc>
        <w:tc>
          <w:tcPr>
            <w:tcW w:w="6070" w:type="dxa"/>
          </w:tcPr>
          <w:p w14:paraId="7353EB65" w14:textId="57110279" w:rsidR="00AC4179" w:rsidRPr="00BB7417" w:rsidRDefault="00AC4179" w:rsidP="00BB7417">
            <w:pPr>
              <w:ind w:left="77" w:firstLine="0"/>
              <w:rPr>
                <w:sz w:val="22"/>
                <w:szCs w:val="22"/>
              </w:rPr>
            </w:pPr>
            <w:r w:rsidRPr="00BB7417">
              <w:rPr>
                <w:sz w:val="22"/>
                <w:szCs w:val="22"/>
              </w:rPr>
              <w:t xml:space="preserve">Huntington Beach, City of  </w:t>
            </w:r>
          </w:p>
        </w:tc>
        <w:tc>
          <w:tcPr>
            <w:tcW w:w="1328" w:type="dxa"/>
          </w:tcPr>
          <w:p w14:paraId="757A7A53" w14:textId="4F442E35" w:rsidR="00AC4179" w:rsidRPr="00BB7417" w:rsidRDefault="00AC4179" w:rsidP="00BB7417">
            <w:pPr>
              <w:ind w:firstLine="0"/>
              <w:jc w:val="center"/>
              <w:rPr>
                <w:sz w:val="22"/>
                <w:szCs w:val="22"/>
              </w:rPr>
            </w:pPr>
            <w:r w:rsidRPr="00BB7417">
              <w:rPr>
                <w:sz w:val="22"/>
                <w:szCs w:val="22"/>
              </w:rPr>
              <w:t>164</w:t>
            </w:r>
          </w:p>
        </w:tc>
      </w:tr>
      <w:tr w:rsidR="00AC4179" w:rsidRPr="00FE07D2" w14:paraId="744C6549" w14:textId="77777777" w:rsidTr="00BB7417">
        <w:tc>
          <w:tcPr>
            <w:tcW w:w="1728" w:type="dxa"/>
          </w:tcPr>
          <w:p w14:paraId="66039388" w14:textId="4298C29C" w:rsidR="00AC4179" w:rsidRPr="00BB7417" w:rsidRDefault="00AC4179" w:rsidP="00BB7417">
            <w:pPr>
              <w:ind w:firstLine="0"/>
              <w:rPr>
                <w:sz w:val="22"/>
                <w:szCs w:val="22"/>
              </w:rPr>
            </w:pPr>
            <w:r w:rsidRPr="00BB7417">
              <w:rPr>
                <w:sz w:val="22"/>
                <w:szCs w:val="22"/>
              </w:rPr>
              <w:t xml:space="preserve">4110006  </w:t>
            </w:r>
          </w:p>
        </w:tc>
        <w:tc>
          <w:tcPr>
            <w:tcW w:w="6070" w:type="dxa"/>
          </w:tcPr>
          <w:p w14:paraId="323FBC52" w14:textId="796EAEAA" w:rsidR="00AC4179" w:rsidRPr="00BB7417" w:rsidRDefault="00AC4179" w:rsidP="00BB7417">
            <w:pPr>
              <w:ind w:left="77" w:firstLine="0"/>
              <w:rPr>
                <w:sz w:val="22"/>
                <w:szCs w:val="22"/>
              </w:rPr>
            </w:pPr>
            <w:r w:rsidRPr="00BB7417">
              <w:rPr>
                <w:sz w:val="22"/>
                <w:szCs w:val="22"/>
              </w:rPr>
              <w:t xml:space="preserve">California Water Service Company - Bear Gulch  </w:t>
            </w:r>
          </w:p>
        </w:tc>
        <w:tc>
          <w:tcPr>
            <w:tcW w:w="1328" w:type="dxa"/>
          </w:tcPr>
          <w:p w14:paraId="52286F8D" w14:textId="6EA28BD7" w:rsidR="00AC4179" w:rsidRPr="00BB7417" w:rsidRDefault="00AC4179" w:rsidP="00BB7417">
            <w:pPr>
              <w:ind w:firstLine="0"/>
              <w:jc w:val="center"/>
              <w:rPr>
                <w:sz w:val="22"/>
                <w:szCs w:val="22"/>
              </w:rPr>
            </w:pPr>
            <w:r w:rsidRPr="00BB7417">
              <w:rPr>
                <w:sz w:val="22"/>
                <w:szCs w:val="22"/>
              </w:rPr>
              <w:t>165</w:t>
            </w:r>
          </w:p>
        </w:tc>
      </w:tr>
      <w:tr w:rsidR="00AC4179" w:rsidRPr="00FE07D2" w14:paraId="16CD4627" w14:textId="77777777" w:rsidTr="00BB7417">
        <w:tc>
          <w:tcPr>
            <w:tcW w:w="1728" w:type="dxa"/>
          </w:tcPr>
          <w:p w14:paraId="31D6A565" w14:textId="262FA15A" w:rsidR="00AC4179" w:rsidRPr="00BB7417" w:rsidRDefault="00AC4179" w:rsidP="00BB7417">
            <w:pPr>
              <w:ind w:firstLine="0"/>
              <w:rPr>
                <w:sz w:val="22"/>
                <w:szCs w:val="22"/>
              </w:rPr>
            </w:pPr>
            <w:r w:rsidRPr="00BB7417">
              <w:rPr>
                <w:sz w:val="22"/>
                <w:szCs w:val="22"/>
              </w:rPr>
              <w:t xml:space="preserve">1910034  </w:t>
            </w:r>
          </w:p>
        </w:tc>
        <w:tc>
          <w:tcPr>
            <w:tcW w:w="6070" w:type="dxa"/>
          </w:tcPr>
          <w:p w14:paraId="1293E18C" w14:textId="0C4DBB43" w:rsidR="00AC4179" w:rsidRPr="00BB7417" w:rsidRDefault="00AC4179" w:rsidP="00BB7417">
            <w:pPr>
              <w:ind w:left="77" w:firstLine="0"/>
              <w:rPr>
                <w:sz w:val="22"/>
                <w:szCs w:val="22"/>
              </w:rPr>
            </w:pPr>
            <w:r w:rsidRPr="00BB7417">
              <w:rPr>
                <w:sz w:val="22"/>
                <w:szCs w:val="22"/>
              </w:rPr>
              <w:t xml:space="preserve">Downey, City of  </w:t>
            </w:r>
          </w:p>
        </w:tc>
        <w:tc>
          <w:tcPr>
            <w:tcW w:w="1328" w:type="dxa"/>
          </w:tcPr>
          <w:p w14:paraId="4E4060C5" w14:textId="44B23C68" w:rsidR="00AC4179" w:rsidRPr="00BB7417" w:rsidRDefault="00AC4179" w:rsidP="00BB7417">
            <w:pPr>
              <w:ind w:firstLine="0"/>
              <w:jc w:val="center"/>
              <w:rPr>
                <w:sz w:val="22"/>
                <w:szCs w:val="22"/>
              </w:rPr>
            </w:pPr>
            <w:r w:rsidRPr="00BB7417">
              <w:rPr>
                <w:sz w:val="22"/>
                <w:szCs w:val="22"/>
              </w:rPr>
              <w:t>166</w:t>
            </w:r>
          </w:p>
        </w:tc>
      </w:tr>
      <w:tr w:rsidR="00AC4179" w:rsidRPr="00FE07D2" w14:paraId="07F3A1D1" w14:textId="77777777" w:rsidTr="00BB7417">
        <w:tc>
          <w:tcPr>
            <w:tcW w:w="1728" w:type="dxa"/>
          </w:tcPr>
          <w:p w14:paraId="5C08FED0" w14:textId="1D15AA58" w:rsidR="00AC4179" w:rsidRPr="00BB7417" w:rsidRDefault="00AC4179" w:rsidP="00BB7417">
            <w:pPr>
              <w:ind w:firstLine="0"/>
              <w:rPr>
                <w:sz w:val="22"/>
                <w:szCs w:val="22"/>
              </w:rPr>
            </w:pPr>
            <w:r w:rsidRPr="00BB7417">
              <w:rPr>
                <w:sz w:val="22"/>
                <w:szCs w:val="22"/>
              </w:rPr>
              <w:t xml:space="preserve">4110022  </w:t>
            </w:r>
          </w:p>
        </w:tc>
        <w:tc>
          <w:tcPr>
            <w:tcW w:w="6070" w:type="dxa"/>
          </w:tcPr>
          <w:p w14:paraId="602457B0" w14:textId="6334C3DD" w:rsidR="00AC4179" w:rsidRPr="00BB7417" w:rsidRDefault="00AC4179" w:rsidP="00BB7417">
            <w:pPr>
              <w:ind w:left="77" w:firstLine="0"/>
              <w:rPr>
                <w:sz w:val="22"/>
                <w:szCs w:val="22"/>
              </w:rPr>
            </w:pPr>
            <w:r w:rsidRPr="00BB7417">
              <w:rPr>
                <w:sz w:val="22"/>
                <w:szCs w:val="22"/>
              </w:rPr>
              <w:t xml:space="preserve">Redwood City  </w:t>
            </w:r>
          </w:p>
        </w:tc>
        <w:tc>
          <w:tcPr>
            <w:tcW w:w="1328" w:type="dxa"/>
          </w:tcPr>
          <w:p w14:paraId="6D44EAE1" w14:textId="79BF76F2" w:rsidR="00AC4179" w:rsidRPr="00BB7417" w:rsidRDefault="00AC4179" w:rsidP="00BB7417">
            <w:pPr>
              <w:ind w:firstLine="0"/>
              <w:jc w:val="center"/>
              <w:rPr>
                <w:sz w:val="22"/>
                <w:szCs w:val="22"/>
              </w:rPr>
            </w:pPr>
            <w:r w:rsidRPr="00BB7417">
              <w:rPr>
                <w:sz w:val="22"/>
                <w:szCs w:val="22"/>
              </w:rPr>
              <w:t>167</w:t>
            </w:r>
          </w:p>
        </w:tc>
      </w:tr>
    </w:tbl>
    <w:p w14:paraId="3FB9272D" w14:textId="77777777" w:rsidR="00AC4179" w:rsidRPr="00E35535" w:rsidRDefault="00AC4179" w:rsidP="00B237CC">
      <w:pPr>
        <w:pStyle w:val="Heading3"/>
      </w:pPr>
      <w:bookmarkStart w:id="2602" w:name="_Toc532638573"/>
      <w:bookmarkStart w:id="2603" w:name="_Toc532641250"/>
      <w:bookmarkStart w:id="2604" w:name="_Toc532792506"/>
      <w:bookmarkStart w:id="2605" w:name="_Toc69540942"/>
      <w:bookmarkStart w:id="2606" w:name="_Toc73861326"/>
      <w:bookmarkStart w:id="2607" w:name="_Toc73862063"/>
      <w:bookmarkStart w:id="2608" w:name="_Toc73864584"/>
      <w:bookmarkStart w:id="2609" w:name="_Toc76626754"/>
      <w:bookmarkStart w:id="2610" w:name="_Toc178683576"/>
      <w:bookmarkStart w:id="2611" w:name="_Hlk178684560"/>
      <w:r w:rsidRPr="00E35535">
        <w:t>Article 5. Radioactivity</w:t>
      </w:r>
      <w:bookmarkStart w:id="2612" w:name="_Toc532638574"/>
      <w:bookmarkStart w:id="2613" w:name="_Toc532641251"/>
      <w:bookmarkStart w:id="2614" w:name="_Toc532792507"/>
      <w:bookmarkStart w:id="2615" w:name="_Toc69540943"/>
      <w:bookmarkStart w:id="2616" w:name="_Toc73861327"/>
      <w:bookmarkStart w:id="2617" w:name="_Toc73862064"/>
      <w:bookmarkStart w:id="2618" w:name="_Toc73864585"/>
      <w:bookmarkEnd w:id="2602"/>
      <w:bookmarkEnd w:id="2603"/>
      <w:bookmarkEnd w:id="2604"/>
      <w:bookmarkEnd w:id="2605"/>
      <w:bookmarkEnd w:id="2606"/>
      <w:bookmarkEnd w:id="2607"/>
      <w:bookmarkEnd w:id="2608"/>
      <w:bookmarkEnd w:id="2609"/>
      <w:bookmarkEnd w:id="2610"/>
    </w:p>
    <w:p w14:paraId="3D20ADE8" w14:textId="580037D7" w:rsidR="00AC4179" w:rsidRPr="00E35535" w:rsidRDefault="00223F1D" w:rsidP="00450972">
      <w:pPr>
        <w:pStyle w:val="Heading4"/>
      </w:pPr>
      <w:bookmarkStart w:id="2619" w:name="_Toc76626755"/>
      <w:bookmarkStart w:id="2620" w:name="_Toc178683577"/>
      <w:bookmarkStart w:id="2621" w:name="_Hlk178684797"/>
      <w:bookmarkEnd w:id="2611"/>
      <w:r w:rsidRPr="00E35535">
        <w:t xml:space="preserve">§ </w:t>
      </w:r>
      <w:r w:rsidR="00AC4179" w:rsidRPr="00E35535">
        <w:t>64442. MCLs and Monitoring</w:t>
      </w:r>
      <w:r w:rsidR="00B9484B">
        <w:t xml:space="preserve"> —</w:t>
      </w:r>
      <w:r w:rsidR="00AC4179" w:rsidRPr="00E35535">
        <w:t xml:space="preserve"> Gross Alpha Particle Activity, Radium-226, Radium-228, and Uranium</w:t>
      </w:r>
      <w:bookmarkEnd w:id="2619"/>
      <w:r w:rsidR="00D35129">
        <w:t>.</w:t>
      </w:r>
      <w:bookmarkEnd w:id="2620"/>
    </w:p>
    <w:bookmarkEnd w:id="2621"/>
    <w:p w14:paraId="3F5AC49D" w14:textId="0C7B69D6" w:rsidR="00AC4179" w:rsidRPr="00E35535" w:rsidRDefault="00AC4179" w:rsidP="00BB7417">
      <w:r w:rsidRPr="00E35535">
        <w:t>(a) Each community and nontransient-noncommunity water system (system) shall comply with the primary MCLs in Table 64442 in the drinking water supplied to the public and use the DLRs for reporting monitoring results:</w:t>
      </w:r>
    </w:p>
    <w:p w14:paraId="183591F4" w14:textId="77777777" w:rsidR="00AC4179" w:rsidRPr="00E35535" w:rsidRDefault="00AC4179" w:rsidP="00BB7417">
      <w:pPr>
        <w:pStyle w:val="TableTitle"/>
      </w:pPr>
      <w:r w:rsidRPr="00E35535">
        <w:t>Table 64442</w:t>
      </w:r>
    </w:p>
    <w:p w14:paraId="5F87EC11" w14:textId="6C0B27DC" w:rsidR="00AC4179" w:rsidRPr="00E35535" w:rsidRDefault="00AC4179" w:rsidP="00BB7417">
      <w:pPr>
        <w:pStyle w:val="TableTitle"/>
      </w:pPr>
      <w:r w:rsidRPr="00E35535">
        <w:t>Radionuclide Maximum Contaminant Levels (MCLs) and Detection Levels for Purposes of Reporting (DLRs)</w:t>
      </w:r>
    </w:p>
    <w:tbl>
      <w:tblPr>
        <w:tblW w:w="7920" w:type="dxa"/>
        <w:tblInd w:w="360" w:type="dxa"/>
        <w:tblLook w:val="0620" w:firstRow="1" w:lastRow="0" w:firstColumn="0" w:lastColumn="0" w:noHBand="1" w:noVBand="1"/>
      </w:tblPr>
      <w:tblGrid>
        <w:gridCol w:w="3060"/>
        <w:gridCol w:w="2880"/>
        <w:gridCol w:w="1980"/>
      </w:tblGrid>
      <w:tr w:rsidR="00AC4179" w:rsidRPr="00613880" w14:paraId="3FE60BA7" w14:textId="77777777" w:rsidTr="00BB7417">
        <w:trPr>
          <w:trHeight w:val="323"/>
        </w:trPr>
        <w:tc>
          <w:tcPr>
            <w:tcW w:w="3060" w:type="dxa"/>
          </w:tcPr>
          <w:p w14:paraId="7C782A2E" w14:textId="77777777" w:rsidR="00AC4179" w:rsidRPr="00BB7417" w:rsidRDefault="00AC4179" w:rsidP="00BB7417">
            <w:pPr>
              <w:pStyle w:val="sec"/>
              <w:spacing w:before="120"/>
              <w:jc w:val="both"/>
              <w:rPr>
                <w:rFonts w:ascii="Arial" w:hAnsi="Arial" w:cs="Arial"/>
                <w:b w:val="0"/>
                <w:bCs/>
                <w:i/>
                <w:iCs/>
                <w:sz w:val="22"/>
                <w:szCs w:val="22"/>
              </w:rPr>
            </w:pPr>
            <w:r w:rsidRPr="00BB7417">
              <w:rPr>
                <w:rFonts w:ascii="Arial" w:hAnsi="Arial" w:cs="Arial"/>
                <w:b w:val="0"/>
                <w:bCs/>
                <w:i/>
                <w:iCs/>
                <w:sz w:val="22"/>
                <w:szCs w:val="22"/>
              </w:rPr>
              <w:t>Radionuclide</w:t>
            </w:r>
          </w:p>
        </w:tc>
        <w:tc>
          <w:tcPr>
            <w:tcW w:w="2880" w:type="dxa"/>
          </w:tcPr>
          <w:p w14:paraId="28F71708" w14:textId="77777777" w:rsidR="00AC4179" w:rsidRPr="00BB7417" w:rsidRDefault="00AC4179" w:rsidP="00BB7417">
            <w:pPr>
              <w:pStyle w:val="sec"/>
              <w:spacing w:before="120"/>
              <w:jc w:val="center"/>
              <w:rPr>
                <w:rFonts w:ascii="Arial" w:hAnsi="Arial" w:cs="Arial"/>
                <w:b w:val="0"/>
                <w:bCs/>
                <w:i/>
                <w:iCs/>
                <w:sz w:val="22"/>
                <w:szCs w:val="22"/>
              </w:rPr>
            </w:pPr>
            <w:r w:rsidRPr="00BB7417">
              <w:rPr>
                <w:rFonts w:ascii="Arial" w:hAnsi="Arial" w:cs="Arial"/>
                <w:b w:val="0"/>
                <w:bCs/>
                <w:i/>
                <w:iCs/>
                <w:sz w:val="22"/>
                <w:szCs w:val="22"/>
              </w:rPr>
              <w:t>MCL</w:t>
            </w:r>
          </w:p>
        </w:tc>
        <w:tc>
          <w:tcPr>
            <w:tcW w:w="1980" w:type="dxa"/>
          </w:tcPr>
          <w:p w14:paraId="2A3B4C2C" w14:textId="77777777" w:rsidR="00AC4179" w:rsidRPr="00BB7417" w:rsidRDefault="00AC4179" w:rsidP="00BB7417">
            <w:pPr>
              <w:pStyle w:val="sec"/>
              <w:spacing w:before="120"/>
              <w:jc w:val="right"/>
              <w:rPr>
                <w:rFonts w:ascii="Arial" w:hAnsi="Arial" w:cs="Arial"/>
                <w:b w:val="0"/>
                <w:bCs/>
                <w:i/>
                <w:iCs/>
                <w:sz w:val="22"/>
                <w:szCs w:val="22"/>
              </w:rPr>
            </w:pPr>
            <w:r w:rsidRPr="00BB7417">
              <w:rPr>
                <w:rFonts w:ascii="Arial" w:hAnsi="Arial" w:cs="Arial"/>
                <w:b w:val="0"/>
                <w:bCs/>
                <w:i/>
                <w:iCs/>
                <w:sz w:val="22"/>
                <w:szCs w:val="22"/>
              </w:rPr>
              <w:t>DLR</w:t>
            </w:r>
          </w:p>
        </w:tc>
      </w:tr>
      <w:tr w:rsidR="00AC4179" w:rsidRPr="00613880" w14:paraId="3C52210F" w14:textId="77777777" w:rsidTr="00BB7417">
        <w:trPr>
          <w:cantSplit/>
          <w:trHeight w:val="449"/>
        </w:trPr>
        <w:tc>
          <w:tcPr>
            <w:tcW w:w="3060" w:type="dxa"/>
          </w:tcPr>
          <w:p w14:paraId="7759CD12" w14:textId="77777777" w:rsidR="00AC4179" w:rsidRPr="00BB7417" w:rsidRDefault="00AC4179" w:rsidP="00BB7417">
            <w:pPr>
              <w:pStyle w:val="sec"/>
              <w:spacing w:before="120"/>
              <w:rPr>
                <w:rFonts w:ascii="Arial" w:hAnsi="Arial" w:cs="Arial"/>
                <w:b w:val="0"/>
                <w:bCs/>
                <w:sz w:val="22"/>
                <w:szCs w:val="22"/>
              </w:rPr>
            </w:pPr>
            <w:r w:rsidRPr="00BB7417">
              <w:rPr>
                <w:rFonts w:ascii="Arial" w:hAnsi="Arial" w:cs="Arial"/>
                <w:b w:val="0"/>
                <w:bCs/>
                <w:sz w:val="22"/>
                <w:szCs w:val="22"/>
              </w:rPr>
              <w:t xml:space="preserve">Radium-226 </w:t>
            </w:r>
          </w:p>
        </w:tc>
        <w:tc>
          <w:tcPr>
            <w:tcW w:w="2880" w:type="dxa"/>
          </w:tcPr>
          <w:p w14:paraId="39BC42D7" w14:textId="72C326C0" w:rsidR="00AC4179" w:rsidRPr="00BB7417" w:rsidRDefault="00AC4179" w:rsidP="00BB7417">
            <w:pPr>
              <w:pStyle w:val="sec"/>
              <w:spacing w:before="120"/>
              <w:jc w:val="center"/>
              <w:rPr>
                <w:rFonts w:ascii="Arial" w:hAnsi="Arial" w:cs="Arial"/>
                <w:b w:val="0"/>
                <w:bCs/>
                <w:sz w:val="22"/>
                <w:szCs w:val="22"/>
              </w:rPr>
            </w:pPr>
          </w:p>
        </w:tc>
        <w:tc>
          <w:tcPr>
            <w:tcW w:w="1980" w:type="dxa"/>
          </w:tcPr>
          <w:p w14:paraId="065D1743" w14:textId="77777777" w:rsidR="00AC4179" w:rsidRPr="00BB7417" w:rsidRDefault="00AC4179" w:rsidP="00BB7417">
            <w:pPr>
              <w:pStyle w:val="sec"/>
              <w:spacing w:before="120"/>
              <w:jc w:val="right"/>
              <w:rPr>
                <w:rFonts w:ascii="Arial" w:hAnsi="Arial" w:cs="Arial"/>
                <w:b w:val="0"/>
                <w:bCs/>
                <w:sz w:val="22"/>
                <w:szCs w:val="22"/>
              </w:rPr>
            </w:pPr>
            <w:r w:rsidRPr="00BB7417">
              <w:rPr>
                <w:rFonts w:ascii="Arial" w:hAnsi="Arial" w:cs="Arial"/>
                <w:b w:val="0"/>
                <w:bCs/>
                <w:sz w:val="22"/>
                <w:szCs w:val="22"/>
              </w:rPr>
              <w:t>1 pCi/L</w:t>
            </w:r>
          </w:p>
        </w:tc>
      </w:tr>
      <w:tr w:rsidR="00AC4179" w:rsidRPr="00613880" w14:paraId="5B1332EA" w14:textId="77777777" w:rsidTr="00BB7417">
        <w:trPr>
          <w:cantSplit/>
          <w:trHeight w:val="340"/>
        </w:trPr>
        <w:tc>
          <w:tcPr>
            <w:tcW w:w="3060" w:type="dxa"/>
          </w:tcPr>
          <w:p w14:paraId="35CB0D5F" w14:textId="77777777" w:rsidR="00AC4179" w:rsidRPr="00BB7417" w:rsidRDefault="00AC4179" w:rsidP="00BB7417">
            <w:pPr>
              <w:pStyle w:val="sec"/>
              <w:spacing w:before="120"/>
              <w:rPr>
                <w:rFonts w:ascii="Arial" w:hAnsi="Arial" w:cs="Arial"/>
                <w:b w:val="0"/>
                <w:bCs/>
                <w:sz w:val="22"/>
                <w:szCs w:val="22"/>
              </w:rPr>
            </w:pPr>
            <w:r w:rsidRPr="00BB7417">
              <w:rPr>
                <w:rFonts w:ascii="Arial" w:hAnsi="Arial" w:cs="Arial"/>
                <w:b w:val="0"/>
                <w:bCs/>
                <w:sz w:val="22"/>
                <w:szCs w:val="22"/>
              </w:rPr>
              <w:t>Radium–228</w:t>
            </w:r>
          </w:p>
        </w:tc>
        <w:tc>
          <w:tcPr>
            <w:tcW w:w="2880" w:type="dxa"/>
          </w:tcPr>
          <w:p w14:paraId="49CCD5F2" w14:textId="555D66F0" w:rsidR="00AC4179" w:rsidRPr="00BB7417" w:rsidRDefault="00C07A78" w:rsidP="00BB7417">
            <w:pPr>
              <w:pStyle w:val="sec"/>
              <w:spacing w:before="120"/>
              <w:jc w:val="center"/>
              <w:rPr>
                <w:rFonts w:ascii="Arial" w:hAnsi="Arial" w:cs="Arial"/>
                <w:b w:val="0"/>
                <w:bCs/>
                <w:sz w:val="22"/>
                <w:szCs w:val="22"/>
              </w:rPr>
            </w:pPr>
            <w:r w:rsidRPr="00BB7417">
              <w:rPr>
                <w:rFonts w:ascii="Arial" w:hAnsi="Arial" w:cs="Arial"/>
                <w:b w:val="0"/>
                <w:bCs/>
                <w:sz w:val="22"/>
                <w:szCs w:val="22"/>
              </w:rPr>
              <w:t>5 pCi/L (combined radium-226 &amp; -228)</w:t>
            </w:r>
          </w:p>
        </w:tc>
        <w:tc>
          <w:tcPr>
            <w:tcW w:w="1980" w:type="dxa"/>
          </w:tcPr>
          <w:p w14:paraId="523875FC" w14:textId="77777777" w:rsidR="00AC4179" w:rsidRPr="00BB7417" w:rsidRDefault="00AC4179" w:rsidP="00BB7417">
            <w:pPr>
              <w:pStyle w:val="sec"/>
              <w:spacing w:before="120"/>
              <w:jc w:val="right"/>
              <w:rPr>
                <w:rFonts w:ascii="Arial" w:hAnsi="Arial" w:cs="Arial"/>
                <w:b w:val="0"/>
                <w:bCs/>
                <w:sz w:val="22"/>
                <w:szCs w:val="22"/>
              </w:rPr>
            </w:pPr>
            <w:r w:rsidRPr="00BB7417">
              <w:rPr>
                <w:rFonts w:ascii="Arial" w:hAnsi="Arial" w:cs="Arial"/>
                <w:b w:val="0"/>
                <w:bCs/>
                <w:sz w:val="22"/>
                <w:szCs w:val="22"/>
              </w:rPr>
              <w:t>1 pCi/L</w:t>
            </w:r>
          </w:p>
        </w:tc>
      </w:tr>
      <w:tr w:rsidR="00AC4179" w:rsidRPr="00613880" w14:paraId="0A3075A1" w14:textId="77777777" w:rsidTr="00BB7417">
        <w:tc>
          <w:tcPr>
            <w:tcW w:w="3060" w:type="dxa"/>
          </w:tcPr>
          <w:p w14:paraId="0A952A34" w14:textId="77777777" w:rsidR="00AC4179" w:rsidRPr="00BB7417" w:rsidRDefault="00AC4179" w:rsidP="00BB7417">
            <w:pPr>
              <w:pStyle w:val="sec"/>
              <w:spacing w:before="120"/>
              <w:ind w:left="360" w:hanging="360"/>
              <w:rPr>
                <w:rFonts w:ascii="Arial" w:hAnsi="Arial" w:cs="Arial"/>
                <w:b w:val="0"/>
                <w:bCs/>
                <w:sz w:val="22"/>
                <w:szCs w:val="22"/>
              </w:rPr>
            </w:pPr>
            <w:r w:rsidRPr="00BB7417">
              <w:rPr>
                <w:rFonts w:ascii="Arial" w:hAnsi="Arial" w:cs="Arial"/>
                <w:b w:val="0"/>
                <w:bCs/>
                <w:sz w:val="22"/>
                <w:szCs w:val="22"/>
              </w:rPr>
              <w:t>Gross Alpha particle activity (excluding radon and uranium)</w:t>
            </w:r>
          </w:p>
        </w:tc>
        <w:tc>
          <w:tcPr>
            <w:tcW w:w="2880" w:type="dxa"/>
          </w:tcPr>
          <w:p w14:paraId="1780D5A6" w14:textId="77777777" w:rsidR="00AC4179" w:rsidRPr="00BB7417" w:rsidRDefault="00AC4179" w:rsidP="00BB7417">
            <w:pPr>
              <w:pStyle w:val="sec"/>
              <w:spacing w:before="120"/>
              <w:jc w:val="center"/>
              <w:rPr>
                <w:rFonts w:ascii="Arial" w:hAnsi="Arial" w:cs="Arial"/>
                <w:b w:val="0"/>
                <w:bCs/>
                <w:sz w:val="22"/>
                <w:szCs w:val="22"/>
              </w:rPr>
            </w:pPr>
            <w:r w:rsidRPr="00BB7417">
              <w:rPr>
                <w:rFonts w:ascii="Arial" w:hAnsi="Arial" w:cs="Arial"/>
                <w:b w:val="0"/>
                <w:bCs/>
                <w:sz w:val="22"/>
                <w:szCs w:val="22"/>
              </w:rPr>
              <w:t>15 pCi/L</w:t>
            </w:r>
          </w:p>
        </w:tc>
        <w:tc>
          <w:tcPr>
            <w:tcW w:w="1980" w:type="dxa"/>
          </w:tcPr>
          <w:p w14:paraId="44910317" w14:textId="77777777" w:rsidR="00AC4179" w:rsidRPr="00BB7417" w:rsidRDefault="00AC4179" w:rsidP="00BB7417">
            <w:pPr>
              <w:pStyle w:val="sec"/>
              <w:spacing w:before="120"/>
              <w:jc w:val="right"/>
              <w:rPr>
                <w:rFonts w:ascii="Arial" w:hAnsi="Arial" w:cs="Arial"/>
                <w:b w:val="0"/>
                <w:bCs/>
                <w:sz w:val="22"/>
                <w:szCs w:val="22"/>
              </w:rPr>
            </w:pPr>
            <w:r w:rsidRPr="00BB7417">
              <w:rPr>
                <w:rFonts w:ascii="Arial" w:hAnsi="Arial" w:cs="Arial"/>
                <w:b w:val="0"/>
                <w:bCs/>
                <w:sz w:val="22"/>
                <w:szCs w:val="22"/>
              </w:rPr>
              <w:t>3 pCi/L</w:t>
            </w:r>
          </w:p>
        </w:tc>
      </w:tr>
      <w:tr w:rsidR="00AC4179" w:rsidRPr="00613880" w14:paraId="778D6BAA" w14:textId="77777777" w:rsidTr="00BB7417">
        <w:tc>
          <w:tcPr>
            <w:tcW w:w="3060" w:type="dxa"/>
          </w:tcPr>
          <w:p w14:paraId="001D6707" w14:textId="77777777" w:rsidR="00AC4179" w:rsidRPr="00BB7417" w:rsidRDefault="00AC4179" w:rsidP="00BB7417">
            <w:pPr>
              <w:pStyle w:val="sec"/>
              <w:spacing w:before="120"/>
              <w:rPr>
                <w:rFonts w:ascii="Arial" w:hAnsi="Arial" w:cs="Arial"/>
                <w:b w:val="0"/>
                <w:bCs/>
                <w:sz w:val="22"/>
                <w:szCs w:val="22"/>
              </w:rPr>
            </w:pPr>
            <w:r w:rsidRPr="00BB7417">
              <w:rPr>
                <w:rFonts w:ascii="Arial" w:hAnsi="Arial" w:cs="Arial"/>
                <w:b w:val="0"/>
                <w:bCs/>
                <w:sz w:val="22"/>
                <w:szCs w:val="22"/>
              </w:rPr>
              <w:t>Uranium</w:t>
            </w:r>
          </w:p>
        </w:tc>
        <w:tc>
          <w:tcPr>
            <w:tcW w:w="2880" w:type="dxa"/>
          </w:tcPr>
          <w:p w14:paraId="03061A3D" w14:textId="77777777" w:rsidR="00AC4179" w:rsidRPr="00BB7417" w:rsidRDefault="00AC4179" w:rsidP="00BB7417">
            <w:pPr>
              <w:pStyle w:val="sec"/>
              <w:spacing w:before="120"/>
              <w:jc w:val="center"/>
              <w:rPr>
                <w:rFonts w:ascii="Arial" w:hAnsi="Arial" w:cs="Arial"/>
                <w:b w:val="0"/>
                <w:bCs/>
                <w:sz w:val="22"/>
                <w:szCs w:val="22"/>
              </w:rPr>
            </w:pPr>
            <w:r w:rsidRPr="00BB7417">
              <w:rPr>
                <w:rFonts w:ascii="Arial" w:hAnsi="Arial" w:cs="Arial"/>
                <w:b w:val="0"/>
                <w:bCs/>
                <w:sz w:val="22"/>
                <w:szCs w:val="22"/>
              </w:rPr>
              <w:t>20 pCi/L</w:t>
            </w:r>
          </w:p>
        </w:tc>
        <w:tc>
          <w:tcPr>
            <w:tcW w:w="1980" w:type="dxa"/>
          </w:tcPr>
          <w:p w14:paraId="1C294D76" w14:textId="77777777" w:rsidR="00AC4179" w:rsidRPr="00BB7417" w:rsidRDefault="00AC4179" w:rsidP="00BB7417">
            <w:pPr>
              <w:pStyle w:val="sec"/>
              <w:spacing w:before="120"/>
              <w:jc w:val="right"/>
              <w:rPr>
                <w:rFonts w:ascii="Arial" w:hAnsi="Arial" w:cs="Arial"/>
                <w:b w:val="0"/>
                <w:bCs/>
                <w:sz w:val="22"/>
                <w:szCs w:val="22"/>
              </w:rPr>
            </w:pPr>
            <w:r w:rsidRPr="00BB7417">
              <w:rPr>
                <w:rFonts w:ascii="Arial" w:hAnsi="Arial" w:cs="Arial"/>
                <w:b w:val="0"/>
                <w:bCs/>
                <w:sz w:val="22"/>
                <w:szCs w:val="22"/>
              </w:rPr>
              <w:t>1 pCi/L</w:t>
            </w:r>
          </w:p>
        </w:tc>
      </w:tr>
    </w:tbl>
    <w:p w14:paraId="07684179" w14:textId="77777777" w:rsidR="00AC4179" w:rsidRPr="00E35535" w:rsidRDefault="00AC4179">
      <w:pPr>
        <w:pStyle w:val="reg1"/>
        <w:rPr>
          <w:rFonts w:ascii="Arial" w:hAnsi="Arial" w:cs="Arial"/>
          <w:szCs w:val="24"/>
        </w:rPr>
      </w:pPr>
    </w:p>
    <w:p w14:paraId="45A47F9F" w14:textId="77777777" w:rsidR="00AC4179" w:rsidRPr="00E35535" w:rsidRDefault="00AC4179" w:rsidP="00BB7417">
      <w:r w:rsidRPr="00E35535">
        <w:t xml:space="preserve">(b) Each system shall monitor to determine compliance with the MCLs in table 64442, as follows: </w:t>
      </w:r>
    </w:p>
    <w:p w14:paraId="52C0C73C" w14:textId="77777777" w:rsidR="00AC4179" w:rsidRPr="00E35535" w:rsidRDefault="00AC4179" w:rsidP="00BB7417">
      <w:r w:rsidRPr="00E35535">
        <w:t xml:space="preserve">(1) Monitor at each water source, or every entry point to the distribution system that is representative of all sources being used under normal operating conditions; conduct all monitoring at the same sample site(s) unless a change is approved by the </w:t>
      </w:r>
      <w:r w:rsidR="009B5626" w:rsidRPr="00E35535">
        <w:t>State Board</w:t>
      </w:r>
      <w:r w:rsidRPr="00E35535">
        <w:t>, based on a review of the system and its historical water quality data;</w:t>
      </w:r>
    </w:p>
    <w:p w14:paraId="48A825C8" w14:textId="77777777" w:rsidR="00AC4179" w:rsidRPr="00E35535" w:rsidRDefault="00AC4179" w:rsidP="00BB7417">
      <w:r w:rsidRPr="00E35535">
        <w:lastRenderedPageBreak/>
        <w:t>(2) For quarterly monitoring, monitor during the same month (first, second or third) of each quarter during each quarter monitored;</w:t>
      </w:r>
    </w:p>
    <w:p w14:paraId="75BE5374" w14:textId="77777777" w:rsidR="00AC4179" w:rsidRPr="00E35535" w:rsidRDefault="00AC4179" w:rsidP="00BB7417">
      <w:r w:rsidRPr="00E35535">
        <w:t>(3) By December 31, 2007, complete initial monitoring that consists of four consecutive quarterly samples at each sampling site for each radionuclide in table 64442, except that nontransient-noncommunity water systems shall not be required to monitor radium-228 as a separate analyte, but shall monitor for compliance with the combined radium MCL using the analytical method described in Prescribed Procedures for Measurement of Radioactivity in Drinking Water, Section 6, Alpha-emitting Radium Isotopes in Drinking Water, Method 903.0 (EPA/600/4-80-032, August 1980):</w:t>
      </w:r>
    </w:p>
    <w:p w14:paraId="21947544" w14:textId="77777777" w:rsidR="00AC4179" w:rsidRPr="00E35535" w:rsidRDefault="00AC4179" w:rsidP="00BB7417">
      <w:r w:rsidRPr="00E35535">
        <w:t xml:space="preserve">(A) Data collected for a sampling site between January 1, 2001, and December 31, 2004, may be used to satisfy the initial monitoring requirement, subject to the </w:t>
      </w:r>
      <w:r w:rsidR="009B5626" w:rsidRPr="00E35535">
        <w:t>State Board</w:t>
      </w:r>
      <w:r w:rsidRPr="00E35535">
        <w:t>’s approval based on whether the analytical methods, DLRs, sampling sites, and the frequency of monitoring used were consistent with this article.</w:t>
      </w:r>
    </w:p>
    <w:p w14:paraId="57636960" w14:textId="77777777" w:rsidR="00AC4179" w:rsidRPr="00E35535" w:rsidRDefault="00AC4179" w:rsidP="00BB7417">
      <w:r w:rsidRPr="00E35535">
        <w:t xml:space="preserve">(B) For gross alpha particle activity, uranium, radium-226 and radium-228, the </w:t>
      </w:r>
      <w:r w:rsidR="009B5626" w:rsidRPr="00E35535">
        <w:t xml:space="preserve">State Board </w:t>
      </w:r>
      <w:r w:rsidRPr="00E35535">
        <w:t xml:space="preserve">may waive the final two quarters of initial monitoring at a sampling site if the results from the previous two quarters are below the DLR(s) and the sources are not known to be vulnerable to contamination. </w:t>
      </w:r>
    </w:p>
    <w:p w14:paraId="574B1DDE" w14:textId="1E1212C1" w:rsidR="00AC4179" w:rsidRPr="00E35535" w:rsidRDefault="00AC4179" w:rsidP="00BB7417">
      <w:bookmarkStart w:id="2622" w:name="OLE_LINK1"/>
      <w:r w:rsidRPr="00E35535">
        <w:t>(c) Any new system or new source for an existing system shall begin monitoring pursuant to Subsection (b) within the first quarter after initiating water service to the public.</w:t>
      </w:r>
    </w:p>
    <w:bookmarkEnd w:id="2622"/>
    <w:p w14:paraId="761E87EA" w14:textId="77777777" w:rsidR="00AC4179" w:rsidRPr="00E35535" w:rsidRDefault="00AC4179" w:rsidP="00BB7417">
      <w:r w:rsidRPr="00E35535">
        <w:t>(d) After initial monitoring, each system shall monitor for each radionuclide at each sampling site at a frequency determined by the monitoring result(s) [single sample result or average of sample results if more than one sample collected] from the most recent compliance period as follows:</w:t>
      </w:r>
    </w:p>
    <w:p w14:paraId="0C510B6E" w14:textId="77777777" w:rsidR="00AC4179" w:rsidRPr="00E35535" w:rsidRDefault="00AC4179" w:rsidP="00BB7417">
      <w:r w:rsidRPr="00E35535">
        <w:t>(1) For nontransient-noncommunity water systems, the results for the total radium analyses shall be averaged.</w:t>
      </w:r>
    </w:p>
    <w:p w14:paraId="1C303256" w14:textId="77777777" w:rsidR="00AC4179" w:rsidRPr="00E35535" w:rsidRDefault="00AC4179" w:rsidP="00BB7417">
      <w:r w:rsidRPr="00E35535">
        <w:t xml:space="preserve">(2) For community water systems, the results of radium-226 and radium-228 analyses shall be added and the average calculated.    </w:t>
      </w:r>
    </w:p>
    <w:p w14:paraId="0007C9A3" w14:textId="77777777" w:rsidR="00AC4179" w:rsidRPr="00E35535" w:rsidRDefault="00AC4179" w:rsidP="00BB7417">
      <w:r w:rsidRPr="00E35535">
        <w:t>(3) The values used for the radionuclide MCLs and DLRs shall be as specified in Table 64442.</w:t>
      </w:r>
    </w:p>
    <w:p w14:paraId="45CF3520" w14:textId="77777777" w:rsidR="00AC4179" w:rsidRPr="00E35535" w:rsidRDefault="00AC4179" w:rsidP="00BB7417">
      <w:r w:rsidRPr="00E35535">
        <w:t>(4) If the single sample result or average is:</w:t>
      </w:r>
    </w:p>
    <w:p w14:paraId="3935EE55" w14:textId="77777777" w:rsidR="00AC4179" w:rsidRPr="00E35535" w:rsidRDefault="00AC4179" w:rsidP="00BB7417">
      <w:r w:rsidRPr="00E35535">
        <w:t>A. Below the DLR, the system shall collect and analyze at least one sample every nine years (3 compliance periods).</w:t>
      </w:r>
    </w:p>
    <w:p w14:paraId="650514F5" w14:textId="77777777" w:rsidR="00AC4179" w:rsidRPr="00E35535" w:rsidRDefault="00AC4179" w:rsidP="00BB7417">
      <w:r w:rsidRPr="00E35535">
        <w:t>B. At or above the DLR, but at or below ½ the MCL, the system shall collect and analyze at least one sample every six years.</w:t>
      </w:r>
    </w:p>
    <w:p w14:paraId="0F01F24B" w14:textId="77777777" w:rsidR="00AC4179" w:rsidRPr="00E35535" w:rsidRDefault="00AC4179" w:rsidP="00BB7417">
      <w:r w:rsidRPr="00E35535">
        <w:t>C. Above ½ the MCL, but not above the MCL, the system shall collect and analyze at least one sample every three years.</w:t>
      </w:r>
    </w:p>
    <w:p w14:paraId="47A8B180" w14:textId="77777777" w:rsidR="00AC4179" w:rsidRPr="00E35535" w:rsidRDefault="00AC4179" w:rsidP="00BB7417">
      <w:r w:rsidRPr="00E35535">
        <w:t>(e) A system that monitors quarterly may composite up to four consecutive samples from a single sampling site if analysis is done within a year of the first sample’s collection.  If the result of the composited sample is greater than ½ the MCL, at least one additional quarterly sample shall be analyzed to evaluate the range and trend of results over time before allowing the system to reduce the monitoring frequency.</w:t>
      </w:r>
    </w:p>
    <w:p w14:paraId="11609B0F" w14:textId="77777777" w:rsidR="00AC4179" w:rsidRPr="00E35535" w:rsidRDefault="00AC4179" w:rsidP="00BB7417">
      <w:pPr>
        <w:rPr>
          <w:rFonts w:eastAsia="Arial Unicode MS"/>
        </w:rPr>
      </w:pPr>
      <w:r w:rsidRPr="00E35535">
        <w:t>(f) A gross alpha particle activity measurement may be substituted for other measurements</w:t>
      </w:r>
      <w:r w:rsidR="005A595B" w:rsidRPr="00E35535">
        <w:t xml:space="preserve"> </w:t>
      </w:r>
      <w:r w:rsidRPr="00E35535">
        <w:t>by adding the 95% confidence interval (1.65σ, where σ is the standard deviation of the net counting rate of the sample) to it; and if,</w:t>
      </w:r>
    </w:p>
    <w:p w14:paraId="42295734" w14:textId="77777777" w:rsidR="00AC4179" w:rsidRPr="00E35535" w:rsidRDefault="00AC4179" w:rsidP="00BB7417">
      <w:r w:rsidRPr="00E35535">
        <w:lastRenderedPageBreak/>
        <w:t>(1)</w:t>
      </w:r>
      <w:r w:rsidR="005A595B" w:rsidRPr="00E35535">
        <w:t xml:space="preserve"> </w:t>
      </w:r>
      <w:r w:rsidRPr="00E35535">
        <w:t>For uranium and radium measurements (after initial radium-228 monitoring has been completed), the gross alpha measurement does not exceed 5 pCi/L;</w:t>
      </w:r>
      <w:r w:rsidR="005A595B" w:rsidRPr="00E35535">
        <w:t xml:space="preserve"> </w:t>
      </w:r>
      <w:r w:rsidRPr="00E35535">
        <w:t>or</w:t>
      </w:r>
    </w:p>
    <w:p w14:paraId="47034E0A" w14:textId="77777777" w:rsidR="00AC4179" w:rsidRPr="00E35535" w:rsidRDefault="00AC4179" w:rsidP="00BB7417">
      <w:r w:rsidRPr="00E35535">
        <w:t>(2) For radium measurements (after</w:t>
      </w:r>
      <w:r w:rsidR="005A595B" w:rsidRPr="00E35535">
        <w:t xml:space="preserve"> </w:t>
      </w:r>
      <w:r w:rsidRPr="00E35535">
        <w:t>initial radium-228 monitoring has been completed),</w:t>
      </w:r>
      <w:r w:rsidR="005A595B" w:rsidRPr="00E35535">
        <w:t xml:space="preserve"> </w:t>
      </w:r>
      <w:r w:rsidRPr="00E35535">
        <w:t>the result obtained from subtracting the uranium measurement from the gross alpha measurement does not exceed 5 pCi/L.</w:t>
      </w:r>
    </w:p>
    <w:p w14:paraId="777CA6D0" w14:textId="77777777" w:rsidR="00AC4179" w:rsidRPr="00E35535" w:rsidRDefault="00AC4179" w:rsidP="00BB7417">
      <w:r w:rsidRPr="00E35535">
        <w:t>(g) If any sample result is greater than an MCL:</w:t>
      </w:r>
    </w:p>
    <w:p w14:paraId="041868FC" w14:textId="77777777" w:rsidR="00AC4179" w:rsidRPr="00E35535" w:rsidRDefault="00AC4179" w:rsidP="00BB7417">
      <w:r w:rsidRPr="00E35535">
        <w:t>(1) For a system monitoring less than quarterly, quarterly samples shall be collected and analyzed to determine compliance, pursuant to subsection (h);</w:t>
      </w:r>
    </w:p>
    <w:p w14:paraId="378042EB" w14:textId="77777777" w:rsidR="00AC4179" w:rsidRPr="00E35535" w:rsidRDefault="00AC4179" w:rsidP="00BB7417">
      <w:r w:rsidRPr="00E35535">
        <w:t>(2) For a system that already has four consecutive quarterly results, compliance shall be determined pursuant to subsection (h).</w:t>
      </w:r>
    </w:p>
    <w:p w14:paraId="4E941420" w14:textId="77777777" w:rsidR="00AC4179" w:rsidRPr="00E35535" w:rsidRDefault="00AC4179" w:rsidP="00BB7417">
      <w:r w:rsidRPr="00E35535">
        <w:t>(3) The system shall monitor quarterly until the results of four consecutive quarterly sample results do not exceed the MCL.</w:t>
      </w:r>
    </w:p>
    <w:p w14:paraId="025D7144" w14:textId="77777777" w:rsidR="00AC4179" w:rsidRPr="00E35535" w:rsidRDefault="00AC4179" w:rsidP="00BB7417">
      <w:r w:rsidRPr="00E35535">
        <w:t>(h) A system with one or more sample results greater than an MCL shall determine compliance with the MCL as follows:</w:t>
      </w:r>
    </w:p>
    <w:p w14:paraId="55CEEBC8" w14:textId="77777777" w:rsidR="00AC4179" w:rsidRPr="00E35535" w:rsidRDefault="00AC4179" w:rsidP="00BB7417">
      <w:r w:rsidRPr="00E35535">
        <w:t>(1) At each sampling site, based on the analytical results for that site.  Any confirmation sample result shall be averaged with the initial result.</w:t>
      </w:r>
    </w:p>
    <w:p w14:paraId="7E384CB1" w14:textId="77777777" w:rsidR="00AC4179" w:rsidRPr="00E35535" w:rsidRDefault="00AC4179" w:rsidP="00BB7417">
      <w:r w:rsidRPr="00E35535">
        <w:t>(2) Using all monitoring results collected under this section during the previous 12 months, even if more than the minimum required number of samples was collected.</w:t>
      </w:r>
    </w:p>
    <w:p w14:paraId="50E32EDE" w14:textId="77777777" w:rsidR="00AC4179" w:rsidRPr="00E35535" w:rsidRDefault="00AC4179" w:rsidP="00BB7417">
      <w:r w:rsidRPr="00E35535">
        <w:t xml:space="preserve">(3) By a running annual average of four consecutive quarters of sampling results.  Averages shall be rounded to the same number of significant figures as the MCL for which compliance is being determined.  </w:t>
      </w:r>
    </w:p>
    <w:p w14:paraId="3689CB32" w14:textId="77777777" w:rsidR="00AC4179" w:rsidRPr="00E35535" w:rsidRDefault="00AC4179" w:rsidP="00BB7417">
      <w:r w:rsidRPr="00E35535">
        <w:t xml:space="preserve">(A) If any sample result will cause the annual average at any sample site to exceed the MCL, the system shall be out of compliance immediately upon receiving the result; </w:t>
      </w:r>
    </w:p>
    <w:p w14:paraId="5F45211E" w14:textId="77777777" w:rsidR="00AC4179" w:rsidRPr="00E35535" w:rsidRDefault="00AC4179" w:rsidP="00BB7417">
      <w:r w:rsidRPr="00E35535">
        <w:t>(B) If a system has not analyzed the required number of samples, compliance shall be determined by the average of the samples collected at the site during the most recent 12 months; and</w:t>
      </w:r>
    </w:p>
    <w:p w14:paraId="7A146193" w14:textId="77777777" w:rsidR="00AC4179" w:rsidRPr="00E35535" w:rsidRDefault="00AC4179" w:rsidP="00BB7417">
      <w:r w:rsidRPr="00E35535">
        <w:t xml:space="preserve">(C) If a sample result is less than the DLR in table 64442, zero shall be used to calculate the annual average, unless a gross alpha particle activity is being used in lieu of radium-226, total radium, and/or uranium.  In that case, if the gross alpha particle activity result is less than the DLR, ½ the DLR shall be used to calculate the annual average. </w:t>
      </w:r>
    </w:p>
    <w:p w14:paraId="7AF030E5" w14:textId="77777777" w:rsidR="00AC4179" w:rsidRPr="00E35535" w:rsidRDefault="00AC4179" w:rsidP="00BB7417">
      <w:r w:rsidRPr="00E35535">
        <w:t>(4) If compositing is allowed at a sampling site, by the results of a composite of four consecutive quarterly samples.</w:t>
      </w:r>
    </w:p>
    <w:p w14:paraId="6B90C1FE" w14:textId="77777777" w:rsidR="00AC4179" w:rsidRPr="00E35535" w:rsidRDefault="00AC4179" w:rsidP="00BB7417">
      <w:r w:rsidRPr="00E35535">
        <w:t xml:space="preserve">(5) If the system can provide documentation that a sample was subject to sampling or analytical errors, the </w:t>
      </w:r>
      <w:r w:rsidR="009B5626" w:rsidRPr="00E35535">
        <w:t xml:space="preserve">State Board </w:t>
      </w:r>
      <w:r w:rsidRPr="00E35535">
        <w:t>may invalidate the result based on its review of the documentation, the sampling result, and the historical sampling data.</w:t>
      </w:r>
    </w:p>
    <w:p w14:paraId="2B6F1068" w14:textId="77777777" w:rsidR="00AC4179" w:rsidRPr="00E35535" w:rsidRDefault="00AC4179" w:rsidP="00BB7417">
      <w:r w:rsidRPr="00E35535">
        <w:t>(6) Each system shall ensure that the laboratory analyzing its samples collected for compliance with this article calculates and reports the sample-specific Minimum Detectable Activity at the 95% confidence level (MDA</w:t>
      </w:r>
      <w:r w:rsidRPr="00E35535">
        <w:rPr>
          <w:vertAlign w:val="subscript"/>
        </w:rPr>
        <w:t>95</w:t>
      </w:r>
      <w:r w:rsidRPr="00E35535">
        <w:t>) along with the sample results.   The MDA</w:t>
      </w:r>
      <w:r w:rsidRPr="00E35535">
        <w:rPr>
          <w:vertAlign w:val="subscript"/>
        </w:rPr>
        <w:t xml:space="preserve">95 </w:t>
      </w:r>
      <w:r w:rsidRPr="00E35535">
        <w:t>shall not exceed the DLR and shall be calculated as described in ANSI N42.23 Measurement and Associated Instrumentation Quality Assurance for Radiobioassay Laboratories, Appendix A.7.6 (September 10, 1995).</w:t>
      </w:r>
    </w:p>
    <w:p w14:paraId="3202B5F5" w14:textId="67E6F7E7" w:rsidR="00AC4179" w:rsidRPr="00E35535" w:rsidRDefault="00223F1D" w:rsidP="00450972">
      <w:pPr>
        <w:pStyle w:val="Heading4"/>
      </w:pPr>
      <w:bookmarkStart w:id="2623" w:name="_Toc76626756"/>
      <w:bookmarkStart w:id="2624" w:name="_Toc178683578"/>
      <w:bookmarkStart w:id="2625" w:name="_Hlk178684798"/>
      <w:r w:rsidRPr="00653A93">
        <w:rPr>
          <w:highlight w:val="yellow"/>
        </w:rPr>
        <w:lastRenderedPageBreak/>
        <w:t xml:space="preserve">§ </w:t>
      </w:r>
      <w:r w:rsidR="00AC4179" w:rsidRPr="00653A93">
        <w:rPr>
          <w:highlight w:val="yellow"/>
        </w:rPr>
        <w:t>64443. MCLs and Monitoring</w:t>
      </w:r>
      <w:r w:rsidR="00D35129" w:rsidRPr="00BB7417">
        <w:rPr>
          <w:highlight w:val="yellow"/>
        </w:rPr>
        <w:t xml:space="preserve"> —</w:t>
      </w:r>
      <w:r w:rsidR="00AC4179" w:rsidRPr="00653A93">
        <w:rPr>
          <w:highlight w:val="yellow"/>
        </w:rPr>
        <w:t xml:space="preserve"> Beta Particle and Photon Radioactivity</w:t>
      </w:r>
      <w:bookmarkEnd w:id="2623"/>
      <w:r w:rsidR="00D35129" w:rsidRPr="00BB7417">
        <w:rPr>
          <w:highlight w:val="yellow"/>
        </w:rPr>
        <w:t>.</w:t>
      </w:r>
      <w:bookmarkEnd w:id="2624"/>
    </w:p>
    <w:bookmarkEnd w:id="2625"/>
    <w:p w14:paraId="2D0B4A34" w14:textId="77777777" w:rsidR="00AC4179" w:rsidRPr="00E35535" w:rsidRDefault="002C5552" w:rsidP="00BB7417">
      <w:r w:rsidRPr="00E35535">
        <w:t>(a)</w:t>
      </w:r>
      <w:r w:rsidR="00AC4179" w:rsidRPr="00E35535">
        <w:t xml:space="preserve"> Each community and nontransient-noncommunity water system (system) shall comply with the primary MCLs in table 64443 and use the DLRs for reporting monitoring results:</w:t>
      </w:r>
    </w:p>
    <w:p w14:paraId="673E169E" w14:textId="77777777" w:rsidR="00AC4179" w:rsidRPr="00E35535" w:rsidRDefault="00AC4179" w:rsidP="00BB7417">
      <w:pPr>
        <w:pStyle w:val="TableTitle"/>
      </w:pPr>
      <w:r w:rsidRPr="00E35535">
        <w:t>Table 64443</w:t>
      </w:r>
    </w:p>
    <w:p w14:paraId="376A3868" w14:textId="71965726" w:rsidR="00AC4179" w:rsidRPr="00E35535" w:rsidRDefault="00AC4179" w:rsidP="00BB7417">
      <w:pPr>
        <w:pStyle w:val="TableTitle"/>
      </w:pPr>
      <w:r w:rsidRPr="00E35535">
        <w:t>Radionuclide Maximum Contaminant Levels (MCLs) and Detection Levels for Purposes of Reporting (DLRs)</w:t>
      </w:r>
    </w:p>
    <w:tbl>
      <w:tblPr>
        <w:tblW w:w="0" w:type="auto"/>
        <w:tblInd w:w="108" w:type="dxa"/>
        <w:tblLook w:val="0620" w:firstRow="1" w:lastRow="0" w:firstColumn="0" w:lastColumn="0" w:noHBand="1" w:noVBand="1"/>
      </w:tblPr>
      <w:tblGrid>
        <w:gridCol w:w="2790"/>
        <w:gridCol w:w="3870"/>
        <w:gridCol w:w="2070"/>
      </w:tblGrid>
      <w:tr w:rsidR="00AC4179" w:rsidRPr="00B60195" w14:paraId="1BA9DEDE" w14:textId="77777777" w:rsidTr="00BB7417">
        <w:tc>
          <w:tcPr>
            <w:tcW w:w="2790" w:type="dxa"/>
          </w:tcPr>
          <w:p w14:paraId="5F60F695" w14:textId="77777777" w:rsidR="00AC4179" w:rsidRPr="00BB7417" w:rsidRDefault="00AC4179" w:rsidP="00BB7417">
            <w:pPr>
              <w:pStyle w:val="sec"/>
              <w:rPr>
                <w:rFonts w:ascii="Arial" w:hAnsi="Arial" w:cs="Arial"/>
                <w:b w:val="0"/>
                <w:bCs/>
                <w:i/>
                <w:iCs/>
                <w:sz w:val="22"/>
                <w:szCs w:val="22"/>
              </w:rPr>
            </w:pPr>
            <w:r w:rsidRPr="00BB7417">
              <w:rPr>
                <w:rFonts w:ascii="Arial" w:hAnsi="Arial" w:cs="Arial"/>
                <w:b w:val="0"/>
                <w:bCs/>
                <w:i/>
                <w:iCs/>
                <w:sz w:val="22"/>
                <w:szCs w:val="22"/>
              </w:rPr>
              <w:t>Radionuclide</w:t>
            </w:r>
          </w:p>
        </w:tc>
        <w:tc>
          <w:tcPr>
            <w:tcW w:w="3870" w:type="dxa"/>
          </w:tcPr>
          <w:p w14:paraId="25E0A5F9" w14:textId="77777777" w:rsidR="00AC4179" w:rsidRPr="00BB7417" w:rsidRDefault="00AC4179" w:rsidP="004B18D7">
            <w:pPr>
              <w:pStyle w:val="sec"/>
              <w:jc w:val="center"/>
              <w:rPr>
                <w:rFonts w:ascii="Arial" w:hAnsi="Arial" w:cs="Arial"/>
                <w:b w:val="0"/>
                <w:bCs/>
                <w:i/>
                <w:iCs/>
                <w:sz w:val="22"/>
                <w:szCs w:val="22"/>
              </w:rPr>
            </w:pPr>
            <w:r w:rsidRPr="00BB7417">
              <w:rPr>
                <w:rFonts w:ascii="Arial" w:hAnsi="Arial" w:cs="Arial"/>
                <w:b w:val="0"/>
                <w:bCs/>
                <w:i/>
                <w:iCs/>
                <w:sz w:val="22"/>
                <w:szCs w:val="22"/>
              </w:rPr>
              <w:t>MCL</w:t>
            </w:r>
          </w:p>
        </w:tc>
        <w:tc>
          <w:tcPr>
            <w:tcW w:w="2070" w:type="dxa"/>
          </w:tcPr>
          <w:p w14:paraId="364BF95B" w14:textId="77777777" w:rsidR="00AC4179" w:rsidRPr="00BB7417" w:rsidRDefault="00AC4179" w:rsidP="00BB7417">
            <w:pPr>
              <w:pStyle w:val="sec"/>
              <w:jc w:val="right"/>
              <w:rPr>
                <w:rFonts w:ascii="Arial" w:hAnsi="Arial" w:cs="Arial"/>
                <w:b w:val="0"/>
                <w:bCs/>
                <w:i/>
                <w:iCs/>
                <w:sz w:val="22"/>
                <w:szCs w:val="22"/>
              </w:rPr>
            </w:pPr>
            <w:r w:rsidRPr="00BB7417">
              <w:rPr>
                <w:rFonts w:ascii="Arial" w:hAnsi="Arial" w:cs="Arial"/>
                <w:b w:val="0"/>
                <w:bCs/>
                <w:i/>
                <w:iCs/>
                <w:sz w:val="22"/>
                <w:szCs w:val="22"/>
              </w:rPr>
              <w:t>DLR</w:t>
            </w:r>
          </w:p>
        </w:tc>
      </w:tr>
      <w:tr w:rsidR="00AC4179" w:rsidRPr="00B60195" w14:paraId="4290A5BF" w14:textId="77777777" w:rsidTr="00BB7417">
        <w:tc>
          <w:tcPr>
            <w:tcW w:w="2790" w:type="dxa"/>
          </w:tcPr>
          <w:p w14:paraId="5ED7B713" w14:textId="77777777" w:rsidR="00AC4179" w:rsidRPr="00BB7417" w:rsidRDefault="00AC4179" w:rsidP="00BB7417">
            <w:pPr>
              <w:pStyle w:val="sec"/>
              <w:spacing w:before="120"/>
              <w:rPr>
                <w:rFonts w:ascii="Arial" w:hAnsi="Arial" w:cs="Arial"/>
                <w:b w:val="0"/>
                <w:bCs/>
                <w:sz w:val="22"/>
                <w:szCs w:val="22"/>
              </w:rPr>
            </w:pPr>
            <w:r w:rsidRPr="00BB7417">
              <w:rPr>
                <w:rFonts w:ascii="Arial" w:hAnsi="Arial" w:cs="Arial"/>
                <w:b w:val="0"/>
                <w:bCs/>
                <w:sz w:val="22"/>
                <w:szCs w:val="22"/>
              </w:rPr>
              <w:t>Beta/photon emitters</w:t>
            </w:r>
          </w:p>
        </w:tc>
        <w:tc>
          <w:tcPr>
            <w:tcW w:w="3870" w:type="dxa"/>
          </w:tcPr>
          <w:p w14:paraId="1497383C" w14:textId="77777777" w:rsidR="00AC4179" w:rsidRPr="00BB7417" w:rsidRDefault="00AC4179" w:rsidP="00BB7417">
            <w:pPr>
              <w:pStyle w:val="sec"/>
              <w:spacing w:before="120"/>
              <w:jc w:val="center"/>
              <w:rPr>
                <w:rFonts w:ascii="Arial" w:hAnsi="Arial" w:cs="Arial"/>
                <w:b w:val="0"/>
                <w:bCs/>
                <w:sz w:val="22"/>
                <w:szCs w:val="22"/>
              </w:rPr>
            </w:pPr>
            <w:r w:rsidRPr="00BB7417">
              <w:rPr>
                <w:rFonts w:ascii="Arial" w:hAnsi="Arial" w:cs="Arial"/>
                <w:b w:val="0"/>
                <w:bCs/>
                <w:sz w:val="22"/>
                <w:szCs w:val="22"/>
              </w:rPr>
              <w:t>4 millirem/year annual dose equivalent to the total body or any internal organ</w:t>
            </w:r>
          </w:p>
        </w:tc>
        <w:tc>
          <w:tcPr>
            <w:tcW w:w="2070" w:type="dxa"/>
          </w:tcPr>
          <w:p w14:paraId="08551198" w14:textId="77777777" w:rsidR="00AC4179" w:rsidRPr="00BB7417" w:rsidRDefault="00AC4179" w:rsidP="00BB7417">
            <w:pPr>
              <w:pStyle w:val="sec"/>
              <w:spacing w:before="120"/>
              <w:jc w:val="right"/>
              <w:rPr>
                <w:rFonts w:ascii="Arial" w:hAnsi="Arial" w:cs="Arial"/>
                <w:b w:val="0"/>
                <w:bCs/>
                <w:sz w:val="22"/>
                <w:szCs w:val="22"/>
              </w:rPr>
            </w:pPr>
            <w:r w:rsidRPr="00BB7417">
              <w:rPr>
                <w:rFonts w:ascii="Arial" w:hAnsi="Arial" w:cs="Arial"/>
                <w:b w:val="0"/>
                <w:bCs/>
                <w:sz w:val="22"/>
                <w:szCs w:val="22"/>
              </w:rPr>
              <w:t xml:space="preserve">Gross Beta particle activity:  4 pCi/L </w:t>
            </w:r>
          </w:p>
        </w:tc>
      </w:tr>
      <w:tr w:rsidR="00AC4179" w:rsidRPr="00B60195" w14:paraId="0B07213B" w14:textId="77777777" w:rsidTr="00BB7417">
        <w:tc>
          <w:tcPr>
            <w:tcW w:w="2790" w:type="dxa"/>
          </w:tcPr>
          <w:p w14:paraId="42336CB3" w14:textId="77777777" w:rsidR="00AC4179" w:rsidRPr="00BB7417" w:rsidRDefault="00AC4179" w:rsidP="00BB7417">
            <w:pPr>
              <w:pStyle w:val="sec"/>
              <w:spacing w:before="120"/>
              <w:rPr>
                <w:rFonts w:ascii="Arial" w:hAnsi="Arial" w:cs="Arial"/>
                <w:b w:val="0"/>
                <w:bCs/>
                <w:sz w:val="22"/>
                <w:szCs w:val="22"/>
              </w:rPr>
            </w:pPr>
            <w:r w:rsidRPr="00BB7417">
              <w:rPr>
                <w:rFonts w:ascii="Arial" w:hAnsi="Arial" w:cs="Arial"/>
                <w:b w:val="0"/>
                <w:bCs/>
                <w:sz w:val="22"/>
                <w:szCs w:val="22"/>
              </w:rPr>
              <w:t>Strontium-90</w:t>
            </w:r>
          </w:p>
        </w:tc>
        <w:tc>
          <w:tcPr>
            <w:tcW w:w="3870" w:type="dxa"/>
          </w:tcPr>
          <w:p w14:paraId="49DDE079" w14:textId="77777777" w:rsidR="00AC4179" w:rsidRPr="00BB7417" w:rsidRDefault="00AC4179" w:rsidP="00BB7417">
            <w:pPr>
              <w:pStyle w:val="sec"/>
              <w:spacing w:before="120"/>
              <w:jc w:val="center"/>
              <w:rPr>
                <w:rFonts w:ascii="Arial" w:hAnsi="Arial" w:cs="Arial"/>
                <w:b w:val="0"/>
                <w:bCs/>
                <w:sz w:val="22"/>
                <w:szCs w:val="22"/>
              </w:rPr>
            </w:pPr>
            <w:r w:rsidRPr="00BB7417">
              <w:rPr>
                <w:rFonts w:ascii="Arial" w:hAnsi="Arial" w:cs="Arial"/>
                <w:b w:val="0"/>
                <w:bCs/>
                <w:sz w:val="22"/>
                <w:szCs w:val="22"/>
              </w:rPr>
              <w:t>8 pCi/L</w:t>
            </w:r>
          </w:p>
          <w:p w14:paraId="5FF96CCE" w14:textId="6D0C8D56" w:rsidR="00AC4179" w:rsidRPr="00BB7417" w:rsidRDefault="00AC4179" w:rsidP="00F85FEF">
            <w:pPr>
              <w:pStyle w:val="sec"/>
              <w:jc w:val="center"/>
              <w:rPr>
                <w:rFonts w:ascii="Arial" w:hAnsi="Arial" w:cs="Arial"/>
                <w:b w:val="0"/>
                <w:bCs/>
                <w:sz w:val="22"/>
                <w:szCs w:val="22"/>
              </w:rPr>
            </w:pPr>
            <w:r w:rsidRPr="00BB7417">
              <w:rPr>
                <w:rFonts w:ascii="Arial" w:hAnsi="Arial" w:cs="Arial"/>
                <w:b w:val="0"/>
                <w:bCs/>
                <w:sz w:val="22"/>
                <w:szCs w:val="22"/>
              </w:rPr>
              <w:t>(</w:t>
            </w:r>
            <w:r w:rsidR="005B56DA" w:rsidRPr="00BB7417">
              <w:rPr>
                <w:rFonts w:ascii="Arial" w:hAnsi="Arial" w:cs="Arial"/>
                <w:b w:val="0"/>
                <w:bCs/>
                <w:sz w:val="22"/>
                <w:szCs w:val="22"/>
              </w:rPr>
              <w:t>=</w:t>
            </w:r>
            <w:r w:rsidRPr="00BB7417">
              <w:rPr>
                <w:rFonts w:ascii="Arial" w:hAnsi="Arial" w:cs="Arial"/>
                <w:b w:val="0"/>
                <w:bCs/>
                <w:sz w:val="22"/>
                <w:szCs w:val="22"/>
              </w:rPr>
              <w:t xml:space="preserve"> 4 millirem/yr dose to bone marrow)</w:t>
            </w:r>
          </w:p>
        </w:tc>
        <w:tc>
          <w:tcPr>
            <w:tcW w:w="2070" w:type="dxa"/>
          </w:tcPr>
          <w:p w14:paraId="7ECFF56C" w14:textId="77777777" w:rsidR="00AC4179" w:rsidRPr="00BB7417" w:rsidRDefault="00AC4179" w:rsidP="00BB7417">
            <w:pPr>
              <w:pStyle w:val="sec"/>
              <w:spacing w:before="120"/>
              <w:jc w:val="right"/>
              <w:rPr>
                <w:rFonts w:ascii="Arial" w:hAnsi="Arial" w:cs="Arial"/>
                <w:b w:val="0"/>
                <w:bCs/>
                <w:sz w:val="22"/>
                <w:szCs w:val="22"/>
              </w:rPr>
            </w:pPr>
            <w:r w:rsidRPr="00BB7417">
              <w:rPr>
                <w:rFonts w:ascii="Arial" w:hAnsi="Arial" w:cs="Arial"/>
                <w:b w:val="0"/>
                <w:bCs/>
                <w:sz w:val="22"/>
                <w:szCs w:val="22"/>
              </w:rPr>
              <w:t>2 pCi/L</w:t>
            </w:r>
          </w:p>
        </w:tc>
      </w:tr>
      <w:tr w:rsidR="00AC4179" w:rsidRPr="00B60195" w14:paraId="4D9EFEAF" w14:textId="77777777" w:rsidTr="00BB7417">
        <w:tc>
          <w:tcPr>
            <w:tcW w:w="2790" w:type="dxa"/>
          </w:tcPr>
          <w:p w14:paraId="2B92849D" w14:textId="77777777" w:rsidR="00AC4179" w:rsidRPr="00BB7417" w:rsidRDefault="00AC4179" w:rsidP="00BB7417">
            <w:pPr>
              <w:pStyle w:val="sec"/>
              <w:spacing w:before="120"/>
              <w:rPr>
                <w:rFonts w:ascii="Arial" w:hAnsi="Arial" w:cs="Arial"/>
                <w:b w:val="0"/>
                <w:bCs/>
                <w:sz w:val="22"/>
                <w:szCs w:val="22"/>
              </w:rPr>
            </w:pPr>
            <w:r w:rsidRPr="00BB7417">
              <w:rPr>
                <w:rFonts w:ascii="Arial" w:hAnsi="Arial" w:cs="Arial"/>
                <w:b w:val="0"/>
                <w:bCs/>
                <w:sz w:val="22"/>
                <w:szCs w:val="22"/>
              </w:rPr>
              <w:t>Tritium</w:t>
            </w:r>
          </w:p>
        </w:tc>
        <w:tc>
          <w:tcPr>
            <w:tcW w:w="3870" w:type="dxa"/>
          </w:tcPr>
          <w:p w14:paraId="2EF64D02" w14:textId="77777777" w:rsidR="00AC4179" w:rsidRPr="00BB7417" w:rsidRDefault="00AC4179" w:rsidP="00BB7417">
            <w:pPr>
              <w:pStyle w:val="sec"/>
              <w:spacing w:before="120"/>
              <w:jc w:val="center"/>
              <w:rPr>
                <w:rFonts w:ascii="Arial" w:hAnsi="Arial" w:cs="Arial"/>
                <w:b w:val="0"/>
                <w:bCs/>
                <w:sz w:val="22"/>
                <w:szCs w:val="22"/>
              </w:rPr>
            </w:pPr>
            <w:r w:rsidRPr="00BB7417">
              <w:rPr>
                <w:rFonts w:ascii="Arial" w:hAnsi="Arial" w:cs="Arial"/>
                <w:b w:val="0"/>
                <w:bCs/>
                <w:sz w:val="22"/>
                <w:szCs w:val="22"/>
              </w:rPr>
              <w:t>20,000 pCi/L</w:t>
            </w:r>
          </w:p>
          <w:p w14:paraId="39F514A0" w14:textId="77777777" w:rsidR="00AC4179" w:rsidRPr="00BB7417" w:rsidRDefault="00AC4179" w:rsidP="00BB7417">
            <w:pPr>
              <w:pStyle w:val="sec"/>
              <w:spacing w:after="240"/>
              <w:jc w:val="center"/>
              <w:rPr>
                <w:rFonts w:ascii="Arial" w:hAnsi="Arial" w:cs="Arial"/>
                <w:b w:val="0"/>
                <w:bCs/>
                <w:sz w:val="22"/>
                <w:szCs w:val="22"/>
              </w:rPr>
            </w:pPr>
            <w:r w:rsidRPr="00BB7417">
              <w:rPr>
                <w:rFonts w:ascii="Arial" w:hAnsi="Arial" w:cs="Arial"/>
                <w:b w:val="0"/>
                <w:bCs/>
                <w:sz w:val="22"/>
                <w:szCs w:val="22"/>
              </w:rPr>
              <w:t>(= 4 millirem/yr dose to total body)</w:t>
            </w:r>
          </w:p>
        </w:tc>
        <w:tc>
          <w:tcPr>
            <w:tcW w:w="2070" w:type="dxa"/>
          </w:tcPr>
          <w:p w14:paraId="0A25223C" w14:textId="77777777" w:rsidR="00AC4179" w:rsidRPr="00BB7417" w:rsidRDefault="00AC4179" w:rsidP="00BB7417">
            <w:pPr>
              <w:pStyle w:val="sec"/>
              <w:spacing w:before="120"/>
              <w:jc w:val="right"/>
              <w:rPr>
                <w:rFonts w:ascii="Arial" w:hAnsi="Arial" w:cs="Arial"/>
                <w:b w:val="0"/>
                <w:bCs/>
                <w:sz w:val="22"/>
                <w:szCs w:val="22"/>
              </w:rPr>
            </w:pPr>
            <w:r w:rsidRPr="00BB7417">
              <w:rPr>
                <w:rFonts w:ascii="Arial" w:hAnsi="Arial" w:cs="Arial"/>
                <w:b w:val="0"/>
                <w:bCs/>
                <w:sz w:val="22"/>
                <w:szCs w:val="22"/>
              </w:rPr>
              <w:t>1,000 pCi/L</w:t>
            </w:r>
          </w:p>
        </w:tc>
      </w:tr>
    </w:tbl>
    <w:p w14:paraId="1C0B9735" w14:textId="00A5312D" w:rsidR="00AC4179" w:rsidRPr="00E35535" w:rsidRDefault="00AC4179" w:rsidP="00BB7417">
      <w:pPr>
        <w:ind w:firstLine="274"/>
      </w:pPr>
      <w:r w:rsidRPr="00E35535">
        <w:t xml:space="preserve">(b) Each system designated by the </w:t>
      </w:r>
      <w:r w:rsidR="009B5626" w:rsidRPr="00E35535">
        <w:t xml:space="preserve">State Board </w:t>
      </w:r>
      <w:r w:rsidRPr="00E35535">
        <w:t xml:space="preserve">as vulnerable to contamination by nuclear facilities and/or a determination of vulnerability by a </w:t>
      </w:r>
      <w:r w:rsidR="00E16EA1" w:rsidRPr="00E35535">
        <w:t>s</w:t>
      </w:r>
      <w:r w:rsidRPr="00E35535">
        <w:t xml:space="preserve">ource </w:t>
      </w:r>
      <w:r w:rsidR="00E16EA1" w:rsidRPr="00E35535">
        <w:t>w</w:t>
      </w:r>
      <w:r w:rsidRPr="00E35535">
        <w:t xml:space="preserve">ater </w:t>
      </w:r>
      <w:r w:rsidR="00E16EA1" w:rsidRPr="00E35535">
        <w:t>a</w:t>
      </w:r>
      <w:r w:rsidRPr="00E35535">
        <w:t>ssessment, as defined in section</w:t>
      </w:r>
      <w:r w:rsidR="00E16EA1" w:rsidRPr="00E35535">
        <w:t xml:space="preserve"> 64401.57</w:t>
      </w:r>
      <w:r w:rsidRPr="00E35535">
        <w:t xml:space="preserve">, shall monitor to determine compliance with the MCLs in </w:t>
      </w:r>
      <w:r w:rsidR="00E16EA1" w:rsidRPr="00E35535">
        <w:t>T</w:t>
      </w:r>
      <w:r w:rsidRPr="00E35535">
        <w:t>able 64443, as follows:</w:t>
      </w:r>
    </w:p>
    <w:p w14:paraId="03B481E8" w14:textId="77777777" w:rsidR="00AC4179" w:rsidRPr="00E35535" w:rsidRDefault="00AC4179" w:rsidP="00BB7417">
      <w:r w:rsidRPr="00E35535">
        <w:t xml:space="preserve">(1) Beginning within one quarter after being notified by the </w:t>
      </w:r>
      <w:r w:rsidR="009B5626" w:rsidRPr="00E35535">
        <w:t xml:space="preserve">State Board </w:t>
      </w:r>
      <w:r w:rsidRPr="00E35535">
        <w:t xml:space="preserve">that the system is vulnerable, quarterly for beta/photon emitters and annually for tritium and strontium-90 at each water source, or every entry point to the distribution system that is representative of all sources being used under normal operating conditions, and shall conduct all monitoring at the same sample site(s) unless a change is approved by the </w:t>
      </w:r>
      <w:r w:rsidR="009B5626" w:rsidRPr="00E35535">
        <w:t>State Board</w:t>
      </w:r>
      <w:r w:rsidRPr="00E35535">
        <w:t>, based on a review of the system and its historical water quality data;</w:t>
      </w:r>
    </w:p>
    <w:p w14:paraId="3EE856DB" w14:textId="77777777" w:rsidR="00AC4179" w:rsidRPr="00E35535" w:rsidRDefault="00AC4179" w:rsidP="00BB7417">
      <w:r w:rsidRPr="00E35535">
        <w:t>(2) For quarterly monitoring, during the same month (first, second or third) of each quarter during each quarter monitored; and</w:t>
      </w:r>
    </w:p>
    <w:p w14:paraId="7258E486" w14:textId="77777777" w:rsidR="00AC4179" w:rsidRPr="00E35535" w:rsidRDefault="00AC4179" w:rsidP="00BB7417">
      <w:r w:rsidRPr="00E35535">
        <w:t>(3) If the gross beta particle activity minus the naturally-occurring potassium-40 beta particle activity at a sampling site has a running annual average less than or equal to 50 pCi/L (screening level), reduce monitoring to a single sample for beta/photon emitters, tritium and strontium-90 once every three years (compliance monitoring period).</w:t>
      </w:r>
    </w:p>
    <w:p w14:paraId="632D3924" w14:textId="77777777" w:rsidR="00AC4179" w:rsidRPr="00E35535" w:rsidRDefault="00AC4179" w:rsidP="00BB7417">
      <w:r w:rsidRPr="00E35535">
        <w:t xml:space="preserve">(c) Each system designated by the </w:t>
      </w:r>
      <w:r w:rsidR="009B5626" w:rsidRPr="00E35535">
        <w:t xml:space="preserve">State Board </w:t>
      </w:r>
      <w:r w:rsidRPr="00E35535">
        <w:t>as utilizing waters contaminated by effluents from nuclear facilities on the basis of analytical data and/or a Source Water Assessment, shall:</w:t>
      </w:r>
    </w:p>
    <w:p w14:paraId="58F5FD48" w14:textId="77777777" w:rsidR="00AC4179" w:rsidRPr="00E35535" w:rsidRDefault="00AC4179" w:rsidP="00BB7417">
      <w:r w:rsidRPr="00E35535">
        <w:t xml:space="preserve">(1) Beginning within one quarter after being notified by the </w:t>
      </w:r>
      <w:r w:rsidR="009B5626" w:rsidRPr="00E35535">
        <w:t xml:space="preserve">State Board </w:t>
      </w:r>
      <w:r w:rsidRPr="00E35535">
        <w:t xml:space="preserve">of the above designation, monitor on an ongoing basis pursuant to </w:t>
      </w:r>
      <w:r w:rsidR="009B5626" w:rsidRPr="00E35535">
        <w:t>sub</w:t>
      </w:r>
      <w:r w:rsidRPr="00E35535">
        <w:t>paragraphs (A) through (C) at each sampling site:</w:t>
      </w:r>
    </w:p>
    <w:p w14:paraId="70029FE0" w14:textId="77777777" w:rsidR="00AC4179" w:rsidRPr="00E35535" w:rsidRDefault="00AC4179" w:rsidP="00BB7417">
      <w:r w:rsidRPr="00E35535">
        <w:t>(A) For beta/photon emitters, quarterly by analyzing three monthly samples and averaging the results or by analyzing a composite of three monthly samples;</w:t>
      </w:r>
    </w:p>
    <w:p w14:paraId="2FBC43B8" w14:textId="77777777" w:rsidR="00AC4179" w:rsidRPr="00E35535" w:rsidRDefault="00AC4179" w:rsidP="00BB7417">
      <w:r w:rsidRPr="00E35535">
        <w:lastRenderedPageBreak/>
        <w:t xml:space="preserve">(B) For iodine-131, quarterly by analyzing a composite of five consecutive daily samples, unless the </w:t>
      </w:r>
      <w:r w:rsidR="009B5626" w:rsidRPr="00E35535">
        <w:t xml:space="preserve">State Board </w:t>
      </w:r>
      <w:r w:rsidRPr="00E35535">
        <w:t>has directed the system to do more frequent monitoring based on a detection of iodine-131 in the sampled water; and</w:t>
      </w:r>
    </w:p>
    <w:p w14:paraId="647EC0AF" w14:textId="77777777" w:rsidR="00AC4179" w:rsidRPr="00E35535" w:rsidRDefault="00AC4179" w:rsidP="00BB7417">
      <w:r w:rsidRPr="00E35535">
        <w:t xml:space="preserve">(C) For strontium-90 and tritium, annually by analyzing four quarterly samples and averaging the results or by analyzing a composite of four quarterly samples.    </w:t>
      </w:r>
    </w:p>
    <w:p w14:paraId="6DB2E76B" w14:textId="77777777" w:rsidR="00AC4179" w:rsidRPr="00E35535" w:rsidRDefault="00AC4179" w:rsidP="00BB7417">
      <w:r w:rsidRPr="00E35535">
        <w:t xml:space="preserve">(2) If the gross beta particle activity minus the naturally-occurring potassium-40 beta particle activity at a sampling site has a running annual average (computed quarterly) less than or equal to 15 pCi/L (screening level), reduce the frequency of monitoring to a single sample for beta/photon emitters, iodine-131, strontium-90 and tritium once every three years (compliance monitoring period).  </w:t>
      </w:r>
    </w:p>
    <w:p w14:paraId="4ED83DFB" w14:textId="77777777" w:rsidR="00AC4179" w:rsidRPr="00E35535" w:rsidRDefault="00AC4179" w:rsidP="00BB7417">
      <w:r w:rsidRPr="00E35535">
        <w:t xml:space="preserve">(d) If the gross beta particle activity minus the naturally-occurring potassium-40 beta particle activity exceeds a system’s screening level pursuant to Subsection (b)(3) or (c)(2):  </w:t>
      </w:r>
    </w:p>
    <w:p w14:paraId="58CEB2AE" w14:textId="77777777" w:rsidR="00AC4179" w:rsidRPr="00E35535" w:rsidRDefault="00AC4179" w:rsidP="00BB7417">
      <w:r w:rsidRPr="00E35535">
        <w:t xml:space="preserve">(1) The sample shall be analyzed to identify the primary radionuclides present and the doses shall be calculated and summed to determine compliance with the MCL for beta particle/photon radioactivity; and  </w:t>
      </w:r>
    </w:p>
    <w:p w14:paraId="0CA997A7" w14:textId="4415CEB1" w:rsidR="00AC4179" w:rsidRPr="00E35535" w:rsidRDefault="00AC4179" w:rsidP="008E63EA">
      <w:r w:rsidRPr="00E35535">
        <w:t xml:space="preserve">(2) Except for strontium-90 and tritium for which the MCLs provide the average annual concentrations assumed to produce a total </w:t>
      </w:r>
      <w:r w:rsidRPr="00F701D8">
        <w:t>body or organ dose equivalent to 4 millirem/year, the concentration of manmade radionuclides shall be calculated</w:t>
      </w:r>
      <w:r w:rsidR="00EC1CA8" w:rsidRPr="00F701D8">
        <w:t xml:space="preserve"> </w:t>
      </w:r>
      <w:r w:rsidR="00EC1CA8" w:rsidRPr="00BB7417">
        <w:rPr>
          <w:szCs w:val="20"/>
          <w:lang w:eastAsia="en-US"/>
        </w:rPr>
        <w:t>on the basis of 2 liters per day drinking water intake</w:t>
      </w:r>
      <w:r w:rsidRPr="00F701D8">
        <w:t xml:space="preserve"> using the 168 hour data list in </w:t>
      </w:r>
      <w:r w:rsidR="00A71D53" w:rsidRPr="00F701D8">
        <w:t>“</w:t>
      </w:r>
      <w:r w:rsidRPr="00F701D8">
        <w:t>Maximum Permissible Body Burdens and Maximum Permissible Concentrations</w:t>
      </w:r>
      <w:r w:rsidRPr="00E35535">
        <w:t xml:space="preserve"> of Radionuclides in Air and in Water for Occupational Exposure</w:t>
      </w:r>
      <w:r w:rsidRPr="006E6E27">
        <w:t>,</w:t>
      </w:r>
      <w:r w:rsidR="00A71D53">
        <w:t>”</w:t>
      </w:r>
      <w:r w:rsidRPr="00E35535">
        <w:t xml:space="preserve"> NBS (National Bureau of Standards) Handbook 69 as amended August 1963, U.S. Department of Commerce.  (See Title 40, Code of Federal Regulations, section 141.66(d)(2).)</w:t>
      </w:r>
    </w:p>
    <w:p w14:paraId="61670E34" w14:textId="77777777" w:rsidR="00AC4179" w:rsidRPr="00E35535" w:rsidRDefault="00AC4179" w:rsidP="00BB7417">
      <w:r w:rsidRPr="00E35535">
        <w:t>(e) If a system analyzes for naturally-occurring potassium-40 beta particle activity from the same or equivalent samples used for the gross beta particle activity analysis,   the potassium-40 beta particle activity shall be calculated by multiplying elemental potassium concentrations (in mg/L) by a factor of 0.82 pCi/mg.</w:t>
      </w:r>
    </w:p>
    <w:p w14:paraId="07B59644" w14:textId="77777777" w:rsidR="00AC4179" w:rsidRPr="00E35535" w:rsidRDefault="00AC4179" w:rsidP="00BB7417">
      <w:r w:rsidRPr="00E35535">
        <w:t xml:space="preserve">(f) A system required to monitor under this section may use environmental surveillance data (collected by the nuclear facility to detect any radionuclide contamination) in lieu of monitoring, subject to the </w:t>
      </w:r>
      <w:r w:rsidR="009B5626" w:rsidRPr="00E35535">
        <w:t>State Board</w:t>
      </w:r>
      <w:r w:rsidRPr="00E35535">
        <w:t>’s determination that the data is applicable to the system based on a review of the data and the hydrogeology of the area.  In the event that there is a release of radioactivity or radioactive contaminants from the nuclear facility, a system using environmental surveillance data shall begin the monitoring in paragraph (b)(1) or (c)(1)(A) through (C), whichever is most applicable.</w:t>
      </w:r>
    </w:p>
    <w:p w14:paraId="618459C0" w14:textId="77777777" w:rsidR="00AC4179" w:rsidRPr="00E35535" w:rsidRDefault="00AC4179" w:rsidP="00BB7417">
      <w:r w:rsidRPr="00E35535">
        <w:t>(g) If a sample result is greater than an MCL:</w:t>
      </w:r>
    </w:p>
    <w:p w14:paraId="2D73FBDC" w14:textId="77777777" w:rsidR="00AC4179" w:rsidRPr="00E35535" w:rsidRDefault="00AC4179" w:rsidP="00BB7417">
      <w:r w:rsidRPr="00E35535">
        <w:t>(1) Compliance shall be determined as follows:</w:t>
      </w:r>
    </w:p>
    <w:p w14:paraId="5591E9FB" w14:textId="77777777" w:rsidR="00AC4179" w:rsidRPr="00E35535" w:rsidRDefault="00AC4179" w:rsidP="00BB7417">
      <w:r w:rsidRPr="00E35535">
        <w:t>(A) At each sampling site, based on the analytical results for that site.  Any confirmation sample result shall be averaged with the initial result.</w:t>
      </w:r>
    </w:p>
    <w:p w14:paraId="59CA31D3" w14:textId="77777777" w:rsidR="00AC4179" w:rsidRPr="00E35535" w:rsidRDefault="00AC4179" w:rsidP="00BB7417">
      <w:r w:rsidRPr="00E35535">
        <w:t>(B) Using all monitoring results collected under this article during the previous 12 months, even if more than the minimum required number of samples was collected.</w:t>
      </w:r>
    </w:p>
    <w:p w14:paraId="3CE65E38" w14:textId="77777777" w:rsidR="00AC4179" w:rsidRPr="00E35535" w:rsidRDefault="00AC4179" w:rsidP="00BB7417">
      <w:pPr>
        <w:rPr>
          <w:u w:val="single"/>
        </w:rPr>
      </w:pPr>
      <w:r w:rsidRPr="00E35535">
        <w:t xml:space="preserve">(C) By a running annual average of four consecutive quarters of sampling results where quarterly monitoring is required, or by an annual sample when applicable for tritium and strontium-90.  Averages shall be rounded to the same number of significant figures as the MCL for which compliance is being determined.  </w:t>
      </w:r>
    </w:p>
    <w:p w14:paraId="6CB959C4" w14:textId="77777777" w:rsidR="00AC4179" w:rsidRPr="00E35535" w:rsidRDefault="00AC4179" w:rsidP="00BB7417">
      <w:r w:rsidRPr="00E35535">
        <w:lastRenderedPageBreak/>
        <w:t xml:space="preserve">1. If any sample result will cause the annual average at any sample site to exceed the MCL, the system shall be out of compliance immediately after being notified of the result; </w:t>
      </w:r>
    </w:p>
    <w:p w14:paraId="1DB5A2BA" w14:textId="77777777" w:rsidR="00AC4179" w:rsidRPr="00E35535" w:rsidRDefault="00AC4179" w:rsidP="00BB7417">
      <w:r w:rsidRPr="00E35535">
        <w:t>2. If a system has not analyzed the required number of samples, compliance shall be determined by the average of the samples collected at the site during the most recent 12 months; and</w:t>
      </w:r>
    </w:p>
    <w:p w14:paraId="5C306A0C" w14:textId="77777777" w:rsidR="00AC4179" w:rsidRPr="00E35535" w:rsidRDefault="00AC4179" w:rsidP="00BB7417">
      <w:r w:rsidRPr="00E35535">
        <w:t xml:space="preserve">3. If a sample result is less than the DLR in 64443, zero shall be used to calculate the annual average. </w:t>
      </w:r>
    </w:p>
    <w:p w14:paraId="48613C34" w14:textId="77777777" w:rsidR="00AC4179" w:rsidRPr="00E35535" w:rsidRDefault="00AC4179" w:rsidP="00BB7417">
      <w:r w:rsidRPr="00E35535">
        <w:t xml:space="preserve">(D) If the system can provide documentation that a sample was subject to sampling or analytical errors, the </w:t>
      </w:r>
      <w:r w:rsidR="009B5626" w:rsidRPr="00E35535">
        <w:t xml:space="preserve">State Board </w:t>
      </w:r>
      <w:r w:rsidRPr="00E35535">
        <w:t>may invalidate the result based on its review of the documentation, the sampling result, and the historical sampling data.</w:t>
      </w:r>
    </w:p>
    <w:p w14:paraId="554F7BAB" w14:textId="1C955B76" w:rsidR="00AC4179" w:rsidRPr="00E35535" w:rsidRDefault="00AC4179" w:rsidP="00BB7417">
      <w:r w:rsidRPr="00E35535">
        <w:t>(E) Each system shall ensure that the laboratory analyzing its samples collected for compliance with this article calculates and reports the sample-specific Minimum Detectable Activity at the 95% confidence level (MDA</w:t>
      </w:r>
      <w:r w:rsidRPr="00E35535">
        <w:rPr>
          <w:vertAlign w:val="subscript"/>
        </w:rPr>
        <w:t>95</w:t>
      </w:r>
      <w:r w:rsidRPr="00E35535">
        <w:t>) along with the sample results.   The MDA</w:t>
      </w:r>
      <w:r w:rsidRPr="00E35535">
        <w:rPr>
          <w:vertAlign w:val="subscript"/>
        </w:rPr>
        <w:t xml:space="preserve">95 </w:t>
      </w:r>
      <w:r w:rsidRPr="00E35535">
        <w:t>shall not exceed the DLR and is calculated as described in ANSI N42.23 Measurement and Associated Instrumentation Quality Assurance for Radiobioassay Laboratories, Appendix A.7.6 (September 10, 1995).</w:t>
      </w:r>
    </w:p>
    <w:p w14:paraId="654834B9" w14:textId="77777777" w:rsidR="00AC4179" w:rsidRPr="00E35535" w:rsidRDefault="00AC4179" w:rsidP="00EF1260">
      <w:r w:rsidRPr="00E35535">
        <w:t xml:space="preserve">(2) If a sample has a gross beta/photon radioactivity level greater than the MCL: </w:t>
      </w:r>
    </w:p>
    <w:p w14:paraId="1E1B82BD" w14:textId="04008D03" w:rsidR="00AC4179" w:rsidRPr="00E35535" w:rsidRDefault="00AC4179" w:rsidP="00EF1260">
      <w:r w:rsidRPr="00E35535">
        <w:t>(A) A system shall monitor monthly beginning the month after receiving a result greater than the MCL and continue monthly monitoring until an average of three consecutive monthly sample results does not exceed the MCL;</w:t>
      </w:r>
    </w:p>
    <w:p w14:paraId="207344DC" w14:textId="77777777" w:rsidR="00AC4179" w:rsidRPr="00E35535" w:rsidRDefault="00AC4179" w:rsidP="00EF1260">
      <w:r w:rsidRPr="00E35535">
        <w:t>(B) The system shall then monitor quarterly until the average of four consecutive quarterly sample results does not exceed the MCL; and</w:t>
      </w:r>
    </w:p>
    <w:p w14:paraId="0125683E" w14:textId="77777777" w:rsidR="00AC4179" w:rsidRPr="00E35535" w:rsidRDefault="00AC4179" w:rsidP="00EF1260">
      <w:r w:rsidRPr="00E35535">
        <w:t>(C) Subsequently, the system shall conduct the monitoring in paragraph (b)(1) or (c)(1)(A) through (C), whichever is most applicable.</w:t>
      </w:r>
    </w:p>
    <w:p w14:paraId="5329910F" w14:textId="0BF063ED" w:rsidR="00AC4179" w:rsidRPr="00E35535" w:rsidRDefault="00AC4179" w:rsidP="00B237CC">
      <w:pPr>
        <w:pStyle w:val="Heading3"/>
      </w:pPr>
      <w:bookmarkStart w:id="2626" w:name="_Toc532638576"/>
      <w:bookmarkStart w:id="2627" w:name="_Toc532641253"/>
      <w:bookmarkStart w:id="2628" w:name="_Toc532792509"/>
      <w:bookmarkStart w:id="2629" w:name="_Toc69540945"/>
      <w:bookmarkStart w:id="2630" w:name="_Toc73861329"/>
      <w:bookmarkStart w:id="2631" w:name="_Toc73862066"/>
      <w:bookmarkStart w:id="2632" w:name="_Toc73864587"/>
      <w:bookmarkStart w:id="2633" w:name="_Toc76626757"/>
      <w:bookmarkStart w:id="2634" w:name="_Toc178683579"/>
      <w:bookmarkStart w:id="2635" w:name="_Hlk178684561"/>
      <w:bookmarkEnd w:id="2612"/>
      <w:bookmarkEnd w:id="2613"/>
      <w:bookmarkEnd w:id="2614"/>
      <w:bookmarkEnd w:id="2615"/>
      <w:bookmarkEnd w:id="2616"/>
      <w:bookmarkEnd w:id="2617"/>
      <w:bookmarkEnd w:id="2618"/>
      <w:r w:rsidRPr="00E35535">
        <w:t>Article 5.5. Primary Standards</w:t>
      </w:r>
      <w:r w:rsidR="00F81123">
        <w:t>—</w:t>
      </w:r>
      <w:r w:rsidRPr="00E35535">
        <w:t>Organic Chemicals</w:t>
      </w:r>
      <w:bookmarkEnd w:id="2626"/>
      <w:bookmarkEnd w:id="2627"/>
      <w:bookmarkEnd w:id="2628"/>
      <w:bookmarkEnd w:id="2629"/>
      <w:bookmarkEnd w:id="2630"/>
      <w:bookmarkEnd w:id="2631"/>
      <w:bookmarkEnd w:id="2632"/>
      <w:bookmarkEnd w:id="2633"/>
      <w:bookmarkEnd w:id="2634"/>
    </w:p>
    <w:p w14:paraId="7CAECC04" w14:textId="094AF3AE" w:rsidR="00AC4179" w:rsidRPr="00E35535" w:rsidRDefault="00223F1D" w:rsidP="0043076E">
      <w:pPr>
        <w:pStyle w:val="Heading4"/>
      </w:pPr>
      <w:bookmarkStart w:id="2636" w:name="_Toc532638577"/>
      <w:bookmarkStart w:id="2637" w:name="_Toc532641254"/>
      <w:bookmarkStart w:id="2638" w:name="_Toc532792510"/>
      <w:bookmarkStart w:id="2639" w:name="_Toc69540946"/>
      <w:bookmarkStart w:id="2640" w:name="_Toc73861330"/>
      <w:bookmarkStart w:id="2641" w:name="_Toc73862067"/>
      <w:bookmarkStart w:id="2642" w:name="_Toc73864588"/>
      <w:bookmarkStart w:id="2643" w:name="_Toc76626758"/>
      <w:bookmarkStart w:id="2644" w:name="_Toc178683580"/>
      <w:bookmarkStart w:id="2645" w:name="_Hlk178684799"/>
      <w:bookmarkEnd w:id="2635"/>
      <w:r w:rsidRPr="00E35535">
        <w:t xml:space="preserve">§ </w:t>
      </w:r>
      <w:r w:rsidR="00AC4179" w:rsidRPr="00E35535">
        <w:t xml:space="preserve">64444. </w:t>
      </w:r>
      <w:bookmarkEnd w:id="2636"/>
      <w:bookmarkEnd w:id="2637"/>
      <w:bookmarkEnd w:id="2638"/>
      <w:r w:rsidR="00AC4179" w:rsidRPr="00E35535">
        <w:t>Maximum Contaminant Levels</w:t>
      </w:r>
      <w:r w:rsidR="00F81123">
        <w:t>—</w:t>
      </w:r>
      <w:r w:rsidR="00AC4179" w:rsidRPr="00E35535">
        <w:t>Organic Chemicals.</w:t>
      </w:r>
      <w:bookmarkEnd w:id="2639"/>
      <w:bookmarkEnd w:id="2640"/>
      <w:bookmarkEnd w:id="2641"/>
      <w:bookmarkEnd w:id="2642"/>
      <w:bookmarkEnd w:id="2643"/>
      <w:bookmarkEnd w:id="2644"/>
    </w:p>
    <w:bookmarkEnd w:id="2645"/>
    <w:p w14:paraId="58D5BC9F" w14:textId="230F3CDA" w:rsidR="00AC4179" w:rsidRPr="00E35535" w:rsidRDefault="00AC4179" w:rsidP="0099494F">
      <w:r w:rsidRPr="00E35535">
        <w:t xml:space="preserve">The MCLs for the primary drinking water chemicals shown in </w:t>
      </w:r>
      <w:r w:rsidR="00CE4656" w:rsidRPr="00E35535">
        <w:t>t</w:t>
      </w:r>
      <w:r w:rsidRPr="00E35535">
        <w:t>able 64444</w:t>
      </w:r>
      <w:r w:rsidR="00CA4807">
        <w:t>–</w:t>
      </w:r>
      <w:r w:rsidRPr="00E35535">
        <w:t>A shall not be exceeded in the water supplied to the public.</w:t>
      </w:r>
    </w:p>
    <w:p w14:paraId="19F2F728" w14:textId="1A9E37F0" w:rsidR="00634EF0" w:rsidRPr="00E35535" w:rsidRDefault="00AC4179" w:rsidP="00EF1260">
      <w:pPr>
        <w:pStyle w:val="TableTitle2"/>
        <w:spacing w:before="240" w:after="240"/>
      </w:pPr>
      <w:r w:rsidRPr="00E35535">
        <w:t>Table 64444</w:t>
      </w:r>
      <w:r w:rsidR="00A25BC8">
        <w:t>–A</w:t>
      </w:r>
      <w:r w:rsidR="00A750D8">
        <w:t xml:space="preserve"> </w:t>
      </w:r>
    </w:p>
    <w:p w14:paraId="5452722B" w14:textId="42D4A344" w:rsidR="00AC4179" w:rsidRDefault="00AC4179" w:rsidP="00B505F7">
      <w:pPr>
        <w:pStyle w:val="TableTitle2"/>
        <w:spacing w:after="240"/>
      </w:pPr>
      <w:r w:rsidRPr="00E35535">
        <w:t>Maximum Contaminant Levels</w:t>
      </w:r>
      <w:r w:rsidR="00634EF0">
        <w:t xml:space="preserve"> </w:t>
      </w:r>
      <w:r w:rsidRPr="00E35535">
        <w:t>Organic Chemicals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7896"/>
        <w:gridCol w:w="1464"/>
      </w:tblGrid>
      <w:tr w:rsidR="00030184" w:rsidRPr="009F16F9" w14:paraId="0FEE4C0E" w14:textId="77777777" w:rsidTr="00EF1260">
        <w:trPr>
          <w:trHeight w:hRule="exact" w:val="883"/>
        </w:trPr>
        <w:tc>
          <w:tcPr>
            <w:tcW w:w="7988" w:type="dxa"/>
            <w:vAlign w:val="bottom"/>
          </w:tcPr>
          <w:p w14:paraId="622520D9" w14:textId="5773A364" w:rsidR="00030184" w:rsidRPr="00EF1260" w:rsidRDefault="00030184" w:rsidP="00EF1260">
            <w:pPr>
              <w:pStyle w:val="TableTitle2"/>
              <w:spacing w:after="240"/>
              <w:jc w:val="left"/>
              <w:rPr>
                <w:sz w:val="22"/>
                <w:szCs w:val="22"/>
              </w:rPr>
            </w:pPr>
            <w:r w:rsidRPr="00EF1260">
              <w:rPr>
                <w:i/>
                <w:iCs/>
                <w:sz w:val="22"/>
                <w:szCs w:val="22"/>
              </w:rPr>
              <w:t>Chemical</w:t>
            </w:r>
            <w:r w:rsidRPr="00EF1260">
              <w:rPr>
                <w:i/>
                <w:iCs/>
                <w:sz w:val="22"/>
                <w:szCs w:val="22"/>
              </w:rPr>
              <w:softHyphen/>
            </w:r>
            <w:r w:rsidRPr="00EF1260">
              <w:rPr>
                <w:i/>
                <w:iCs/>
                <w:sz w:val="22"/>
                <w:szCs w:val="22"/>
              </w:rPr>
              <w:softHyphen/>
            </w:r>
          </w:p>
        </w:tc>
        <w:tc>
          <w:tcPr>
            <w:tcW w:w="1390" w:type="dxa"/>
            <w:vAlign w:val="bottom"/>
          </w:tcPr>
          <w:p w14:paraId="456A0929" w14:textId="0A50285F" w:rsidR="00030184" w:rsidRPr="00EF1260" w:rsidRDefault="00030184" w:rsidP="00EF1260">
            <w:pPr>
              <w:pStyle w:val="TableTitle2"/>
              <w:spacing w:after="240"/>
              <w:jc w:val="right"/>
              <w:rPr>
                <w:sz w:val="22"/>
                <w:szCs w:val="22"/>
              </w:rPr>
            </w:pPr>
            <w:r w:rsidRPr="00EF1260">
              <w:rPr>
                <w:i/>
                <w:iCs/>
                <w:sz w:val="22"/>
                <w:szCs w:val="22"/>
              </w:rPr>
              <w:t>Maximum Contaminant Level, mg/L</w:t>
            </w:r>
          </w:p>
        </w:tc>
      </w:tr>
      <w:tr w:rsidR="00030184" w:rsidRPr="009F16F9" w14:paraId="5CCA34C7" w14:textId="77777777" w:rsidTr="00EF1260">
        <w:trPr>
          <w:trHeight w:hRule="exact" w:val="288"/>
        </w:trPr>
        <w:tc>
          <w:tcPr>
            <w:tcW w:w="7988" w:type="dxa"/>
          </w:tcPr>
          <w:p w14:paraId="43E8669D" w14:textId="65E09E0E" w:rsidR="00030184" w:rsidRPr="00EF1260" w:rsidRDefault="00030184" w:rsidP="00EF1260">
            <w:pPr>
              <w:pStyle w:val="TableTitle2"/>
              <w:spacing w:after="240"/>
              <w:jc w:val="left"/>
              <w:rPr>
                <w:sz w:val="22"/>
                <w:szCs w:val="22"/>
              </w:rPr>
            </w:pPr>
            <w:r w:rsidRPr="00EF1260">
              <w:rPr>
                <w:sz w:val="22"/>
                <w:szCs w:val="22"/>
              </w:rPr>
              <w:t>(a) Volatile Organic Chemicals (VOCs)</w:t>
            </w:r>
          </w:p>
        </w:tc>
        <w:tc>
          <w:tcPr>
            <w:tcW w:w="1390" w:type="dxa"/>
          </w:tcPr>
          <w:p w14:paraId="45B57159" w14:textId="77777777" w:rsidR="00030184" w:rsidRPr="00EF1260" w:rsidRDefault="00030184" w:rsidP="00030184">
            <w:pPr>
              <w:pStyle w:val="TableTitle2"/>
              <w:spacing w:after="240"/>
              <w:rPr>
                <w:sz w:val="22"/>
                <w:szCs w:val="22"/>
              </w:rPr>
            </w:pPr>
          </w:p>
        </w:tc>
      </w:tr>
      <w:tr w:rsidR="00030184" w:rsidRPr="009F16F9" w14:paraId="6E9F59DE" w14:textId="77777777" w:rsidTr="00EF1260">
        <w:trPr>
          <w:trHeight w:hRule="exact" w:val="288"/>
        </w:trPr>
        <w:tc>
          <w:tcPr>
            <w:tcW w:w="7988" w:type="dxa"/>
          </w:tcPr>
          <w:p w14:paraId="57829845" w14:textId="201A19FF" w:rsidR="00030184" w:rsidRPr="00EF1260" w:rsidRDefault="00030184" w:rsidP="00EF1260">
            <w:pPr>
              <w:pStyle w:val="TableTitle2"/>
              <w:tabs>
                <w:tab w:val="right" w:leader="dot" w:pos="7776"/>
              </w:tabs>
              <w:spacing w:after="240"/>
              <w:jc w:val="left"/>
              <w:rPr>
                <w:sz w:val="22"/>
                <w:szCs w:val="22"/>
              </w:rPr>
            </w:pPr>
            <w:r w:rsidRPr="00EF1260">
              <w:rPr>
                <w:sz w:val="22"/>
                <w:szCs w:val="22"/>
              </w:rPr>
              <w:t>Benzene</w:t>
            </w:r>
            <w:r w:rsidR="002265B6" w:rsidRPr="00EF1260">
              <w:rPr>
                <w:sz w:val="22"/>
                <w:szCs w:val="22"/>
              </w:rPr>
              <w:tab/>
            </w:r>
          </w:p>
        </w:tc>
        <w:tc>
          <w:tcPr>
            <w:tcW w:w="1390" w:type="dxa"/>
          </w:tcPr>
          <w:p w14:paraId="48187DCF" w14:textId="5FC23D45" w:rsidR="00030184" w:rsidRPr="00EF1260" w:rsidRDefault="00030184" w:rsidP="00EF1260">
            <w:pPr>
              <w:pStyle w:val="TableTitle2"/>
              <w:spacing w:after="240"/>
              <w:jc w:val="left"/>
              <w:rPr>
                <w:sz w:val="22"/>
                <w:szCs w:val="22"/>
              </w:rPr>
            </w:pPr>
            <w:r w:rsidRPr="00EF1260">
              <w:rPr>
                <w:sz w:val="22"/>
                <w:szCs w:val="22"/>
              </w:rPr>
              <w:t>0.001</w:t>
            </w:r>
          </w:p>
        </w:tc>
      </w:tr>
      <w:tr w:rsidR="00030184" w:rsidRPr="009F16F9" w14:paraId="242D76C3" w14:textId="77777777" w:rsidTr="00EF1260">
        <w:trPr>
          <w:trHeight w:hRule="exact" w:val="288"/>
        </w:trPr>
        <w:tc>
          <w:tcPr>
            <w:tcW w:w="7988" w:type="dxa"/>
          </w:tcPr>
          <w:p w14:paraId="57DD6159" w14:textId="3AC50081" w:rsidR="00030184" w:rsidRPr="00EF1260" w:rsidRDefault="00030184" w:rsidP="00EF1260">
            <w:pPr>
              <w:pStyle w:val="TableTitle2"/>
              <w:tabs>
                <w:tab w:val="right" w:leader="dot" w:pos="7920"/>
              </w:tabs>
              <w:spacing w:after="240"/>
              <w:jc w:val="left"/>
              <w:rPr>
                <w:sz w:val="22"/>
                <w:szCs w:val="22"/>
              </w:rPr>
            </w:pPr>
            <w:r w:rsidRPr="00EF1260">
              <w:rPr>
                <w:sz w:val="22"/>
                <w:szCs w:val="22"/>
              </w:rPr>
              <w:t>Carbon Tetrachloride</w:t>
            </w:r>
            <w:r w:rsidR="00966DC1">
              <w:rPr>
                <w:sz w:val="22"/>
                <w:szCs w:val="22"/>
              </w:rPr>
              <w:t xml:space="preserve"> </w:t>
            </w:r>
            <w:r w:rsidR="002265B6" w:rsidRPr="00EF1260">
              <w:rPr>
                <w:sz w:val="22"/>
                <w:szCs w:val="22"/>
              </w:rPr>
              <w:tab/>
            </w:r>
            <w:r w:rsidR="00966DC1">
              <w:rPr>
                <w:sz w:val="22"/>
                <w:szCs w:val="22"/>
              </w:rPr>
              <w:t xml:space="preserve"> </w:t>
            </w:r>
            <w:r w:rsidRPr="00EF1260">
              <w:rPr>
                <w:sz w:val="22"/>
                <w:szCs w:val="22"/>
              </w:rPr>
              <w:t xml:space="preserve">  </w:t>
            </w:r>
          </w:p>
        </w:tc>
        <w:tc>
          <w:tcPr>
            <w:tcW w:w="1390" w:type="dxa"/>
          </w:tcPr>
          <w:p w14:paraId="62EC7410" w14:textId="01577C24" w:rsidR="00030184" w:rsidRPr="00EF1260" w:rsidRDefault="00030184" w:rsidP="00EF1260">
            <w:pPr>
              <w:pStyle w:val="TableTitle2"/>
              <w:spacing w:after="240"/>
              <w:jc w:val="left"/>
              <w:rPr>
                <w:sz w:val="22"/>
                <w:szCs w:val="22"/>
              </w:rPr>
            </w:pPr>
            <w:r w:rsidRPr="00EF1260">
              <w:rPr>
                <w:sz w:val="22"/>
                <w:szCs w:val="22"/>
              </w:rPr>
              <w:t>0.0005</w:t>
            </w:r>
          </w:p>
        </w:tc>
      </w:tr>
      <w:tr w:rsidR="00030184" w:rsidRPr="009F16F9" w14:paraId="70EE7FC0" w14:textId="77777777" w:rsidTr="00EF1260">
        <w:trPr>
          <w:trHeight w:hRule="exact" w:val="288"/>
        </w:trPr>
        <w:tc>
          <w:tcPr>
            <w:tcW w:w="7988" w:type="dxa"/>
          </w:tcPr>
          <w:p w14:paraId="40938991" w14:textId="7FD21F0B" w:rsidR="00030184" w:rsidRPr="00EF1260" w:rsidRDefault="00030184" w:rsidP="00EF1260">
            <w:pPr>
              <w:pStyle w:val="TableTitle2"/>
              <w:tabs>
                <w:tab w:val="right" w:leader="dot" w:pos="7776"/>
              </w:tabs>
              <w:spacing w:after="240"/>
              <w:jc w:val="left"/>
              <w:rPr>
                <w:sz w:val="22"/>
                <w:szCs w:val="22"/>
              </w:rPr>
            </w:pPr>
            <w:r w:rsidRPr="00EF1260">
              <w:rPr>
                <w:sz w:val="22"/>
                <w:szCs w:val="22"/>
              </w:rPr>
              <w:t>1,2 Dichlorobenzene</w:t>
            </w:r>
            <w:r w:rsidR="002265B6" w:rsidRPr="00EF1260">
              <w:rPr>
                <w:sz w:val="22"/>
                <w:szCs w:val="22"/>
              </w:rPr>
              <w:tab/>
            </w:r>
            <w:r w:rsidRPr="00EF1260">
              <w:rPr>
                <w:sz w:val="22"/>
                <w:szCs w:val="22"/>
              </w:rPr>
              <w:t xml:space="preserve">              </w:t>
            </w:r>
          </w:p>
        </w:tc>
        <w:tc>
          <w:tcPr>
            <w:tcW w:w="1390" w:type="dxa"/>
          </w:tcPr>
          <w:p w14:paraId="77116221" w14:textId="4916A689" w:rsidR="00030184" w:rsidRPr="00EF1260" w:rsidRDefault="00030184" w:rsidP="00EF1260">
            <w:pPr>
              <w:pStyle w:val="TableTitle2"/>
              <w:spacing w:after="240"/>
              <w:jc w:val="left"/>
              <w:rPr>
                <w:sz w:val="22"/>
                <w:szCs w:val="22"/>
              </w:rPr>
            </w:pPr>
            <w:r w:rsidRPr="00EF1260">
              <w:rPr>
                <w:sz w:val="22"/>
                <w:szCs w:val="22"/>
              </w:rPr>
              <w:t>0.6</w:t>
            </w:r>
          </w:p>
        </w:tc>
      </w:tr>
      <w:tr w:rsidR="00030184" w:rsidRPr="009F16F9" w14:paraId="178DA931" w14:textId="77777777" w:rsidTr="00EF1260">
        <w:trPr>
          <w:trHeight w:hRule="exact" w:val="288"/>
        </w:trPr>
        <w:tc>
          <w:tcPr>
            <w:tcW w:w="7988" w:type="dxa"/>
          </w:tcPr>
          <w:p w14:paraId="02C6B0A0" w14:textId="284FFC6C" w:rsidR="00030184" w:rsidRPr="00EF1260" w:rsidRDefault="00030184" w:rsidP="00EF1260">
            <w:pPr>
              <w:pStyle w:val="TableTitle2"/>
              <w:tabs>
                <w:tab w:val="right" w:leader="dot" w:pos="7776"/>
              </w:tabs>
              <w:spacing w:after="240"/>
              <w:jc w:val="left"/>
              <w:rPr>
                <w:sz w:val="22"/>
                <w:szCs w:val="22"/>
              </w:rPr>
            </w:pPr>
            <w:r w:rsidRPr="00EF1260">
              <w:rPr>
                <w:sz w:val="22"/>
                <w:szCs w:val="22"/>
              </w:rPr>
              <w:t>1,4 Dichlorobenzene</w:t>
            </w:r>
            <w:r w:rsidR="002265B6" w:rsidRPr="00EF1260">
              <w:rPr>
                <w:sz w:val="22"/>
                <w:szCs w:val="22"/>
              </w:rPr>
              <w:tab/>
            </w:r>
            <w:r w:rsidRPr="00EF1260">
              <w:rPr>
                <w:sz w:val="22"/>
                <w:szCs w:val="22"/>
              </w:rPr>
              <w:t xml:space="preserve">                                          </w:t>
            </w:r>
          </w:p>
        </w:tc>
        <w:tc>
          <w:tcPr>
            <w:tcW w:w="1390" w:type="dxa"/>
          </w:tcPr>
          <w:p w14:paraId="1B72A0C0" w14:textId="5E4A691A"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413087DB" w14:textId="77777777" w:rsidTr="00EF1260">
        <w:trPr>
          <w:trHeight w:hRule="exact" w:val="288"/>
        </w:trPr>
        <w:tc>
          <w:tcPr>
            <w:tcW w:w="7988" w:type="dxa"/>
          </w:tcPr>
          <w:p w14:paraId="6F2CF854" w14:textId="24B1E733" w:rsidR="00030184" w:rsidRPr="00EF1260" w:rsidRDefault="00030184" w:rsidP="00EF1260">
            <w:pPr>
              <w:pStyle w:val="TableTitle2"/>
              <w:tabs>
                <w:tab w:val="right" w:leader="dot" w:pos="7776"/>
              </w:tabs>
              <w:spacing w:after="240"/>
              <w:jc w:val="left"/>
              <w:rPr>
                <w:sz w:val="22"/>
                <w:szCs w:val="22"/>
              </w:rPr>
            </w:pPr>
            <w:r w:rsidRPr="00EF1260">
              <w:rPr>
                <w:sz w:val="22"/>
                <w:szCs w:val="22"/>
              </w:rPr>
              <w:lastRenderedPageBreak/>
              <w:t>1,1-Dichloroethane</w:t>
            </w:r>
            <w:r w:rsidR="002265B6" w:rsidRPr="00EF1260">
              <w:rPr>
                <w:sz w:val="22"/>
                <w:szCs w:val="22"/>
              </w:rPr>
              <w:tab/>
            </w:r>
            <w:r w:rsidRPr="00EF1260">
              <w:rPr>
                <w:sz w:val="22"/>
                <w:szCs w:val="22"/>
              </w:rPr>
              <w:t xml:space="preserve">                                              </w:t>
            </w:r>
          </w:p>
        </w:tc>
        <w:tc>
          <w:tcPr>
            <w:tcW w:w="1390" w:type="dxa"/>
          </w:tcPr>
          <w:p w14:paraId="2B3F947F" w14:textId="3E1EF7AC"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4940C07A" w14:textId="77777777" w:rsidTr="00EF1260">
        <w:trPr>
          <w:trHeight w:hRule="exact" w:val="288"/>
        </w:trPr>
        <w:tc>
          <w:tcPr>
            <w:tcW w:w="7988" w:type="dxa"/>
          </w:tcPr>
          <w:p w14:paraId="1975C371" w14:textId="481FD2DA" w:rsidR="00030184" w:rsidRPr="00EF1260" w:rsidRDefault="00030184" w:rsidP="00EF1260">
            <w:pPr>
              <w:pStyle w:val="TableTitle2"/>
              <w:tabs>
                <w:tab w:val="right" w:leader="dot" w:pos="7776"/>
              </w:tabs>
              <w:spacing w:after="240"/>
              <w:jc w:val="left"/>
              <w:rPr>
                <w:sz w:val="22"/>
                <w:szCs w:val="22"/>
              </w:rPr>
            </w:pPr>
            <w:r w:rsidRPr="00EF1260">
              <w:rPr>
                <w:sz w:val="22"/>
                <w:szCs w:val="22"/>
              </w:rPr>
              <w:t>1,2-Dichloroethane</w:t>
            </w:r>
            <w:r w:rsidR="002265B6" w:rsidRPr="00EF1260">
              <w:rPr>
                <w:sz w:val="22"/>
                <w:szCs w:val="22"/>
              </w:rPr>
              <w:tab/>
            </w:r>
            <w:r w:rsidRPr="00EF1260">
              <w:rPr>
                <w:sz w:val="22"/>
                <w:szCs w:val="22"/>
              </w:rPr>
              <w:t xml:space="preserve">                                           </w:t>
            </w:r>
          </w:p>
        </w:tc>
        <w:tc>
          <w:tcPr>
            <w:tcW w:w="1390" w:type="dxa"/>
          </w:tcPr>
          <w:p w14:paraId="55D78CC8" w14:textId="1D75A8E2" w:rsidR="00030184" w:rsidRPr="00EF1260" w:rsidRDefault="00030184" w:rsidP="00EF1260">
            <w:pPr>
              <w:pStyle w:val="TableTitle2"/>
              <w:spacing w:after="240"/>
              <w:jc w:val="left"/>
              <w:rPr>
                <w:sz w:val="22"/>
                <w:szCs w:val="22"/>
              </w:rPr>
            </w:pPr>
            <w:r w:rsidRPr="00EF1260">
              <w:rPr>
                <w:sz w:val="22"/>
                <w:szCs w:val="22"/>
              </w:rPr>
              <w:t>0.0005</w:t>
            </w:r>
          </w:p>
        </w:tc>
      </w:tr>
      <w:tr w:rsidR="00030184" w:rsidRPr="009F16F9" w14:paraId="29BB412A" w14:textId="77777777" w:rsidTr="00EF1260">
        <w:trPr>
          <w:trHeight w:hRule="exact" w:val="288"/>
        </w:trPr>
        <w:tc>
          <w:tcPr>
            <w:tcW w:w="7988" w:type="dxa"/>
          </w:tcPr>
          <w:p w14:paraId="6926D360" w14:textId="5E70E31E" w:rsidR="00030184" w:rsidRPr="00EF1260" w:rsidRDefault="00030184" w:rsidP="00EF1260">
            <w:pPr>
              <w:pStyle w:val="TableTitle2"/>
              <w:tabs>
                <w:tab w:val="right" w:leader="dot" w:pos="7776"/>
              </w:tabs>
              <w:spacing w:after="240"/>
              <w:jc w:val="left"/>
              <w:rPr>
                <w:sz w:val="22"/>
                <w:szCs w:val="22"/>
              </w:rPr>
            </w:pPr>
            <w:r w:rsidRPr="00EF1260">
              <w:rPr>
                <w:sz w:val="22"/>
                <w:szCs w:val="22"/>
              </w:rPr>
              <w:t>1,1-Dichloroethylene</w:t>
            </w:r>
            <w:r w:rsidR="002265B6" w:rsidRPr="00EF1260">
              <w:rPr>
                <w:sz w:val="22"/>
                <w:szCs w:val="22"/>
              </w:rPr>
              <w:tab/>
            </w:r>
            <w:r w:rsidRPr="00EF1260">
              <w:rPr>
                <w:sz w:val="22"/>
                <w:szCs w:val="22"/>
              </w:rPr>
              <w:t xml:space="preserve">                                           </w:t>
            </w:r>
          </w:p>
        </w:tc>
        <w:tc>
          <w:tcPr>
            <w:tcW w:w="1390" w:type="dxa"/>
          </w:tcPr>
          <w:p w14:paraId="118801D7" w14:textId="3ACE9682" w:rsidR="00030184" w:rsidRPr="00EF1260" w:rsidRDefault="00030184" w:rsidP="00EF1260">
            <w:pPr>
              <w:pStyle w:val="TableTitle2"/>
              <w:spacing w:after="240"/>
              <w:jc w:val="left"/>
              <w:rPr>
                <w:sz w:val="22"/>
                <w:szCs w:val="22"/>
              </w:rPr>
            </w:pPr>
            <w:r w:rsidRPr="00EF1260">
              <w:rPr>
                <w:sz w:val="22"/>
                <w:szCs w:val="22"/>
              </w:rPr>
              <w:t>0.006</w:t>
            </w:r>
          </w:p>
        </w:tc>
      </w:tr>
      <w:tr w:rsidR="00030184" w:rsidRPr="009F16F9" w14:paraId="33C5B336" w14:textId="77777777" w:rsidTr="00EF1260">
        <w:trPr>
          <w:trHeight w:hRule="exact" w:val="288"/>
        </w:trPr>
        <w:tc>
          <w:tcPr>
            <w:tcW w:w="7988" w:type="dxa"/>
          </w:tcPr>
          <w:p w14:paraId="7FD60A6F" w14:textId="1012A442" w:rsidR="00030184" w:rsidRPr="00EF1260" w:rsidRDefault="00030184" w:rsidP="00EF1260">
            <w:pPr>
              <w:pStyle w:val="TableTitle2"/>
              <w:tabs>
                <w:tab w:val="right" w:leader="dot" w:pos="7776"/>
              </w:tabs>
              <w:spacing w:after="240"/>
              <w:jc w:val="left"/>
              <w:rPr>
                <w:sz w:val="22"/>
                <w:szCs w:val="22"/>
              </w:rPr>
            </w:pPr>
            <w:r w:rsidRPr="00EF1260">
              <w:rPr>
                <w:sz w:val="22"/>
                <w:szCs w:val="22"/>
              </w:rPr>
              <w:t>cis-1,2-Dichloroethylene</w:t>
            </w:r>
            <w:r w:rsidR="002265B6" w:rsidRPr="00EF1260">
              <w:rPr>
                <w:sz w:val="22"/>
                <w:szCs w:val="22"/>
              </w:rPr>
              <w:tab/>
            </w:r>
            <w:r w:rsidRPr="00EF1260">
              <w:rPr>
                <w:sz w:val="22"/>
                <w:szCs w:val="22"/>
              </w:rPr>
              <w:t xml:space="preserve">                                        </w:t>
            </w:r>
          </w:p>
        </w:tc>
        <w:tc>
          <w:tcPr>
            <w:tcW w:w="1390" w:type="dxa"/>
          </w:tcPr>
          <w:p w14:paraId="515B39D0" w14:textId="5BAED83F" w:rsidR="00030184" w:rsidRPr="00EF1260" w:rsidRDefault="00030184" w:rsidP="00EF1260">
            <w:pPr>
              <w:pStyle w:val="TableTitle2"/>
              <w:spacing w:after="240"/>
              <w:jc w:val="left"/>
              <w:rPr>
                <w:sz w:val="22"/>
                <w:szCs w:val="22"/>
              </w:rPr>
            </w:pPr>
            <w:r w:rsidRPr="00EF1260">
              <w:rPr>
                <w:sz w:val="22"/>
                <w:szCs w:val="22"/>
              </w:rPr>
              <w:t>0.006</w:t>
            </w:r>
          </w:p>
        </w:tc>
      </w:tr>
      <w:tr w:rsidR="00030184" w:rsidRPr="009F16F9" w14:paraId="637E7D06" w14:textId="77777777" w:rsidTr="00EF1260">
        <w:trPr>
          <w:trHeight w:hRule="exact" w:val="288"/>
        </w:trPr>
        <w:tc>
          <w:tcPr>
            <w:tcW w:w="7988" w:type="dxa"/>
          </w:tcPr>
          <w:p w14:paraId="1D2C5438" w14:textId="11E307F0" w:rsidR="00030184" w:rsidRPr="00EF1260" w:rsidRDefault="00030184" w:rsidP="00EF1260">
            <w:pPr>
              <w:pStyle w:val="TableTitle2"/>
              <w:tabs>
                <w:tab w:val="right" w:leader="dot" w:pos="7776"/>
              </w:tabs>
              <w:spacing w:after="240"/>
              <w:jc w:val="left"/>
              <w:rPr>
                <w:sz w:val="22"/>
                <w:szCs w:val="22"/>
              </w:rPr>
            </w:pPr>
            <w:r w:rsidRPr="00EF1260">
              <w:rPr>
                <w:sz w:val="22"/>
                <w:szCs w:val="22"/>
              </w:rPr>
              <w:t>trans-1,2-Dichloroethylene</w:t>
            </w:r>
            <w:r w:rsidR="002265B6" w:rsidRPr="00EF1260">
              <w:rPr>
                <w:sz w:val="22"/>
                <w:szCs w:val="22"/>
              </w:rPr>
              <w:tab/>
            </w:r>
            <w:r w:rsidRPr="00EF1260">
              <w:rPr>
                <w:sz w:val="22"/>
                <w:szCs w:val="22"/>
              </w:rPr>
              <w:t xml:space="preserve">                                       </w:t>
            </w:r>
          </w:p>
        </w:tc>
        <w:tc>
          <w:tcPr>
            <w:tcW w:w="1390" w:type="dxa"/>
          </w:tcPr>
          <w:p w14:paraId="48A7AC01" w14:textId="7B92A484" w:rsidR="00030184" w:rsidRPr="00EF1260" w:rsidRDefault="00030184" w:rsidP="00EF1260">
            <w:pPr>
              <w:pStyle w:val="TableTitle2"/>
              <w:spacing w:after="240"/>
              <w:jc w:val="left"/>
              <w:rPr>
                <w:sz w:val="22"/>
                <w:szCs w:val="22"/>
              </w:rPr>
            </w:pPr>
            <w:r w:rsidRPr="00EF1260">
              <w:rPr>
                <w:sz w:val="22"/>
                <w:szCs w:val="22"/>
              </w:rPr>
              <w:t>0.01</w:t>
            </w:r>
          </w:p>
        </w:tc>
      </w:tr>
      <w:tr w:rsidR="00030184" w:rsidRPr="009F16F9" w14:paraId="1868011E" w14:textId="77777777" w:rsidTr="00EF1260">
        <w:trPr>
          <w:trHeight w:hRule="exact" w:val="288"/>
        </w:trPr>
        <w:tc>
          <w:tcPr>
            <w:tcW w:w="7988" w:type="dxa"/>
          </w:tcPr>
          <w:p w14:paraId="0BD1BADA" w14:textId="71998336" w:rsidR="00030184" w:rsidRPr="00EF1260" w:rsidRDefault="00030184" w:rsidP="00EF1260">
            <w:pPr>
              <w:pStyle w:val="TableTitle2"/>
              <w:tabs>
                <w:tab w:val="right" w:leader="dot" w:pos="7776"/>
              </w:tabs>
              <w:spacing w:after="240"/>
              <w:jc w:val="left"/>
              <w:rPr>
                <w:sz w:val="22"/>
                <w:szCs w:val="22"/>
              </w:rPr>
            </w:pPr>
            <w:r w:rsidRPr="00EF1260">
              <w:rPr>
                <w:sz w:val="22"/>
                <w:szCs w:val="22"/>
              </w:rPr>
              <w:t>Dichloromethane</w:t>
            </w:r>
            <w:r w:rsidR="002265B6" w:rsidRPr="00EF1260">
              <w:rPr>
                <w:sz w:val="22"/>
                <w:szCs w:val="22"/>
              </w:rPr>
              <w:tab/>
            </w:r>
            <w:r w:rsidRPr="00EF1260">
              <w:rPr>
                <w:sz w:val="22"/>
                <w:szCs w:val="22"/>
              </w:rPr>
              <w:t xml:space="preserve">                                              </w:t>
            </w:r>
          </w:p>
        </w:tc>
        <w:tc>
          <w:tcPr>
            <w:tcW w:w="1390" w:type="dxa"/>
          </w:tcPr>
          <w:p w14:paraId="07F9E237" w14:textId="7572A3D9"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557E6B3B" w14:textId="77777777" w:rsidTr="00EF1260">
        <w:trPr>
          <w:trHeight w:hRule="exact" w:val="288"/>
        </w:trPr>
        <w:tc>
          <w:tcPr>
            <w:tcW w:w="7988" w:type="dxa"/>
          </w:tcPr>
          <w:p w14:paraId="3F74A0E7" w14:textId="59B3D553" w:rsidR="00030184" w:rsidRPr="00EF1260" w:rsidRDefault="00030184" w:rsidP="00EF1260">
            <w:pPr>
              <w:pStyle w:val="TableTitle2"/>
              <w:tabs>
                <w:tab w:val="right" w:leader="dot" w:pos="7776"/>
              </w:tabs>
              <w:spacing w:after="240"/>
              <w:jc w:val="left"/>
              <w:rPr>
                <w:sz w:val="22"/>
                <w:szCs w:val="22"/>
              </w:rPr>
            </w:pPr>
            <w:r w:rsidRPr="00EF1260">
              <w:rPr>
                <w:sz w:val="22"/>
                <w:szCs w:val="22"/>
              </w:rPr>
              <w:t>1,2-Dichloropropane</w:t>
            </w:r>
            <w:r w:rsidR="002265B6" w:rsidRPr="00EF1260">
              <w:rPr>
                <w:sz w:val="22"/>
                <w:szCs w:val="22"/>
              </w:rPr>
              <w:tab/>
            </w:r>
            <w:r w:rsidRPr="00EF1260">
              <w:rPr>
                <w:sz w:val="22"/>
                <w:szCs w:val="22"/>
              </w:rPr>
              <w:t xml:space="preserve">                                      </w:t>
            </w:r>
          </w:p>
        </w:tc>
        <w:tc>
          <w:tcPr>
            <w:tcW w:w="1390" w:type="dxa"/>
          </w:tcPr>
          <w:p w14:paraId="784DA34B" w14:textId="32EAD43A"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16519530" w14:textId="77777777" w:rsidTr="00EF1260">
        <w:trPr>
          <w:trHeight w:hRule="exact" w:val="288"/>
        </w:trPr>
        <w:tc>
          <w:tcPr>
            <w:tcW w:w="7988" w:type="dxa"/>
          </w:tcPr>
          <w:p w14:paraId="4F807683" w14:textId="0CF121A8" w:rsidR="00030184" w:rsidRPr="00EF1260" w:rsidRDefault="00030184" w:rsidP="00EF1260">
            <w:pPr>
              <w:pStyle w:val="TableTitle2"/>
              <w:tabs>
                <w:tab w:val="right" w:leader="dot" w:pos="7776"/>
              </w:tabs>
              <w:spacing w:after="240"/>
              <w:jc w:val="left"/>
              <w:rPr>
                <w:sz w:val="22"/>
                <w:szCs w:val="22"/>
              </w:rPr>
            </w:pPr>
            <w:r w:rsidRPr="00EF1260">
              <w:rPr>
                <w:sz w:val="22"/>
                <w:szCs w:val="22"/>
              </w:rPr>
              <w:t>1,3-Dichloropropene</w:t>
            </w:r>
            <w:r w:rsidR="002265B6" w:rsidRPr="00EF1260">
              <w:rPr>
                <w:sz w:val="22"/>
                <w:szCs w:val="22"/>
              </w:rPr>
              <w:tab/>
            </w:r>
            <w:r w:rsidRPr="00EF1260">
              <w:rPr>
                <w:sz w:val="22"/>
                <w:szCs w:val="22"/>
              </w:rPr>
              <w:t xml:space="preserve">                                           </w:t>
            </w:r>
          </w:p>
        </w:tc>
        <w:tc>
          <w:tcPr>
            <w:tcW w:w="1390" w:type="dxa"/>
          </w:tcPr>
          <w:p w14:paraId="0E4F613A" w14:textId="27D98409" w:rsidR="00030184" w:rsidRPr="00EF1260" w:rsidRDefault="00030184" w:rsidP="00EF1260">
            <w:pPr>
              <w:pStyle w:val="TableTitle2"/>
              <w:spacing w:after="240"/>
              <w:jc w:val="left"/>
              <w:rPr>
                <w:sz w:val="22"/>
                <w:szCs w:val="22"/>
              </w:rPr>
            </w:pPr>
            <w:r w:rsidRPr="00EF1260">
              <w:rPr>
                <w:sz w:val="22"/>
                <w:szCs w:val="22"/>
              </w:rPr>
              <w:t>0.0005</w:t>
            </w:r>
          </w:p>
        </w:tc>
      </w:tr>
      <w:tr w:rsidR="00030184" w:rsidRPr="009F16F9" w14:paraId="6AFE846A" w14:textId="77777777" w:rsidTr="00EF1260">
        <w:trPr>
          <w:trHeight w:hRule="exact" w:val="288"/>
        </w:trPr>
        <w:tc>
          <w:tcPr>
            <w:tcW w:w="7988" w:type="dxa"/>
          </w:tcPr>
          <w:p w14:paraId="558BDB38" w14:textId="33F2D349" w:rsidR="00030184" w:rsidRPr="00EF1260" w:rsidRDefault="00030184" w:rsidP="00EF1260">
            <w:pPr>
              <w:pStyle w:val="TableTitle2"/>
              <w:tabs>
                <w:tab w:val="right" w:leader="dot" w:pos="7776"/>
              </w:tabs>
              <w:spacing w:after="240"/>
              <w:jc w:val="left"/>
              <w:rPr>
                <w:sz w:val="22"/>
                <w:szCs w:val="22"/>
              </w:rPr>
            </w:pPr>
            <w:r w:rsidRPr="00EF1260">
              <w:rPr>
                <w:sz w:val="22"/>
                <w:szCs w:val="22"/>
              </w:rPr>
              <w:t>Ethylbenzene</w:t>
            </w:r>
            <w:r w:rsidR="002265B6" w:rsidRPr="00EF1260">
              <w:rPr>
                <w:sz w:val="22"/>
                <w:szCs w:val="22"/>
              </w:rPr>
              <w:tab/>
            </w:r>
            <w:r w:rsidRPr="00EF1260">
              <w:rPr>
                <w:sz w:val="22"/>
                <w:szCs w:val="22"/>
              </w:rPr>
              <w:t xml:space="preserve">                                        </w:t>
            </w:r>
          </w:p>
        </w:tc>
        <w:tc>
          <w:tcPr>
            <w:tcW w:w="1390" w:type="dxa"/>
          </w:tcPr>
          <w:p w14:paraId="7165D738" w14:textId="6559023E" w:rsidR="00030184" w:rsidRPr="00EF1260" w:rsidRDefault="00030184" w:rsidP="00EF1260">
            <w:pPr>
              <w:pStyle w:val="TableTitle2"/>
              <w:spacing w:after="240"/>
              <w:jc w:val="left"/>
              <w:rPr>
                <w:sz w:val="22"/>
                <w:szCs w:val="22"/>
              </w:rPr>
            </w:pPr>
            <w:r w:rsidRPr="00EF1260">
              <w:rPr>
                <w:sz w:val="22"/>
                <w:szCs w:val="22"/>
              </w:rPr>
              <w:t>0.3</w:t>
            </w:r>
          </w:p>
        </w:tc>
      </w:tr>
      <w:tr w:rsidR="00030184" w:rsidRPr="009F16F9" w14:paraId="657E16B6" w14:textId="77777777" w:rsidTr="00EF1260">
        <w:trPr>
          <w:trHeight w:hRule="exact" w:val="288"/>
        </w:trPr>
        <w:tc>
          <w:tcPr>
            <w:tcW w:w="7988" w:type="dxa"/>
          </w:tcPr>
          <w:p w14:paraId="4DD1236D" w14:textId="77E3D926" w:rsidR="00030184" w:rsidRPr="00EF1260" w:rsidRDefault="00030184" w:rsidP="00EF1260">
            <w:pPr>
              <w:pStyle w:val="TableTitle2"/>
              <w:tabs>
                <w:tab w:val="right" w:leader="dot" w:pos="7776"/>
              </w:tabs>
              <w:spacing w:after="240"/>
              <w:jc w:val="left"/>
              <w:rPr>
                <w:sz w:val="22"/>
                <w:szCs w:val="22"/>
              </w:rPr>
            </w:pPr>
            <w:r w:rsidRPr="00EF1260">
              <w:rPr>
                <w:sz w:val="22"/>
                <w:szCs w:val="22"/>
              </w:rPr>
              <w:t>Methyl-</w:t>
            </w:r>
            <w:r w:rsidRPr="00EF1260">
              <w:rPr>
                <w:i/>
                <w:sz w:val="22"/>
                <w:szCs w:val="22"/>
              </w:rPr>
              <w:t>tert</w:t>
            </w:r>
            <w:r w:rsidRPr="00EF1260">
              <w:rPr>
                <w:sz w:val="22"/>
                <w:szCs w:val="22"/>
              </w:rPr>
              <w:t xml:space="preserve">-butyl ether </w:t>
            </w:r>
            <w:r w:rsidR="002265B6" w:rsidRPr="00EF1260">
              <w:rPr>
                <w:sz w:val="22"/>
                <w:szCs w:val="22"/>
              </w:rPr>
              <w:tab/>
            </w:r>
            <w:r w:rsidRPr="00EF1260">
              <w:rPr>
                <w:sz w:val="22"/>
                <w:szCs w:val="22"/>
              </w:rPr>
              <w:t xml:space="preserve">                                         </w:t>
            </w:r>
          </w:p>
        </w:tc>
        <w:tc>
          <w:tcPr>
            <w:tcW w:w="1390" w:type="dxa"/>
          </w:tcPr>
          <w:p w14:paraId="6B48DE1E" w14:textId="036FE0BC" w:rsidR="00030184" w:rsidRPr="00EF1260" w:rsidRDefault="00030184" w:rsidP="00EF1260">
            <w:pPr>
              <w:pStyle w:val="TableTitle2"/>
              <w:spacing w:after="240"/>
              <w:jc w:val="left"/>
              <w:rPr>
                <w:sz w:val="22"/>
                <w:szCs w:val="22"/>
              </w:rPr>
            </w:pPr>
            <w:r w:rsidRPr="00EF1260">
              <w:rPr>
                <w:sz w:val="22"/>
                <w:szCs w:val="22"/>
              </w:rPr>
              <w:t>0.013</w:t>
            </w:r>
          </w:p>
        </w:tc>
      </w:tr>
      <w:tr w:rsidR="00030184" w:rsidRPr="009F16F9" w14:paraId="5E33DF32" w14:textId="77777777" w:rsidTr="00EF1260">
        <w:trPr>
          <w:trHeight w:hRule="exact" w:val="288"/>
        </w:trPr>
        <w:tc>
          <w:tcPr>
            <w:tcW w:w="7988" w:type="dxa"/>
          </w:tcPr>
          <w:p w14:paraId="0499B21E" w14:textId="24775FD7" w:rsidR="00030184" w:rsidRPr="00EF1260" w:rsidRDefault="00030184" w:rsidP="00EF1260">
            <w:pPr>
              <w:pStyle w:val="TableTitle2"/>
              <w:tabs>
                <w:tab w:val="right" w:leader="dot" w:pos="7776"/>
              </w:tabs>
              <w:spacing w:after="240"/>
              <w:jc w:val="left"/>
              <w:rPr>
                <w:sz w:val="22"/>
                <w:szCs w:val="22"/>
              </w:rPr>
            </w:pPr>
            <w:r w:rsidRPr="00EF1260">
              <w:rPr>
                <w:sz w:val="22"/>
                <w:szCs w:val="22"/>
              </w:rPr>
              <w:t xml:space="preserve">Monochlorobenzene </w:t>
            </w:r>
            <w:r w:rsidR="002265B6" w:rsidRPr="00EF1260">
              <w:rPr>
                <w:sz w:val="22"/>
                <w:szCs w:val="22"/>
              </w:rPr>
              <w:tab/>
            </w:r>
            <w:r w:rsidRPr="00EF1260">
              <w:rPr>
                <w:sz w:val="22"/>
                <w:szCs w:val="22"/>
              </w:rPr>
              <w:t xml:space="preserve">                                           </w:t>
            </w:r>
          </w:p>
        </w:tc>
        <w:tc>
          <w:tcPr>
            <w:tcW w:w="1390" w:type="dxa"/>
          </w:tcPr>
          <w:p w14:paraId="1752CA9E" w14:textId="77A485F5" w:rsidR="00030184" w:rsidRPr="00EF1260" w:rsidRDefault="00030184" w:rsidP="00EF1260">
            <w:pPr>
              <w:pStyle w:val="TableTitle2"/>
              <w:spacing w:after="240"/>
              <w:jc w:val="left"/>
              <w:rPr>
                <w:sz w:val="22"/>
                <w:szCs w:val="22"/>
              </w:rPr>
            </w:pPr>
            <w:r w:rsidRPr="00EF1260">
              <w:rPr>
                <w:sz w:val="22"/>
                <w:szCs w:val="22"/>
              </w:rPr>
              <w:t>0.07</w:t>
            </w:r>
          </w:p>
        </w:tc>
      </w:tr>
      <w:tr w:rsidR="00030184" w:rsidRPr="009F16F9" w14:paraId="34E87A6A" w14:textId="77777777" w:rsidTr="00EF1260">
        <w:trPr>
          <w:trHeight w:hRule="exact" w:val="288"/>
        </w:trPr>
        <w:tc>
          <w:tcPr>
            <w:tcW w:w="7988" w:type="dxa"/>
          </w:tcPr>
          <w:p w14:paraId="43718ACE" w14:textId="0FCEEC68" w:rsidR="00030184" w:rsidRPr="00EF1260" w:rsidRDefault="00030184" w:rsidP="00EF1260">
            <w:pPr>
              <w:pStyle w:val="TableTitle2"/>
              <w:tabs>
                <w:tab w:val="right" w:leader="dot" w:pos="7776"/>
              </w:tabs>
              <w:spacing w:after="240"/>
              <w:jc w:val="left"/>
              <w:rPr>
                <w:sz w:val="22"/>
                <w:szCs w:val="22"/>
              </w:rPr>
            </w:pPr>
            <w:r w:rsidRPr="00EF1260">
              <w:rPr>
                <w:sz w:val="22"/>
                <w:szCs w:val="22"/>
              </w:rPr>
              <w:t>Styrene</w:t>
            </w:r>
            <w:r w:rsidR="002265B6" w:rsidRPr="00EF1260">
              <w:rPr>
                <w:sz w:val="22"/>
                <w:szCs w:val="22"/>
              </w:rPr>
              <w:tab/>
            </w:r>
            <w:r w:rsidRPr="00EF1260">
              <w:rPr>
                <w:sz w:val="22"/>
                <w:szCs w:val="22"/>
              </w:rPr>
              <w:t xml:space="preserve">                                                     </w:t>
            </w:r>
          </w:p>
        </w:tc>
        <w:tc>
          <w:tcPr>
            <w:tcW w:w="1390" w:type="dxa"/>
          </w:tcPr>
          <w:p w14:paraId="75E6DE3B" w14:textId="7DDCB44F" w:rsidR="00030184" w:rsidRPr="00EF1260" w:rsidRDefault="00030184" w:rsidP="00EF1260">
            <w:pPr>
              <w:pStyle w:val="TableTitle2"/>
              <w:spacing w:after="240"/>
              <w:jc w:val="left"/>
              <w:rPr>
                <w:sz w:val="22"/>
                <w:szCs w:val="22"/>
              </w:rPr>
            </w:pPr>
            <w:r w:rsidRPr="00EF1260">
              <w:rPr>
                <w:sz w:val="22"/>
                <w:szCs w:val="22"/>
              </w:rPr>
              <w:t>0.1</w:t>
            </w:r>
          </w:p>
        </w:tc>
      </w:tr>
      <w:tr w:rsidR="00030184" w:rsidRPr="009F16F9" w14:paraId="26CCD5DA" w14:textId="77777777" w:rsidTr="00EF1260">
        <w:trPr>
          <w:trHeight w:hRule="exact" w:val="288"/>
        </w:trPr>
        <w:tc>
          <w:tcPr>
            <w:tcW w:w="7988" w:type="dxa"/>
          </w:tcPr>
          <w:p w14:paraId="565A1030" w14:textId="0603A2DE" w:rsidR="00030184" w:rsidRPr="00EF1260" w:rsidRDefault="00030184" w:rsidP="00EF1260">
            <w:pPr>
              <w:pStyle w:val="TableTitle2"/>
              <w:tabs>
                <w:tab w:val="right" w:leader="dot" w:pos="7776"/>
              </w:tabs>
              <w:spacing w:after="240"/>
              <w:jc w:val="left"/>
              <w:rPr>
                <w:sz w:val="22"/>
                <w:szCs w:val="22"/>
              </w:rPr>
            </w:pPr>
            <w:r w:rsidRPr="00EF1260">
              <w:rPr>
                <w:sz w:val="22"/>
                <w:szCs w:val="22"/>
              </w:rPr>
              <w:t xml:space="preserve">1,1,2,2-Tetrachloroethane </w:t>
            </w:r>
            <w:r w:rsidR="002265B6" w:rsidRPr="00EF1260">
              <w:rPr>
                <w:sz w:val="22"/>
                <w:szCs w:val="22"/>
              </w:rPr>
              <w:tab/>
            </w:r>
            <w:r w:rsidRPr="00EF1260">
              <w:rPr>
                <w:sz w:val="22"/>
                <w:szCs w:val="22"/>
              </w:rPr>
              <w:t xml:space="preserve">                                      </w:t>
            </w:r>
          </w:p>
        </w:tc>
        <w:tc>
          <w:tcPr>
            <w:tcW w:w="1390" w:type="dxa"/>
          </w:tcPr>
          <w:p w14:paraId="582BE3BE" w14:textId="319C87E0" w:rsidR="00030184" w:rsidRPr="00EF1260" w:rsidRDefault="00030184" w:rsidP="00EF1260">
            <w:pPr>
              <w:pStyle w:val="TableTitle2"/>
              <w:spacing w:after="240"/>
              <w:jc w:val="left"/>
              <w:rPr>
                <w:sz w:val="22"/>
                <w:szCs w:val="22"/>
              </w:rPr>
            </w:pPr>
            <w:r w:rsidRPr="00EF1260">
              <w:rPr>
                <w:sz w:val="22"/>
                <w:szCs w:val="22"/>
              </w:rPr>
              <w:t>0.001</w:t>
            </w:r>
          </w:p>
        </w:tc>
      </w:tr>
      <w:tr w:rsidR="00030184" w:rsidRPr="009F16F9" w14:paraId="3E50F3A2" w14:textId="77777777" w:rsidTr="00EF1260">
        <w:trPr>
          <w:trHeight w:hRule="exact" w:val="288"/>
        </w:trPr>
        <w:tc>
          <w:tcPr>
            <w:tcW w:w="7988" w:type="dxa"/>
          </w:tcPr>
          <w:p w14:paraId="62BAF55B" w14:textId="09B78550" w:rsidR="00030184" w:rsidRPr="00EF1260" w:rsidRDefault="00030184" w:rsidP="00EF1260">
            <w:pPr>
              <w:pStyle w:val="TableTitle2"/>
              <w:tabs>
                <w:tab w:val="right" w:leader="dot" w:pos="7776"/>
              </w:tabs>
              <w:spacing w:after="240"/>
              <w:jc w:val="left"/>
              <w:rPr>
                <w:sz w:val="22"/>
                <w:szCs w:val="22"/>
              </w:rPr>
            </w:pPr>
            <w:r w:rsidRPr="00EF1260">
              <w:rPr>
                <w:sz w:val="22"/>
                <w:szCs w:val="22"/>
              </w:rPr>
              <w:t>Tetrachloroethylene</w:t>
            </w:r>
            <w:r w:rsidR="002265B6" w:rsidRPr="00EF1260">
              <w:rPr>
                <w:sz w:val="22"/>
                <w:szCs w:val="22"/>
              </w:rPr>
              <w:tab/>
            </w:r>
            <w:r w:rsidRPr="00EF1260">
              <w:rPr>
                <w:sz w:val="22"/>
                <w:szCs w:val="22"/>
              </w:rPr>
              <w:t xml:space="preserve">                                            </w:t>
            </w:r>
          </w:p>
        </w:tc>
        <w:tc>
          <w:tcPr>
            <w:tcW w:w="1390" w:type="dxa"/>
          </w:tcPr>
          <w:p w14:paraId="3963A22A" w14:textId="17853A46"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738430B4" w14:textId="77777777" w:rsidTr="00EF1260">
        <w:trPr>
          <w:trHeight w:hRule="exact" w:val="288"/>
        </w:trPr>
        <w:tc>
          <w:tcPr>
            <w:tcW w:w="7988" w:type="dxa"/>
          </w:tcPr>
          <w:p w14:paraId="72857EFA" w14:textId="1F498088" w:rsidR="00030184" w:rsidRPr="00EF1260" w:rsidRDefault="00030184" w:rsidP="00EF1260">
            <w:pPr>
              <w:pStyle w:val="TableTitle2"/>
              <w:tabs>
                <w:tab w:val="right" w:leader="dot" w:pos="7776"/>
              </w:tabs>
              <w:spacing w:after="240"/>
              <w:jc w:val="left"/>
              <w:rPr>
                <w:sz w:val="22"/>
                <w:szCs w:val="22"/>
              </w:rPr>
            </w:pPr>
            <w:r w:rsidRPr="00EF1260">
              <w:rPr>
                <w:sz w:val="22"/>
                <w:szCs w:val="22"/>
              </w:rPr>
              <w:t>Toluene</w:t>
            </w:r>
            <w:r w:rsidR="002265B6" w:rsidRPr="00EF1260">
              <w:rPr>
                <w:sz w:val="22"/>
                <w:szCs w:val="22"/>
              </w:rPr>
              <w:tab/>
            </w:r>
            <w:r w:rsidRPr="00EF1260">
              <w:rPr>
                <w:sz w:val="22"/>
                <w:szCs w:val="22"/>
              </w:rPr>
              <w:t xml:space="preserve">                                                       </w:t>
            </w:r>
          </w:p>
        </w:tc>
        <w:tc>
          <w:tcPr>
            <w:tcW w:w="1390" w:type="dxa"/>
          </w:tcPr>
          <w:p w14:paraId="066533E3" w14:textId="7D706CB7" w:rsidR="00030184" w:rsidRPr="00EF1260" w:rsidRDefault="00030184" w:rsidP="00EF1260">
            <w:pPr>
              <w:pStyle w:val="TableTitle2"/>
              <w:spacing w:after="240"/>
              <w:jc w:val="left"/>
              <w:rPr>
                <w:sz w:val="22"/>
                <w:szCs w:val="22"/>
              </w:rPr>
            </w:pPr>
            <w:r w:rsidRPr="00EF1260">
              <w:rPr>
                <w:sz w:val="22"/>
                <w:szCs w:val="22"/>
              </w:rPr>
              <w:t>0.15</w:t>
            </w:r>
          </w:p>
        </w:tc>
      </w:tr>
      <w:tr w:rsidR="00030184" w:rsidRPr="009F16F9" w14:paraId="29F14DA3" w14:textId="77777777" w:rsidTr="00EF1260">
        <w:trPr>
          <w:trHeight w:hRule="exact" w:val="288"/>
        </w:trPr>
        <w:tc>
          <w:tcPr>
            <w:tcW w:w="7988" w:type="dxa"/>
          </w:tcPr>
          <w:p w14:paraId="22EE37C9" w14:textId="7168DE56" w:rsidR="00030184" w:rsidRPr="00EF1260" w:rsidRDefault="00030184" w:rsidP="00EF1260">
            <w:pPr>
              <w:pStyle w:val="TableTitle2"/>
              <w:tabs>
                <w:tab w:val="right" w:leader="dot" w:pos="7776"/>
              </w:tabs>
              <w:spacing w:after="240"/>
              <w:jc w:val="left"/>
              <w:rPr>
                <w:sz w:val="22"/>
                <w:szCs w:val="22"/>
              </w:rPr>
            </w:pPr>
            <w:r w:rsidRPr="00EF1260">
              <w:rPr>
                <w:sz w:val="22"/>
                <w:szCs w:val="22"/>
              </w:rPr>
              <w:t>1,2,4-Trichlorobenzene</w:t>
            </w:r>
            <w:r w:rsidR="002265B6" w:rsidRPr="00EF1260">
              <w:rPr>
                <w:sz w:val="22"/>
                <w:szCs w:val="22"/>
              </w:rPr>
              <w:tab/>
            </w:r>
            <w:r w:rsidRPr="00EF1260">
              <w:rPr>
                <w:sz w:val="22"/>
                <w:szCs w:val="22"/>
              </w:rPr>
              <w:t xml:space="preserve">                                          </w:t>
            </w:r>
          </w:p>
        </w:tc>
        <w:tc>
          <w:tcPr>
            <w:tcW w:w="1390" w:type="dxa"/>
          </w:tcPr>
          <w:p w14:paraId="27DED07F" w14:textId="0B9F7F26"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49C54FD3" w14:textId="77777777" w:rsidTr="00EF1260">
        <w:trPr>
          <w:trHeight w:hRule="exact" w:val="288"/>
        </w:trPr>
        <w:tc>
          <w:tcPr>
            <w:tcW w:w="7988" w:type="dxa"/>
          </w:tcPr>
          <w:p w14:paraId="3269D324" w14:textId="43DB8D47" w:rsidR="00030184" w:rsidRPr="00EF1260" w:rsidRDefault="00030184" w:rsidP="00EF1260">
            <w:pPr>
              <w:pStyle w:val="TableTitle2"/>
              <w:tabs>
                <w:tab w:val="right" w:leader="dot" w:pos="7776"/>
              </w:tabs>
              <w:spacing w:after="240"/>
              <w:jc w:val="left"/>
              <w:rPr>
                <w:sz w:val="22"/>
                <w:szCs w:val="22"/>
              </w:rPr>
            </w:pPr>
            <w:r w:rsidRPr="00EF1260">
              <w:rPr>
                <w:sz w:val="22"/>
                <w:szCs w:val="22"/>
              </w:rPr>
              <w:t>1,1,1-Trichloroethane</w:t>
            </w:r>
            <w:r w:rsidR="002265B6" w:rsidRPr="00EF1260">
              <w:rPr>
                <w:sz w:val="22"/>
                <w:szCs w:val="22"/>
              </w:rPr>
              <w:tab/>
            </w:r>
            <w:r w:rsidRPr="00EF1260">
              <w:rPr>
                <w:sz w:val="22"/>
                <w:szCs w:val="22"/>
              </w:rPr>
              <w:t xml:space="preserve">                                          </w:t>
            </w:r>
          </w:p>
        </w:tc>
        <w:tc>
          <w:tcPr>
            <w:tcW w:w="1390" w:type="dxa"/>
          </w:tcPr>
          <w:p w14:paraId="20D5EBD7" w14:textId="5020888A" w:rsidR="00030184" w:rsidRPr="00EF1260" w:rsidRDefault="00030184" w:rsidP="00EF1260">
            <w:pPr>
              <w:pStyle w:val="TableTitle2"/>
              <w:spacing w:after="240"/>
              <w:jc w:val="left"/>
              <w:rPr>
                <w:sz w:val="22"/>
                <w:szCs w:val="22"/>
              </w:rPr>
            </w:pPr>
            <w:r w:rsidRPr="00EF1260">
              <w:rPr>
                <w:sz w:val="22"/>
                <w:szCs w:val="22"/>
              </w:rPr>
              <w:t>0.200</w:t>
            </w:r>
          </w:p>
        </w:tc>
      </w:tr>
      <w:tr w:rsidR="00030184" w:rsidRPr="009F16F9" w14:paraId="5375382A" w14:textId="77777777" w:rsidTr="00EF1260">
        <w:trPr>
          <w:trHeight w:hRule="exact" w:val="288"/>
        </w:trPr>
        <w:tc>
          <w:tcPr>
            <w:tcW w:w="7988" w:type="dxa"/>
          </w:tcPr>
          <w:p w14:paraId="753E2EBB" w14:textId="4F66C75D" w:rsidR="00030184" w:rsidRPr="00EF1260" w:rsidRDefault="00030184" w:rsidP="00EF1260">
            <w:pPr>
              <w:pStyle w:val="TableTitle2"/>
              <w:tabs>
                <w:tab w:val="right" w:leader="dot" w:pos="7776"/>
              </w:tabs>
              <w:spacing w:after="240"/>
              <w:jc w:val="left"/>
              <w:rPr>
                <w:sz w:val="22"/>
                <w:szCs w:val="22"/>
              </w:rPr>
            </w:pPr>
            <w:r w:rsidRPr="00EF1260">
              <w:rPr>
                <w:sz w:val="22"/>
                <w:szCs w:val="22"/>
              </w:rPr>
              <w:t>1,1,2-Trichloroethane</w:t>
            </w:r>
            <w:r w:rsidR="002265B6" w:rsidRPr="00EF1260">
              <w:rPr>
                <w:sz w:val="22"/>
                <w:szCs w:val="22"/>
              </w:rPr>
              <w:tab/>
            </w:r>
            <w:r w:rsidRPr="00EF1260">
              <w:rPr>
                <w:sz w:val="22"/>
                <w:szCs w:val="22"/>
              </w:rPr>
              <w:t xml:space="preserve">                                           </w:t>
            </w:r>
          </w:p>
        </w:tc>
        <w:tc>
          <w:tcPr>
            <w:tcW w:w="1390" w:type="dxa"/>
          </w:tcPr>
          <w:p w14:paraId="6D93A030" w14:textId="58374B41"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4934F503" w14:textId="77777777" w:rsidTr="00EF1260">
        <w:trPr>
          <w:trHeight w:hRule="exact" w:val="288"/>
        </w:trPr>
        <w:tc>
          <w:tcPr>
            <w:tcW w:w="7988" w:type="dxa"/>
          </w:tcPr>
          <w:p w14:paraId="2657D8C1" w14:textId="7DAEA27D" w:rsidR="00030184" w:rsidRPr="00EF1260" w:rsidRDefault="00030184" w:rsidP="00EF1260">
            <w:pPr>
              <w:pStyle w:val="TableTitle2"/>
              <w:tabs>
                <w:tab w:val="right" w:leader="dot" w:pos="7776"/>
              </w:tabs>
              <w:spacing w:after="240"/>
              <w:jc w:val="left"/>
              <w:rPr>
                <w:sz w:val="22"/>
                <w:szCs w:val="22"/>
              </w:rPr>
            </w:pPr>
            <w:r w:rsidRPr="00EF1260">
              <w:rPr>
                <w:sz w:val="22"/>
                <w:szCs w:val="22"/>
              </w:rPr>
              <w:t>Trichloroethylene</w:t>
            </w:r>
            <w:r w:rsidR="002265B6" w:rsidRPr="00EF1260">
              <w:rPr>
                <w:sz w:val="22"/>
                <w:szCs w:val="22"/>
              </w:rPr>
              <w:tab/>
            </w:r>
            <w:r w:rsidRPr="00EF1260">
              <w:rPr>
                <w:sz w:val="22"/>
                <w:szCs w:val="22"/>
              </w:rPr>
              <w:t xml:space="preserve">                                               </w:t>
            </w:r>
          </w:p>
        </w:tc>
        <w:tc>
          <w:tcPr>
            <w:tcW w:w="1390" w:type="dxa"/>
          </w:tcPr>
          <w:p w14:paraId="13233856" w14:textId="57D66E31" w:rsidR="00030184" w:rsidRPr="00EF1260" w:rsidRDefault="00030184" w:rsidP="00EF1260">
            <w:pPr>
              <w:pStyle w:val="TableTitle2"/>
              <w:spacing w:after="240"/>
              <w:jc w:val="left"/>
              <w:rPr>
                <w:sz w:val="22"/>
                <w:szCs w:val="22"/>
              </w:rPr>
            </w:pPr>
            <w:r w:rsidRPr="00EF1260">
              <w:rPr>
                <w:sz w:val="22"/>
                <w:szCs w:val="22"/>
              </w:rPr>
              <w:t>0.005</w:t>
            </w:r>
          </w:p>
        </w:tc>
      </w:tr>
      <w:tr w:rsidR="00030184" w:rsidRPr="009F16F9" w14:paraId="3D4A097D" w14:textId="77777777" w:rsidTr="00EF1260">
        <w:trPr>
          <w:trHeight w:hRule="exact" w:val="288"/>
        </w:trPr>
        <w:tc>
          <w:tcPr>
            <w:tcW w:w="7988" w:type="dxa"/>
          </w:tcPr>
          <w:p w14:paraId="1567F63B" w14:textId="7E4DA511" w:rsidR="00030184" w:rsidRPr="00EF1260" w:rsidRDefault="00030184" w:rsidP="00EF1260">
            <w:pPr>
              <w:pStyle w:val="TableTitle2"/>
              <w:tabs>
                <w:tab w:val="right" w:leader="dot" w:pos="7776"/>
              </w:tabs>
              <w:spacing w:after="240"/>
              <w:jc w:val="left"/>
              <w:rPr>
                <w:sz w:val="22"/>
                <w:szCs w:val="22"/>
              </w:rPr>
            </w:pPr>
            <w:r w:rsidRPr="00EF1260">
              <w:rPr>
                <w:sz w:val="22"/>
                <w:szCs w:val="22"/>
              </w:rPr>
              <w:t>Trichlorofluoromethane</w:t>
            </w:r>
            <w:r w:rsidR="002265B6" w:rsidRPr="00EF1260">
              <w:rPr>
                <w:sz w:val="22"/>
                <w:szCs w:val="22"/>
              </w:rPr>
              <w:tab/>
            </w:r>
            <w:r w:rsidRPr="00EF1260">
              <w:rPr>
                <w:sz w:val="22"/>
                <w:szCs w:val="22"/>
              </w:rPr>
              <w:t xml:space="preserve">                                        </w:t>
            </w:r>
          </w:p>
        </w:tc>
        <w:tc>
          <w:tcPr>
            <w:tcW w:w="1390" w:type="dxa"/>
          </w:tcPr>
          <w:p w14:paraId="505DE5E9" w14:textId="4936D18B" w:rsidR="00030184" w:rsidRPr="00EF1260" w:rsidRDefault="00030184" w:rsidP="00EF1260">
            <w:pPr>
              <w:pStyle w:val="TableTitle2"/>
              <w:spacing w:after="240"/>
              <w:jc w:val="left"/>
              <w:rPr>
                <w:sz w:val="22"/>
                <w:szCs w:val="22"/>
              </w:rPr>
            </w:pPr>
            <w:r w:rsidRPr="00EF1260">
              <w:rPr>
                <w:sz w:val="22"/>
                <w:szCs w:val="22"/>
              </w:rPr>
              <w:t>0.15</w:t>
            </w:r>
          </w:p>
        </w:tc>
      </w:tr>
      <w:tr w:rsidR="00030184" w:rsidRPr="009F16F9" w14:paraId="440B10D2" w14:textId="77777777" w:rsidTr="00EF1260">
        <w:trPr>
          <w:trHeight w:hRule="exact" w:val="288"/>
        </w:trPr>
        <w:tc>
          <w:tcPr>
            <w:tcW w:w="7988" w:type="dxa"/>
          </w:tcPr>
          <w:p w14:paraId="66338D29" w14:textId="6463944C" w:rsidR="00030184" w:rsidRPr="00EF1260" w:rsidRDefault="00030184" w:rsidP="00EF1260">
            <w:pPr>
              <w:pStyle w:val="TableTitle2"/>
              <w:tabs>
                <w:tab w:val="right" w:leader="dot" w:pos="7776"/>
              </w:tabs>
              <w:spacing w:after="240"/>
              <w:jc w:val="left"/>
              <w:rPr>
                <w:sz w:val="22"/>
                <w:szCs w:val="22"/>
              </w:rPr>
            </w:pPr>
            <w:r w:rsidRPr="00EF1260">
              <w:rPr>
                <w:sz w:val="22"/>
                <w:szCs w:val="22"/>
              </w:rPr>
              <w:t>1,1,2-Trichloro-1,2,2-Trifluoroethane</w:t>
            </w:r>
            <w:r w:rsidR="002265B6" w:rsidRPr="00EF1260">
              <w:rPr>
                <w:sz w:val="22"/>
                <w:szCs w:val="22"/>
              </w:rPr>
              <w:tab/>
            </w:r>
            <w:r w:rsidRPr="00EF1260">
              <w:rPr>
                <w:sz w:val="22"/>
                <w:szCs w:val="22"/>
              </w:rPr>
              <w:t xml:space="preserve">                               </w:t>
            </w:r>
          </w:p>
        </w:tc>
        <w:tc>
          <w:tcPr>
            <w:tcW w:w="1390" w:type="dxa"/>
          </w:tcPr>
          <w:p w14:paraId="62BB3C74" w14:textId="59DCFFC6" w:rsidR="00030184" w:rsidRPr="00EF1260" w:rsidRDefault="00030184" w:rsidP="00EF1260">
            <w:pPr>
              <w:pStyle w:val="TableTitle2"/>
              <w:spacing w:after="240"/>
              <w:jc w:val="left"/>
              <w:rPr>
                <w:sz w:val="22"/>
                <w:szCs w:val="22"/>
              </w:rPr>
            </w:pPr>
            <w:r w:rsidRPr="00EF1260">
              <w:rPr>
                <w:sz w:val="22"/>
                <w:szCs w:val="22"/>
              </w:rPr>
              <w:t>1.2</w:t>
            </w:r>
          </w:p>
        </w:tc>
      </w:tr>
      <w:tr w:rsidR="00030184" w:rsidRPr="009F16F9" w14:paraId="6A71ED39" w14:textId="77777777" w:rsidTr="00EF1260">
        <w:trPr>
          <w:trHeight w:hRule="exact" w:val="288"/>
        </w:trPr>
        <w:tc>
          <w:tcPr>
            <w:tcW w:w="7988" w:type="dxa"/>
          </w:tcPr>
          <w:p w14:paraId="25AE7381" w14:textId="0D5070F2" w:rsidR="00030184" w:rsidRPr="00EF1260" w:rsidRDefault="00030184" w:rsidP="00EF1260">
            <w:pPr>
              <w:pStyle w:val="TableTitle2"/>
              <w:tabs>
                <w:tab w:val="right" w:leader="dot" w:pos="7776"/>
              </w:tabs>
              <w:spacing w:after="240"/>
              <w:jc w:val="left"/>
              <w:rPr>
                <w:sz w:val="22"/>
                <w:szCs w:val="22"/>
              </w:rPr>
            </w:pPr>
            <w:r w:rsidRPr="00EF1260">
              <w:rPr>
                <w:sz w:val="22"/>
                <w:szCs w:val="22"/>
              </w:rPr>
              <w:t>Vinyl Chloride</w:t>
            </w:r>
            <w:r w:rsidR="002265B6" w:rsidRPr="00EF1260">
              <w:rPr>
                <w:sz w:val="22"/>
                <w:szCs w:val="22"/>
              </w:rPr>
              <w:tab/>
            </w:r>
            <w:r w:rsidRPr="00EF1260">
              <w:rPr>
                <w:sz w:val="22"/>
                <w:szCs w:val="22"/>
              </w:rPr>
              <w:t xml:space="preserve">                                                 </w:t>
            </w:r>
          </w:p>
        </w:tc>
        <w:tc>
          <w:tcPr>
            <w:tcW w:w="1390" w:type="dxa"/>
          </w:tcPr>
          <w:p w14:paraId="3091F507" w14:textId="444C7AC5" w:rsidR="00030184" w:rsidRPr="00EF1260" w:rsidRDefault="00030184" w:rsidP="00EF1260">
            <w:pPr>
              <w:pStyle w:val="TableTitle2"/>
              <w:spacing w:after="240"/>
              <w:jc w:val="left"/>
              <w:rPr>
                <w:sz w:val="22"/>
                <w:szCs w:val="22"/>
              </w:rPr>
            </w:pPr>
            <w:r w:rsidRPr="00EF1260">
              <w:rPr>
                <w:sz w:val="22"/>
                <w:szCs w:val="22"/>
              </w:rPr>
              <w:t>0.0005</w:t>
            </w:r>
          </w:p>
        </w:tc>
      </w:tr>
      <w:tr w:rsidR="00030184" w:rsidRPr="009F16F9" w14:paraId="447F856F" w14:textId="77777777" w:rsidTr="00EF1260">
        <w:trPr>
          <w:trHeight w:hRule="exact" w:val="288"/>
        </w:trPr>
        <w:tc>
          <w:tcPr>
            <w:tcW w:w="7988" w:type="dxa"/>
          </w:tcPr>
          <w:p w14:paraId="3631C055" w14:textId="33BA7516" w:rsidR="00030184" w:rsidRPr="00EF1260" w:rsidRDefault="00030184" w:rsidP="00EF1260">
            <w:pPr>
              <w:pStyle w:val="TableTitle2"/>
              <w:tabs>
                <w:tab w:val="right" w:leader="dot" w:pos="7776"/>
              </w:tabs>
              <w:spacing w:after="240"/>
              <w:jc w:val="left"/>
              <w:rPr>
                <w:sz w:val="22"/>
                <w:szCs w:val="22"/>
              </w:rPr>
            </w:pPr>
            <w:r w:rsidRPr="00EF1260">
              <w:rPr>
                <w:sz w:val="22"/>
                <w:szCs w:val="22"/>
              </w:rPr>
              <w:t>Xylenes</w:t>
            </w:r>
            <w:r w:rsidR="002265B6" w:rsidRPr="00EF1260">
              <w:rPr>
                <w:sz w:val="22"/>
                <w:szCs w:val="22"/>
              </w:rPr>
              <w:tab/>
            </w:r>
            <w:r w:rsidRPr="00EF1260">
              <w:rPr>
                <w:sz w:val="22"/>
                <w:szCs w:val="22"/>
              </w:rPr>
              <w:t xml:space="preserve">                                                     </w:t>
            </w:r>
          </w:p>
        </w:tc>
        <w:tc>
          <w:tcPr>
            <w:tcW w:w="1390" w:type="dxa"/>
          </w:tcPr>
          <w:p w14:paraId="2DAC427D" w14:textId="5DF848A0" w:rsidR="00030184" w:rsidRPr="00EF1260" w:rsidRDefault="00030184" w:rsidP="00EF1260">
            <w:pPr>
              <w:pStyle w:val="TableTitle2"/>
              <w:spacing w:after="240"/>
              <w:jc w:val="left"/>
              <w:rPr>
                <w:sz w:val="22"/>
                <w:szCs w:val="22"/>
              </w:rPr>
            </w:pPr>
            <w:r w:rsidRPr="00EF1260">
              <w:rPr>
                <w:sz w:val="22"/>
                <w:szCs w:val="22"/>
              </w:rPr>
              <w:t>1.750*</w:t>
            </w:r>
          </w:p>
        </w:tc>
      </w:tr>
      <w:tr w:rsidR="00030184" w:rsidRPr="009F16F9" w14:paraId="6D577C3C" w14:textId="77777777" w:rsidTr="00EF1260">
        <w:trPr>
          <w:trHeight w:hRule="exact" w:val="288"/>
        </w:trPr>
        <w:tc>
          <w:tcPr>
            <w:tcW w:w="7988" w:type="dxa"/>
          </w:tcPr>
          <w:p w14:paraId="669B0D0F" w14:textId="10F3110C" w:rsidR="00030184" w:rsidRPr="00EF1260" w:rsidRDefault="00030184" w:rsidP="00EF1260">
            <w:pPr>
              <w:pStyle w:val="TableTitle2"/>
              <w:tabs>
                <w:tab w:val="right" w:leader="dot" w:pos="7776"/>
              </w:tabs>
              <w:spacing w:after="240"/>
              <w:jc w:val="left"/>
              <w:rPr>
                <w:sz w:val="22"/>
                <w:szCs w:val="22"/>
              </w:rPr>
            </w:pPr>
            <w:r w:rsidRPr="00EF1260">
              <w:rPr>
                <w:sz w:val="22"/>
                <w:szCs w:val="22"/>
              </w:rPr>
              <w:t>(b)  Synthetic Organic Chemicals (SOCs)</w:t>
            </w:r>
          </w:p>
        </w:tc>
        <w:tc>
          <w:tcPr>
            <w:tcW w:w="1390" w:type="dxa"/>
          </w:tcPr>
          <w:p w14:paraId="6550F1C2" w14:textId="77777777" w:rsidR="00030184" w:rsidRPr="00EF1260" w:rsidRDefault="00030184" w:rsidP="00EF1260">
            <w:pPr>
              <w:pStyle w:val="TableTitle2"/>
              <w:spacing w:after="240"/>
              <w:jc w:val="left"/>
              <w:rPr>
                <w:sz w:val="22"/>
                <w:szCs w:val="22"/>
              </w:rPr>
            </w:pPr>
          </w:p>
        </w:tc>
      </w:tr>
      <w:tr w:rsidR="00030184" w:rsidRPr="009F16F9" w14:paraId="655D428C" w14:textId="77777777" w:rsidTr="00EF1260">
        <w:trPr>
          <w:trHeight w:hRule="exact" w:val="288"/>
        </w:trPr>
        <w:tc>
          <w:tcPr>
            <w:tcW w:w="7988" w:type="dxa"/>
          </w:tcPr>
          <w:p w14:paraId="1A0FF9F7" w14:textId="19EDE6EF"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Alachlor</w:t>
            </w:r>
            <w:r w:rsidR="002265B6" w:rsidRPr="00EF1260">
              <w:rPr>
                <w:sz w:val="22"/>
                <w:szCs w:val="22"/>
              </w:rPr>
              <w:tab/>
            </w:r>
            <w:r w:rsidRPr="00EF1260">
              <w:rPr>
                <w:sz w:val="22"/>
                <w:szCs w:val="22"/>
              </w:rPr>
              <w:t xml:space="preserve">                                                            </w:t>
            </w:r>
          </w:p>
        </w:tc>
        <w:tc>
          <w:tcPr>
            <w:tcW w:w="1390" w:type="dxa"/>
          </w:tcPr>
          <w:p w14:paraId="71F52A1B" w14:textId="0959CC47" w:rsidR="00030184" w:rsidRPr="00EF1260" w:rsidRDefault="00030184" w:rsidP="00EF1260">
            <w:pPr>
              <w:pStyle w:val="TableTitle2"/>
              <w:spacing w:after="240"/>
              <w:jc w:val="left"/>
              <w:rPr>
                <w:sz w:val="22"/>
                <w:szCs w:val="22"/>
              </w:rPr>
            </w:pPr>
            <w:r w:rsidRPr="00EF1260">
              <w:rPr>
                <w:sz w:val="22"/>
                <w:szCs w:val="22"/>
              </w:rPr>
              <w:t>0.002</w:t>
            </w:r>
          </w:p>
        </w:tc>
      </w:tr>
      <w:tr w:rsidR="00030184" w:rsidRPr="009F16F9" w14:paraId="1DCBEE64" w14:textId="77777777" w:rsidTr="00EF1260">
        <w:trPr>
          <w:trHeight w:hRule="exact" w:val="288"/>
        </w:trPr>
        <w:tc>
          <w:tcPr>
            <w:tcW w:w="7988" w:type="dxa"/>
          </w:tcPr>
          <w:p w14:paraId="7A1F93DA" w14:textId="6E5246C1"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Atrazine</w:t>
            </w:r>
            <w:r w:rsidR="002265B6" w:rsidRPr="00EF1260">
              <w:rPr>
                <w:sz w:val="22"/>
                <w:szCs w:val="22"/>
              </w:rPr>
              <w:tab/>
            </w:r>
            <w:r w:rsidRPr="00EF1260">
              <w:rPr>
                <w:sz w:val="22"/>
                <w:szCs w:val="22"/>
              </w:rPr>
              <w:t xml:space="preserve">                                                   </w:t>
            </w:r>
          </w:p>
        </w:tc>
        <w:tc>
          <w:tcPr>
            <w:tcW w:w="1390" w:type="dxa"/>
          </w:tcPr>
          <w:p w14:paraId="2877FA59" w14:textId="411D29CA" w:rsidR="00030184" w:rsidRPr="00EF1260" w:rsidRDefault="00030184" w:rsidP="00EF1260">
            <w:pPr>
              <w:pStyle w:val="TableTitle2"/>
              <w:spacing w:after="240"/>
              <w:jc w:val="left"/>
              <w:rPr>
                <w:sz w:val="22"/>
                <w:szCs w:val="22"/>
              </w:rPr>
            </w:pPr>
            <w:r w:rsidRPr="00EF1260">
              <w:rPr>
                <w:sz w:val="22"/>
                <w:szCs w:val="22"/>
              </w:rPr>
              <w:t>0.001</w:t>
            </w:r>
          </w:p>
        </w:tc>
      </w:tr>
      <w:tr w:rsidR="00030184" w:rsidRPr="009F16F9" w14:paraId="6C64EAD7" w14:textId="77777777" w:rsidTr="00EF1260">
        <w:trPr>
          <w:trHeight w:hRule="exact" w:val="288"/>
        </w:trPr>
        <w:tc>
          <w:tcPr>
            <w:tcW w:w="7988" w:type="dxa"/>
          </w:tcPr>
          <w:p w14:paraId="2CC5CD14" w14:textId="61374F0B"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Bentazon</w:t>
            </w:r>
            <w:r w:rsidR="002265B6" w:rsidRPr="00EF1260">
              <w:rPr>
                <w:sz w:val="22"/>
                <w:szCs w:val="22"/>
              </w:rPr>
              <w:tab/>
            </w:r>
            <w:r w:rsidRPr="00EF1260">
              <w:rPr>
                <w:sz w:val="22"/>
                <w:szCs w:val="22"/>
              </w:rPr>
              <w:t xml:space="preserve">                                                 </w:t>
            </w:r>
          </w:p>
        </w:tc>
        <w:tc>
          <w:tcPr>
            <w:tcW w:w="1390" w:type="dxa"/>
          </w:tcPr>
          <w:p w14:paraId="3B595028" w14:textId="1EC8CD47" w:rsidR="00030184" w:rsidRPr="00EF1260" w:rsidRDefault="00030184" w:rsidP="00EF1260">
            <w:pPr>
              <w:pStyle w:val="TableTitle2"/>
              <w:spacing w:after="240"/>
              <w:jc w:val="left"/>
              <w:rPr>
                <w:sz w:val="22"/>
                <w:szCs w:val="22"/>
              </w:rPr>
            </w:pPr>
            <w:r w:rsidRPr="00EF1260">
              <w:rPr>
                <w:sz w:val="22"/>
                <w:szCs w:val="22"/>
              </w:rPr>
              <w:t>0.018</w:t>
            </w:r>
          </w:p>
        </w:tc>
      </w:tr>
      <w:tr w:rsidR="00030184" w:rsidRPr="009F16F9" w14:paraId="0C12FA3C" w14:textId="77777777" w:rsidTr="00EF1260">
        <w:trPr>
          <w:trHeight w:hRule="exact" w:val="288"/>
        </w:trPr>
        <w:tc>
          <w:tcPr>
            <w:tcW w:w="7988" w:type="dxa"/>
          </w:tcPr>
          <w:p w14:paraId="5DD6B5C7" w14:textId="508F88BE"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Benzo(a)pyrene</w:t>
            </w:r>
            <w:r w:rsidR="002265B6" w:rsidRPr="00EF1260">
              <w:rPr>
                <w:sz w:val="22"/>
                <w:szCs w:val="22"/>
              </w:rPr>
              <w:tab/>
            </w:r>
            <w:r w:rsidRPr="00EF1260">
              <w:rPr>
                <w:sz w:val="22"/>
                <w:szCs w:val="22"/>
              </w:rPr>
              <w:t xml:space="preserve">                                             </w:t>
            </w:r>
          </w:p>
        </w:tc>
        <w:tc>
          <w:tcPr>
            <w:tcW w:w="1390" w:type="dxa"/>
          </w:tcPr>
          <w:p w14:paraId="1108723B" w14:textId="49D95D94" w:rsidR="00030184" w:rsidRPr="00EF1260" w:rsidRDefault="00030184" w:rsidP="00EF1260">
            <w:pPr>
              <w:pStyle w:val="TableTitle2"/>
              <w:spacing w:after="240"/>
              <w:jc w:val="left"/>
              <w:rPr>
                <w:sz w:val="22"/>
                <w:szCs w:val="22"/>
              </w:rPr>
            </w:pPr>
            <w:r w:rsidRPr="00EF1260">
              <w:rPr>
                <w:sz w:val="22"/>
                <w:szCs w:val="22"/>
              </w:rPr>
              <w:t>0.0002</w:t>
            </w:r>
          </w:p>
        </w:tc>
      </w:tr>
      <w:tr w:rsidR="00030184" w:rsidRPr="009F16F9" w14:paraId="7793E137" w14:textId="77777777" w:rsidTr="00EF1260">
        <w:trPr>
          <w:trHeight w:hRule="exact" w:val="288"/>
        </w:trPr>
        <w:tc>
          <w:tcPr>
            <w:tcW w:w="7988" w:type="dxa"/>
          </w:tcPr>
          <w:p w14:paraId="0C58677E" w14:textId="05D93816"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Carbofuran</w:t>
            </w:r>
            <w:r w:rsidR="002265B6" w:rsidRPr="00EF1260">
              <w:rPr>
                <w:sz w:val="22"/>
                <w:szCs w:val="22"/>
              </w:rPr>
              <w:tab/>
            </w:r>
            <w:r w:rsidRPr="00EF1260">
              <w:rPr>
                <w:sz w:val="22"/>
                <w:szCs w:val="22"/>
              </w:rPr>
              <w:t xml:space="preserve">                                                </w:t>
            </w:r>
          </w:p>
        </w:tc>
        <w:tc>
          <w:tcPr>
            <w:tcW w:w="1390" w:type="dxa"/>
          </w:tcPr>
          <w:p w14:paraId="36871741" w14:textId="04B2FF88" w:rsidR="00030184" w:rsidRPr="00EF1260" w:rsidRDefault="00030184" w:rsidP="00EF1260">
            <w:pPr>
              <w:pStyle w:val="TableTitle2"/>
              <w:spacing w:after="240"/>
              <w:jc w:val="left"/>
              <w:rPr>
                <w:sz w:val="22"/>
                <w:szCs w:val="22"/>
              </w:rPr>
            </w:pPr>
            <w:r w:rsidRPr="00EF1260">
              <w:rPr>
                <w:sz w:val="22"/>
                <w:szCs w:val="22"/>
              </w:rPr>
              <w:t>0.018</w:t>
            </w:r>
          </w:p>
        </w:tc>
      </w:tr>
      <w:tr w:rsidR="00030184" w:rsidRPr="009F16F9" w14:paraId="579E74BC" w14:textId="77777777" w:rsidTr="00EF1260">
        <w:trPr>
          <w:trHeight w:hRule="exact" w:val="288"/>
        </w:trPr>
        <w:tc>
          <w:tcPr>
            <w:tcW w:w="7988" w:type="dxa"/>
          </w:tcPr>
          <w:p w14:paraId="50F5E8A9" w14:textId="49C846D7"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Chlordane</w:t>
            </w:r>
            <w:r w:rsidR="002265B6" w:rsidRPr="00EF1260">
              <w:rPr>
                <w:sz w:val="22"/>
                <w:szCs w:val="22"/>
              </w:rPr>
              <w:tab/>
            </w:r>
            <w:r w:rsidRPr="00EF1260">
              <w:rPr>
                <w:sz w:val="22"/>
                <w:szCs w:val="22"/>
              </w:rPr>
              <w:t xml:space="preserve">                                                 </w:t>
            </w:r>
          </w:p>
        </w:tc>
        <w:tc>
          <w:tcPr>
            <w:tcW w:w="1390" w:type="dxa"/>
          </w:tcPr>
          <w:p w14:paraId="04EB72C4" w14:textId="7903533C" w:rsidR="00030184" w:rsidRPr="00EF1260" w:rsidRDefault="00030184" w:rsidP="00EF1260">
            <w:pPr>
              <w:pStyle w:val="TableTitle2"/>
              <w:spacing w:after="240"/>
              <w:jc w:val="left"/>
              <w:rPr>
                <w:sz w:val="22"/>
                <w:szCs w:val="22"/>
              </w:rPr>
            </w:pPr>
            <w:r w:rsidRPr="00EF1260">
              <w:rPr>
                <w:sz w:val="22"/>
                <w:szCs w:val="22"/>
              </w:rPr>
              <w:t>0.0001</w:t>
            </w:r>
          </w:p>
        </w:tc>
      </w:tr>
      <w:tr w:rsidR="00030184" w:rsidRPr="009F16F9" w14:paraId="720C4AE8" w14:textId="77777777" w:rsidTr="00EF1260">
        <w:trPr>
          <w:trHeight w:hRule="exact" w:val="288"/>
        </w:trPr>
        <w:tc>
          <w:tcPr>
            <w:tcW w:w="7988" w:type="dxa"/>
          </w:tcPr>
          <w:p w14:paraId="761F2EB2" w14:textId="19ED9C62"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2,4-D</w:t>
            </w:r>
            <w:r w:rsidR="002265B6" w:rsidRPr="00EF1260">
              <w:rPr>
                <w:sz w:val="22"/>
                <w:szCs w:val="22"/>
              </w:rPr>
              <w:tab/>
            </w:r>
            <w:r w:rsidRPr="00EF1260">
              <w:rPr>
                <w:sz w:val="22"/>
                <w:szCs w:val="22"/>
              </w:rPr>
              <w:t xml:space="preserve">                                                      </w:t>
            </w:r>
          </w:p>
        </w:tc>
        <w:tc>
          <w:tcPr>
            <w:tcW w:w="1390" w:type="dxa"/>
          </w:tcPr>
          <w:p w14:paraId="254F6617" w14:textId="176567FF" w:rsidR="00030184" w:rsidRPr="00EF1260" w:rsidRDefault="00030184" w:rsidP="00EF1260">
            <w:pPr>
              <w:pStyle w:val="TableTitle2"/>
              <w:spacing w:after="240"/>
              <w:jc w:val="left"/>
              <w:rPr>
                <w:sz w:val="22"/>
                <w:szCs w:val="22"/>
              </w:rPr>
            </w:pPr>
            <w:r w:rsidRPr="00EF1260">
              <w:rPr>
                <w:sz w:val="22"/>
                <w:szCs w:val="22"/>
              </w:rPr>
              <w:t>0.07</w:t>
            </w:r>
          </w:p>
        </w:tc>
      </w:tr>
      <w:tr w:rsidR="00030184" w:rsidRPr="009F16F9" w14:paraId="29EE7572" w14:textId="77777777" w:rsidTr="00EF1260">
        <w:trPr>
          <w:trHeight w:hRule="exact" w:val="288"/>
        </w:trPr>
        <w:tc>
          <w:tcPr>
            <w:tcW w:w="7988" w:type="dxa"/>
          </w:tcPr>
          <w:p w14:paraId="73162621" w14:textId="40239BEF"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 xml:space="preserve">Dalapon </w:t>
            </w:r>
            <w:r w:rsidR="002265B6" w:rsidRPr="00EF1260">
              <w:rPr>
                <w:sz w:val="22"/>
                <w:szCs w:val="22"/>
              </w:rPr>
              <w:tab/>
            </w:r>
            <w:r w:rsidRPr="00EF1260">
              <w:rPr>
                <w:sz w:val="22"/>
                <w:szCs w:val="22"/>
              </w:rPr>
              <w:t xml:space="preserve">                                                   </w:t>
            </w:r>
          </w:p>
        </w:tc>
        <w:tc>
          <w:tcPr>
            <w:tcW w:w="1390" w:type="dxa"/>
          </w:tcPr>
          <w:p w14:paraId="33C1B94C" w14:textId="20932419" w:rsidR="00030184" w:rsidRPr="00EF1260" w:rsidRDefault="00030184" w:rsidP="00EF1260">
            <w:pPr>
              <w:pStyle w:val="TableTitle2"/>
              <w:spacing w:after="240"/>
              <w:jc w:val="left"/>
              <w:rPr>
                <w:sz w:val="22"/>
                <w:szCs w:val="22"/>
              </w:rPr>
            </w:pPr>
            <w:r w:rsidRPr="00EF1260">
              <w:rPr>
                <w:sz w:val="22"/>
                <w:szCs w:val="22"/>
              </w:rPr>
              <w:t>0.2</w:t>
            </w:r>
          </w:p>
        </w:tc>
      </w:tr>
      <w:tr w:rsidR="00030184" w:rsidRPr="009F16F9" w14:paraId="184CD1BB" w14:textId="77777777" w:rsidTr="00EF1260">
        <w:trPr>
          <w:trHeight w:hRule="exact" w:val="288"/>
        </w:trPr>
        <w:tc>
          <w:tcPr>
            <w:tcW w:w="7988" w:type="dxa"/>
          </w:tcPr>
          <w:p w14:paraId="2DF4D7F5" w14:textId="0721E336"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Dibromochloropropane</w:t>
            </w:r>
            <w:r w:rsidR="002265B6" w:rsidRPr="00EF1260">
              <w:rPr>
                <w:sz w:val="22"/>
                <w:szCs w:val="22"/>
              </w:rPr>
              <w:tab/>
            </w:r>
            <w:r w:rsidRPr="00EF1260">
              <w:rPr>
                <w:sz w:val="22"/>
                <w:szCs w:val="22"/>
              </w:rPr>
              <w:t xml:space="preserve">                                    </w:t>
            </w:r>
          </w:p>
        </w:tc>
        <w:tc>
          <w:tcPr>
            <w:tcW w:w="1390" w:type="dxa"/>
          </w:tcPr>
          <w:p w14:paraId="250DAA59" w14:textId="7298C851" w:rsidR="00030184" w:rsidRPr="00EF1260" w:rsidRDefault="00030184" w:rsidP="00EF1260">
            <w:pPr>
              <w:pStyle w:val="TableTitle2"/>
              <w:spacing w:after="240"/>
              <w:jc w:val="left"/>
              <w:rPr>
                <w:sz w:val="22"/>
                <w:szCs w:val="22"/>
              </w:rPr>
            </w:pPr>
            <w:r w:rsidRPr="00EF1260">
              <w:rPr>
                <w:sz w:val="22"/>
                <w:szCs w:val="22"/>
              </w:rPr>
              <w:t>0.0002</w:t>
            </w:r>
          </w:p>
        </w:tc>
      </w:tr>
      <w:tr w:rsidR="00030184" w:rsidRPr="009F16F9" w14:paraId="7C13C5D6" w14:textId="77777777" w:rsidTr="00EF1260">
        <w:trPr>
          <w:trHeight w:hRule="exact" w:val="288"/>
        </w:trPr>
        <w:tc>
          <w:tcPr>
            <w:tcW w:w="7988" w:type="dxa"/>
          </w:tcPr>
          <w:p w14:paraId="106C8913" w14:textId="11801C84"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Di(2-ethylhexyl)adipate</w:t>
            </w:r>
            <w:r w:rsidR="002265B6" w:rsidRPr="00EF1260">
              <w:rPr>
                <w:sz w:val="22"/>
                <w:szCs w:val="22"/>
              </w:rPr>
              <w:tab/>
            </w:r>
            <w:r w:rsidRPr="00EF1260">
              <w:rPr>
                <w:sz w:val="22"/>
                <w:szCs w:val="22"/>
              </w:rPr>
              <w:t xml:space="preserve">                                        </w:t>
            </w:r>
          </w:p>
        </w:tc>
        <w:tc>
          <w:tcPr>
            <w:tcW w:w="1390" w:type="dxa"/>
          </w:tcPr>
          <w:p w14:paraId="2ED35294" w14:textId="29B16CDC" w:rsidR="00030184" w:rsidRPr="00EF1260" w:rsidRDefault="00030184" w:rsidP="00EF1260">
            <w:pPr>
              <w:pStyle w:val="TableTitle2"/>
              <w:spacing w:after="240"/>
              <w:jc w:val="left"/>
              <w:rPr>
                <w:sz w:val="22"/>
                <w:szCs w:val="22"/>
              </w:rPr>
            </w:pPr>
            <w:r w:rsidRPr="00EF1260">
              <w:rPr>
                <w:sz w:val="22"/>
                <w:szCs w:val="22"/>
              </w:rPr>
              <w:t>0.4</w:t>
            </w:r>
          </w:p>
        </w:tc>
      </w:tr>
      <w:tr w:rsidR="00030184" w:rsidRPr="009F16F9" w14:paraId="5F79BC81" w14:textId="77777777" w:rsidTr="00EF1260">
        <w:trPr>
          <w:trHeight w:hRule="exact" w:val="288"/>
        </w:trPr>
        <w:tc>
          <w:tcPr>
            <w:tcW w:w="7988" w:type="dxa"/>
          </w:tcPr>
          <w:p w14:paraId="5DB841C4" w14:textId="6689289A" w:rsidR="00030184" w:rsidRPr="00EF1260" w:rsidRDefault="00030184" w:rsidP="00EF1260">
            <w:pPr>
              <w:pStyle w:val="TableTitle2"/>
              <w:tabs>
                <w:tab w:val="right" w:leader="dot" w:pos="7770"/>
              </w:tabs>
              <w:spacing w:after="240"/>
              <w:ind w:left="900"/>
              <w:jc w:val="left"/>
              <w:rPr>
                <w:sz w:val="22"/>
                <w:szCs w:val="22"/>
              </w:rPr>
            </w:pPr>
            <w:r w:rsidRPr="00EF1260">
              <w:rPr>
                <w:sz w:val="22"/>
                <w:szCs w:val="22"/>
              </w:rPr>
              <w:t>Di(2-ethylhexyl)phthalate</w:t>
            </w:r>
            <w:r w:rsidR="002265B6" w:rsidRPr="00EF1260">
              <w:rPr>
                <w:sz w:val="22"/>
                <w:szCs w:val="22"/>
              </w:rPr>
              <w:tab/>
            </w:r>
            <w:r w:rsidRPr="00EF1260">
              <w:rPr>
                <w:sz w:val="22"/>
                <w:szCs w:val="22"/>
              </w:rPr>
              <w:t xml:space="preserve">                                     </w:t>
            </w:r>
          </w:p>
        </w:tc>
        <w:tc>
          <w:tcPr>
            <w:tcW w:w="1390" w:type="dxa"/>
          </w:tcPr>
          <w:p w14:paraId="00BFF72A" w14:textId="10751657" w:rsidR="00030184" w:rsidRPr="00EF1260" w:rsidRDefault="00030184" w:rsidP="00EF1260">
            <w:pPr>
              <w:pStyle w:val="TableTitle2"/>
              <w:spacing w:after="240"/>
              <w:jc w:val="left"/>
              <w:rPr>
                <w:sz w:val="22"/>
                <w:szCs w:val="22"/>
              </w:rPr>
            </w:pPr>
            <w:r w:rsidRPr="00EF1260">
              <w:rPr>
                <w:sz w:val="22"/>
                <w:szCs w:val="22"/>
              </w:rPr>
              <w:t>0.004</w:t>
            </w:r>
          </w:p>
        </w:tc>
      </w:tr>
      <w:tr w:rsidR="00030184" w:rsidRPr="009F16F9" w14:paraId="31104014" w14:textId="77777777" w:rsidTr="00EF1260">
        <w:trPr>
          <w:trHeight w:hRule="exact" w:val="288"/>
        </w:trPr>
        <w:tc>
          <w:tcPr>
            <w:tcW w:w="7988" w:type="dxa"/>
          </w:tcPr>
          <w:p w14:paraId="022B91C1" w14:textId="6F4AC417"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Dinoseb</w:t>
            </w:r>
            <w:r w:rsidR="002265B6" w:rsidRPr="00EF1260">
              <w:rPr>
                <w:sz w:val="22"/>
                <w:szCs w:val="22"/>
              </w:rPr>
              <w:tab/>
            </w:r>
            <w:r w:rsidRPr="00EF1260">
              <w:rPr>
                <w:sz w:val="22"/>
                <w:szCs w:val="22"/>
              </w:rPr>
              <w:t xml:space="preserve">                                                     </w:t>
            </w:r>
          </w:p>
        </w:tc>
        <w:tc>
          <w:tcPr>
            <w:tcW w:w="1390" w:type="dxa"/>
          </w:tcPr>
          <w:p w14:paraId="5C833835" w14:textId="0DD1B8BA" w:rsidR="00030184" w:rsidRPr="00EF1260" w:rsidRDefault="00030184" w:rsidP="00EF1260">
            <w:pPr>
              <w:pStyle w:val="TableTitle2"/>
              <w:spacing w:after="240"/>
              <w:jc w:val="left"/>
              <w:rPr>
                <w:sz w:val="22"/>
                <w:szCs w:val="22"/>
              </w:rPr>
            </w:pPr>
            <w:r w:rsidRPr="00EF1260">
              <w:rPr>
                <w:sz w:val="22"/>
                <w:szCs w:val="22"/>
              </w:rPr>
              <w:t>0.007</w:t>
            </w:r>
          </w:p>
        </w:tc>
      </w:tr>
      <w:tr w:rsidR="00030184" w:rsidRPr="009F16F9" w14:paraId="498DD79B" w14:textId="77777777" w:rsidTr="00EF1260">
        <w:trPr>
          <w:trHeight w:hRule="exact" w:val="288"/>
        </w:trPr>
        <w:tc>
          <w:tcPr>
            <w:tcW w:w="7988" w:type="dxa"/>
          </w:tcPr>
          <w:p w14:paraId="37D8FB5F" w14:textId="5E65E778"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Diquat</w:t>
            </w:r>
            <w:r w:rsidR="00CA4807" w:rsidRPr="00EF1260">
              <w:rPr>
                <w:sz w:val="22"/>
                <w:szCs w:val="22"/>
              </w:rPr>
              <w:tab/>
            </w:r>
            <w:r w:rsidRPr="00EF1260">
              <w:rPr>
                <w:sz w:val="22"/>
                <w:szCs w:val="22"/>
              </w:rPr>
              <w:t xml:space="preserve">                                                      </w:t>
            </w:r>
          </w:p>
        </w:tc>
        <w:tc>
          <w:tcPr>
            <w:tcW w:w="1390" w:type="dxa"/>
          </w:tcPr>
          <w:p w14:paraId="1A3049D9" w14:textId="7376102B" w:rsidR="00030184" w:rsidRPr="00EF1260" w:rsidRDefault="00030184" w:rsidP="00EF1260">
            <w:pPr>
              <w:pStyle w:val="TableTitle2"/>
              <w:spacing w:after="240"/>
              <w:jc w:val="left"/>
              <w:rPr>
                <w:sz w:val="22"/>
                <w:szCs w:val="22"/>
              </w:rPr>
            </w:pPr>
            <w:r w:rsidRPr="00EF1260">
              <w:rPr>
                <w:sz w:val="22"/>
                <w:szCs w:val="22"/>
              </w:rPr>
              <w:t>0.02</w:t>
            </w:r>
          </w:p>
        </w:tc>
      </w:tr>
      <w:tr w:rsidR="00030184" w:rsidRPr="009F16F9" w14:paraId="0B81F74E" w14:textId="77777777" w:rsidTr="00EF1260">
        <w:trPr>
          <w:trHeight w:hRule="exact" w:val="288"/>
        </w:trPr>
        <w:tc>
          <w:tcPr>
            <w:tcW w:w="7988" w:type="dxa"/>
          </w:tcPr>
          <w:p w14:paraId="43969D50" w14:textId="561A7834"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Endothall</w:t>
            </w:r>
            <w:r w:rsidR="00CA4807" w:rsidRPr="00EF1260">
              <w:rPr>
                <w:sz w:val="22"/>
                <w:szCs w:val="22"/>
              </w:rPr>
              <w:tab/>
            </w:r>
            <w:r w:rsidRPr="00EF1260">
              <w:rPr>
                <w:sz w:val="22"/>
                <w:szCs w:val="22"/>
              </w:rPr>
              <w:t xml:space="preserve">                                                 </w:t>
            </w:r>
          </w:p>
        </w:tc>
        <w:tc>
          <w:tcPr>
            <w:tcW w:w="1390" w:type="dxa"/>
          </w:tcPr>
          <w:p w14:paraId="041DEFB7" w14:textId="14DE54E7" w:rsidR="00030184" w:rsidRPr="00EF1260" w:rsidRDefault="00030184" w:rsidP="00EF1260">
            <w:pPr>
              <w:pStyle w:val="TableTitle2"/>
              <w:spacing w:after="240"/>
              <w:jc w:val="left"/>
              <w:rPr>
                <w:sz w:val="22"/>
                <w:szCs w:val="22"/>
              </w:rPr>
            </w:pPr>
            <w:r w:rsidRPr="00EF1260">
              <w:rPr>
                <w:sz w:val="22"/>
                <w:szCs w:val="22"/>
              </w:rPr>
              <w:t>0.1</w:t>
            </w:r>
          </w:p>
        </w:tc>
      </w:tr>
      <w:tr w:rsidR="00030184" w:rsidRPr="009F16F9" w14:paraId="31C6F665" w14:textId="77777777" w:rsidTr="00EF1260">
        <w:trPr>
          <w:trHeight w:hRule="exact" w:val="288"/>
        </w:trPr>
        <w:tc>
          <w:tcPr>
            <w:tcW w:w="7988" w:type="dxa"/>
          </w:tcPr>
          <w:p w14:paraId="10BF8E26" w14:textId="62738191"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Endrin</w:t>
            </w:r>
            <w:r w:rsidR="00CA4807" w:rsidRPr="00EF1260">
              <w:rPr>
                <w:sz w:val="22"/>
                <w:szCs w:val="22"/>
              </w:rPr>
              <w:tab/>
            </w:r>
            <w:r w:rsidRPr="00EF1260">
              <w:rPr>
                <w:sz w:val="22"/>
                <w:szCs w:val="22"/>
              </w:rPr>
              <w:t xml:space="preserve">                                                     </w:t>
            </w:r>
          </w:p>
        </w:tc>
        <w:tc>
          <w:tcPr>
            <w:tcW w:w="1390" w:type="dxa"/>
          </w:tcPr>
          <w:p w14:paraId="1FBD071F" w14:textId="36339ADA" w:rsidR="00030184" w:rsidRPr="00EF1260" w:rsidRDefault="00030184" w:rsidP="00EF1260">
            <w:pPr>
              <w:pStyle w:val="TableTitle2"/>
              <w:spacing w:after="240"/>
              <w:jc w:val="left"/>
              <w:rPr>
                <w:sz w:val="22"/>
                <w:szCs w:val="22"/>
              </w:rPr>
            </w:pPr>
            <w:r w:rsidRPr="00EF1260">
              <w:rPr>
                <w:sz w:val="22"/>
                <w:szCs w:val="22"/>
              </w:rPr>
              <w:t>0.002</w:t>
            </w:r>
          </w:p>
        </w:tc>
      </w:tr>
      <w:tr w:rsidR="00030184" w:rsidRPr="009F16F9" w14:paraId="34A8AAAF" w14:textId="77777777" w:rsidTr="00EF1260">
        <w:trPr>
          <w:trHeight w:hRule="exact" w:val="288"/>
        </w:trPr>
        <w:tc>
          <w:tcPr>
            <w:tcW w:w="7988" w:type="dxa"/>
          </w:tcPr>
          <w:p w14:paraId="76FC58C7" w14:textId="05C18FE3"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Ethylene Dibromide</w:t>
            </w:r>
            <w:r w:rsidR="00CA4807" w:rsidRPr="00EF1260">
              <w:rPr>
                <w:sz w:val="22"/>
                <w:szCs w:val="22"/>
              </w:rPr>
              <w:tab/>
            </w:r>
            <w:r w:rsidRPr="00EF1260">
              <w:rPr>
                <w:sz w:val="22"/>
                <w:szCs w:val="22"/>
              </w:rPr>
              <w:t xml:space="preserve">                                         </w:t>
            </w:r>
          </w:p>
        </w:tc>
        <w:tc>
          <w:tcPr>
            <w:tcW w:w="1390" w:type="dxa"/>
          </w:tcPr>
          <w:p w14:paraId="49E6C1E1" w14:textId="495A8824" w:rsidR="00030184" w:rsidRPr="00EF1260" w:rsidRDefault="00030184" w:rsidP="00EF1260">
            <w:pPr>
              <w:pStyle w:val="TableTitle2"/>
              <w:spacing w:after="240"/>
              <w:jc w:val="left"/>
              <w:rPr>
                <w:sz w:val="22"/>
                <w:szCs w:val="22"/>
              </w:rPr>
            </w:pPr>
            <w:r w:rsidRPr="00EF1260">
              <w:rPr>
                <w:sz w:val="22"/>
                <w:szCs w:val="22"/>
              </w:rPr>
              <w:t>0.00005</w:t>
            </w:r>
          </w:p>
        </w:tc>
      </w:tr>
      <w:tr w:rsidR="00030184" w:rsidRPr="009F16F9" w14:paraId="058CACE4" w14:textId="77777777" w:rsidTr="00EF1260">
        <w:trPr>
          <w:trHeight w:hRule="exact" w:val="288"/>
        </w:trPr>
        <w:tc>
          <w:tcPr>
            <w:tcW w:w="7988" w:type="dxa"/>
          </w:tcPr>
          <w:p w14:paraId="4E57F9F2" w14:textId="1CB5D2C6"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Glyphosate</w:t>
            </w:r>
            <w:r w:rsidR="00CA4807" w:rsidRPr="00EF1260">
              <w:rPr>
                <w:sz w:val="22"/>
                <w:szCs w:val="22"/>
              </w:rPr>
              <w:tab/>
            </w:r>
            <w:r w:rsidRPr="00EF1260">
              <w:rPr>
                <w:sz w:val="22"/>
                <w:szCs w:val="22"/>
              </w:rPr>
              <w:t xml:space="preserve">                                                </w:t>
            </w:r>
          </w:p>
        </w:tc>
        <w:tc>
          <w:tcPr>
            <w:tcW w:w="1390" w:type="dxa"/>
          </w:tcPr>
          <w:p w14:paraId="201CA257" w14:textId="0B732334" w:rsidR="00030184" w:rsidRPr="00EF1260" w:rsidRDefault="00030184" w:rsidP="00EF1260">
            <w:pPr>
              <w:pStyle w:val="TableTitle2"/>
              <w:spacing w:after="240"/>
              <w:jc w:val="left"/>
              <w:rPr>
                <w:sz w:val="22"/>
                <w:szCs w:val="22"/>
              </w:rPr>
            </w:pPr>
            <w:r w:rsidRPr="00EF1260">
              <w:rPr>
                <w:sz w:val="22"/>
                <w:szCs w:val="22"/>
              </w:rPr>
              <w:t>0.7</w:t>
            </w:r>
          </w:p>
        </w:tc>
      </w:tr>
      <w:tr w:rsidR="00030184" w:rsidRPr="009F16F9" w14:paraId="12B8D92E" w14:textId="77777777" w:rsidTr="00EF1260">
        <w:trPr>
          <w:trHeight w:hRule="exact" w:val="288"/>
        </w:trPr>
        <w:tc>
          <w:tcPr>
            <w:tcW w:w="7988" w:type="dxa"/>
          </w:tcPr>
          <w:p w14:paraId="0A02C205" w14:textId="4CA219F6"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Heptachlor</w:t>
            </w:r>
            <w:r w:rsidR="00CA4807" w:rsidRPr="00EF1260">
              <w:rPr>
                <w:sz w:val="22"/>
                <w:szCs w:val="22"/>
              </w:rPr>
              <w:tab/>
            </w:r>
            <w:r w:rsidRPr="00EF1260">
              <w:rPr>
                <w:sz w:val="22"/>
                <w:szCs w:val="22"/>
              </w:rPr>
              <w:t xml:space="preserve">                                                 </w:t>
            </w:r>
          </w:p>
        </w:tc>
        <w:tc>
          <w:tcPr>
            <w:tcW w:w="1390" w:type="dxa"/>
          </w:tcPr>
          <w:p w14:paraId="26D9F5D6" w14:textId="17FCA322" w:rsidR="00030184" w:rsidRPr="00EF1260" w:rsidRDefault="00030184" w:rsidP="00EF1260">
            <w:pPr>
              <w:pStyle w:val="TableTitle2"/>
              <w:spacing w:after="240"/>
              <w:jc w:val="left"/>
              <w:rPr>
                <w:sz w:val="22"/>
                <w:szCs w:val="22"/>
              </w:rPr>
            </w:pPr>
            <w:r w:rsidRPr="00EF1260">
              <w:rPr>
                <w:sz w:val="22"/>
                <w:szCs w:val="22"/>
              </w:rPr>
              <w:t>0.00001</w:t>
            </w:r>
          </w:p>
        </w:tc>
      </w:tr>
      <w:tr w:rsidR="00030184" w:rsidRPr="009F16F9" w14:paraId="631CB62D" w14:textId="77777777" w:rsidTr="00EF1260">
        <w:trPr>
          <w:trHeight w:hRule="exact" w:val="288"/>
        </w:trPr>
        <w:tc>
          <w:tcPr>
            <w:tcW w:w="7988" w:type="dxa"/>
          </w:tcPr>
          <w:p w14:paraId="51381DFE" w14:textId="14567C01"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Heptachlor Epoxide</w:t>
            </w:r>
            <w:r w:rsidR="00CA4807" w:rsidRPr="00EF1260">
              <w:rPr>
                <w:sz w:val="22"/>
                <w:szCs w:val="22"/>
              </w:rPr>
              <w:tab/>
            </w:r>
            <w:r w:rsidRPr="00EF1260">
              <w:rPr>
                <w:sz w:val="22"/>
                <w:szCs w:val="22"/>
              </w:rPr>
              <w:t xml:space="preserve">                                                        </w:t>
            </w:r>
          </w:p>
        </w:tc>
        <w:tc>
          <w:tcPr>
            <w:tcW w:w="1390" w:type="dxa"/>
          </w:tcPr>
          <w:p w14:paraId="70E382C5" w14:textId="0CF97F5C" w:rsidR="00030184" w:rsidRPr="00EF1260" w:rsidRDefault="00030184" w:rsidP="00EF1260">
            <w:pPr>
              <w:pStyle w:val="TableTitle2"/>
              <w:spacing w:after="240"/>
              <w:jc w:val="left"/>
              <w:rPr>
                <w:sz w:val="22"/>
                <w:szCs w:val="22"/>
              </w:rPr>
            </w:pPr>
            <w:r w:rsidRPr="00EF1260">
              <w:rPr>
                <w:sz w:val="22"/>
                <w:szCs w:val="22"/>
              </w:rPr>
              <w:t>0.00001</w:t>
            </w:r>
          </w:p>
        </w:tc>
      </w:tr>
      <w:tr w:rsidR="00030184" w:rsidRPr="009F16F9" w14:paraId="6C338DBA" w14:textId="77777777" w:rsidTr="00EF1260">
        <w:trPr>
          <w:trHeight w:hRule="exact" w:val="288"/>
        </w:trPr>
        <w:tc>
          <w:tcPr>
            <w:tcW w:w="7988" w:type="dxa"/>
          </w:tcPr>
          <w:p w14:paraId="4F0C3262" w14:textId="05179D7B"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lastRenderedPageBreak/>
              <w:t>Hexachlorobenzene</w:t>
            </w:r>
            <w:r w:rsidR="00CA4807" w:rsidRPr="00EF1260">
              <w:rPr>
                <w:sz w:val="22"/>
                <w:szCs w:val="22"/>
              </w:rPr>
              <w:tab/>
            </w:r>
            <w:r w:rsidRPr="00EF1260">
              <w:rPr>
                <w:sz w:val="22"/>
                <w:szCs w:val="22"/>
              </w:rPr>
              <w:t xml:space="preserve">                                          </w:t>
            </w:r>
          </w:p>
        </w:tc>
        <w:tc>
          <w:tcPr>
            <w:tcW w:w="1390" w:type="dxa"/>
          </w:tcPr>
          <w:p w14:paraId="21F5C281" w14:textId="0947E4EA" w:rsidR="00030184" w:rsidRPr="00EF1260" w:rsidRDefault="00030184" w:rsidP="00EF1260">
            <w:pPr>
              <w:pStyle w:val="TableTitle2"/>
              <w:spacing w:after="240"/>
              <w:jc w:val="left"/>
              <w:rPr>
                <w:sz w:val="22"/>
                <w:szCs w:val="22"/>
              </w:rPr>
            </w:pPr>
            <w:r w:rsidRPr="00EF1260">
              <w:rPr>
                <w:sz w:val="22"/>
                <w:szCs w:val="22"/>
              </w:rPr>
              <w:t>0.001</w:t>
            </w:r>
          </w:p>
        </w:tc>
      </w:tr>
      <w:tr w:rsidR="00030184" w:rsidRPr="009F16F9" w14:paraId="0E35DDBC" w14:textId="77777777" w:rsidTr="00EF1260">
        <w:trPr>
          <w:trHeight w:hRule="exact" w:val="288"/>
        </w:trPr>
        <w:tc>
          <w:tcPr>
            <w:tcW w:w="7988" w:type="dxa"/>
          </w:tcPr>
          <w:p w14:paraId="280D1DDD" w14:textId="2556E3FC"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 xml:space="preserve">Hexachlorocyclopentadiene </w:t>
            </w:r>
            <w:r w:rsidR="00CA4807" w:rsidRPr="00EF1260">
              <w:rPr>
                <w:sz w:val="22"/>
                <w:szCs w:val="22"/>
              </w:rPr>
              <w:tab/>
            </w:r>
            <w:r w:rsidRPr="00EF1260">
              <w:rPr>
                <w:sz w:val="22"/>
                <w:szCs w:val="22"/>
              </w:rPr>
              <w:t xml:space="preserve">                                   </w:t>
            </w:r>
          </w:p>
        </w:tc>
        <w:tc>
          <w:tcPr>
            <w:tcW w:w="1390" w:type="dxa"/>
          </w:tcPr>
          <w:p w14:paraId="1A3F6C99" w14:textId="0D4048BD" w:rsidR="00030184" w:rsidRPr="00EF1260" w:rsidRDefault="00030184" w:rsidP="00EF1260">
            <w:pPr>
              <w:pStyle w:val="TableTitle2"/>
              <w:spacing w:after="240"/>
              <w:jc w:val="left"/>
              <w:rPr>
                <w:sz w:val="22"/>
                <w:szCs w:val="22"/>
              </w:rPr>
            </w:pPr>
            <w:r w:rsidRPr="00EF1260">
              <w:rPr>
                <w:sz w:val="22"/>
                <w:szCs w:val="22"/>
              </w:rPr>
              <w:t>0.05</w:t>
            </w:r>
          </w:p>
        </w:tc>
      </w:tr>
      <w:tr w:rsidR="00030184" w:rsidRPr="009F16F9" w14:paraId="2E5AFA0D" w14:textId="77777777" w:rsidTr="00EF1260">
        <w:trPr>
          <w:trHeight w:hRule="exact" w:val="288"/>
        </w:trPr>
        <w:tc>
          <w:tcPr>
            <w:tcW w:w="7988" w:type="dxa"/>
          </w:tcPr>
          <w:p w14:paraId="36FA16B8" w14:textId="5A2FC2DE"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Lindane</w:t>
            </w:r>
            <w:r w:rsidR="00CA4807" w:rsidRPr="00EF1260">
              <w:rPr>
                <w:sz w:val="22"/>
                <w:szCs w:val="22"/>
              </w:rPr>
              <w:tab/>
            </w:r>
            <w:r w:rsidRPr="00EF1260">
              <w:rPr>
                <w:sz w:val="22"/>
                <w:szCs w:val="22"/>
              </w:rPr>
              <w:t xml:space="preserve">                                                   </w:t>
            </w:r>
          </w:p>
        </w:tc>
        <w:tc>
          <w:tcPr>
            <w:tcW w:w="1390" w:type="dxa"/>
          </w:tcPr>
          <w:p w14:paraId="33466344" w14:textId="22EB587F" w:rsidR="00030184" w:rsidRPr="00EF1260" w:rsidRDefault="00030184" w:rsidP="00EF1260">
            <w:pPr>
              <w:pStyle w:val="TableTitle2"/>
              <w:spacing w:after="240"/>
              <w:jc w:val="left"/>
              <w:rPr>
                <w:sz w:val="22"/>
                <w:szCs w:val="22"/>
              </w:rPr>
            </w:pPr>
            <w:r w:rsidRPr="00EF1260">
              <w:rPr>
                <w:sz w:val="22"/>
                <w:szCs w:val="22"/>
              </w:rPr>
              <w:t>0.0002</w:t>
            </w:r>
          </w:p>
        </w:tc>
      </w:tr>
      <w:tr w:rsidR="00030184" w:rsidRPr="009F16F9" w14:paraId="651D9794" w14:textId="77777777" w:rsidTr="00EF1260">
        <w:trPr>
          <w:trHeight w:hRule="exact" w:val="288"/>
        </w:trPr>
        <w:tc>
          <w:tcPr>
            <w:tcW w:w="7988" w:type="dxa"/>
          </w:tcPr>
          <w:p w14:paraId="19E416DC" w14:textId="2C46A8EA"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 xml:space="preserve">Methoxychlor </w:t>
            </w:r>
            <w:r w:rsidR="00CA4807" w:rsidRPr="00EF1260">
              <w:rPr>
                <w:sz w:val="22"/>
                <w:szCs w:val="22"/>
              </w:rPr>
              <w:tab/>
            </w:r>
            <w:r w:rsidRPr="00EF1260">
              <w:rPr>
                <w:sz w:val="22"/>
                <w:szCs w:val="22"/>
              </w:rPr>
              <w:t xml:space="preserve">                                               </w:t>
            </w:r>
          </w:p>
        </w:tc>
        <w:tc>
          <w:tcPr>
            <w:tcW w:w="1390" w:type="dxa"/>
          </w:tcPr>
          <w:p w14:paraId="5E4DAE1E" w14:textId="7E5B5DA2" w:rsidR="00030184" w:rsidRPr="00EF1260" w:rsidRDefault="00030184" w:rsidP="00EF1260">
            <w:pPr>
              <w:pStyle w:val="TableTitle2"/>
              <w:spacing w:after="240"/>
              <w:jc w:val="left"/>
              <w:rPr>
                <w:sz w:val="22"/>
                <w:szCs w:val="22"/>
              </w:rPr>
            </w:pPr>
            <w:r w:rsidRPr="00EF1260">
              <w:rPr>
                <w:sz w:val="22"/>
                <w:szCs w:val="22"/>
              </w:rPr>
              <w:t>0.03</w:t>
            </w:r>
          </w:p>
        </w:tc>
      </w:tr>
      <w:tr w:rsidR="00030184" w:rsidRPr="009F16F9" w14:paraId="0F24BD04" w14:textId="77777777" w:rsidTr="00EF1260">
        <w:trPr>
          <w:trHeight w:hRule="exact" w:val="288"/>
        </w:trPr>
        <w:tc>
          <w:tcPr>
            <w:tcW w:w="7988" w:type="dxa"/>
          </w:tcPr>
          <w:p w14:paraId="6E38A537" w14:textId="181D4135"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Molinate</w:t>
            </w:r>
            <w:r w:rsidR="00CA4807" w:rsidRPr="00EF1260">
              <w:rPr>
                <w:sz w:val="22"/>
                <w:szCs w:val="22"/>
              </w:rPr>
              <w:tab/>
            </w:r>
            <w:r w:rsidRPr="00EF1260">
              <w:rPr>
                <w:sz w:val="22"/>
                <w:szCs w:val="22"/>
              </w:rPr>
              <w:t xml:space="preserve">                                                  </w:t>
            </w:r>
          </w:p>
        </w:tc>
        <w:tc>
          <w:tcPr>
            <w:tcW w:w="1390" w:type="dxa"/>
          </w:tcPr>
          <w:p w14:paraId="0E27278B" w14:textId="0E1568FD" w:rsidR="00030184" w:rsidRPr="00EF1260" w:rsidRDefault="00030184" w:rsidP="00EF1260">
            <w:pPr>
              <w:pStyle w:val="TableTitle2"/>
              <w:spacing w:after="240"/>
              <w:jc w:val="left"/>
              <w:rPr>
                <w:sz w:val="22"/>
                <w:szCs w:val="22"/>
              </w:rPr>
            </w:pPr>
            <w:r w:rsidRPr="00EF1260">
              <w:rPr>
                <w:sz w:val="22"/>
                <w:szCs w:val="22"/>
              </w:rPr>
              <w:t>0.02</w:t>
            </w:r>
          </w:p>
        </w:tc>
      </w:tr>
      <w:tr w:rsidR="00030184" w:rsidRPr="009F16F9" w14:paraId="436A24BC" w14:textId="77777777" w:rsidTr="00EF1260">
        <w:trPr>
          <w:trHeight w:hRule="exact" w:val="288"/>
        </w:trPr>
        <w:tc>
          <w:tcPr>
            <w:tcW w:w="7988" w:type="dxa"/>
          </w:tcPr>
          <w:p w14:paraId="016035D6" w14:textId="25D28911"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Oxamyl</w:t>
            </w:r>
            <w:r w:rsidR="00CA4807" w:rsidRPr="00EF1260">
              <w:rPr>
                <w:sz w:val="22"/>
                <w:szCs w:val="22"/>
              </w:rPr>
              <w:tab/>
            </w:r>
            <w:r w:rsidRPr="00EF1260">
              <w:rPr>
                <w:sz w:val="22"/>
                <w:szCs w:val="22"/>
              </w:rPr>
              <w:t xml:space="preserve">                                                    </w:t>
            </w:r>
          </w:p>
        </w:tc>
        <w:tc>
          <w:tcPr>
            <w:tcW w:w="1390" w:type="dxa"/>
          </w:tcPr>
          <w:p w14:paraId="62FDF342" w14:textId="766021BE" w:rsidR="00030184" w:rsidRPr="00EF1260" w:rsidRDefault="00030184" w:rsidP="00EF1260">
            <w:pPr>
              <w:pStyle w:val="TableTitle2"/>
              <w:spacing w:after="240"/>
              <w:jc w:val="left"/>
              <w:rPr>
                <w:sz w:val="22"/>
                <w:szCs w:val="22"/>
              </w:rPr>
            </w:pPr>
            <w:r w:rsidRPr="00EF1260">
              <w:rPr>
                <w:sz w:val="22"/>
                <w:szCs w:val="22"/>
              </w:rPr>
              <w:t>0.05</w:t>
            </w:r>
          </w:p>
        </w:tc>
      </w:tr>
      <w:tr w:rsidR="00030184" w:rsidRPr="009F16F9" w14:paraId="3C82B780" w14:textId="77777777" w:rsidTr="00EF1260">
        <w:trPr>
          <w:trHeight w:hRule="exact" w:val="288"/>
        </w:trPr>
        <w:tc>
          <w:tcPr>
            <w:tcW w:w="7988" w:type="dxa"/>
          </w:tcPr>
          <w:p w14:paraId="411601D6" w14:textId="2E0746BA"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 xml:space="preserve">Pentachlorophenol </w:t>
            </w:r>
            <w:r w:rsidR="00CA4807" w:rsidRPr="00EF1260">
              <w:rPr>
                <w:sz w:val="22"/>
                <w:szCs w:val="22"/>
              </w:rPr>
              <w:tab/>
            </w:r>
            <w:r w:rsidRPr="00EF1260">
              <w:rPr>
                <w:sz w:val="22"/>
                <w:szCs w:val="22"/>
              </w:rPr>
              <w:t xml:space="preserve">                                          </w:t>
            </w:r>
          </w:p>
        </w:tc>
        <w:tc>
          <w:tcPr>
            <w:tcW w:w="1390" w:type="dxa"/>
          </w:tcPr>
          <w:p w14:paraId="045142F7" w14:textId="29CE0293" w:rsidR="00030184" w:rsidRPr="00EF1260" w:rsidRDefault="00030184" w:rsidP="00EF1260">
            <w:pPr>
              <w:pStyle w:val="TableTitle2"/>
              <w:spacing w:after="240"/>
              <w:jc w:val="left"/>
              <w:rPr>
                <w:sz w:val="22"/>
                <w:szCs w:val="22"/>
              </w:rPr>
            </w:pPr>
            <w:r w:rsidRPr="00EF1260">
              <w:rPr>
                <w:sz w:val="22"/>
                <w:szCs w:val="22"/>
              </w:rPr>
              <w:t>0.001</w:t>
            </w:r>
          </w:p>
        </w:tc>
      </w:tr>
      <w:tr w:rsidR="00030184" w:rsidRPr="009F16F9" w14:paraId="122D8D4E" w14:textId="77777777" w:rsidTr="00EF1260">
        <w:trPr>
          <w:trHeight w:hRule="exact" w:val="288"/>
        </w:trPr>
        <w:tc>
          <w:tcPr>
            <w:tcW w:w="7988" w:type="dxa"/>
          </w:tcPr>
          <w:p w14:paraId="606A91E6" w14:textId="0A1FA14E"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Picloram</w:t>
            </w:r>
            <w:r w:rsidR="00CA4807" w:rsidRPr="00EF1260">
              <w:rPr>
                <w:sz w:val="22"/>
                <w:szCs w:val="22"/>
              </w:rPr>
              <w:tab/>
            </w:r>
            <w:r w:rsidRPr="00EF1260">
              <w:rPr>
                <w:sz w:val="22"/>
                <w:szCs w:val="22"/>
              </w:rPr>
              <w:t xml:space="preserve">                                                   </w:t>
            </w:r>
          </w:p>
        </w:tc>
        <w:tc>
          <w:tcPr>
            <w:tcW w:w="1390" w:type="dxa"/>
          </w:tcPr>
          <w:p w14:paraId="736C05F5" w14:textId="0AEE9BE2" w:rsidR="00030184" w:rsidRPr="00EF1260" w:rsidRDefault="00030184" w:rsidP="00EF1260">
            <w:pPr>
              <w:pStyle w:val="TableTitle2"/>
              <w:spacing w:after="240"/>
              <w:jc w:val="left"/>
              <w:rPr>
                <w:sz w:val="22"/>
                <w:szCs w:val="22"/>
              </w:rPr>
            </w:pPr>
            <w:r w:rsidRPr="00EF1260">
              <w:rPr>
                <w:sz w:val="22"/>
                <w:szCs w:val="22"/>
              </w:rPr>
              <w:t>0.5</w:t>
            </w:r>
          </w:p>
        </w:tc>
      </w:tr>
      <w:tr w:rsidR="00030184" w:rsidRPr="009F16F9" w14:paraId="2890E069" w14:textId="77777777" w:rsidTr="00EF1260">
        <w:trPr>
          <w:trHeight w:hRule="exact" w:val="288"/>
        </w:trPr>
        <w:tc>
          <w:tcPr>
            <w:tcW w:w="7988" w:type="dxa"/>
          </w:tcPr>
          <w:p w14:paraId="451A7DD3" w14:textId="76E2AE81"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Polychlorinated Biphenyls</w:t>
            </w:r>
            <w:r w:rsidR="00CA4807" w:rsidRPr="00EF1260">
              <w:rPr>
                <w:sz w:val="22"/>
                <w:szCs w:val="22"/>
              </w:rPr>
              <w:tab/>
            </w:r>
            <w:r w:rsidRPr="00EF1260">
              <w:rPr>
                <w:sz w:val="22"/>
                <w:szCs w:val="22"/>
              </w:rPr>
              <w:t xml:space="preserve">                                    </w:t>
            </w:r>
          </w:p>
        </w:tc>
        <w:tc>
          <w:tcPr>
            <w:tcW w:w="1390" w:type="dxa"/>
          </w:tcPr>
          <w:p w14:paraId="2459EAC9" w14:textId="467749A7" w:rsidR="00030184" w:rsidRPr="00EF1260" w:rsidRDefault="00030184" w:rsidP="00EF1260">
            <w:pPr>
              <w:pStyle w:val="TableTitle2"/>
              <w:spacing w:after="240"/>
              <w:jc w:val="left"/>
              <w:rPr>
                <w:sz w:val="22"/>
                <w:szCs w:val="22"/>
              </w:rPr>
            </w:pPr>
            <w:r w:rsidRPr="00EF1260">
              <w:rPr>
                <w:sz w:val="22"/>
                <w:szCs w:val="22"/>
              </w:rPr>
              <w:t>0.0005</w:t>
            </w:r>
          </w:p>
        </w:tc>
      </w:tr>
      <w:tr w:rsidR="00030184" w:rsidRPr="009F16F9" w14:paraId="7A9EECC5" w14:textId="77777777" w:rsidTr="00EF1260">
        <w:trPr>
          <w:trHeight w:hRule="exact" w:val="288"/>
        </w:trPr>
        <w:tc>
          <w:tcPr>
            <w:tcW w:w="7988" w:type="dxa"/>
          </w:tcPr>
          <w:p w14:paraId="2D5CB187" w14:textId="49362CE8"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Simazine</w:t>
            </w:r>
            <w:r w:rsidR="00CA4807" w:rsidRPr="00EF1260">
              <w:rPr>
                <w:sz w:val="22"/>
                <w:szCs w:val="22"/>
              </w:rPr>
              <w:tab/>
            </w:r>
            <w:r w:rsidRPr="00EF1260">
              <w:rPr>
                <w:sz w:val="22"/>
                <w:szCs w:val="22"/>
              </w:rPr>
              <w:t xml:space="preserve">                                                   </w:t>
            </w:r>
          </w:p>
        </w:tc>
        <w:tc>
          <w:tcPr>
            <w:tcW w:w="1390" w:type="dxa"/>
          </w:tcPr>
          <w:p w14:paraId="581361E1" w14:textId="756D5E57" w:rsidR="00030184" w:rsidRPr="00EF1260" w:rsidRDefault="00030184" w:rsidP="00EF1260">
            <w:pPr>
              <w:pStyle w:val="TableTitle2"/>
              <w:spacing w:after="240"/>
              <w:jc w:val="left"/>
              <w:rPr>
                <w:sz w:val="22"/>
                <w:szCs w:val="22"/>
              </w:rPr>
            </w:pPr>
            <w:r w:rsidRPr="00EF1260">
              <w:rPr>
                <w:sz w:val="22"/>
                <w:szCs w:val="22"/>
              </w:rPr>
              <w:t>0.004</w:t>
            </w:r>
          </w:p>
        </w:tc>
      </w:tr>
      <w:tr w:rsidR="00030184" w:rsidRPr="009F16F9" w14:paraId="7E74A1A2" w14:textId="77777777" w:rsidTr="00EF1260">
        <w:trPr>
          <w:trHeight w:hRule="exact" w:val="288"/>
        </w:trPr>
        <w:tc>
          <w:tcPr>
            <w:tcW w:w="7988" w:type="dxa"/>
          </w:tcPr>
          <w:p w14:paraId="5BA8DA80" w14:textId="37226408"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 xml:space="preserve">Thiobencarb </w:t>
            </w:r>
            <w:r w:rsidR="00CA4807" w:rsidRPr="00EF1260">
              <w:rPr>
                <w:sz w:val="22"/>
                <w:szCs w:val="22"/>
              </w:rPr>
              <w:tab/>
            </w:r>
            <w:r w:rsidRPr="00EF1260">
              <w:rPr>
                <w:sz w:val="22"/>
                <w:szCs w:val="22"/>
              </w:rPr>
              <w:t xml:space="preserve">                                              </w:t>
            </w:r>
          </w:p>
        </w:tc>
        <w:tc>
          <w:tcPr>
            <w:tcW w:w="1390" w:type="dxa"/>
          </w:tcPr>
          <w:p w14:paraId="77D34114" w14:textId="62F438B0" w:rsidR="00030184" w:rsidRPr="00EF1260" w:rsidRDefault="00030184" w:rsidP="00EF1260">
            <w:pPr>
              <w:pStyle w:val="TableTitle2"/>
              <w:spacing w:after="240"/>
              <w:jc w:val="left"/>
              <w:rPr>
                <w:sz w:val="22"/>
                <w:szCs w:val="22"/>
              </w:rPr>
            </w:pPr>
            <w:r w:rsidRPr="00EF1260">
              <w:rPr>
                <w:sz w:val="22"/>
                <w:szCs w:val="22"/>
              </w:rPr>
              <w:t>0.07</w:t>
            </w:r>
          </w:p>
        </w:tc>
      </w:tr>
      <w:tr w:rsidR="00030184" w:rsidRPr="009F16F9" w14:paraId="701FA78F" w14:textId="77777777" w:rsidTr="00EF1260">
        <w:trPr>
          <w:trHeight w:hRule="exact" w:val="288"/>
        </w:trPr>
        <w:tc>
          <w:tcPr>
            <w:tcW w:w="7988" w:type="dxa"/>
          </w:tcPr>
          <w:p w14:paraId="0396F3F8" w14:textId="06C5A2A7"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Toxaphene</w:t>
            </w:r>
            <w:r w:rsidR="00CA4807" w:rsidRPr="00EF1260">
              <w:rPr>
                <w:sz w:val="22"/>
                <w:szCs w:val="22"/>
              </w:rPr>
              <w:tab/>
            </w:r>
            <w:r w:rsidRPr="00EF1260">
              <w:rPr>
                <w:sz w:val="22"/>
                <w:szCs w:val="22"/>
              </w:rPr>
              <w:t xml:space="preserve">                                                 </w:t>
            </w:r>
          </w:p>
        </w:tc>
        <w:tc>
          <w:tcPr>
            <w:tcW w:w="1390" w:type="dxa"/>
          </w:tcPr>
          <w:p w14:paraId="511A1189" w14:textId="145F754B" w:rsidR="00030184" w:rsidRPr="00EF1260" w:rsidRDefault="00030184" w:rsidP="00EF1260">
            <w:pPr>
              <w:pStyle w:val="TableTitle2"/>
              <w:spacing w:after="240"/>
              <w:jc w:val="left"/>
              <w:rPr>
                <w:sz w:val="22"/>
                <w:szCs w:val="22"/>
              </w:rPr>
            </w:pPr>
            <w:r w:rsidRPr="00EF1260">
              <w:rPr>
                <w:sz w:val="22"/>
                <w:szCs w:val="22"/>
              </w:rPr>
              <w:t>0.003</w:t>
            </w:r>
          </w:p>
        </w:tc>
      </w:tr>
      <w:tr w:rsidR="00030184" w:rsidRPr="009F16F9" w14:paraId="3D9E1962" w14:textId="77777777" w:rsidTr="00EF1260">
        <w:trPr>
          <w:trHeight w:hRule="exact" w:val="288"/>
        </w:trPr>
        <w:tc>
          <w:tcPr>
            <w:tcW w:w="7988" w:type="dxa"/>
          </w:tcPr>
          <w:p w14:paraId="1DA990DF" w14:textId="40A4750F"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1,2,3-Trichloropropane</w:t>
            </w:r>
            <w:r w:rsidR="00CA4807" w:rsidRPr="00EF1260">
              <w:rPr>
                <w:sz w:val="22"/>
                <w:szCs w:val="22"/>
              </w:rPr>
              <w:tab/>
            </w:r>
            <w:r w:rsidRPr="00EF1260">
              <w:rPr>
                <w:sz w:val="22"/>
                <w:szCs w:val="22"/>
              </w:rPr>
              <w:t xml:space="preserve">                                        </w:t>
            </w:r>
          </w:p>
        </w:tc>
        <w:tc>
          <w:tcPr>
            <w:tcW w:w="1390" w:type="dxa"/>
          </w:tcPr>
          <w:p w14:paraId="0D27741C" w14:textId="43CE97E1" w:rsidR="00030184" w:rsidRPr="00EF1260" w:rsidRDefault="00030184" w:rsidP="00EF1260">
            <w:pPr>
              <w:pStyle w:val="TableTitle2"/>
              <w:spacing w:after="240"/>
              <w:jc w:val="left"/>
              <w:rPr>
                <w:sz w:val="22"/>
                <w:szCs w:val="22"/>
              </w:rPr>
            </w:pPr>
            <w:r w:rsidRPr="00EF1260">
              <w:rPr>
                <w:sz w:val="22"/>
                <w:szCs w:val="22"/>
              </w:rPr>
              <w:t>0.000005</w:t>
            </w:r>
          </w:p>
        </w:tc>
      </w:tr>
      <w:tr w:rsidR="00030184" w:rsidRPr="009F16F9" w14:paraId="272C21ED" w14:textId="77777777" w:rsidTr="00EF1260">
        <w:trPr>
          <w:trHeight w:hRule="exact" w:val="288"/>
        </w:trPr>
        <w:tc>
          <w:tcPr>
            <w:tcW w:w="7988" w:type="dxa"/>
          </w:tcPr>
          <w:p w14:paraId="4E836A19" w14:textId="74A06DF0"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2,3,7,8-TCDD (Dioxin)</w:t>
            </w:r>
            <w:r w:rsidR="00CA4807" w:rsidRPr="00EF1260">
              <w:rPr>
                <w:sz w:val="22"/>
                <w:szCs w:val="22"/>
              </w:rPr>
              <w:tab/>
            </w:r>
            <w:r w:rsidRPr="00EF1260">
              <w:rPr>
                <w:sz w:val="22"/>
                <w:szCs w:val="22"/>
              </w:rPr>
              <w:t xml:space="preserve">                                 </w:t>
            </w:r>
          </w:p>
        </w:tc>
        <w:tc>
          <w:tcPr>
            <w:tcW w:w="1390" w:type="dxa"/>
          </w:tcPr>
          <w:p w14:paraId="228A1AA0" w14:textId="3474C4B3" w:rsidR="00030184" w:rsidRPr="00EF1260" w:rsidRDefault="00030184" w:rsidP="00EF1260">
            <w:pPr>
              <w:pStyle w:val="TableTitle2"/>
              <w:spacing w:after="240"/>
              <w:jc w:val="left"/>
              <w:rPr>
                <w:sz w:val="22"/>
                <w:szCs w:val="22"/>
              </w:rPr>
            </w:pPr>
            <w:r w:rsidRPr="00EF1260">
              <w:rPr>
                <w:sz w:val="22"/>
                <w:szCs w:val="22"/>
              </w:rPr>
              <w:t>3x10</w:t>
            </w:r>
            <w:r w:rsidRPr="00EF1260">
              <w:rPr>
                <w:sz w:val="22"/>
                <w:szCs w:val="22"/>
                <w:vertAlign w:val="superscript"/>
              </w:rPr>
              <w:t>-8</w:t>
            </w:r>
          </w:p>
        </w:tc>
      </w:tr>
      <w:tr w:rsidR="00030184" w:rsidRPr="009F16F9" w14:paraId="029E92CD" w14:textId="77777777" w:rsidTr="00EF1260">
        <w:trPr>
          <w:trHeight w:hRule="exact" w:val="288"/>
        </w:trPr>
        <w:tc>
          <w:tcPr>
            <w:tcW w:w="7988" w:type="dxa"/>
          </w:tcPr>
          <w:p w14:paraId="2D6A7EC4" w14:textId="647D968C" w:rsidR="00030184" w:rsidRPr="00EF1260" w:rsidRDefault="00030184" w:rsidP="00EF1260">
            <w:pPr>
              <w:pStyle w:val="TableTitle2"/>
              <w:tabs>
                <w:tab w:val="right" w:leader="dot" w:pos="7776"/>
              </w:tabs>
              <w:spacing w:after="240"/>
              <w:ind w:left="900"/>
              <w:jc w:val="left"/>
              <w:rPr>
                <w:sz w:val="22"/>
                <w:szCs w:val="22"/>
              </w:rPr>
            </w:pPr>
            <w:r w:rsidRPr="00EF1260">
              <w:rPr>
                <w:sz w:val="22"/>
                <w:szCs w:val="22"/>
              </w:rPr>
              <w:t>2,4,5-TP (Silvex)</w:t>
            </w:r>
            <w:r w:rsidR="00CA4807" w:rsidRPr="00EF1260">
              <w:rPr>
                <w:sz w:val="22"/>
                <w:szCs w:val="22"/>
              </w:rPr>
              <w:tab/>
            </w:r>
            <w:r w:rsidRPr="00EF1260">
              <w:rPr>
                <w:sz w:val="22"/>
                <w:szCs w:val="22"/>
              </w:rPr>
              <w:t xml:space="preserve">                                         </w:t>
            </w:r>
          </w:p>
        </w:tc>
        <w:tc>
          <w:tcPr>
            <w:tcW w:w="1390" w:type="dxa"/>
          </w:tcPr>
          <w:p w14:paraId="698DDE85" w14:textId="736E1945" w:rsidR="00030184" w:rsidRPr="00EF1260" w:rsidRDefault="00030184" w:rsidP="00EF1260">
            <w:pPr>
              <w:pStyle w:val="TableTitle2"/>
              <w:spacing w:after="240"/>
              <w:jc w:val="left"/>
              <w:rPr>
                <w:sz w:val="22"/>
                <w:szCs w:val="22"/>
              </w:rPr>
            </w:pPr>
            <w:r w:rsidRPr="00EF1260">
              <w:rPr>
                <w:sz w:val="22"/>
                <w:szCs w:val="22"/>
              </w:rPr>
              <w:t>0.05</w:t>
            </w:r>
          </w:p>
        </w:tc>
      </w:tr>
    </w:tbl>
    <w:p w14:paraId="03017AD1" w14:textId="77777777" w:rsidR="00030184" w:rsidRPr="00EF1260" w:rsidRDefault="00030184" w:rsidP="0043076E">
      <w:pPr>
        <w:spacing w:before="120" w:after="120"/>
        <w:ind w:firstLine="0"/>
        <w:rPr>
          <w:sz w:val="22"/>
          <w:szCs w:val="22"/>
        </w:rPr>
      </w:pPr>
      <w:r w:rsidRPr="00EF1260">
        <w:rPr>
          <w:sz w:val="22"/>
          <w:szCs w:val="22"/>
        </w:rPr>
        <w:t>*MCL is for either a single isomer or the sum of the isomers.</w:t>
      </w:r>
    </w:p>
    <w:p w14:paraId="35F5726B" w14:textId="2D12D764" w:rsidR="00AC4179" w:rsidRPr="00E35535" w:rsidRDefault="00223F1D" w:rsidP="0043076E">
      <w:pPr>
        <w:pStyle w:val="Heading4"/>
      </w:pPr>
      <w:bookmarkStart w:id="2646" w:name="_Toc532638578"/>
      <w:bookmarkStart w:id="2647" w:name="_Toc532641255"/>
      <w:bookmarkStart w:id="2648" w:name="_Toc532792511"/>
      <w:bookmarkStart w:id="2649" w:name="_Toc69540947"/>
      <w:bookmarkStart w:id="2650" w:name="_Toc73861331"/>
      <w:bookmarkStart w:id="2651" w:name="_Toc73862068"/>
      <w:bookmarkStart w:id="2652" w:name="_Toc73864589"/>
      <w:bookmarkStart w:id="2653" w:name="_Toc76626759"/>
      <w:bookmarkStart w:id="2654" w:name="_Toc178683581"/>
      <w:bookmarkStart w:id="2655" w:name="_Hlk178684800"/>
      <w:r w:rsidRPr="00E35535">
        <w:t xml:space="preserve">§ </w:t>
      </w:r>
      <w:r w:rsidR="00AC4179" w:rsidRPr="00E35535">
        <w:t xml:space="preserve">64445. Initial </w:t>
      </w:r>
      <w:r w:rsidR="00B815DD" w:rsidRPr="00E35535">
        <w:t>S</w:t>
      </w:r>
      <w:r w:rsidR="00AC4179" w:rsidRPr="00E35535">
        <w:t>ampling</w:t>
      </w:r>
      <w:r w:rsidR="00096C10">
        <w:t>—</w:t>
      </w:r>
      <w:r w:rsidR="00B815DD" w:rsidRPr="00E35535">
        <w:t>O</w:t>
      </w:r>
      <w:r w:rsidR="00AC4179" w:rsidRPr="00E35535">
        <w:t xml:space="preserve">rganic </w:t>
      </w:r>
      <w:r w:rsidR="00B815DD" w:rsidRPr="00E35535">
        <w:t>C</w:t>
      </w:r>
      <w:r w:rsidR="00AC4179" w:rsidRPr="00E35535">
        <w:t>hemicals</w:t>
      </w:r>
      <w:bookmarkEnd w:id="2646"/>
      <w:bookmarkEnd w:id="2647"/>
      <w:bookmarkEnd w:id="2648"/>
      <w:bookmarkEnd w:id="2649"/>
      <w:bookmarkEnd w:id="2650"/>
      <w:bookmarkEnd w:id="2651"/>
      <w:bookmarkEnd w:id="2652"/>
      <w:r w:rsidR="00602F63" w:rsidRPr="00E35535">
        <w:t>.</w:t>
      </w:r>
      <w:bookmarkEnd w:id="2653"/>
      <w:bookmarkEnd w:id="2654"/>
    </w:p>
    <w:bookmarkEnd w:id="2655"/>
    <w:p w14:paraId="24333290" w14:textId="72B8C819" w:rsidR="00AC4179" w:rsidRPr="00E35535" w:rsidRDefault="002C5552" w:rsidP="0099494F">
      <w:r w:rsidRPr="00E35535">
        <w:t xml:space="preserve">(a) </w:t>
      </w:r>
      <w:r w:rsidR="00AC4179" w:rsidRPr="00E35535">
        <w:t>Each community and nontransient</w:t>
      </w:r>
      <w:r w:rsidR="00AC4179" w:rsidRPr="00E35535">
        <w:noBreakHyphen/>
        <w:t xml:space="preserve">noncommunity water system shall collect four quarterly samples during the year designated by the </w:t>
      </w:r>
      <w:r w:rsidR="009B5626" w:rsidRPr="00E35535">
        <w:t xml:space="preserve">State Board </w:t>
      </w:r>
      <w:r w:rsidR="00AC4179" w:rsidRPr="00E35535">
        <w:t>of each compliance period beginning with the compliance period starting January 1, 1993, from each water source at a site prior to any treatment and test for all applicab</w:t>
      </w:r>
      <w:r w:rsidR="00452B43" w:rsidRPr="00E35535">
        <w:t>le organic chemicals listed in t</w:t>
      </w:r>
      <w:r w:rsidR="00AC4179" w:rsidRPr="00E35535">
        <w:t>able 64444</w:t>
      </w:r>
      <w:r w:rsidR="00096C10">
        <w:t>–</w:t>
      </w:r>
      <w:r w:rsidR="00AC4179" w:rsidRPr="00E35535">
        <w:t xml:space="preserve">A. The </w:t>
      </w:r>
      <w:r w:rsidR="009B5626" w:rsidRPr="00E35535">
        <w:t xml:space="preserve">State Board </w:t>
      </w:r>
      <w:r w:rsidR="00AC4179" w:rsidRPr="00E35535">
        <w:t xml:space="preserve">will designate the year based on historical monitoring frequency and laboratory capacity.  For surface sources, the samples shall be taken at each water intake. For groundwater sources, the samples shall be taken at each well head. Where multiple intakes or wells draw from the same water supply, the </w:t>
      </w:r>
      <w:r w:rsidR="009B5626" w:rsidRPr="00E35535">
        <w:t xml:space="preserve">State Board </w:t>
      </w:r>
      <w:r w:rsidR="00AC4179" w:rsidRPr="00E35535">
        <w:t xml:space="preserve">will consider sampling of representative sources as a means of complying with this section. Selection of representative sources shall be based on evidence which includes a hydrogeological survey and sampling results. Wells shall be allowed to flow for a minimum of 15 minutes before sampling to insure that the samples reflect the water quality of the source. In place of water source samples, a supplier may collect samples at sites located at the entry points to the distribution system. The samples shall be representative of each source after treatment. The system shall collect each sample at the same sampling site, unless a change is approved by the </w:t>
      </w:r>
      <w:r w:rsidR="009B5626" w:rsidRPr="00E35535">
        <w:t>State Board</w:t>
      </w:r>
      <w:r w:rsidR="00AC4179" w:rsidRPr="00E35535">
        <w:t>.</w:t>
      </w:r>
    </w:p>
    <w:p w14:paraId="1589C9EF" w14:textId="28B723EC" w:rsidR="00AC4179" w:rsidRPr="00E35535" w:rsidRDefault="002C5552" w:rsidP="0099494F">
      <w:r w:rsidRPr="00E35535">
        <w:t xml:space="preserve">(b) </w:t>
      </w:r>
      <w:r w:rsidR="00AC4179" w:rsidRPr="00E35535">
        <w:t>For any o</w:t>
      </w:r>
      <w:r w:rsidR="00452B43" w:rsidRPr="00E35535">
        <w:t>rganic chemical added to t</w:t>
      </w:r>
      <w:r w:rsidR="00AC4179" w:rsidRPr="00E35535">
        <w:t>able 64444</w:t>
      </w:r>
      <w:r w:rsidR="00096C10">
        <w:t>–</w:t>
      </w:r>
      <w:r w:rsidR="00AC4179" w:rsidRPr="00E35535">
        <w:t xml:space="preserve">A, the water system shall initiate the quarterly monitoring for that chemical in January of the calendar year after the effective date of the MCL. </w:t>
      </w:r>
    </w:p>
    <w:p w14:paraId="4A8D8D81" w14:textId="227885F1" w:rsidR="00AC4179" w:rsidRPr="00E35535" w:rsidRDefault="002C5552" w:rsidP="0099494F">
      <w:r w:rsidRPr="00E35535">
        <w:t xml:space="preserve">(c) </w:t>
      </w:r>
      <w:r w:rsidR="00AC4179" w:rsidRPr="00E35535">
        <w:t xml:space="preserve">A water system may request approval from the </w:t>
      </w:r>
      <w:r w:rsidR="009B5626" w:rsidRPr="00E35535">
        <w:t xml:space="preserve">State Board </w:t>
      </w:r>
      <w:r w:rsidR="00AC4179" w:rsidRPr="00E35535">
        <w:t xml:space="preserve">to composite samples from up to five sampling sites, provided that the number of the sites to be composited is less than the ratio of the MCL to the DLR in </w:t>
      </w:r>
      <w:r w:rsidR="00254095">
        <w:t>Section</w:t>
      </w:r>
      <w:r w:rsidR="00223F1D" w:rsidRPr="00E35535">
        <w:t xml:space="preserve"> </w:t>
      </w:r>
      <w:r w:rsidR="00AC4179" w:rsidRPr="00E35535">
        <w:t>64445.1. Approval will be based on a review of three years of historical data, well construction and aquifer information for groundwater, and intake location, similarity of sources, and watershed characteristics for surface water. Compositing shall be done in the laboratory and analyses shall be conducted within 14 days of sample collection.</w:t>
      </w:r>
    </w:p>
    <w:p w14:paraId="337A6B26" w14:textId="77777777" w:rsidR="00AC4179" w:rsidRPr="00E35535" w:rsidRDefault="002C5552" w:rsidP="0099494F">
      <w:r w:rsidRPr="00E35535">
        <w:lastRenderedPageBreak/>
        <w:t xml:space="preserve">(1) </w:t>
      </w:r>
      <w:r w:rsidR="00AC4179" w:rsidRPr="00E35535">
        <w:t>Systems serving more than 3,300 persons shall composite only from sampling sites within a single system. Systems serving 3,300 persons or less may composite among different systems up to the 5</w:t>
      </w:r>
      <w:r w:rsidR="00AC4179" w:rsidRPr="00E35535">
        <w:noBreakHyphen/>
        <w:t>sample limit.</w:t>
      </w:r>
    </w:p>
    <w:p w14:paraId="7A6D701C" w14:textId="77777777" w:rsidR="00AC4179" w:rsidRPr="00E35535" w:rsidRDefault="002C5552" w:rsidP="0099494F">
      <w:r w:rsidRPr="00E35535">
        <w:t xml:space="preserve">(2) </w:t>
      </w:r>
      <w:r w:rsidR="00AC4179" w:rsidRPr="00E35535">
        <w:t>If any organic chemical is detected in the composite sample, a follow</w:t>
      </w:r>
      <w:r w:rsidR="00AC4179" w:rsidRPr="00E35535">
        <w:noBreakHyphen/>
        <w:t xml:space="preserve">up sample shall be analyzed within 14 days from each sampling site included in the composite for the contaminants which were detected. The water supplier shall report the results to the </w:t>
      </w:r>
      <w:r w:rsidR="009B5626" w:rsidRPr="00E35535">
        <w:t xml:space="preserve">State Board </w:t>
      </w:r>
      <w:r w:rsidR="00AC4179" w:rsidRPr="00E35535">
        <w:t>within 14 days of the follow</w:t>
      </w:r>
      <w:r w:rsidR="00AC4179" w:rsidRPr="00E35535">
        <w:noBreakHyphen/>
        <w:t>up sample collection. If available, duplicates of the original sample taken from each sampling site used in the composite may be used instead of resampling.</w:t>
      </w:r>
    </w:p>
    <w:p w14:paraId="79A84B84" w14:textId="14E9EBE1" w:rsidR="00AC4179" w:rsidRPr="00E35535" w:rsidRDefault="002C5552" w:rsidP="0099494F">
      <w:r w:rsidRPr="00E35535">
        <w:t xml:space="preserve">(d) </w:t>
      </w:r>
      <w:r w:rsidR="00AC4179" w:rsidRPr="00E35535">
        <w:t xml:space="preserve">A water system may apply to the </w:t>
      </w:r>
      <w:r w:rsidR="009B5626" w:rsidRPr="00E35535">
        <w:t xml:space="preserve">State Board </w:t>
      </w:r>
      <w:r w:rsidR="00AC4179" w:rsidRPr="00E35535">
        <w:t>for a monitoring waiver for one or mo</w:t>
      </w:r>
      <w:r w:rsidR="005B59A4" w:rsidRPr="00E35535">
        <w:t>re of the organic chemicals on t</w:t>
      </w:r>
      <w:r w:rsidR="00AC4179" w:rsidRPr="00E35535">
        <w:t>able 64444</w:t>
      </w:r>
      <w:r w:rsidR="00096C10">
        <w:t>–</w:t>
      </w:r>
      <w:r w:rsidR="00AC4179" w:rsidRPr="00E35535">
        <w:t>A in accordance with the following:</w:t>
      </w:r>
    </w:p>
    <w:p w14:paraId="4865F77F" w14:textId="77777777" w:rsidR="00AC4179" w:rsidRPr="00E35535" w:rsidRDefault="002C5552" w:rsidP="0099494F">
      <w:r w:rsidRPr="00E35535">
        <w:t xml:space="preserve">(1) </w:t>
      </w:r>
      <w:r w:rsidR="00AC4179" w:rsidRPr="00E35535">
        <w:t>A source may be eligible for a waiver if it can be documented that the chemical has not been previously used, manufactured, transported, stored, or disposed of within the watershed or zone of influence and therefore, that the source can be designated nonvulnerable.</w:t>
      </w:r>
    </w:p>
    <w:p w14:paraId="0AD49663" w14:textId="77777777" w:rsidR="00AC4179" w:rsidRPr="00E35535" w:rsidRDefault="002C5552" w:rsidP="0099494F">
      <w:r w:rsidRPr="00E35535">
        <w:t xml:space="preserve">(2) </w:t>
      </w:r>
      <w:r w:rsidR="00AC4179" w:rsidRPr="00E35535">
        <w:t xml:space="preserve">If previous use of the chemical locally is unknown or the chemical is known to have been used previously and the source cannot be designated nonvulnerable pursuant to Paragraph (d)(1), it may still be eligible for a waiver based on a review related to susceptibility to contamination.  The application to the </w:t>
      </w:r>
      <w:r w:rsidR="009B5626" w:rsidRPr="00E35535">
        <w:t xml:space="preserve">State Board </w:t>
      </w:r>
      <w:r w:rsidR="00AC4179" w:rsidRPr="00E35535">
        <w:t>for a waiver based on susceptibility shall include the following:</w:t>
      </w:r>
    </w:p>
    <w:p w14:paraId="1899FFE0" w14:textId="77777777" w:rsidR="00AC4179" w:rsidRPr="00E35535" w:rsidRDefault="00C9484B" w:rsidP="0099494F">
      <w:r w:rsidRPr="00E35535">
        <w:t>(A) p</w:t>
      </w:r>
      <w:r w:rsidR="00AC4179" w:rsidRPr="00E35535">
        <w:t>revious monitoring results;</w:t>
      </w:r>
    </w:p>
    <w:p w14:paraId="66F9F8C8" w14:textId="77777777" w:rsidR="00AC4179" w:rsidRPr="00E35535" w:rsidRDefault="00C9484B" w:rsidP="0099494F">
      <w:r w:rsidRPr="00E35535">
        <w:t xml:space="preserve">(B) </w:t>
      </w:r>
      <w:r w:rsidR="00AC4179" w:rsidRPr="00E35535">
        <w:t>user population characteristics;</w:t>
      </w:r>
    </w:p>
    <w:p w14:paraId="1ECA0AA4" w14:textId="77777777" w:rsidR="00AC4179" w:rsidRPr="00E35535" w:rsidRDefault="00C9484B" w:rsidP="0099494F">
      <w:r w:rsidRPr="00E35535">
        <w:t xml:space="preserve">(C) </w:t>
      </w:r>
      <w:r w:rsidR="00AC4179" w:rsidRPr="00E35535">
        <w:t>proximity to sources of contamination;</w:t>
      </w:r>
    </w:p>
    <w:p w14:paraId="48070454" w14:textId="77777777" w:rsidR="00AC4179" w:rsidRPr="00E35535" w:rsidRDefault="00C9484B" w:rsidP="0099494F">
      <w:r w:rsidRPr="00E35535">
        <w:t xml:space="preserve">(D) </w:t>
      </w:r>
      <w:r w:rsidR="00AC4179" w:rsidRPr="00E35535">
        <w:t>surrounding land uses;</w:t>
      </w:r>
    </w:p>
    <w:p w14:paraId="503DE0AF" w14:textId="77777777" w:rsidR="00AC4179" w:rsidRPr="00E35535" w:rsidRDefault="00C9484B" w:rsidP="0099494F">
      <w:r w:rsidRPr="00E35535">
        <w:t xml:space="preserve">(E) </w:t>
      </w:r>
      <w:r w:rsidR="00AC4179" w:rsidRPr="00E35535">
        <w:t>degree of protection of the water source;</w:t>
      </w:r>
    </w:p>
    <w:p w14:paraId="70E16F11" w14:textId="77777777" w:rsidR="00AC4179" w:rsidRPr="00E35535" w:rsidRDefault="00C9484B" w:rsidP="0099494F">
      <w:r w:rsidRPr="00E35535">
        <w:t xml:space="preserve">(F) </w:t>
      </w:r>
      <w:r w:rsidR="00AC4179" w:rsidRPr="00E35535">
        <w:t>environmental persistence and transport of the chemical in water, soil and air;</w:t>
      </w:r>
    </w:p>
    <w:p w14:paraId="136EC2AF" w14:textId="77777777" w:rsidR="00AC4179" w:rsidRPr="00E35535" w:rsidRDefault="00C9484B" w:rsidP="0099494F">
      <w:r w:rsidRPr="00E35535">
        <w:t xml:space="preserve">(G) </w:t>
      </w:r>
      <w:r w:rsidR="00AC4179" w:rsidRPr="00E35535">
        <w:t>elevated nitrate levels at the water supply source; and</w:t>
      </w:r>
    </w:p>
    <w:p w14:paraId="1B2F6F72" w14:textId="77777777" w:rsidR="00AC4179" w:rsidRPr="00E35535" w:rsidRDefault="00C9484B" w:rsidP="0099494F">
      <w:r w:rsidRPr="00E35535">
        <w:t xml:space="preserve">(H) </w:t>
      </w:r>
      <w:r w:rsidR="00AC4179" w:rsidRPr="00E35535">
        <w:t xml:space="preserve">historical system operation and maintenance data including previous </w:t>
      </w:r>
      <w:r w:rsidR="009B5626" w:rsidRPr="00E35535">
        <w:t xml:space="preserve">State Board </w:t>
      </w:r>
      <w:r w:rsidR="00AC4179" w:rsidRPr="00E35535">
        <w:t>inspection results.</w:t>
      </w:r>
    </w:p>
    <w:p w14:paraId="05D320EA" w14:textId="77777777" w:rsidR="00AC4179" w:rsidRPr="00E35535" w:rsidRDefault="00C9484B" w:rsidP="00CF3E29">
      <w:r w:rsidRPr="00E35535">
        <w:t xml:space="preserve">(3) </w:t>
      </w:r>
      <w:r w:rsidR="00AC4179" w:rsidRPr="00E35535">
        <w:t xml:space="preserve">To apply for a monitoring waiver for VOCs, the water system shall have completed the initial four quarters of monitoring pursuant to subsection (a) or three consecutive years of monitoring with no VOCs detected. </w:t>
      </w:r>
      <w:r w:rsidR="00DA162B" w:rsidRPr="00E35535">
        <w:t xml:space="preserve"> </w:t>
      </w:r>
      <w:r w:rsidR="00AC4179" w:rsidRPr="00E35535">
        <w:t>If granted a waiver for VOC monitoring, a system using groundwater shall collect a minimum of one sample from every sampling site every six years and a system using surface water shall not be required to monitor for the term of the waiver.  The term of a VOC waiver shall not exceed three years.</w:t>
      </w:r>
    </w:p>
    <w:p w14:paraId="0FA262D7" w14:textId="77777777" w:rsidR="00AC4179" w:rsidRPr="00E35535" w:rsidRDefault="00C9484B" w:rsidP="00CF3E29">
      <w:r w:rsidRPr="00E35535">
        <w:t xml:space="preserve">(4) </w:t>
      </w:r>
      <w:r w:rsidR="00AC4179" w:rsidRPr="00E35535">
        <w:t xml:space="preserve">To obtain a monitoring waiver for one or more of the SOCs, the water system may apply before doing the initial round of monitoring or shall have completed three consecutive years of annual monitoring with no detection of the SOC(s) listed. </w:t>
      </w:r>
      <w:r w:rsidR="00DA162B" w:rsidRPr="00E35535">
        <w:t xml:space="preserve"> </w:t>
      </w:r>
      <w:r w:rsidR="00AC4179" w:rsidRPr="00E35535">
        <w:t>If the system is granted a waiver for monitoring for one or more SOC(s), no monitoring for the waived SOC(s) shall be required for the term of the waiver, which shall not exceed three years.</w:t>
      </w:r>
    </w:p>
    <w:p w14:paraId="6AFBE4A3" w14:textId="6D0AD3BA" w:rsidR="00AC4179" w:rsidRPr="00E35535" w:rsidRDefault="00C9484B" w:rsidP="0099494F">
      <w:r w:rsidRPr="00E35535">
        <w:t xml:space="preserve">(e) </w:t>
      </w:r>
      <w:r w:rsidR="00AC4179" w:rsidRPr="00E35535">
        <w:t>For water sources designated by a water supplier as standby sources, the water supplier shall sample each source for</w:t>
      </w:r>
      <w:r w:rsidR="005B59A4" w:rsidRPr="00E35535">
        <w:t xml:space="preserve"> any organic chemical added to t</w:t>
      </w:r>
      <w:r w:rsidR="00AC4179" w:rsidRPr="00E35535">
        <w:t>able 64444</w:t>
      </w:r>
      <w:r w:rsidR="00096C10">
        <w:t>–</w:t>
      </w:r>
      <w:r w:rsidR="00AC4179" w:rsidRPr="00E35535">
        <w:t xml:space="preserve">A </w:t>
      </w:r>
      <w:r w:rsidR="00AC4179" w:rsidRPr="00E35535">
        <w:lastRenderedPageBreak/>
        <w:t>once within the three-year period beginning in January of the calendar year after the effective date of the MCL.</w:t>
      </w:r>
    </w:p>
    <w:p w14:paraId="1603B9F8" w14:textId="77777777" w:rsidR="00AC4179" w:rsidRPr="00E35535" w:rsidRDefault="00C9484B" w:rsidP="0099494F">
      <w:r w:rsidRPr="00E35535">
        <w:t xml:space="preserve">(f) </w:t>
      </w:r>
      <w:r w:rsidR="00AC4179" w:rsidRPr="00E35535">
        <w:t>Water quality data collected prior to January 1, 1988, for VOCs, or January 1, 1990, for SOCs, and/or data collected in a manner inconsistent with this section shall not be used in the determination of compliance with the monitoring requirements for organic chemicals.</w:t>
      </w:r>
    </w:p>
    <w:p w14:paraId="7183E8BC" w14:textId="77777777" w:rsidR="00AC4179" w:rsidRPr="00E35535" w:rsidRDefault="00AC4179" w:rsidP="0099494F">
      <w:r w:rsidRPr="00E35535">
        <w:t xml:space="preserve">(g) </w:t>
      </w:r>
      <w:r w:rsidR="00BA7F98" w:rsidRPr="00E35535">
        <w:t>MTBE d</w:t>
      </w:r>
      <w:r w:rsidRPr="00E35535">
        <w:t>ata (i.e., a single sample) collected in a manner consistent with this section after January 1, 1998 in which no MTBE is detected, along with a designation of nonvulnerability pursuant to subsection (d), may be used to satisfy the initial monitoring requirements in subsection (a).  If the requirements are satisfied in this way by a water system, the system shall begin</w:t>
      </w:r>
      <w:r w:rsidR="001D43BF" w:rsidRPr="00E35535">
        <w:t xml:space="preserve"> annual monitoring pursuant to s</w:t>
      </w:r>
      <w:r w:rsidRPr="00E35535">
        <w:t>ection 64445.1(b)(1).</w:t>
      </w:r>
    </w:p>
    <w:p w14:paraId="30568599" w14:textId="77777777" w:rsidR="00AC4179" w:rsidRPr="00E35535" w:rsidRDefault="00AC4179" w:rsidP="0099494F">
      <w:r w:rsidRPr="00E35535">
        <w:t>(h) Water quality data collected in compliance with the monitoring requirements of this section by a wholesaler agency providing water to a public water system shall be acceptable for use by that system for compliance with the monitoring requirements of this section.</w:t>
      </w:r>
    </w:p>
    <w:p w14:paraId="5102EFBD" w14:textId="77777777" w:rsidR="00BA7F98" w:rsidRPr="00E35535" w:rsidRDefault="00BA7F98" w:rsidP="0099494F">
      <w:r w:rsidRPr="00E35535">
        <w:t>(i) Results obtained from groundwater monitoring performed for an organic chemical in accordance with this section and not more than two calendar years prior to the effective date of a regulation establishing the MCL for that organic chemical may be substituted to partially satisfy the initial monitoring requirements required by this section for that organic chemical.  Requests to substitute groundwater monitoring results shall be made in accordance with the following:</w:t>
      </w:r>
    </w:p>
    <w:p w14:paraId="2F7156BE" w14:textId="77777777" w:rsidR="00BA7F98" w:rsidRPr="00E35535" w:rsidRDefault="00BA7F98" w:rsidP="0099494F">
      <w:r w:rsidRPr="00E35535">
        <w:t>1</w:t>
      </w:r>
      <w:r w:rsidR="00B27C8B" w:rsidRPr="00E35535">
        <w:t>.</w:t>
      </w:r>
      <w:r w:rsidRPr="00E35535">
        <w:t xml:space="preserve"> Requests shall be made in writing by the water system to the State Board; and</w:t>
      </w:r>
    </w:p>
    <w:p w14:paraId="2DEEECF7" w14:textId="77777777" w:rsidR="00BA7F98" w:rsidRPr="00E35535" w:rsidRDefault="00BA7F98" w:rsidP="0099494F">
      <w:r w:rsidRPr="00E35535">
        <w:t>2</w:t>
      </w:r>
      <w:r w:rsidR="00B27C8B" w:rsidRPr="00E35535">
        <w:t>.</w:t>
      </w:r>
      <w:r w:rsidRPr="00E35535">
        <w:t xml:space="preserve"> If the State Board approves the request then results from a given calendar quarter will </w:t>
      </w:r>
      <w:r w:rsidR="008B3369" w:rsidRPr="00E35535">
        <w:t xml:space="preserve">only be eligible to substitute for a single required initial monitoring result during that same quarter of initial monitoring. (e.g. the second quarter of 2016 may be substituted for the second quarter of 2018). </w:t>
      </w:r>
    </w:p>
    <w:p w14:paraId="6843B15A" w14:textId="77777777" w:rsidR="008B3369" w:rsidRPr="00E35535" w:rsidRDefault="008B3369" w:rsidP="0099494F">
      <w:r w:rsidRPr="00E35535">
        <w:t>3</w:t>
      </w:r>
      <w:r w:rsidR="00B27C8B" w:rsidRPr="00E35535">
        <w:t>.</w:t>
      </w:r>
      <w:r w:rsidRPr="00E35535">
        <w:t xml:space="preserve"> No more than three of the four quarterly samples as required by section 64445(a) or (b) may be substituted. </w:t>
      </w:r>
    </w:p>
    <w:p w14:paraId="459C6A29" w14:textId="667C6CF7" w:rsidR="00AC4179" w:rsidRPr="00E35535" w:rsidRDefault="00223F1D" w:rsidP="00450972">
      <w:pPr>
        <w:pStyle w:val="Heading4"/>
      </w:pPr>
      <w:bookmarkStart w:id="2656" w:name="_Toc532638579"/>
      <w:bookmarkStart w:id="2657" w:name="_Toc532641256"/>
      <w:bookmarkStart w:id="2658" w:name="_Toc532792512"/>
      <w:bookmarkStart w:id="2659" w:name="_Toc69540948"/>
      <w:bookmarkStart w:id="2660" w:name="_Toc73861332"/>
      <w:bookmarkStart w:id="2661" w:name="_Toc73862069"/>
      <w:bookmarkStart w:id="2662" w:name="_Toc73864590"/>
      <w:bookmarkStart w:id="2663" w:name="_Toc76626760"/>
      <w:bookmarkStart w:id="2664" w:name="_Toc178683582"/>
      <w:bookmarkStart w:id="2665" w:name="_Hlk178684801"/>
      <w:r w:rsidRPr="00E35535">
        <w:t xml:space="preserve">§ </w:t>
      </w:r>
      <w:r w:rsidR="00AC4179" w:rsidRPr="00E35535">
        <w:t xml:space="preserve">64445.1. </w:t>
      </w:r>
      <w:bookmarkEnd w:id="2656"/>
      <w:bookmarkEnd w:id="2657"/>
      <w:bookmarkEnd w:id="2658"/>
      <w:r w:rsidR="00452B43" w:rsidRPr="00E35535">
        <w:t xml:space="preserve">Repeat </w:t>
      </w:r>
      <w:r w:rsidR="00AC4179" w:rsidRPr="00E35535">
        <w:t>Monitoring and Compliance</w:t>
      </w:r>
      <w:r w:rsidR="00466314">
        <w:t>—</w:t>
      </w:r>
      <w:r w:rsidR="00AC4179" w:rsidRPr="00E35535">
        <w:t>Organic Chemicals.</w:t>
      </w:r>
      <w:bookmarkEnd w:id="2659"/>
      <w:bookmarkEnd w:id="2660"/>
      <w:bookmarkEnd w:id="2661"/>
      <w:bookmarkEnd w:id="2662"/>
      <w:bookmarkEnd w:id="2663"/>
      <w:bookmarkEnd w:id="2664"/>
    </w:p>
    <w:bookmarkEnd w:id="2665"/>
    <w:p w14:paraId="1CA18814" w14:textId="2302EE9F" w:rsidR="00AC4179" w:rsidRPr="00E35535" w:rsidRDefault="00C9484B" w:rsidP="0099494F">
      <w:r w:rsidRPr="00E35535">
        <w:t xml:space="preserve">(a) </w:t>
      </w:r>
      <w:r w:rsidR="00AC4179" w:rsidRPr="00E35535">
        <w:t xml:space="preserve">For the purposes of this article, detection shall be defined by the detection limits for purposes of reporting (DLRs) in </w:t>
      </w:r>
      <w:r w:rsidR="00DC6FA2" w:rsidRPr="00E35535">
        <w:t>t</w:t>
      </w:r>
      <w:r w:rsidR="00AC4179" w:rsidRPr="00E35535">
        <w:t>able 64445.1</w:t>
      </w:r>
      <w:r w:rsidR="006A29B9">
        <w:t>–</w:t>
      </w:r>
      <w:r w:rsidR="00AC4179" w:rsidRPr="00E35535">
        <w:t>A:</w:t>
      </w:r>
    </w:p>
    <w:p w14:paraId="7BE5F5C4" w14:textId="42891AE9" w:rsidR="00AC4179" w:rsidRPr="00E35535" w:rsidRDefault="00AC4179" w:rsidP="00EF1260">
      <w:pPr>
        <w:pStyle w:val="TableTitle"/>
      </w:pPr>
      <w:r w:rsidRPr="00E35535">
        <w:t>Table 64445.1</w:t>
      </w:r>
      <w:r w:rsidR="006A29B9">
        <w:t>–</w:t>
      </w:r>
      <w:r w:rsidRPr="00E35535">
        <w:t>A</w:t>
      </w:r>
    </w:p>
    <w:p w14:paraId="1A0F5E4B" w14:textId="20DA2B9F" w:rsidR="00AC4179" w:rsidRPr="00E35535" w:rsidRDefault="00AC4179" w:rsidP="00EF1260">
      <w:pPr>
        <w:pStyle w:val="TableTitle"/>
      </w:pPr>
      <w:r w:rsidRPr="00E35535">
        <w:t>Detection Limits for Purposes of Reporting (DLRs)</w:t>
      </w:r>
      <w:r w:rsidR="00B570CD">
        <w:t xml:space="preserve"> </w:t>
      </w:r>
      <w:r w:rsidRPr="00E35535">
        <w:t>for Regulated Organic Chemicals</w:t>
      </w:r>
    </w:p>
    <w:tbl>
      <w:tblPr>
        <w:tblStyle w:val="TableGrid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7938"/>
        <w:gridCol w:w="1530"/>
      </w:tblGrid>
      <w:tr w:rsidR="002F32F0" w:rsidRPr="00D03F27" w14:paraId="43BFBBD4" w14:textId="77777777" w:rsidTr="00EF1260">
        <w:trPr>
          <w:trHeight w:val="881"/>
        </w:trPr>
        <w:tc>
          <w:tcPr>
            <w:tcW w:w="7938" w:type="dxa"/>
            <w:vAlign w:val="bottom"/>
          </w:tcPr>
          <w:p w14:paraId="40300468" w14:textId="77777777" w:rsidR="002F32F0" w:rsidRPr="00EF1260" w:rsidRDefault="002F32F0" w:rsidP="00553B31">
            <w:pPr>
              <w:spacing w:after="120"/>
              <w:ind w:firstLine="0"/>
              <w:rPr>
                <w:sz w:val="22"/>
                <w:szCs w:val="22"/>
              </w:rPr>
            </w:pPr>
            <w:r w:rsidRPr="00EF1260">
              <w:rPr>
                <w:i/>
                <w:iCs/>
                <w:sz w:val="22"/>
                <w:szCs w:val="22"/>
              </w:rPr>
              <w:t>Chemical</w:t>
            </w:r>
          </w:p>
        </w:tc>
        <w:tc>
          <w:tcPr>
            <w:tcW w:w="1530" w:type="dxa"/>
            <w:vAlign w:val="bottom"/>
          </w:tcPr>
          <w:p w14:paraId="4A4492C7" w14:textId="570B28DA" w:rsidR="002F32F0" w:rsidRPr="00EF1260" w:rsidRDefault="002F32F0" w:rsidP="00EF1260">
            <w:pPr>
              <w:spacing w:after="120"/>
              <w:ind w:firstLine="0"/>
              <w:jc w:val="right"/>
              <w:rPr>
                <w:sz w:val="22"/>
                <w:szCs w:val="22"/>
              </w:rPr>
            </w:pPr>
            <w:r w:rsidRPr="00EF1260">
              <w:rPr>
                <w:i/>
                <w:iCs/>
                <w:sz w:val="22"/>
                <w:szCs w:val="22"/>
              </w:rPr>
              <w:t>Detection Limit for Purposes of Reporting (DLR)(mg/L)</w:t>
            </w:r>
          </w:p>
        </w:tc>
      </w:tr>
      <w:tr w:rsidR="00AC4179" w:rsidRPr="00D03F27" w14:paraId="1FE429AD" w14:textId="77777777" w:rsidTr="00EF1260">
        <w:tc>
          <w:tcPr>
            <w:tcW w:w="7938" w:type="dxa"/>
          </w:tcPr>
          <w:p w14:paraId="2D957E32" w14:textId="406E1BBD" w:rsidR="00AC4179" w:rsidRPr="00EF1260" w:rsidRDefault="00AC4179" w:rsidP="00EF1260">
            <w:pPr>
              <w:tabs>
                <w:tab w:val="right" w:leader="dot" w:pos="7920"/>
              </w:tabs>
              <w:ind w:right="-101" w:firstLine="0"/>
              <w:rPr>
                <w:sz w:val="22"/>
                <w:szCs w:val="22"/>
              </w:rPr>
            </w:pPr>
            <w:r w:rsidRPr="00EF1260">
              <w:rPr>
                <w:sz w:val="22"/>
                <w:szCs w:val="22"/>
              </w:rPr>
              <w:t>(a) All VOCs, except as liste</w:t>
            </w:r>
            <w:r w:rsidR="00600376" w:rsidRPr="00EF1260">
              <w:rPr>
                <w:sz w:val="22"/>
                <w:szCs w:val="22"/>
              </w:rPr>
              <w:t>d</w:t>
            </w:r>
            <w:r w:rsidR="0047070F" w:rsidRPr="00EF1260">
              <w:rPr>
                <w:sz w:val="22"/>
                <w:szCs w:val="22"/>
              </w:rPr>
              <w:tab/>
            </w:r>
          </w:p>
        </w:tc>
        <w:tc>
          <w:tcPr>
            <w:tcW w:w="1530" w:type="dxa"/>
          </w:tcPr>
          <w:p w14:paraId="5B171742" w14:textId="77777777" w:rsidR="00AC4179" w:rsidRPr="00EF1260" w:rsidRDefault="00AC4179" w:rsidP="00EF1260">
            <w:pPr>
              <w:ind w:firstLine="0"/>
              <w:jc w:val="both"/>
              <w:rPr>
                <w:sz w:val="22"/>
                <w:szCs w:val="22"/>
              </w:rPr>
            </w:pPr>
            <w:r w:rsidRPr="00EF1260">
              <w:rPr>
                <w:sz w:val="22"/>
                <w:szCs w:val="22"/>
              </w:rPr>
              <w:t>0.0005</w:t>
            </w:r>
          </w:p>
        </w:tc>
      </w:tr>
      <w:tr w:rsidR="00AC4179" w:rsidRPr="00D03F27" w14:paraId="4F5A7D4E" w14:textId="77777777" w:rsidTr="00EF1260">
        <w:tc>
          <w:tcPr>
            <w:tcW w:w="7938" w:type="dxa"/>
          </w:tcPr>
          <w:p w14:paraId="0F1F9E81" w14:textId="40A4CA9F" w:rsidR="00AC4179" w:rsidRPr="00EF1260" w:rsidRDefault="00AC4179" w:rsidP="00EF1260">
            <w:pPr>
              <w:tabs>
                <w:tab w:val="right" w:leader="dot" w:pos="7819"/>
                <w:tab w:val="right" w:leader="dot" w:pos="7920"/>
              </w:tabs>
              <w:ind w:left="1080" w:right="-101" w:firstLine="0"/>
              <w:rPr>
                <w:sz w:val="22"/>
                <w:szCs w:val="22"/>
              </w:rPr>
            </w:pPr>
            <w:r w:rsidRPr="00EF1260">
              <w:rPr>
                <w:sz w:val="22"/>
                <w:szCs w:val="22"/>
              </w:rPr>
              <w:t>Methyl-</w:t>
            </w:r>
            <w:r w:rsidRPr="00EF1260">
              <w:rPr>
                <w:i/>
                <w:sz w:val="22"/>
                <w:szCs w:val="22"/>
              </w:rPr>
              <w:t>tert</w:t>
            </w:r>
            <w:r w:rsidRPr="00EF1260">
              <w:rPr>
                <w:sz w:val="22"/>
                <w:szCs w:val="22"/>
              </w:rPr>
              <w:t>-butyl</w:t>
            </w:r>
            <w:r w:rsidR="00763971" w:rsidRPr="00EF1260">
              <w:rPr>
                <w:sz w:val="22"/>
                <w:szCs w:val="22"/>
              </w:rPr>
              <w:t xml:space="preserve"> </w:t>
            </w:r>
            <w:r w:rsidRPr="00EF1260">
              <w:rPr>
                <w:sz w:val="22"/>
                <w:szCs w:val="22"/>
              </w:rPr>
              <w:t>ether</w:t>
            </w:r>
            <w:r w:rsidR="00600376" w:rsidRPr="00EF1260">
              <w:rPr>
                <w:sz w:val="22"/>
                <w:szCs w:val="22"/>
              </w:rPr>
              <w:tab/>
            </w:r>
          </w:p>
        </w:tc>
        <w:tc>
          <w:tcPr>
            <w:tcW w:w="1530" w:type="dxa"/>
          </w:tcPr>
          <w:p w14:paraId="4B10675F" w14:textId="77777777" w:rsidR="00AC4179" w:rsidRPr="00EF1260" w:rsidRDefault="00AC4179" w:rsidP="00EF1260">
            <w:pPr>
              <w:ind w:firstLine="0"/>
              <w:jc w:val="both"/>
              <w:rPr>
                <w:sz w:val="22"/>
                <w:szCs w:val="22"/>
              </w:rPr>
            </w:pPr>
            <w:r w:rsidRPr="00EF1260">
              <w:rPr>
                <w:sz w:val="22"/>
                <w:szCs w:val="22"/>
              </w:rPr>
              <w:t>0.003</w:t>
            </w:r>
          </w:p>
        </w:tc>
      </w:tr>
      <w:tr w:rsidR="00AC4179" w:rsidRPr="00D03F27" w14:paraId="3B152769" w14:textId="77777777" w:rsidTr="00EF1260">
        <w:tc>
          <w:tcPr>
            <w:tcW w:w="7938" w:type="dxa"/>
          </w:tcPr>
          <w:p w14:paraId="5D85F259" w14:textId="500C4D49" w:rsidR="00AC4179" w:rsidRPr="00EF1260" w:rsidRDefault="00AC4179" w:rsidP="00EF1260">
            <w:pPr>
              <w:tabs>
                <w:tab w:val="right" w:leader="dot" w:pos="7819"/>
                <w:tab w:val="right" w:leader="dot" w:pos="7920"/>
              </w:tabs>
              <w:ind w:left="1080" w:right="-101" w:firstLine="0"/>
              <w:rPr>
                <w:sz w:val="22"/>
                <w:szCs w:val="22"/>
              </w:rPr>
            </w:pPr>
            <w:r w:rsidRPr="00EF1260">
              <w:rPr>
                <w:sz w:val="22"/>
                <w:szCs w:val="22"/>
              </w:rPr>
              <w:t>Trichlorofluoromethan</w:t>
            </w:r>
            <w:r w:rsidR="00600376" w:rsidRPr="00EF1260">
              <w:rPr>
                <w:sz w:val="22"/>
                <w:szCs w:val="22"/>
              </w:rPr>
              <w:t>e</w:t>
            </w:r>
            <w:r w:rsidR="00600376" w:rsidRPr="00EF1260">
              <w:rPr>
                <w:sz w:val="22"/>
                <w:szCs w:val="22"/>
              </w:rPr>
              <w:tab/>
            </w:r>
          </w:p>
        </w:tc>
        <w:tc>
          <w:tcPr>
            <w:tcW w:w="1530" w:type="dxa"/>
          </w:tcPr>
          <w:p w14:paraId="76AF3870" w14:textId="77777777" w:rsidR="00AC4179" w:rsidRPr="00EF1260" w:rsidRDefault="00AC4179" w:rsidP="00EF1260">
            <w:pPr>
              <w:ind w:firstLine="0"/>
              <w:jc w:val="both"/>
              <w:rPr>
                <w:sz w:val="22"/>
                <w:szCs w:val="22"/>
              </w:rPr>
            </w:pPr>
            <w:r w:rsidRPr="00EF1260">
              <w:rPr>
                <w:sz w:val="22"/>
                <w:szCs w:val="22"/>
              </w:rPr>
              <w:t>0.005</w:t>
            </w:r>
          </w:p>
        </w:tc>
      </w:tr>
      <w:tr w:rsidR="00AC4179" w:rsidRPr="00D03F27" w14:paraId="46B1157A" w14:textId="77777777" w:rsidTr="00EF1260">
        <w:tc>
          <w:tcPr>
            <w:tcW w:w="7938" w:type="dxa"/>
          </w:tcPr>
          <w:p w14:paraId="3595B166" w14:textId="5D16E843" w:rsidR="00AC4179" w:rsidRPr="00EF1260" w:rsidRDefault="00AC4179" w:rsidP="00EF1260">
            <w:pPr>
              <w:tabs>
                <w:tab w:val="right" w:leader="dot" w:pos="7920"/>
              </w:tabs>
              <w:ind w:left="1080" w:right="-101" w:firstLine="0"/>
              <w:rPr>
                <w:sz w:val="22"/>
                <w:szCs w:val="22"/>
              </w:rPr>
            </w:pPr>
            <w:r w:rsidRPr="00EF1260">
              <w:rPr>
                <w:sz w:val="22"/>
                <w:szCs w:val="22"/>
              </w:rPr>
              <w:t>1,1,2-Trichloro-1,2,2-Trifluoroethane</w:t>
            </w:r>
            <w:r w:rsidR="00600376" w:rsidRPr="00EF1260">
              <w:rPr>
                <w:sz w:val="22"/>
                <w:szCs w:val="22"/>
              </w:rPr>
              <w:tab/>
            </w:r>
          </w:p>
        </w:tc>
        <w:tc>
          <w:tcPr>
            <w:tcW w:w="1530" w:type="dxa"/>
          </w:tcPr>
          <w:p w14:paraId="4AC3701E" w14:textId="77777777" w:rsidR="00AC4179" w:rsidRPr="00EF1260" w:rsidRDefault="00AC4179" w:rsidP="00EF1260">
            <w:pPr>
              <w:ind w:firstLine="0"/>
              <w:jc w:val="both"/>
              <w:rPr>
                <w:sz w:val="22"/>
                <w:szCs w:val="22"/>
              </w:rPr>
            </w:pPr>
            <w:r w:rsidRPr="00EF1260">
              <w:rPr>
                <w:sz w:val="22"/>
                <w:szCs w:val="22"/>
              </w:rPr>
              <w:t xml:space="preserve">0.01    </w:t>
            </w:r>
          </w:p>
        </w:tc>
      </w:tr>
      <w:tr w:rsidR="00AC4179" w:rsidRPr="00D03F27" w14:paraId="46EA51C3" w14:textId="77777777" w:rsidTr="00EF1260">
        <w:tc>
          <w:tcPr>
            <w:tcW w:w="7938" w:type="dxa"/>
          </w:tcPr>
          <w:p w14:paraId="1291B65A" w14:textId="3D2ED59A" w:rsidR="00AC4179" w:rsidRPr="00EF1260" w:rsidRDefault="00AC4179" w:rsidP="00EF1260">
            <w:pPr>
              <w:ind w:right="-101" w:firstLine="0"/>
              <w:rPr>
                <w:sz w:val="22"/>
                <w:szCs w:val="22"/>
              </w:rPr>
            </w:pPr>
            <w:r w:rsidRPr="00EF1260">
              <w:rPr>
                <w:sz w:val="22"/>
                <w:szCs w:val="22"/>
              </w:rPr>
              <w:lastRenderedPageBreak/>
              <w:t>(b) SOCs</w:t>
            </w:r>
          </w:p>
        </w:tc>
        <w:tc>
          <w:tcPr>
            <w:tcW w:w="1530" w:type="dxa"/>
          </w:tcPr>
          <w:p w14:paraId="7B0D43AE" w14:textId="77777777" w:rsidR="00AC4179" w:rsidRPr="00EF1260" w:rsidRDefault="00AC4179" w:rsidP="00EF1260">
            <w:pPr>
              <w:ind w:firstLine="0"/>
              <w:jc w:val="both"/>
              <w:rPr>
                <w:sz w:val="22"/>
                <w:szCs w:val="22"/>
              </w:rPr>
            </w:pPr>
          </w:p>
        </w:tc>
      </w:tr>
      <w:tr w:rsidR="00AC4179" w:rsidRPr="00D03F27" w14:paraId="28BBE0BE" w14:textId="77777777" w:rsidTr="00EF1260">
        <w:tc>
          <w:tcPr>
            <w:tcW w:w="7938" w:type="dxa"/>
          </w:tcPr>
          <w:p w14:paraId="264F80E1" w14:textId="499EBEDD" w:rsidR="00AC4179" w:rsidRPr="00EF1260" w:rsidRDefault="00AC4179" w:rsidP="00EF1260">
            <w:pPr>
              <w:tabs>
                <w:tab w:val="right" w:leader="dot" w:pos="7920"/>
              </w:tabs>
              <w:ind w:left="1080" w:right="-101" w:firstLine="0"/>
              <w:rPr>
                <w:sz w:val="22"/>
                <w:szCs w:val="22"/>
              </w:rPr>
            </w:pPr>
            <w:r w:rsidRPr="00EF1260">
              <w:rPr>
                <w:sz w:val="22"/>
                <w:szCs w:val="22"/>
              </w:rPr>
              <w:t>Alachlor</w:t>
            </w:r>
            <w:r w:rsidR="000170DE" w:rsidRPr="00EF1260">
              <w:rPr>
                <w:sz w:val="22"/>
                <w:szCs w:val="22"/>
              </w:rPr>
              <w:t>……………………………………………………………….</w:t>
            </w:r>
            <w:r w:rsidR="00EC0137">
              <w:rPr>
                <w:sz w:val="22"/>
                <w:szCs w:val="22"/>
              </w:rPr>
              <w:tab/>
            </w:r>
          </w:p>
        </w:tc>
        <w:tc>
          <w:tcPr>
            <w:tcW w:w="1530" w:type="dxa"/>
          </w:tcPr>
          <w:p w14:paraId="531005D0" w14:textId="77777777" w:rsidR="00AC4179" w:rsidRPr="00EF1260" w:rsidRDefault="00AC4179" w:rsidP="00EF1260">
            <w:pPr>
              <w:ind w:firstLine="0"/>
              <w:jc w:val="both"/>
              <w:rPr>
                <w:sz w:val="22"/>
                <w:szCs w:val="22"/>
              </w:rPr>
            </w:pPr>
            <w:r w:rsidRPr="00EF1260">
              <w:rPr>
                <w:sz w:val="22"/>
                <w:szCs w:val="22"/>
              </w:rPr>
              <w:t>0.001</w:t>
            </w:r>
          </w:p>
        </w:tc>
      </w:tr>
      <w:tr w:rsidR="00AC4179" w:rsidRPr="00D03F27" w14:paraId="33611F98" w14:textId="77777777" w:rsidTr="00EF1260">
        <w:tc>
          <w:tcPr>
            <w:tcW w:w="7938" w:type="dxa"/>
          </w:tcPr>
          <w:p w14:paraId="4AA9AD3E" w14:textId="78CF202D" w:rsidR="00AC4179" w:rsidRPr="00EF1260" w:rsidRDefault="00AC4179" w:rsidP="00EF1260">
            <w:pPr>
              <w:tabs>
                <w:tab w:val="right" w:leader="dot" w:pos="7920"/>
              </w:tabs>
              <w:ind w:left="1080" w:right="-101" w:firstLine="0"/>
              <w:rPr>
                <w:sz w:val="22"/>
                <w:szCs w:val="22"/>
              </w:rPr>
            </w:pPr>
            <w:r w:rsidRPr="00EF1260">
              <w:rPr>
                <w:sz w:val="22"/>
                <w:szCs w:val="22"/>
              </w:rPr>
              <w:t>Atrazine</w:t>
            </w:r>
            <w:r w:rsidR="000170DE" w:rsidRPr="00EF1260">
              <w:rPr>
                <w:sz w:val="22"/>
                <w:szCs w:val="22"/>
              </w:rPr>
              <w:t>…………………………………………………………</w:t>
            </w:r>
            <w:r w:rsidR="00CC3222" w:rsidRPr="00EF1260">
              <w:rPr>
                <w:sz w:val="22"/>
                <w:szCs w:val="22"/>
              </w:rPr>
              <w:t>…….</w:t>
            </w:r>
            <w:r w:rsidR="00EC0137">
              <w:rPr>
                <w:sz w:val="22"/>
                <w:szCs w:val="22"/>
              </w:rPr>
              <w:tab/>
            </w:r>
          </w:p>
        </w:tc>
        <w:tc>
          <w:tcPr>
            <w:tcW w:w="1530" w:type="dxa"/>
          </w:tcPr>
          <w:p w14:paraId="6A6803A7" w14:textId="77777777" w:rsidR="00AC4179" w:rsidRPr="00EF1260" w:rsidRDefault="00AC4179" w:rsidP="00EF1260">
            <w:pPr>
              <w:ind w:firstLine="0"/>
              <w:rPr>
                <w:sz w:val="22"/>
                <w:szCs w:val="22"/>
              </w:rPr>
            </w:pPr>
            <w:r w:rsidRPr="00EF1260">
              <w:rPr>
                <w:sz w:val="22"/>
                <w:szCs w:val="22"/>
              </w:rPr>
              <w:t>0.0005</w:t>
            </w:r>
          </w:p>
        </w:tc>
      </w:tr>
      <w:tr w:rsidR="00AC4179" w:rsidRPr="00D03F27" w14:paraId="15113D9F" w14:textId="77777777" w:rsidTr="00EF1260">
        <w:tc>
          <w:tcPr>
            <w:tcW w:w="7938" w:type="dxa"/>
          </w:tcPr>
          <w:p w14:paraId="3005E2B6" w14:textId="6D63B57D" w:rsidR="00AC4179" w:rsidRPr="00EF1260" w:rsidRDefault="00AC4179" w:rsidP="00EF1260">
            <w:pPr>
              <w:tabs>
                <w:tab w:val="right" w:leader="dot" w:pos="7920"/>
              </w:tabs>
              <w:ind w:left="1080" w:right="-101" w:firstLine="0"/>
              <w:rPr>
                <w:sz w:val="22"/>
                <w:szCs w:val="22"/>
              </w:rPr>
            </w:pPr>
            <w:r w:rsidRPr="00EF1260">
              <w:rPr>
                <w:sz w:val="22"/>
                <w:szCs w:val="22"/>
              </w:rPr>
              <w:t>Bentazon</w:t>
            </w:r>
            <w:r w:rsidR="0038042B" w:rsidRPr="00EF1260">
              <w:rPr>
                <w:sz w:val="22"/>
                <w:szCs w:val="22"/>
              </w:rPr>
              <w:tab/>
            </w:r>
            <w:r w:rsidR="0038042B" w:rsidRPr="00EF1260">
              <w:rPr>
                <w:sz w:val="22"/>
                <w:szCs w:val="22"/>
              </w:rPr>
              <w:tab/>
            </w:r>
          </w:p>
        </w:tc>
        <w:tc>
          <w:tcPr>
            <w:tcW w:w="1530" w:type="dxa"/>
          </w:tcPr>
          <w:p w14:paraId="6CD72772" w14:textId="77777777" w:rsidR="00AC4179" w:rsidRPr="00EF1260" w:rsidRDefault="00AC4179" w:rsidP="00EF1260">
            <w:pPr>
              <w:ind w:firstLine="0"/>
              <w:rPr>
                <w:sz w:val="22"/>
                <w:szCs w:val="22"/>
              </w:rPr>
            </w:pPr>
            <w:r w:rsidRPr="00EF1260">
              <w:rPr>
                <w:sz w:val="22"/>
                <w:szCs w:val="22"/>
              </w:rPr>
              <w:t>0.002</w:t>
            </w:r>
          </w:p>
        </w:tc>
      </w:tr>
      <w:tr w:rsidR="00AC4179" w:rsidRPr="00D03F27" w14:paraId="4E92D077" w14:textId="77777777" w:rsidTr="00EF1260">
        <w:tc>
          <w:tcPr>
            <w:tcW w:w="7938" w:type="dxa"/>
          </w:tcPr>
          <w:p w14:paraId="5175C451" w14:textId="2F3A87CA" w:rsidR="00AC4179" w:rsidRPr="00EF1260" w:rsidRDefault="00AC4179" w:rsidP="00EF1260">
            <w:pPr>
              <w:tabs>
                <w:tab w:val="left" w:pos="103"/>
                <w:tab w:val="center" w:leader="dot" w:pos="7819"/>
                <w:tab w:val="right" w:leader="dot" w:pos="7920"/>
              </w:tabs>
              <w:ind w:left="1080" w:firstLine="0"/>
              <w:rPr>
                <w:sz w:val="22"/>
                <w:szCs w:val="22"/>
              </w:rPr>
            </w:pPr>
            <w:r w:rsidRPr="00EF1260">
              <w:rPr>
                <w:sz w:val="22"/>
                <w:szCs w:val="22"/>
              </w:rPr>
              <w:t>Benzo(a)pyrene</w:t>
            </w:r>
            <w:r w:rsidR="0038042B" w:rsidRPr="00EF1260">
              <w:rPr>
                <w:sz w:val="22"/>
                <w:szCs w:val="22"/>
              </w:rPr>
              <w:tab/>
            </w:r>
          </w:p>
        </w:tc>
        <w:tc>
          <w:tcPr>
            <w:tcW w:w="1530" w:type="dxa"/>
          </w:tcPr>
          <w:p w14:paraId="2DF9432D" w14:textId="77777777" w:rsidR="00AC4179" w:rsidRPr="00EF1260" w:rsidRDefault="00AC4179" w:rsidP="00EF1260">
            <w:pPr>
              <w:ind w:firstLine="0"/>
              <w:rPr>
                <w:sz w:val="22"/>
                <w:szCs w:val="22"/>
              </w:rPr>
            </w:pPr>
            <w:r w:rsidRPr="00EF1260">
              <w:rPr>
                <w:sz w:val="22"/>
                <w:szCs w:val="22"/>
              </w:rPr>
              <w:t>0.0001</w:t>
            </w:r>
          </w:p>
        </w:tc>
      </w:tr>
      <w:tr w:rsidR="00AC4179" w:rsidRPr="00D03F27" w14:paraId="4640F47A" w14:textId="77777777" w:rsidTr="00EF1260">
        <w:tc>
          <w:tcPr>
            <w:tcW w:w="7938" w:type="dxa"/>
          </w:tcPr>
          <w:p w14:paraId="71544B21" w14:textId="46C722C9" w:rsidR="00AC4179" w:rsidRPr="00EF1260" w:rsidRDefault="00AC4179" w:rsidP="00EF1260">
            <w:pPr>
              <w:tabs>
                <w:tab w:val="left" w:pos="103"/>
                <w:tab w:val="right" w:leader="dot" w:pos="7920"/>
              </w:tabs>
              <w:ind w:left="1080" w:firstLine="0"/>
              <w:rPr>
                <w:sz w:val="22"/>
                <w:szCs w:val="22"/>
              </w:rPr>
            </w:pPr>
            <w:r w:rsidRPr="00EF1260">
              <w:rPr>
                <w:sz w:val="22"/>
                <w:szCs w:val="22"/>
              </w:rPr>
              <w:t>Carbofuran</w:t>
            </w:r>
            <w:r w:rsidR="0038042B" w:rsidRPr="00EF1260">
              <w:rPr>
                <w:sz w:val="22"/>
                <w:szCs w:val="22"/>
              </w:rPr>
              <w:tab/>
            </w:r>
            <w:r w:rsidRPr="00EF1260">
              <w:rPr>
                <w:sz w:val="22"/>
                <w:szCs w:val="22"/>
              </w:rPr>
              <w:t xml:space="preserve"> </w:t>
            </w:r>
            <w:r w:rsidR="0038042B" w:rsidRPr="00EF1260">
              <w:rPr>
                <w:sz w:val="22"/>
                <w:szCs w:val="22"/>
              </w:rPr>
              <w:tab/>
            </w:r>
          </w:p>
        </w:tc>
        <w:tc>
          <w:tcPr>
            <w:tcW w:w="1530" w:type="dxa"/>
          </w:tcPr>
          <w:p w14:paraId="49D33264" w14:textId="77777777" w:rsidR="00AC4179" w:rsidRPr="00EF1260" w:rsidRDefault="00AC4179" w:rsidP="00EF1260">
            <w:pPr>
              <w:ind w:firstLine="0"/>
              <w:rPr>
                <w:sz w:val="22"/>
                <w:szCs w:val="22"/>
              </w:rPr>
            </w:pPr>
            <w:r w:rsidRPr="00EF1260">
              <w:rPr>
                <w:sz w:val="22"/>
                <w:szCs w:val="22"/>
              </w:rPr>
              <w:t>0.005</w:t>
            </w:r>
          </w:p>
        </w:tc>
      </w:tr>
      <w:tr w:rsidR="00AC4179" w:rsidRPr="00D03F27" w14:paraId="2283F4CF" w14:textId="77777777" w:rsidTr="00EF1260">
        <w:tc>
          <w:tcPr>
            <w:tcW w:w="7938" w:type="dxa"/>
          </w:tcPr>
          <w:p w14:paraId="44EFD778" w14:textId="24BC823E" w:rsidR="00AC4179" w:rsidRPr="00EF1260" w:rsidRDefault="00AC4179" w:rsidP="00EF1260">
            <w:pPr>
              <w:tabs>
                <w:tab w:val="left" w:pos="103"/>
                <w:tab w:val="right" w:leader="dot" w:pos="7920"/>
              </w:tabs>
              <w:ind w:left="1080" w:firstLine="0"/>
              <w:rPr>
                <w:sz w:val="22"/>
                <w:szCs w:val="22"/>
              </w:rPr>
            </w:pPr>
            <w:r w:rsidRPr="00EF1260">
              <w:rPr>
                <w:sz w:val="22"/>
                <w:szCs w:val="22"/>
              </w:rPr>
              <w:t>Chlordane</w:t>
            </w:r>
            <w:r w:rsidR="0038042B" w:rsidRPr="00EF1260">
              <w:rPr>
                <w:sz w:val="22"/>
                <w:szCs w:val="22"/>
              </w:rPr>
              <w:tab/>
            </w:r>
          </w:p>
        </w:tc>
        <w:tc>
          <w:tcPr>
            <w:tcW w:w="1530" w:type="dxa"/>
          </w:tcPr>
          <w:p w14:paraId="4029E6B1" w14:textId="77777777" w:rsidR="00AC4179" w:rsidRPr="00EF1260" w:rsidRDefault="00AC4179" w:rsidP="00EF1260">
            <w:pPr>
              <w:ind w:firstLine="0"/>
              <w:rPr>
                <w:sz w:val="22"/>
                <w:szCs w:val="22"/>
              </w:rPr>
            </w:pPr>
            <w:r w:rsidRPr="00EF1260">
              <w:rPr>
                <w:sz w:val="22"/>
                <w:szCs w:val="22"/>
              </w:rPr>
              <w:t>0.0001</w:t>
            </w:r>
          </w:p>
        </w:tc>
      </w:tr>
      <w:tr w:rsidR="00AC4179" w:rsidRPr="00D03F27" w14:paraId="3200E45A" w14:textId="77777777" w:rsidTr="00EF1260">
        <w:tc>
          <w:tcPr>
            <w:tcW w:w="7938" w:type="dxa"/>
          </w:tcPr>
          <w:p w14:paraId="3B53813E" w14:textId="5F74F291" w:rsidR="00AC4179" w:rsidRPr="00EF1260" w:rsidRDefault="00AC4179" w:rsidP="00EF1260">
            <w:pPr>
              <w:tabs>
                <w:tab w:val="left" w:pos="103"/>
                <w:tab w:val="right" w:leader="dot" w:pos="7920"/>
              </w:tabs>
              <w:ind w:left="1080" w:firstLine="0"/>
              <w:rPr>
                <w:sz w:val="22"/>
                <w:szCs w:val="22"/>
              </w:rPr>
            </w:pPr>
            <w:r w:rsidRPr="00EF1260">
              <w:rPr>
                <w:sz w:val="22"/>
                <w:szCs w:val="22"/>
              </w:rPr>
              <w:t>2,4</w:t>
            </w:r>
            <w:r w:rsidR="00A71F9C" w:rsidRPr="00EF1260">
              <w:rPr>
                <w:sz w:val="22"/>
                <w:szCs w:val="22"/>
              </w:rPr>
              <w:t>-</w:t>
            </w:r>
            <w:r w:rsidRPr="00EF1260">
              <w:rPr>
                <w:sz w:val="22"/>
                <w:szCs w:val="22"/>
              </w:rPr>
              <w:t>D</w:t>
            </w:r>
            <w:r w:rsidR="0038042B" w:rsidRPr="00EF1260">
              <w:rPr>
                <w:sz w:val="22"/>
                <w:szCs w:val="22"/>
              </w:rPr>
              <w:tab/>
            </w:r>
          </w:p>
        </w:tc>
        <w:tc>
          <w:tcPr>
            <w:tcW w:w="1530" w:type="dxa"/>
          </w:tcPr>
          <w:p w14:paraId="0D91EB69" w14:textId="77777777" w:rsidR="00AC4179" w:rsidRPr="00EF1260" w:rsidRDefault="00AC4179" w:rsidP="00EF1260">
            <w:pPr>
              <w:ind w:firstLine="0"/>
              <w:rPr>
                <w:sz w:val="22"/>
                <w:szCs w:val="22"/>
              </w:rPr>
            </w:pPr>
            <w:r w:rsidRPr="00EF1260">
              <w:rPr>
                <w:sz w:val="22"/>
                <w:szCs w:val="22"/>
              </w:rPr>
              <w:t>0.01</w:t>
            </w:r>
          </w:p>
        </w:tc>
      </w:tr>
      <w:tr w:rsidR="00AC4179" w:rsidRPr="00D03F27" w14:paraId="6F1D5781" w14:textId="77777777" w:rsidTr="00EF1260">
        <w:tc>
          <w:tcPr>
            <w:tcW w:w="7938" w:type="dxa"/>
          </w:tcPr>
          <w:p w14:paraId="674515ED" w14:textId="1B28C368" w:rsidR="00AC4179" w:rsidRPr="00EF1260" w:rsidRDefault="00AC4179" w:rsidP="00EF1260">
            <w:pPr>
              <w:tabs>
                <w:tab w:val="left" w:pos="103"/>
                <w:tab w:val="right" w:leader="dot" w:pos="7920"/>
              </w:tabs>
              <w:ind w:left="1080" w:firstLine="0"/>
              <w:rPr>
                <w:sz w:val="22"/>
                <w:szCs w:val="22"/>
              </w:rPr>
            </w:pPr>
            <w:r w:rsidRPr="00EF1260">
              <w:rPr>
                <w:sz w:val="22"/>
                <w:szCs w:val="22"/>
              </w:rPr>
              <w:t>Dalapon</w:t>
            </w:r>
            <w:r w:rsidR="0038042B" w:rsidRPr="00EF1260">
              <w:rPr>
                <w:sz w:val="22"/>
                <w:szCs w:val="22"/>
              </w:rPr>
              <w:tab/>
            </w:r>
          </w:p>
        </w:tc>
        <w:tc>
          <w:tcPr>
            <w:tcW w:w="1530" w:type="dxa"/>
          </w:tcPr>
          <w:p w14:paraId="60671F01" w14:textId="77777777" w:rsidR="00AC4179" w:rsidRPr="00EF1260" w:rsidRDefault="00AC4179" w:rsidP="00EF1260">
            <w:pPr>
              <w:ind w:firstLine="0"/>
              <w:rPr>
                <w:sz w:val="22"/>
                <w:szCs w:val="22"/>
              </w:rPr>
            </w:pPr>
            <w:r w:rsidRPr="00EF1260">
              <w:rPr>
                <w:sz w:val="22"/>
                <w:szCs w:val="22"/>
              </w:rPr>
              <w:t>0.01</w:t>
            </w:r>
          </w:p>
        </w:tc>
      </w:tr>
      <w:tr w:rsidR="00AC4179" w:rsidRPr="00D03F27" w14:paraId="2FE7F270" w14:textId="77777777" w:rsidTr="00EF1260">
        <w:tc>
          <w:tcPr>
            <w:tcW w:w="7938" w:type="dxa"/>
          </w:tcPr>
          <w:p w14:paraId="53B2F084" w14:textId="1AD67114" w:rsidR="00AC4179" w:rsidRPr="00EF1260" w:rsidRDefault="00AC4179" w:rsidP="00EF1260">
            <w:pPr>
              <w:tabs>
                <w:tab w:val="left" w:pos="103"/>
                <w:tab w:val="right" w:leader="dot" w:pos="7920"/>
              </w:tabs>
              <w:ind w:left="1080" w:firstLine="0"/>
              <w:rPr>
                <w:sz w:val="22"/>
                <w:szCs w:val="22"/>
              </w:rPr>
            </w:pPr>
            <w:r w:rsidRPr="00EF1260">
              <w:rPr>
                <w:sz w:val="22"/>
                <w:szCs w:val="22"/>
              </w:rPr>
              <w:t>Dibromochloropropane (DBCP)</w:t>
            </w:r>
            <w:r w:rsidR="0038042B" w:rsidRPr="00EF1260">
              <w:rPr>
                <w:sz w:val="22"/>
                <w:szCs w:val="22"/>
              </w:rPr>
              <w:tab/>
            </w:r>
          </w:p>
        </w:tc>
        <w:tc>
          <w:tcPr>
            <w:tcW w:w="1530" w:type="dxa"/>
          </w:tcPr>
          <w:p w14:paraId="12C1CD26" w14:textId="77777777" w:rsidR="00AC4179" w:rsidRPr="00EF1260" w:rsidRDefault="00AC4179" w:rsidP="00EF1260">
            <w:pPr>
              <w:ind w:firstLine="0"/>
              <w:rPr>
                <w:sz w:val="22"/>
                <w:szCs w:val="22"/>
              </w:rPr>
            </w:pPr>
            <w:r w:rsidRPr="00EF1260">
              <w:rPr>
                <w:sz w:val="22"/>
                <w:szCs w:val="22"/>
              </w:rPr>
              <w:t>0.00001</w:t>
            </w:r>
          </w:p>
        </w:tc>
      </w:tr>
      <w:tr w:rsidR="00AC4179" w:rsidRPr="00D03F27" w14:paraId="77E519B3" w14:textId="77777777" w:rsidTr="00EF1260">
        <w:tc>
          <w:tcPr>
            <w:tcW w:w="7938" w:type="dxa"/>
          </w:tcPr>
          <w:p w14:paraId="704C7F09" w14:textId="5BC87DD1" w:rsidR="00AC4179" w:rsidRPr="00EF1260" w:rsidRDefault="00AC4179" w:rsidP="00EF1260">
            <w:pPr>
              <w:tabs>
                <w:tab w:val="left" w:pos="103"/>
                <w:tab w:val="right" w:leader="dot" w:pos="7920"/>
              </w:tabs>
              <w:ind w:left="1080" w:firstLine="0"/>
              <w:rPr>
                <w:sz w:val="22"/>
                <w:szCs w:val="22"/>
              </w:rPr>
            </w:pPr>
            <w:r w:rsidRPr="00EF1260">
              <w:rPr>
                <w:sz w:val="22"/>
                <w:szCs w:val="22"/>
              </w:rPr>
              <w:t>Di(2-ethylhexyl)adipate</w:t>
            </w:r>
            <w:r w:rsidR="0038042B" w:rsidRPr="00EF1260">
              <w:rPr>
                <w:sz w:val="22"/>
                <w:szCs w:val="22"/>
              </w:rPr>
              <w:tab/>
            </w:r>
          </w:p>
        </w:tc>
        <w:tc>
          <w:tcPr>
            <w:tcW w:w="1530" w:type="dxa"/>
          </w:tcPr>
          <w:p w14:paraId="41B27FFE" w14:textId="77777777" w:rsidR="00AC4179" w:rsidRPr="00EF1260" w:rsidRDefault="00AC4179" w:rsidP="00AB4331">
            <w:pPr>
              <w:ind w:firstLine="0"/>
              <w:rPr>
                <w:sz w:val="22"/>
                <w:szCs w:val="22"/>
              </w:rPr>
            </w:pPr>
            <w:r w:rsidRPr="00EF1260">
              <w:rPr>
                <w:sz w:val="22"/>
                <w:szCs w:val="22"/>
              </w:rPr>
              <w:t>0.005</w:t>
            </w:r>
          </w:p>
        </w:tc>
      </w:tr>
      <w:tr w:rsidR="00AC4179" w:rsidRPr="00D03F27" w14:paraId="74E686F8" w14:textId="77777777" w:rsidTr="00EF1260">
        <w:tc>
          <w:tcPr>
            <w:tcW w:w="7938" w:type="dxa"/>
          </w:tcPr>
          <w:p w14:paraId="2B17CD7B" w14:textId="615368FA" w:rsidR="00AC4179" w:rsidRPr="00AB4331" w:rsidRDefault="00AC4179" w:rsidP="00AB4331">
            <w:pPr>
              <w:tabs>
                <w:tab w:val="left" w:pos="103"/>
                <w:tab w:val="right" w:leader="dot" w:pos="7920"/>
              </w:tabs>
              <w:ind w:left="1080" w:firstLine="0"/>
              <w:rPr>
                <w:sz w:val="22"/>
                <w:szCs w:val="22"/>
              </w:rPr>
            </w:pPr>
            <w:r w:rsidRPr="00AB4331">
              <w:rPr>
                <w:sz w:val="22"/>
                <w:szCs w:val="22"/>
              </w:rPr>
              <w:t>Di(2-ethylhexyl)phthalate</w:t>
            </w:r>
            <w:r w:rsidR="0038042B" w:rsidRPr="00AB4331">
              <w:rPr>
                <w:sz w:val="22"/>
                <w:szCs w:val="22"/>
              </w:rPr>
              <w:tab/>
            </w:r>
          </w:p>
        </w:tc>
        <w:tc>
          <w:tcPr>
            <w:tcW w:w="1530" w:type="dxa"/>
          </w:tcPr>
          <w:p w14:paraId="4B32BF6D" w14:textId="77777777" w:rsidR="00AC4179" w:rsidRPr="00AB4331" w:rsidRDefault="00AC4179" w:rsidP="00AB4331">
            <w:pPr>
              <w:ind w:firstLine="0"/>
              <w:rPr>
                <w:sz w:val="22"/>
                <w:szCs w:val="22"/>
              </w:rPr>
            </w:pPr>
            <w:r w:rsidRPr="00AB4331">
              <w:rPr>
                <w:sz w:val="22"/>
                <w:szCs w:val="22"/>
              </w:rPr>
              <w:t xml:space="preserve">0.003 </w:t>
            </w:r>
          </w:p>
        </w:tc>
      </w:tr>
      <w:tr w:rsidR="00AC4179" w:rsidRPr="00D03F27" w14:paraId="3ACC88A3" w14:textId="77777777" w:rsidTr="00EF1260">
        <w:tc>
          <w:tcPr>
            <w:tcW w:w="7938" w:type="dxa"/>
          </w:tcPr>
          <w:p w14:paraId="4AD4D825" w14:textId="53FAFFCA" w:rsidR="00AC4179" w:rsidRPr="00AB4331" w:rsidRDefault="00AC4179" w:rsidP="00AB4331">
            <w:pPr>
              <w:tabs>
                <w:tab w:val="left" w:pos="103"/>
                <w:tab w:val="right" w:leader="dot" w:pos="7920"/>
              </w:tabs>
              <w:ind w:left="1080" w:firstLine="0"/>
              <w:rPr>
                <w:sz w:val="22"/>
                <w:szCs w:val="22"/>
              </w:rPr>
            </w:pPr>
            <w:r w:rsidRPr="00AB4331">
              <w:rPr>
                <w:sz w:val="22"/>
                <w:szCs w:val="22"/>
              </w:rPr>
              <w:t>Dinoseb</w:t>
            </w:r>
            <w:r w:rsidR="0038042B" w:rsidRPr="00AB4331">
              <w:rPr>
                <w:sz w:val="22"/>
                <w:szCs w:val="22"/>
              </w:rPr>
              <w:tab/>
            </w:r>
          </w:p>
        </w:tc>
        <w:tc>
          <w:tcPr>
            <w:tcW w:w="1530" w:type="dxa"/>
          </w:tcPr>
          <w:p w14:paraId="6274ED9D" w14:textId="77777777" w:rsidR="00AC4179" w:rsidRPr="00AB4331" w:rsidRDefault="00AC4179" w:rsidP="00AB4331">
            <w:pPr>
              <w:ind w:firstLine="0"/>
              <w:rPr>
                <w:sz w:val="22"/>
                <w:szCs w:val="22"/>
              </w:rPr>
            </w:pPr>
            <w:r w:rsidRPr="00AB4331">
              <w:rPr>
                <w:sz w:val="22"/>
                <w:szCs w:val="22"/>
              </w:rPr>
              <w:t>0.002</w:t>
            </w:r>
          </w:p>
        </w:tc>
      </w:tr>
      <w:tr w:rsidR="00AC4179" w:rsidRPr="00D03F27" w14:paraId="38BC54EC" w14:textId="77777777" w:rsidTr="00EF1260">
        <w:tc>
          <w:tcPr>
            <w:tcW w:w="7938" w:type="dxa"/>
          </w:tcPr>
          <w:p w14:paraId="53A29E92" w14:textId="0A9BE54D" w:rsidR="00AC4179" w:rsidRPr="00AB4331" w:rsidRDefault="00AC4179" w:rsidP="00AB4331">
            <w:pPr>
              <w:tabs>
                <w:tab w:val="left" w:pos="103"/>
                <w:tab w:val="right" w:leader="dot" w:pos="7920"/>
              </w:tabs>
              <w:ind w:left="1080" w:firstLine="0"/>
              <w:rPr>
                <w:sz w:val="22"/>
                <w:szCs w:val="22"/>
              </w:rPr>
            </w:pPr>
            <w:r w:rsidRPr="00AB4331">
              <w:rPr>
                <w:sz w:val="22"/>
                <w:szCs w:val="22"/>
              </w:rPr>
              <w:t>Diquat</w:t>
            </w:r>
            <w:r w:rsidR="0038042B" w:rsidRPr="00AB4331">
              <w:rPr>
                <w:sz w:val="22"/>
                <w:szCs w:val="22"/>
              </w:rPr>
              <w:tab/>
            </w:r>
          </w:p>
        </w:tc>
        <w:tc>
          <w:tcPr>
            <w:tcW w:w="1530" w:type="dxa"/>
          </w:tcPr>
          <w:p w14:paraId="20AA1A36" w14:textId="77777777" w:rsidR="00AC4179" w:rsidRPr="00AB4331" w:rsidRDefault="00AC4179" w:rsidP="00AB4331">
            <w:pPr>
              <w:ind w:firstLine="0"/>
              <w:rPr>
                <w:sz w:val="22"/>
                <w:szCs w:val="22"/>
              </w:rPr>
            </w:pPr>
            <w:r w:rsidRPr="00AB4331">
              <w:rPr>
                <w:sz w:val="22"/>
                <w:szCs w:val="22"/>
              </w:rPr>
              <w:t>0.004</w:t>
            </w:r>
          </w:p>
        </w:tc>
      </w:tr>
      <w:tr w:rsidR="00AC4179" w:rsidRPr="00D03F27" w14:paraId="1528CD8D" w14:textId="77777777" w:rsidTr="00EF1260">
        <w:tc>
          <w:tcPr>
            <w:tcW w:w="7938" w:type="dxa"/>
          </w:tcPr>
          <w:p w14:paraId="2C12AA44" w14:textId="3E48AE7B" w:rsidR="00AC4179" w:rsidRPr="00AB4331" w:rsidRDefault="00AC4179" w:rsidP="00AB4331">
            <w:pPr>
              <w:tabs>
                <w:tab w:val="left" w:pos="103"/>
                <w:tab w:val="right" w:leader="dot" w:pos="7920"/>
              </w:tabs>
              <w:ind w:left="1080" w:firstLine="0"/>
              <w:rPr>
                <w:sz w:val="22"/>
                <w:szCs w:val="22"/>
              </w:rPr>
            </w:pPr>
            <w:r w:rsidRPr="00AB4331">
              <w:rPr>
                <w:sz w:val="22"/>
                <w:szCs w:val="22"/>
              </w:rPr>
              <w:t>Endothall</w:t>
            </w:r>
            <w:r w:rsidR="0038042B" w:rsidRPr="00AB4331">
              <w:rPr>
                <w:sz w:val="22"/>
                <w:szCs w:val="22"/>
              </w:rPr>
              <w:tab/>
            </w:r>
          </w:p>
        </w:tc>
        <w:tc>
          <w:tcPr>
            <w:tcW w:w="1530" w:type="dxa"/>
          </w:tcPr>
          <w:p w14:paraId="631AC5F2" w14:textId="77777777" w:rsidR="00AC4179" w:rsidRPr="00AB4331" w:rsidRDefault="00AC4179" w:rsidP="00AB4331">
            <w:pPr>
              <w:ind w:firstLine="0"/>
              <w:rPr>
                <w:sz w:val="22"/>
                <w:szCs w:val="22"/>
              </w:rPr>
            </w:pPr>
            <w:r w:rsidRPr="00AB4331">
              <w:rPr>
                <w:sz w:val="22"/>
                <w:szCs w:val="22"/>
              </w:rPr>
              <w:t>0.045</w:t>
            </w:r>
          </w:p>
        </w:tc>
      </w:tr>
      <w:tr w:rsidR="00AC4179" w:rsidRPr="00D03F27" w14:paraId="691730B4" w14:textId="77777777" w:rsidTr="00EF1260">
        <w:tc>
          <w:tcPr>
            <w:tcW w:w="7938" w:type="dxa"/>
          </w:tcPr>
          <w:p w14:paraId="59625EA2" w14:textId="04380573" w:rsidR="00AC4179" w:rsidRPr="00AB4331" w:rsidRDefault="00AC4179" w:rsidP="00AB4331">
            <w:pPr>
              <w:tabs>
                <w:tab w:val="left" w:pos="103"/>
                <w:tab w:val="right" w:leader="dot" w:pos="7920"/>
              </w:tabs>
              <w:ind w:left="1080" w:firstLine="0"/>
              <w:rPr>
                <w:sz w:val="22"/>
                <w:szCs w:val="22"/>
              </w:rPr>
            </w:pPr>
            <w:r w:rsidRPr="00AB4331">
              <w:rPr>
                <w:sz w:val="22"/>
                <w:szCs w:val="22"/>
              </w:rPr>
              <w:t>Endrin</w:t>
            </w:r>
            <w:r w:rsidR="0038042B" w:rsidRPr="00AB4331">
              <w:rPr>
                <w:sz w:val="22"/>
                <w:szCs w:val="22"/>
              </w:rPr>
              <w:tab/>
            </w:r>
          </w:p>
        </w:tc>
        <w:tc>
          <w:tcPr>
            <w:tcW w:w="1530" w:type="dxa"/>
          </w:tcPr>
          <w:p w14:paraId="2DD54079" w14:textId="77777777" w:rsidR="00AC4179" w:rsidRPr="00AB4331" w:rsidRDefault="00AC4179" w:rsidP="00AB4331">
            <w:pPr>
              <w:ind w:firstLine="0"/>
              <w:rPr>
                <w:sz w:val="22"/>
                <w:szCs w:val="22"/>
              </w:rPr>
            </w:pPr>
            <w:r w:rsidRPr="00AB4331">
              <w:rPr>
                <w:sz w:val="22"/>
                <w:szCs w:val="22"/>
              </w:rPr>
              <w:t>0.0001</w:t>
            </w:r>
          </w:p>
        </w:tc>
      </w:tr>
      <w:tr w:rsidR="00AC4179" w:rsidRPr="00D03F27" w14:paraId="7B5E6892" w14:textId="77777777" w:rsidTr="00EF1260">
        <w:tc>
          <w:tcPr>
            <w:tcW w:w="7938" w:type="dxa"/>
          </w:tcPr>
          <w:p w14:paraId="39B465EC" w14:textId="5F033970" w:rsidR="00AC4179" w:rsidRPr="00AB4331" w:rsidRDefault="00AC4179" w:rsidP="00AB4331">
            <w:pPr>
              <w:tabs>
                <w:tab w:val="left" w:pos="103"/>
                <w:tab w:val="right" w:leader="dot" w:pos="7920"/>
              </w:tabs>
              <w:ind w:left="1080" w:firstLine="0"/>
              <w:rPr>
                <w:sz w:val="22"/>
                <w:szCs w:val="22"/>
              </w:rPr>
            </w:pPr>
            <w:r w:rsidRPr="00AB4331">
              <w:rPr>
                <w:sz w:val="22"/>
                <w:szCs w:val="22"/>
              </w:rPr>
              <w:t>Ethylene dibromide (EDB)</w:t>
            </w:r>
            <w:r w:rsidR="0038042B" w:rsidRPr="00AB4331">
              <w:rPr>
                <w:sz w:val="22"/>
                <w:szCs w:val="22"/>
              </w:rPr>
              <w:tab/>
            </w:r>
          </w:p>
        </w:tc>
        <w:tc>
          <w:tcPr>
            <w:tcW w:w="1530" w:type="dxa"/>
          </w:tcPr>
          <w:p w14:paraId="58B6E43A" w14:textId="77777777" w:rsidR="00AC4179" w:rsidRPr="00AB4331" w:rsidRDefault="00AC4179" w:rsidP="00AB4331">
            <w:pPr>
              <w:ind w:firstLine="0"/>
              <w:rPr>
                <w:sz w:val="22"/>
                <w:szCs w:val="22"/>
              </w:rPr>
            </w:pPr>
            <w:r w:rsidRPr="00AB4331">
              <w:rPr>
                <w:sz w:val="22"/>
                <w:szCs w:val="22"/>
              </w:rPr>
              <w:t>0.00002</w:t>
            </w:r>
          </w:p>
        </w:tc>
      </w:tr>
      <w:tr w:rsidR="00AC4179" w:rsidRPr="00D03F27" w14:paraId="48AD6841" w14:textId="77777777" w:rsidTr="00EF1260">
        <w:tc>
          <w:tcPr>
            <w:tcW w:w="7938" w:type="dxa"/>
          </w:tcPr>
          <w:p w14:paraId="6FDEB1A1" w14:textId="6358A2E7" w:rsidR="00AC4179" w:rsidRPr="00AB4331" w:rsidRDefault="00AC4179" w:rsidP="00AB4331">
            <w:pPr>
              <w:tabs>
                <w:tab w:val="left" w:pos="103"/>
                <w:tab w:val="right" w:leader="dot" w:pos="7920"/>
              </w:tabs>
              <w:ind w:left="1080" w:firstLine="0"/>
              <w:rPr>
                <w:sz w:val="22"/>
                <w:szCs w:val="22"/>
              </w:rPr>
            </w:pPr>
            <w:r w:rsidRPr="00AB4331">
              <w:rPr>
                <w:sz w:val="22"/>
                <w:szCs w:val="22"/>
              </w:rPr>
              <w:t>Glyphosate</w:t>
            </w:r>
            <w:r w:rsidR="0038042B" w:rsidRPr="00AB4331">
              <w:rPr>
                <w:sz w:val="22"/>
                <w:szCs w:val="22"/>
              </w:rPr>
              <w:tab/>
            </w:r>
          </w:p>
        </w:tc>
        <w:tc>
          <w:tcPr>
            <w:tcW w:w="1530" w:type="dxa"/>
          </w:tcPr>
          <w:p w14:paraId="4D5172C9" w14:textId="77777777" w:rsidR="00AC4179" w:rsidRPr="00AB4331" w:rsidRDefault="00AC4179" w:rsidP="00AB4331">
            <w:pPr>
              <w:ind w:firstLine="0"/>
              <w:rPr>
                <w:sz w:val="22"/>
                <w:szCs w:val="22"/>
              </w:rPr>
            </w:pPr>
            <w:r w:rsidRPr="00AB4331">
              <w:rPr>
                <w:sz w:val="22"/>
                <w:szCs w:val="22"/>
              </w:rPr>
              <w:t>0.025</w:t>
            </w:r>
          </w:p>
        </w:tc>
      </w:tr>
      <w:tr w:rsidR="00AC4179" w:rsidRPr="00D03F27" w14:paraId="6F96987E" w14:textId="77777777" w:rsidTr="00EF1260">
        <w:tc>
          <w:tcPr>
            <w:tcW w:w="7938" w:type="dxa"/>
          </w:tcPr>
          <w:p w14:paraId="3F855A48" w14:textId="4CF1F249" w:rsidR="00AC4179" w:rsidRPr="00AB4331" w:rsidRDefault="00AC4179" w:rsidP="00AB4331">
            <w:pPr>
              <w:tabs>
                <w:tab w:val="left" w:pos="103"/>
                <w:tab w:val="right" w:leader="dot" w:pos="7920"/>
              </w:tabs>
              <w:ind w:left="1080" w:firstLine="0"/>
              <w:rPr>
                <w:sz w:val="22"/>
                <w:szCs w:val="22"/>
              </w:rPr>
            </w:pPr>
            <w:r w:rsidRPr="00AB4331">
              <w:rPr>
                <w:sz w:val="22"/>
                <w:szCs w:val="22"/>
              </w:rPr>
              <w:t>Heptachlor</w:t>
            </w:r>
            <w:r w:rsidR="0038042B" w:rsidRPr="00AB4331">
              <w:rPr>
                <w:sz w:val="22"/>
                <w:szCs w:val="22"/>
              </w:rPr>
              <w:tab/>
            </w:r>
          </w:p>
        </w:tc>
        <w:tc>
          <w:tcPr>
            <w:tcW w:w="1530" w:type="dxa"/>
          </w:tcPr>
          <w:p w14:paraId="79E55FBC" w14:textId="77777777" w:rsidR="00AC4179" w:rsidRPr="00AB4331" w:rsidRDefault="00AC4179" w:rsidP="00AB4331">
            <w:pPr>
              <w:ind w:firstLine="0"/>
              <w:rPr>
                <w:sz w:val="22"/>
                <w:szCs w:val="22"/>
              </w:rPr>
            </w:pPr>
            <w:r w:rsidRPr="00AB4331">
              <w:rPr>
                <w:sz w:val="22"/>
                <w:szCs w:val="22"/>
              </w:rPr>
              <w:t>0.00001</w:t>
            </w:r>
          </w:p>
        </w:tc>
      </w:tr>
      <w:tr w:rsidR="00AC4179" w:rsidRPr="00D03F27" w14:paraId="6F395ACB" w14:textId="77777777" w:rsidTr="00EF1260">
        <w:tc>
          <w:tcPr>
            <w:tcW w:w="7938" w:type="dxa"/>
          </w:tcPr>
          <w:p w14:paraId="7F651ADF" w14:textId="4845298E" w:rsidR="00AC4179" w:rsidRPr="00AB4331" w:rsidRDefault="00AC4179" w:rsidP="00AB4331">
            <w:pPr>
              <w:tabs>
                <w:tab w:val="right" w:leader="dot" w:pos="7920"/>
              </w:tabs>
              <w:ind w:left="1080" w:firstLine="0"/>
              <w:rPr>
                <w:sz w:val="22"/>
                <w:szCs w:val="22"/>
              </w:rPr>
            </w:pPr>
            <w:r w:rsidRPr="00AB4331">
              <w:rPr>
                <w:sz w:val="22"/>
                <w:szCs w:val="22"/>
              </w:rPr>
              <w:t>Heptachlor epoxide</w:t>
            </w:r>
            <w:r w:rsidR="0038042B" w:rsidRPr="00AB4331">
              <w:rPr>
                <w:sz w:val="22"/>
                <w:szCs w:val="22"/>
              </w:rPr>
              <w:tab/>
            </w:r>
          </w:p>
        </w:tc>
        <w:tc>
          <w:tcPr>
            <w:tcW w:w="1530" w:type="dxa"/>
          </w:tcPr>
          <w:p w14:paraId="64C4DC03" w14:textId="77777777" w:rsidR="00AC4179" w:rsidRPr="00AB4331" w:rsidRDefault="00AC4179" w:rsidP="00AB4331">
            <w:pPr>
              <w:ind w:firstLine="0"/>
              <w:rPr>
                <w:sz w:val="22"/>
                <w:szCs w:val="22"/>
              </w:rPr>
            </w:pPr>
            <w:r w:rsidRPr="00AB4331">
              <w:rPr>
                <w:sz w:val="22"/>
                <w:szCs w:val="22"/>
              </w:rPr>
              <w:t>0.00001</w:t>
            </w:r>
          </w:p>
        </w:tc>
      </w:tr>
      <w:tr w:rsidR="00AC4179" w:rsidRPr="00D03F27" w14:paraId="1DB2A3A5" w14:textId="77777777" w:rsidTr="00EF1260">
        <w:tc>
          <w:tcPr>
            <w:tcW w:w="7938" w:type="dxa"/>
          </w:tcPr>
          <w:p w14:paraId="065D19AE" w14:textId="0A6FA31C" w:rsidR="00AC4179" w:rsidRPr="00AB4331" w:rsidRDefault="00AC4179" w:rsidP="00AB4331">
            <w:pPr>
              <w:tabs>
                <w:tab w:val="right" w:leader="dot" w:pos="7920"/>
              </w:tabs>
              <w:ind w:left="1080" w:firstLine="0"/>
              <w:rPr>
                <w:sz w:val="22"/>
                <w:szCs w:val="22"/>
              </w:rPr>
            </w:pPr>
            <w:r w:rsidRPr="00AB4331">
              <w:rPr>
                <w:sz w:val="22"/>
                <w:szCs w:val="22"/>
              </w:rPr>
              <w:t>Hexachlorobenzene</w:t>
            </w:r>
            <w:r w:rsidR="003C0130" w:rsidRPr="00AB4331">
              <w:rPr>
                <w:sz w:val="22"/>
                <w:szCs w:val="22"/>
              </w:rPr>
              <w:t xml:space="preserve"> </w:t>
            </w:r>
            <w:r w:rsidR="0038042B" w:rsidRPr="00AB4331">
              <w:rPr>
                <w:sz w:val="22"/>
                <w:szCs w:val="22"/>
              </w:rPr>
              <w:tab/>
            </w:r>
          </w:p>
        </w:tc>
        <w:tc>
          <w:tcPr>
            <w:tcW w:w="1530" w:type="dxa"/>
          </w:tcPr>
          <w:p w14:paraId="3CAEEC79" w14:textId="77777777" w:rsidR="00AC4179" w:rsidRPr="00AB4331" w:rsidRDefault="00AC4179" w:rsidP="00AB4331">
            <w:pPr>
              <w:ind w:firstLine="0"/>
              <w:rPr>
                <w:sz w:val="22"/>
                <w:szCs w:val="22"/>
              </w:rPr>
            </w:pPr>
            <w:r w:rsidRPr="00AB4331">
              <w:rPr>
                <w:sz w:val="22"/>
                <w:szCs w:val="22"/>
              </w:rPr>
              <w:t>0.0005</w:t>
            </w:r>
          </w:p>
        </w:tc>
      </w:tr>
      <w:tr w:rsidR="00AC4179" w:rsidRPr="00D03F27" w14:paraId="2035EC0B" w14:textId="77777777" w:rsidTr="00EF1260">
        <w:tc>
          <w:tcPr>
            <w:tcW w:w="7938" w:type="dxa"/>
          </w:tcPr>
          <w:p w14:paraId="693CA191" w14:textId="2769D733" w:rsidR="00AC4179" w:rsidRPr="00AB4331" w:rsidRDefault="00AC4179" w:rsidP="00AB4331">
            <w:pPr>
              <w:tabs>
                <w:tab w:val="right" w:leader="dot" w:pos="7920"/>
              </w:tabs>
              <w:ind w:left="1080" w:firstLine="0"/>
              <w:rPr>
                <w:sz w:val="22"/>
                <w:szCs w:val="22"/>
              </w:rPr>
            </w:pPr>
            <w:r w:rsidRPr="00AB4331">
              <w:rPr>
                <w:sz w:val="22"/>
                <w:szCs w:val="22"/>
              </w:rPr>
              <w:t>Hexachlorocyclopentadiene</w:t>
            </w:r>
            <w:r w:rsidR="0038042B" w:rsidRPr="00AB4331">
              <w:rPr>
                <w:sz w:val="22"/>
                <w:szCs w:val="22"/>
              </w:rPr>
              <w:tab/>
            </w:r>
          </w:p>
        </w:tc>
        <w:tc>
          <w:tcPr>
            <w:tcW w:w="1530" w:type="dxa"/>
          </w:tcPr>
          <w:p w14:paraId="560F3375" w14:textId="77777777" w:rsidR="00AC4179" w:rsidRPr="00AB4331" w:rsidRDefault="00AC4179" w:rsidP="00AB4331">
            <w:pPr>
              <w:ind w:firstLine="0"/>
              <w:rPr>
                <w:sz w:val="22"/>
                <w:szCs w:val="22"/>
              </w:rPr>
            </w:pPr>
            <w:r w:rsidRPr="00AB4331">
              <w:rPr>
                <w:sz w:val="22"/>
                <w:szCs w:val="22"/>
              </w:rPr>
              <w:t>0.001</w:t>
            </w:r>
          </w:p>
        </w:tc>
      </w:tr>
      <w:tr w:rsidR="00AC4179" w:rsidRPr="00D03F27" w14:paraId="7FCAD19D" w14:textId="77777777" w:rsidTr="00EF1260">
        <w:tc>
          <w:tcPr>
            <w:tcW w:w="7938" w:type="dxa"/>
          </w:tcPr>
          <w:p w14:paraId="4FAD21FC" w14:textId="66F1FDB2" w:rsidR="00AC4179" w:rsidRPr="00AB4331" w:rsidRDefault="00AC4179" w:rsidP="00AB4331">
            <w:pPr>
              <w:tabs>
                <w:tab w:val="right" w:leader="dot" w:pos="7920"/>
              </w:tabs>
              <w:ind w:left="1080" w:firstLine="0"/>
              <w:rPr>
                <w:sz w:val="22"/>
                <w:szCs w:val="22"/>
              </w:rPr>
            </w:pPr>
            <w:r w:rsidRPr="00AB4331">
              <w:rPr>
                <w:sz w:val="22"/>
                <w:szCs w:val="22"/>
              </w:rPr>
              <w:t>Lindane</w:t>
            </w:r>
            <w:r w:rsidR="0038042B" w:rsidRPr="00AB4331">
              <w:rPr>
                <w:sz w:val="22"/>
                <w:szCs w:val="22"/>
              </w:rPr>
              <w:tab/>
            </w:r>
          </w:p>
        </w:tc>
        <w:tc>
          <w:tcPr>
            <w:tcW w:w="1530" w:type="dxa"/>
          </w:tcPr>
          <w:p w14:paraId="3FFD9F08" w14:textId="77777777" w:rsidR="00AC4179" w:rsidRPr="00AB4331" w:rsidRDefault="00AC4179" w:rsidP="00AB4331">
            <w:pPr>
              <w:ind w:firstLine="0"/>
              <w:rPr>
                <w:sz w:val="22"/>
                <w:szCs w:val="22"/>
              </w:rPr>
            </w:pPr>
            <w:r w:rsidRPr="00AB4331">
              <w:rPr>
                <w:sz w:val="22"/>
                <w:szCs w:val="22"/>
              </w:rPr>
              <w:t>0.0002</w:t>
            </w:r>
          </w:p>
        </w:tc>
      </w:tr>
      <w:tr w:rsidR="00AC4179" w:rsidRPr="00D03F27" w14:paraId="48543745" w14:textId="77777777" w:rsidTr="00EF1260">
        <w:tc>
          <w:tcPr>
            <w:tcW w:w="7938" w:type="dxa"/>
          </w:tcPr>
          <w:p w14:paraId="22D880D4" w14:textId="380D6CE7" w:rsidR="00AC4179" w:rsidRPr="00AB4331" w:rsidRDefault="00AC4179" w:rsidP="00AB4331">
            <w:pPr>
              <w:tabs>
                <w:tab w:val="right" w:leader="dot" w:pos="7920"/>
              </w:tabs>
              <w:ind w:left="1080" w:firstLine="0"/>
              <w:rPr>
                <w:sz w:val="22"/>
                <w:szCs w:val="22"/>
              </w:rPr>
            </w:pPr>
            <w:r w:rsidRPr="00AB4331">
              <w:rPr>
                <w:sz w:val="22"/>
                <w:szCs w:val="22"/>
              </w:rPr>
              <w:t>Methoxychlor</w:t>
            </w:r>
            <w:r w:rsidR="0038042B" w:rsidRPr="00AB4331">
              <w:rPr>
                <w:sz w:val="22"/>
                <w:szCs w:val="22"/>
              </w:rPr>
              <w:tab/>
            </w:r>
          </w:p>
        </w:tc>
        <w:tc>
          <w:tcPr>
            <w:tcW w:w="1530" w:type="dxa"/>
          </w:tcPr>
          <w:p w14:paraId="66D3042E" w14:textId="77777777" w:rsidR="00AC4179" w:rsidRPr="00AB4331" w:rsidRDefault="00AC4179" w:rsidP="00AB4331">
            <w:pPr>
              <w:ind w:firstLine="0"/>
              <w:rPr>
                <w:sz w:val="22"/>
                <w:szCs w:val="22"/>
              </w:rPr>
            </w:pPr>
            <w:r w:rsidRPr="00AB4331">
              <w:rPr>
                <w:sz w:val="22"/>
                <w:szCs w:val="22"/>
              </w:rPr>
              <w:t>0.01</w:t>
            </w:r>
          </w:p>
        </w:tc>
      </w:tr>
      <w:tr w:rsidR="00AC4179" w:rsidRPr="00D03F27" w14:paraId="1D4F1D21" w14:textId="77777777" w:rsidTr="00EF1260">
        <w:tc>
          <w:tcPr>
            <w:tcW w:w="7938" w:type="dxa"/>
          </w:tcPr>
          <w:p w14:paraId="61D934BF" w14:textId="3927B5BB" w:rsidR="00AC4179" w:rsidRPr="00AB4331" w:rsidRDefault="00AC4179" w:rsidP="00AB4331">
            <w:pPr>
              <w:tabs>
                <w:tab w:val="right" w:leader="dot" w:pos="7920"/>
              </w:tabs>
              <w:ind w:left="1080" w:firstLine="0"/>
              <w:rPr>
                <w:sz w:val="22"/>
                <w:szCs w:val="22"/>
              </w:rPr>
            </w:pPr>
            <w:r w:rsidRPr="00AB4331">
              <w:rPr>
                <w:sz w:val="22"/>
                <w:szCs w:val="22"/>
              </w:rPr>
              <w:t>Molinate</w:t>
            </w:r>
            <w:r w:rsidR="0038042B" w:rsidRPr="00AB4331">
              <w:rPr>
                <w:sz w:val="22"/>
                <w:szCs w:val="22"/>
              </w:rPr>
              <w:tab/>
            </w:r>
          </w:p>
        </w:tc>
        <w:tc>
          <w:tcPr>
            <w:tcW w:w="1530" w:type="dxa"/>
          </w:tcPr>
          <w:p w14:paraId="64C965B1" w14:textId="77777777" w:rsidR="00AC4179" w:rsidRPr="00AB4331" w:rsidRDefault="00AC4179" w:rsidP="00AB4331">
            <w:pPr>
              <w:ind w:firstLine="0"/>
              <w:rPr>
                <w:sz w:val="22"/>
                <w:szCs w:val="22"/>
              </w:rPr>
            </w:pPr>
            <w:r w:rsidRPr="00AB4331">
              <w:rPr>
                <w:sz w:val="22"/>
                <w:szCs w:val="22"/>
              </w:rPr>
              <w:t>0.002</w:t>
            </w:r>
          </w:p>
        </w:tc>
      </w:tr>
      <w:tr w:rsidR="00AC4179" w:rsidRPr="00D03F27" w14:paraId="0E7AD1D3" w14:textId="77777777" w:rsidTr="00EF1260">
        <w:tc>
          <w:tcPr>
            <w:tcW w:w="7938" w:type="dxa"/>
          </w:tcPr>
          <w:p w14:paraId="7F1D4F0E" w14:textId="65EEB718" w:rsidR="00AC4179" w:rsidRPr="00AB4331" w:rsidRDefault="00AC4179" w:rsidP="00AB4331">
            <w:pPr>
              <w:tabs>
                <w:tab w:val="right" w:leader="dot" w:pos="7920"/>
              </w:tabs>
              <w:ind w:left="1080" w:firstLine="0"/>
              <w:rPr>
                <w:sz w:val="22"/>
                <w:szCs w:val="22"/>
              </w:rPr>
            </w:pPr>
            <w:r w:rsidRPr="00AB4331">
              <w:rPr>
                <w:sz w:val="22"/>
                <w:szCs w:val="22"/>
              </w:rPr>
              <w:t>Oxamyl</w:t>
            </w:r>
            <w:r w:rsidR="0038042B" w:rsidRPr="00AB4331">
              <w:rPr>
                <w:sz w:val="22"/>
                <w:szCs w:val="22"/>
              </w:rPr>
              <w:tab/>
            </w:r>
          </w:p>
        </w:tc>
        <w:tc>
          <w:tcPr>
            <w:tcW w:w="1530" w:type="dxa"/>
          </w:tcPr>
          <w:p w14:paraId="226EC4A6" w14:textId="77777777" w:rsidR="00AC4179" w:rsidRPr="00AB4331" w:rsidRDefault="00AC4179" w:rsidP="00AB4331">
            <w:pPr>
              <w:ind w:firstLine="0"/>
              <w:rPr>
                <w:sz w:val="22"/>
                <w:szCs w:val="22"/>
              </w:rPr>
            </w:pPr>
            <w:r w:rsidRPr="00AB4331">
              <w:rPr>
                <w:sz w:val="22"/>
                <w:szCs w:val="22"/>
              </w:rPr>
              <w:t>0.02</w:t>
            </w:r>
          </w:p>
        </w:tc>
      </w:tr>
      <w:tr w:rsidR="00AC4179" w:rsidRPr="00D03F27" w14:paraId="4E715DAD" w14:textId="77777777" w:rsidTr="00EF1260">
        <w:tc>
          <w:tcPr>
            <w:tcW w:w="7938" w:type="dxa"/>
          </w:tcPr>
          <w:p w14:paraId="18D04400" w14:textId="04DACDD4" w:rsidR="00AC4179" w:rsidRPr="00AB4331" w:rsidRDefault="00AC4179" w:rsidP="00AB4331">
            <w:pPr>
              <w:tabs>
                <w:tab w:val="right" w:leader="dot" w:pos="7920"/>
              </w:tabs>
              <w:ind w:left="1080" w:firstLine="0"/>
              <w:rPr>
                <w:sz w:val="22"/>
                <w:szCs w:val="22"/>
              </w:rPr>
            </w:pPr>
            <w:r w:rsidRPr="00AB4331">
              <w:rPr>
                <w:sz w:val="22"/>
                <w:szCs w:val="22"/>
              </w:rPr>
              <w:t>Pentachlorophenol</w:t>
            </w:r>
            <w:r w:rsidR="0038042B" w:rsidRPr="00AB4331">
              <w:rPr>
                <w:sz w:val="22"/>
                <w:szCs w:val="22"/>
              </w:rPr>
              <w:tab/>
            </w:r>
          </w:p>
        </w:tc>
        <w:tc>
          <w:tcPr>
            <w:tcW w:w="1530" w:type="dxa"/>
          </w:tcPr>
          <w:p w14:paraId="08CD7E42" w14:textId="77777777" w:rsidR="00AC4179" w:rsidRPr="00AB4331" w:rsidRDefault="00AC4179" w:rsidP="00AB4331">
            <w:pPr>
              <w:ind w:firstLine="0"/>
              <w:rPr>
                <w:sz w:val="22"/>
                <w:szCs w:val="22"/>
              </w:rPr>
            </w:pPr>
            <w:r w:rsidRPr="00AB4331">
              <w:rPr>
                <w:sz w:val="22"/>
                <w:szCs w:val="22"/>
              </w:rPr>
              <w:t>0.0002</w:t>
            </w:r>
          </w:p>
        </w:tc>
      </w:tr>
      <w:tr w:rsidR="00AC4179" w:rsidRPr="00D03F27" w14:paraId="6FE79F79" w14:textId="77777777" w:rsidTr="00EF1260">
        <w:tc>
          <w:tcPr>
            <w:tcW w:w="7938" w:type="dxa"/>
          </w:tcPr>
          <w:p w14:paraId="6E239C6C" w14:textId="6F9AEF3C" w:rsidR="00AC4179" w:rsidRPr="00AB4331" w:rsidRDefault="00AC4179" w:rsidP="00AB4331">
            <w:pPr>
              <w:tabs>
                <w:tab w:val="right" w:leader="dot" w:pos="7920"/>
              </w:tabs>
              <w:ind w:left="1080" w:firstLine="0"/>
              <w:rPr>
                <w:sz w:val="22"/>
                <w:szCs w:val="22"/>
              </w:rPr>
            </w:pPr>
            <w:r w:rsidRPr="00AB4331">
              <w:rPr>
                <w:sz w:val="22"/>
                <w:szCs w:val="22"/>
              </w:rPr>
              <w:t>Picloram</w:t>
            </w:r>
            <w:r w:rsidR="0038042B" w:rsidRPr="00AB4331">
              <w:rPr>
                <w:sz w:val="22"/>
                <w:szCs w:val="22"/>
              </w:rPr>
              <w:tab/>
            </w:r>
          </w:p>
        </w:tc>
        <w:tc>
          <w:tcPr>
            <w:tcW w:w="1530" w:type="dxa"/>
          </w:tcPr>
          <w:p w14:paraId="6734CE9F" w14:textId="77777777" w:rsidR="00AC4179" w:rsidRPr="00AB4331" w:rsidRDefault="00AC4179" w:rsidP="00AB4331">
            <w:pPr>
              <w:ind w:firstLine="0"/>
              <w:rPr>
                <w:sz w:val="22"/>
                <w:szCs w:val="22"/>
              </w:rPr>
            </w:pPr>
            <w:r w:rsidRPr="00AB4331">
              <w:rPr>
                <w:sz w:val="22"/>
                <w:szCs w:val="22"/>
              </w:rPr>
              <w:t>0.001</w:t>
            </w:r>
          </w:p>
        </w:tc>
      </w:tr>
      <w:tr w:rsidR="00AC4179" w:rsidRPr="00D03F27" w14:paraId="5F5B68C7" w14:textId="77777777" w:rsidTr="00EF1260">
        <w:tc>
          <w:tcPr>
            <w:tcW w:w="7938" w:type="dxa"/>
          </w:tcPr>
          <w:p w14:paraId="23DDCC83" w14:textId="25D8C923" w:rsidR="00AC4179" w:rsidRPr="00AB4331" w:rsidRDefault="00A71F9C" w:rsidP="00AB4331">
            <w:pPr>
              <w:ind w:left="1080" w:firstLine="0"/>
              <w:rPr>
                <w:sz w:val="22"/>
                <w:szCs w:val="22"/>
              </w:rPr>
            </w:pPr>
            <w:r w:rsidRPr="00AB4331">
              <w:rPr>
                <w:sz w:val="22"/>
                <w:szCs w:val="22"/>
              </w:rPr>
              <w:t>P</w:t>
            </w:r>
            <w:r w:rsidR="00AC4179" w:rsidRPr="00AB4331">
              <w:rPr>
                <w:sz w:val="22"/>
                <w:szCs w:val="22"/>
              </w:rPr>
              <w:t>olychlorinated biphenyls (PCBs)</w:t>
            </w:r>
          </w:p>
        </w:tc>
        <w:tc>
          <w:tcPr>
            <w:tcW w:w="1530" w:type="dxa"/>
          </w:tcPr>
          <w:p w14:paraId="0EFB7245" w14:textId="77777777" w:rsidR="00AC4179" w:rsidRPr="00AB4331" w:rsidRDefault="00AC4179" w:rsidP="00AB4331">
            <w:pPr>
              <w:ind w:firstLine="0"/>
              <w:rPr>
                <w:sz w:val="22"/>
                <w:szCs w:val="22"/>
              </w:rPr>
            </w:pPr>
          </w:p>
        </w:tc>
      </w:tr>
      <w:tr w:rsidR="00AC4179" w:rsidRPr="00D03F27" w14:paraId="32C6EA7B" w14:textId="77777777" w:rsidTr="00EF1260">
        <w:tc>
          <w:tcPr>
            <w:tcW w:w="7938" w:type="dxa"/>
          </w:tcPr>
          <w:p w14:paraId="50CF7E79" w14:textId="5694B07B" w:rsidR="00AC4179" w:rsidRPr="00AB4331" w:rsidRDefault="00AC4179" w:rsidP="00AB4331">
            <w:pPr>
              <w:tabs>
                <w:tab w:val="right" w:leader="dot" w:pos="7920"/>
              </w:tabs>
              <w:ind w:left="1080" w:firstLine="0"/>
              <w:rPr>
                <w:sz w:val="22"/>
                <w:szCs w:val="22"/>
              </w:rPr>
            </w:pPr>
            <w:r w:rsidRPr="00AB4331">
              <w:rPr>
                <w:sz w:val="22"/>
                <w:szCs w:val="22"/>
              </w:rPr>
              <w:t>(a</w:t>
            </w:r>
            <w:r w:rsidR="005E2B5C" w:rsidRPr="00AB4331">
              <w:rPr>
                <w:sz w:val="22"/>
                <w:szCs w:val="22"/>
              </w:rPr>
              <w:t xml:space="preserve">s </w:t>
            </w:r>
            <w:r w:rsidRPr="00AB4331">
              <w:rPr>
                <w:sz w:val="22"/>
                <w:szCs w:val="22"/>
              </w:rPr>
              <w:t>decachlorobiphenyl)</w:t>
            </w:r>
            <w:r w:rsidR="0038042B" w:rsidRPr="00AB4331">
              <w:rPr>
                <w:sz w:val="22"/>
                <w:szCs w:val="22"/>
              </w:rPr>
              <w:tab/>
            </w:r>
            <w:r w:rsidRPr="00AB4331">
              <w:rPr>
                <w:sz w:val="22"/>
                <w:szCs w:val="22"/>
              </w:rPr>
              <w:t xml:space="preserve"> </w:t>
            </w:r>
          </w:p>
        </w:tc>
        <w:tc>
          <w:tcPr>
            <w:tcW w:w="1530" w:type="dxa"/>
          </w:tcPr>
          <w:p w14:paraId="4333BC2D" w14:textId="77777777" w:rsidR="00AC4179" w:rsidRPr="00AB4331" w:rsidRDefault="00AC4179" w:rsidP="00AB4331">
            <w:pPr>
              <w:ind w:firstLine="0"/>
              <w:rPr>
                <w:sz w:val="22"/>
                <w:szCs w:val="22"/>
              </w:rPr>
            </w:pPr>
            <w:r w:rsidRPr="00AB4331">
              <w:rPr>
                <w:sz w:val="22"/>
                <w:szCs w:val="22"/>
              </w:rPr>
              <w:t>0.0005</w:t>
            </w:r>
          </w:p>
        </w:tc>
      </w:tr>
      <w:tr w:rsidR="00AC4179" w:rsidRPr="00D03F27" w14:paraId="1EEF8193" w14:textId="77777777" w:rsidTr="00EF1260">
        <w:tc>
          <w:tcPr>
            <w:tcW w:w="7938" w:type="dxa"/>
          </w:tcPr>
          <w:p w14:paraId="141E4C40" w14:textId="67B63AC9" w:rsidR="00AC4179" w:rsidRPr="00AB4331" w:rsidRDefault="00AC4179" w:rsidP="00AB4331">
            <w:pPr>
              <w:tabs>
                <w:tab w:val="right" w:leader="dot" w:pos="7920"/>
              </w:tabs>
              <w:ind w:left="1080" w:firstLine="0"/>
              <w:rPr>
                <w:sz w:val="22"/>
                <w:szCs w:val="22"/>
              </w:rPr>
            </w:pPr>
            <w:r w:rsidRPr="00AB4331">
              <w:rPr>
                <w:sz w:val="22"/>
                <w:szCs w:val="22"/>
              </w:rPr>
              <w:t>Simazine</w:t>
            </w:r>
            <w:r w:rsidR="0038042B" w:rsidRPr="00AB4331">
              <w:rPr>
                <w:sz w:val="22"/>
                <w:szCs w:val="22"/>
              </w:rPr>
              <w:tab/>
            </w:r>
          </w:p>
        </w:tc>
        <w:tc>
          <w:tcPr>
            <w:tcW w:w="1530" w:type="dxa"/>
          </w:tcPr>
          <w:p w14:paraId="695FE560" w14:textId="77777777" w:rsidR="00AC4179" w:rsidRPr="00AB4331" w:rsidRDefault="00AC4179" w:rsidP="00AB4331">
            <w:pPr>
              <w:ind w:firstLine="0"/>
              <w:rPr>
                <w:sz w:val="22"/>
                <w:szCs w:val="22"/>
              </w:rPr>
            </w:pPr>
            <w:r w:rsidRPr="00AB4331">
              <w:rPr>
                <w:sz w:val="22"/>
                <w:szCs w:val="22"/>
              </w:rPr>
              <w:t>0.001</w:t>
            </w:r>
          </w:p>
        </w:tc>
      </w:tr>
      <w:tr w:rsidR="00AC4179" w:rsidRPr="00D03F27" w14:paraId="6A655DE8" w14:textId="77777777" w:rsidTr="00EF1260">
        <w:tc>
          <w:tcPr>
            <w:tcW w:w="7938" w:type="dxa"/>
          </w:tcPr>
          <w:p w14:paraId="654A94E1" w14:textId="287178E3" w:rsidR="00AC4179" w:rsidRPr="00AB4331" w:rsidRDefault="00AC4179" w:rsidP="00AB4331">
            <w:pPr>
              <w:tabs>
                <w:tab w:val="right" w:leader="dot" w:pos="7920"/>
              </w:tabs>
              <w:ind w:left="1080" w:firstLine="0"/>
              <w:rPr>
                <w:sz w:val="22"/>
                <w:szCs w:val="22"/>
              </w:rPr>
            </w:pPr>
            <w:r w:rsidRPr="00AB4331">
              <w:rPr>
                <w:sz w:val="22"/>
                <w:szCs w:val="22"/>
              </w:rPr>
              <w:t>Thiobencarb</w:t>
            </w:r>
            <w:r w:rsidR="0038042B" w:rsidRPr="00AB4331">
              <w:rPr>
                <w:sz w:val="22"/>
                <w:szCs w:val="22"/>
              </w:rPr>
              <w:tab/>
            </w:r>
          </w:p>
        </w:tc>
        <w:tc>
          <w:tcPr>
            <w:tcW w:w="1530" w:type="dxa"/>
          </w:tcPr>
          <w:p w14:paraId="793E6994" w14:textId="77777777" w:rsidR="00AC4179" w:rsidRPr="00AB4331" w:rsidRDefault="00AC4179" w:rsidP="00AB4331">
            <w:pPr>
              <w:ind w:firstLine="0"/>
              <w:rPr>
                <w:sz w:val="22"/>
                <w:szCs w:val="22"/>
              </w:rPr>
            </w:pPr>
            <w:r w:rsidRPr="00AB4331">
              <w:rPr>
                <w:sz w:val="22"/>
                <w:szCs w:val="22"/>
              </w:rPr>
              <w:t>0.001</w:t>
            </w:r>
          </w:p>
        </w:tc>
      </w:tr>
      <w:tr w:rsidR="00AC4179" w:rsidRPr="00D03F27" w14:paraId="652DC1F0" w14:textId="77777777" w:rsidTr="00EF1260">
        <w:tc>
          <w:tcPr>
            <w:tcW w:w="7938" w:type="dxa"/>
          </w:tcPr>
          <w:p w14:paraId="4DD072F5" w14:textId="191864FE" w:rsidR="00AC4179" w:rsidRPr="00AB4331" w:rsidRDefault="00AC4179" w:rsidP="00AB4331">
            <w:pPr>
              <w:tabs>
                <w:tab w:val="right" w:leader="dot" w:pos="7920"/>
              </w:tabs>
              <w:ind w:left="1080" w:firstLine="0"/>
              <w:rPr>
                <w:sz w:val="22"/>
                <w:szCs w:val="22"/>
              </w:rPr>
            </w:pPr>
            <w:r w:rsidRPr="00AB4331">
              <w:rPr>
                <w:sz w:val="22"/>
                <w:szCs w:val="22"/>
              </w:rPr>
              <w:t>Toxaphene</w:t>
            </w:r>
            <w:r w:rsidR="0038042B" w:rsidRPr="00AB4331">
              <w:rPr>
                <w:sz w:val="22"/>
                <w:szCs w:val="22"/>
              </w:rPr>
              <w:tab/>
            </w:r>
          </w:p>
        </w:tc>
        <w:tc>
          <w:tcPr>
            <w:tcW w:w="1530" w:type="dxa"/>
          </w:tcPr>
          <w:p w14:paraId="50D70D80" w14:textId="77777777" w:rsidR="00AC4179" w:rsidRPr="00AB4331" w:rsidRDefault="00AC4179" w:rsidP="00AB4331">
            <w:pPr>
              <w:ind w:firstLine="0"/>
              <w:rPr>
                <w:sz w:val="22"/>
                <w:szCs w:val="22"/>
              </w:rPr>
            </w:pPr>
            <w:r w:rsidRPr="00AB4331">
              <w:rPr>
                <w:sz w:val="22"/>
                <w:szCs w:val="22"/>
              </w:rPr>
              <w:t>0.001</w:t>
            </w:r>
          </w:p>
        </w:tc>
      </w:tr>
      <w:tr w:rsidR="00DC6FA2" w:rsidRPr="00D03F27" w14:paraId="18357BED" w14:textId="77777777" w:rsidTr="00EF1260">
        <w:tc>
          <w:tcPr>
            <w:tcW w:w="7938" w:type="dxa"/>
          </w:tcPr>
          <w:p w14:paraId="2775F73F" w14:textId="4140C9E3" w:rsidR="00DC6FA2" w:rsidRPr="00AB4331" w:rsidRDefault="00DC6FA2" w:rsidP="00AB4331">
            <w:pPr>
              <w:tabs>
                <w:tab w:val="right" w:leader="dot" w:pos="7920"/>
              </w:tabs>
              <w:ind w:left="1080" w:firstLine="0"/>
              <w:rPr>
                <w:sz w:val="22"/>
                <w:szCs w:val="22"/>
              </w:rPr>
            </w:pPr>
            <w:r w:rsidRPr="00AB4331">
              <w:rPr>
                <w:sz w:val="22"/>
                <w:szCs w:val="22"/>
              </w:rPr>
              <w:t>1,2,3-Trichloropropane</w:t>
            </w:r>
            <w:r w:rsidR="0038042B" w:rsidRPr="00AB4331">
              <w:rPr>
                <w:sz w:val="22"/>
                <w:szCs w:val="22"/>
              </w:rPr>
              <w:tab/>
            </w:r>
            <w:r w:rsidRPr="00AB4331">
              <w:rPr>
                <w:sz w:val="22"/>
                <w:szCs w:val="22"/>
              </w:rPr>
              <w:t xml:space="preserve"> </w:t>
            </w:r>
          </w:p>
        </w:tc>
        <w:tc>
          <w:tcPr>
            <w:tcW w:w="1530" w:type="dxa"/>
          </w:tcPr>
          <w:p w14:paraId="739AE44E" w14:textId="77777777" w:rsidR="00DC6FA2" w:rsidRPr="00AB4331" w:rsidRDefault="00DC6FA2" w:rsidP="00AB4331">
            <w:pPr>
              <w:ind w:firstLine="0"/>
              <w:rPr>
                <w:sz w:val="22"/>
                <w:szCs w:val="22"/>
              </w:rPr>
            </w:pPr>
            <w:r w:rsidRPr="00AB4331">
              <w:rPr>
                <w:sz w:val="22"/>
                <w:szCs w:val="22"/>
              </w:rPr>
              <w:t>0.000005</w:t>
            </w:r>
          </w:p>
        </w:tc>
      </w:tr>
      <w:tr w:rsidR="00AC4179" w:rsidRPr="00D03F27" w14:paraId="593A9AFA" w14:textId="77777777" w:rsidTr="00EF1260">
        <w:tc>
          <w:tcPr>
            <w:tcW w:w="7938" w:type="dxa"/>
          </w:tcPr>
          <w:p w14:paraId="56DFE2AD" w14:textId="3E66049E" w:rsidR="00AC4179" w:rsidRPr="00AB4331" w:rsidRDefault="00AC4179" w:rsidP="00AB4331">
            <w:pPr>
              <w:tabs>
                <w:tab w:val="right" w:leader="dot" w:pos="7920"/>
              </w:tabs>
              <w:ind w:left="1080" w:firstLine="0"/>
              <w:rPr>
                <w:sz w:val="22"/>
                <w:szCs w:val="22"/>
              </w:rPr>
            </w:pPr>
            <w:r w:rsidRPr="00AB4331">
              <w:rPr>
                <w:sz w:val="22"/>
                <w:szCs w:val="22"/>
              </w:rPr>
              <w:t>2,3,7,8-TCDD (Dioxin)</w:t>
            </w:r>
            <w:r w:rsidR="0038042B" w:rsidRPr="00AB4331">
              <w:rPr>
                <w:sz w:val="22"/>
                <w:szCs w:val="22"/>
              </w:rPr>
              <w:tab/>
            </w:r>
          </w:p>
        </w:tc>
        <w:tc>
          <w:tcPr>
            <w:tcW w:w="1530" w:type="dxa"/>
          </w:tcPr>
          <w:p w14:paraId="6607EDCC" w14:textId="4206524B" w:rsidR="00AC4179" w:rsidRPr="00AB4331" w:rsidRDefault="00AC4179" w:rsidP="00AB4331">
            <w:pPr>
              <w:ind w:firstLine="0"/>
              <w:rPr>
                <w:sz w:val="22"/>
                <w:szCs w:val="22"/>
              </w:rPr>
            </w:pPr>
            <w:r w:rsidRPr="00AB4331">
              <w:rPr>
                <w:sz w:val="22"/>
                <w:szCs w:val="22"/>
              </w:rPr>
              <w:t>5x10</w:t>
            </w:r>
            <w:r w:rsidRPr="00AB4331">
              <w:rPr>
                <w:sz w:val="22"/>
                <w:szCs w:val="22"/>
                <w:vertAlign w:val="superscript"/>
              </w:rPr>
              <w:t>-9</w:t>
            </w:r>
          </w:p>
        </w:tc>
      </w:tr>
      <w:tr w:rsidR="00AC4179" w:rsidRPr="00D03F27" w14:paraId="0E1CC7F7" w14:textId="77777777" w:rsidTr="00EF1260">
        <w:tc>
          <w:tcPr>
            <w:tcW w:w="7938" w:type="dxa"/>
          </w:tcPr>
          <w:p w14:paraId="385849EE" w14:textId="109F793C" w:rsidR="00AC4179" w:rsidRPr="00AB4331" w:rsidRDefault="00AC4179" w:rsidP="00AB4331">
            <w:pPr>
              <w:tabs>
                <w:tab w:val="right" w:leader="dot" w:pos="7920"/>
              </w:tabs>
              <w:spacing w:after="240"/>
              <w:ind w:left="1080" w:firstLine="0"/>
              <w:rPr>
                <w:sz w:val="22"/>
                <w:szCs w:val="22"/>
              </w:rPr>
            </w:pPr>
            <w:r w:rsidRPr="00AB4331">
              <w:rPr>
                <w:sz w:val="22"/>
                <w:szCs w:val="22"/>
              </w:rPr>
              <w:t>2,4,5-TP (Silvex)</w:t>
            </w:r>
            <w:r w:rsidR="0038042B" w:rsidRPr="00AB4331">
              <w:rPr>
                <w:sz w:val="22"/>
                <w:szCs w:val="22"/>
              </w:rPr>
              <w:tab/>
            </w:r>
          </w:p>
        </w:tc>
        <w:tc>
          <w:tcPr>
            <w:tcW w:w="1530" w:type="dxa"/>
          </w:tcPr>
          <w:p w14:paraId="2E18F286" w14:textId="77777777" w:rsidR="00AC4179" w:rsidRPr="00AB4331" w:rsidRDefault="00AC4179" w:rsidP="00AB4331">
            <w:pPr>
              <w:ind w:firstLine="0"/>
              <w:rPr>
                <w:sz w:val="22"/>
                <w:szCs w:val="22"/>
              </w:rPr>
            </w:pPr>
            <w:r w:rsidRPr="00AB4331">
              <w:rPr>
                <w:sz w:val="22"/>
                <w:szCs w:val="22"/>
              </w:rPr>
              <w:t>0.001</w:t>
            </w:r>
          </w:p>
        </w:tc>
      </w:tr>
    </w:tbl>
    <w:p w14:paraId="7EA32162" w14:textId="4892EBDC" w:rsidR="00AC4179" w:rsidRPr="00E35535" w:rsidRDefault="00C9484B" w:rsidP="00AB4331">
      <w:pPr>
        <w:ind w:firstLine="274"/>
      </w:pPr>
      <w:r w:rsidRPr="00E35535">
        <w:t xml:space="preserve">(b) </w:t>
      </w:r>
      <w:r w:rsidR="00AC4179" w:rsidRPr="00E35535">
        <w:t>When organic chemical</w:t>
      </w:r>
      <w:r w:rsidR="00A65739" w:rsidRPr="00E35535">
        <w:t>s are not detected pursuant to t</w:t>
      </w:r>
      <w:r w:rsidR="00AC4179" w:rsidRPr="00E35535">
        <w:t>able 64445.1</w:t>
      </w:r>
      <w:r w:rsidR="00957247">
        <w:t>–</w:t>
      </w:r>
      <w:r w:rsidR="00AC4179" w:rsidRPr="00E35535">
        <w:t>A.</w:t>
      </w:r>
    </w:p>
    <w:p w14:paraId="5344B53C" w14:textId="49B02CDF" w:rsidR="00AC4179" w:rsidRPr="00E35535" w:rsidRDefault="00C9484B" w:rsidP="0099494F">
      <w:r w:rsidRPr="00E35535">
        <w:t xml:space="preserve">(1) </w:t>
      </w:r>
      <w:r w:rsidR="00AC4179" w:rsidRPr="00E35535">
        <w:t xml:space="preserve">A water system which has not detected any of the VOCs on </w:t>
      </w:r>
      <w:r w:rsidR="00A65739" w:rsidRPr="00E35535">
        <w:t>t</w:t>
      </w:r>
      <w:r w:rsidR="00AC4179" w:rsidRPr="00E35535">
        <w:t>able 64444</w:t>
      </w:r>
      <w:r w:rsidR="00957247">
        <w:t>–</w:t>
      </w:r>
      <w:r w:rsidR="00AC4179" w:rsidRPr="00E35535">
        <w:t xml:space="preserve">A during the initial four quarters of monitoring, shall collect and analyze one sample annually. After a minimum of three years of annual sampling with no detection of a VOC in </w:t>
      </w:r>
      <w:r w:rsidR="00A65739" w:rsidRPr="00E35535">
        <w:t>t</w:t>
      </w:r>
      <w:r w:rsidR="00AC4179" w:rsidRPr="00E35535">
        <w:t>able 64444</w:t>
      </w:r>
      <w:r w:rsidR="00957247">
        <w:t>–</w:t>
      </w:r>
      <w:r w:rsidR="00AC4179" w:rsidRPr="00E35535">
        <w:t>A, a system using groundwater may reduce the monitoring frequency to one sample during each compliance period.  A system using surface water shall continue monitoring annually.</w:t>
      </w:r>
    </w:p>
    <w:p w14:paraId="0DE98E00" w14:textId="29FCFE40" w:rsidR="00AC4179" w:rsidRPr="00E35535" w:rsidRDefault="00C9484B" w:rsidP="0099494F">
      <w:r w:rsidRPr="00E35535">
        <w:lastRenderedPageBreak/>
        <w:t xml:space="preserve">(2) </w:t>
      </w:r>
      <w:r w:rsidR="00AC4179" w:rsidRPr="00E35535">
        <w:t xml:space="preserve">A system serving more than 3,300 persons which has not detected an SOC on </w:t>
      </w:r>
      <w:r w:rsidR="00A65739" w:rsidRPr="00E35535">
        <w:t>t</w:t>
      </w:r>
      <w:r w:rsidR="00AC4179" w:rsidRPr="00E35535">
        <w:t>able 64444</w:t>
      </w:r>
      <w:r w:rsidR="00D07764">
        <w:t>–</w:t>
      </w:r>
      <w:r w:rsidR="00AC4179" w:rsidRPr="00E35535">
        <w:t xml:space="preserve">A during the initial four quarters of monitoring shall collect a minimum of two quarterly samples for that SOC in one year during the year designated by the </w:t>
      </w:r>
      <w:r w:rsidR="009B5626" w:rsidRPr="00E35535">
        <w:t xml:space="preserve">State Board </w:t>
      </w:r>
      <w:r w:rsidR="00AC4179" w:rsidRPr="00E35535">
        <w:t>of each subsequent compliance period.  The year will be designated on the basis of historical monitoring frequency and laboratory capacity.</w:t>
      </w:r>
    </w:p>
    <w:p w14:paraId="53F94940" w14:textId="0A5514D5" w:rsidR="00AC4179" w:rsidRPr="00E35535" w:rsidRDefault="00C9484B" w:rsidP="0099494F">
      <w:r w:rsidRPr="00E35535">
        <w:t xml:space="preserve">(3) </w:t>
      </w:r>
      <w:r w:rsidR="00AC4179" w:rsidRPr="00E35535">
        <w:t xml:space="preserve">A system serving 3,300 persons or less which has not detected an SOC on </w:t>
      </w:r>
      <w:r w:rsidR="00A65739" w:rsidRPr="00E35535">
        <w:t>t</w:t>
      </w:r>
      <w:r w:rsidR="00AC4179" w:rsidRPr="00E35535">
        <w:t>able 64444</w:t>
      </w:r>
      <w:r w:rsidR="00D07764">
        <w:t>–</w:t>
      </w:r>
      <w:r w:rsidR="00AC4179" w:rsidRPr="00E35535">
        <w:t xml:space="preserve">A during the initial four quarters of monitoring shall collect a minimum of one sample for that SOC during the year designated by the </w:t>
      </w:r>
      <w:r w:rsidR="00A02BF3" w:rsidRPr="00E35535">
        <w:t xml:space="preserve">State Board </w:t>
      </w:r>
      <w:r w:rsidR="00AC4179" w:rsidRPr="00E35535">
        <w:t>of each subsequent compliance period.  The year will be designated on the basis of historical monitoring frequency and laboratory capacity.</w:t>
      </w:r>
    </w:p>
    <w:p w14:paraId="390111FE" w14:textId="780FFA5B" w:rsidR="00AC4179" w:rsidRPr="00E35535" w:rsidRDefault="00C9484B" w:rsidP="0099494F">
      <w:r w:rsidRPr="00E35535">
        <w:t xml:space="preserve">(c) </w:t>
      </w:r>
      <w:r w:rsidR="00AC4179" w:rsidRPr="00E35535">
        <w:t xml:space="preserve">When organic chemicals are detected pursuant to </w:t>
      </w:r>
      <w:r w:rsidR="00891046" w:rsidRPr="00E35535">
        <w:t>t</w:t>
      </w:r>
      <w:r w:rsidR="00AC4179" w:rsidRPr="00E35535">
        <w:t>able 64445.1</w:t>
      </w:r>
      <w:r w:rsidR="00D07764">
        <w:t>–</w:t>
      </w:r>
      <w:r w:rsidR="00AC4179" w:rsidRPr="00E35535">
        <w:t>A.</w:t>
      </w:r>
    </w:p>
    <w:p w14:paraId="791C0A5F" w14:textId="77777777" w:rsidR="00AC4179" w:rsidRPr="00E35535" w:rsidRDefault="00C9484B" w:rsidP="0099494F">
      <w:r w:rsidRPr="00E35535">
        <w:t xml:space="preserve">(1) </w:t>
      </w:r>
      <w:r w:rsidR="00AC4179" w:rsidRPr="00E35535">
        <w:t xml:space="preserve">Prior to proceeding with the requirements of paragraphs (2) through (7), the water supplier may first confirm the analytical result, as follows: Within seven days from the notification of an initial finding from a laboratory reporting the presence of one or more organic chemicals in a water sample, the water supplier shall collect one or two additional sample(s) to confirm the initial finding. </w:t>
      </w:r>
      <w:r w:rsidR="00DA162B" w:rsidRPr="00E35535">
        <w:t xml:space="preserve"> </w:t>
      </w:r>
      <w:r w:rsidR="00AC4179" w:rsidRPr="00E35535">
        <w:t xml:space="preserve">Confirmation of the initial finding shall be shown by the presence of the organic chemical in either the first or second additional sample, and the detected level of the contaminant for compliance purposes shall be the average of the initial and confirmation sample(s). </w:t>
      </w:r>
      <w:r w:rsidR="00DA162B" w:rsidRPr="00E35535">
        <w:t xml:space="preserve"> </w:t>
      </w:r>
      <w:r w:rsidR="00AC4179" w:rsidRPr="00E35535">
        <w:t>The initial finding shall be disregarded if two additional samples do not show the presence of the organic chemical.</w:t>
      </w:r>
    </w:p>
    <w:p w14:paraId="43C6DB31" w14:textId="77777777" w:rsidR="00AC4179" w:rsidRPr="00E35535" w:rsidRDefault="00C9484B" w:rsidP="0099494F">
      <w:r w:rsidRPr="00E35535">
        <w:t xml:space="preserve">(2) </w:t>
      </w:r>
      <w:r w:rsidR="00AC4179" w:rsidRPr="00E35535">
        <w:t>If one or both of the related organic chemicals heptachlor and heptachlor epoxide are detected, subsequent monitoring shall analyze for both chemicals until there has been no detection of either chemical for one compliance period.</w:t>
      </w:r>
    </w:p>
    <w:p w14:paraId="3ED3CA3B" w14:textId="77777777" w:rsidR="00AC4179" w:rsidRPr="00E35535" w:rsidRDefault="00C9484B" w:rsidP="0099494F">
      <w:r w:rsidRPr="00E35535">
        <w:t xml:space="preserve">(3) </w:t>
      </w:r>
      <w:r w:rsidR="00AC4179" w:rsidRPr="00E35535">
        <w:t>A groundwater sampling site at which one or more of the following chemicals has been detected shall be monitored quarterly for vinyl chloride:  trichloroethylene, tetrachloroethylene,</w:t>
      </w:r>
      <w:r w:rsidR="00BC4B75" w:rsidRPr="00E35535">
        <w:t xml:space="preserve"> </w:t>
      </w:r>
      <w:r w:rsidR="00AC4179" w:rsidRPr="00E35535">
        <w:t>1,2-dichloroethane,</w:t>
      </w:r>
      <w:r w:rsidR="00BC4B75" w:rsidRPr="00E35535">
        <w:t xml:space="preserve"> </w:t>
      </w:r>
      <w:r w:rsidR="00AC4179" w:rsidRPr="00E35535">
        <w:t xml:space="preserve">1,1,1-trichloroethane, cis-1,2-dichloroethylene, trans-1,2-dichloroethylene, or 1,1-dichloroethylene. </w:t>
      </w:r>
      <w:r w:rsidR="00DA162B" w:rsidRPr="00E35535">
        <w:t xml:space="preserve"> </w:t>
      </w:r>
      <w:r w:rsidR="00AC4179" w:rsidRPr="00E35535">
        <w:t>If vinyl chloride is not detected in the first quarterly sample, the sampling site shall be monitored once for vinyl chloride during each compliance period.</w:t>
      </w:r>
    </w:p>
    <w:p w14:paraId="5E0214B2" w14:textId="27D8EB58" w:rsidR="00AC4179" w:rsidRPr="00E35535" w:rsidRDefault="00C9484B" w:rsidP="0099494F">
      <w:r w:rsidRPr="00E35535">
        <w:t xml:space="preserve">(4) </w:t>
      </w:r>
      <w:r w:rsidR="00AC4179" w:rsidRPr="00E35535">
        <w:t xml:space="preserve">If the detected level of organic chemicals for any sampling site does not exceed any shown in </w:t>
      </w:r>
      <w:r w:rsidR="00C83644" w:rsidRPr="00E35535">
        <w:t>t</w:t>
      </w:r>
      <w:r w:rsidR="00AC4179" w:rsidRPr="00E35535">
        <w:t>able 64444</w:t>
      </w:r>
      <w:r w:rsidR="00D07764">
        <w:t>–</w:t>
      </w:r>
      <w:r w:rsidR="00AC4179" w:rsidRPr="00E35535">
        <w:t xml:space="preserve">A, the water source shall be resampled every three months and the samples analyzed for the detected chemicals.  After one year of sampling an approved surface water system or two quarters of sampling a groundwater system, the </w:t>
      </w:r>
      <w:r w:rsidR="00A02BF3" w:rsidRPr="00E35535">
        <w:t xml:space="preserve">State Board </w:t>
      </w:r>
      <w:r w:rsidR="00AC4179" w:rsidRPr="00E35535">
        <w:t xml:space="preserve">will consider allowing the water supplier to reduce the sampling to once per year upon request, based on a review of previous sampling data. </w:t>
      </w:r>
      <w:r w:rsidR="00DA162B" w:rsidRPr="00E35535">
        <w:t xml:space="preserve"> </w:t>
      </w:r>
      <w:r w:rsidR="00AC4179" w:rsidRPr="00E35535">
        <w:t>Systems shall monitor during the quarter(s) which previously yielded the highest analytical results.</w:t>
      </w:r>
    </w:p>
    <w:p w14:paraId="10E0D3A6" w14:textId="5598583A" w:rsidR="00AC4179" w:rsidRPr="00E35535" w:rsidRDefault="00C9484B" w:rsidP="0099494F">
      <w:r w:rsidRPr="00E35535">
        <w:t xml:space="preserve">(5) </w:t>
      </w:r>
      <w:r w:rsidR="00AC4179" w:rsidRPr="00E35535">
        <w:t>If the detected level of an organic chemical for any sampli</w:t>
      </w:r>
      <w:r w:rsidR="00C83644" w:rsidRPr="00E35535">
        <w:t>ng site exceeds that listed in t</w:t>
      </w:r>
      <w:r w:rsidR="00AC4179" w:rsidRPr="00E35535">
        <w:t>able 64444</w:t>
      </w:r>
      <w:r w:rsidR="00D07764">
        <w:t>–</w:t>
      </w:r>
      <w:r w:rsidR="00AC4179" w:rsidRPr="00E35535">
        <w:t xml:space="preserve">A, the water supplier shall report this information to the </w:t>
      </w:r>
      <w:r w:rsidR="00A02BF3" w:rsidRPr="00E35535">
        <w:t xml:space="preserve">State Board </w:t>
      </w:r>
      <w:r w:rsidR="00AC4179" w:rsidRPr="00E35535">
        <w:t>within 48 hours</w:t>
      </w:r>
      <w:r w:rsidR="004E47DC" w:rsidRPr="00E35535">
        <w:t xml:space="preserve"> of receipt of the result</w:t>
      </w:r>
      <w:r w:rsidR="00AC4179" w:rsidRPr="00E35535">
        <w:t xml:space="preserve">. </w:t>
      </w:r>
      <w:r w:rsidR="00DA162B" w:rsidRPr="00E35535">
        <w:t xml:space="preserve"> </w:t>
      </w:r>
      <w:r w:rsidR="00AC4179" w:rsidRPr="00E35535">
        <w:t xml:space="preserve">Unless use of the contaminated source is discontinued, the water supplier shall resample the contaminated source </w:t>
      </w:r>
      <w:r w:rsidR="004E47DC" w:rsidRPr="00E35535">
        <w:t xml:space="preserve">and compliance shall be determined </w:t>
      </w:r>
      <w:r w:rsidR="00AC4179" w:rsidRPr="00E35535">
        <w:t>as follows:</w:t>
      </w:r>
    </w:p>
    <w:p w14:paraId="1C2438C3" w14:textId="6D42F38E" w:rsidR="00AC4179" w:rsidRPr="00E35535" w:rsidRDefault="00C9484B" w:rsidP="0099494F">
      <w:r w:rsidRPr="00E35535">
        <w:t xml:space="preserve">(A) </w:t>
      </w:r>
      <w:r w:rsidR="00AC4179" w:rsidRPr="00E35535">
        <w:t xml:space="preserve">Water systems serving more than 3,300 persons shall sample monthly for six months and shall submit the results to the </w:t>
      </w:r>
      <w:r w:rsidR="00A02BF3" w:rsidRPr="00E35535">
        <w:t xml:space="preserve">State Board </w:t>
      </w:r>
      <w:r w:rsidR="00AC4179" w:rsidRPr="00E35535">
        <w:t xml:space="preserve">as specified in </w:t>
      </w:r>
      <w:r w:rsidR="00C83644" w:rsidRPr="00E35535">
        <w:t xml:space="preserve">section </w:t>
      </w:r>
      <w:r w:rsidR="00AC4179" w:rsidRPr="00E35535">
        <w:t>644</w:t>
      </w:r>
      <w:r w:rsidR="004E47DC" w:rsidRPr="00E35535">
        <w:t>69</w:t>
      </w:r>
      <w:r w:rsidR="00AC4179" w:rsidRPr="00E35535">
        <w:t>.</w:t>
      </w:r>
      <w:r w:rsidR="004E47DC" w:rsidRPr="00E35535">
        <w:t xml:space="preserve"> </w:t>
      </w:r>
      <w:r w:rsidR="00AC4179" w:rsidRPr="00E35535">
        <w:t xml:space="preserve"> </w:t>
      </w:r>
      <w:r w:rsidR="004E47DC" w:rsidRPr="00E35535">
        <w:t>I</w:t>
      </w:r>
      <w:r w:rsidR="00AC4179" w:rsidRPr="00E35535">
        <w:t xml:space="preserve">f the average concentration of the initial finding, confirmation sample(s), and six subsequent monthly samples does not exceed the MCL shown in </w:t>
      </w:r>
      <w:r w:rsidR="00C83644" w:rsidRPr="00E35535">
        <w:t>t</w:t>
      </w:r>
      <w:r w:rsidR="00AC4179" w:rsidRPr="00E35535">
        <w:t>able 64444</w:t>
      </w:r>
      <w:r w:rsidR="00570376">
        <w:t>–</w:t>
      </w:r>
      <w:r w:rsidR="00AC4179" w:rsidRPr="00E35535">
        <w:t xml:space="preserve">A the </w:t>
      </w:r>
      <w:r w:rsidR="00AC4179" w:rsidRPr="00E35535">
        <w:lastRenderedPageBreak/>
        <w:t xml:space="preserve">water supplier may reduce the sampling frequency to once every three months. </w:t>
      </w:r>
      <w:r w:rsidR="00057C33" w:rsidRPr="00E35535">
        <w:t xml:space="preserve"> </w:t>
      </w:r>
      <w:r w:rsidR="00057C33" w:rsidRPr="00E35535">
        <w:rPr>
          <w:bCs/>
        </w:rPr>
        <w:t xml:space="preserve">If the running annual average or the average concentration of the initial finding, confirmation sample(s), and six subsequent monthly samples exceeds the MCL shown in </w:t>
      </w:r>
      <w:r w:rsidR="00C83644" w:rsidRPr="00E35535">
        <w:rPr>
          <w:bCs/>
        </w:rPr>
        <w:t>t</w:t>
      </w:r>
      <w:r w:rsidR="00057C33" w:rsidRPr="00E35535">
        <w:rPr>
          <w:bCs/>
        </w:rPr>
        <w:t>able 64444</w:t>
      </w:r>
      <w:r w:rsidR="00570376">
        <w:t>–</w:t>
      </w:r>
      <w:r w:rsidR="00057C33" w:rsidRPr="00E35535">
        <w:rPr>
          <w:bCs/>
        </w:rPr>
        <w:t xml:space="preserve">A, the water system shall be deemed to be in violation of </w:t>
      </w:r>
      <w:r w:rsidR="00C83644" w:rsidRPr="00E35535">
        <w:rPr>
          <w:bCs/>
        </w:rPr>
        <w:t>s</w:t>
      </w:r>
      <w:r w:rsidR="00057C33" w:rsidRPr="00E35535">
        <w:rPr>
          <w:bCs/>
        </w:rPr>
        <w:t xml:space="preserve">ection 64444. </w:t>
      </w:r>
    </w:p>
    <w:p w14:paraId="34A23FD2" w14:textId="04C72728" w:rsidR="00AC4179" w:rsidRPr="00E35535" w:rsidRDefault="00C9484B" w:rsidP="0099494F">
      <w:r w:rsidRPr="00E35535">
        <w:t xml:space="preserve">(B) </w:t>
      </w:r>
      <w:r w:rsidR="00AC4179" w:rsidRPr="00E35535">
        <w:t xml:space="preserve">Water systems serving 3,300 persons or less shall sample quarterly for </w:t>
      </w:r>
      <w:r w:rsidR="0021551E" w:rsidRPr="00E35535">
        <w:t xml:space="preserve">a minimum of </w:t>
      </w:r>
      <w:r w:rsidR="00AC4179" w:rsidRPr="00E35535">
        <w:t xml:space="preserve">one year and shall submit the results to the </w:t>
      </w:r>
      <w:r w:rsidR="00A02BF3" w:rsidRPr="00E35535">
        <w:t xml:space="preserve">State Board </w:t>
      </w:r>
      <w:r w:rsidR="00AC4179" w:rsidRPr="00E35535">
        <w:t xml:space="preserve">as specified in </w:t>
      </w:r>
      <w:r w:rsidR="00C83644" w:rsidRPr="00E35535">
        <w:t xml:space="preserve">section </w:t>
      </w:r>
      <w:r w:rsidR="00AC4179" w:rsidRPr="00E35535">
        <w:t>644</w:t>
      </w:r>
      <w:r w:rsidR="00057C33" w:rsidRPr="00E35535">
        <w:t>69</w:t>
      </w:r>
      <w:r w:rsidR="00AC4179" w:rsidRPr="00E35535">
        <w:t xml:space="preserve">. </w:t>
      </w:r>
      <w:r w:rsidR="0021551E" w:rsidRPr="00E35535">
        <w:t xml:space="preserve"> </w:t>
      </w:r>
      <w:r w:rsidR="00AC4179" w:rsidRPr="00E35535">
        <w:t xml:space="preserve">If the </w:t>
      </w:r>
      <w:r w:rsidR="0021551E" w:rsidRPr="00E35535">
        <w:t xml:space="preserve">running annual </w:t>
      </w:r>
      <w:r w:rsidR="00AC4179" w:rsidRPr="00E35535">
        <w:t xml:space="preserve">average concentration does not exceed the MCL in </w:t>
      </w:r>
      <w:r w:rsidR="00C83644" w:rsidRPr="00E35535">
        <w:t>t</w:t>
      </w:r>
      <w:r w:rsidR="00AC4179" w:rsidRPr="00E35535">
        <w:t>able 64444</w:t>
      </w:r>
      <w:r w:rsidR="00570376">
        <w:t>–</w:t>
      </w:r>
      <w:r w:rsidR="00AC4179" w:rsidRPr="00E35535">
        <w:t xml:space="preserve">A, the water supplier may reduce the sampling frequency to once every year during the quarter that previously yielded the highest analytical result. </w:t>
      </w:r>
      <w:r w:rsidR="0021551E" w:rsidRPr="00E35535">
        <w:t xml:space="preserve"> Quarterly monitoring shall resume if any reduced frequency sample result exceeds the MCL.  </w:t>
      </w:r>
      <w:r w:rsidR="00AC4179" w:rsidRPr="00E35535">
        <w:t xml:space="preserve">If the </w:t>
      </w:r>
      <w:r w:rsidR="0021551E" w:rsidRPr="00E35535">
        <w:t xml:space="preserve">running annual </w:t>
      </w:r>
      <w:r w:rsidR="00AC4179" w:rsidRPr="00E35535">
        <w:t xml:space="preserve">average concentration exceeds the MCL in </w:t>
      </w:r>
      <w:r w:rsidR="00C83644" w:rsidRPr="00E35535">
        <w:t>t</w:t>
      </w:r>
      <w:r w:rsidR="00AC4179" w:rsidRPr="00E35535">
        <w:t>able 64444</w:t>
      </w:r>
      <w:r w:rsidR="00756BF2">
        <w:t>–</w:t>
      </w:r>
      <w:r w:rsidR="00AC4179" w:rsidRPr="00E35535">
        <w:t>A, the water system shall b</w:t>
      </w:r>
      <w:r w:rsidR="00C83644" w:rsidRPr="00E35535">
        <w:t xml:space="preserve">e deemed to be in violation of section </w:t>
      </w:r>
      <w:r w:rsidR="00AC4179" w:rsidRPr="00E35535">
        <w:t xml:space="preserve">64444. </w:t>
      </w:r>
    </w:p>
    <w:p w14:paraId="4F7730DB" w14:textId="77777777" w:rsidR="0021551E" w:rsidRPr="00E35535" w:rsidRDefault="00C9484B" w:rsidP="0099494F">
      <w:r w:rsidRPr="00E35535">
        <w:t xml:space="preserve">(C) </w:t>
      </w:r>
      <w:r w:rsidR="0021551E" w:rsidRPr="00E35535">
        <w:t>If any sample would cause the running annual average to exceed the MCL, the water system is immediately in violation.  If a system takes more than one sample in a quarter, the average of all the results for that quarter shall be used when calculating the running annual average.  If a system fails to complete four consecutive quarters of monitoring, the running annual average shall be based on an average of the available data.</w:t>
      </w:r>
    </w:p>
    <w:p w14:paraId="2A9A2C09" w14:textId="6BC23B88" w:rsidR="00AC4179" w:rsidRPr="00E35535" w:rsidRDefault="00C9484B" w:rsidP="0099494F">
      <w:r w:rsidRPr="00E35535">
        <w:t xml:space="preserve">(6) </w:t>
      </w:r>
      <w:r w:rsidR="00AC4179" w:rsidRPr="00E35535">
        <w:t xml:space="preserve">If any resample, other than those taken in accordance with </w:t>
      </w:r>
      <w:r w:rsidR="00C83644" w:rsidRPr="00E35535">
        <w:t xml:space="preserve">paragraph </w:t>
      </w:r>
      <w:r w:rsidR="00AC4179" w:rsidRPr="00E35535">
        <w:t xml:space="preserve">(5), of a water sampling site shows that the concentration of any organic chemical exceeds a MCL shown in </w:t>
      </w:r>
      <w:r w:rsidR="00C83644" w:rsidRPr="00E35535">
        <w:t>t</w:t>
      </w:r>
      <w:r w:rsidR="00AC4179" w:rsidRPr="00E35535">
        <w:t>able 64444</w:t>
      </w:r>
      <w:r w:rsidR="00756BF2">
        <w:t>–</w:t>
      </w:r>
      <w:r w:rsidR="00AC4179" w:rsidRPr="00E35535">
        <w:t xml:space="preserve">A, the water supplier shall proceed in accordance with </w:t>
      </w:r>
      <w:r w:rsidR="00C83644" w:rsidRPr="00E35535">
        <w:t xml:space="preserve">paragraphs </w:t>
      </w:r>
      <w:r w:rsidR="00AC4179" w:rsidRPr="00E35535">
        <w:t xml:space="preserve">(1) and (4), or </w:t>
      </w:r>
      <w:r w:rsidR="00C83644" w:rsidRPr="00E35535">
        <w:t xml:space="preserve">paragraph </w:t>
      </w:r>
      <w:r w:rsidR="00AC4179" w:rsidRPr="00E35535">
        <w:t>(5).</w:t>
      </w:r>
    </w:p>
    <w:p w14:paraId="77980D03" w14:textId="77777777" w:rsidR="00AC4179" w:rsidRPr="00E35535" w:rsidRDefault="00C9484B" w:rsidP="0099494F">
      <w:r w:rsidRPr="00E35535">
        <w:t xml:space="preserve">(7) </w:t>
      </w:r>
      <w:r w:rsidR="00AC4179" w:rsidRPr="00E35535">
        <w:t xml:space="preserve">If an organic chemical is detected and the concentration exceeds ten times the MCL, the water supplier shall notify the </w:t>
      </w:r>
      <w:r w:rsidR="00A02BF3" w:rsidRPr="00E35535">
        <w:t xml:space="preserve">State Board </w:t>
      </w:r>
      <w:r w:rsidR="00AC4179" w:rsidRPr="00E35535">
        <w:t xml:space="preserve">within 48 hours of the receipt of the results and the contaminated site shall be resampled within 48 hours to confirm the result. </w:t>
      </w:r>
      <w:r w:rsidR="00F415F2" w:rsidRPr="00E35535">
        <w:t xml:space="preserve"> </w:t>
      </w:r>
      <w:r w:rsidR="00AC4179" w:rsidRPr="00E35535">
        <w:t xml:space="preserve">The water supplier shall notify the </w:t>
      </w:r>
      <w:r w:rsidR="00A02BF3" w:rsidRPr="00E35535">
        <w:t xml:space="preserve">State Board </w:t>
      </w:r>
      <w:r w:rsidR="00AC4179" w:rsidRPr="00E35535">
        <w:t>of the result of the confirmation sample(s) within 24 hours of the receipt of the confirmation result(s).</w:t>
      </w:r>
    </w:p>
    <w:p w14:paraId="1F3831B0" w14:textId="77777777" w:rsidR="00AC4179" w:rsidRPr="00E35535" w:rsidRDefault="00C9484B" w:rsidP="0099494F">
      <w:r w:rsidRPr="00E35535">
        <w:t xml:space="preserve">(A) </w:t>
      </w:r>
      <w:r w:rsidR="00AC4179" w:rsidRPr="00E35535">
        <w:t xml:space="preserve">If the average concentration of the original and confirmation sample(s) is less than </w:t>
      </w:r>
      <w:r w:rsidR="0013318C" w:rsidRPr="00E35535">
        <w:t xml:space="preserve">or equal to </w:t>
      </w:r>
      <w:r w:rsidR="00AC4179" w:rsidRPr="00E35535">
        <w:t>ten times the MCL, the water supplier shall proceed in accordance with</w:t>
      </w:r>
      <w:r w:rsidR="003452DD" w:rsidRPr="00E35535">
        <w:t xml:space="preserve"> paragraph </w:t>
      </w:r>
      <w:r w:rsidR="00AC4179" w:rsidRPr="00E35535">
        <w:t>(5).</w:t>
      </w:r>
    </w:p>
    <w:p w14:paraId="49D701AE" w14:textId="77777777" w:rsidR="00AC4179" w:rsidRPr="00E35535" w:rsidRDefault="00C9484B" w:rsidP="0099494F">
      <w:r w:rsidRPr="00E35535">
        <w:t xml:space="preserve">(B) </w:t>
      </w:r>
      <w:r w:rsidR="00AC4179" w:rsidRPr="00E35535">
        <w:t>If the average concentration of the original and confirmation samples exceeds ten times the MCL, use of the contaminated water source shall immediately be discontinued</w:t>
      </w:r>
      <w:r w:rsidR="0021551E" w:rsidRPr="00E35535">
        <w:t xml:space="preserve">, if directed by the </w:t>
      </w:r>
      <w:r w:rsidR="00A02BF3" w:rsidRPr="00E35535">
        <w:t>State Board</w:t>
      </w:r>
      <w:r w:rsidR="00AC4179" w:rsidRPr="00E35535">
        <w:t>.</w:t>
      </w:r>
      <w:r w:rsidR="0021551E" w:rsidRPr="00E35535">
        <w:t xml:space="preserve"> </w:t>
      </w:r>
      <w:r w:rsidR="00AC4179" w:rsidRPr="00E35535">
        <w:t xml:space="preserve"> Such a water source shall not be returned to service without written approval from the </w:t>
      </w:r>
      <w:r w:rsidR="00A02BF3" w:rsidRPr="00E35535">
        <w:t>State Board</w:t>
      </w:r>
      <w:r w:rsidR="00AC4179" w:rsidRPr="00E35535">
        <w:t>.</w:t>
      </w:r>
      <w:r w:rsidR="00A02BF3" w:rsidRPr="00E35535">
        <w:t xml:space="preserve"> </w:t>
      </w:r>
    </w:p>
    <w:p w14:paraId="366EA98E" w14:textId="2CD6DEF0" w:rsidR="00AC4179" w:rsidRPr="00E35535" w:rsidRDefault="00223F1D" w:rsidP="00450972">
      <w:pPr>
        <w:pStyle w:val="Heading4"/>
      </w:pPr>
      <w:bookmarkStart w:id="2666" w:name="_Toc532638580"/>
      <w:bookmarkStart w:id="2667" w:name="_Toc532641257"/>
      <w:bookmarkStart w:id="2668" w:name="_Toc532792513"/>
      <w:bookmarkStart w:id="2669" w:name="_Toc69540949"/>
      <w:bookmarkStart w:id="2670" w:name="_Toc73861333"/>
      <w:bookmarkStart w:id="2671" w:name="_Toc73862070"/>
      <w:bookmarkStart w:id="2672" w:name="_Toc73864591"/>
      <w:bookmarkStart w:id="2673" w:name="_Toc76626761"/>
      <w:bookmarkStart w:id="2674" w:name="_Toc178683583"/>
      <w:bookmarkStart w:id="2675" w:name="_Hlk178684802"/>
      <w:r w:rsidRPr="00E35535">
        <w:t xml:space="preserve">§ </w:t>
      </w:r>
      <w:r w:rsidR="00AC4179" w:rsidRPr="00E35535">
        <w:t>64445.2. Sampling of Treated Water Sources.</w:t>
      </w:r>
      <w:bookmarkEnd w:id="2666"/>
      <w:bookmarkEnd w:id="2667"/>
      <w:bookmarkEnd w:id="2668"/>
      <w:bookmarkEnd w:id="2669"/>
      <w:bookmarkEnd w:id="2670"/>
      <w:bookmarkEnd w:id="2671"/>
      <w:bookmarkEnd w:id="2672"/>
      <w:bookmarkEnd w:id="2673"/>
      <w:bookmarkEnd w:id="2674"/>
    </w:p>
    <w:bookmarkEnd w:id="2675"/>
    <w:p w14:paraId="4E6B87B3" w14:textId="4B9767AA" w:rsidR="00AC4179" w:rsidRPr="00E35535" w:rsidRDefault="00C9484B" w:rsidP="0099494F">
      <w:r w:rsidRPr="00E35535">
        <w:t xml:space="preserve">(a) </w:t>
      </w:r>
      <w:r w:rsidR="00AC4179" w:rsidRPr="00E35535">
        <w:t xml:space="preserve">Each water supplier utilizing treatment to comply with any MCL for an organic chemical listed in </w:t>
      </w:r>
      <w:r w:rsidR="003929BA" w:rsidRPr="00E35535">
        <w:t>t</w:t>
      </w:r>
      <w:r w:rsidR="00AC4179" w:rsidRPr="00E35535">
        <w:t>able 64444</w:t>
      </w:r>
      <w:r w:rsidR="007961D7">
        <w:t>–</w:t>
      </w:r>
      <w:r w:rsidR="00AC4179" w:rsidRPr="00E35535">
        <w:t xml:space="preserve">A shall collect monthly samples of the treated water at a site prior to the distribution system. If the treated water exceeds the MCL, the water supplier shall resample the treated water to confirm the result and report the result to the </w:t>
      </w:r>
      <w:r w:rsidR="00A02BF3" w:rsidRPr="00E35535">
        <w:t xml:space="preserve">State Board </w:t>
      </w:r>
      <w:r w:rsidR="00AC4179" w:rsidRPr="00E35535">
        <w:t>within 48 hours of the confirmation.</w:t>
      </w:r>
    </w:p>
    <w:p w14:paraId="097F999A" w14:textId="77777777" w:rsidR="00AC4179" w:rsidRPr="00E35535" w:rsidRDefault="00C9484B" w:rsidP="0099494F">
      <w:r w:rsidRPr="00E35535">
        <w:t xml:space="preserve">(b) </w:t>
      </w:r>
      <w:r w:rsidR="00AC4179" w:rsidRPr="00E35535">
        <w:t xml:space="preserve">The </w:t>
      </w:r>
      <w:r w:rsidR="00A02BF3" w:rsidRPr="00E35535">
        <w:t xml:space="preserve">State Board </w:t>
      </w:r>
      <w:r w:rsidR="00AC4179" w:rsidRPr="00E35535">
        <w:t>will consider requiring more frequent monitoring based on an evaluation of (1) the treatment process used, (2) the treatment effectiveness and efficiency, and (3) the concentration of the organic chemical in the water source.</w:t>
      </w:r>
    </w:p>
    <w:p w14:paraId="160135F6" w14:textId="7E2717AA" w:rsidR="00AC4179" w:rsidRPr="00E35535" w:rsidRDefault="00AC4179" w:rsidP="00B237CC">
      <w:pPr>
        <w:pStyle w:val="Heading3"/>
        <w:rPr>
          <w:lang w:val="fr-CA"/>
        </w:rPr>
      </w:pPr>
      <w:bookmarkStart w:id="2676" w:name="_Toc532638581"/>
      <w:bookmarkStart w:id="2677" w:name="_Toc532641258"/>
      <w:bookmarkStart w:id="2678" w:name="_Toc532792514"/>
      <w:bookmarkStart w:id="2679" w:name="_Toc69540950"/>
      <w:bookmarkStart w:id="2680" w:name="_Toc73861334"/>
      <w:bookmarkStart w:id="2681" w:name="_Toc73862071"/>
      <w:bookmarkStart w:id="2682" w:name="_Toc73864592"/>
      <w:bookmarkStart w:id="2683" w:name="_Toc76626762"/>
      <w:bookmarkStart w:id="2684" w:name="_Toc178683584"/>
      <w:bookmarkStart w:id="2685" w:name="_Hlk178684562"/>
      <w:r w:rsidRPr="00E35535">
        <w:rPr>
          <w:lang w:val="fr-CA"/>
        </w:rPr>
        <w:lastRenderedPageBreak/>
        <w:t xml:space="preserve">Article 12. Best </w:t>
      </w:r>
      <w:r w:rsidR="00F3779B" w:rsidRPr="00E35535">
        <w:rPr>
          <w:lang w:val="fr-CA"/>
        </w:rPr>
        <w:t>A</w:t>
      </w:r>
      <w:r w:rsidRPr="00E35535">
        <w:rPr>
          <w:lang w:val="fr-CA"/>
        </w:rPr>
        <w:t xml:space="preserve">vailable </w:t>
      </w:r>
      <w:r w:rsidR="00F3779B" w:rsidRPr="00E35535">
        <w:rPr>
          <w:lang w:val="fr-CA"/>
        </w:rPr>
        <w:t>T</w:t>
      </w:r>
      <w:r w:rsidRPr="00E35535">
        <w:rPr>
          <w:lang w:val="fr-CA"/>
        </w:rPr>
        <w:t>echnologies (BAT)</w:t>
      </w:r>
      <w:bookmarkEnd w:id="2676"/>
      <w:bookmarkEnd w:id="2677"/>
      <w:bookmarkEnd w:id="2678"/>
      <w:bookmarkEnd w:id="2679"/>
      <w:bookmarkEnd w:id="2680"/>
      <w:bookmarkEnd w:id="2681"/>
      <w:bookmarkEnd w:id="2682"/>
      <w:bookmarkEnd w:id="2683"/>
      <w:bookmarkEnd w:id="2684"/>
    </w:p>
    <w:p w14:paraId="477FE553" w14:textId="01A3BCB2" w:rsidR="00AC4179" w:rsidRPr="00E35535" w:rsidRDefault="00223F1D" w:rsidP="00450972">
      <w:pPr>
        <w:pStyle w:val="Heading4"/>
        <w:rPr>
          <w:lang w:val="fr-CA"/>
        </w:rPr>
      </w:pPr>
      <w:bookmarkStart w:id="2686" w:name="_Toc69540951"/>
      <w:bookmarkStart w:id="2687" w:name="_Toc73861335"/>
      <w:bookmarkStart w:id="2688" w:name="_Toc73862072"/>
      <w:bookmarkStart w:id="2689" w:name="_Toc73864593"/>
      <w:bookmarkStart w:id="2690" w:name="_Toc76626763"/>
      <w:bookmarkStart w:id="2691" w:name="_Toc178683585"/>
      <w:bookmarkStart w:id="2692" w:name="_Hlk178684803"/>
      <w:bookmarkStart w:id="2693" w:name="_Toc532638582"/>
      <w:bookmarkStart w:id="2694" w:name="_Toc532641259"/>
      <w:bookmarkStart w:id="2695" w:name="_Toc532792515"/>
      <w:bookmarkEnd w:id="2685"/>
      <w:r w:rsidRPr="00535EB4">
        <w:rPr>
          <w:lang w:val="fr-CA"/>
        </w:rPr>
        <w:t xml:space="preserve">§ </w:t>
      </w:r>
      <w:r w:rsidR="00962A29" w:rsidRPr="00535EB4">
        <w:rPr>
          <w:lang w:val="fr-CA"/>
        </w:rPr>
        <w:t>64447. Best A</w:t>
      </w:r>
      <w:r w:rsidR="00AC4179" w:rsidRPr="00535EB4">
        <w:rPr>
          <w:lang w:val="fr-CA"/>
        </w:rPr>
        <w:t xml:space="preserve">vailable </w:t>
      </w:r>
      <w:r w:rsidR="00962A29" w:rsidRPr="00535EB4">
        <w:rPr>
          <w:lang w:val="fr-CA"/>
        </w:rPr>
        <w:t>T</w:t>
      </w:r>
      <w:r w:rsidR="00AC4179" w:rsidRPr="00535EB4">
        <w:rPr>
          <w:lang w:val="fr-CA"/>
        </w:rPr>
        <w:t>echnologies (BAT)</w:t>
      </w:r>
      <w:r w:rsidR="004715E6">
        <w:rPr>
          <w:lang w:val="fr-CA"/>
        </w:rPr>
        <w:t>—</w:t>
      </w:r>
      <w:r w:rsidR="00AC4179" w:rsidRPr="00AB4331">
        <w:rPr>
          <w:lang w:val="fr-CA"/>
        </w:rPr>
        <w:t>Microbiological Contaminants.</w:t>
      </w:r>
      <w:bookmarkEnd w:id="2686"/>
      <w:bookmarkEnd w:id="2687"/>
      <w:bookmarkEnd w:id="2688"/>
      <w:bookmarkEnd w:id="2689"/>
      <w:bookmarkEnd w:id="2690"/>
      <w:bookmarkEnd w:id="2691"/>
    </w:p>
    <w:bookmarkEnd w:id="2692"/>
    <w:p w14:paraId="108D7B85" w14:textId="6E8A3CC6" w:rsidR="00AC4179" w:rsidRPr="00E35535" w:rsidRDefault="00AC4179" w:rsidP="0099494F">
      <w:r w:rsidRPr="00E35535">
        <w:rPr>
          <w:bCs/>
        </w:rPr>
        <w:t xml:space="preserve">The technologies identified by the </w:t>
      </w:r>
      <w:r w:rsidR="00A02BF3" w:rsidRPr="00E35535">
        <w:t xml:space="preserve">State Board </w:t>
      </w:r>
      <w:r w:rsidRPr="00E35535">
        <w:rPr>
          <w:bCs/>
        </w:rPr>
        <w:t>as the best available technology</w:t>
      </w:r>
      <w:r w:rsidR="00F3779B" w:rsidRPr="00E35535">
        <w:rPr>
          <w:bCs/>
        </w:rPr>
        <w:t xml:space="preserve"> </w:t>
      </w:r>
      <w:bookmarkStart w:id="2696" w:name="_Hlk178685621"/>
      <w:r w:rsidR="00F3779B" w:rsidRPr="00E35535">
        <w:rPr>
          <w:rStyle w:val="markedcontent"/>
        </w:rPr>
        <w:t>(for a public water system serving more than 10,000 persons), affordable technology (for a public water system serving 10,000 or fewer persons</w:t>
      </w:r>
      <w:bookmarkEnd w:id="2696"/>
      <w:r w:rsidR="00F3779B" w:rsidRPr="00E35535">
        <w:rPr>
          <w:rStyle w:val="markedcontent"/>
        </w:rPr>
        <w:t>)</w:t>
      </w:r>
      <w:r w:rsidRPr="00E35535">
        <w:rPr>
          <w:bCs/>
        </w:rPr>
        <w:t>,</w:t>
      </w:r>
      <w:r w:rsidR="00F3779B" w:rsidRPr="00E35535">
        <w:rPr>
          <w:bCs/>
        </w:rPr>
        <w:t xml:space="preserve"> </w:t>
      </w:r>
      <w:r w:rsidRPr="00E35535">
        <w:rPr>
          <w:bCs/>
        </w:rPr>
        <w:t xml:space="preserve">treatment techniques, or other means available for achieving compliance with the </w:t>
      </w:r>
      <w:r w:rsidR="00F3779B" w:rsidRPr="00E35535">
        <w:rPr>
          <w:bCs/>
          <w:i/>
          <w:iCs/>
        </w:rPr>
        <w:t xml:space="preserve">E. coli </w:t>
      </w:r>
      <w:r w:rsidRPr="00E35535">
        <w:rPr>
          <w:bCs/>
        </w:rPr>
        <w:t>MCL are as follows:</w:t>
      </w:r>
    </w:p>
    <w:p w14:paraId="1EC8530B" w14:textId="7568BA0D" w:rsidR="00AC4179" w:rsidRPr="00E35535" w:rsidRDefault="00AC4179" w:rsidP="0099494F">
      <w:r w:rsidRPr="00E35535">
        <w:t xml:space="preserve">(a) Protection of wells from </w:t>
      </w:r>
      <w:r w:rsidR="00F3779B" w:rsidRPr="00E35535">
        <w:t xml:space="preserve">fecal </w:t>
      </w:r>
      <w:r w:rsidRPr="00E35535">
        <w:t>coliform contamination by appropriate placement and construction;</w:t>
      </w:r>
    </w:p>
    <w:p w14:paraId="0F7743FC" w14:textId="77777777" w:rsidR="00AC4179" w:rsidRPr="00E35535" w:rsidRDefault="00AC4179" w:rsidP="0099494F">
      <w:r w:rsidRPr="00E35535">
        <w:t>(b) Maintenance of a disinfectant residual throughout the distribution system;</w:t>
      </w:r>
    </w:p>
    <w:p w14:paraId="32C98A55" w14:textId="77777777" w:rsidR="00F3779B" w:rsidRPr="00E35535" w:rsidRDefault="00AC4179" w:rsidP="0099494F">
      <w:r w:rsidRPr="00E35535">
        <w:rPr>
          <w:bCs/>
        </w:rPr>
        <w:t>(c) Proper maintenance of the distribution system</w:t>
      </w:r>
      <w:r w:rsidR="00F3779B" w:rsidRPr="00E35535">
        <w:rPr>
          <w:bCs/>
        </w:rPr>
        <w:t xml:space="preserve"> </w:t>
      </w:r>
      <w:bookmarkStart w:id="2697" w:name="_Hlk178685622"/>
      <w:r w:rsidR="00F3779B" w:rsidRPr="00E35535">
        <w:rPr>
          <w:rStyle w:val="markedcontent"/>
        </w:rPr>
        <w:t>including appropriate pipe replacement and repair procedures, main flushing programs, proper operation and maintenance of storage tanks and reservoirs, cross connection control, and continual maintenance of positive water pressure in all parts of the distribution system;</w:t>
      </w:r>
      <w:bookmarkEnd w:id="2697"/>
    </w:p>
    <w:p w14:paraId="276D9BF3" w14:textId="77777777" w:rsidR="00F3779B" w:rsidRPr="00E35535" w:rsidRDefault="00AC4179" w:rsidP="0099494F">
      <w:r w:rsidRPr="00E35535">
        <w:t>(d) Filtration and/or disinfection of approved surface water, in compliance with Section 64650, or disinfection of groundwater</w:t>
      </w:r>
      <w:bookmarkStart w:id="2698" w:name="_Hlk178685623"/>
      <w:r w:rsidR="00F3779B" w:rsidRPr="00E35535">
        <w:rPr>
          <w:rStyle w:val="markedcontent"/>
        </w:rPr>
        <w:t>, in compliance with Section 64430, using strong oxidants such as chlorine, chlorine dioxide, or ozone; and</w:t>
      </w:r>
      <w:bookmarkEnd w:id="2698"/>
    </w:p>
    <w:p w14:paraId="271CB131" w14:textId="77777777" w:rsidR="00F3779B" w:rsidRPr="00E35535" w:rsidRDefault="00F3779B" w:rsidP="0099494F">
      <w:r w:rsidRPr="00E35535">
        <w:rPr>
          <w:rStyle w:val="markedcontent"/>
        </w:rPr>
        <w:t>(e) For a system using groundwater, compliance with the groundwater portion of a Drinking Water Source Assessment and Protection Program, conducted according to the Drinking Water Source Assessment Protection Program, California Department of Health Services, January 2000, which is incorporated by reference.</w:t>
      </w:r>
    </w:p>
    <w:p w14:paraId="57F31A3B" w14:textId="3E6E354E" w:rsidR="00AC4179" w:rsidRPr="00E35535" w:rsidRDefault="00223F1D" w:rsidP="00450972">
      <w:pPr>
        <w:pStyle w:val="Heading4"/>
      </w:pPr>
      <w:bookmarkStart w:id="2699" w:name="_Toc69540952"/>
      <w:bookmarkStart w:id="2700" w:name="_Toc73861336"/>
      <w:bookmarkStart w:id="2701" w:name="_Toc73862073"/>
      <w:bookmarkStart w:id="2702" w:name="_Toc73864594"/>
      <w:bookmarkStart w:id="2703" w:name="_Toc76626764"/>
      <w:bookmarkStart w:id="2704" w:name="_Toc178683586"/>
      <w:bookmarkStart w:id="2705" w:name="_Hlk178684804"/>
      <w:r w:rsidRPr="00535EB4">
        <w:rPr>
          <w:highlight w:val="yellow"/>
        </w:rPr>
        <w:t xml:space="preserve">§ </w:t>
      </w:r>
      <w:r w:rsidR="00962A29" w:rsidRPr="00535EB4">
        <w:rPr>
          <w:highlight w:val="yellow"/>
        </w:rPr>
        <w:t>64447.2. Best A</w:t>
      </w:r>
      <w:r w:rsidR="00AC4179" w:rsidRPr="00535EB4">
        <w:rPr>
          <w:highlight w:val="yellow"/>
        </w:rPr>
        <w:t xml:space="preserve">vailable </w:t>
      </w:r>
      <w:r w:rsidR="00962A29" w:rsidRPr="00535EB4">
        <w:rPr>
          <w:highlight w:val="yellow"/>
        </w:rPr>
        <w:t>T</w:t>
      </w:r>
      <w:r w:rsidR="00AC4179" w:rsidRPr="00535EB4">
        <w:rPr>
          <w:highlight w:val="yellow"/>
        </w:rPr>
        <w:t>echnologies (BAT</w:t>
      </w:r>
      <w:r w:rsidR="000072BB" w:rsidRPr="00535EB4">
        <w:rPr>
          <w:highlight w:val="yellow"/>
        </w:rPr>
        <w:t>s</w:t>
      </w:r>
      <w:r w:rsidR="00AC4179" w:rsidRPr="00535EB4">
        <w:rPr>
          <w:highlight w:val="yellow"/>
        </w:rPr>
        <w:t>)</w:t>
      </w:r>
      <w:r w:rsidR="00002861" w:rsidRPr="00535EB4">
        <w:rPr>
          <w:highlight w:val="yellow"/>
        </w:rPr>
        <w:t>—</w:t>
      </w:r>
      <w:r w:rsidR="005D73A5" w:rsidRPr="00535EB4">
        <w:rPr>
          <w:highlight w:val="yellow"/>
        </w:rPr>
        <w:t>I</w:t>
      </w:r>
      <w:r w:rsidR="00AC4179" w:rsidRPr="00535EB4">
        <w:rPr>
          <w:highlight w:val="yellow"/>
        </w:rPr>
        <w:t xml:space="preserve">norganic </w:t>
      </w:r>
      <w:r w:rsidR="001D49A2" w:rsidRPr="00535EB4">
        <w:rPr>
          <w:highlight w:val="yellow"/>
        </w:rPr>
        <w:t>C</w:t>
      </w:r>
      <w:r w:rsidR="00AC4179" w:rsidRPr="00535EB4">
        <w:rPr>
          <w:highlight w:val="yellow"/>
        </w:rPr>
        <w:t>hemicals</w:t>
      </w:r>
      <w:bookmarkEnd w:id="2693"/>
      <w:bookmarkEnd w:id="2694"/>
      <w:bookmarkEnd w:id="2695"/>
      <w:bookmarkEnd w:id="2699"/>
      <w:bookmarkEnd w:id="2700"/>
      <w:bookmarkEnd w:id="2701"/>
      <w:bookmarkEnd w:id="2702"/>
      <w:r w:rsidR="00417ACD" w:rsidRPr="00535EB4">
        <w:rPr>
          <w:highlight w:val="yellow"/>
        </w:rPr>
        <w:t>.</w:t>
      </w:r>
      <w:bookmarkEnd w:id="2703"/>
      <w:bookmarkEnd w:id="2704"/>
    </w:p>
    <w:bookmarkEnd w:id="2705"/>
    <w:p w14:paraId="24421D6E" w14:textId="4DA62529" w:rsidR="00AC4179" w:rsidRPr="00E35535" w:rsidRDefault="00AC4179" w:rsidP="0099494F">
      <w:r w:rsidRPr="00E35535">
        <w:t xml:space="preserve">The technologies listed in </w:t>
      </w:r>
      <w:r w:rsidR="00A163E0">
        <w:t>T</w:t>
      </w:r>
      <w:r w:rsidRPr="00E35535">
        <w:t>able 64447.2</w:t>
      </w:r>
      <w:r w:rsidR="00F81782">
        <w:t>–</w:t>
      </w:r>
      <w:r w:rsidRPr="00E35535">
        <w:t xml:space="preserve">A are the best available technology, treatment techniques, or other means available for achieving compliance with the MCLs in </w:t>
      </w:r>
      <w:r w:rsidR="00A163E0">
        <w:t>T</w:t>
      </w:r>
      <w:r w:rsidRPr="00E35535">
        <w:t>able 64431</w:t>
      </w:r>
      <w:r w:rsidR="00F81782">
        <w:t>–</w:t>
      </w:r>
      <w:r w:rsidRPr="00E35535">
        <w:t>A for inorganic chemicals.</w:t>
      </w:r>
    </w:p>
    <w:p w14:paraId="10782C28" w14:textId="79EC7F0E" w:rsidR="00AC4179" w:rsidRPr="00E35535" w:rsidRDefault="00AC4179" w:rsidP="00AB4331">
      <w:pPr>
        <w:pStyle w:val="TableTitle2"/>
        <w:spacing w:before="240"/>
      </w:pPr>
      <w:r w:rsidRPr="00E35535">
        <w:t>Table 64447.2</w:t>
      </w:r>
      <w:r w:rsidR="00FC7B86">
        <w:t>–</w:t>
      </w:r>
      <w:r w:rsidRPr="00E35535">
        <w:t>A</w:t>
      </w:r>
    </w:p>
    <w:p w14:paraId="30E9A21C" w14:textId="00D3267D" w:rsidR="00AC4179" w:rsidRPr="00E35535" w:rsidRDefault="00AC4179" w:rsidP="00AB4331">
      <w:pPr>
        <w:pStyle w:val="TableTitle2"/>
        <w:spacing w:after="240"/>
      </w:pPr>
      <w:r w:rsidRPr="00E35535">
        <w:t>Best Available Technologies (BAT)</w:t>
      </w:r>
      <w:r w:rsidR="005E2B5C">
        <w:t xml:space="preserve"> </w:t>
      </w:r>
      <w:r w:rsidRPr="00E35535">
        <w:t>Inorganic Chemicals</w:t>
      </w:r>
    </w:p>
    <w:tbl>
      <w:tblPr>
        <w:tblW w:w="0" w:type="auto"/>
        <w:tblInd w:w="1188" w:type="dxa"/>
        <w:tblLayout w:type="fixed"/>
        <w:tblLook w:val="0620" w:firstRow="1" w:lastRow="0" w:firstColumn="0" w:lastColumn="0" w:noHBand="1" w:noVBand="1"/>
      </w:tblPr>
      <w:tblGrid>
        <w:gridCol w:w="3312"/>
        <w:gridCol w:w="4410"/>
      </w:tblGrid>
      <w:tr w:rsidR="00AC4179" w:rsidRPr="00E35535" w14:paraId="48E4D0C6" w14:textId="77777777" w:rsidTr="004A4805">
        <w:trPr>
          <w:trHeight w:val="711"/>
        </w:trPr>
        <w:tc>
          <w:tcPr>
            <w:tcW w:w="3312" w:type="dxa"/>
            <w:vAlign w:val="bottom"/>
          </w:tcPr>
          <w:p w14:paraId="3678FC26" w14:textId="77777777" w:rsidR="00AC4179" w:rsidRPr="00AB4331" w:rsidRDefault="00AC4179" w:rsidP="00AB4331">
            <w:pPr>
              <w:spacing w:after="120"/>
              <w:ind w:firstLine="0"/>
              <w:rPr>
                <w:i/>
                <w:iCs/>
              </w:rPr>
            </w:pPr>
            <w:r w:rsidRPr="00AB4331">
              <w:rPr>
                <w:i/>
                <w:iCs/>
              </w:rPr>
              <w:t>Chemical</w:t>
            </w:r>
          </w:p>
        </w:tc>
        <w:tc>
          <w:tcPr>
            <w:tcW w:w="4410" w:type="dxa"/>
            <w:vAlign w:val="bottom"/>
          </w:tcPr>
          <w:p w14:paraId="5A6DFF37" w14:textId="5F24C29F" w:rsidR="00AC4179" w:rsidRPr="00AB4331" w:rsidRDefault="00AC4179" w:rsidP="00AB4331">
            <w:pPr>
              <w:spacing w:after="120"/>
              <w:ind w:firstLine="0"/>
              <w:rPr>
                <w:i/>
                <w:iCs/>
              </w:rPr>
            </w:pPr>
            <w:r w:rsidRPr="00AB4331">
              <w:rPr>
                <w:i/>
                <w:iCs/>
              </w:rPr>
              <w:t xml:space="preserve">Best Available </w:t>
            </w:r>
            <w:r w:rsidR="004A4805">
              <w:rPr>
                <w:i/>
                <w:iCs/>
              </w:rPr>
              <w:br/>
            </w:r>
            <w:r w:rsidRPr="00AB4331">
              <w:rPr>
                <w:i/>
                <w:iCs/>
              </w:rPr>
              <w:t>Technologies (BATs)</w:t>
            </w:r>
          </w:p>
        </w:tc>
      </w:tr>
      <w:tr w:rsidR="00AC4179" w:rsidRPr="00E35535" w14:paraId="67CDD402" w14:textId="77777777" w:rsidTr="004A4805">
        <w:tc>
          <w:tcPr>
            <w:tcW w:w="3312" w:type="dxa"/>
            <w:shd w:val="clear" w:color="auto" w:fill="auto"/>
          </w:tcPr>
          <w:p w14:paraId="3391D143" w14:textId="77777777" w:rsidR="00AC4179" w:rsidRPr="00E35535" w:rsidRDefault="00AC4179" w:rsidP="004A4805">
            <w:pPr>
              <w:spacing w:after="120"/>
              <w:ind w:firstLine="0"/>
            </w:pPr>
            <w:r w:rsidRPr="00E35535">
              <w:t>Aluminum</w:t>
            </w:r>
          </w:p>
        </w:tc>
        <w:tc>
          <w:tcPr>
            <w:tcW w:w="4410" w:type="dxa"/>
            <w:shd w:val="clear" w:color="auto" w:fill="auto"/>
          </w:tcPr>
          <w:p w14:paraId="7C15B501" w14:textId="77777777" w:rsidR="00AC4179" w:rsidRPr="00E35535" w:rsidRDefault="00AC4179" w:rsidP="004A4805">
            <w:pPr>
              <w:spacing w:after="120"/>
              <w:ind w:firstLine="0"/>
            </w:pPr>
            <w:r w:rsidRPr="00E35535">
              <w:t>10</w:t>
            </w:r>
          </w:p>
        </w:tc>
      </w:tr>
      <w:tr w:rsidR="00AC4179" w:rsidRPr="00E35535" w14:paraId="625E184A" w14:textId="77777777" w:rsidTr="004A4805">
        <w:tc>
          <w:tcPr>
            <w:tcW w:w="3312" w:type="dxa"/>
          </w:tcPr>
          <w:p w14:paraId="5E4B3940" w14:textId="77777777" w:rsidR="00AC4179" w:rsidRPr="00E35535" w:rsidRDefault="00AC4179" w:rsidP="00AB4331">
            <w:pPr>
              <w:spacing w:after="120"/>
              <w:ind w:firstLine="0"/>
            </w:pPr>
            <w:r w:rsidRPr="00E35535">
              <w:t>Antimony</w:t>
            </w:r>
          </w:p>
        </w:tc>
        <w:tc>
          <w:tcPr>
            <w:tcW w:w="4410" w:type="dxa"/>
          </w:tcPr>
          <w:p w14:paraId="06E03501" w14:textId="77777777" w:rsidR="00AC4179" w:rsidRPr="00E35535" w:rsidRDefault="00AC4179" w:rsidP="00AB4331">
            <w:pPr>
              <w:spacing w:after="120"/>
              <w:ind w:firstLine="0"/>
            </w:pPr>
            <w:r w:rsidRPr="00E35535">
              <w:t>2, 7</w:t>
            </w:r>
          </w:p>
        </w:tc>
      </w:tr>
      <w:tr w:rsidR="00AC4179" w:rsidRPr="00E35535" w14:paraId="0A0E12E9" w14:textId="77777777" w:rsidTr="004A4805">
        <w:tc>
          <w:tcPr>
            <w:tcW w:w="3312" w:type="dxa"/>
          </w:tcPr>
          <w:p w14:paraId="4ED6C02C" w14:textId="77777777" w:rsidR="00AC4179" w:rsidRPr="00E35535" w:rsidRDefault="00AC4179" w:rsidP="00AB4331">
            <w:pPr>
              <w:spacing w:after="120"/>
              <w:ind w:firstLine="0"/>
            </w:pPr>
            <w:r w:rsidRPr="00E35535">
              <w:t>Arsenic</w:t>
            </w:r>
          </w:p>
        </w:tc>
        <w:tc>
          <w:tcPr>
            <w:tcW w:w="4410" w:type="dxa"/>
          </w:tcPr>
          <w:p w14:paraId="1F974A67" w14:textId="77777777" w:rsidR="00AC4179" w:rsidRPr="00E35535" w:rsidRDefault="00AC4179" w:rsidP="00AB4331">
            <w:pPr>
              <w:spacing w:after="120"/>
              <w:ind w:firstLine="0"/>
            </w:pPr>
            <w:r w:rsidRPr="00E35535">
              <w:t>1, 2, 5, 6, 7</w:t>
            </w:r>
            <w:r w:rsidR="0013318C" w:rsidRPr="00E35535">
              <w:t>, 9, 13</w:t>
            </w:r>
          </w:p>
        </w:tc>
      </w:tr>
      <w:tr w:rsidR="00AC4179" w:rsidRPr="00E35535" w14:paraId="29C3D1FE" w14:textId="77777777" w:rsidTr="004A4805">
        <w:tc>
          <w:tcPr>
            <w:tcW w:w="3312" w:type="dxa"/>
          </w:tcPr>
          <w:p w14:paraId="58F81EAE" w14:textId="77777777" w:rsidR="00AC4179" w:rsidRPr="00E35535" w:rsidRDefault="00AC4179" w:rsidP="00AB4331">
            <w:pPr>
              <w:spacing w:after="120"/>
              <w:ind w:firstLine="0"/>
            </w:pPr>
            <w:r w:rsidRPr="00E35535">
              <w:t>Asbestos</w:t>
            </w:r>
          </w:p>
        </w:tc>
        <w:tc>
          <w:tcPr>
            <w:tcW w:w="4410" w:type="dxa"/>
          </w:tcPr>
          <w:p w14:paraId="41BDCF3B" w14:textId="77777777" w:rsidR="00AC4179" w:rsidRPr="00E35535" w:rsidRDefault="00AC4179" w:rsidP="00AB4331">
            <w:pPr>
              <w:spacing w:after="120"/>
              <w:ind w:firstLine="0"/>
            </w:pPr>
            <w:r w:rsidRPr="00E35535">
              <w:t>2, 3, 8</w:t>
            </w:r>
          </w:p>
        </w:tc>
      </w:tr>
      <w:tr w:rsidR="00AC4179" w:rsidRPr="00E35535" w14:paraId="7A4CEF7D" w14:textId="77777777" w:rsidTr="004A4805">
        <w:tc>
          <w:tcPr>
            <w:tcW w:w="3312" w:type="dxa"/>
          </w:tcPr>
          <w:p w14:paraId="585BC2A8" w14:textId="77777777" w:rsidR="00AC4179" w:rsidRPr="00E35535" w:rsidRDefault="00AC4179" w:rsidP="00AB4331">
            <w:pPr>
              <w:spacing w:after="120"/>
              <w:ind w:firstLine="0"/>
            </w:pPr>
            <w:r w:rsidRPr="00E35535">
              <w:t>Barium</w:t>
            </w:r>
          </w:p>
        </w:tc>
        <w:tc>
          <w:tcPr>
            <w:tcW w:w="4410" w:type="dxa"/>
          </w:tcPr>
          <w:p w14:paraId="53478883" w14:textId="77777777" w:rsidR="00AC4179" w:rsidRPr="00E35535" w:rsidRDefault="00AC4179" w:rsidP="00AB4331">
            <w:pPr>
              <w:spacing w:after="120"/>
              <w:ind w:firstLine="0"/>
            </w:pPr>
            <w:r w:rsidRPr="00E35535">
              <w:t>5, 6, 7, 9</w:t>
            </w:r>
          </w:p>
        </w:tc>
      </w:tr>
      <w:tr w:rsidR="00AC4179" w:rsidRPr="00E35535" w14:paraId="7A06ED56" w14:textId="77777777" w:rsidTr="004A4805">
        <w:tc>
          <w:tcPr>
            <w:tcW w:w="3312" w:type="dxa"/>
          </w:tcPr>
          <w:p w14:paraId="748C8FCF" w14:textId="77777777" w:rsidR="00AC4179" w:rsidRPr="00E35535" w:rsidRDefault="00AC4179" w:rsidP="00AB4331">
            <w:pPr>
              <w:spacing w:after="120"/>
              <w:ind w:firstLine="0"/>
            </w:pPr>
            <w:r w:rsidRPr="00E35535">
              <w:t>Beryllium</w:t>
            </w:r>
          </w:p>
        </w:tc>
        <w:tc>
          <w:tcPr>
            <w:tcW w:w="4410" w:type="dxa"/>
          </w:tcPr>
          <w:p w14:paraId="4F75ECB6" w14:textId="77777777" w:rsidR="00AC4179" w:rsidRPr="00E35535" w:rsidRDefault="00AC4179" w:rsidP="00AB4331">
            <w:pPr>
              <w:spacing w:after="120"/>
              <w:ind w:firstLine="0"/>
            </w:pPr>
            <w:r w:rsidRPr="00E35535">
              <w:t>1, 2, 5, 6, 7</w:t>
            </w:r>
          </w:p>
        </w:tc>
      </w:tr>
      <w:tr w:rsidR="00AC4179" w:rsidRPr="00E35535" w14:paraId="58445E3E" w14:textId="77777777" w:rsidTr="004A4805">
        <w:tc>
          <w:tcPr>
            <w:tcW w:w="3312" w:type="dxa"/>
          </w:tcPr>
          <w:p w14:paraId="76CBF9AB" w14:textId="77777777" w:rsidR="00AC4179" w:rsidRPr="00E35535" w:rsidRDefault="00AC4179" w:rsidP="00AB4331">
            <w:pPr>
              <w:spacing w:after="120"/>
              <w:ind w:firstLine="0"/>
            </w:pPr>
            <w:r w:rsidRPr="00E35535">
              <w:t>Cadmium</w:t>
            </w:r>
          </w:p>
        </w:tc>
        <w:tc>
          <w:tcPr>
            <w:tcW w:w="4410" w:type="dxa"/>
          </w:tcPr>
          <w:p w14:paraId="0A361806" w14:textId="77777777" w:rsidR="00AC4179" w:rsidRPr="00E35535" w:rsidRDefault="00AC4179" w:rsidP="00AB4331">
            <w:pPr>
              <w:spacing w:after="120"/>
              <w:ind w:firstLine="0"/>
            </w:pPr>
            <w:r w:rsidRPr="00E35535">
              <w:t>2, 5, 6, 7</w:t>
            </w:r>
          </w:p>
        </w:tc>
      </w:tr>
      <w:tr w:rsidR="00A163E0" w:rsidRPr="00E35535" w14:paraId="6CBAB2A9" w14:textId="77777777" w:rsidTr="004A4805">
        <w:tc>
          <w:tcPr>
            <w:tcW w:w="3312" w:type="dxa"/>
          </w:tcPr>
          <w:p w14:paraId="180548FA" w14:textId="55B39938" w:rsidR="00A163E0" w:rsidRPr="006A3C35" w:rsidRDefault="00A163E0" w:rsidP="004A4805">
            <w:pPr>
              <w:spacing w:after="120"/>
              <w:ind w:firstLine="0"/>
              <w:rPr>
                <w:highlight w:val="yellow"/>
              </w:rPr>
            </w:pPr>
            <w:r w:rsidRPr="006A3C35">
              <w:rPr>
                <w:highlight w:val="yellow"/>
              </w:rPr>
              <w:t>Chromium (hexavalent)</w:t>
            </w:r>
          </w:p>
        </w:tc>
        <w:tc>
          <w:tcPr>
            <w:tcW w:w="4410" w:type="dxa"/>
          </w:tcPr>
          <w:p w14:paraId="1DCD6C26" w14:textId="4227A70B" w:rsidR="00A163E0" w:rsidRPr="006A3C35" w:rsidRDefault="00A163E0" w:rsidP="004A4805">
            <w:pPr>
              <w:spacing w:after="120"/>
              <w:ind w:firstLine="0"/>
              <w:rPr>
                <w:highlight w:val="yellow"/>
              </w:rPr>
            </w:pPr>
            <w:r w:rsidRPr="006A3C35">
              <w:rPr>
                <w:highlight w:val="yellow"/>
              </w:rPr>
              <w:t>5, 7, 14</w:t>
            </w:r>
          </w:p>
        </w:tc>
      </w:tr>
      <w:tr w:rsidR="00AC4179" w:rsidRPr="00E35535" w14:paraId="46DAB5F2" w14:textId="77777777" w:rsidTr="004A4805">
        <w:tc>
          <w:tcPr>
            <w:tcW w:w="3312" w:type="dxa"/>
          </w:tcPr>
          <w:p w14:paraId="51E055FA" w14:textId="76B9B914" w:rsidR="00AC4179" w:rsidRPr="00E35535" w:rsidRDefault="00AC4179" w:rsidP="004A4805">
            <w:pPr>
              <w:spacing w:after="120"/>
              <w:ind w:firstLine="0"/>
            </w:pPr>
            <w:r w:rsidRPr="00E35535">
              <w:t>Chromium</w:t>
            </w:r>
            <w:r w:rsidR="00A163E0">
              <w:t xml:space="preserve"> (</w:t>
            </w:r>
            <w:r w:rsidR="00A163E0" w:rsidRPr="006A3C35">
              <w:rPr>
                <w:highlight w:val="yellow"/>
              </w:rPr>
              <w:t>total</w:t>
            </w:r>
            <w:r w:rsidR="00A163E0">
              <w:t>)</w:t>
            </w:r>
          </w:p>
        </w:tc>
        <w:tc>
          <w:tcPr>
            <w:tcW w:w="4410" w:type="dxa"/>
          </w:tcPr>
          <w:p w14:paraId="264F2F6A" w14:textId="77777777" w:rsidR="00AC4179" w:rsidRPr="00E35535" w:rsidRDefault="00AC4179" w:rsidP="004A4805">
            <w:pPr>
              <w:spacing w:after="120"/>
              <w:ind w:firstLine="0"/>
            </w:pPr>
            <w:r w:rsidRPr="00E35535">
              <w:t>2, 5, 6</w:t>
            </w:r>
            <w:r w:rsidRPr="00E35535">
              <w:rPr>
                <w:vertAlign w:val="superscript"/>
              </w:rPr>
              <w:t>a</w:t>
            </w:r>
            <w:r w:rsidRPr="00E35535">
              <w:t>, 7</w:t>
            </w:r>
          </w:p>
        </w:tc>
      </w:tr>
      <w:tr w:rsidR="00AC4179" w:rsidRPr="00E35535" w14:paraId="5EBD9B99" w14:textId="77777777" w:rsidTr="004A4805">
        <w:tc>
          <w:tcPr>
            <w:tcW w:w="3312" w:type="dxa"/>
          </w:tcPr>
          <w:p w14:paraId="4F82E6D8" w14:textId="77777777" w:rsidR="00AC4179" w:rsidRPr="00E35535" w:rsidRDefault="00AC4179" w:rsidP="004A4805">
            <w:pPr>
              <w:spacing w:after="120"/>
              <w:ind w:firstLine="0"/>
            </w:pPr>
            <w:r w:rsidRPr="00E35535">
              <w:lastRenderedPageBreak/>
              <w:t>Cyanide</w:t>
            </w:r>
          </w:p>
        </w:tc>
        <w:tc>
          <w:tcPr>
            <w:tcW w:w="4410" w:type="dxa"/>
          </w:tcPr>
          <w:p w14:paraId="6BDED5D1" w14:textId="77777777" w:rsidR="00AC4179" w:rsidRPr="00E35535" w:rsidRDefault="00AC4179" w:rsidP="004A4805">
            <w:pPr>
              <w:spacing w:after="120"/>
              <w:ind w:firstLine="0"/>
            </w:pPr>
            <w:r w:rsidRPr="00E35535">
              <w:t>5, 7, 11</w:t>
            </w:r>
          </w:p>
        </w:tc>
      </w:tr>
      <w:tr w:rsidR="00AC4179" w:rsidRPr="00E35535" w14:paraId="76B28D77" w14:textId="77777777" w:rsidTr="004A4805">
        <w:tc>
          <w:tcPr>
            <w:tcW w:w="3312" w:type="dxa"/>
          </w:tcPr>
          <w:p w14:paraId="2B073358" w14:textId="77777777" w:rsidR="00AC4179" w:rsidRPr="00E35535" w:rsidRDefault="00AC4179" w:rsidP="004A4805">
            <w:pPr>
              <w:spacing w:after="120"/>
              <w:ind w:firstLine="0"/>
            </w:pPr>
            <w:bookmarkStart w:id="2706" w:name="_Toc532641260"/>
            <w:r w:rsidRPr="00E35535">
              <w:t>Fluoride</w:t>
            </w:r>
            <w:bookmarkEnd w:id="2706"/>
          </w:p>
        </w:tc>
        <w:tc>
          <w:tcPr>
            <w:tcW w:w="4410" w:type="dxa"/>
          </w:tcPr>
          <w:p w14:paraId="4E498CFC" w14:textId="77777777" w:rsidR="00AC4179" w:rsidRPr="00E35535" w:rsidRDefault="00AC4179" w:rsidP="004A4805">
            <w:pPr>
              <w:spacing w:after="120"/>
              <w:ind w:firstLine="0"/>
            </w:pPr>
            <w:r w:rsidRPr="00E35535">
              <w:t>1</w:t>
            </w:r>
          </w:p>
        </w:tc>
      </w:tr>
      <w:tr w:rsidR="00AC4179" w:rsidRPr="00E35535" w14:paraId="3B01A89E" w14:textId="77777777" w:rsidTr="004A4805">
        <w:tc>
          <w:tcPr>
            <w:tcW w:w="3312" w:type="dxa"/>
          </w:tcPr>
          <w:p w14:paraId="3AE9F9FA" w14:textId="77777777" w:rsidR="00AC4179" w:rsidRPr="00E35535" w:rsidRDefault="00AC4179" w:rsidP="004A4805">
            <w:pPr>
              <w:spacing w:after="120"/>
              <w:ind w:firstLine="0"/>
            </w:pPr>
            <w:r w:rsidRPr="00E35535">
              <w:t>Mercury</w:t>
            </w:r>
          </w:p>
        </w:tc>
        <w:tc>
          <w:tcPr>
            <w:tcW w:w="4410" w:type="dxa"/>
          </w:tcPr>
          <w:p w14:paraId="3D27CD74" w14:textId="77777777" w:rsidR="00AC4179" w:rsidRPr="00E35535" w:rsidRDefault="00AC4179" w:rsidP="004A4805">
            <w:pPr>
              <w:spacing w:after="120"/>
              <w:ind w:firstLine="0"/>
            </w:pPr>
            <w:r w:rsidRPr="00E35535">
              <w:t>2</w:t>
            </w:r>
            <w:r w:rsidRPr="00E35535">
              <w:rPr>
                <w:vertAlign w:val="superscript"/>
              </w:rPr>
              <w:t>b</w:t>
            </w:r>
            <w:r w:rsidRPr="00E35535">
              <w:t>, 4, 6</w:t>
            </w:r>
            <w:r w:rsidRPr="00E35535">
              <w:rPr>
                <w:vertAlign w:val="superscript"/>
              </w:rPr>
              <w:t>b</w:t>
            </w:r>
            <w:r w:rsidRPr="00E35535">
              <w:t>, 7</w:t>
            </w:r>
            <w:r w:rsidRPr="00E35535">
              <w:rPr>
                <w:vertAlign w:val="superscript"/>
              </w:rPr>
              <w:t>b</w:t>
            </w:r>
          </w:p>
        </w:tc>
      </w:tr>
      <w:tr w:rsidR="00AC4179" w:rsidRPr="00E35535" w14:paraId="214B2B0C" w14:textId="77777777" w:rsidTr="004A4805">
        <w:tc>
          <w:tcPr>
            <w:tcW w:w="3312" w:type="dxa"/>
          </w:tcPr>
          <w:p w14:paraId="49AE8832" w14:textId="77777777" w:rsidR="00AC4179" w:rsidRPr="00E35535" w:rsidRDefault="00AC4179" w:rsidP="00AB4331">
            <w:pPr>
              <w:spacing w:after="120"/>
              <w:ind w:firstLine="0"/>
            </w:pPr>
            <w:r w:rsidRPr="00E35535">
              <w:t>Nickel</w:t>
            </w:r>
          </w:p>
        </w:tc>
        <w:tc>
          <w:tcPr>
            <w:tcW w:w="4410" w:type="dxa"/>
          </w:tcPr>
          <w:p w14:paraId="47ABB4FD" w14:textId="77777777" w:rsidR="00AC4179" w:rsidRPr="00E35535" w:rsidRDefault="00AC4179" w:rsidP="00AB4331">
            <w:pPr>
              <w:spacing w:after="120"/>
              <w:ind w:firstLine="0"/>
            </w:pPr>
            <w:r w:rsidRPr="00E35535">
              <w:t>5, 6, 7</w:t>
            </w:r>
          </w:p>
        </w:tc>
      </w:tr>
      <w:tr w:rsidR="00AC4179" w:rsidRPr="00E35535" w14:paraId="0810CB47" w14:textId="77777777" w:rsidTr="004A4805">
        <w:tc>
          <w:tcPr>
            <w:tcW w:w="3312" w:type="dxa"/>
          </w:tcPr>
          <w:p w14:paraId="5BBF3CBB" w14:textId="77777777" w:rsidR="00AC4179" w:rsidRPr="00E35535" w:rsidRDefault="00AC4179" w:rsidP="00AB4331">
            <w:pPr>
              <w:spacing w:after="120"/>
              <w:ind w:firstLine="0"/>
            </w:pPr>
            <w:r w:rsidRPr="00E35535">
              <w:t>Nitrate</w:t>
            </w:r>
          </w:p>
        </w:tc>
        <w:tc>
          <w:tcPr>
            <w:tcW w:w="4410" w:type="dxa"/>
          </w:tcPr>
          <w:p w14:paraId="5289B5D0" w14:textId="77777777" w:rsidR="00AC4179" w:rsidRPr="00E35535" w:rsidRDefault="00AC4179" w:rsidP="00AB4331">
            <w:pPr>
              <w:spacing w:after="120"/>
              <w:ind w:firstLine="0"/>
            </w:pPr>
            <w:r w:rsidRPr="00E35535">
              <w:t>5, 7, 9</w:t>
            </w:r>
          </w:p>
        </w:tc>
      </w:tr>
      <w:tr w:rsidR="00AC4179" w:rsidRPr="00E35535" w14:paraId="4AC6F0CB" w14:textId="77777777" w:rsidTr="004A4805">
        <w:tc>
          <w:tcPr>
            <w:tcW w:w="3312" w:type="dxa"/>
          </w:tcPr>
          <w:p w14:paraId="075306B0" w14:textId="77777777" w:rsidR="00AC4179" w:rsidRPr="00E35535" w:rsidRDefault="00AC4179" w:rsidP="00AB4331">
            <w:pPr>
              <w:spacing w:after="120"/>
              <w:ind w:firstLine="0"/>
            </w:pPr>
            <w:r w:rsidRPr="00E35535">
              <w:t>Nitrite</w:t>
            </w:r>
          </w:p>
        </w:tc>
        <w:tc>
          <w:tcPr>
            <w:tcW w:w="4410" w:type="dxa"/>
          </w:tcPr>
          <w:p w14:paraId="173441A4" w14:textId="77777777" w:rsidR="00AC4179" w:rsidRPr="00E35535" w:rsidRDefault="00AC4179" w:rsidP="00AB4331">
            <w:pPr>
              <w:spacing w:after="120"/>
              <w:ind w:firstLine="0"/>
            </w:pPr>
            <w:r w:rsidRPr="00E35535">
              <w:t>5, 7</w:t>
            </w:r>
          </w:p>
        </w:tc>
      </w:tr>
      <w:tr w:rsidR="006E380D" w:rsidRPr="00E35535" w14:paraId="7E71E257" w14:textId="77777777" w:rsidTr="004A4805">
        <w:tc>
          <w:tcPr>
            <w:tcW w:w="3312" w:type="dxa"/>
          </w:tcPr>
          <w:p w14:paraId="4D1068C6" w14:textId="77777777" w:rsidR="006E380D" w:rsidRPr="00E35535" w:rsidRDefault="006E380D" w:rsidP="00AB4331">
            <w:pPr>
              <w:spacing w:after="120"/>
              <w:ind w:firstLine="0"/>
            </w:pPr>
            <w:r w:rsidRPr="00E35535">
              <w:t>Perchlorate</w:t>
            </w:r>
          </w:p>
        </w:tc>
        <w:tc>
          <w:tcPr>
            <w:tcW w:w="4410" w:type="dxa"/>
          </w:tcPr>
          <w:p w14:paraId="09904348" w14:textId="77777777" w:rsidR="006E380D" w:rsidRPr="00E35535" w:rsidRDefault="006E380D" w:rsidP="00AB4331">
            <w:pPr>
              <w:spacing w:after="120"/>
              <w:ind w:firstLine="0"/>
            </w:pPr>
            <w:r w:rsidRPr="00E35535">
              <w:t>5,12</w:t>
            </w:r>
          </w:p>
        </w:tc>
      </w:tr>
      <w:tr w:rsidR="00AC4179" w:rsidRPr="00E35535" w14:paraId="719B27D0" w14:textId="77777777" w:rsidTr="004A4805">
        <w:tc>
          <w:tcPr>
            <w:tcW w:w="3312" w:type="dxa"/>
          </w:tcPr>
          <w:p w14:paraId="720524DB" w14:textId="77777777" w:rsidR="00AC4179" w:rsidRPr="00E35535" w:rsidRDefault="00AC4179" w:rsidP="00AB4331">
            <w:pPr>
              <w:spacing w:after="120"/>
              <w:ind w:firstLine="0"/>
            </w:pPr>
            <w:r w:rsidRPr="00E35535">
              <w:t>Selenium</w:t>
            </w:r>
          </w:p>
        </w:tc>
        <w:tc>
          <w:tcPr>
            <w:tcW w:w="4410" w:type="dxa"/>
          </w:tcPr>
          <w:p w14:paraId="4A63CC23" w14:textId="77777777" w:rsidR="00AC4179" w:rsidRPr="00E35535" w:rsidRDefault="00AC4179" w:rsidP="00AB4331">
            <w:pPr>
              <w:spacing w:after="120"/>
              <w:ind w:firstLine="0"/>
            </w:pPr>
            <w:r w:rsidRPr="00E35535">
              <w:t>1, 2</w:t>
            </w:r>
            <w:r w:rsidRPr="00E35535">
              <w:rPr>
                <w:vertAlign w:val="superscript"/>
              </w:rPr>
              <w:t>c</w:t>
            </w:r>
            <w:r w:rsidRPr="00E35535">
              <w:t>, 6, 7, 9</w:t>
            </w:r>
          </w:p>
        </w:tc>
      </w:tr>
      <w:tr w:rsidR="00AC4179" w:rsidRPr="00E35535" w14:paraId="17A0EFE8" w14:textId="77777777" w:rsidTr="004A4805">
        <w:tc>
          <w:tcPr>
            <w:tcW w:w="3312" w:type="dxa"/>
          </w:tcPr>
          <w:p w14:paraId="6853533E" w14:textId="77777777" w:rsidR="00AC4179" w:rsidRPr="00E35535" w:rsidRDefault="00AC4179" w:rsidP="00AB4331">
            <w:pPr>
              <w:spacing w:after="120"/>
              <w:ind w:firstLine="0"/>
            </w:pPr>
            <w:r w:rsidRPr="00E35535">
              <w:t>Thallium</w:t>
            </w:r>
          </w:p>
        </w:tc>
        <w:tc>
          <w:tcPr>
            <w:tcW w:w="4410" w:type="dxa"/>
          </w:tcPr>
          <w:p w14:paraId="5FAD54F4" w14:textId="77777777" w:rsidR="00AC4179" w:rsidRPr="00E35535" w:rsidRDefault="00AC4179" w:rsidP="00AB4331">
            <w:pPr>
              <w:spacing w:after="120"/>
              <w:ind w:firstLine="0"/>
            </w:pPr>
            <w:r w:rsidRPr="00E35535">
              <w:t>1, 5</w:t>
            </w:r>
          </w:p>
        </w:tc>
      </w:tr>
    </w:tbl>
    <w:p w14:paraId="142053E7" w14:textId="77777777" w:rsidR="00AC4179" w:rsidRPr="00E35535" w:rsidRDefault="00AC4179" w:rsidP="00CF3E29">
      <w:pPr>
        <w:rPr>
          <w:vertAlign w:val="superscript"/>
        </w:rPr>
      </w:pPr>
    </w:p>
    <w:p w14:paraId="373F765F" w14:textId="67736484" w:rsidR="00AC4179" w:rsidRPr="00E35535" w:rsidRDefault="00AC4179" w:rsidP="006A3C35">
      <w:pPr>
        <w:ind w:firstLine="0"/>
      </w:pPr>
      <w:r w:rsidRPr="00E35535">
        <w:rPr>
          <w:vertAlign w:val="superscript"/>
        </w:rPr>
        <w:t>a</w:t>
      </w:r>
      <w:r w:rsidR="00BE72E8">
        <w:rPr>
          <w:vertAlign w:val="superscript"/>
        </w:rPr>
        <w:t xml:space="preserve"> </w:t>
      </w:r>
      <w:r w:rsidRPr="00E35535">
        <w:t xml:space="preserve">BAT for </w:t>
      </w:r>
      <w:r w:rsidR="00C43B1B" w:rsidRPr="00E35535">
        <w:t>c</w:t>
      </w:r>
      <w:r w:rsidRPr="00E35535">
        <w:t xml:space="preserve">hromium III </w:t>
      </w:r>
      <w:r w:rsidR="00C43B1B" w:rsidRPr="00E35535">
        <w:t xml:space="preserve">(trivalent chromium) </w:t>
      </w:r>
      <w:r w:rsidRPr="00E35535">
        <w:t>only.</w:t>
      </w:r>
    </w:p>
    <w:p w14:paraId="18ACEFDC" w14:textId="50E3F86A" w:rsidR="00AC4179" w:rsidRPr="00E35535" w:rsidRDefault="00AC4179" w:rsidP="006A3C35">
      <w:pPr>
        <w:ind w:firstLine="0"/>
      </w:pPr>
      <w:r w:rsidRPr="00E35535">
        <w:rPr>
          <w:vertAlign w:val="superscript"/>
        </w:rPr>
        <w:t>b</w:t>
      </w:r>
      <w:r w:rsidR="00BE72E8">
        <w:rPr>
          <w:vertAlign w:val="superscript"/>
        </w:rPr>
        <w:t xml:space="preserve"> </w:t>
      </w:r>
      <w:r w:rsidRPr="00E35535">
        <w:t xml:space="preserve">BAT only if influent mercury concentrations &lt;10 </w:t>
      </w:r>
      <w:r w:rsidR="00C43B1B" w:rsidRPr="00E35535">
        <w:t>µ</w:t>
      </w:r>
      <w:r w:rsidRPr="00E35535">
        <w:t>g/L.</w:t>
      </w:r>
    </w:p>
    <w:p w14:paraId="3D7A7A21" w14:textId="54BDD9E4" w:rsidR="00AC4179" w:rsidRPr="00E35535" w:rsidRDefault="00AC4179" w:rsidP="006A3C35">
      <w:pPr>
        <w:ind w:firstLine="0"/>
      </w:pPr>
      <w:r w:rsidRPr="00E35535">
        <w:rPr>
          <w:vertAlign w:val="superscript"/>
        </w:rPr>
        <w:t>c</w:t>
      </w:r>
      <w:r w:rsidR="00BE72E8">
        <w:rPr>
          <w:vertAlign w:val="superscript"/>
        </w:rPr>
        <w:t xml:space="preserve"> </w:t>
      </w:r>
      <w:r w:rsidRPr="00E35535">
        <w:t xml:space="preserve">BAT for </w:t>
      </w:r>
      <w:r w:rsidR="00C43B1B" w:rsidRPr="00E35535">
        <w:t>s</w:t>
      </w:r>
      <w:r w:rsidRPr="00E35535">
        <w:t>elenium IV only.</w:t>
      </w:r>
    </w:p>
    <w:p w14:paraId="1EAC081A" w14:textId="77777777" w:rsidR="00AC4179" w:rsidRPr="00E35535" w:rsidRDefault="00C43B1B" w:rsidP="006A3C35">
      <w:pPr>
        <w:ind w:firstLine="0"/>
      </w:pPr>
      <w:r w:rsidRPr="00E35535">
        <w:tab/>
      </w:r>
    </w:p>
    <w:p w14:paraId="32D33975" w14:textId="77777777" w:rsidR="004A4805" w:rsidRDefault="00AC4179" w:rsidP="00183399">
      <w:pPr>
        <w:ind w:firstLine="0"/>
      </w:pPr>
      <w:r w:rsidRPr="00E35535">
        <w:t xml:space="preserve">Key to BATs in </w:t>
      </w:r>
      <w:r w:rsidR="00A163E0">
        <w:t>T</w:t>
      </w:r>
      <w:r w:rsidRPr="00E35535">
        <w:t>able 64447.2</w:t>
      </w:r>
      <w:r w:rsidR="000576CA">
        <w:t>–A</w:t>
      </w:r>
      <w:r w:rsidRPr="00E35535">
        <w:t>:</w:t>
      </w:r>
    </w:p>
    <w:p w14:paraId="76658808" w14:textId="348A25A7" w:rsidR="00AC4179" w:rsidRPr="00E35535" w:rsidRDefault="00AC4179" w:rsidP="00183399">
      <w:pPr>
        <w:ind w:firstLine="0"/>
      </w:pPr>
      <w:r w:rsidRPr="00E35535">
        <w:t>1= Activated Alumina</w:t>
      </w:r>
    </w:p>
    <w:p w14:paraId="302095F1" w14:textId="6C501A6A" w:rsidR="00AC4179" w:rsidRPr="00E35535" w:rsidRDefault="00AC4179" w:rsidP="00183399">
      <w:pPr>
        <w:ind w:firstLine="0"/>
      </w:pPr>
      <w:r w:rsidRPr="00E35535">
        <w:t>2= Coagulation/Filtration (not BAT for systems &lt; 500 service connections)</w:t>
      </w:r>
    </w:p>
    <w:p w14:paraId="6D24FBEA" w14:textId="4DE1CE8F" w:rsidR="00AC4179" w:rsidRPr="00E35535" w:rsidRDefault="00AC4179" w:rsidP="00183399">
      <w:pPr>
        <w:ind w:firstLine="0"/>
      </w:pPr>
      <w:r w:rsidRPr="00E35535">
        <w:t>3= Direct and Diatomite Filtration</w:t>
      </w:r>
    </w:p>
    <w:p w14:paraId="4321670F" w14:textId="77777777" w:rsidR="004A4805" w:rsidRDefault="00AC4179" w:rsidP="00183399">
      <w:pPr>
        <w:ind w:firstLine="0"/>
      </w:pPr>
      <w:r w:rsidRPr="00E35535">
        <w:t>4= Granular Activated Carbon</w:t>
      </w:r>
    </w:p>
    <w:p w14:paraId="16137FB3" w14:textId="77777777" w:rsidR="004A4805" w:rsidRDefault="00AC4179" w:rsidP="00183399">
      <w:pPr>
        <w:ind w:firstLine="0"/>
      </w:pPr>
      <w:r w:rsidRPr="00E35535">
        <w:t>5= Ion Exchange</w:t>
      </w:r>
    </w:p>
    <w:p w14:paraId="581F883E" w14:textId="1688B850" w:rsidR="00AC4179" w:rsidRPr="00E35535" w:rsidRDefault="00AC4179" w:rsidP="00183399">
      <w:pPr>
        <w:ind w:firstLine="0"/>
      </w:pPr>
      <w:r w:rsidRPr="00E35535">
        <w:t>6= Lime Softening (not BAT for systems &lt; 500 service connections)</w:t>
      </w:r>
    </w:p>
    <w:p w14:paraId="4CBA97E7" w14:textId="5379D420" w:rsidR="00AC4179" w:rsidRDefault="00AC4179" w:rsidP="00183399">
      <w:pPr>
        <w:ind w:firstLine="0"/>
      </w:pPr>
      <w:r w:rsidRPr="00E35535">
        <w:t>7= Reverse Osmosis</w:t>
      </w:r>
    </w:p>
    <w:p w14:paraId="2D62498B" w14:textId="3A5307D2" w:rsidR="00AC4179" w:rsidRPr="00E35535" w:rsidRDefault="00AC4179" w:rsidP="00183399">
      <w:pPr>
        <w:ind w:firstLine="0"/>
      </w:pPr>
      <w:r w:rsidRPr="00E35535">
        <w:t>8= Corrosion Control</w:t>
      </w:r>
    </w:p>
    <w:p w14:paraId="1B892296" w14:textId="77777777" w:rsidR="004A4805" w:rsidRDefault="00AC4179" w:rsidP="00183399">
      <w:pPr>
        <w:ind w:firstLine="0"/>
      </w:pPr>
      <w:r w:rsidRPr="00E35535">
        <w:t>9= Electrodialysis</w:t>
      </w:r>
    </w:p>
    <w:p w14:paraId="2B8A18CB" w14:textId="77777777" w:rsidR="004A4805" w:rsidRDefault="00AC4179" w:rsidP="00183399">
      <w:pPr>
        <w:ind w:firstLine="0"/>
      </w:pPr>
      <w:r w:rsidRPr="00E35535">
        <w:t>10= Optimizing treatment and reducing aluminum added</w:t>
      </w:r>
    </w:p>
    <w:p w14:paraId="41FBE073" w14:textId="2C4699E1" w:rsidR="006E380D" w:rsidRPr="00E35535" w:rsidRDefault="00AC4179" w:rsidP="00183399">
      <w:pPr>
        <w:ind w:firstLine="0"/>
      </w:pPr>
      <w:r w:rsidRPr="00E35535">
        <w:t>11= Chlorine oxidation</w:t>
      </w:r>
    </w:p>
    <w:p w14:paraId="76DE72B1" w14:textId="5FF6FFB5" w:rsidR="0013318C" w:rsidRPr="00E35535" w:rsidRDefault="006E380D" w:rsidP="00183399">
      <w:pPr>
        <w:ind w:firstLine="0"/>
      </w:pPr>
      <w:r w:rsidRPr="00E35535">
        <w:t>12= Biological fluidized bed reactor</w:t>
      </w:r>
    </w:p>
    <w:p w14:paraId="4EE2E51D" w14:textId="21BCBE17" w:rsidR="004E3E60" w:rsidRDefault="0013318C" w:rsidP="00183399">
      <w:pPr>
        <w:ind w:firstLine="0"/>
        <w:rPr>
          <w:lang w:val="fr-CA"/>
        </w:rPr>
      </w:pPr>
      <w:r w:rsidRPr="00E35535">
        <w:rPr>
          <w:lang w:val="fr-CA"/>
        </w:rPr>
        <w:t>13= Oxidation/Filtration</w:t>
      </w:r>
    </w:p>
    <w:p w14:paraId="222DB631" w14:textId="60D52B15" w:rsidR="00A163E0" w:rsidRPr="00E35535" w:rsidRDefault="00A163E0" w:rsidP="00183399">
      <w:pPr>
        <w:ind w:firstLine="0"/>
        <w:rPr>
          <w:lang w:val="fr-CA"/>
        </w:rPr>
      </w:pPr>
      <w:r w:rsidRPr="006A3C35">
        <w:rPr>
          <w:highlight w:val="yellow"/>
          <w:lang w:val="fr-CA"/>
        </w:rPr>
        <w:t>14= Reduction/Coagulation/Filtration</w:t>
      </w:r>
    </w:p>
    <w:p w14:paraId="4CE839DA" w14:textId="47BABD1E" w:rsidR="005271B4" w:rsidRDefault="00223F1D" w:rsidP="00535EB4">
      <w:pPr>
        <w:pStyle w:val="Heading4"/>
        <w:rPr>
          <w:lang w:val="fr-CA"/>
        </w:rPr>
      </w:pPr>
      <w:bookmarkStart w:id="2707" w:name="_Toc76626765"/>
      <w:bookmarkStart w:id="2708" w:name="_Toc178683587"/>
      <w:bookmarkStart w:id="2709" w:name="_Hlk178684805"/>
      <w:r w:rsidRPr="00535EB4">
        <w:t xml:space="preserve">§ </w:t>
      </w:r>
      <w:r w:rsidR="00FA707F" w:rsidRPr="00535EB4">
        <w:t>64447</w:t>
      </w:r>
      <w:r w:rsidR="00FA707F" w:rsidRPr="006A3C35">
        <w:t>.3. Best Avai</w:t>
      </w:r>
      <w:r w:rsidR="00FA707F" w:rsidRPr="004A4805">
        <w:t>lable Technologies (BAT)</w:t>
      </w:r>
      <w:r w:rsidR="00660B0E" w:rsidRPr="00BE5651">
        <w:t xml:space="preserve"> —</w:t>
      </w:r>
      <w:r w:rsidR="00FA707F" w:rsidRPr="00AB4331">
        <w:t xml:space="preserve"> Radionuclides.</w:t>
      </w:r>
      <w:bookmarkStart w:id="2710" w:name="_Toc532638583"/>
      <w:bookmarkStart w:id="2711" w:name="_Toc532641261"/>
      <w:bookmarkStart w:id="2712" w:name="_Toc532792516"/>
      <w:bookmarkStart w:id="2713" w:name="_Toc69540953"/>
      <w:bookmarkStart w:id="2714" w:name="_Toc73861337"/>
      <w:bookmarkStart w:id="2715" w:name="_Toc73862074"/>
      <w:bookmarkStart w:id="2716" w:name="_Toc73864595"/>
      <w:bookmarkEnd w:id="2707"/>
      <w:bookmarkEnd w:id="2708"/>
    </w:p>
    <w:bookmarkEnd w:id="2709"/>
    <w:p w14:paraId="6BCA8156" w14:textId="12463F63" w:rsidR="00B34FE6" w:rsidRPr="00E35535" w:rsidRDefault="00B34FE6" w:rsidP="0099494F">
      <w:r w:rsidRPr="00E35535">
        <w:t>The technologies listed in tables 64447.3</w:t>
      </w:r>
      <w:r w:rsidR="00BE5651">
        <w:t>–</w:t>
      </w:r>
      <w:r w:rsidRPr="00E35535">
        <w:t>A, B and C are the best available technology, treatment technologies, or other means available for achieving compliance with the MCLs for radionuclides in tables 64442 and 64443.</w:t>
      </w:r>
    </w:p>
    <w:p w14:paraId="2D3749F4" w14:textId="2BFA8279" w:rsidR="00B34FE6" w:rsidRPr="00E35535" w:rsidRDefault="00B34FE6" w:rsidP="008C3756">
      <w:pPr>
        <w:pStyle w:val="TableTitle2"/>
        <w:keepNext/>
        <w:spacing w:before="240"/>
      </w:pPr>
      <w:r w:rsidRPr="00E35535">
        <w:lastRenderedPageBreak/>
        <w:t>Table 64447.3</w:t>
      </w:r>
      <w:r w:rsidR="00E319D7">
        <w:t>–</w:t>
      </w:r>
      <w:r w:rsidRPr="00E35535">
        <w:t>A</w:t>
      </w:r>
    </w:p>
    <w:p w14:paraId="17DA4D5A" w14:textId="446C16B3" w:rsidR="00B34FE6" w:rsidRDefault="00B34FE6" w:rsidP="008C3756">
      <w:pPr>
        <w:pStyle w:val="TableTitle2"/>
        <w:keepNext/>
      </w:pPr>
      <w:r w:rsidRPr="00E35535">
        <w:t xml:space="preserve">Best Available </w:t>
      </w:r>
      <w:r w:rsidRPr="00202BB5">
        <w:t>Technologies</w:t>
      </w:r>
      <w:r w:rsidRPr="00E35535">
        <w:t xml:space="preserve"> (BATs)</w:t>
      </w:r>
      <w:r w:rsidR="005E2B5C">
        <w:t xml:space="preserve"> </w:t>
      </w:r>
      <w:r w:rsidRPr="0068354B">
        <w:t>Radionuclides</w:t>
      </w:r>
    </w:p>
    <w:tbl>
      <w:tblPr>
        <w:tblW w:w="9540" w:type="dxa"/>
        <w:tblInd w:w="18" w:type="dxa"/>
        <w:tblLayout w:type="fixed"/>
        <w:tblLook w:val="0620" w:firstRow="1" w:lastRow="0" w:firstColumn="0" w:lastColumn="0" w:noHBand="1" w:noVBand="1"/>
      </w:tblPr>
      <w:tblGrid>
        <w:gridCol w:w="4770"/>
        <w:gridCol w:w="4770"/>
      </w:tblGrid>
      <w:tr w:rsidR="00B34FE6" w:rsidRPr="00BE01A3" w14:paraId="595375AE" w14:textId="77777777" w:rsidTr="00AB4331">
        <w:trPr>
          <w:cantSplit/>
          <w:trHeight w:val="611"/>
        </w:trPr>
        <w:tc>
          <w:tcPr>
            <w:tcW w:w="4770" w:type="dxa"/>
          </w:tcPr>
          <w:p w14:paraId="324C083F" w14:textId="77777777" w:rsidR="00B34FE6" w:rsidRPr="008C3756" w:rsidRDefault="00B34FE6" w:rsidP="008C3756">
            <w:pPr>
              <w:keepNext/>
              <w:spacing w:before="240"/>
              <w:ind w:firstLine="0"/>
              <w:rPr>
                <w:i/>
                <w:iCs/>
              </w:rPr>
            </w:pPr>
            <w:bookmarkStart w:id="2717" w:name="_Hlk178685024"/>
            <w:r w:rsidRPr="008C3756">
              <w:rPr>
                <w:i/>
                <w:iCs/>
              </w:rPr>
              <w:t>Radionuclide</w:t>
            </w:r>
          </w:p>
        </w:tc>
        <w:tc>
          <w:tcPr>
            <w:tcW w:w="4770" w:type="dxa"/>
          </w:tcPr>
          <w:p w14:paraId="29E535F3" w14:textId="77777777" w:rsidR="00B34FE6" w:rsidRPr="008C3756" w:rsidRDefault="00B34FE6" w:rsidP="008C3756">
            <w:pPr>
              <w:keepNext/>
              <w:spacing w:before="240"/>
              <w:ind w:firstLine="0"/>
              <w:rPr>
                <w:i/>
                <w:iCs/>
              </w:rPr>
            </w:pPr>
            <w:r w:rsidRPr="008C3756">
              <w:rPr>
                <w:i/>
                <w:iCs/>
              </w:rPr>
              <w:t>Best Available Technology</w:t>
            </w:r>
          </w:p>
        </w:tc>
      </w:tr>
      <w:bookmarkEnd w:id="2717"/>
      <w:tr w:rsidR="00B34FE6" w:rsidRPr="00BE01A3" w14:paraId="4D1FBB7E" w14:textId="77777777" w:rsidTr="00AB4331">
        <w:trPr>
          <w:cantSplit/>
          <w:trHeight w:val="578"/>
        </w:trPr>
        <w:tc>
          <w:tcPr>
            <w:tcW w:w="4770" w:type="dxa"/>
          </w:tcPr>
          <w:p w14:paraId="71D67C35" w14:textId="77777777" w:rsidR="00B34FE6" w:rsidRPr="00AB4331" w:rsidRDefault="00B34FE6" w:rsidP="008C3756">
            <w:pPr>
              <w:keepNext/>
              <w:spacing w:before="120"/>
              <w:ind w:firstLine="0"/>
              <w:rPr>
                <w:sz w:val="22"/>
                <w:szCs w:val="22"/>
              </w:rPr>
            </w:pPr>
            <w:r w:rsidRPr="00AB4331">
              <w:rPr>
                <w:sz w:val="22"/>
                <w:szCs w:val="22"/>
              </w:rPr>
              <w:t>Combined radium-226 and radium-228</w:t>
            </w:r>
          </w:p>
        </w:tc>
        <w:tc>
          <w:tcPr>
            <w:tcW w:w="4770" w:type="dxa"/>
          </w:tcPr>
          <w:p w14:paraId="4C6801F4" w14:textId="77777777" w:rsidR="00B34FE6" w:rsidRPr="00AB4331" w:rsidRDefault="00B34FE6" w:rsidP="008C3756">
            <w:pPr>
              <w:keepNext/>
              <w:spacing w:before="120"/>
              <w:ind w:left="249" w:hanging="180"/>
              <w:rPr>
                <w:sz w:val="22"/>
                <w:szCs w:val="22"/>
              </w:rPr>
            </w:pPr>
            <w:r w:rsidRPr="00AB4331">
              <w:rPr>
                <w:sz w:val="22"/>
                <w:szCs w:val="22"/>
              </w:rPr>
              <w:t>Ion exchange, reverse osmosis, lime softening</w:t>
            </w:r>
          </w:p>
        </w:tc>
      </w:tr>
      <w:tr w:rsidR="00B34FE6" w:rsidRPr="00BE01A3" w14:paraId="4A53188F" w14:textId="77777777" w:rsidTr="00AB4331">
        <w:trPr>
          <w:cantSplit/>
          <w:trHeight w:val="350"/>
        </w:trPr>
        <w:tc>
          <w:tcPr>
            <w:tcW w:w="4770" w:type="dxa"/>
          </w:tcPr>
          <w:p w14:paraId="5568A00C" w14:textId="77777777" w:rsidR="00B34FE6" w:rsidRPr="00AB4331" w:rsidRDefault="00B34FE6" w:rsidP="008C3756">
            <w:pPr>
              <w:keepNext/>
              <w:spacing w:before="120"/>
              <w:ind w:firstLine="0"/>
              <w:rPr>
                <w:sz w:val="22"/>
                <w:szCs w:val="22"/>
              </w:rPr>
            </w:pPr>
            <w:r w:rsidRPr="00AB4331">
              <w:rPr>
                <w:sz w:val="22"/>
                <w:szCs w:val="22"/>
              </w:rPr>
              <w:t>Uranium</w:t>
            </w:r>
          </w:p>
        </w:tc>
        <w:tc>
          <w:tcPr>
            <w:tcW w:w="4770" w:type="dxa"/>
          </w:tcPr>
          <w:p w14:paraId="29D0CCF2" w14:textId="77777777" w:rsidR="00B34FE6" w:rsidRPr="00AB4331" w:rsidRDefault="00B34FE6" w:rsidP="008C3756">
            <w:pPr>
              <w:keepNext/>
              <w:spacing w:before="120"/>
              <w:ind w:left="249" w:hanging="180"/>
              <w:rPr>
                <w:sz w:val="22"/>
                <w:szCs w:val="22"/>
              </w:rPr>
            </w:pPr>
            <w:r w:rsidRPr="00AB4331">
              <w:rPr>
                <w:sz w:val="22"/>
                <w:szCs w:val="22"/>
              </w:rPr>
              <w:t>Ion exchange, reverse osmosis, lime softening, coagulation/filtration</w:t>
            </w:r>
          </w:p>
        </w:tc>
      </w:tr>
      <w:tr w:rsidR="00B34FE6" w:rsidRPr="00BE01A3" w14:paraId="3FF05AB2" w14:textId="77777777" w:rsidTr="00AB4331">
        <w:trPr>
          <w:cantSplit/>
          <w:trHeight w:val="500"/>
        </w:trPr>
        <w:tc>
          <w:tcPr>
            <w:tcW w:w="4770" w:type="dxa"/>
          </w:tcPr>
          <w:p w14:paraId="70E20C13" w14:textId="77777777" w:rsidR="00B34FE6" w:rsidRPr="00AB4331" w:rsidRDefault="00B34FE6" w:rsidP="008C3756">
            <w:pPr>
              <w:keepNext/>
              <w:spacing w:before="120"/>
              <w:ind w:firstLine="0"/>
              <w:rPr>
                <w:sz w:val="22"/>
                <w:szCs w:val="22"/>
              </w:rPr>
            </w:pPr>
            <w:r w:rsidRPr="00AB4331">
              <w:rPr>
                <w:sz w:val="22"/>
                <w:szCs w:val="22"/>
              </w:rPr>
              <w:t xml:space="preserve">Gross alpha particle activity </w:t>
            </w:r>
          </w:p>
        </w:tc>
        <w:tc>
          <w:tcPr>
            <w:tcW w:w="4770" w:type="dxa"/>
          </w:tcPr>
          <w:p w14:paraId="2AF624D9" w14:textId="77777777" w:rsidR="00B34FE6" w:rsidRPr="00AB4331" w:rsidRDefault="00B34FE6" w:rsidP="008C3756">
            <w:pPr>
              <w:keepNext/>
              <w:spacing w:before="120"/>
              <w:ind w:left="249" w:hanging="180"/>
              <w:rPr>
                <w:sz w:val="22"/>
                <w:szCs w:val="22"/>
              </w:rPr>
            </w:pPr>
            <w:r w:rsidRPr="00AB4331">
              <w:rPr>
                <w:sz w:val="22"/>
                <w:szCs w:val="22"/>
              </w:rPr>
              <w:t>Reverse osmosis</w:t>
            </w:r>
          </w:p>
        </w:tc>
      </w:tr>
      <w:tr w:rsidR="00B34FE6" w:rsidRPr="00BE01A3" w14:paraId="63D59813" w14:textId="77777777" w:rsidTr="00AB4331">
        <w:trPr>
          <w:cantSplit/>
          <w:trHeight w:val="500"/>
        </w:trPr>
        <w:tc>
          <w:tcPr>
            <w:tcW w:w="4770" w:type="dxa"/>
          </w:tcPr>
          <w:p w14:paraId="02D42B8B" w14:textId="77777777" w:rsidR="00B34FE6" w:rsidRPr="00AB4331" w:rsidRDefault="00B34FE6" w:rsidP="008C3756">
            <w:pPr>
              <w:keepNext/>
              <w:spacing w:before="120"/>
              <w:ind w:firstLine="0"/>
              <w:rPr>
                <w:sz w:val="22"/>
                <w:szCs w:val="22"/>
              </w:rPr>
            </w:pPr>
            <w:r w:rsidRPr="00AB4331">
              <w:rPr>
                <w:sz w:val="22"/>
                <w:szCs w:val="22"/>
              </w:rPr>
              <w:t>Beta particle and photon radioactivity</w:t>
            </w:r>
          </w:p>
        </w:tc>
        <w:tc>
          <w:tcPr>
            <w:tcW w:w="4770" w:type="dxa"/>
          </w:tcPr>
          <w:p w14:paraId="209734E9" w14:textId="77777777" w:rsidR="00B34FE6" w:rsidRPr="00AB4331" w:rsidRDefault="00B34FE6" w:rsidP="008C3756">
            <w:pPr>
              <w:keepNext/>
              <w:spacing w:before="120"/>
              <w:ind w:left="249" w:hanging="180"/>
              <w:rPr>
                <w:sz w:val="22"/>
                <w:szCs w:val="22"/>
              </w:rPr>
            </w:pPr>
            <w:r w:rsidRPr="00AB4331">
              <w:rPr>
                <w:sz w:val="22"/>
                <w:szCs w:val="22"/>
              </w:rPr>
              <w:t>Ion exchange, reverse osmosis</w:t>
            </w:r>
          </w:p>
        </w:tc>
      </w:tr>
    </w:tbl>
    <w:p w14:paraId="1438020C" w14:textId="77777777" w:rsidR="00B34FE6" w:rsidRPr="00E35535" w:rsidRDefault="00B34FE6" w:rsidP="00B34FE6">
      <w:pPr>
        <w:pStyle w:val="sec"/>
        <w:rPr>
          <w:rFonts w:ascii="Arial" w:hAnsi="Arial" w:cs="Arial"/>
          <w:b w:val="0"/>
          <w:bCs/>
          <w:szCs w:val="24"/>
        </w:rPr>
      </w:pPr>
    </w:p>
    <w:p w14:paraId="4F56C60D" w14:textId="6F69D2B2" w:rsidR="00B34FE6" w:rsidRPr="00E35535" w:rsidRDefault="00B34FE6" w:rsidP="00AB4331">
      <w:pPr>
        <w:pStyle w:val="TableTitle2"/>
        <w:spacing w:before="240"/>
      </w:pPr>
      <w:r w:rsidRPr="00E35535">
        <w:t>Table 64447.3</w:t>
      </w:r>
      <w:r w:rsidR="001B3CE2">
        <w:t>–</w:t>
      </w:r>
      <w:r w:rsidRPr="00E35535">
        <w:t>B</w:t>
      </w:r>
    </w:p>
    <w:p w14:paraId="35930993" w14:textId="6214E35A" w:rsidR="00B34FE6" w:rsidRPr="00E35535" w:rsidRDefault="00B34FE6" w:rsidP="00AB4331">
      <w:pPr>
        <w:pStyle w:val="TableTitle2"/>
        <w:spacing w:after="240"/>
      </w:pPr>
      <w:r w:rsidRPr="00E35535">
        <w:t>Best Available Technologies (BATs) and Limitations for Small Water Systems</w:t>
      </w:r>
      <w:r w:rsidR="00052A0A">
        <w:t xml:space="preserve"> </w:t>
      </w:r>
      <w:r w:rsidRPr="00E35535">
        <w:t>Radionuclid</w:t>
      </w:r>
      <w:r w:rsidR="00052A0A">
        <w:t>es</w:t>
      </w:r>
    </w:p>
    <w:tbl>
      <w:tblPr>
        <w:tblW w:w="9540" w:type="dxa"/>
        <w:tblInd w:w="18" w:type="dxa"/>
        <w:tblLayout w:type="fixed"/>
        <w:tblLook w:val="0620" w:firstRow="1" w:lastRow="0" w:firstColumn="0" w:lastColumn="0" w:noHBand="1" w:noVBand="1"/>
      </w:tblPr>
      <w:tblGrid>
        <w:gridCol w:w="2880"/>
        <w:gridCol w:w="1530"/>
        <w:gridCol w:w="1620"/>
        <w:gridCol w:w="3510"/>
      </w:tblGrid>
      <w:tr w:rsidR="00B34FE6" w:rsidRPr="00BE01A3" w14:paraId="7BDC7790" w14:textId="77777777" w:rsidTr="00AB4331">
        <w:trPr>
          <w:cantSplit/>
          <w:trHeight w:val="320"/>
        </w:trPr>
        <w:tc>
          <w:tcPr>
            <w:tcW w:w="2880" w:type="dxa"/>
          </w:tcPr>
          <w:p w14:paraId="76EEC4D5" w14:textId="77777777" w:rsidR="00B34FE6" w:rsidRPr="00AB4331" w:rsidRDefault="00B34FE6" w:rsidP="00AB4331">
            <w:pPr>
              <w:spacing w:after="120"/>
              <w:ind w:firstLine="0"/>
              <w:rPr>
                <w:i/>
                <w:iCs/>
                <w:sz w:val="22"/>
                <w:szCs w:val="22"/>
              </w:rPr>
            </w:pPr>
            <w:r w:rsidRPr="00AB4331">
              <w:rPr>
                <w:i/>
                <w:iCs/>
                <w:sz w:val="22"/>
                <w:szCs w:val="22"/>
              </w:rPr>
              <w:t>Unit</w:t>
            </w:r>
            <w:r w:rsidR="00962A29" w:rsidRPr="00AB4331">
              <w:rPr>
                <w:i/>
                <w:iCs/>
                <w:sz w:val="22"/>
                <w:szCs w:val="22"/>
              </w:rPr>
              <w:t xml:space="preserve"> </w:t>
            </w:r>
            <w:r w:rsidRPr="00AB4331">
              <w:rPr>
                <w:i/>
                <w:iCs/>
                <w:sz w:val="22"/>
                <w:szCs w:val="22"/>
              </w:rPr>
              <w:t>Technologies</w:t>
            </w:r>
          </w:p>
        </w:tc>
        <w:tc>
          <w:tcPr>
            <w:tcW w:w="1530" w:type="dxa"/>
          </w:tcPr>
          <w:p w14:paraId="41022414" w14:textId="77777777" w:rsidR="00B34FE6" w:rsidRPr="00AB4331" w:rsidRDefault="00B34FE6" w:rsidP="00AB4331">
            <w:pPr>
              <w:spacing w:after="120"/>
              <w:ind w:firstLine="0"/>
              <w:jc w:val="center"/>
              <w:rPr>
                <w:i/>
                <w:iCs/>
                <w:sz w:val="22"/>
                <w:szCs w:val="22"/>
              </w:rPr>
            </w:pPr>
            <w:r w:rsidRPr="00AB4331">
              <w:rPr>
                <w:i/>
                <w:iCs/>
                <w:sz w:val="22"/>
                <w:szCs w:val="22"/>
              </w:rPr>
              <w:t>Limitations (see footnotes)</w:t>
            </w:r>
          </w:p>
        </w:tc>
        <w:tc>
          <w:tcPr>
            <w:tcW w:w="1620" w:type="dxa"/>
          </w:tcPr>
          <w:p w14:paraId="0A2EE11F" w14:textId="77777777" w:rsidR="00B34FE6" w:rsidRPr="00AB4331" w:rsidRDefault="00B34FE6" w:rsidP="00AB4331">
            <w:pPr>
              <w:spacing w:after="120"/>
              <w:ind w:hanging="16"/>
              <w:jc w:val="center"/>
              <w:rPr>
                <w:i/>
                <w:iCs/>
                <w:sz w:val="22"/>
                <w:szCs w:val="22"/>
              </w:rPr>
            </w:pPr>
            <w:r w:rsidRPr="00AB4331">
              <w:rPr>
                <w:i/>
                <w:iCs/>
                <w:sz w:val="22"/>
                <w:szCs w:val="22"/>
              </w:rPr>
              <w:t>Operator Skill Level Required</w:t>
            </w:r>
          </w:p>
        </w:tc>
        <w:tc>
          <w:tcPr>
            <w:tcW w:w="3510" w:type="dxa"/>
          </w:tcPr>
          <w:p w14:paraId="437F0B2C" w14:textId="77777777" w:rsidR="00B34FE6" w:rsidRPr="00AB4331" w:rsidRDefault="00B34FE6" w:rsidP="00AB4331">
            <w:pPr>
              <w:spacing w:after="120"/>
              <w:ind w:firstLine="0"/>
              <w:rPr>
                <w:i/>
                <w:iCs/>
                <w:sz w:val="22"/>
                <w:szCs w:val="22"/>
              </w:rPr>
            </w:pPr>
            <w:r w:rsidRPr="00AB4331">
              <w:rPr>
                <w:i/>
                <w:iCs/>
                <w:sz w:val="22"/>
                <w:szCs w:val="22"/>
              </w:rPr>
              <w:t>Raw Water Quality Range and Considerations</w:t>
            </w:r>
          </w:p>
        </w:tc>
      </w:tr>
      <w:tr w:rsidR="00B34FE6" w:rsidRPr="00BE01A3" w14:paraId="21A8E1ED" w14:textId="77777777" w:rsidTr="00AB4331">
        <w:trPr>
          <w:cantSplit/>
          <w:trHeight w:val="380"/>
        </w:trPr>
        <w:tc>
          <w:tcPr>
            <w:tcW w:w="2880" w:type="dxa"/>
          </w:tcPr>
          <w:p w14:paraId="53E3D4AF" w14:textId="77777777" w:rsidR="00B34FE6" w:rsidRPr="00AB4331" w:rsidRDefault="00B34FE6" w:rsidP="00AB4331">
            <w:pPr>
              <w:spacing w:after="120"/>
              <w:ind w:firstLine="0"/>
              <w:rPr>
                <w:sz w:val="22"/>
                <w:szCs w:val="22"/>
              </w:rPr>
            </w:pPr>
            <w:r w:rsidRPr="00AB4331">
              <w:rPr>
                <w:sz w:val="22"/>
                <w:szCs w:val="22"/>
              </w:rPr>
              <w:t xml:space="preserve">1. Ion exchange </w:t>
            </w:r>
          </w:p>
        </w:tc>
        <w:tc>
          <w:tcPr>
            <w:tcW w:w="1530" w:type="dxa"/>
          </w:tcPr>
          <w:p w14:paraId="666323B3" w14:textId="77777777" w:rsidR="00B34FE6" w:rsidRPr="00AB4331" w:rsidRDefault="00B34FE6" w:rsidP="00AB4331">
            <w:pPr>
              <w:spacing w:after="120"/>
              <w:ind w:firstLine="0"/>
              <w:jc w:val="center"/>
              <w:rPr>
                <w:sz w:val="22"/>
                <w:szCs w:val="22"/>
              </w:rPr>
            </w:pPr>
            <w:r w:rsidRPr="00AB4331">
              <w:rPr>
                <w:sz w:val="22"/>
                <w:szCs w:val="22"/>
              </w:rPr>
              <w:t>(a)</w:t>
            </w:r>
          </w:p>
        </w:tc>
        <w:tc>
          <w:tcPr>
            <w:tcW w:w="1620" w:type="dxa"/>
          </w:tcPr>
          <w:p w14:paraId="045D79F9" w14:textId="77777777" w:rsidR="00B34FE6" w:rsidRPr="00AB4331" w:rsidRDefault="00B34FE6" w:rsidP="00AB4331">
            <w:pPr>
              <w:spacing w:after="120"/>
              <w:ind w:hanging="16"/>
              <w:jc w:val="center"/>
              <w:rPr>
                <w:sz w:val="22"/>
                <w:szCs w:val="22"/>
              </w:rPr>
            </w:pPr>
            <w:r w:rsidRPr="00AB4331">
              <w:rPr>
                <w:sz w:val="22"/>
                <w:szCs w:val="22"/>
              </w:rPr>
              <w:t>Intermediate</w:t>
            </w:r>
          </w:p>
        </w:tc>
        <w:tc>
          <w:tcPr>
            <w:tcW w:w="3510" w:type="dxa"/>
          </w:tcPr>
          <w:p w14:paraId="111D072C" w14:textId="77777777" w:rsidR="00B34FE6" w:rsidRPr="00AB4331" w:rsidRDefault="00B34FE6" w:rsidP="00AB4331">
            <w:pPr>
              <w:spacing w:after="120"/>
              <w:ind w:firstLine="0"/>
              <w:rPr>
                <w:sz w:val="22"/>
                <w:szCs w:val="22"/>
              </w:rPr>
            </w:pPr>
            <w:r w:rsidRPr="00AB4331">
              <w:rPr>
                <w:sz w:val="22"/>
                <w:szCs w:val="22"/>
              </w:rPr>
              <w:t>All ground waters; competing anion concentrations may affect regeneration frequency</w:t>
            </w:r>
          </w:p>
        </w:tc>
      </w:tr>
      <w:tr w:rsidR="00B34FE6" w:rsidRPr="00BE01A3" w14:paraId="037B24F0" w14:textId="77777777" w:rsidTr="00AB4331">
        <w:trPr>
          <w:cantSplit/>
          <w:trHeight w:val="380"/>
        </w:trPr>
        <w:tc>
          <w:tcPr>
            <w:tcW w:w="2880" w:type="dxa"/>
          </w:tcPr>
          <w:p w14:paraId="66F00AC0" w14:textId="77777777" w:rsidR="00B34FE6" w:rsidRPr="00AB4331" w:rsidRDefault="00B34FE6" w:rsidP="00AB4331">
            <w:pPr>
              <w:spacing w:after="120"/>
              <w:ind w:firstLine="0"/>
              <w:rPr>
                <w:sz w:val="22"/>
                <w:szCs w:val="22"/>
              </w:rPr>
            </w:pPr>
            <w:r w:rsidRPr="00AB4331">
              <w:rPr>
                <w:sz w:val="22"/>
                <w:szCs w:val="22"/>
              </w:rPr>
              <w:t>2. Point of use, ion exchange</w:t>
            </w:r>
          </w:p>
        </w:tc>
        <w:tc>
          <w:tcPr>
            <w:tcW w:w="1530" w:type="dxa"/>
          </w:tcPr>
          <w:p w14:paraId="21D956CC" w14:textId="77777777" w:rsidR="00B34FE6" w:rsidRPr="00AB4331" w:rsidRDefault="00B34FE6" w:rsidP="00AB4331">
            <w:pPr>
              <w:spacing w:after="120"/>
              <w:ind w:firstLine="0"/>
              <w:jc w:val="center"/>
              <w:rPr>
                <w:sz w:val="22"/>
                <w:szCs w:val="22"/>
              </w:rPr>
            </w:pPr>
            <w:r w:rsidRPr="00AB4331">
              <w:rPr>
                <w:sz w:val="22"/>
                <w:szCs w:val="22"/>
              </w:rPr>
              <w:t>(b)</w:t>
            </w:r>
          </w:p>
        </w:tc>
        <w:tc>
          <w:tcPr>
            <w:tcW w:w="1620" w:type="dxa"/>
          </w:tcPr>
          <w:p w14:paraId="29E38AEE" w14:textId="77777777" w:rsidR="00B34FE6" w:rsidRPr="00AB4331" w:rsidRDefault="00B34FE6" w:rsidP="00AB4331">
            <w:pPr>
              <w:spacing w:after="120"/>
              <w:ind w:hanging="16"/>
              <w:jc w:val="center"/>
              <w:rPr>
                <w:sz w:val="22"/>
                <w:szCs w:val="22"/>
              </w:rPr>
            </w:pPr>
            <w:r w:rsidRPr="00AB4331">
              <w:rPr>
                <w:sz w:val="22"/>
                <w:szCs w:val="22"/>
              </w:rPr>
              <w:t>Basic</w:t>
            </w:r>
          </w:p>
        </w:tc>
        <w:tc>
          <w:tcPr>
            <w:tcW w:w="3510" w:type="dxa"/>
          </w:tcPr>
          <w:p w14:paraId="1955967E" w14:textId="77777777" w:rsidR="00B34FE6" w:rsidRPr="00AB4331" w:rsidRDefault="00B34FE6" w:rsidP="00AB4331">
            <w:pPr>
              <w:spacing w:after="120"/>
              <w:ind w:firstLine="0"/>
              <w:rPr>
                <w:sz w:val="22"/>
                <w:szCs w:val="22"/>
              </w:rPr>
            </w:pPr>
            <w:r w:rsidRPr="00AB4331">
              <w:rPr>
                <w:sz w:val="22"/>
                <w:szCs w:val="22"/>
              </w:rPr>
              <w:t>All ground waters; competing anion concentrations may affect regeneration frequency</w:t>
            </w:r>
          </w:p>
        </w:tc>
      </w:tr>
      <w:tr w:rsidR="00B34FE6" w:rsidRPr="00BE01A3" w14:paraId="0C357541" w14:textId="77777777" w:rsidTr="00AB4331">
        <w:trPr>
          <w:cantSplit/>
          <w:trHeight w:val="380"/>
        </w:trPr>
        <w:tc>
          <w:tcPr>
            <w:tcW w:w="2880" w:type="dxa"/>
          </w:tcPr>
          <w:p w14:paraId="2644B167" w14:textId="77777777" w:rsidR="00B34FE6" w:rsidRPr="00AB4331" w:rsidRDefault="00B34FE6" w:rsidP="00AB4331">
            <w:pPr>
              <w:spacing w:after="120"/>
              <w:ind w:firstLine="0"/>
              <w:rPr>
                <w:sz w:val="22"/>
                <w:szCs w:val="22"/>
              </w:rPr>
            </w:pPr>
            <w:r w:rsidRPr="00AB4331">
              <w:rPr>
                <w:sz w:val="22"/>
                <w:szCs w:val="22"/>
              </w:rPr>
              <w:t xml:space="preserve">3. Reverse osmosis </w:t>
            </w:r>
          </w:p>
        </w:tc>
        <w:tc>
          <w:tcPr>
            <w:tcW w:w="1530" w:type="dxa"/>
          </w:tcPr>
          <w:p w14:paraId="34568852" w14:textId="77777777" w:rsidR="00B34FE6" w:rsidRPr="00AB4331" w:rsidRDefault="00B34FE6" w:rsidP="00AB4331">
            <w:pPr>
              <w:spacing w:after="120"/>
              <w:ind w:firstLine="0"/>
              <w:jc w:val="center"/>
              <w:rPr>
                <w:sz w:val="22"/>
                <w:szCs w:val="22"/>
              </w:rPr>
            </w:pPr>
            <w:r w:rsidRPr="00AB4331">
              <w:rPr>
                <w:sz w:val="22"/>
                <w:szCs w:val="22"/>
              </w:rPr>
              <w:t>(c)</w:t>
            </w:r>
          </w:p>
        </w:tc>
        <w:tc>
          <w:tcPr>
            <w:tcW w:w="1620" w:type="dxa"/>
          </w:tcPr>
          <w:p w14:paraId="76B88BB3" w14:textId="77777777" w:rsidR="00B34FE6" w:rsidRPr="00AB4331" w:rsidRDefault="00B34FE6" w:rsidP="00AB4331">
            <w:pPr>
              <w:spacing w:after="120"/>
              <w:ind w:hanging="16"/>
              <w:jc w:val="center"/>
              <w:rPr>
                <w:sz w:val="22"/>
                <w:szCs w:val="22"/>
              </w:rPr>
            </w:pPr>
            <w:r w:rsidRPr="00AB4331">
              <w:rPr>
                <w:sz w:val="22"/>
                <w:szCs w:val="22"/>
              </w:rPr>
              <w:t>Advanced</w:t>
            </w:r>
          </w:p>
        </w:tc>
        <w:tc>
          <w:tcPr>
            <w:tcW w:w="3510" w:type="dxa"/>
          </w:tcPr>
          <w:p w14:paraId="20D45108" w14:textId="77777777" w:rsidR="00B34FE6" w:rsidRPr="00AB4331" w:rsidRDefault="00B34FE6" w:rsidP="00AB4331">
            <w:pPr>
              <w:spacing w:after="120"/>
              <w:ind w:firstLine="0"/>
              <w:rPr>
                <w:sz w:val="22"/>
                <w:szCs w:val="22"/>
              </w:rPr>
            </w:pPr>
            <w:r w:rsidRPr="00AB4331">
              <w:rPr>
                <w:sz w:val="22"/>
                <w:szCs w:val="22"/>
              </w:rPr>
              <w:t>Surface waters usually require pre-filtration</w:t>
            </w:r>
          </w:p>
        </w:tc>
      </w:tr>
      <w:tr w:rsidR="00B34FE6" w:rsidRPr="00BE01A3" w14:paraId="2566AA56" w14:textId="77777777" w:rsidTr="00AB4331">
        <w:trPr>
          <w:cantSplit/>
          <w:trHeight w:val="380"/>
        </w:trPr>
        <w:tc>
          <w:tcPr>
            <w:tcW w:w="2880" w:type="dxa"/>
          </w:tcPr>
          <w:p w14:paraId="79DFEDD1" w14:textId="77777777" w:rsidR="00B34FE6" w:rsidRPr="00AB4331" w:rsidRDefault="00B34FE6" w:rsidP="00AB4331">
            <w:pPr>
              <w:spacing w:after="120"/>
              <w:ind w:firstLine="0"/>
              <w:rPr>
                <w:sz w:val="22"/>
                <w:szCs w:val="22"/>
              </w:rPr>
            </w:pPr>
            <w:r w:rsidRPr="00AB4331">
              <w:rPr>
                <w:sz w:val="22"/>
                <w:szCs w:val="22"/>
              </w:rPr>
              <w:t>4. Point of use, reverse osmosis</w:t>
            </w:r>
          </w:p>
        </w:tc>
        <w:tc>
          <w:tcPr>
            <w:tcW w:w="1530" w:type="dxa"/>
          </w:tcPr>
          <w:p w14:paraId="1EB35567" w14:textId="77777777" w:rsidR="00B34FE6" w:rsidRPr="00AB4331" w:rsidRDefault="00B34FE6" w:rsidP="00AB4331">
            <w:pPr>
              <w:spacing w:after="120"/>
              <w:ind w:firstLine="0"/>
              <w:jc w:val="center"/>
              <w:rPr>
                <w:sz w:val="22"/>
                <w:szCs w:val="22"/>
              </w:rPr>
            </w:pPr>
            <w:r w:rsidRPr="00AB4331">
              <w:rPr>
                <w:sz w:val="22"/>
                <w:szCs w:val="22"/>
              </w:rPr>
              <w:t>(b)</w:t>
            </w:r>
          </w:p>
        </w:tc>
        <w:tc>
          <w:tcPr>
            <w:tcW w:w="1620" w:type="dxa"/>
          </w:tcPr>
          <w:p w14:paraId="60E0083D" w14:textId="77777777" w:rsidR="00B34FE6" w:rsidRPr="00AB4331" w:rsidRDefault="00B34FE6" w:rsidP="00AB4331">
            <w:pPr>
              <w:spacing w:after="120"/>
              <w:ind w:hanging="16"/>
              <w:jc w:val="center"/>
              <w:rPr>
                <w:sz w:val="22"/>
                <w:szCs w:val="22"/>
              </w:rPr>
            </w:pPr>
            <w:r w:rsidRPr="00AB4331">
              <w:rPr>
                <w:sz w:val="22"/>
                <w:szCs w:val="22"/>
              </w:rPr>
              <w:t>Basic</w:t>
            </w:r>
          </w:p>
        </w:tc>
        <w:tc>
          <w:tcPr>
            <w:tcW w:w="3510" w:type="dxa"/>
          </w:tcPr>
          <w:p w14:paraId="0DA8F25E" w14:textId="77777777" w:rsidR="00B34FE6" w:rsidRPr="00AB4331" w:rsidRDefault="00B34FE6" w:rsidP="00AB4331">
            <w:pPr>
              <w:spacing w:after="120"/>
              <w:ind w:firstLine="0"/>
              <w:rPr>
                <w:sz w:val="22"/>
                <w:szCs w:val="22"/>
              </w:rPr>
            </w:pPr>
            <w:r w:rsidRPr="00AB4331">
              <w:rPr>
                <w:sz w:val="22"/>
                <w:szCs w:val="22"/>
              </w:rPr>
              <w:t>Surface waters usually require pre-filtration</w:t>
            </w:r>
          </w:p>
        </w:tc>
      </w:tr>
      <w:tr w:rsidR="00B34FE6" w:rsidRPr="00BE01A3" w14:paraId="7CD7C19E" w14:textId="77777777" w:rsidTr="00AB4331">
        <w:trPr>
          <w:cantSplit/>
          <w:trHeight w:val="380"/>
        </w:trPr>
        <w:tc>
          <w:tcPr>
            <w:tcW w:w="2880" w:type="dxa"/>
          </w:tcPr>
          <w:p w14:paraId="6EA162D5" w14:textId="77777777" w:rsidR="00B34FE6" w:rsidRPr="00AB4331" w:rsidRDefault="00B34FE6" w:rsidP="00AB4331">
            <w:pPr>
              <w:spacing w:after="120"/>
              <w:ind w:firstLine="0"/>
              <w:rPr>
                <w:sz w:val="22"/>
                <w:szCs w:val="22"/>
              </w:rPr>
            </w:pPr>
            <w:r w:rsidRPr="00AB4331">
              <w:rPr>
                <w:sz w:val="22"/>
                <w:szCs w:val="22"/>
              </w:rPr>
              <w:t>5. Lime softening</w:t>
            </w:r>
          </w:p>
        </w:tc>
        <w:tc>
          <w:tcPr>
            <w:tcW w:w="1530" w:type="dxa"/>
          </w:tcPr>
          <w:p w14:paraId="40596B0F" w14:textId="77777777" w:rsidR="00B34FE6" w:rsidRPr="00AB4331" w:rsidRDefault="00B34FE6" w:rsidP="00AB4331">
            <w:pPr>
              <w:spacing w:after="120"/>
              <w:ind w:firstLine="0"/>
              <w:jc w:val="center"/>
              <w:rPr>
                <w:sz w:val="22"/>
                <w:szCs w:val="22"/>
              </w:rPr>
            </w:pPr>
            <w:r w:rsidRPr="00AB4331">
              <w:rPr>
                <w:sz w:val="22"/>
                <w:szCs w:val="22"/>
              </w:rPr>
              <w:t>(d)</w:t>
            </w:r>
          </w:p>
        </w:tc>
        <w:tc>
          <w:tcPr>
            <w:tcW w:w="1620" w:type="dxa"/>
          </w:tcPr>
          <w:p w14:paraId="416CE4A8" w14:textId="77777777" w:rsidR="00B34FE6" w:rsidRPr="00AB4331" w:rsidRDefault="00B34FE6" w:rsidP="00AB4331">
            <w:pPr>
              <w:spacing w:after="120"/>
              <w:ind w:hanging="16"/>
              <w:jc w:val="center"/>
              <w:rPr>
                <w:sz w:val="22"/>
                <w:szCs w:val="22"/>
              </w:rPr>
            </w:pPr>
            <w:r w:rsidRPr="00AB4331">
              <w:rPr>
                <w:sz w:val="22"/>
                <w:szCs w:val="22"/>
              </w:rPr>
              <w:t>Advanced</w:t>
            </w:r>
          </w:p>
        </w:tc>
        <w:tc>
          <w:tcPr>
            <w:tcW w:w="3510" w:type="dxa"/>
          </w:tcPr>
          <w:p w14:paraId="098CE271" w14:textId="77777777" w:rsidR="00B34FE6" w:rsidRPr="00AB4331" w:rsidRDefault="00B34FE6" w:rsidP="00AB4331">
            <w:pPr>
              <w:spacing w:after="120"/>
              <w:ind w:firstLine="0"/>
              <w:rPr>
                <w:sz w:val="22"/>
                <w:szCs w:val="22"/>
              </w:rPr>
            </w:pPr>
            <w:r w:rsidRPr="00AB4331">
              <w:rPr>
                <w:sz w:val="22"/>
                <w:szCs w:val="22"/>
              </w:rPr>
              <w:t>All waters</w:t>
            </w:r>
          </w:p>
        </w:tc>
      </w:tr>
      <w:tr w:rsidR="00B34FE6" w:rsidRPr="00BE01A3" w14:paraId="7A5371EB" w14:textId="77777777" w:rsidTr="00AB4331">
        <w:trPr>
          <w:cantSplit/>
          <w:trHeight w:val="380"/>
        </w:trPr>
        <w:tc>
          <w:tcPr>
            <w:tcW w:w="2880" w:type="dxa"/>
          </w:tcPr>
          <w:p w14:paraId="7C2BCFEB" w14:textId="77777777" w:rsidR="00B34FE6" w:rsidRPr="00AB4331" w:rsidRDefault="00B34FE6" w:rsidP="00AB4331">
            <w:pPr>
              <w:spacing w:after="120"/>
              <w:ind w:firstLine="0"/>
              <w:rPr>
                <w:sz w:val="22"/>
                <w:szCs w:val="22"/>
              </w:rPr>
            </w:pPr>
            <w:r w:rsidRPr="00AB4331">
              <w:rPr>
                <w:sz w:val="22"/>
                <w:szCs w:val="22"/>
              </w:rPr>
              <w:t>6. Green sand filtration</w:t>
            </w:r>
          </w:p>
        </w:tc>
        <w:tc>
          <w:tcPr>
            <w:tcW w:w="1530" w:type="dxa"/>
          </w:tcPr>
          <w:p w14:paraId="37D45E96" w14:textId="77777777" w:rsidR="00B34FE6" w:rsidRPr="00AB4331" w:rsidRDefault="00B34FE6" w:rsidP="00AB4331">
            <w:pPr>
              <w:spacing w:after="120"/>
              <w:ind w:firstLine="0"/>
              <w:jc w:val="center"/>
              <w:rPr>
                <w:sz w:val="22"/>
                <w:szCs w:val="22"/>
              </w:rPr>
            </w:pPr>
            <w:r w:rsidRPr="00AB4331">
              <w:rPr>
                <w:sz w:val="22"/>
                <w:szCs w:val="22"/>
              </w:rPr>
              <w:t>(e)</w:t>
            </w:r>
          </w:p>
        </w:tc>
        <w:tc>
          <w:tcPr>
            <w:tcW w:w="1620" w:type="dxa"/>
          </w:tcPr>
          <w:p w14:paraId="693D6FD7" w14:textId="77777777" w:rsidR="00B34FE6" w:rsidRPr="00AB4331" w:rsidRDefault="00B34FE6" w:rsidP="00AB4331">
            <w:pPr>
              <w:spacing w:after="120"/>
              <w:ind w:hanging="16"/>
              <w:jc w:val="center"/>
              <w:rPr>
                <w:sz w:val="22"/>
                <w:szCs w:val="22"/>
              </w:rPr>
            </w:pPr>
            <w:r w:rsidRPr="00AB4331">
              <w:rPr>
                <w:sz w:val="22"/>
                <w:szCs w:val="22"/>
              </w:rPr>
              <w:t>Basic</w:t>
            </w:r>
          </w:p>
        </w:tc>
        <w:tc>
          <w:tcPr>
            <w:tcW w:w="3510" w:type="dxa"/>
          </w:tcPr>
          <w:p w14:paraId="74F872A7" w14:textId="77777777" w:rsidR="00B34FE6" w:rsidRPr="00AB4331" w:rsidRDefault="00B34FE6" w:rsidP="00AB4331">
            <w:pPr>
              <w:spacing w:after="120"/>
              <w:ind w:firstLine="0"/>
              <w:rPr>
                <w:sz w:val="22"/>
                <w:szCs w:val="22"/>
              </w:rPr>
            </w:pPr>
            <w:r w:rsidRPr="00AB4331">
              <w:rPr>
                <w:sz w:val="22"/>
                <w:szCs w:val="22"/>
              </w:rPr>
              <w:t>All ground waters; competing anion concentrations may affect regeneration frequency</w:t>
            </w:r>
          </w:p>
        </w:tc>
      </w:tr>
      <w:tr w:rsidR="00B34FE6" w:rsidRPr="00BE01A3" w14:paraId="27DC719C" w14:textId="77777777" w:rsidTr="00AB4331">
        <w:trPr>
          <w:cantSplit/>
          <w:trHeight w:val="380"/>
        </w:trPr>
        <w:tc>
          <w:tcPr>
            <w:tcW w:w="2880" w:type="dxa"/>
          </w:tcPr>
          <w:p w14:paraId="6E462AF2" w14:textId="77777777" w:rsidR="00B34FE6" w:rsidRPr="00AB4331" w:rsidRDefault="00B34FE6" w:rsidP="00AB4331">
            <w:pPr>
              <w:spacing w:after="120"/>
              <w:ind w:firstLine="0"/>
              <w:rPr>
                <w:sz w:val="22"/>
                <w:szCs w:val="22"/>
              </w:rPr>
            </w:pPr>
            <w:r w:rsidRPr="00AB4331">
              <w:rPr>
                <w:sz w:val="22"/>
                <w:szCs w:val="22"/>
              </w:rPr>
              <w:t>7. Co-precipitation with barium sulfate</w:t>
            </w:r>
          </w:p>
        </w:tc>
        <w:tc>
          <w:tcPr>
            <w:tcW w:w="1530" w:type="dxa"/>
          </w:tcPr>
          <w:p w14:paraId="14EA7962" w14:textId="77777777" w:rsidR="00B34FE6" w:rsidRPr="00AB4331" w:rsidRDefault="00B34FE6" w:rsidP="00AB4331">
            <w:pPr>
              <w:spacing w:after="120"/>
              <w:ind w:firstLine="0"/>
              <w:jc w:val="center"/>
              <w:rPr>
                <w:sz w:val="22"/>
                <w:szCs w:val="22"/>
              </w:rPr>
            </w:pPr>
            <w:r w:rsidRPr="00AB4331">
              <w:rPr>
                <w:sz w:val="22"/>
                <w:szCs w:val="22"/>
              </w:rPr>
              <w:t>(f)</w:t>
            </w:r>
          </w:p>
        </w:tc>
        <w:tc>
          <w:tcPr>
            <w:tcW w:w="1620" w:type="dxa"/>
          </w:tcPr>
          <w:p w14:paraId="023F54A2" w14:textId="77777777" w:rsidR="00B34FE6" w:rsidRPr="00AB4331" w:rsidRDefault="00B34FE6" w:rsidP="00AB4331">
            <w:pPr>
              <w:spacing w:after="120"/>
              <w:ind w:hanging="16"/>
              <w:jc w:val="center"/>
              <w:rPr>
                <w:sz w:val="22"/>
                <w:szCs w:val="22"/>
              </w:rPr>
            </w:pPr>
            <w:r w:rsidRPr="00AB4331">
              <w:rPr>
                <w:sz w:val="22"/>
                <w:szCs w:val="22"/>
              </w:rPr>
              <w:t>Intermediate to advanced</w:t>
            </w:r>
          </w:p>
        </w:tc>
        <w:tc>
          <w:tcPr>
            <w:tcW w:w="3510" w:type="dxa"/>
          </w:tcPr>
          <w:p w14:paraId="529E8EE3" w14:textId="77777777" w:rsidR="00B34FE6" w:rsidRPr="00AB4331" w:rsidRDefault="00B34FE6" w:rsidP="00AB4331">
            <w:pPr>
              <w:spacing w:after="120"/>
              <w:ind w:firstLine="0"/>
              <w:rPr>
                <w:sz w:val="22"/>
                <w:szCs w:val="22"/>
              </w:rPr>
            </w:pPr>
            <w:r w:rsidRPr="00AB4331">
              <w:rPr>
                <w:sz w:val="22"/>
                <w:szCs w:val="22"/>
              </w:rPr>
              <w:t>Ground waters with suitable quality</w:t>
            </w:r>
          </w:p>
        </w:tc>
      </w:tr>
      <w:tr w:rsidR="00B34FE6" w:rsidRPr="00BE01A3" w14:paraId="4961C6DD" w14:textId="77777777" w:rsidTr="00AB4331">
        <w:trPr>
          <w:cantSplit/>
          <w:trHeight w:val="380"/>
        </w:trPr>
        <w:tc>
          <w:tcPr>
            <w:tcW w:w="2880" w:type="dxa"/>
          </w:tcPr>
          <w:p w14:paraId="4EFF41AA" w14:textId="77777777" w:rsidR="00B34FE6" w:rsidRPr="00AB4331" w:rsidRDefault="00B34FE6" w:rsidP="00AB4331">
            <w:pPr>
              <w:spacing w:after="120"/>
              <w:ind w:firstLine="0"/>
              <w:rPr>
                <w:sz w:val="22"/>
                <w:szCs w:val="22"/>
              </w:rPr>
            </w:pPr>
            <w:r w:rsidRPr="00AB4331">
              <w:rPr>
                <w:sz w:val="22"/>
                <w:szCs w:val="22"/>
              </w:rPr>
              <w:t>8. Electrodialysis/electrodialysis reversal</w:t>
            </w:r>
          </w:p>
        </w:tc>
        <w:tc>
          <w:tcPr>
            <w:tcW w:w="1530" w:type="dxa"/>
          </w:tcPr>
          <w:p w14:paraId="3187085A" w14:textId="77777777" w:rsidR="00B34FE6" w:rsidRPr="00AB4331" w:rsidRDefault="00B34FE6" w:rsidP="00AB4331">
            <w:pPr>
              <w:spacing w:after="120"/>
              <w:ind w:firstLine="0"/>
              <w:jc w:val="center"/>
              <w:rPr>
                <w:sz w:val="22"/>
                <w:szCs w:val="22"/>
              </w:rPr>
            </w:pPr>
            <w:r w:rsidRPr="00AB4331">
              <w:rPr>
                <w:sz w:val="22"/>
                <w:szCs w:val="22"/>
              </w:rPr>
              <w:t>(g)</w:t>
            </w:r>
          </w:p>
        </w:tc>
        <w:tc>
          <w:tcPr>
            <w:tcW w:w="1620" w:type="dxa"/>
          </w:tcPr>
          <w:p w14:paraId="24582642" w14:textId="77777777" w:rsidR="00B34FE6" w:rsidRPr="00AB4331" w:rsidRDefault="00B34FE6" w:rsidP="00AB4331">
            <w:pPr>
              <w:spacing w:after="120"/>
              <w:ind w:hanging="16"/>
              <w:jc w:val="center"/>
              <w:rPr>
                <w:sz w:val="22"/>
                <w:szCs w:val="22"/>
              </w:rPr>
            </w:pPr>
            <w:r w:rsidRPr="00AB4331">
              <w:rPr>
                <w:sz w:val="22"/>
                <w:szCs w:val="22"/>
              </w:rPr>
              <w:t>Basic to intermediate</w:t>
            </w:r>
          </w:p>
        </w:tc>
        <w:tc>
          <w:tcPr>
            <w:tcW w:w="3510" w:type="dxa"/>
          </w:tcPr>
          <w:p w14:paraId="64C08957" w14:textId="77777777" w:rsidR="00B34FE6" w:rsidRPr="00AB4331" w:rsidRDefault="00B34FE6" w:rsidP="00AB4331">
            <w:pPr>
              <w:spacing w:after="120"/>
              <w:ind w:firstLine="0"/>
              <w:rPr>
                <w:sz w:val="22"/>
                <w:szCs w:val="22"/>
              </w:rPr>
            </w:pPr>
            <w:r w:rsidRPr="00AB4331">
              <w:rPr>
                <w:sz w:val="22"/>
                <w:szCs w:val="22"/>
              </w:rPr>
              <w:t>All ground waters</w:t>
            </w:r>
          </w:p>
        </w:tc>
      </w:tr>
      <w:tr w:rsidR="00B34FE6" w:rsidRPr="00BE01A3" w14:paraId="4622BAA2" w14:textId="77777777" w:rsidTr="00AB4331">
        <w:trPr>
          <w:cantSplit/>
          <w:trHeight w:val="380"/>
        </w:trPr>
        <w:tc>
          <w:tcPr>
            <w:tcW w:w="2880" w:type="dxa"/>
          </w:tcPr>
          <w:p w14:paraId="4716FA94" w14:textId="77777777" w:rsidR="00B34FE6" w:rsidRPr="00AB4331" w:rsidRDefault="00B34FE6" w:rsidP="00AB4331">
            <w:pPr>
              <w:spacing w:after="120"/>
              <w:ind w:firstLine="0"/>
              <w:rPr>
                <w:sz w:val="22"/>
                <w:szCs w:val="22"/>
              </w:rPr>
            </w:pPr>
            <w:r w:rsidRPr="00AB4331">
              <w:rPr>
                <w:sz w:val="22"/>
                <w:szCs w:val="22"/>
              </w:rPr>
              <w:t>9. Pre-formed hydrous manganese oxide filtration</w:t>
            </w:r>
          </w:p>
        </w:tc>
        <w:tc>
          <w:tcPr>
            <w:tcW w:w="1530" w:type="dxa"/>
          </w:tcPr>
          <w:p w14:paraId="5797E7FD" w14:textId="77777777" w:rsidR="00B34FE6" w:rsidRPr="00AB4331" w:rsidRDefault="00B34FE6" w:rsidP="00AB4331">
            <w:pPr>
              <w:spacing w:after="120"/>
              <w:ind w:firstLine="0"/>
              <w:jc w:val="center"/>
              <w:rPr>
                <w:sz w:val="22"/>
                <w:szCs w:val="22"/>
              </w:rPr>
            </w:pPr>
            <w:r w:rsidRPr="00AB4331">
              <w:rPr>
                <w:sz w:val="22"/>
                <w:szCs w:val="22"/>
              </w:rPr>
              <w:t>(h)</w:t>
            </w:r>
          </w:p>
        </w:tc>
        <w:tc>
          <w:tcPr>
            <w:tcW w:w="1620" w:type="dxa"/>
          </w:tcPr>
          <w:p w14:paraId="79ABC826" w14:textId="77777777" w:rsidR="00B34FE6" w:rsidRPr="00AB4331" w:rsidRDefault="00B34FE6" w:rsidP="00AB4331">
            <w:pPr>
              <w:spacing w:after="120"/>
              <w:ind w:hanging="16"/>
              <w:jc w:val="center"/>
              <w:rPr>
                <w:sz w:val="22"/>
                <w:szCs w:val="22"/>
              </w:rPr>
            </w:pPr>
            <w:r w:rsidRPr="00AB4331">
              <w:rPr>
                <w:sz w:val="22"/>
                <w:szCs w:val="22"/>
              </w:rPr>
              <w:t>Intermediate</w:t>
            </w:r>
          </w:p>
        </w:tc>
        <w:tc>
          <w:tcPr>
            <w:tcW w:w="3510" w:type="dxa"/>
          </w:tcPr>
          <w:p w14:paraId="4E2A4194" w14:textId="77777777" w:rsidR="00B34FE6" w:rsidRPr="00AB4331" w:rsidRDefault="00B34FE6" w:rsidP="00AB4331">
            <w:pPr>
              <w:spacing w:after="120"/>
              <w:ind w:firstLine="0"/>
              <w:rPr>
                <w:sz w:val="22"/>
                <w:szCs w:val="22"/>
              </w:rPr>
            </w:pPr>
            <w:r w:rsidRPr="00AB4331">
              <w:rPr>
                <w:sz w:val="22"/>
                <w:szCs w:val="22"/>
              </w:rPr>
              <w:t>All ground waters</w:t>
            </w:r>
          </w:p>
        </w:tc>
      </w:tr>
      <w:tr w:rsidR="00B34FE6" w:rsidRPr="00BE01A3" w14:paraId="1E20C2D0" w14:textId="77777777" w:rsidTr="00AB4331">
        <w:trPr>
          <w:cantSplit/>
          <w:trHeight w:val="380"/>
        </w:trPr>
        <w:tc>
          <w:tcPr>
            <w:tcW w:w="2880" w:type="dxa"/>
          </w:tcPr>
          <w:p w14:paraId="3D5EB9F6" w14:textId="77777777" w:rsidR="00B34FE6" w:rsidRPr="00AB4331" w:rsidRDefault="00B34FE6" w:rsidP="00AB4331">
            <w:pPr>
              <w:spacing w:after="120"/>
              <w:ind w:firstLine="0"/>
              <w:rPr>
                <w:sz w:val="22"/>
                <w:szCs w:val="22"/>
              </w:rPr>
            </w:pPr>
            <w:r w:rsidRPr="00AB4331">
              <w:rPr>
                <w:sz w:val="22"/>
                <w:szCs w:val="22"/>
              </w:rPr>
              <w:lastRenderedPageBreak/>
              <w:t>10. Activated alumina</w:t>
            </w:r>
          </w:p>
        </w:tc>
        <w:tc>
          <w:tcPr>
            <w:tcW w:w="1530" w:type="dxa"/>
          </w:tcPr>
          <w:p w14:paraId="7610D56D" w14:textId="77777777" w:rsidR="00B34FE6" w:rsidRPr="00AB4331" w:rsidRDefault="00B34FE6" w:rsidP="00AB4331">
            <w:pPr>
              <w:spacing w:after="120"/>
              <w:ind w:firstLine="0"/>
              <w:jc w:val="center"/>
              <w:rPr>
                <w:sz w:val="22"/>
                <w:szCs w:val="22"/>
              </w:rPr>
            </w:pPr>
            <w:r w:rsidRPr="00AB4331">
              <w:rPr>
                <w:sz w:val="22"/>
                <w:szCs w:val="22"/>
              </w:rPr>
              <w:t>(a), (i)</w:t>
            </w:r>
          </w:p>
        </w:tc>
        <w:tc>
          <w:tcPr>
            <w:tcW w:w="1620" w:type="dxa"/>
          </w:tcPr>
          <w:p w14:paraId="7ED8A63D" w14:textId="77777777" w:rsidR="00B34FE6" w:rsidRPr="00AB4331" w:rsidRDefault="00B34FE6" w:rsidP="00AB4331">
            <w:pPr>
              <w:spacing w:after="120"/>
              <w:ind w:hanging="16"/>
              <w:jc w:val="center"/>
              <w:rPr>
                <w:sz w:val="22"/>
                <w:szCs w:val="22"/>
              </w:rPr>
            </w:pPr>
            <w:r w:rsidRPr="00AB4331">
              <w:rPr>
                <w:sz w:val="22"/>
                <w:szCs w:val="22"/>
              </w:rPr>
              <w:t>Advanced</w:t>
            </w:r>
          </w:p>
        </w:tc>
        <w:tc>
          <w:tcPr>
            <w:tcW w:w="3510" w:type="dxa"/>
          </w:tcPr>
          <w:p w14:paraId="586E64E0" w14:textId="77777777" w:rsidR="00B34FE6" w:rsidRPr="00AB4331" w:rsidRDefault="00B34FE6" w:rsidP="00AB4331">
            <w:pPr>
              <w:spacing w:after="120"/>
              <w:ind w:firstLine="0"/>
              <w:rPr>
                <w:sz w:val="22"/>
                <w:szCs w:val="22"/>
              </w:rPr>
            </w:pPr>
            <w:r w:rsidRPr="00AB4331">
              <w:rPr>
                <w:sz w:val="22"/>
                <w:szCs w:val="22"/>
              </w:rPr>
              <w:t>All ground waters; competing anion concentrations may affect regeneration frequency</w:t>
            </w:r>
          </w:p>
        </w:tc>
      </w:tr>
      <w:tr w:rsidR="00B34FE6" w:rsidRPr="00BE01A3" w14:paraId="4FA7EA6E" w14:textId="77777777" w:rsidTr="00AB4331">
        <w:trPr>
          <w:cantSplit/>
          <w:trHeight w:val="380"/>
        </w:trPr>
        <w:tc>
          <w:tcPr>
            <w:tcW w:w="2880" w:type="dxa"/>
          </w:tcPr>
          <w:p w14:paraId="69DE6C71" w14:textId="77777777" w:rsidR="00B34FE6" w:rsidRPr="00AB4331" w:rsidRDefault="00B34FE6" w:rsidP="00AB4331">
            <w:pPr>
              <w:spacing w:after="120"/>
              <w:ind w:firstLine="0"/>
              <w:rPr>
                <w:sz w:val="22"/>
                <w:szCs w:val="22"/>
              </w:rPr>
            </w:pPr>
            <w:r w:rsidRPr="00AB4331">
              <w:rPr>
                <w:sz w:val="22"/>
                <w:szCs w:val="22"/>
              </w:rPr>
              <w:t>11. Enhanced coagulation/filtration</w:t>
            </w:r>
          </w:p>
        </w:tc>
        <w:tc>
          <w:tcPr>
            <w:tcW w:w="1530" w:type="dxa"/>
          </w:tcPr>
          <w:p w14:paraId="14F324D0" w14:textId="77777777" w:rsidR="00B34FE6" w:rsidRPr="00AB4331" w:rsidRDefault="00B34FE6" w:rsidP="00AB4331">
            <w:pPr>
              <w:spacing w:after="120"/>
              <w:ind w:firstLine="0"/>
              <w:jc w:val="center"/>
              <w:rPr>
                <w:sz w:val="22"/>
                <w:szCs w:val="22"/>
              </w:rPr>
            </w:pPr>
            <w:r w:rsidRPr="00AB4331">
              <w:rPr>
                <w:sz w:val="22"/>
                <w:szCs w:val="22"/>
              </w:rPr>
              <w:t>(j)</w:t>
            </w:r>
          </w:p>
        </w:tc>
        <w:tc>
          <w:tcPr>
            <w:tcW w:w="1620" w:type="dxa"/>
          </w:tcPr>
          <w:p w14:paraId="4ED7F968" w14:textId="77777777" w:rsidR="00B34FE6" w:rsidRPr="00AB4331" w:rsidRDefault="00B34FE6" w:rsidP="00AB4331">
            <w:pPr>
              <w:spacing w:after="120"/>
              <w:ind w:hanging="16"/>
              <w:jc w:val="center"/>
              <w:rPr>
                <w:sz w:val="22"/>
                <w:szCs w:val="22"/>
              </w:rPr>
            </w:pPr>
            <w:r w:rsidRPr="00AB4331">
              <w:rPr>
                <w:sz w:val="22"/>
                <w:szCs w:val="22"/>
              </w:rPr>
              <w:t>Advanced</w:t>
            </w:r>
          </w:p>
        </w:tc>
        <w:tc>
          <w:tcPr>
            <w:tcW w:w="3510" w:type="dxa"/>
          </w:tcPr>
          <w:p w14:paraId="4E87ED50" w14:textId="77777777" w:rsidR="00B34FE6" w:rsidRPr="00AB4331" w:rsidRDefault="00B34FE6" w:rsidP="00AB4331">
            <w:pPr>
              <w:spacing w:after="120"/>
              <w:ind w:firstLine="0"/>
              <w:rPr>
                <w:sz w:val="22"/>
                <w:szCs w:val="22"/>
              </w:rPr>
            </w:pPr>
            <w:r w:rsidRPr="00AB4331">
              <w:rPr>
                <w:sz w:val="22"/>
                <w:szCs w:val="22"/>
              </w:rPr>
              <w:t>Can treat a wide range of water qualities</w:t>
            </w:r>
          </w:p>
        </w:tc>
      </w:tr>
    </w:tbl>
    <w:p w14:paraId="77D96C07" w14:textId="77777777" w:rsidR="00B34FE6" w:rsidRPr="00E35535" w:rsidRDefault="00B34FE6" w:rsidP="00AB4331">
      <w:pPr>
        <w:spacing w:before="120"/>
        <w:ind w:firstLine="274"/>
      </w:pPr>
      <w:r w:rsidRPr="00AB4331">
        <w:rPr>
          <w:i/>
          <w:iCs/>
        </w:rPr>
        <w:t>Limitation Footnotes</w:t>
      </w:r>
      <w:r w:rsidRPr="00E35535">
        <w:t>:</w:t>
      </w:r>
    </w:p>
    <w:p w14:paraId="6B124239" w14:textId="77777777" w:rsidR="00B34FE6" w:rsidRPr="00E35535" w:rsidRDefault="00B34FE6" w:rsidP="00CF3E29">
      <w:r w:rsidRPr="00E35535">
        <w:rPr>
          <w:vertAlign w:val="superscript"/>
        </w:rPr>
        <w:t>a</w:t>
      </w:r>
      <w:r w:rsidRPr="00E35535">
        <w:t xml:space="preserve"> The regeneration solution contains high concentrations of the contaminant ions, which could result in disposal issues.</w:t>
      </w:r>
    </w:p>
    <w:p w14:paraId="36838450" w14:textId="77777777" w:rsidR="00B34FE6" w:rsidRPr="00E35535" w:rsidRDefault="00B34FE6" w:rsidP="00CF3E29">
      <w:r w:rsidRPr="00E35535">
        <w:rPr>
          <w:vertAlign w:val="superscript"/>
        </w:rPr>
        <w:t>b</w:t>
      </w:r>
      <w:r w:rsidRPr="00E35535">
        <w:t xml:space="preserve"> When point of use devices are used for compliance, programs for long-term operation, maintenance, and monitoring shall be provided by systems to ensure proper performance.</w:t>
      </w:r>
    </w:p>
    <w:p w14:paraId="6E77B16C" w14:textId="77777777" w:rsidR="00B34FE6" w:rsidRPr="00E35535" w:rsidRDefault="00B34FE6" w:rsidP="00CF3E29">
      <w:r w:rsidRPr="00E35535">
        <w:rPr>
          <w:vertAlign w:val="superscript"/>
        </w:rPr>
        <w:t>c</w:t>
      </w:r>
      <w:r w:rsidRPr="00E35535">
        <w:t xml:space="preserve"> Reject water disposal may be an issue.</w:t>
      </w:r>
    </w:p>
    <w:p w14:paraId="00DE7D91" w14:textId="77777777" w:rsidR="00B34FE6" w:rsidRPr="00E35535" w:rsidRDefault="00B34FE6" w:rsidP="00CF3E29">
      <w:r w:rsidRPr="00E35535">
        <w:rPr>
          <w:vertAlign w:val="superscript"/>
        </w:rPr>
        <w:t>d</w:t>
      </w:r>
      <w:r w:rsidRPr="00E35535">
        <w:t xml:space="preserve"> The combination of variable source water quality and the complexity of the water chemistry involved may make this technology too complex for small systems.</w:t>
      </w:r>
    </w:p>
    <w:p w14:paraId="7283C491" w14:textId="77777777" w:rsidR="00B34FE6" w:rsidRPr="00E35535" w:rsidRDefault="00B34FE6" w:rsidP="00CF3E29">
      <w:r w:rsidRPr="00E35535">
        <w:rPr>
          <w:vertAlign w:val="superscript"/>
        </w:rPr>
        <w:t xml:space="preserve">e </w:t>
      </w:r>
      <w:r w:rsidRPr="00E35535">
        <w:t>Removal efficiencies can vary depending on water quality.</w:t>
      </w:r>
    </w:p>
    <w:p w14:paraId="4418E4EA" w14:textId="77777777" w:rsidR="00B34FE6" w:rsidRPr="00E35535" w:rsidRDefault="00B34FE6" w:rsidP="00CF3E29">
      <w:r w:rsidRPr="00E35535">
        <w:rPr>
          <w:vertAlign w:val="superscript"/>
        </w:rPr>
        <w:t>f</w:t>
      </w:r>
      <w:r w:rsidRPr="00E35535">
        <w:t xml:space="preserve"> Since the process requires static mixing, detention basins, and filtration, this technology is most applicable to systems with sufficiently high sulfate levels that already have a suitable filtration treatment train in place.</w:t>
      </w:r>
    </w:p>
    <w:p w14:paraId="0A12BC27" w14:textId="77777777" w:rsidR="00B34FE6" w:rsidRPr="00E35535" w:rsidRDefault="00B34FE6" w:rsidP="00AB4331">
      <w:pPr>
        <w:pStyle w:val="sec"/>
        <w:ind w:left="270"/>
        <w:rPr>
          <w:rFonts w:ascii="Arial" w:hAnsi="Arial" w:cs="Arial"/>
          <w:b w:val="0"/>
          <w:szCs w:val="24"/>
        </w:rPr>
      </w:pPr>
      <w:r w:rsidRPr="00E35535">
        <w:rPr>
          <w:rFonts w:ascii="Arial" w:hAnsi="Arial" w:cs="Arial"/>
          <w:b w:val="0"/>
          <w:szCs w:val="24"/>
          <w:vertAlign w:val="superscript"/>
        </w:rPr>
        <w:t>g</w:t>
      </w:r>
      <w:r w:rsidRPr="00E35535">
        <w:rPr>
          <w:rFonts w:ascii="Arial" w:hAnsi="Arial" w:cs="Arial"/>
          <w:b w:val="0"/>
          <w:szCs w:val="24"/>
        </w:rPr>
        <w:t xml:space="preserve"> Applies to ionized radionuclides only.</w:t>
      </w:r>
    </w:p>
    <w:p w14:paraId="0BC8E12A" w14:textId="77777777" w:rsidR="00B34FE6" w:rsidRPr="00E35535" w:rsidRDefault="00B34FE6" w:rsidP="00CF3E29">
      <w:r w:rsidRPr="00E35535">
        <w:rPr>
          <w:vertAlign w:val="superscript"/>
        </w:rPr>
        <w:t>h</w:t>
      </w:r>
      <w:r w:rsidRPr="00E35535">
        <w:t xml:space="preserve"> This technology is most applicable to small systems with filtration already in place.</w:t>
      </w:r>
    </w:p>
    <w:p w14:paraId="3472B631" w14:textId="77777777" w:rsidR="00B34FE6" w:rsidRPr="00E35535" w:rsidRDefault="00B34FE6" w:rsidP="00CF3E29">
      <w:r w:rsidRPr="00E35535">
        <w:rPr>
          <w:vertAlign w:val="superscript"/>
        </w:rPr>
        <w:t xml:space="preserve">i </w:t>
      </w:r>
      <w:r w:rsidRPr="00E35535">
        <w:t>Chemical handling during regeneration and pH adjustment may be too difficult for small systems without an operator trained in these procedures.</w:t>
      </w:r>
    </w:p>
    <w:p w14:paraId="2FC4368A" w14:textId="77777777" w:rsidR="00B34FE6" w:rsidRPr="00E35535" w:rsidRDefault="00B34FE6" w:rsidP="00CF3E29">
      <w:r w:rsidRPr="00E35535">
        <w:rPr>
          <w:vertAlign w:val="superscript"/>
        </w:rPr>
        <w:t xml:space="preserve">j </w:t>
      </w:r>
      <w:r w:rsidRPr="00E35535">
        <w:t>This would involve modification to a coagulation/filtration process already in place.</w:t>
      </w:r>
    </w:p>
    <w:p w14:paraId="2689F5E1" w14:textId="420DEA51" w:rsidR="00B34FE6" w:rsidRPr="0060505F" w:rsidRDefault="00B34FE6" w:rsidP="00AB4331">
      <w:pPr>
        <w:pStyle w:val="TableTitle2"/>
        <w:spacing w:before="240"/>
      </w:pPr>
      <w:r w:rsidRPr="0060505F">
        <w:t>Table 64447.3</w:t>
      </w:r>
      <w:r w:rsidR="00F90ADE">
        <w:t>–</w:t>
      </w:r>
      <w:r w:rsidRPr="0060505F">
        <w:t>C</w:t>
      </w:r>
    </w:p>
    <w:p w14:paraId="69BEB79A" w14:textId="77777777" w:rsidR="00B04C7D" w:rsidRPr="0060505F" w:rsidRDefault="00B34FE6" w:rsidP="00AB4331">
      <w:pPr>
        <w:pStyle w:val="TableTitle2"/>
      </w:pPr>
      <w:r w:rsidRPr="00DA6349">
        <w:t xml:space="preserve">Best Available Technologies (BATs) for Small Water Systems by System Size </w:t>
      </w:r>
    </w:p>
    <w:p w14:paraId="25BB4C34" w14:textId="5D320B99" w:rsidR="00F90ADE" w:rsidRPr="00AB4331" w:rsidRDefault="00B34FE6" w:rsidP="00AB4331">
      <w:pPr>
        <w:pStyle w:val="TableTitle2"/>
        <w:spacing w:after="240"/>
      </w:pPr>
      <w:r w:rsidRPr="00AB4331">
        <w:t xml:space="preserve">Radionuclides </w:t>
      </w:r>
    </w:p>
    <w:tbl>
      <w:tblPr>
        <w:tblW w:w="0" w:type="auto"/>
        <w:tblLook w:val="0000" w:firstRow="0" w:lastRow="0" w:firstColumn="0" w:lastColumn="0" w:noHBand="0" w:noVBand="0"/>
      </w:tblPr>
      <w:tblGrid>
        <w:gridCol w:w="1905"/>
        <w:gridCol w:w="2485"/>
        <w:gridCol w:w="2485"/>
        <w:gridCol w:w="2485"/>
      </w:tblGrid>
      <w:tr w:rsidR="00420AB9" w:rsidRPr="00422522" w14:paraId="6A9BADB4" w14:textId="77777777" w:rsidTr="00AB4331">
        <w:trPr>
          <w:trHeight w:val="321"/>
        </w:trPr>
        <w:tc>
          <w:tcPr>
            <w:tcW w:w="0" w:type="auto"/>
          </w:tcPr>
          <w:p w14:paraId="55EC4308" w14:textId="77777777" w:rsidR="00420AB9" w:rsidRPr="00AB4331" w:rsidRDefault="00420AB9" w:rsidP="00071E35">
            <w:pPr>
              <w:pStyle w:val="Default"/>
              <w:spacing w:after="20"/>
              <w:jc w:val="center"/>
              <w:rPr>
                <w:rFonts w:ascii="Arial" w:hAnsi="Arial" w:cs="Arial"/>
                <w:i/>
                <w:iCs/>
                <w:sz w:val="22"/>
                <w:szCs w:val="22"/>
              </w:rPr>
            </w:pPr>
            <w:bookmarkStart w:id="2718" w:name="_Hlk178684476"/>
          </w:p>
        </w:tc>
        <w:tc>
          <w:tcPr>
            <w:tcW w:w="7455" w:type="dxa"/>
            <w:gridSpan w:val="3"/>
          </w:tcPr>
          <w:p w14:paraId="4C8D7A5A" w14:textId="1EF06384" w:rsidR="00420AB9" w:rsidRPr="00AB4331" w:rsidRDefault="00420AB9" w:rsidP="00071E35">
            <w:pPr>
              <w:pStyle w:val="Default"/>
              <w:spacing w:after="20"/>
              <w:jc w:val="center"/>
              <w:rPr>
                <w:rFonts w:ascii="Arial" w:hAnsi="Arial" w:cs="Arial"/>
                <w:i/>
                <w:iCs/>
                <w:sz w:val="22"/>
                <w:szCs w:val="22"/>
              </w:rPr>
            </w:pPr>
            <w:r w:rsidRPr="00AB4331">
              <w:rPr>
                <w:rFonts w:ascii="Arial" w:hAnsi="Arial" w:cs="Arial"/>
                <w:i/>
                <w:iCs/>
                <w:sz w:val="22"/>
                <w:szCs w:val="22"/>
              </w:rPr>
              <w:t>Compliance Technologies for System Size Categories Based On Population Served</w:t>
            </w:r>
          </w:p>
        </w:tc>
      </w:tr>
      <w:tr w:rsidR="00B34FE6" w:rsidRPr="00422522" w14:paraId="19572D31" w14:textId="77777777" w:rsidTr="00AB4331">
        <w:trPr>
          <w:trHeight w:val="321"/>
        </w:trPr>
        <w:tc>
          <w:tcPr>
            <w:tcW w:w="0" w:type="auto"/>
          </w:tcPr>
          <w:p w14:paraId="4EAE047E" w14:textId="77777777" w:rsidR="00B34FE6" w:rsidRPr="00AB4331" w:rsidRDefault="00B34FE6" w:rsidP="00071E35">
            <w:pPr>
              <w:pStyle w:val="Default"/>
              <w:spacing w:after="20"/>
              <w:jc w:val="center"/>
              <w:rPr>
                <w:rFonts w:ascii="Arial" w:hAnsi="Arial" w:cs="Arial"/>
                <w:i/>
                <w:iCs/>
                <w:sz w:val="22"/>
                <w:szCs w:val="22"/>
              </w:rPr>
            </w:pPr>
            <w:bookmarkStart w:id="2719" w:name="_Hlk178684477"/>
            <w:bookmarkEnd w:id="2718"/>
          </w:p>
        </w:tc>
        <w:tc>
          <w:tcPr>
            <w:tcW w:w="2485" w:type="dxa"/>
          </w:tcPr>
          <w:p w14:paraId="04EF280C" w14:textId="68635824" w:rsidR="00B34FE6" w:rsidRPr="00AB4331" w:rsidRDefault="00B34FE6" w:rsidP="00AB4331">
            <w:pPr>
              <w:pStyle w:val="Default"/>
              <w:spacing w:after="20"/>
              <w:rPr>
                <w:rFonts w:ascii="Arial" w:hAnsi="Arial" w:cs="Arial"/>
                <w:i/>
                <w:iCs/>
                <w:sz w:val="22"/>
                <w:szCs w:val="22"/>
              </w:rPr>
            </w:pPr>
            <w:r w:rsidRPr="00AB4331">
              <w:rPr>
                <w:rFonts w:ascii="Arial" w:hAnsi="Arial" w:cs="Arial"/>
                <w:i/>
                <w:iCs/>
                <w:sz w:val="22"/>
                <w:szCs w:val="22"/>
              </w:rPr>
              <w:t>25</w:t>
            </w:r>
            <w:r w:rsidR="00EB4799" w:rsidRPr="00AB4331">
              <w:rPr>
                <w:rFonts w:ascii="Arial" w:hAnsi="Arial" w:cs="Arial"/>
                <w:i/>
                <w:iCs/>
                <w:sz w:val="22"/>
                <w:szCs w:val="22"/>
              </w:rPr>
              <w:t>–</w:t>
            </w:r>
            <w:r w:rsidRPr="00AB4331">
              <w:rPr>
                <w:rFonts w:ascii="Arial" w:hAnsi="Arial" w:cs="Arial"/>
                <w:i/>
                <w:iCs/>
                <w:sz w:val="22"/>
                <w:szCs w:val="22"/>
              </w:rPr>
              <w:t xml:space="preserve">500                     </w:t>
            </w:r>
          </w:p>
        </w:tc>
        <w:tc>
          <w:tcPr>
            <w:tcW w:w="2485" w:type="dxa"/>
          </w:tcPr>
          <w:p w14:paraId="65E018C4" w14:textId="0D8FFA4A" w:rsidR="00B34FE6" w:rsidRPr="00AB4331" w:rsidRDefault="00B34FE6" w:rsidP="00AB4331">
            <w:pPr>
              <w:pStyle w:val="Default"/>
              <w:spacing w:after="20"/>
              <w:rPr>
                <w:rFonts w:ascii="Arial" w:hAnsi="Arial" w:cs="Arial"/>
                <w:i/>
                <w:iCs/>
                <w:sz w:val="22"/>
                <w:szCs w:val="22"/>
              </w:rPr>
            </w:pPr>
            <w:r w:rsidRPr="00AB4331">
              <w:rPr>
                <w:rFonts w:ascii="Arial" w:hAnsi="Arial" w:cs="Arial"/>
                <w:i/>
                <w:iCs/>
                <w:sz w:val="22"/>
                <w:szCs w:val="22"/>
              </w:rPr>
              <w:t>501</w:t>
            </w:r>
            <w:r w:rsidR="00AC35A4" w:rsidRPr="00AB4331">
              <w:rPr>
                <w:rFonts w:ascii="Arial" w:hAnsi="Arial" w:cs="Arial"/>
                <w:i/>
                <w:iCs/>
                <w:sz w:val="22"/>
                <w:szCs w:val="22"/>
              </w:rPr>
              <w:t>–</w:t>
            </w:r>
            <w:r w:rsidRPr="00AB4331">
              <w:rPr>
                <w:rFonts w:ascii="Arial" w:hAnsi="Arial" w:cs="Arial"/>
                <w:i/>
                <w:iCs/>
                <w:sz w:val="22"/>
                <w:szCs w:val="22"/>
              </w:rPr>
              <w:t>3,300</w:t>
            </w:r>
          </w:p>
        </w:tc>
        <w:tc>
          <w:tcPr>
            <w:tcW w:w="2485" w:type="dxa"/>
          </w:tcPr>
          <w:p w14:paraId="6123112F" w14:textId="35402C37" w:rsidR="00B34FE6" w:rsidRPr="00AB4331" w:rsidRDefault="00B34FE6" w:rsidP="00AB4331">
            <w:pPr>
              <w:pStyle w:val="Default"/>
              <w:spacing w:after="20"/>
              <w:rPr>
                <w:rFonts w:ascii="Arial" w:hAnsi="Arial" w:cs="Arial"/>
                <w:i/>
                <w:iCs/>
                <w:sz w:val="22"/>
                <w:szCs w:val="22"/>
              </w:rPr>
            </w:pPr>
            <w:r w:rsidRPr="00AB4331">
              <w:rPr>
                <w:rFonts w:ascii="Arial" w:hAnsi="Arial" w:cs="Arial"/>
                <w:i/>
                <w:iCs/>
                <w:sz w:val="22"/>
                <w:szCs w:val="22"/>
              </w:rPr>
              <w:t>3,30</w:t>
            </w:r>
            <w:r w:rsidR="00AC35A4" w:rsidRPr="00AB4331">
              <w:rPr>
                <w:rFonts w:ascii="Arial" w:hAnsi="Arial" w:cs="Arial"/>
                <w:i/>
                <w:iCs/>
                <w:sz w:val="22"/>
                <w:szCs w:val="22"/>
              </w:rPr>
              <w:t>1–</w:t>
            </w:r>
            <w:r w:rsidRPr="00AB4331">
              <w:rPr>
                <w:rFonts w:ascii="Arial" w:hAnsi="Arial" w:cs="Arial"/>
                <w:i/>
                <w:iCs/>
                <w:sz w:val="22"/>
                <w:szCs w:val="22"/>
              </w:rPr>
              <w:t xml:space="preserve">10,000 </w:t>
            </w:r>
          </w:p>
        </w:tc>
      </w:tr>
      <w:tr w:rsidR="00BE1455" w:rsidRPr="00422522" w14:paraId="2D5F3D41" w14:textId="77777777" w:rsidTr="00AB4331">
        <w:trPr>
          <w:trHeight w:hRule="exact" w:val="487"/>
        </w:trPr>
        <w:tc>
          <w:tcPr>
            <w:tcW w:w="0" w:type="auto"/>
            <w:vAlign w:val="bottom"/>
          </w:tcPr>
          <w:p w14:paraId="1C8174EE" w14:textId="77777777" w:rsidR="00BE1455" w:rsidRPr="00AB4331" w:rsidDel="00BE1455" w:rsidRDefault="00BE1455" w:rsidP="00BE1455">
            <w:pPr>
              <w:pStyle w:val="Default"/>
              <w:jc w:val="center"/>
              <w:rPr>
                <w:rFonts w:ascii="Arial" w:hAnsi="Arial" w:cs="Arial"/>
                <w:i/>
                <w:iCs/>
                <w:sz w:val="22"/>
                <w:szCs w:val="22"/>
              </w:rPr>
            </w:pPr>
            <w:bookmarkStart w:id="2720" w:name="_Hlk178684478"/>
            <w:bookmarkEnd w:id="2719"/>
          </w:p>
        </w:tc>
        <w:tc>
          <w:tcPr>
            <w:tcW w:w="0" w:type="auto"/>
            <w:gridSpan w:val="3"/>
            <w:vAlign w:val="bottom"/>
          </w:tcPr>
          <w:p w14:paraId="2D6F9977" w14:textId="7BC031C2" w:rsidR="00BE1455" w:rsidRPr="00AB4331" w:rsidRDefault="00BE1455" w:rsidP="00BE1455">
            <w:pPr>
              <w:pStyle w:val="Default"/>
              <w:spacing w:after="120"/>
              <w:jc w:val="center"/>
              <w:rPr>
                <w:rFonts w:ascii="Arial" w:hAnsi="Arial" w:cs="Arial"/>
                <w:i/>
                <w:iCs/>
                <w:sz w:val="22"/>
                <w:szCs w:val="22"/>
              </w:rPr>
            </w:pPr>
            <w:r w:rsidRPr="00AB4331">
              <w:rPr>
                <w:rFonts w:ascii="Arial" w:hAnsi="Arial" w:cs="Arial"/>
                <w:i/>
                <w:iCs/>
                <w:sz w:val="22"/>
                <w:szCs w:val="22"/>
              </w:rPr>
              <w:t>Unit Technologies</w:t>
            </w:r>
          </w:p>
        </w:tc>
      </w:tr>
      <w:tr w:rsidR="00B34FE6" w:rsidRPr="00422522" w14:paraId="4C928495" w14:textId="77777777" w:rsidTr="00AB4331">
        <w:trPr>
          <w:trHeight w:hRule="exact" w:val="451"/>
        </w:trPr>
        <w:tc>
          <w:tcPr>
            <w:tcW w:w="0" w:type="auto"/>
            <w:vAlign w:val="bottom"/>
          </w:tcPr>
          <w:p w14:paraId="3F1FEFCD" w14:textId="1845096E" w:rsidR="00B34FE6" w:rsidRPr="00AB4331" w:rsidRDefault="00B34FE6" w:rsidP="00AB4331">
            <w:pPr>
              <w:pStyle w:val="Default"/>
              <w:spacing w:after="120"/>
              <w:jc w:val="center"/>
              <w:rPr>
                <w:rFonts w:ascii="Arial" w:hAnsi="Arial" w:cs="Arial"/>
                <w:i/>
                <w:iCs/>
                <w:sz w:val="22"/>
                <w:szCs w:val="22"/>
              </w:rPr>
            </w:pPr>
            <w:bookmarkStart w:id="2721" w:name="_Hlk178684479"/>
            <w:bookmarkEnd w:id="2720"/>
            <w:r w:rsidRPr="00AB4331">
              <w:rPr>
                <w:rFonts w:ascii="Arial" w:hAnsi="Arial" w:cs="Arial"/>
                <w:i/>
                <w:iCs/>
                <w:sz w:val="22"/>
                <w:szCs w:val="22"/>
              </w:rPr>
              <w:t>Contaminant</w:t>
            </w:r>
          </w:p>
        </w:tc>
        <w:tc>
          <w:tcPr>
            <w:tcW w:w="0" w:type="auto"/>
            <w:gridSpan w:val="3"/>
            <w:vAlign w:val="bottom"/>
          </w:tcPr>
          <w:p w14:paraId="67914F0D" w14:textId="6CF98D6E" w:rsidR="00B34FE6" w:rsidRPr="00AB4331" w:rsidRDefault="00B34FE6" w:rsidP="00C0258A">
            <w:pPr>
              <w:pStyle w:val="Default"/>
              <w:spacing w:after="120"/>
              <w:jc w:val="center"/>
              <w:rPr>
                <w:rFonts w:ascii="Arial" w:hAnsi="Arial" w:cs="Arial"/>
                <w:i/>
                <w:iCs/>
                <w:sz w:val="22"/>
                <w:szCs w:val="22"/>
              </w:rPr>
            </w:pPr>
            <w:r w:rsidRPr="00AB4331">
              <w:rPr>
                <w:rFonts w:ascii="Arial" w:hAnsi="Arial" w:cs="Arial"/>
                <w:i/>
                <w:iCs/>
                <w:sz w:val="22"/>
                <w:szCs w:val="22"/>
              </w:rPr>
              <w:t>(Numbers Correspond to Table 64447.3</w:t>
            </w:r>
            <w:r w:rsidR="00A30EC6" w:rsidRPr="00AB4331">
              <w:rPr>
                <w:rFonts w:ascii="Arial" w:hAnsi="Arial" w:cs="Arial"/>
                <w:i/>
                <w:iCs/>
                <w:sz w:val="22"/>
                <w:szCs w:val="22"/>
              </w:rPr>
              <w:t>–</w:t>
            </w:r>
            <w:r w:rsidRPr="00AB4331">
              <w:rPr>
                <w:rFonts w:ascii="Arial" w:hAnsi="Arial" w:cs="Arial"/>
                <w:i/>
                <w:iCs/>
                <w:sz w:val="22"/>
                <w:szCs w:val="22"/>
              </w:rPr>
              <w:t>B)</w:t>
            </w:r>
          </w:p>
        </w:tc>
      </w:tr>
      <w:tr w:rsidR="00B34FE6" w:rsidRPr="00422522" w14:paraId="0D502FEC" w14:textId="77777777" w:rsidTr="00AB4331">
        <w:trPr>
          <w:trHeight w:val="592"/>
        </w:trPr>
        <w:tc>
          <w:tcPr>
            <w:tcW w:w="0" w:type="auto"/>
          </w:tcPr>
          <w:p w14:paraId="2BF52052" w14:textId="77777777" w:rsidR="00B34FE6" w:rsidRPr="00AB4331" w:rsidRDefault="00B34FE6" w:rsidP="00071E35">
            <w:pPr>
              <w:pStyle w:val="Default"/>
              <w:rPr>
                <w:rFonts w:ascii="Arial" w:hAnsi="Arial" w:cs="Arial"/>
                <w:sz w:val="22"/>
                <w:szCs w:val="22"/>
              </w:rPr>
            </w:pPr>
            <w:bookmarkStart w:id="2722" w:name="_Hlk178684480"/>
            <w:bookmarkEnd w:id="2721"/>
            <w:r w:rsidRPr="00AB4331">
              <w:rPr>
                <w:rFonts w:ascii="Arial" w:hAnsi="Arial" w:cs="Arial"/>
                <w:sz w:val="22"/>
                <w:szCs w:val="22"/>
              </w:rPr>
              <w:t xml:space="preserve">Combined radium-226 and radium-228 </w:t>
            </w:r>
          </w:p>
        </w:tc>
        <w:tc>
          <w:tcPr>
            <w:tcW w:w="0" w:type="auto"/>
          </w:tcPr>
          <w:p w14:paraId="75E5BB9C"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1, 2 ,3, 4, 5, 6, 7, 8, 9 </w:t>
            </w:r>
          </w:p>
        </w:tc>
        <w:tc>
          <w:tcPr>
            <w:tcW w:w="0" w:type="auto"/>
          </w:tcPr>
          <w:p w14:paraId="095B3700"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1, 2 ,3, 4, 5, 6, 7, 8, 9 </w:t>
            </w:r>
          </w:p>
        </w:tc>
        <w:tc>
          <w:tcPr>
            <w:tcW w:w="0" w:type="auto"/>
          </w:tcPr>
          <w:p w14:paraId="0B59C110"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1, 2 ,3, 4, 5, 6, 7, 8, 9 </w:t>
            </w:r>
          </w:p>
        </w:tc>
      </w:tr>
      <w:tr w:rsidR="00B34FE6" w:rsidRPr="00422522" w14:paraId="3ED45877" w14:textId="77777777" w:rsidTr="00AB4331">
        <w:trPr>
          <w:trHeight w:val="592"/>
        </w:trPr>
        <w:tc>
          <w:tcPr>
            <w:tcW w:w="0" w:type="auto"/>
          </w:tcPr>
          <w:p w14:paraId="584B318C" w14:textId="77777777" w:rsidR="00B34FE6" w:rsidRPr="00AB4331" w:rsidRDefault="00B34FE6" w:rsidP="00071E35">
            <w:pPr>
              <w:pStyle w:val="Default"/>
              <w:rPr>
                <w:rFonts w:ascii="Arial" w:hAnsi="Arial" w:cs="Arial"/>
                <w:sz w:val="22"/>
                <w:szCs w:val="22"/>
              </w:rPr>
            </w:pPr>
            <w:bookmarkStart w:id="2723" w:name="_Hlk178684481"/>
            <w:bookmarkEnd w:id="2722"/>
            <w:r w:rsidRPr="00AB4331">
              <w:rPr>
                <w:rFonts w:ascii="Arial" w:hAnsi="Arial" w:cs="Arial"/>
                <w:sz w:val="22"/>
                <w:szCs w:val="22"/>
              </w:rPr>
              <w:t xml:space="preserve">Gross alpha particle activity </w:t>
            </w:r>
          </w:p>
        </w:tc>
        <w:tc>
          <w:tcPr>
            <w:tcW w:w="0" w:type="auto"/>
          </w:tcPr>
          <w:p w14:paraId="57B8A645"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3, 4 </w:t>
            </w:r>
          </w:p>
        </w:tc>
        <w:tc>
          <w:tcPr>
            <w:tcW w:w="0" w:type="auto"/>
          </w:tcPr>
          <w:p w14:paraId="61CF79CF"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3, 4 </w:t>
            </w:r>
          </w:p>
        </w:tc>
        <w:tc>
          <w:tcPr>
            <w:tcW w:w="0" w:type="auto"/>
          </w:tcPr>
          <w:p w14:paraId="6F80E4BF"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3, 4 </w:t>
            </w:r>
          </w:p>
        </w:tc>
      </w:tr>
      <w:tr w:rsidR="00B34FE6" w:rsidRPr="00422522" w14:paraId="1A96170A" w14:textId="77777777" w:rsidTr="00AB4331">
        <w:trPr>
          <w:trHeight w:val="592"/>
        </w:trPr>
        <w:tc>
          <w:tcPr>
            <w:tcW w:w="0" w:type="auto"/>
          </w:tcPr>
          <w:p w14:paraId="7352A86A" w14:textId="77777777" w:rsidR="00B34FE6" w:rsidRPr="00AB4331" w:rsidRDefault="00B34FE6" w:rsidP="00071E35">
            <w:pPr>
              <w:pStyle w:val="Default"/>
              <w:rPr>
                <w:rFonts w:ascii="Arial" w:hAnsi="Arial" w:cs="Arial"/>
                <w:sz w:val="22"/>
                <w:szCs w:val="22"/>
              </w:rPr>
            </w:pPr>
            <w:bookmarkStart w:id="2724" w:name="_Hlk178684483"/>
            <w:bookmarkEnd w:id="2723"/>
            <w:r w:rsidRPr="00AB4331">
              <w:rPr>
                <w:rFonts w:ascii="Arial" w:hAnsi="Arial" w:cs="Arial"/>
                <w:sz w:val="22"/>
                <w:szCs w:val="22"/>
              </w:rPr>
              <w:t xml:space="preserve">Beta particle activity and photon radioactivity </w:t>
            </w:r>
          </w:p>
        </w:tc>
        <w:tc>
          <w:tcPr>
            <w:tcW w:w="0" w:type="auto"/>
          </w:tcPr>
          <w:p w14:paraId="4513ECE2"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w:t>
            </w:r>
          </w:p>
        </w:tc>
        <w:tc>
          <w:tcPr>
            <w:tcW w:w="0" w:type="auto"/>
          </w:tcPr>
          <w:p w14:paraId="2873760A"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w:t>
            </w:r>
          </w:p>
        </w:tc>
        <w:tc>
          <w:tcPr>
            <w:tcW w:w="0" w:type="auto"/>
          </w:tcPr>
          <w:p w14:paraId="70843299"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w:t>
            </w:r>
          </w:p>
        </w:tc>
      </w:tr>
      <w:tr w:rsidR="00B34FE6" w:rsidRPr="00422522" w14:paraId="1A07D08B" w14:textId="77777777" w:rsidTr="00AB4331">
        <w:trPr>
          <w:trHeight w:val="316"/>
        </w:trPr>
        <w:tc>
          <w:tcPr>
            <w:tcW w:w="0" w:type="auto"/>
          </w:tcPr>
          <w:p w14:paraId="0AFE8D10" w14:textId="77777777" w:rsidR="00B34FE6" w:rsidRPr="00AB4331" w:rsidRDefault="00B34FE6" w:rsidP="00071E35">
            <w:pPr>
              <w:pStyle w:val="Default"/>
              <w:rPr>
                <w:rFonts w:ascii="Arial" w:hAnsi="Arial" w:cs="Arial"/>
                <w:sz w:val="22"/>
                <w:szCs w:val="22"/>
              </w:rPr>
            </w:pPr>
            <w:bookmarkStart w:id="2725" w:name="_Hlk178684486"/>
            <w:bookmarkEnd w:id="2724"/>
            <w:r w:rsidRPr="00AB4331">
              <w:rPr>
                <w:rFonts w:ascii="Arial" w:hAnsi="Arial" w:cs="Arial"/>
                <w:sz w:val="22"/>
                <w:szCs w:val="22"/>
              </w:rPr>
              <w:t xml:space="preserve">Uranium </w:t>
            </w:r>
          </w:p>
        </w:tc>
        <w:tc>
          <w:tcPr>
            <w:tcW w:w="0" w:type="auto"/>
          </w:tcPr>
          <w:p w14:paraId="62765BA7"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1, 2, 4, 10, 11 </w:t>
            </w:r>
          </w:p>
        </w:tc>
        <w:tc>
          <w:tcPr>
            <w:tcW w:w="0" w:type="auto"/>
          </w:tcPr>
          <w:p w14:paraId="71A70263"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1, 2, 3, 4, 5, 10, 11 </w:t>
            </w:r>
          </w:p>
        </w:tc>
        <w:tc>
          <w:tcPr>
            <w:tcW w:w="0" w:type="auto"/>
          </w:tcPr>
          <w:p w14:paraId="2F137F4F" w14:textId="77777777" w:rsidR="00B34FE6" w:rsidRPr="00AB4331" w:rsidRDefault="00B34FE6" w:rsidP="00071E35">
            <w:pPr>
              <w:pStyle w:val="Default"/>
              <w:rPr>
                <w:rFonts w:ascii="Arial" w:hAnsi="Arial" w:cs="Arial"/>
                <w:sz w:val="22"/>
                <w:szCs w:val="22"/>
              </w:rPr>
            </w:pPr>
            <w:r w:rsidRPr="00AB4331">
              <w:rPr>
                <w:rFonts w:ascii="Arial" w:hAnsi="Arial" w:cs="Arial"/>
                <w:sz w:val="22"/>
                <w:szCs w:val="22"/>
              </w:rPr>
              <w:t xml:space="preserve">1, 2, 3, 4, 5, 10, 11 </w:t>
            </w:r>
          </w:p>
        </w:tc>
      </w:tr>
    </w:tbl>
    <w:p w14:paraId="581BFA99" w14:textId="576185C2" w:rsidR="00AC4179" w:rsidRPr="00E35535" w:rsidRDefault="00223F1D" w:rsidP="00535EB4">
      <w:pPr>
        <w:pStyle w:val="Heading4"/>
        <w:spacing w:before="240"/>
      </w:pPr>
      <w:bookmarkStart w:id="2726" w:name="_Toc76626766"/>
      <w:bookmarkStart w:id="2727" w:name="_Toc178683588"/>
      <w:bookmarkStart w:id="2728" w:name="_Hlk178684806"/>
      <w:bookmarkEnd w:id="2725"/>
      <w:r w:rsidRPr="00E35535">
        <w:lastRenderedPageBreak/>
        <w:t xml:space="preserve">§ </w:t>
      </w:r>
      <w:r w:rsidR="00AC4179" w:rsidRPr="00E35535">
        <w:t>64447.4. Best Available Technologies (BATs)</w:t>
      </w:r>
      <w:r w:rsidR="00DF14F8">
        <w:t>—</w:t>
      </w:r>
      <w:r w:rsidR="00AC4179" w:rsidRPr="00E35535">
        <w:t>Organic Chemicals</w:t>
      </w:r>
      <w:bookmarkEnd w:id="2710"/>
      <w:bookmarkEnd w:id="2711"/>
      <w:bookmarkEnd w:id="2712"/>
      <w:bookmarkEnd w:id="2713"/>
      <w:bookmarkEnd w:id="2714"/>
      <w:bookmarkEnd w:id="2715"/>
      <w:bookmarkEnd w:id="2716"/>
      <w:r w:rsidR="00417ACD" w:rsidRPr="00E35535">
        <w:t>.</w:t>
      </w:r>
      <w:bookmarkEnd w:id="2726"/>
      <w:bookmarkEnd w:id="2727"/>
    </w:p>
    <w:bookmarkEnd w:id="2728"/>
    <w:p w14:paraId="4469A52F" w14:textId="080CDEE1" w:rsidR="00AC4179" w:rsidRPr="00E35535" w:rsidRDefault="00AC4179" w:rsidP="00CF3E29">
      <w:r w:rsidRPr="00E35535">
        <w:t xml:space="preserve">The technologies listed in </w:t>
      </w:r>
      <w:r w:rsidR="00806B68" w:rsidRPr="00E35535">
        <w:t>t</w:t>
      </w:r>
      <w:r w:rsidRPr="00E35535">
        <w:t>able 64447.4</w:t>
      </w:r>
      <w:r w:rsidR="00DF14F8">
        <w:t>–</w:t>
      </w:r>
      <w:r w:rsidRPr="00E35535">
        <w:t xml:space="preserve">A are the best available technology, treatment technologies, or other means available for achieving compliance with the MCLs in </w:t>
      </w:r>
      <w:r w:rsidR="00806B68" w:rsidRPr="00E35535">
        <w:t>t</w:t>
      </w:r>
      <w:r w:rsidRPr="00E35535">
        <w:t>able 64444</w:t>
      </w:r>
      <w:r w:rsidR="00DF14F8">
        <w:t>–</w:t>
      </w:r>
      <w:r w:rsidRPr="00E35535">
        <w:t>A for organic chemicals.</w:t>
      </w:r>
    </w:p>
    <w:p w14:paraId="37C5AF81" w14:textId="4C663FDD" w:rsidR="00AC4179" w:rsidRPr="00E35535" w:rsidRDefault="00AC4179" w:rsidP="00AB4331">
      <w:pPr>
        <w:pStyle w:val="TableTitle2"/>
        <w:spacing w:before="240"/>
      </w:pPr>
      <w:r w:rsidRPr="00E35535">
        <w:t>Table 64447.4</w:t>
      </w:r>
      <w:r w:rsidR="001F1677">
        <w:t>–</w:t>
      </w:r>
      <w:r w:rsidRPr="00E35535">
        <w:t>A</w:t>
      </w:r>
    </w:p>
    <w:p w14:paraId="0B6918CE" w14:textId="2E1644BC" w:rsidR="00AC4179" w:rsidRPr="00E35535" w:rsidRDefault="00AC4179" w:rsidP="00AB4331">
      <w:pPr>
        <w:pStyle w:val="TableTitle2"/>
        <w:spacing w:after="240"/>
      </w:pPr>
      <w:r w:rsidRPr="00E35535">
        <w:t>Best Available Technologies (BATs)</w:t>
      </w:r>
      <w:r w:rsidR="001F1677">
        <w:t xml:space="preserve"> </w:t>
      </w:r>
      <w:r w:rsidRPr="00E35535">
        <w:t>Organic Chemicals</w:t>
      </w:r>
    </w:p>
    <w:tbl>
      <w:tblPr>
        <w:tblW w:w="9810" w:type="dxa"/>
        <w:tblInd w:w="18" w:type="dxa"/>
        <w:tblLayout w:type="fixed"/>
        <w:tblLook w:val="0620" w:firstRow="1" w:lastRow="0" w:firstColumn="0" w:lastColumn="0" w:noHBand="1" w:noVBand="1"/>
      </w:tblPr>
      <w:tblGrid>
        <w:gridCol w:w="5580"/>
        <w:gridCol w:w="1530"/>
        <w:gridCol w:w="1440"/>
        <w:gridCol w:w="1260"/>
      </w:tblGrid>
      <w:tr w:rsidR="00CF6EF0" w:rsidRPr="004A29F2" w14:paraId="7F325218" w14:textId="77777777" w:rsidTr="00AB4331">
        <w:trPr>
          <w:trHeight w:hRule="exact" w:val="302"/>
          <w:tblHeader/>
        </w:trPr>
        <w:tc>
          <w:tcPr>
            <w:tcW w:w="5580" w:type="dxa"/>
          </w:tcPr>
          <w:p w14:paraId="4A3F4889" w14:textId="77777777" w:rsidR="00CF6EF0" w:rsidRPr="00AB4331" w:rsidRDefault="00CF6EF0" w:rsidP="0001252F">
            <w:pPr>
              <w:ind w:firstLine="0"/>
              <w:rPr>
                <w:i/>
                <w:iCs/>
                <w:sz w:val="22"/>
                <w:szCs w:val="22"/>
              </w:rPr>
            </w:pPr>
            <w:r w:rsidRPr="00AB4331">
              <w:rPr>
                <w:i/>
                <w:iCs/>
                <w:sz w:val="22"/>
                <w:szCs w:val="22"/>
              </w:rPr>
              <w:t>Chemical</w:t>
            </w:r>
          </w:p>
        </w:tc>
        <w:tc>
          <w:tcPr>
            <w:tcW w:w="4230" w:type="dxa"/>
            <w:gridSpan w:val="3"/>
            <w:tcBorders>
              <w:left w:val="nil"/>
            </w:tcBorders>
          </w:tcPr>
          <w:p w14:paraId="7B36C50C" w14:textId="17B9E688" w:rsidR="00CF6EF0" w:rsidRPr="00AB4331" w:rsidRDefault="00CF6EF0" w:rsidP="00AB4331">
            <w:pPr>
              <w:ind w:firstLine="0"/>
              <w:jc w:val="center"/>
              <w:rPr>
                <w:sz w:val="22"/>
                <w:szCs w:val="22"/>
              </w:rPr>
            </w:pPr>
            <w:r w:rsidRPr="00AB4331">
              <w:rPr>
                <w:i/>
                <w:iCs/>
                <w:sz w:val="22"/>
                <w:szCs w:val="22"/>
              </w:rPr>
              <w:t>Best Available Technologies</w:t>
            </w:r>
          </w:p>
        </w:tc>
      </w:tr>
      <w:tr w:rsidR="00AC4179" w:rsidRPr="004A29F2" w14:paraId="0F0255A7" w14:textId="77777777" w:rsidTr="00AB4331">
        <w:trPr>
          <w:tblHeader/>
        </w:trPr>
        <w:tc>
          <w:tcPr>
            <w:tcW w:w="5580" w:type="dxa"/>
          </w:tcPr>
          <w:p w14:paraId="488462EC" w14:textId="77777777" w:rsidR="00AC4179" w:rsidRPr="00AB4331" w:rsidRDefault="00AC4179" w:rsidP="00CF3E29">
            <w:pPr>
              <w:rPr>
                <w:i/>
                <w:iCs/>
                <w:sz w:val="22"/>
                <w:szCs w:val="22"/>
              </w:rPr>
            </w:pPr>
          </w:p>
        </w:tc>
        <w:tc>
          <w:tcPr>
            <w:tcW w:w="1530" w:type="dxa"/>
            <w:vAlign w:val="bottom"/>
          </w:tcPr>
          <w:p w14:paraId="19D3C97C" w14:textId="053B0B6B" w:rsidR="00AC4179" w:rsidRPr="00AB4331" w:rsidRDefault="00AC4179" w:rsidP="00AB4331">
            <w:pPr>
              <w:ind w:firstLine="0"/>
              <w:jc w:val="center"/>
              <w:rPr>
                <w:i/>
                <w:iCs/>
                <w:sz w:val="22"/>
                <w:szCs w:val="22"/>
              </w:rPr>
            </w:pPr>
            <w:r w:rsidRPr="00AB4331">
              <w:rPr>
                <w:i/>
                <w:iCs/>
                <w:sz w:val="22"/>
                <w:szCs w:val="22"/>
              </w:rPr>
              <w:t>Granular</w:t>
            </w:r>
            <w:r w:rsidR="00D85191" w:rsidRPr="00AB4331">
              <w:rPr>
                <w:i/>
                <w:iCs/>
                <w:sz w:val="22"/>
                <w:szCs w:val="22"/>
              </w:rPr>
              <w:t xml:space="preserve"> Activated Carbon</w:t>
            </w:r>
          </w:p>
        </w:tc>
        <w:tc>
          <w:tcPr>
            <w:tcW w:w="1440" w:type="dxa"/>
            <w:vAlign w:val="bottom"/>
          </w:tcPr>
          <w:p w14:paraId="6CE5540A" w14:textId="4504316B" w:rsidR="00AC4179" w:rsidRPr="00AB4331" w:rsidRDefault="00AC4179" w:rsidP="00AB4331">
            <w:pPr>
              <w:ind w:firstLine="0"/>
              <w:jc w:val="center"/>
              <w:rPr>
                <w:i/>
                <w:iCs/>
                <w:sz w:val="22"/>
                <w:szCs w:val="22"/>
              </w:rPr>
            </w:pPr>
            <w:r w:rsidRPr="00AB4331">
              <w:rPr>
                <w:i/>
                <w:iCs/>
                <w:sz w:val="22"/>
                <w:szCs w:val="22"/>
              </w:rPr>
              <w:t>Packed</w:t>
            </w:r>
            <w:r w:rsidR="00D85191" w:rsidRPr="00AB4331">
              <w:rPr>
                <w:i/>
                <w:iCs/>
                <w:sz w:val="22"/>
                <w:szCs w:val="22"/>
              </w:rPr>
              <w:t xml:space="preserve"> Tower Aeration</w:t>
            </w:r>
          </w:p>
        </w:tc>
        <w:tc>
          <w:tcPr>
            <w:tcW w:w="1260" w:type="dxa"/>
            <w:vAlign w:val="bottom"/>
          </w:tcPr>
          <w:p w14:paraId="34D5F41A" w14:textId="7A1909F6" w:rsidR="00AC4179" w:rsidRPr="00AB4331" w:rsidRDefault="00D85191" w:rsidP="00AB4331">
            <w:pPr>
              <w:ind w:firstLine="0"/>
              <w:jc w:val="center"/>
              <w:rPr>
                <w:i/>
                <w:iCs/>
                <w:sz w:val="22"/>
                <w:szCs w:val="22"/>
              </w:rPr>
            </w:pPr>
            <w:r w:rsidRPr="00AB4331">
              <w:rPr>
                <w:i/>
                <w:iCs/>
                <w:sz w:val="22"/>
                <w:szCs w:val="22"/>
              </w:rPr>
              <w:t>Oxidation</w:t>
            </w:r>
          </w:p>
        </w:tc>
      </w:tr>
      <w:tr w:rsidR="00AC4179" w:rsidRPr="004A29F2" w14:paraId="120C80A4" w14:textId="77777777" w:rsidTr="00AB4331">
        <w:tc>
          <w:tcPr>
            <w:tcW w:w="5580" w:type="dxa"/>
          </w:tcPr>
          <w:p w14:paraId="615ED1D2" w14:textId="29E885FB" w:rsidR="00AC4179" w:rsidRPr="00AB4331" w:rsidRDefault="00AC4179" w:rsidP="00AB4331">
            <w:pPr>
              <w:ind w:left="523" w:hanging="540"/>
              <w:rPr>
                <w:sz w:val="22"/>
                <w:szCs w:val="22"/>
              </w:rPr>
            </w:pPr>
            <w:r w:rsidRPr="00AB4331">
              <w:rPr>
                <w:sz w:val="22"/>
                <w:szCs w:val="22"/>
              </w:rPr>
              <w:t>(a)</w:t>
            </w:r>
            <w:r w:rsidR="00B23FE0" w:rsidRPr="00AB4331">
              <w:rPr>
                <w:sz w:val="22"/>
                <w:szCs w:val="22"/>
              </w:rPr>
              <w:t xml:space="preserve"> </w:t>
            </w:r>
            <w:r w:rsidR="000C327E" w:rsidRPr="00AB4331">
              <w:rPr>
                <w:sz w:val="22"/>
                <w:szCs w:val="22"/>
              </w:rPr>
              <w:t xml:space="preserve"> </w:t>
            </w:r>
            <w:r w:rsidRPr="00AB4331">
              <w:rPr>
                <w:sz w:val="22"/>
                <w:szCs w:val="22"/>
              </w:rPr>
              <w:t>Volatile Organic Chemicals (VOCs)</w:t>
            </w:r>
          </w:p>
        </w:tc>
        <w:tc>
          <w:tcPr>
            <w:tcW w:w="1530" w:type="dxa"/>
          </w:tcPr>
          <w:p w14:paraId="0DA446DA" w14:textId="77777777" w:rsidR="00AC4179" w:rsidRPr="00AB4331" w:rsidRDefault="00AC4179" w:rsidP="00CF3E29">
            <w:pPr>
              <w:rPr>
                <w:sz w:val="22"/>
                <w:szCs w:val="22"/>
              </w:rPr>
            </w:pPr>
          </w:p>
        </w:tc>
        <w:tc>
          <w:tcPr>
            <w:tcW w:w="1440" w:type="dxa"/>
          </w:tcPr>
          <w:p w14:paraId="723ED057" w14:textId="77777777" w:rsidR="00AC4179" w:rsidRPr="00AB4331" w:rsidRDefault="00AC4179" w:rsidP="00CF3E29">
            <w:pPr>
              <w:rPr>
                <w:sz w:val="22"/>
                <w:szCs w:val="22"/>
              </w:rPr>
            </w:pPr>
          </w:p>
        </w:tc>
        <w:tc>
          <w:tcPr>
            <w:tcW w:w="1260" w:type="dxa"/>
          </w:tcPr>
          <w:p w14:paraId="6ECB8DD1" w14:textId="77777777" w:rsidR="00AC4179" w:rsidRPr="00AB4331" w:rsidRDefault="00AC4179" w:rsidP="00CF3E29">
            <w:pPr>
              <w:rPr>
                <w:sz w:val="22"/>
                <w:szCs w:val="22"/>
              </w:rPr>
            </w:pPr>
          </w:p>
        </w:tc>
      </w:tr>
      <w:tr w:rsidR="00AC4179" w:rsidRPr="004A29F2" w14:paraId="29473F06" w14:textId="77777777" w:rsidTr="00AB4331">
        <w:tc>
          <w:tcPr>
            <w:tcW w:w="5580" w:type="dxa"/>
          </w:tcPr>
          <w:p w14:paraId="04AFD4D8" w14:textId="5868B3DE" w:rsidR="00AC4179" w:rsidRPr="00AB4331" w:rsidRDefault="00AC4179" w:rsidP="00AB4331">
            <w:pPr>
              <w:ind w:left="433" w:firstLine="0"/>
              <w:rPr>
                <w:sz w:val="22"/>
                <w:szCs w:val="22"/>
              </w:rPr>
            </w:pPr>
            <w:r w:rsidRPr="00AB4331">
              <w:rPr>
                <w:sz w:val="22"/>
                <w:szCs w:val="22"/>
              </w:rPr>
              <w:t>Benzene</w:t>
            </w:r>
          </w:p>
        </w:tc>
        <w:tc>
          <w:tcPr>
            <w:tcW w:w="1530" w:type="dxa"/>
          </w:tcPr>
          <w:p w14:paraId="68851DF6" w14:textId="77777777" w:rsidR="00AC4179" w:rsidRPr="00AB4331" w:rsidRDefault="00AC4179" w:rsidP="00AB4331">
            <w:pPr>
              <w:jc w:val="center"/>
              <w:rPr>
                <w:sz w:val="22"/>
                <w:szCs w:val="22"/>
              </w:rPr>
            </w:pPr>
            <w:r w:rsidRPr="00AB4331">
              <w:rPr>
                <w:sz w:val="22"/>
                <w:szCs w:val="22"/>
              </w:rPr>
              <w:t>X</w:t>
            </w:r>
          </w:p>
        </w:tc>
        <w:tc>
          <w:tcPr>
            <w:tcW w:w="1440" w:type="dxa"/>
          </w:tcPr>
          <w:p w14:paraId="55DB48BF" w14:textId="77777777" w:rsidR="00AC4179" w:rsidRPr="00AB4331" w:rsidRDefault="00AC4179" w:rsidP="00AB4331">
            <w:pPr>
              <w:jc w:val="center"/>
              <w:rPr>
                <w:sz w:val="22"/>
                <w:szCs w:val="22"/>
              </w:rPr>
            </w:pPr>
            <w:r w:rsidRPr="00AB4331">
              <w:rPr>
                <w:sz w:val="22"/>
                <w:szCs w:val="22"/>
              </w:rPr>
              <w:t>X</w:t>
            </w:r>
          </w:p>
        </w:tc>
        <w:tc>
          <w:tcPr>
            <w:tcW w:w="1260" w:type="dxa"/>
          </w:tcPr>
          <w:p w14:paraId="5882B42E" w14:textId="77777777" w:rsidR="00AC4179" w:rsidRPr="00AB4331" w:rsidRDefault="00AC4179" w:rsidP="00AB4331">
            <w:pPr>
              <w:jc w:val="center"/>
              <w:rPr>
                <w:sz w:val="22"/>
                <w:szCs w:val="22"/>
              </w:rPr>
            </w:pPr>
          </w:p>
        </w:tc>
      </w:tr>
      <w:tr w:rsidR="00AC4179" w:rsidRPr="004A29F2" w14:paraId="1237CDFE" w14:textId="77777777" w:rsidTr="00AB4331">
        <w:tc>
          <w:tcPr>
            <w:tcW w:w="5580" w:type="dxa"/>
          </w:tcPr>
          <w:p w14:paraId="2D499BC1" w14:textId="6271AFF3" w:rsidR="00AC4179" w:rsidRPr="00AB4331" w:rsidRDefault="00AC4179" w:rsidP="00AB4331">
            <w:pPr>
              <w:ind w:left="433" w:firstLine="0"/>
              <w:rPr>
                <w:sz w:val="22"/>
                <w:szCs w:val="22"/>
              </w:rPr>
            </w:pPr>
            <w:r w:rsidRPr="00AB4331">
              <w:rPr>
                <w:sz w:val="22"/>
                <w:szCs w:val="22"/>
              </w:rPr>
              <w:t>Carbon Tetrachloride</w:t>
            </w:r>
          </w:p>
        </w:tc>
        <w:tc>
          <w:tcPr>
            <w:tcW w:w="1530" w:type="dxa"/>
          </w:tcPr>
          <w:p w14:paraId="7BE8F508" w14:textId="77777777" w:rsidR="00AC4179" w:rsidRPr="00AB4331" w:rsidRDefault="00AC4179" w:rsidP="00AB4331">
            <w:pPr>
              <w:jc w:val="center"/>
              <w:rPr>
                <w:sz w:val="22"/>
                <w:szCs w:val="22"/>
              </w:rPr>
            </w:pPr>
            <w:r w:rsidRPr="00AB4331">
              <w:rPr>
                <w:sz w:val="22"/>
                <w:szCs w:val="22"/>
              </w:rPr>
              <w:t>X</w:t>
            </w:r>
          </w:p>
        </w:tc>
        <w:tc>
          <w:tcPr>
            <w:tcW w:w="1440" w:type="dxa"/>
          </w:tcPr>
          <w:p w14:paraId="330D1D68" w14:textId="77777777" w:rsidR="00AC4179" w:rsidRPr="00AB4331" w:rsidRDefault="00AC4179" w:rsidP="00AB4331">
            <w:pPr>
              <w:jc w:val="center"/>
              <w:rPr>
                <w:sz w:val="22"/>
                <w:szCs w:val="22"/>
              </w:rPr>
            </w:pPr>
            <w:r w:rsidRPr="00AB4331">
              <w:rPr>
                <w:sz w:val="22"/>
                <w:szCs w:val="22"/>
              </w:rPr>
              <w:t>X</w:t>
            </w:r>
          </w:p>
        </w:tc>
        <w:tc>
          <w:tcPr>
            <w:tcW w:w="1260" w:type="dxa"/>
          </w:tcPr>
          <w:p w14:paraId="192DEF08" w14:textId="77777777" w:rsidR="00AC4179" w:rsidRPr="00AB4331" w:rsidRDefault="00AC4179" w:rsidP="00AB4331">
            <w:pPr>
              <w:jc w:val="center"/>
              <w:rPr>
                <w:sz w:val="22"/>
                <w:szCs w:val="22"/>
              </w:rPr>
            </w:pPr>
          </w:p>
        </w:tc>
      </w:tr>
      <w:tr w:rsidR="00AC4179" w:rsidRPr="004A29F2" w14:paraId="52FEE44C" w14:textId="77777777" w:rsidTr="00AB4331">
        <w:tc>
          <w:tcPr>
            <w:tcW w:w="5580" w:type="dxa"/>
          </w:tcPr>
          <w:p w14:paraId="01E632B7" w14:textId="3E77E248" w:rsidR="00AC4179" w:rsidRPr="00AB4331" w:rsidRDefault="00AC4179" w:rsidP="00AB4331">
            <w:pPr>
              <w:ind w:left="433" w:firstLine="0"/>
              <w:rPr>
                <w:sz w:val="22"/>
                <w:szCs w:val="22"/>
              </w:rPr>
            </w:pPr>
            <w:r w:rsidRPr="00AB4331">
              <w:rPr>
                <w:sz w:val="22"/>
                <w:szCs w:val="22"/>
              </w:rPr>
              <w:t>1,2-Dichlorobenzene</w:t>
            </w:r>
          </w:p>
        </w:tc>
        <w:tc>
          <w:tcPr>
            <w:tcW w:w="1530" w:type="dxa"/>
          </w:tcPr>
          <w:p w14:paraId="773434C0" w14:textId="77777777" w:rsidR="00AC4179" w:rsidRPr="00AB4331" w:rsidRDefault="00AC4179" w:rsidP="00AB4331">
            <w:pPr>
              <w:jc w:val="center"/>
              <w:rPr>
                <w:sz w:val="22"/>
                <w:szCs w:val="22"/>
              </w:rPr>
            </w:pPr>
            <w:r w:rsidRPr="00AB4331">
              <w:rPr>
                <w:sz w:val="22"/>
                <w:szCs w:val="22"/>
              </w:rPr>
              <w:t>X</w:t>
            </w:r>
          </w:p>
        </w:tc>
        <w:tc>
          <w:tcPr>
            <w:tcW w:w="1440" w:type="dxa"/>
          </w:tcPr>
          <w:p w14:paraId="28D89247" w14:textId="77777777" w:rsidR="00AC4179" w:rsidRPr="00AB4331" w:rsidRDefault="00AC4179" w:rsidP="00AB4331">
            <w:pPr>
              <w:jc w:val="center"/>
              <w:rPr>
                <w:sz w:val="22"/>
                <w:szCs w:val="22"/>
              </w:rPr>
            </w:pPr>
            <w:r w:rsidRPr="00AB4331">
              <w:rPr>
                <w:sz w:val="22"/>
                <w:szCs w:val="22"/>
              </w:rPr>
              <w:t>X</w:t>
            </w:r>
          </w:p>
        </w:tc>
        <w:tc>
          <w:tcPr>
            <w:tcW w:w="1260" w:type="dxa"/>
          </w:tcPr>
          <w:p w14:paraId="1770872F" w14:textId="77777777" w:rsidR="00AC4179" w:rsidRPr="00AB4331" w:rsidRDefault="00AC4179" w:rsidP="00AB4331">
            <w:pPr>
              <w:jc w:val="center"/>
              <w:rPr>
                <w:sz w:val="22"/>
                <w:szCs w:val="22"/>
              </w:rPr>
            </w:pPr>
          </w:p>
        </w:tc>
      </w:tr>
      <w:tr w:rsidR="00AC4179" w:rsidRPr="004A29F2" w14:paraId="10B16624" w14:textId="77777777" w:rsidTr="00AB4331">
        <w:tc>
          <w:tcPr>
            <w:tcW w:w="5580" w:type="dxa"/>
          </w:tcPr>
          <w:p w14:paraId="178929BA" w14:textId="7B66411B" w:rsidR="00AC4179" w:rsidRPr="00AB4331" w:rsidRDefault="00AC4179" w:rsidP="00AB4331">
            <w:pPr>
              <w:ind w:left="433" w:firstLine="0"/>
              <w:rPr>
                <w:sz w:val="22"/>
                <w:szCs w:val="22"/>
              </w:rPr>
            </w:pPr>
            <w:r w:rsidRPr="00AB4331">
              <w:rPr>
                <w:sz w:val="22"/>
                <w:szCs w:val="22"/>
              </w:rPr>
              <w:t>1,4-Dichlorobenzene</w:t>
            </w:r>
          </w:p>
        </w:tc>
        <w:tc>
          <w:tcPr>
            <w:tcW w:w="1530" w:type="dxa"/>
          </w:tcPr>
          <w:p w14:paraId="0412908D" w14:textId="77777777" w:rsidR="00AC4179" w:rsidRPr="00AB4331" w:rsidRDefault="00AC4179" w:rsidP="00AB4331">
            <w:pPr>
              <w:jc w:val="center"/>
              <w:rPr>
                <w:sz w:val="22"/>
                <w:szCs w:val="22"/>
              </w:rPr>
            </w:pPr>
            <w:r w:rsidRPr="00AB4331">
              <w:rPr>
                <w:sz w:val="22"/>
                <w:szCs w:val="22"/>
              </w:rPr>
              <w:t>X</w:t>
            </w:r>
          </w:p>
        </w:tc>
        <w:tc>
          <w:tcPr>
            <w:tcW w:w="1440" w:type="dxa"/>
          </w:tcPr>
          <w:p w14:paraId="57402BBE" w14:textId="77777777" w:rsidR="00AC4179" w:rsidRPr="00AB4331" w:rsidRDefault="00AC4179" w:rsidP="00AB4331">
            <w:pPr>
              <w:jc w:val="center"/>
              <w:rPr>
                <w:sz w:val="22"/>
                <w:szCs w:val="22"/>
              </w:rPr>
            </w:pPr>
            <w:r w:rsidRPr="00AB4331">
              <w:rPr>
                <w:sz w:val="22"/>
                <w:szCs w:val="22"/>
              </w:rPr>
              <w:t>X</w:t>
            </w:r>
          </w:p>
        </w:tc>
        <w:tc>
          <w:tcPr>
            <w:tcW w:w="1260" w:type="dxa"/>
          </w:tcPr>
          <w:p w14:paraId="53DAEC8B" w14:textId="77777777" w:rsidR="00AC4179" w:rsidRPr="00AB4331" w:rsidRDefault="00AC4179" w:rsidP="00AB4331">
            <w:pPr>
              <w:jc w:val="center"/>
              <w:rPr>
                <w:sz w:val="22"/>
                <w:szCs w:val="22"/>
              </w:rPr>
            </w:pPr>
          </w:p>
        </w:tc>
      </w:tr>
      <w:tr w:rsidR="00AC4179" w:rsidRPr="004A29F2" w14:paraId="637FB813" w14:textId="77777777" w:rsidTr="00AB4331">
        <w:tc>
          <w:tcPr>
            <w:tcW w:w="5580" w:type="dxa"/>
          </w:tcPr>
          <w:p w14:paraId="00A83E29" w14:textId="0C2B274A" w:rsidR="00AC4179" w:rsidRPr="00AB4331" w:rsidRDefault="00AC4179" w:rsidP="00AB4331">
            <w:pPr>
              <w:ind w:left="433" w:firstLine="0"/>
              <w:rPr>
                <w:sz w:val="22"/>
                <w:szCs w:val="22"/>
              </w:rPr>
            </w:pPr>
            <w:r w:rsidRPr="00AB4331">
              <w:rPr>
                <w:sz w:val="22"/>
                <w:szCs w:val="22"/>
              </w:rPr>
              <w:t>1,1-Dichloroethane</w:t>
            </w:r>
          </w:p>
        </w:tc>
        <w:tc>
          <w:tcPr>
            <w:tcW w:w="1530" w:type="dxa"/>
          </w:tcPr>
          <w:p w14:paraId="51655E85" w14:textId="77777777" w:rsidR="00AC4179" w:rsidRPr="00AB4331" w:rsidRDefault="00AC4179" w:rsidP="00AB4331">
            <w:pPr>
              <w:jc w:val="center"/>
              <w:rPr>
                <w:sz w:val="22"/>
                <w:szCs w:val="22"/>
              </w:rPr>
            </w:pPr>
            <w:r w:rsidRPr="00AB4331">
              <w:rPr>
                <w:sz w:val="22"/>
                <w:szCs w:val="22"/>
              </w:rPr>
              <w:t>X</w:t>
            </w:r>
          </w:p>
        </w:tc>
        <w:tc>
          <w:tcPr>
            <w:tcW w:w="1440" w:type="dxa"/>
          </w:tcPr>
          <w:p w14:paraId="38E7F3ED" w14:textId="77777777" w:rsidR="00AC4179" w:rsidRPr="00AB4331" w:rsidRDefault="00AC4179" w:rsidP="00AB4331">
            <w:pPr>
              <w:jc w:val="center"/>
              <w:rPr>
                <w:sz w:val="22"/>
                <w:szCs w:val="22"/>
              </w:rPr>
            </w:pPr>
            <w:r w:rsidRPr="00AB4331">
              <w:rPr>
                <w:sz w:val="22"/>
                <w:szCs w:val="22"/>
              </w:rPr>
              <w:t>X</w:t>
            </w:r>
          </w:p>
        </w:tc>
        <w:tc>
          <w:tcPr>
            <w:tcW w:w="1260" w:type="dxa"/>
          </w:tcPr>
          <w:p w14:paraId="3585A7B6" w14:textId="77777777" w:rsidR="00AC4179" w:rsidRPr="00AB4331" w:rsidRDefault="00AC4179" w:rsidP="00AB4331">
            <w:pPr>
              <w:jc w:val="center"/>
              <w:rPr>
                <w:sz w:val="22"/>
                <w:szCs w:val="22"/>
              </w:rPr>
            </w:pPr>
          </w:p>
        </w:tc>
      </w:tr>
      <w:tr w:rsidR="00AC4179" w:rsidRPr="004A29F2" w14:paraId="3692E966" w14:textId="77777777" w:rsidTr="00AB4331">
        <w:tc>
          <w:tcPr>
            <w:tcW w:w="5580" w:type="dxa"/>
          </w:tcPr>
          <w:p w14:paraId="35C58B44" w14:textId="6E8EF355" w:rsidR="00AC4179" w:rsidRPr="00AB4331" w:rsidRDefault="00AC4179" w:rsidP="00AB4331">
            <w:pPr>
              <w:ind w:left="433" w:firstLine="0"/>
              <w:rPr>
                <w:sz w:val="22"/>
                <w:szCs w:val="22"/>
              </w:rPr>
            </w:pPr>
            <w:r w:rsidRPr="00AB4331">
              <w:rPr>
                <w:sz w:val="22"/>
                <w:szCs w:val="22"/>
              </w:rPr>
              <w:t>1,2-Dichloroethane</w:t>
            </w:r>
          </w:p>
        </w:tc>
        <w:tc>
          <w:tcPr>
            <w:tcW w:w="1530" w:type="dxa"/>
          </w:tcPr>
          <w:p w14:paraId="767C8BC9" w14:textId="77777777" w:rsidR="00AC4179" w:rsidRPr="00AB4331" w:rsidRDefault="00AC4179" w:rsidP="00AB4331">
            <w:pPr>
              <w:jc w:val="center"/>
              <w:rPr>
                <w:sz w:val="22"/>
                <w:szCs w:val="22"/>
              </w:rPr>
            </w:pPr>
            <w:r w:rsidRPr="00AB4331">
              <w:rPr>
                <w:sz w:val="22"/>
                <w:szCs w:val="22"/>
              </w:rPr>
              <w:t>X</w:t>
            </w:r>
          </w:p>
        </w:tc>
        <w:tc>
          <w:tcPr>
            <w:tcW w:w="1440" w:type="dxa"/>
          </w:tcPr>
          <w:p w14:paraId="230BA74A" w14:textId="77777777" w:rsidR="00AC4179" w:rsidRPr="00AB4331" w:rsidRDefault="00AC4179" w:rsidP="00AB4331">
            <w:pPr>
              <w:jc w:val="center"/>
              <w:rPr>
                <w:sz w:val="22"/>
                <w:szCs w:val="22"/>
              </w:rPr>
            </w:pPr>
            <w:r w:rsidRPr="00AB4331">
              <w:rPr>
                <w:sz w:val="22"/>
                <w:szCs w:val="22"/>
              </w:rPr>
              <w:t>X</w:t>
            </w:r>
          </w:p>
        </w:tc>
        <w:tc>
          <w:tcPr>
            <w:tcW w:w="1260" w:type="dxa"/>
          </w:tcPr>
          <w:p w14:paraId="111D92BC" w14:textId="77777777" w:rsidR="00AC4179" w:rsidRPr="00AB4331" w:rsidRDefault="00AC4179" w:rsidP="00AB4331">
            <w:pPr>
              <w:jc w:val="center"/>
              <w:rPr>
                <w:sz w:val="22"/>
                <w:szCs w:val="22"/>
              </w:rPr>
            </w:pPr>
          </w:p>
        </w:tc>
      </w:tr>
      <w:tr w:rsidR="00AC4179" w:rsidRPr="004A29F2" w14:paraId="07A07AC8" w14:textId="77777777" w:rsidTr="00AB4331">
        <w:tc>
          <w:tcPr>
            <w:tcW w:w="5580" w:type="dxa"/>
          </w:tcPr>
          <w:p w14:paraId="3D10C340" w14:textId="1D900FE4" w:rsidR="00AC4179" w:rsidRPr="00AB4331" w:rsidRDefault="00AC4179" w:rsidP="00AB4331">
            <w:pPr>
              <w:ind w:left="433" w:firstLine="0"/>
              <w:rPr>
                <w:sz w:val="22"/>
                <w:szCs w:val="22"/>
              </w:rPr>
            </w:pPr>
            <w:r w:rsidRPr="00AB4331">
              <w:rPr>
                <w:sz w:val="22"/>
                <w:szCs w:val="22"/>
              </w:rPr>
              <w:t>1,1-Dichloroethylene</w:t>
            </w:r>
          </w:p>
        </w:tc>
        <w:tc>
          <w:tcPr>
            <w:tcW w:w="1530" w:type="dxa"/>
          </w:tcPr>
          <w:p w14:paraId="471F35E2" w14:textId="77777777" w:rsidR="00AC4179" w:rsidRPr="00AB4331" w:rsidRDefault="00AC4179" w:rsidP="00AB4331">
            <w:pPr>
              <w:jc w:val="center"/>
              <w:rPr>
                <w:sz w:val="22"/>
                <w:szCs w:val="22"/>
              </w:rPr>
            </w:pPr>
            <w:r w:rsidRPr="00AB4331">
              <w:rPr>
                <w:sz w:val="22"/>
                <w:szCs w:val="22"/>
              </w:rPr>
              <w:t>X</w:t>
            </w:r>
          </w:p>
        </w:tc>
        <w:tc>
          <w:tcPr>
            <w:tcW w:w="1440" w:type="dxa"/>
          </w:tcPr>
          <w:p w14:paraId="1362EB75" w14:textId="77777777" w:rsidR="00AC4179" w:rsidRPr="00AB4331" w:rsidRDefault="00AC4179" w:rsidP="00AB4331">
            <w:pPr>
              <w:jc w:val="center"/>
              <w:rPr>
                <w:sz w:val="22"/>
                <w:szCs w:val="22"/>
              </w:rPr>
            </w:pPr>
            <w:r w:rsidRPr="00AB4331">
              <w:rPr>
                <w:sz w:val="22"/>
                <w:szCs w:val="22"/>
              </w:rPr>
              <w:t>X</w:t>
            </w:r>
          </w:p>
        </w:tc>
        <w:tc>
          <w:tcPr>
            <w:tcW w:w="1260" w:type="dxa"/>
          </w:tcPr>
          <w:p w14:paraId="54EF9E80" w14:textId="77777777" w:rsidR="00AC4179" w:rsidRPr="00AB4331" w:rsidRDefault="00AC4179" w:rsidP="00AB4331">
            <w:pPr>
              <w:jc w:val="center"/>
              <w:rPr>
                <w:sz w:val="22"/>
                <w:szCs w:val="22"/>
              </w:rPr>
            </w:pPr>
          </w:p>
        </w:tc>
      </w:tr>
      <w:tr w:rsidR="00AC4179" w:rsidRPr="004A29F2" w14:paraId="465B6217" w14:textId="77777777" w:rsidTr="00AB4331">
        <w:tc>
          <w:tcPr>
            <w:tcW w:w="5580" w:type="dxa"/>
          </w:tcPr>
          <w:p w14:paraId="3292FBCF" w14:textId="3F247E57" w:rsidR="00AC4179" w:rsidRPr="004538BF" w:rsidRDefault="00AC4179" w:rsidP="004538BF">
            <w:pPr>
              <w:ind w:left="433" w:firstLine="0"/>
              <w:rPr>
                <w:sz w:val="22"/>
                <w:szCs w:val="22"/>
              </w:rPr>
            </w:pPr>
            <w:r w:rsidRPr="004538BF">
              <w:rPr>
                <w:sz w:val="22"/>
                <w:szCs w:val="22"/>
              </w:rPr>
              <w:t>cis-1,2-Dichloroethylene</w:t>
            </w:r>
          </w:p>
        </w:tc>
        <w:tc>
          <w:tcPr>
            <w:tcW w:w="1530" w:type="dxa"/>
          </w:tcPr>
          <w:p w14:paraId="4BD31408" w14:textId="77777777" w:rsidR="00AC4179" w:rsidRPr="004538BF" w:rsidRDefault="00AC4179" w:rsidP="004538BF">
            <w:pPr>
              <w:jc w:val="center"/>
              <w:rPr>
                <w:sz w:val="22"/>
                <w:szCs w:val="22"/>
              </w:rPr>
            </w:pPr>
            <w:r w:rsidRPr="004538BF">
              <w:rPr>
                <w:sz w:val="22"/>
                <w:szCs w:val="22"/>
              </w:rPr>
              <w:t>X</w:t>
            </w:r>
          </w:p>
        </w:tc>
        <w:tc>
          <w:tcPr>
            <w:tcW w:w="1440" w:type="dxa"/>
          </w:tcPr>
          <w:p w14:paraId="7BB45CF5" w14:textId="77777777" w:rsidR="00AC4179" w:rsidRPr="004538BF" w:rsidRDefault="00AC4179" w:rsidP="004538BF">
            <w:pPr>
              <w:jc w:val="center"/>
              <w:rPr>
                <w:sz w:val="22"/>
                <w:szCs w:val="22"/>
              </w:rPr>
            </w:pPr>
            <w:r w:rsidRPr="004538BF">
              <w:rPr>
                <w:sz w:val="22"/>
                <w:szCs w:val="22"/>
              </w:rPr>
              <w:t>X</w:t>
            </w:r>
          </w:p>
        </w:tc>
        <w:tc>
          <w:tcPr>
            <w:tcW w:w="1260" w:type="dxa"/>
          </w:tcPr>
          <w:p w14:paraId="515F0BFA" w14:textId="77777777" w:rsidR="00AC4179" w:rsidRPr="004538BF" w:rsidRDefault="00AC4179" w:rsidP="004538BF">
            <w:pPr>
              <w:jc w:val="center"/>
              <w:rPr>
                <w:sz w:val="22"/>
                <w:szCs w:val="22"/>
              </w:rPr>
            </w:pPr>
          </w:p>
        </w:tc>
      </w:tr>
      <w:tr w:rsidR="00AC4179" w:rsidRPr="004A29F2" w14:paraId="2E871B73" w14:textId="77777777" w:rsidTr="00AB4331">
        <w:tc>
          <w:tcPr>
            <w:tcW w:w="5580" w:type="dxa"/>
          </w:tcPr>
          <w:p w14:paraId="3ACEF841" w14:textId="760F9835" w:rsidR="00AC4179" w:rsidRPr="004538BF" w:rsidRDefault="00AC4179" w:rsidP="004538BF">
            <w:pPr>
              <w:ind w:left="433" w:firstLine="0"/>
              <w:rPr>
                <w:sz w:val="22"/>
                <w:szCs w:val="22"/>
              </w:rPr>
            </w:pPr>
            <w:r w:rsidRPr="004538BF">
              <w:rPr>
                <w:sz w:val="22"/>
                <w:szCs w:val="22"/>
              </w:rPr>
              <w:t>trans-1,2-Dichloroethylene</w:t>
            </w:r>
          </w:p>
        </w:tc>
        <w:tc>
          <w:tcPr>
            <w:tcW w:w="1530" w:type="dxa"/>
          </w:tcPr>
          <w:p w14:paraId="31169EAB" w14:textId="77777777" w:rsidR="00AC4179" w:rsidRPr="004538BF" w:rsidRDefault="00AC4179" w:rsidP="004538BF">
            <w:pPr>
              <w:jc w:val="center"/>
              <w:rPr>
                <w:sz w:val="22"/>
                <w:szCs w:val="22"/>
              </w:rPr>
            </w:pPr>
            <w:r w:rsidRPr="004538BF">
              <w:rPr>
                <w:sz w:val="22"/>
                <w:szCs w:val="22"/>
              </w:rPr>
              <w:t>X</w:t>
            </w:r>
          </w:p>
        </w:tc>
        <w:tc>
          <w:tcPr>
            <w:tcW w:w="1440" w:type="dxa"/>
          </w:tcPr>
          <w:p w14:paraId="4BD1E3C8" w14:textId="77777777" w:rsidR="00AC4179" w:rsidRPr="004538BF" w:rsidRDefault="00AC4179" w:rsidP="004538BF">
            <w:pPr>
              <w:jc w:val="center"/>
              <w:rPr>
                <w:sz w:val="22"/>
                <w:szCs w:val="22"/>
              </w:rPr>
            </w:pPr>
            <w:r w:rsidRPr="004538BF">
              <w:rPr>
                <w:sz w:val="22"/>
                <w:szCs w:val="22"/>
              </w:rPr>
              <w:t>X</w:t>
            </w:r>
          </w:p>
        </w:tc>
        <w:tc>
          <w:tcPr>
            <w:tcW w:w="1260" w:type="dxa"/>
          </w:tcPr>
          <w:p w14:paraId="4E1C4B71" w14:textId="77777777" w:rsidR="00AC4179" w:rsidRPr="004538BF" w:rsidRDefault="00AC4179" w:rsidP="004538BF">
            <w:pPr>
              <w:jc w:val="center"/>
              <w:rPr>
                <w:sz w:val="22"/>
                <w:szCs w:val="22"/>
              </w:rPr>
            </w:pPr>
          </w:p>
        </w:tc>
      </w:tr>
      <w:tr w:rsidR="00AC4179" w:rsidRPr="004A29F2" w14:paraId="2B63E9AA" w14:textId="77777777" w:rsidTr="00AB4331">
        <w:tc>
          <w:tcPr>
            <w:tcW w:w="5580" w:type="dxa"/>
          </w:tcPr>
          <w:p w14:paraId="1034C5C0" w14:textId="4F4F29D5" w:rsidR="00AC4179" w:rsidRPr="004538BF" w:rsidRDefault="00AC4179" w:rsidP="004538BF">
            <w:pPr>
              <w:ind w:left="433" w:firstLine="0"/>
              <w:rPr>
                <w:sz w:val="22"/>
                <w:szCs w:val="22"/>
              </w:rPr>
            </w:pPr>
            <w:r w:rsidRPr="004538BF">
              <w:rPr>
                <w:sz w:val="22"/>
                <w:szCs w:val="22"/>
              </w:rPr>
              <w:t>Dichloromethane</w:t>
            </w:r>
          </w:p>
        </w:tc>
        <w:tc>
          <w:tcPr>
            <w:tcW w:w="1530" w:type="dxa"/>
          </w:tcPr>
          <w:p w14:paraId="5393085A" w14:textId="77777777" w:rsidR="00AC4179" w:rsidRPr="004538BF" w:rsidRDefault="00AC4179" w:rsidP="004538BF">
            <w:pPr>
              <w:jc w:val="center"/>
              <w:rPr>
                <w:sz w:val="22"/>
                <w:szCs w:val="22"/>
              </w:rPr>
            </w:pPr>
          </w:p>
        </w:tc>
        <w:tc>
          <w:tcPr>
            <w:tcW w:w="1440" w:type="dxa"/>
          </w:tcPr>
          <w:p w14:paraId="4AB447FA" w14:textId="77777777" w:rsidR="00AC4179" w:rsidRPr="004538BF" w:rsidRDefault="00AC4179" w:rsidP="004538BF">
            <w:pPr>
              <w:jc w:val="center"/>
              <w:rPr>
                <w:sz w:val="22"/>
                <w:szCs w:val="22"/>
              </w:rPr>
            </w:pPr>
            <w:r w:rsidRPr="004538BF">
              <w:rPr>
                <w:sz w:val="22"/>
                <w:szCs w:val="22"/>
              </w:rPr>
              <w:t>X</w:t>
            </w:r>
          </w:p>
        </w:tc>
        <w:tc>
          <w:tcPr>
            <w:tcW w:w="1260" w:type="dxa"/>
          </w:tcPr>
          <w:p w14:paraId="013A0F27" w14:textId="77777777" w:rsidR="00AC4179" w:rsidRPr="004538BF" w:rsidRDefault="00AC4179" w:rsidP="004538BF">
            <w:pPr>
              <w:jc w:val="center"/>
              <w:rPr>
                <w:sz w:val="22"/>
                <w:szCs w:val="22"/>
              </w:rPr>
            </w:pPr>
          </w:p>
        </w:tc>
      </w:tr>
      <w:tr w:rsidR="00AC4179" w:rsidRPr="004A29F2" w14:paraId="7B7D5924" w14:textId="77777777" w:rsidTr="00AB4331">
        <w:tc>
          <w:tcPr>
            <w:tcW w:w="5580" w:type="dxa"/>
          </w:tcPr>
          <w:p w14:paraId="3307F5D4" w14:textId="366D5668" w:rsidR="00AC4179" w:rsidRPr="004538BF" w:rsidRDefault="00AC4179" w:rsidP="004538BF">
            <w:pPr>
              <w:ind w:left="433" w:firstLine="0"/>
              <w:rPr>
                <w:sz w:val="22"/>
                <w:szCs w:val="22"/>
              </w:rPr>
            </w:pPr>
            <w:r w:rsidRPr="004538BF">
              <w:rPr>
                <w:sz w:val="22"/>
                <w:szCs w:val="22"/>
              </w:rPr>
              <w:t>1,2-Dichloropropane</w:t>
            </w:r>
          </w:p>
        </w:tc>
        <w:tc>
          <w:tcPr>
            <w:tcW w:w="1530" w:type="dxa"/>
          </w:tcPr>
          <w:p w14:paraId="536E878A" w14:textId="77777777" w:rsidR="00AC4179" w:rsidRPr="004538BF" w:rsidRDefault="00AC4179" w:rsidP="004538BF">
            <w:pPr>
              <w:jc w:val="center"/>
              <w:rPr>
                <w:sz w:val="22"/>
                <w:szCs w:val="22"/>
              </w:rPr>
            </w:pPr>
            <w:r w:rsidRPr="004538BF">
              <w:rPr>
                <w:sz w:val="22"/>
                <w:szCs w:val="22"/>
              </w:rPr>
              <w:t>X</w:t>
            </w:r>
          </w:p>
        </w:tc>
        <w:tc>
          <w:tcPr>
            <w:tcW w:w="1440" w:type="dxa"/>
          </w:tcPr>
          <w:p w14:paraId="5252A032" w14:textId="77777777" w:rsidR="00AC4179" w:rsidRPr="004538BF" w:rsidRDefault="00AC4179" w:rsidP="004538BF">
            <w:pPr>
              <w:jc w:val="center"/>
              <w:rPr>
                <w:sz w:val="22"/>
                <w:szCs w:val="22"/>
              </w:rPr>
            </w:pPr>
            <w:r w:rsidRPr="004538BF">
              <w:rPr>
                <w:sz w:val="22"/>
                <w:szCs w:val="22"/>
              </w:rPr>
              <w:t>X</w:t>
            </w:r>
          </w:p>
        </w:tc>
        <w:tc>
          <w:tcPr>
            <w:tcW w:w="1260" w:type="dxa"/>
          </w:tcPr>
          <w:p w14:paraId="46D88544" w14:textId="77777777" w:rsidR="00AC4179" w:rsidRPr="004538BF" w:rsidRDefault="00AC4179" w:rsidP="004538BF">
            <w:pPr>
              <w:jc w:val="center"/>
              <w:rPr>
                <w:sz w:val="22"/>
                <w:szCs w:val="22"/>
              </w:rPr>
            </w:pPr>
          </w:p>
        </w:tc>
      </w:tr>
      <w:tr w:rsidR="00AC4179" w:rsidRPr="004A29F2" w14:paraId="3CEE0C17" w14:textId="77777777" w:rsidTr="00AB4331">
        <w:tc>
          <w:tcPr>
            <w:tcW w:w="5580" w:type="dxa"/>
          </w:tcPr>
          <w:p w14:paraId="12D1B94F" w14:textId="1B98A9E0" w:rsidR="00AC4179" w:rsidRPr="004538BF" w:rsidRDefault="00AC4179" w:rsidP="004538BF">
            <w:pPr>
              <w:ind w:left="433" w:firstLine="0"/>
              <w:rPr>
                <w:sz w:val="22"/>
                <w:szCs w:val="22"/>
              </w:rPr>
            </w:pPr>
            <w:r w:rsidRPr="004538BF">
              <w:rPr>
                <w:sz w:val="22"/>
                <w:szCs w:val="22"/>
              </w:rPr>
              <w:t>1,3-Dichloropropene</w:t>
            </w:r>
          </w:p>
        </w:tc>
        <w:tc>
          <w:tcPr>
            <w:tcW w:w="1530" w:type="dxa"/>
          </w:tcPr>
          <w:p w14:paraId="12BECFAA" w14:textId="77777777" w:rsidR="00AC4179" w:rsidRPr="004538BF" w:rsidRDefault="00AC4179" w:rsidP="004538BF">
            <w:pPr>
              <w:jc w:val="center"/>
              <w:rPr>
                <w:sz w:val="22"/>
                <w:szCs w:val="22"/>
              </w:rPr>
            </w:pPr>
            <w:r w:rsidRPr="004538BF">
              <w:rPr>
                <w:sz w:val="22"/>
                <w:szCs w:val="22"/>
              </w:rPr>
              <w:t>X</w:t>
            </w:r>
          </w:p>
        </w:tc>
        <w:tc>
          <w:tcPr>
            <w:tcW w:w="1440" w:type="dxa"/>
          </w:tcPr>
          <w:p w14:paraId="3D315691" w14:textId="77777777" w:rsidR="00AC4179" w:rsidRPr="004538BF" w:rsidRDefault="00AC4179" w:rsidP="004538BF">
            <w:pPr>
              <w:jc w:val="center"/>
              <w:rPr>
                <w:sz w:val="22"/>
                <w:szCs w:val="22"/>
              </w:rPr>
            </w:pPr>
            <w:r w:rsidRPr="004538BF">
              <w:rPr>
                <w:sz w:val="22"/>
                <w:szCs w:val="22"/>
              </w:rPr>
              <w:t>X</w:t>
            </w:r>
          </w:p>
        </w:tc>
        <w:tc>
          <w:tcPr>
            <w:tcW w:w="1260" w:type="dxa"/>
          </w:tcPr>
          <w:p w14:paraId="28D2E027" w14:textId="77777777" w:rsidR="00AC4179" w:rsidRPr="004538BF" w:rsidRDefault="00AC4179" w:rsidP="004538BF">
            <w:pPr>
              <w:jc w:val="center"/>
              <w:rPr>
                <w:sz w:val="22"/>
                <w:szCs w:val="22"/>
              </w:rPr>
            </w:pPr>
          </w:p>
        </w:tc>
      </w:tr>
      <w:tr w:rsidR="00AC4179" w:rsidRPr="004A29F2" w14:paraId="02C97340" w14:textId="77777777" w:rsidTr="00AB4331">
        <w:tc>
          <w:tcPr>
            <w:tcW w:w="5580" w:type="dxa"/>
          </w:tcPr>
          <w:p w14:paraId="1352929E" w14:textId="4AB9C4E6" w:rsidR="00AC4179" w:rsidRPr="004538BF" w:rsidRDefault="00AC4179" w:rsidP="004538BF">
            <w:pPr>
              <w:ind w:left="433" w:firstLine="0"/>
              <w:rPr>
                <w:sz w:val="22"/>
                <w:szCs w:val="22"/>
              </w:rPr>
            </w:pPr>
            <w:r w:rsidRPr="004538BF">
              <w:rPr>
                <w:sz w:val="22"/>
                <w:szCs w:val="22"/>
              </w:rPr>
              <w:t>Ethylbenzene</w:t>
            </w:r>
          </w:p>
        </w:tc>
        <w:tc>
          <w:tcPr>
            <w:tcW w:w="1530" w:type="dxa"/>
          </w:tcPr>
          <w:p w14:paraId="61CF7D14" w14:textId="77777777" w:rsidR="00AC4179" w:rsidRPr="004538BF" w:rsidRDefault="00AC4179" w:rsidP="004538BF">
            <w:pPr>
              <w:jc w:val="center"/>
              <w:rPr>
                <w:sz w:val="22"/>
                <w:szCs w:val="22"/>
              </w:rPr>
            </w:pPr>
            <w:r w:rsidRPr="004538BF">
              <w:rPr>
                <w:sz w:val="22"/>
                <w:szCs w:val="22"/>
              </w:rPr>
              <w:t>X</w:t>
            </w:r>
          </w:p>
        </w:tc>
        <w:tc>
          <w:tcPr>
            <w:tcW w:w="1440" w:type="dxa"/>
          </w:tcPr>
          <w:p w14:paraId="6FFE659E" w14:textId="77777777" w:rsidR="00AC4179" w:rsidRPr="004538BF" w:rsidRDefault="00AC4179" w:rsidP="004538BF">
            <w:pPr>
              <w:jc w:val="center"/>
              <w:rPr>
                <w:sz w:val="22"/>
                <w:szCs w:val="22"/>
              </w:rPr>
            </w:pPr>
            <w:r w:rsidRPr="004538BF">
              <w:rPr>
                <w:sz w:val="22"/>
                <w:szCs w:val="22"/>
              </w:rPr>
              <w:t>X</w:t>
            </w:r>
          </w:p>
        </w:tc>
        <w:tc>
          <w:tcPr>
            <w:tcW w:w="1260" w:type="dxa"/>
          </w:tcPr>
          <w:p w14:paraId="0D8D5A2F" w14:textId="77777777" w:rsidR="00AC4179" w:rsidRPr="004538BF" w:rsidRDefault="00AC4179" w:rsidP="004538BF">
            <w:pPr>
              <w:jc w:val="center"/>
              <w:rPr>
                <w:sz w:val="22"/>
                <w:szCs w:val="22"/>
              </w:rPr>
            </w:pPr>
          </w:p>
        </w:tc>
      </w:tr>
      <w:tr w:rsidR="00AC4179" w:rsidRPr="004A29F2" w14:paraId="0C62174B" w14:textId="77777777" w:rsidTr="00AB4331">
        <w:tc>
          <w:tcPr>
            <w:tcW w:w="5580" w:type="dxa"/>
          </w:tcPr>
          <w:p w14:paraId="05571E3E" w14:textId="53C3932E" w:rsidR="00AC4179" w:rsidRPr="004538BF" w:rsidRDefault="00AC4179" w:rsidP="004538BF">
            <w:pPr>
              <w:ind w:left="433" w:firstLine="0"/>
              <w:rPr>
                <w:sz w:val="22"/>
                <w:szCs w:val="22"/>
              </w:rPr>
            </w:pPr>
            <w:r w:rsidRPr="004538BF">
              <w:rPr>
                <w:sz w:val="22"/>
                <w:szCs w:val="22"/>
              </w:rPr>
              <w:t>Methyl-</w:t>
            </w:r>
            <w:r w:rsidRPr="004538BF">
              <w:rPr>
                <w:i/>
                <w:sz w:val="22"/>
                <w:szCs w:val="22"/>
              </w:rPr>
              <w:t>tert</w:t>
            </w:r>
            <w:r w:rsidRPr="004538BF">
              <w:rPr>
                <w:sz w:val="22"/>
                <w:szCs w:val="22"/>
              </w:rPr>
              <w:t>-butyl ether</w:t>
            </w:r>
          </w:p>
        </w:tc>
        <w:tc>
          <w:tcPr>
            <w:tcW w:w="1530" w:type="dxa"/>
          </w:tcPr>
          <w:p w14:paraId="7A2FE8A5" w14:textId="77777777" w:rsidR="00AC4179" w:rsidRPr="004538BF" w:rsidRDefault="00AC4179" w:rsidP="004538BF">
            <w:pPr>
              <w:jc w:val="center"/>
              <w:rPr>
                <w:sz w:val="22"/>
                <w:szCs w:val="22"/>
              </w:rPr>
            </w:pPr>
          </w:p>
        </w:tc>
        <w:tc>
          <w:tcPr>
            <w:tcW w:w="1440" w:type="dxa"/>
          </w:tcPr>
          <w:p w14:paraId="1AFCF4A6" w14:textId="1255A3FA" w:rsidR="00AC4179" w:rsidRPr="004538BF" w:rsidRDefault="00AC4179" w:rsidP="004538BF">
            <w:pPr>
              <w:jc w:val="center"/>
              <w:rPr>
                <w:sz w:val="22"/>
                <w:szCs w:val="22"/>
              </w:rPr>
            </w:pPr>
            <w:bookmarkStart w:id="2729" w:name="_Toc532641262"/>
            <w:r w:rsidRPr="004538BF">
              <w:rPr>
                <w:sz w:val="22"/>
                <w:szCs w:val="22"/>
              </w:rPr>
              <w:t>X</w:t>
            </w:r>
            <w:bookmarkEnd w:id="2729"/>
          </w:p>
        </w:tc>
        <w:tc>
          <w:tcPr>
            <w:tcW w:w="1260" w:type="dxa"/>
          </w:tcPr>
          <w:p w14:paraId="75425274" w14:textId="77777777" w:rsidR="00AC4179" w:rsidRPr="004538BF" w:rsidRDefault="00AC4179" w:rsidP="004538BF">
            <w:pPr>
              <w:jc w:val="center"/>
              <w:rPr>
                <w:sz w:val="22"/>
                <w:szCs w:val="22"/>
              </w:rPr>
            </w:pPr>
          </w:p>
        </w:tc>
      </w:tr>
      <w:tr w:rsidR="00AC4179" w:rsidRPr="004A29F2" w14:paraId="7DA1E080" w14:textId="77777777" w:rsidTr="00AB4331">
        <w:tc>
          <w:tcPr>
            <w:tcW w:w="5580" w:type="dxa"/>
          </w:tcPr>
          <w:p w14:paraId="2A244222" w14:textId="42526951" w:rsidR="00AC4179" w:rsidRPr="004538BF" w:rsidRDefault="00AC4179" w:rsidP="004538BF">
            <w:pPr>
              <w:ind w:left="433" w:firstLine="0"/>
              <w:rPr>
                <w:sz w:val="22"/>
                <w:szCs w:val="22"/>
              </w:rPr>
            </w:pPr>
            <w:r w:rsidRPr="004538BF">
              <w:rPr>
                <w:sz w:val="22"/>
                <w:szCs w:val="22"/>
              </w:rPr>
              <w:t>Monochlorobenzene</w:t>
            </w:r>
          </w:p>
        </w:tc>
        <w:tc>
          <w:tcPr>
            <w:tcW w:w="1530" w:type="dxa"/>
          </w:tcPr>
          <w:p w14:paraId="4C09DA6F" w14:textId="77777777" w:rsidR="00AC4179" w:rsidRPr="004538BF" w:rsidRDefault="00AC4179" w:rsidP="004538BF">
            <w:pPr>
              <w:jc w:val="center"/>
              <w:rPr>
                <w:sz w:val="22"/>
                <w:szCs w:val="22"/>
              </w:rPr>
            </w:pPr>
            <w:r w:rsidRPr="004538BF">
              <w:rPr>
                <w:sz w:val="22"/>
                <w:szCs w:val="22"/>
              </w:rPr>
              <w:t>X</w:t>
            </w:r>
          </w:p>
        </w:tc>
        <w:tc>
          <w:tcPr>
            <w:tcW w:w="1440" w:type="dxa"/>
          </w:tcPr>
          <w:p w14:paraId="310DA420" w14:textId="77777777" w:rsidR="00AC4179" w:rsidRPr="004538BF" w:rsidRDefault="00AC4179" w:rsidP="004538BF">
            <w:pPr>
              <w:jc w:val="center"/>
              <w:rPr>
                <w:sz w:val="22"/>
                <w:szCs w:val="22"/>
              </w:rPr>
            </w:pPr>
            <w:r w:rsidRPr="004538BF">
              <w:rPr>
                <w:sz w:val="22"/>
                <w:szCs w:val="22"/>
              </w:rPr>
              <w:t>X</w:t>
            </w:r>
          </w:p>
        </w:tc>
        <w:tc>
          <w:tcPr>
            <w:tcW w:w="1260" w:type="dxa"/>
          </w:tcPr>
          <w:p w14:paraId="735E2442" w14:textId="77777777" w:rsidR="00AC4179" w:rsidRPr="004538BF" w:rsidRDefault="00AC4179" w:rsidP="004538BF">
            <w:pPr>
              <w:jc w:val="center"/>
              <w:rPr>
                <w:sz w:val="22"/>
                <w:szCs w:val="22"/>
              </w:rPr>
            </w:pPr>
          </w:p>
        </w:tc>
      </w:tr>
      <w:tr w:rsidR="00AC4179" w:rsidRPr="004A29F2" w14:paraId="278CD078" w14:textId="77777777" w:rsidTr="00AB4331">
        <w:tc>
          <w:tcPr>
            <w:tcW w:w="5580" w:type="dxa"/>
          </w:tcPr>
          <w:p w14:paraId="462E7753" w14:textId="6E9F2795" w:rsidR="00AC4179" w:rsidRPr="004538BF" w:rsidRDefault="00AC4179" w:rsidP="004538BF">
            <w:pPr>
              <w:ind w:left="433" w:firstLine="0"/>
              <w:rPr>
                <w:sz w:val="22"/>
                <w:szCs w:val="22"/>
              </w:rPr>
            </w:pPr>
            <w:r w:rsidRPr="004538BF">
              <w:rPr>
                <w:sz w:val="22"/>
                <w:szCs w:val="22"/>
              </w:rPr>
              <w:t>Styrene</w:t>
            </w:r>
          </w:p>
        </w:tc>
        <w:tc>
          <w:tcPr>
            <w:tcW w:w="1530" w:type="dxa"/>
          </w:tcPr>
          <w:p w14:paraId="7FA4897C" w14:textId="77777777" w:rsidR="00AC4179" w:rsidRPr="004538BF" w:rsidRDefault="00AC4179" w:rsidP="004538BF">
            <w:pPr>
              <w:jc w:val="center"/>
              <w:rPr>
                <w:sz w:val="22"/>
                <w:szCs w:val="22"/>
              </w:rPr>
            </w:pPr>
            <w:r w:rsidRPr="004538BF">
              <w:rPr>
                <w:sz w:val="22"/>
                <w:szCs w:val="22"/>
              </w:rPr>
              <w:t>X</w:t>
            </w:r>
          </w:p>
        </w:tc>
        <w:tc>
          <w:tcPr>
            <w:tcW w:w="1440" w:type="dxa"/>
          </w:tcPr>
          <w:p w14:paraId="663B4E2F" w14:textId="77777777" w:rsidR="00AC4179" w:rsidRPr="004538BF" w:rsidRDefault="00AC4179" w:rsidP="004538BF">
            <w:pPr>
              <w:jc w:val="center"/>
              <w:rPr>
                <w:sz w:val="22"/>
                <w:szCs w:val="22"/>
              </w:rPr>
            </w:pPr>
            <w:r w:rsidRPr="004538BF">
              <w:rPr>
                <w:sz w:val="22"/>
                <w:szCs w:val="22"/>
              </w:rPr>
              <w:t>X</w:t>
            </w:r>
          </w:p>
        </w:tc>
        <w:tc>
          <w:tcPr>
            <w:tcW w:w="1260" w:type="dxa"/>
          </w:tcPr>
          <w:p w14:paraId="0C334FE6" w14:textId="77777777" w:rsidR="00AC4179" w:rsidRPr="004538BF" w:rsidRDefault="00AC4179" w:rsidP="004538BF">
            <w:pPr>
              <w:jc w:val="center"/>
              <w:rPr>
                <w:sz w:val="22"/>
                <w:szCs w:val="22"/>
              </w:rPr>
            </w:pPr>
          </w:p>
        </w:tc>
      </w:tr>
      <w:tr w:rsidR="00AC4179" w:rsidRPr="004A29F2" w14:paraId="2EF61459" w14:textId="77777777" w:rsidTr="00AB4331">
        <w:tc>
          <w:tcPr>
            <w:tcW w:w="5580" w:type="dxa"/>
          </w:tcPr>
          <w:p w14:paraId="602661FC" w14:textId="6ABE7331" w:rsidR="00AC4179" w:rsidRPr="004538BF" w:rsidRDefault="00AC4179" w:rsidP="004538BF">
            <w:pPr>
              <w:ind w:left="433" w:firstLine="0"/>
              <w:rPr>
                <w:sz w:val="22"/>
                <w:szCs w:val="22"/>
              </w:rPr>
            </w:pPr>
            <w:r w:rsidRPr="004538BF">
              <w:rPr>
                <w:sz w:val="22"/>
                <w:szCs w:val="22"/>
              </w:rPr>
              <w:t>1,1,2,2-Tetrachloroethane</w:t>
            </w:r>
          </w:p>
        </w:tc>
        <w:tc>
          <w:tcPr>
            <w:tcW w:w="1530" w:type="dxa"/>
          </w:tcPr>
          <w:p w14:paraId="3B89EAF2" w14:textId="77777777" w:rsidR="00AC4179" w:rsidRPr="004538BF" w:rsidRDefault="00AC4179" w:rsidP="004538BF">
            <w:pPr>
              <w:jc w:val="center"/>
              <w:rPr>
                <w:sz w:val="22"/>
                <w:szCs w:val="22"/>
              </w:rPr>
            </w:pPr>
            <w:r w:rsidRPr="004538BF">
              <w:rPr>
                <w:sz w:val="22"/>
                <w:szCs w:val="22"/>
              </w:rPr>
              <w:t>X</w:t>
            </w:r>
          </w:p>
        </w:tc>
        <w:tc>
          <w:tcPr>
            <w:tcW w:w="1440" w:type="dxa"/>
          </w:tcPr>
          <w:p w14:paraId="35071D0F" w14:textId="77777777" w:rsidR="00AC4179" w:rsidRPr="004538BF" w:rsidRDefault="00AC4179" w:rsidP="004538BF">
            <w:pPr>
              <w:jc w:val="center"/>
              <w:rPr>
                <w:sz w:val="22"/>
                <w:szCs w:val="22"/>
              </w:rPr>
            </w:pPr>
            <w:r w:rsidRPr="004538BF">
              <w:rPr>
                <w:sz w:val="22"/>
                <w:szCs w:val="22"/>
              </w:rPr>
              <w:t>X</w:t>
            </w:r>
          </w:p>
        </w:tc>
        <w:tc>
          <w:tcPr>
            <w:tcW w:w="1260" w:type="dxa"/>
          </w:tcPr>
          <w:p w14:paraId="6CF28570" w14:textId="77777777" w:rsidR="00AC4179" w:rsidRPr="004538BF" w:rsidRDefault="00AC4179" w:rsidP="004538BF">
            <w:pPr>
              <w:jc w:val="center"/>
              <w:rPr>
                <w:sz w:val="22"/>
                <w:szCs w:val="22"/>
              </w:rPr>
            </w:pPr>
          </w:p>
        </w:tc>
      </w:tr>
      <w:tr w:rsidR="00AC4179" w:rsidRPr="004A29F2" w14:paraId="283EDD60" w14:textId="77777777" w:rsidTr="00AB4331">
        <w:tc>
          <w:tcPr>
            <w:tcW w:w="5580" w:type="dxa"/>
          </w:tcPr>
          <w:p w14:paraId="31775B25" w14:textId="27560694" w:rsidR="00AC4179" w:rsidRPr="004538BF" w:rsidRDefault="00AC4179" w:rsidP="004538BF">
            <w:pPr>
              <w:ind w:left="433" w:firstLine="0"/>
              <w:rPr>
                <w:sz w:val="22"/>
                <w:szCs w:val="22"/>
              </w:rPr>
            </w:pPr>
            <w:r w:rsidRPr="004538BF">
              <w:rPr>
                <w:sz w:val="22"/>
                <w:szCs w:val="22"/>
              </w:rPr>
              <w:t>Tetrachloroethylene</w:t>
            </w:r>
          </w:p>
        </w:tc>
        <w:tc>
          <w:tcPr>
            <w:tcW w:w="1530" w:type="dxa"/>
          </w:tcPr>
          <w:p w14:paraId="4AF078DA" w14:textId="77777777" w:rsidR="00AC4179" w:rsidRPr="004538BF" w:rsidRDefault="00AC4179" w:rsidP="004538BF">
            <w:pPr>
              <w:jc w:val="center"/>
              <w:rPr>
                <w:sz w:val="22"/>
                <w:szCs w:val="22"/>
              </w:rPr>
            </w:pPr>
            <w:r w:rsidRPr="004538BF">
              <w:rPr>
                <w:sz w:val="22"/>
                <w:szCs w:val="22"/>
              </w:rPr>
              <w:t>X</w:t>
            </w:r>
          </w:p>
        </w:tc>
        <w:tc>
          <w:tcPr>
            <w:tcW w:w="1440" w:type="dxa"/>
          </w:tcPr>
          <w:p w14:paraId="065917F1" w14:textId="77777777" w:rsidR="00AC4179" w:rsidRPr="004538BF" w:rsidRDefault="00AC4179" w:rsidP="004538BF">
            <w:pPr>
              <w:jc w:val="center"/>
              <w:rPr>
                <w:sz w:val="22"/>
                <w:szCs w:val="22"/>
              </w:rPr>
            </w:pPr>
            <w:r w:rsidRPr="004538BF">
              <w:rPr>
                <w:sz w:val="22"/>
                <w:szCs w:val="22"/>
              </w:rPr>
              <w:t>X</w:t>
            </w:r>
          </w:p>
        </w:tc>
        <w:tc>
          <w:tcPr>
            <w:tcW w:w="1260" w:type="dxa"/>
          </w:tcPr>
          <w:p w14:paraId="22F83CBD" w14:textId="77777777" w:rsidR="00AC4179" w:rsidRPr="004538BF" w:rsidRDefault="00AC4179" w:rsidP="004538BF">
            <w:pPr>
              <w:jc w:val="center"/>
              <w:rPr>
                <w:sz w:val="22"/>
                <w:szCs w:val="22"/>
              </w:rPr>
            </w:pPr>
          </w:p>
        </w:tc>
      </w:tr>
      <w:tr w:rsidR="00AC4179" w:rsidRPr="004A29F2" w14:paraId="648B6772" w14:textId="77777777" w:rsidTr="00AB4331">
        <w:tc>
          <w:tcPr>
            <w:tcW w:w="5580" w:type="dxa"/>
          </w:tcPr>
          <w:p w14:paraId="0EBF86FE" w14:textId="53A59F06" w:rsidR="00AC4179" w:rsidRPr="004538BF" w:rsidRDefault="00AC4179" w:rsidP="004538BF">
            <w:pPr>
              <w:ind w:left="433" w:firstLine="0"/>
              <w:rPr>
                <w:sz w:val="22"/>
                <w:szCs w:val="22"/>
              </w:rPr>
            </w:pPr>
            <w:r w:rsidRPr="004538BF">
              <w:rPr>
                <w:sz w:val="22"/>
                <w:szCs w:val="22"/>
              </w:rPr>
              <w:t>Toluene</w:t>
            </w:r>
          </w:p>
        </w:tc>
        <w:tc>
          <w:tcPr>
            <w:tcW w:w="1530" w:type="dxa"/>
          </w:tcPr>
          <w:p w14:paraId="64AA6CF4" w14:textId="77777777" w:rsidR="00AC4179" w:rsidRPr="004538BF" w:rsidRDefault="00AC4179" w:rsidP="004538BF">
            <w:pPr>
              <w:jc w:val="center"/>
              <w:rPr>
                <w:sz w:val="22"/>
                <w:szCs w:val="22"/>
              </w:rPr>
            </w:pPr>
            <w:r w:rsidRPr="004538BF">
              <w:rPr>
                <w:sz w:val="22"/>
                <w:szCs w:val="22"/>
              </w:rPr>
              <w:t>X</w:t>
            </w:r>
          </w:p>
        </w:tc>
        <w:tc>
          <w:tcPr>
            <w:tcW w:w="1440" w:type="dxa"/>
          </w:tcPr>
          <w:p w14:paraId="7922ACB2" w14:textId="77777777" w:rsidR="00AC4179" w:rsidRPr="004538BF" w:rsidRDefault="00AC4179" w:rsidP="004538BF">
            <w:pPr>
              <w:jc w:val="center"/>
              <w:rPr>
                <w:sz w:val="22"/>
                <w:szCs w:val="22"/>
              </w:rPr>
            </w:pPr>
            <w:r w:rsidRPr="004538BF">
              <w:rPr>
                <w:sz w:val="22"/>
                <w:szCs w:val="22"/>
              </w:rPr>
              <w:t>X</w:t>
            </w:r>
          </w:p>
        </w:tc>
        <w:tc>
          <w:tcPr>
            <w:tcW w:w="1260" w:type="dxa"/>
          </w:tcPr>
          <w:p w14:paraId="4248239F" w14:textId="77777777" w:rsidR="00AC4179" w:rsidRPr="004538BF" w:rsidRDefault="00AC4179" w:rsidP="004538BF">
            <w:pPr>
              <w:jc w:val="center"/>
              <w:rPr>
                <w:sz w:val="22"/>
                <w:szCs w:val="22"/>
              </w:rPr>
            </w:pPr>
          </w:p>
        </w:tc>
      </w:tr>
      <w:tr w:rsidR="00AC4179" w:rsidRPr="004A29F2" w14:paraId="0A231E06" w14:textId="77777777" w:rsidTr="00AB4331">
        <w:tc>
          <w:tcPr>
            <w:tcW w:w="5580" w:type="dxa"/>
          </w:tcPr>
          <w:p w14:paraId="530C74B4" w14:textId="13D28485" w:rsidR="00AC4179" w:rsidRPr="004538BF" w:rsidRDefault="00AC4179" w:rsidP="004538BF">
            <w:pPr>
              <w:ind w:left="433" w:firstLine="0"/>
              <w:rPr>
                <w:sz w:val="22"/>
                <w:szCs w:val="22"/>
              </w:rPr>
            </w:pPr>
            <w:r w:rsidRPr="004538BF">
              <w:rPr>
                <w:sz w:val="22"/>
                <w:szCs w:val="22"/>
              </w:rPr>
              <w:t>1,2,4-Trichlorobenzene</w:t>
            </w:r>
          </w:p>
        </w:tc>
        <w:tc>
          <w:tcPr>
            <w:tcW w:w="1530" w:type="dxa"/>
          </w:tcPr>
          <w:p w14:paraId="1FE5F3A3" w14:textId="77777777" w:rsidR="00AC4179" w:rsidRPr="004538BF" w:rsidRDefault="00AC4179" w:rsidP="004538BF">
            <w:pPr>
              <w:jc w:val="center"/>
              <w:rPr>
                <w:sz w:val="22"/>
                <w:szCs w:val="22"/>
              </w:rPr>
            </w:pPr>
            <w:r w:rsidRPr="004538BF">
              <w:rPr>
                <w:sz w:val="22"/>
                <w:szCs w:val="22"/>
              </w:rPr>
              <w:t>X</w:t>
            </w:r>
          </w:p>
        </w:tc>
        <w:tc>
          <w:tcPr>
            <w:tcW w:w="1440" w:type="dxa"/>
          </w:tcPr>
          <w:p w14:paraId="53C06A50" w14:textId="77777777" w:rsidR="00AC4179" w:rsidRPr="004538BF" w:rsidRDefault="00AC4179" w:rsidP="004538BF">
            <w:pPr>
              <w:jc w:val="center"/>
              <w:rPr>
                <w:sz w:val="22"/>
                <w:szCs w:val="22"/>
              </w:rPr>
            </w:pPr>
            <w:r w:rsidRPr="004538BF">
              <w:rPr>
                <w:sz w:val="22"/>
                <w:szCs w:val="22"/>
              </w:rPr>
              <w:t>X</w:t>
            </w:r>
          </w:p>
        </w:tc>
        <w:tc>
          <w:tcPr>
            <w:tcW w:w="1260" w:type="dxa"/>
          </w:tcPr>
          <w:p w14:paraId="17BB5E73" w14:textId="77777777" w:rsidR="00AC4179" w:rsidRPr="004538BF" w:rsidRDefault="00AC4179" w:rsidP="004538BF">
            <w:pPr>
              <w:jc w:val="center"/>
              <w:rPr>
                <w:sz w:val="22"/>
                <w:szCs w:val="22"/>
              </w:rPr>
            </w:pPr>
          </w:p>
        </w:tc>
      </w:tr>
      <w:tr w:rsidR="00AC4179" w:rsidRPr="004A29F2" w14:paraId="0F84D968" w14:textId="77777777" w:rsidTr="00AB4331">
        <w:tc>
          <w:tcPr>
            <w:tcW w:w="5580" w:type="dxa"/>
          </w:tcPr>
          <w:p w14:paraId="00438129" w14:textId="0E32A5E8" w:rsidR="00AC4179" w:rsidRPr="004538BF" w:rsidRDefault="00AC4179" w:rsidP="004538BF">
            <w:pPr>
              <w:ind w:left="433" w:firstLine="0"/>
              <w:rPr>
                <w:sz w:val="22"/>
                <w:szCs w:val="22"/>
              </w:rPr>
            </w:pPr>
            <w:r w:rsidRPr="004538BF">
              <w:rPr>
                <w:sz w:val="22"/>
                <w:szCs w:val="22"/>
              </w:rPr>
              <w:t>1,1,1-Trichloroethane</w:t>
            </w:r>
          </w:p>
        </w:tc>
        <w:tc>
          <w:tcPr>
            <w:tcW w:w="1530" w:type="dxa"/>
          </w:tcPr>
          <w:p w14:paraId="38BE9F1E" w14:textId="77777777" w:rsidR="00AC4179" w:rsidRPr="004538BF" w:rsidRDefault="00AC4179" w:rsidP="004538BF">
            <w:pPr>
              <w:jc w:val="center"/>
              <w:rPr>
                <w:sz w:val="22"/>
                <w:szCs w:val="22"/>
              </w:rPr>
            </w:pPr>
            <w:r w:rsidRPr="004538BF">
              <w:rPr>
                <w:sz w:val="22"/>
                <w:szCs w:val="22"/>
              </w:rPr>
              <w:t>X</w:t>
            </w:r>
          </w:p>
        </w:tc>
        <w:tc>
          <w:tcPr>
            <w:tcW w:w="1440" w:type="dxa"/>
          </w:tcPr>
          <w:p w14:paraId="03EB1599" w14:textId="77777777" w:rsidR="00AC4179" w:rsidRPr="004538BF" w:rsidRDefault="00AC4179" w:rsidP="004538BF">
            <w:pPr>
              <w:jc w:val="center"/>
              <w:rPr>
                <w:sz w:val="22"/>
                <w:szCs w:val="22"/>
              </w:rPr>
            </w:pPr>
            <w:r w:rsidRPr="004538BF">
              <w:rPr>
                <w:sz w:val="22"/>
                <w:szCs w:val="22"/>
              </w:rPr>
              <w:t>X</w:t>
            </w:r>
          </w:p>
        </w:tc>
        <w:tc>
          <w:tcPr>
            <w:tcW w:w="1260" w:type="dxa"/>
          </w:tcPr>
          <w:p w14:paraId="6CA84C52" w14:textId="77777777" w:rsidR="00AC4179" w:rsidRPr="004538BF" w:rsidRDefault="00AC4179" w:rsidP="004538BF">
            <w:pPr>
              <w:jc w:val="center"/>
              <w:rPr>
                <w:sz w:val="22"/>
                <w:szCs w:val="22"/>
              </w:rPr>
            </w:pPr>
          </w:p>
        </w:tc>
      </w:tr>
      <w:tr w:rsidR="00AC4179" w:rsidRPr="004A29F2" w14:paraId="05012C06" w14:textId="77777777" w:rsidTr="00AB4331">
        <w:tc>
          <w:tcPr>
            <w:tcW w:w="5580" w:type="dxa"/>
          </w:tcPr>
          <w:p w14:paraId="769528BE" w14:textId="4813629D" w:rsidR="00AC4179" w:rsidRPr="004538BF" w:rsidRDefault="00AC4179" w:rsidP="004538BF">
            <w:pPr>
              <w:ind w:left="433" w:firstLine="0"/>
              <w:rPr>
                <w:sz w:val="22"/>
                <w:szCs w:val="22"/>
              </w:rPr>
            </w:pPr>
            <w:r w:rsidRPr="004538BF">
              <w:rPr>
                <w:sz w:val="22"/>
                <w:szCs w:val="22"/>
              </w:rPr>
              <w:t>1,1,2-Trichloroethane</w:t>
            </w:r>
          </w:p>
        </w:tc>
        <w:tc>
          <w:tcPr>
            <w:tcW w:w="1530" w:type="dxa"/>
          </w:tcPr>
          <w:p w14:paraId="5349098B" w14:textId="77777777" w:rsidR="00AC4179" w:rsidRPr="004538BF" w:rsidRDefault="00AC4179" w:rsidP="004538BF">
            <w:pPr>
              <w:jc w:val="center"/>
              <w:rPr>
                <w:sz w:val="22"/>
                <w:szCs w:val="22"/>
              </w:rPr>
            </w:pPr>
            <w:r w:rsidRPr="004538BF">
              <w:rPr>
                <w:sz w:val="22"/>
                <w:szCs w:val="22"/>
              </w:rPr>
              <w:t>X</w:t>
            </w:r>
          </w:p>
        </w:tc>
        <w:tc>
          <w:tcPr>
            <w:tcW w:w="1440" w:type="dxa"/>
          </w:tcPr>
          <w:p w14:paraId="33FFF18A" w14:textId="77777777" w:rsidR="00AC4179" w:rsidRPr="004538BF" w:rsidRDefault="00AC4179" w:rsidP="004538BF">
            <w:pPr>
              <w:jc w:val="center"/>
              <w:rPr>
                <w:sz w:val="22"/>
                <w:szCs w:val="22"/>
              </w:rPr>
            </w:pPr>
            <w:r w:rsidRPr="004538BF">
              <w:rPr>
                <w:sz w:val="22"/>
                <w:szCs w:val="22"/>
              </w:rPr>
              <w:t>X</w:t>
            </w:r>
          </w:p>
        </w:tc>
        <w:tc>
          <w:tcPr>
            <w:tcW w:w="1260" w:type="dxa"/>
          </w:tcPr>
          <w:p w14:paraId="7CE1FF04" w14:textId="77777777" w:rsidR="00AC4179" w:rsidRPr="004538BF" w:rsidRDefault="00AC4179" w:rsidP="004538BF">
            <w:pPr>
              <w:jc w:val="center"/>
              <w:rPr>
                <w:sz w:val="22"/>
                <w:szCs w:val="22"/>
              </w:rPr>
            </w:pPr>
          </w:p>
        </w:tc>
      </w:tr>
      <w:tr w:rsidR="00AC4179" w:rsidRPr="004A29F2" w14:paraId="082F4EAE" w14:textId="77777777" w:rsidTr="00AB4331">
        <w:tc>
          <w:tcPr>
            <w:tcW w:w="5580" w:type="dxa"/>
          </w:tcPr>
          <w:p w14:paraId="1902A77E" w14:textId="2ABAF6C1" w:rsidR="00AC4179" w:rsidRPr="004538BF" w:rsidRDefault="00AC4179" w:rsidP="004538BF">
            <w:pPr>
              <w:ind w:left="433" w:firstLine="0"/>
              <w:rPr>
                <w:sz w:val="22"/>
                <w:szCs w:val="22"/>
              </w:rPr>
            </w:pPr>
            <w:r w:rsidRPr="004538BF">
              <w:rPr>
                <w:sz w:val="22"/>
                <w:szCs w:val="22"/>
              </w:rPr>
              <w:t>Trichlorofluoromethane</w:t>
            </w:r>
          </w:p>
        </w:tc>
        <w:tc>
          <w:tcPr>
            <w:tcW w:w="1530" w:type="dxa"/>
          </w:tcPr>
          <w:p w14:paraId="15E040ED" w14:textId="77777777" w:rsidR="00AC4179" w:rsidRPr="004538BF" w:rsidRDefault="00AC4179" w:rsidP="004538BF">
            <w:pPr>
              <w:jc w:val="center"/>
              <w:rPr>
                <w:sz w:val="22"/>
                <w:szCs w:val="22"/>
              </w:rPr>
            </w:pPr>
            <w:r w:rsidRPr="004538BF">
              <w:rPr>
                <w:sz w:val="22"/>
                <w:szCs w:val="22"/>
              </w:rPr>
              <w:t>X</w:t>
            </w:r>
          </w:p>
        </w:tc>
        <w:tc>
          <w:tcPr>
            <w:tcW w:w="1440" w:type="dxa"/>
          </w:tcPr>
          <w:p w14:paraId="572787C2" w14:textId="77777777" w:rsidR="00AC4179" w:rsidRPr="004538BF" w:rsidRDefault="00AC4179" w:rsidP="004538BF">
            <w:pPr>
              <w:jc w:val="center"/>
              <w:rPr>
                <w:sz w:val="22"/>
                <w:szCs w:val="22"/>
              </w:rPr>
            </w:pPr>
            <w:r w:rsidRPr="004538BF">
              <w:rPr>
                <w:sz w:val="22"/>
                <w:szCs w:val="22"/>
              </w:rPr>
              <w:t>X</w:t>
            </w:r>
          </w:p>
        </w:tc>
        <w:tc>
          <w:tcPr>
            <w:tcW w:w="1260" w:type="dxa"/>
          </w:tcPr>
          <w:p w14:paraId="228FF824" w14:textId="77777777" w:rsidR="00AC4179" w:rsidRPr="004538BF" w:rsidRDefault="00AC4179" w:rsidP="004538BF">
            <w:pPr>
              <w:jc w:val="center"/>
              <w:rPr>
                <w:sz w:val="22"/>
                <w:szCs w:val="22"/>
              </w:rPr>
            </w:pPr>
          </w:p>
        </w:tc>
      </w:tr>
      <w:tr w:rsidR="00AC4179" w:rsidRPr="004A29F2" w14:paraId="57CD40DB" w14:textId="77777777" w:rsidTr="00AB4331">
        <w:tc>
          <w:tcPr>
            <w:tcW w:w="5580" w:type="dxa"/>
          </w:tcPr>
          <w:p w14:paraId="19EA1545" w14:textId="61991C28" w:rsidR="00AC4179" w:rsidRPr="004538BF" w:rsidRDefault="00AC4179" w:rsidP="004538BF">
            <w:pPr>
              <w:ind w:left="433" w:firstLine="0"/>
              <w:rPr>
                <w:sz w:val="22"/>
                <w:szCs w:val="22"/>
              </w:rPr>
            </w:pPr>
            <w:r w:rsidRPr="004538BF">
              <w:rPr>
                <w:sz w:val="22"/>
                <w:szCs w:val="22"/>
              </w:rPr>
              <w:t>Trichlorotrifluoroethane</w:t>
            </w:r>
          </w:p>
        </w:tc>
        <w:tc>
          <w:tcPr>
            <w:tcW w:w="1530" w:type="dxa"/>
          </w:tcPr>
          <w:p w14:paraId="443ECA6A" w14:textId="77777777" w:rsidR="00AC4179" w:rsidRPr="004538BF" w:rsidRDefault="00AC4179" w:rsidP="004538BF">
            <w:pPr>
              <w:jc w:val="center"/>
              <w:rPr>
                <w:sz w:val="22"/>
                <w:szCs w:val="22"/>
              </w:rPr>
            </w:pPr>
            <w:r w:rsidRPr="004538BF">
              <w:rPr>
                <w:sz w:val="22"/>
                <w:szCs w:val="22"/>
              </w:rPr>
              <w:t>X</w:t>
            </w:r>
          </w:p>
        </w:tc>
        <w:tc>
          <w:tcPr>
            <w:tcW w:w="1440" w:type="dxa"/>
          </w:tcPr>
          <w:p w14:paraId="37E80FE3" w14:textId="77777777" w:rsidR="00AC4179" w:rsidRPr="004538BF" w:rsidRDefault="00AC4179" w:rsidP="004538BF">
            <w:pPr>
              <w:jc w:val="center"/>
              <w:rPr>
                <w:sz w:val="22"/>
                <w:szCs w:val="22"/>
              </w:rPr>
            </w:pPr>
            <w:r w:rsidRPr="004538BF">
              <w:rPr>
                <w:sz w:val="22"/>
                <w:szCs w:val="22"/>
              </w:rPr>
              <w:t>X</w:t>
            </w:r>
          </w:p>
        </w:tc>
        <w:tc>
          <w:tcPr>
            <w:tcW w:w="1260" w:type="dxa"/>
          </w:tcPr>
          <w:p w14:paraId="5CB646F6" w14:textId="77777777" w:rsidR="00AC4179" w:rsidRPr="004538BF" w:rsidRDefault="00AC4179" w:rsidP="004538BF">
            <w:pPr>
              <w:jc w:val="center"/>
              <w:rPr>
                <w:sz w:val="22"/>
                <w:szCs w:val="22"/>
              </w:rPr>
            </w:pPr>
          </w:p>
        </w:tc>
      </w:tr>
      <w:tr w:rsidR="00AC4179" w:rsidRPr="004A29F2" w14:paraId="44967733" w14:textId="77777777" w:rsidTr="00AB4331">
        <w:tc>
          <w:tcPr>
            <w:tcW w:w="5580" w:type="dxa"/>
          </w:tcPr>
          <w:p w14:paraId="783DE434" w14:textId="49DA26C3" w:rsidR="00AC4179" w:rsidRPr="004538BF" w:rsidRDefault="00AC4179" w:rsidP="004538BF">
            <w:pPr>
              <w:ind w:left="433" w:firstLine="0"/>
              <w:rPr>
                <w:sz w:val="22"/>
                <w:szCs w:val="22"/>
              </w:rPr>
            </w:pPr>
            <w:r w:rsidRPr="004538BF">
              <w:rPr>
                <w:sz w:val="22"/>
                <w:szCs w:val="22"/>
              </w:rPr>
              <w:t>Trichloroethylene</w:t>
            </w:r>
          </w:p>
        </w:tc>
        <w:tc>
          <w:tcPr>
            <w:tcW w:w="1530" w:type="dxa"/>
          </w:tcPr>
          <w:p w14:paraId="79688623" w14:textId="77777777" w:rsidR="00AC4179" w:rsidRPr="004538BF" w:rsidRDefault="00AC4179" w:rsidP="004538BF">
            <w:pPr>
              <w:jc w:val="center"/>
              <w:rPr>
                <w:sz w:val="22"/>
                <w:szCs w:val="22"/>
              </w:rPr>
            </w:pPr>
            <w:r w:rsidRPr="004538BF">
              <w:rPr>
                <w:sz w:val="22"/>
                <w:szCs w:val="22"/>
              </w:rPr>
              <w:t>X</w:t>
            </w:r>
          </w:p>
        </w:tc>
        <w:tc>
          <w:tcPr>
            <w:tcW w:w="1440" w:type="dxa"/>
          </w:tcPr>
          <w:p w14:paraId="39EEF89B" w14:textId="77777777" w:rsidR="00AC4179" w:rsidRPr="004538BF" w:rsidRDefault="00AC4179" w:rsidP="004538BF">
            <w:pPr>
              <w:jc w:val="center"/>
              <w:rPr>
                <w:sz w:val="22"/>
                <w:szCs w:val="22"/>
              </w:rPr>
            </w:pPr>
            <w:r w:rsidRPr="004538BF">
              <w:rPr>
                <w:sz w:val="22"/>
                <w:szCs w:val="22"/>
              </w:rPr>
              <w:t>X</w:t>
            </w:r>
          </w:p>
        </w:tc>
        <w:tc>
          <w:tcPr>
            <w:tcW w:w="1260" w:type="dxa"/>
          </w:tcPr>
          <w:p w14:paraId="1FC430F2" w14:textId="77777777" w:rsidR="00AC4179" w:rsidRPr="004538BF" w:rsidRDefault="00AC4179" w:rsidP="004538BF">
            <w:pPr>
              <w:jc w:val="center"/>
              <w:rPr>
                <w:sz w:val="22"/>
                <w:szCs w:val="22"/>
              </w:rPr>
            </w:pPr>
          </w:p>
        </w:tc>
      </w:tr>
      <w:tr w:rsidR="00AC4179" w:rsidRPr="004A29F2" w14:paraId="26C841D8" w14:textId="77777777" w:rsidTr="00AB4331">
        <w:tc>
          <w:tcPr>
            <w:tcW w:w="5580" w:type="dxa"/>
          </w:tcPr>
          <w:p w14:paraId="5B67BDB6" w14:textId="510DE6D3" w:rsidR="00AC4179" w:rsidRPr="004538BF" w:rsidRDefault="00AC4179" w:rsidP="004538BF">
            <w:pPr>
              <w:ind w:left="433" w:firstLine="0"/>
              <w:rPr>
                <w:sz w:val="22"/>
                <w:szCs w:val="22"/>
              </w:rPr>
            </w:pPr>
            <w:r w:rsidRPr="004538BF">
              <w:rPr>
                <w:sz w:val="22"/>
                <w:szCs w:val="22"/>
              </w:rPr>
              <w:t>Vinyl Chloride</w:t>
            </w:r>
          </w:p>
        </w:tc>
        <w:tc>
          <w:tcPr>
            <w:tcW w:w="1530" w:type="dxa"/>
          </w:tcPr>
          <w:p w14:paraId="35E5D552" w14:textId="77777777" w:rsidR="00AC4179" w:rsidRPr="004538BF" w:rsidRDefault="00AC4179" w:rsidP="004538BF">
            <w:pPr>
              <w:jc w:val="center"/>
              <w:rPr>
                <w:sz w:val="22"/>
                <w:szCs w:val="22"/>
              </w:rPr>
            </w:pPr>
          </w:p>
        </w:tc>
        <w:tc>
          <w:tcPr>
            <w:tcW w:w="1440" w:type="dxa"/>
          </w:tcPr>
          <w:p w14:paraId="4D357B56" w14:textId="77777777" w:rsidR="00AC4179" w:rsidRPr="004538BF" w:rsidRDefault="00AC4179" w:rsidP="004538BF">
            <w:pPr>
              <w:jc w:val="center"/>
              <w:rPr>
                <w:sz w:val="22"/>
                <w:szCs w:val="22"/>
              </w:rPr>
            </w:pPr>
            <w:r w:rsidRPr="004538BF">
              <w:rPr>
                <w:sz w:val="22"/>
                <w:szCs w:val="22"/>
              </w:rPr>
              <w:t>X</w:t>
            </w:r>
          </w:p>
        </w:tc>
        <w:tc>
          <w:tcPr>
            <w:tcW w:w="1260" w:type="dxa"/>
          </w:tcPr>
          <w:p w14:paraId="17C97633" w14:textId="77777777" w:rsidR="00AC4179" w:rsidRPr="004538BF" w:rsidRDefault="00AC4179" w:rsidP="004538BF">
            <w:pPr>
              <w:jc w:val="center"/>
              <w:rPr>
                <w:sz w:val="22"/>
                <w:szCs w:val="22"/>
              </w:rPr>
            </w:pPr>
          </w:p>
        </w:tc>
      </w:tr>
      <w:tr w:rsidR="00AC4179" w:rsidRPr="004A29F2" w14:paraId="5F7344E8" w14:textId="77777777" w:rsidTr="00AB4331">
        <w:tc>
          <w:tcPr>
            <w:tcW w:w="5580" w:type="dxa"/>
          </w:tcPr>
          <w:p w14:paraId="6B92C199" w14:textId="1D5CFA48" w:rsidR="00AC4179" w:rsidRPr="004538BF" w:rsidRDefault="00AC4179" w:rsidP="004538BF">
            <w:pPr>
              <w:ind w:left="433" w:firstLine="0"/>
              <w:rPr>
                <w:sz w:val="22"/>
                <w:szCs w:val="22"/>
              </w:rPr>
            </w:pPr>
            <w:r w:rsidRPr="004538BF">
              <w:rPr>
                <w:sz w:val="22"/>
                <w:szCs w:val="22"/>
              </w:rPr>
              <w:t>Xylenes</w:t>
            </w:r>
          </w:p>
        </w:tc>
        <w:tc>
          <w:tcPr>
            <w:tcW w:w="1530" w:type="dxa"/>
          </w:tcPr>
          <w:p w14:paraId="781A0B61" w14:textId="77777777" w:rsidR="00AC4179" w:rsidRPr="004538BF" w:rsidRDefault="00AC4179" w:rsidP="004538BF">
            <w:pPr>
              <w:jc w:val="center"/>
              <w:rPr>
                <w:sz w:val="22"/>
                <w:szCs w:val="22"/>
              </w:rPr>
            </w:pPr>
            <w:r w:rsidRPr="004538BF">
              <w:rPr>
                <w:sz w:val="22"/>
                <w:szCs w:val="22"/>
              </w:rPr>
              <w:t>X</w:t>
            </w:r>
          </w:p>
        </w:tc>
        <w:tc>
          <w:tcPr>
            <w:tcW w:w="1440" w:type="dxa"/>
          </w:tcPr>
          <w:p w14:paraId="1A3391BC" w14:textId="77777777" w:rsidR="00AC4179" w:rsidRPr="004538BF" w:rsidRDefault="00AC4179" w:rsidP="004538BF">
            <w:pPr>
              <w:jc w:val="center"/>
              <w:rPr>
                <w:sz w:val="22"/>
                <w:szCs w:val="22"/>
              </w:rPr>
            </w:pPr>
            <w:r w:rsidRPr="004538BF">
              <w:rPr>
                <w:sz w:val="22"/>
                <w:szCs w:val="22"/>
              </w:rPr>
              <w:t>X</w:t>
            </w:r>
          </w:p>
        </w:tc>
        <w:tc>
          <w:tcPr>
            <w:tcW w:w="1260" w:type="dxa"/>
          </w:tcPr>
          <w:p w14:paraId="476A98C3" w14:textId="77777777" w:rsidR="00AC4179" w:rsidRPr="004538BF" w:rsidRDefault="00AC4179" w:rsidP="004538BF">
            <w:pPr>
              <w:jc w:val="center"/>
              <w:rPr>
                <w:sz w:val="22"/>
                <w:szCs w:val="22"/>
              </w:rPr>
            </w:pPr>
          </w:p>
        </w:tc>
      </w:tr>
      <w:tr w:rsidR="00AC4179" w:rsidRPr="004A29F2" w14:paraId="0F71C073" w14:textId="77777777" w:rsidTr="00AB4331">
        <w:tc>
          <w:tcPr>
            <w:tcW w:w="5580" w:type="dxa"/>
          </w:tcPr>
          <w:p w14:paraId="642770D7" w14:textId="12FA5687" w:rsidR="00AC4179" w:rsidRPr="004538BF" w:rsidRDefault="00AC4179" w:rsidP="004538BF">
            <w:pPr>
              <w:ind w:left="523" w:hanging="540"/>
              <w:rPr>
                <w:sz w:val="22"/>
                <w:szCs w:val="22"/>
              </w:rPr>
            </w:pPr>
            <w:r w:rsidRPr="004538BF">
              <w:rPr>
                <w:sz w:val="22"/>
                <w:szCs w:val="22"/>
              </w:rPr>
              <w:t xml:space="preserve">(b) </w:t>
            </w:r>
            <w:r w:rsidR="000C327E" w:rsidRPr="004538BF">
              <w:rPr>
                <w:sz w:val="22"/>
                <w:szCs w:val="22"/>
              </w:rPr>
              <w:t xml:space="preserve"> </w:t>
            </w:r>
            <w:r w:rsidRPr="004538BF">
              <w:rPr>
                <w:sz w:val="22"/>
                <w:szCs w:val="22"/>
              </w:rPr>
              <w:t>Synthetic Organic Chemicals (SOCs)</w:t>
            </w:r>
          </w:p>
        </w:tc>
        <w:tc>
          <w:tcPr>
            <w:tcW w:w="1530" w:type="dxa"/>
          </w:tcPr>
          <w:p w14:paraId="5820CBE9" w14:textId="77777777" w:rsidR="00AC4179" w:rsidRPr="004538BF" w:rsidRDefault="00AC4179" w:rsidP="004538BF">
            <w:pPr>
              <w:jc w:val="center"/>
              <w:rPr>
                <w:sz w:val="22"/>
                <w:szCs w:val="22"/>
              </w:rPr>
            </w:pPr>
          </w:p>
        </w:tc>
        <w:tc>
          <w:tcPr>
            <w:tcW w:w="1440" w:type="dxa"/>
          </w:tcPr>
          <w:p w14:paraId="7D3B8162" w14:textId="77777777" w:rsidR="00AC4179" w:rsidRPr="004538BF" w:rsidRDefault="00AC4179" w:rsidP="004538BF">
            <w:pPr>
              <w:jc w:val="center"/>
              <w:rPr>
                <w:sz w:val="22"/>
                <w:szCs w:val="22"/>
              </w:rPr>
            </w:pPr>
          </w:p>
        </w:tc>
        <w:tc>
          <w:tcPr>
            <w:tcW w:w="1260" w:type="dxa"/>
          </w:tcPr>
          <w:p w14:paraId="6EDF8156" w14:textId="77777777" w:rsidR="00AC4179" w:rsidRPr="004538BF" w:rsidRDefault="00AC4179" w:rsidP="004538BF">
            <w:pPr>
              <w:jc w:val="center"/>
              <w:rPr>
                <w:sz w:val="22"/>
                <w:szCs w:val="22"/>
              </w:rPr>
            </w:pPr>
          </w:p>
        </w:tc>
      </w:tr>
      <w:tr w:rsidR="00AC4179" w:rsidRPr="004A29F2" w14:paraId="791BADE9" w14:textId="77777777" w:rsidTr="00AB4331">
        <w:tc>
          <w:tcPr>
            <w:tcW w:w="5580" w:type="dxa"/>
          </w:tcPr>
          <w:p w14:paraId="19F0A72A" w14:textId="28D63FA1" w:rsidR="00AC4179" w:rsidRPr="004538BF" w:rsidRDefault="00AC4179" w:rsidP="004538BF">
            <w:pPr>
              <w:ind w:left="433" w:firstLine="0"/>
              <w:rPr>
                <w:sz w:val="22"/>
                <w:szCs w:val="22"/>
              </w:rPr>
            </w:pPr>
            <w:r w:rsidRPr="004538BF">
              <w:rPr>
                <w:sz w:val="22"/>
                <w:szCs w:val="22"/>
              </w:rPr>
              <w:t>Alachlor</w:t>
            </w:r>
          </w:p>
        </w:tc>
        <w:tc>
          <w:tcPr>
            <w:tcW w:w="1530" w:type="dxa"/>
          </w:tcPr>
          <w:p w14:paraId="4049B041" w14:textId="77777777" w:rsidR="00AC4179" w:rsidRPr="004538BF" w:rsidRDefault="00AC4179" w:rsidP="004538BF">
            <w:pPr>
              <w:jc w:val="center"/>
              <w:rPr>
                <w:sz w:val="22"/>
                <w:szCs w:val="22"/>
              </w:rPr>
            </w:pPr>
            <w:r w:rsidRPr="004538BF">
              <w:rPr>
                <w:sz w:val="22"/>
                <w:szCs w:val="22"/>
              </w:rPr>
              <w:t>X</w:t>
            </w:r>
          </w:p>
        </w:tc>
        <w:tc>
          <w:tcPr>
            <w:tcW w:w="1440" w:type="dxa"/>
          </w:tcPr>
          <w:p w14:paraId="65FB77B7" w14:textId="77777777" w:rsidR="00AC4179" w:rsidRPr="004538BF" w:rsidRDefault="00AC4179" w:rsidP="004538BF">
            <w:pPr>
              <w:jc w:val="center"/>
              <w:rPr>
                <w:sz w:val="22"/>
                <w:szCs w:val="22"/>
              </w:rPr>
            </w:pPr>
            <w:r w:rsidRPr="004538BF">
              <w:rPr>
                <w:sz w:val="22"/>
                <w:szCs w:val="22"/>
              </w:rPr>
              <w:t>X</w:t>
            </w:r>
          </w:p>
        </w:tc>
        <w:tc>
          <w:tcPr>
            <w:tcW w:w="1260" w:type="dxa"/>
          </w:tcPr>
          <w:p w14:paraId="7B2C99F8" w14:textId="77777777" w:rsidR="00AC4179" w:rsidRPr="004538BF" w:rsidRDefault="00AC4179" w:rsidP="004538BF">
            <w:pPr>
              <w:jc w:val="center"/>
              <w:rPr>
                <w:sz w:val="22"/>
                <w:szCs w:val="22"/>
              </w:rPr>
            </w:pPr>
          </w:p>
        </w:tc>
      </w:tr>
      <w:tr w:rsidR="00AC4179" w:rsidRPr="004A29F2" w14:paraId="1B7063A5" w14:textId="77777777" w:rsidTr="00AB4331">
        <w:tc>
          <w:tcPr>
            <w:tcW w:w="5580" w:type="dxa"/>
          </w:tcPr>
          <w:p w14:paraId="35EBB65C" w14:textId="3E53BB03" w:rsidR="00AC4179" w:rsidRPr="004538BF" w:rsidRDefault="00AC4179" w:rsidP="004538BF">
            <w:pPr>
              <w:ind w:left="433" w:firstLine="0"/>
              <w:rPr>
                <w:sz w:val="22"/>
                <w:szCs w:val="22"/>
              </w:rPr>
            </w:pPr>
            <w:r w:rsidRPr="004538BF">
              <w:rPr>
                <w:sz w:val="22"/>
                <w:szCs w:val="22"/>
              </w:rPr>
              <w:t>Atrazine</w:t>
            </w:r>
          </w:p>
        </w:tc>
        <w:tc>
          <w:tcPr>
            <w:tcW w:w="1530" w:type="dxa"/>
          </w:tcPr>
          <w:p w14:paraId="2EBFC4DC" w14:textId="77777777" w:rsidR="00AC4179" w:rsidRPr="004538BF" w:rsidRDefault="00AC4179" w:rsidP="004538BF">
            <w:pPr>
              <w:jc w:val="center"/>
              <w:rPr>
                <w:sz w:val="22"/>
                <w:szCs w:val="22"/>
              </w:rPr>
            </w:pPr>
            <w:r w:rsidRPr="004538BF">
              <w:rPr>
                <w:sz w:val="22"/>
                <w:szCs w:val="22"/>
              </w:rPr>
              <w:t>X</w:t>
            </w:r>
          </w:p>
        </w:tc>
        <w:tc>
          <w:tcPr>
            <w:tcW w:w="1440" w:type="dxa"/>
          </w:tcPr>
          <w:p w14:paraId="0DEFF2CF" w14:textId="77777777" w:rsidR="00AC4179" w:rsidRPr="004538BF" w:rsidRDefault="00AC4179" w:rsidP="004538BF">
            <w:pPr>
              <w:jc w:val="center"/>
              <w:rPr>
                <w:sz w:val="22"/>
                <w:szCs w:val="22"/>
              </w:rPr>
            </w:pPr>
          </w:p>
        </w:tc>
        <w:tc>
          <w:tcPr>
            <w:tcW w:w="1260" w:type="dxa"/>
          </w:tcPr>
          <w:p w14:paraId="49429C3B" w14:textId="77777777" w:rsidR="00AC4179" w:rsidRPr="004538BF" w:rsidRDefault="00AC4179" w:rsidP="004538BF">
            <w:pPr>
              <w:jc w:val="center"/>
              <w:rPr>
                <w:sz w:val="22"/>
                <w:szCs w:val="22"/>
              </w:rPr>
            </w:pPr>
          </w:p>
        </w:tc>
      </w:tr>
      <w:tr w:rsidR="00AC4179" w:rsidRPr="004A29F2" w14:paraId="7E69EDDA" w14:textId="77777777" w:rsidTr="00AB4331">
        <w:tc>
          <w:tcPr>
            <w:tcW w:w="5580" w:type="dxa"/>
          </w:tcPr>
          <w:p w14:paraId="41AB6D1C" w14:textId="2D3A2C6C" w:rsidR="00AC4179" w:rsidRPr="004538BF" w:rsidRDefault="00AC4179" w:rsidP="004538BF">
            <w:pPr>
              <w:ind w:left="433" w:firstLine="0"/>
              <w:rPr>
                <w:sz w:val="22"/>
                <w:szCs w:val="22"/>
              </w:rPr>
            </w:pPr>
            <w:r w:rsidRPr="004538BF">
              <w:rPr>
                <w:sz w:val="22"/>
                <w:szCs w:val="22"/>
              </w:rPr>
              <w:t>Bentazon</w:t>
            </w:r>
          </w:p>
        </w:tc>
        <w:tc>
          <w:tcPr>
            <w:tcW w:w="1530" w:type="dxa"/>
          </w:tcPr>
          <w:p w14:paraId="68859F8A" w14:textId="77777777" w:rsidR="00AC4179" w:rsidRPr="004538BF" w:rsidRDefault="00AC4179" w:rsidP="004538BF">
            <w:pPr>
              <w:jc w:val="center"/>
              <w:rPr>
                <w:sz w:val="22"/>
                <w:szCs w:val="22"/>
              </w:rPr>
            </w:pPr>
          </w:p>
        </w:tc>
        <w:tc>
          <w:tcPr>
            <w:tcW w:w="1440" w:type="dxa"/>
          </w:tcPr>
          <w:p w14:paraId="69465F33" w14:textId="77777777" w:rsidR="00AC4179" w:rsidRPr="004538BF" w:rsidRDefault="00AC4179" w:rsidP="004538BF">
            <w:pPr>
              <w:jc w:val="center"/>
              <w:rPr>
                <w:sz w:val="22"/>
                <w:szCs w:val="22"/>
              </w:rPr>
            </w:pPr>
            <w:r w:rsidRPr="004538BF">
              <w:rPr>
                <w:sz w:val="22"/>
                <w:szCs w:val="22"/>
              </w:rPr>
              <w:t>X</w:t>
            </w:r>
          </w:p>
        </w:tc>
        <w:tc>
          <w:tcPr>
            <w:tcW w:w="1260" w:type="dxa"/>
          </w:tcPr>
          <w:p w14:paraId="4BBF2136" w14:textId="77777777" w:rsidR="00AC4179" w:rsidRPr="004538BF" w:rsidRDefault="00AC4179" w:rsidP="004538BF">
            <w:pPr>
              <w:jc w:val="center"/>
              <w:rPr>
                <w:sz w:val="22"/>
                <w:szCs w:val="22"/>
              </w:rPr>
            </w:pPr>
          </w:p>
        </w:tc>
      </w:tr>
      <w:tr w:rsidR="00AC4179" w:rsidRPr="004A29F2" w14:paraId="3C782C8D" w14:textId="77777777" w:rsidTr="00AB4331">
        <w:tc>
          <w:tcPr>
            <w:tcW w:w="5580" w:type="dxa"/>
          </w:tcPr>
          <w:p w14:paraId="40D6D136" w14:textId="2BC6E5E8" w:rsidR="00AC4179" w:rsidRPr="004538BF" w:rsidRDefault="00AC4179" w:rsidP="004538BF">
            <w:pPr>
              <w:ind w:left="433" w:firstLine="0"/>
              <w:rPr>
                <w:sz w:val="22"/>
                <w:szCs w:val="22"/>
              </w:rPr>
            </w:pPr>
            <w:r w:rsidRPr="004538BF">
              <w:rPr>
                <w:sz w:val="22"/>
                <w:szCs w:val="22"/>
              </w:rPr>
              <w:t>Benzo(a)pyrene</w:t>
            </w:r>
          </w:p>
        </w:tc>
        <w:tc>
          <w:tcPr>
            <w:tcW w:w="1530" w:type="dxa"/>
          </w:tcPr>
          <w:p w14:paraId="0C24D8C4" w14:textId="77777777" w:rsidR="00AC4179" w:rsidRPr="004538BF" w:rsidRDefault="00AC4179" w:rsidP="004538BF">
            <w:pPr>
              <w:jc w:val="center"/>
              <w:rPr>
                <w:sz w:val="22"/>
                <w:szCs w:val="22"/>
              </w:rPr>
            </w:pPr>
            <w:r w:rsidRPr="004538BF">
              <w:rPr>
                <w:sz w:val="22"/>
                <w:szCs w:val="22"/>
              </w:rPr>
              <w:t>X</w:t>
            </w:r>
          </w:p>
        </w:tc>
        <w:tc>
          <w:tcPr>
            <w:tcW w:w="1440" w:type="dxa"/>
          </w:tcPr>
          <w:p w14:paraId="7C9C8A00" w14:textId="77777777" w:rsidR="00AC4179" w:rsidRPr="004538BF" w:rsidRDefault="00AC4179" w:rsidP="004538BF">
            <w:pPr>
              <w:jc w:val="center"/>
              <w:rPr>
                <w:sz w:val="22"/>
                <w:szCs w:val="22"/>
              </w:rPr>
            </w:pPr>
          </w:p>
        </w:tc>
        <w:tc>
          <w:tcPr>
            <w:tcW w:w="1260" w:type="dxa"/>
          </w:tcPr>
          <w:p w14:paraId="1C67280D" w14:textId="77777777" w:rsidR="00AC4179" w:rsidRPr="004538BF" w:rsidRDefault="00AC4179" w:rsidP="004538BF">
            <w:pPr>
              <w:jc w:val="center"/>
              <w:rPr>
                <w:sz w:val="22"/>
                <w:szCs w:val="22"/>
              </w:rPr>
            </w:pPr>
          </w:p>
        </w:tc>
      </w:tr>
      <w:tr w:rsidR="00AC4179" w:rsidRPr="004A29F2" w14:paraId="3B6C6E47" w14:textId="77777777" w:rsidTr="00AB4331">
        <w:tc>
          <w:tcPr>
            <w:tcW w:w="5580" w:type="dxa"/>
          </w:tcPr>
          <w:p w14:paraId="6951EF0B" w14:textId="086EB161" w:rsidR="00AC4179" w:rsidRPr="004538BF" w:rsidRDefault="00AC4179" w:rsidP="004538BF">
            <w:pPr>
              <w:ind w:left="433" w:firstLine="0"/>
              <w:rPr>
                <w:sz w:val="22"/>
                <w:szCs w:val="22"/>
              </w:rPr>
            </w:pPr>
            <w:r w:rsidRPr="004538BF">
              <w:rPr>
                <w:sz w:val="22"/>
                <w:szCs w:val="22"/>
              </w:rPr>
              <w:t>Carbofuran</w:t>
            </w:r>
          </w:p>
        </w:tc>
        <w:tc>
          <w:tcPr>
            <w:tcW w:w="1530" w:type="dxa"/>
          </w:tcPr>
          <w:p w14:paraId="074C6053" w14:textId="77777777" w:rsidR="00AC4179" w:rsidRPr="004538BF" w:rsidRDefault="00AC4179" w:rsidP="004538BF">
            <w:pPr>
              <w:jc w:val="center"/>
              <w:rPr>
                <w:sz w:val="22"/>
                <w:szCs w:val="22"/>
              </w:rPr>
            </w:pPr>
            <w:r w:rsidRPr="004538BF">
              <w:rPr>
                <w:sz w:val="22"/>
                <w:szCs w:val="22"/>
              </w:rPr>
              <w:t>X</w:t>
            </w:r>
          </w:p>
        </w:tc>
        <w:tc>
          <w:tcPr>
            <w:tcW w:w="1440" w:type="dxa"/>
          </w:tcPr>
          <w:p w14:paraId="18181623" w14:textId="77777777" w:rsidR="00AC4179" w:rsidRPr="004538BF" w:rsidRDefault="00AC4179" w:rsidP="004538BF">
            <w:pPr>
              <w:jc w:val="center"/>
              <w:rPr>
                <w:sz w:val="22"/>
                <w:szCs w:val="22"/>
              </w:rPr>
            </w:pPr>
          </w:p>
        </w:tc>
        <w:tc>
          <w:tcPr>
            <w:tcW w:w="1260" w:type="dxa"/>
          </w:tcPr>
          <w:p w14:paraId="6F160937" w14:textId="77777777" w:rsidR="00AC4179" w:rsidRPr="004538BF" w:rsidRDefault="00AC4179" w:rsidP="004538BF">
            <w:pPr>
              <w:jc w:val="center"/>
              <w:rPr>
                <w:sz w:val="22"/>
                <w:szCs w:val="22"/>
              </w:rPr>
            </w:pPr>
          </w:p>
        </w:tc>
      </w:tr>
      <w:tr w:rsidR="00AC4179" w:rsidRPr="004A29F2" w14:paraId="42A7009F" w14:textId="77777777" w:rsidTr="00AB4331">
        <w:tc>
          <w:tcPr>
            <w:tcW w:w="5580" w:type="dxa"/>
          </w:tcPr>
          <w:p w14:paraId="49CF77D4" w14:textId="19977D47" w:rsidR="00AC4179" w:rsidRPr="004538BF" w:rsidRDefault="00AC4179" w:rsidP="004538BF">
            <w:pPr>
              <w:ind w:left="433" w:firstLine="0"/>
              <w:rPr>
                <w:sz w:val="22"/>
                <w:szCs w:val="22"/>
              </w:rPr>
            </w:pPr>
            <w:r w:rsidRPr="004538BF">
              <w:rPr>
                <w:sz w:val="22"/>
                <w:szCs w:val="22"/>
              </w:rPr>
              <w:t>Chlordane</w:t>
            </w:r>
          </w:p>
        </w:tc>
        <w:tc>
          <w:tcPr>
            <w:tcW w:w="1530" w:type="dxa"/>
          </w:tcPr>
          <w:p w14:paraId="3734D848" w14:textId="77777777" w:rsidR="00AC4179" w:rsidRPr="004538BF" w:rsidRDefault="00AC4179" w:rsidP="004538BF">
            <w:pPr>
              <w:jc w:val="center"/>
              <w:rPr>
                <w:sz w:val="22"/>
                <w:szCs w:val="22"/>
              </w:rPr>
            </w:pPr>
            <w:r w:rsidRPr="004538BF">
              <w:rPr>
                <w:sz w:val="22"/>
                <w:szCs w:val="22"/>
              </w:rPr>
              <w:t>X</w:t>
            </w:r>
          </w:p>
        </w:tc>
        <w:tc>
          <w:tcPr>
            <w:tcW w:w="1440" w:type="dxa"/>
          </w:tcPr>
          <w:p w14:paraId="015A1AF3" w14:textId="77777777" w:rsidR="00AC4179" w:rsidRPr="004538BF" w:rsidRDefault="00AC4179" w:rsidP="004538BF">
            <w:pPr>
              <w:jc w:val="center"/>
              <w:rPr>
                <w:sz w:val="22"/>
                <w:szCs w:val="22"/>
              </w:rPr>
            </w:pPr>
          </w:p>
        </w:tc>
        <w:tc>
          <w:tcPr>
            <w:tcW w:w="1260" w:type="dxa"/>
          </w:tcPr>
          <w:p w14:paraId="78C8991E" w14:textId="77777777" w:rsidR="00AC4179" w:rsidRPr="004538BF" w:rsidRDefault="00AC4179" w:rsidP="004538BF">
            <w:pPr>
              <w:jc w:val="center"/>
              <w:rPr>
                <w:sz w:val="22"/>
                <w:szCs w:val="22"/>
              </w:rPr>
            </w:pPr>
          </w:p>
        </w:tc>
      </w:tr>
      <w:tr w:rsidR="00AC4179" w:rsidRPr="004A29F2" w14:paraId="03FF1B99" w14:textId="77777777" w:rsidTr="00AB4331">
        <w:tc>
          <w:tcPr>
            <w:tcW w:w="5580" w:type="dxa"/>
          </w:tcPr>
          <w:p w14:paraId="1BCFA85C" w14:textId="63ADD89E" w:rsidR="00AC4179" w:rsidRPr="004538BF" w:rsidRDefault="00AC4179" w:rsidP="004538BF">
            <w:pPr>
              <w:ind w:left="433" w:firstLine="0"/>
              <w:rPr>
                <w:sz w:val="22"/>
                <w:szCs w:val="22"/>
              </w:rPr>
            </w:pPr>
            <w:r w:rsidRPr="004538BF">
              <w:rPr>
                <w:sz w:val="22"/>
                <w:szCs w:val="22"/>
              </w:rPr>
              <w:t>2,4-D</w:t>
            </w:r>
          </w:p>
        </w:tc>
        <w:tc>
          <w:tcPr>
            <w:tcW w:w="1530" w:type="dxa"/>
          </w:tcPr>
          <w:p w14:paraId="087A87AC" w14:textId="77777777" w:rsidR="00AC4179" w:rsidRPr="004538BF" w:rsidRDefault="00AC4179" w:rsidP="004538BF">
            <w:pPr>
              <w:jc w:val="center"/>
              <w:rPr>
                <w:sz w:val="22"/>
                <w:szCs w:val="22"/>
              </w:rPr>
            </w:pPr>
            <w:r w:rsidRPr="004538BF">
              <w:rPr>
                <w:sz w:val="22"/>
                <w:szCs w:val="22"/>
              </w:rPr>
              <w:t>X</w:t>
            </w:r>
          </w:p>
        </w:tc>
        <w:tc>
          <w:tcPr>
            <w:tcW w:w="1440" w:type="dxa"/>
          </w:tcPr>
          <w:p w14:paraId="5FB39871" w14:textId="77777777" w:rsidR="00AC4179" w:rsidRPr="004538BF" w:rsidRDefault="00AC4179" w:rsidP="004538BF">
            <w:pPr>
              <w:jc w:val="center"/>
              <w:rPr>
                <w:sz w:val="22"/>
                <w:szCs w:val="22"/>
              </w:rPr>
            </w:pPr>
          </w:p>
        </w:tc>
        <w:tc>
          <w:tcPr>
            <w:tcW w:w="1260" w:type="dxa"/>
          </w:tcPr>
          <w:p w14:paraId="07EC016B" w14:textId="77777777" w:rsidR="00AC4179" w:rsidRPr="004538BF" w:rsidRDefault="00AC4179" w:rsidP="004538BF">
            <w:pPr>
              <w:jc w:val="center"/>
              <w:rPr>
                <w:sz w:val="22"/>
                <w:szCs w:val="22"/>
              </w:rPr>
            </w:pPr>
          </w:p>
        </w:tc>
      </w:tr>
      <w:tr w:rsidR="00AC4179" w:rsidRPr="004A29F2" w14:paraId="24E4097C" w14:textId="77777777" w:rsidTr="00AB4331">
        <w:tc>
          <w:tcPr>
            <w:tcW w:w="5580" w:type="dxa"/>
          </w:tcPr>
          <w:p w14:paraId="6CD2791F" w14:textId="1F5C1EB6" w:rsidR="00AC4179" w:rsidRPr="004538BF" w:rsidRDefault="00AC4179" w:rsidP="004538BF">
            <w:pPr>
              <w:ind w:left="433" w:firstLine="0"/>
              <w:rPr>
                <w:sz w:val="22"/>
                <w:szCs w:val="22"/>
              </w:rPr>
            </w:pPr>
            <w:r w:rsidRPr="004538BF">
              <w:rPr>
                <w:sz w:val="22"/>
                <w:szCs w:val="22"/>
              </w:rPr>
              <w:lastRenderedPageBreak/>
              <w:t>Dalapon</w:t>
            </w:r>
          </w:p>
        </w:tc>
        <w:tc>
          <w:tcPr>
            <w:tcW w:w="1530" w:type="dxa"/>
          </w:tcPr>
          <w:p w14:paraId="617D9179" w14:textId="77777777" w:rsidR="00AC4179" w:rsidRPr="004538BF" w:rsidRDefault="00AC4179" w:rsidP="004538BF">
            <w:pPr>
              <w:jc w:val="center"/>
              <w:rPr>
                <w:sz w:val="22"/>
                <w:szCs w:val="22"/>
              </w:rPr>
            </w:pPr>
            <w:r w:rsidRPr="004538BF">
              <w:rPr>
                <w:sz w:val="22"/>
                <w:szCs w:val="22"/>
              </w:rPr>
              <w:t>X</w:t>
            </w:r>
          </w:p>
        </w:tc>
        <w:tc>
          <w:tcPr>
            <w:tcW w:w="1440" w:type="dxa"/>
          </w:tcPr>
          <w:p w14:paraId="2942A880" w14:textId="77777777" w:rsidR="00AC4179" w:rsidRPr="004538BF" w:rsidRDefault="00AC4179" w:rsidP="004538BF">
            <w:pPr>
              <w:jc w:val="center"/>
              <w:rPr>
                <w:sz w:val="22"/>
                <w:szCs w:val="22"/>
              </w:rPr>
            </w:pPr>
          </w:p>
        </w:tc>
        <w:tc>
          <w:tcPr>
            <w:tcW w:w="1260" w:type="dxa"/>
          </w:tcPr>
          <w:p w14:paraId="7D46EC4C" w14:textId="77777777" w:rsidR="00AC4179" w:rsidRPr="004538BF" w:rsidRDefault="00AC4179" w:rsidP="004538BF">
            <w:pPr>
              <w:jc w:val="center"/>
              <w:rPr>
                <w:sz w:val="22"/>
                <w:szCs w:val="22"/>
              </w:rPr>
            </w:pPr>
          </w:p>
        </w:tc>
      </w:tr>
      <w:tr w:rsidR="00AC4179" w:rsidRPr="004A29F2" w14:paraId="3AE11DD1" w14:textId="77777777" w:rsidTr="00AB4331">
        <w:tc>
          <w:tcPr>
            <w:tcW w:w="5580" w:type="dxa"/>
          </w:tcPr>
          <w:p w14:paraId="5B4CA6D9" w14:textId="2C12E284" w:rsidR="00AC4179" w:rsidRPr="004538BF" w:rsidRDefault="00AC4179" w:rsidP="004538BF">
            <w:pPr>
              <w:ind w:left="433" w:firstLine="0"/>
              <w:rPr>
                <w:sz w:val="22"/>
                <w:szCs w:val="22"/>
              </w:rPr>
            </w:pPr>
            <w:r w:rsidRPr="004538BF">
              <w:rPr>
                <w:sz w:val="22"/>
                <w:szCs w:val="22"/>
              </w:rPr>
              <w:t>Di(2-ethylhexyl)adipate</w:t>
            </w:r>
          </w:p>
        </w:tc>
        <w:tc>
          <w:tcPr>
            <w:tcW w:w="1530" w:type="dxa"/>
          </w:tcPr>
          <w:p w14:paraId="26A9B3A4" w14:textId="77777777" w:rsidR="00AC4179" w:rsidRPr="004538BF" w:rsidRDefault="00AC4179" w:rsidP="004538BF">
            <w:pPr>
              <w:jc w:val="center"/>
              <w:rPr>
                <w:sz w:val="22"/>
                <w:szCs w:val="22"/>
              </w:rPr>
            </w:pPr>
            <w:r w:rsidRPr="004538BF">
              <w:rPr>
                <w:sz w:val="22"/>
                <w:szCs w:val="22"/>
              </w:rPr>
              <w:t>X</w:t>
            </w:r>
          </w:p>
        </w:tc>
        <w:tc>
          <w:tcPr>
            <w:tcW w:w="1440" w:type="dxa"/>
          </w:tcPr>
          <w:p w14:paraId="575D6821" w14:textId="77777777" w:rsidR="00AC4179" w:rsidRPr="004538BF" w:rsidRDefault="00AC4179" w:rsidP="004538BF">
            <w:pPr>
              <w:jc w:val="center"/>
              <w:rPr>
                <w:sz w:val="22"/>
                <w:szCs w:val="22"/>
              </w:rPr>
            </w:pPr>
            <w:r w:rsidRPr="004538BF">
              <w:rPr>
                <w:sz w:val="22"/>
                <w:szCs w:val="22"/>
              </w:rPr>
              <w:t>X</w:t>
            </w:r>
          </w:p>
        </w:tc>
        <w:tc>
          <w:tcPr>
            <w:tcW w:w="1260" w:type="dxa"/>
          </w:tcPr>
          <w:p w14:paraId="357093C1" w14:textId="77777777" w:rsidR="00AC4179" w:rsidRPr="004538BF" w:rsidRDefault="00AC4179" w:rsidP="004538BF">
            <w:pPr>
              <w:jc w:val="center"/>
              <w:rPr>
                <w:sz w:val="22"/>
                <w:szCs w:val="22"/>
              </w:rPr>
            </w:pPr>
          </w:p>
        </w:tc>
      </w:tr>
      <w:tr w:rsidR="00AC4179" w:rsidRPr="004A29F2" w14:paraId="1DFCF7CC" w14:textId="77777777" w:rsidTr="00AB4331">
        <w:tc>
          <w:tcPr>
            <w:tcW w:w="5580" w:type="dxa"/>
          </w:tcPr>
          <w:p w14:paraId="6941B86F" w14:textId="6B88B6D8" w:rsidR="00AC4179" w:rsidRPr="004538BF" w:rsidRDefault="00AC4179" w:rsidP="004538BF">
            <w:pPr>
              <w:ind w:left="433" w:firstLine="0"/>
              <w:rPr>
                <w:sz w:val="22"/>
                <w:szCs w:val="22"/>
              </w:rPr>
            </w:pPr>
            <w:r w:rsidRPr="004538BF">
              <w:rPr>
                <w:sz w:val="22"/>
                <w:szCs w:val="22"/>
              </w:rPr>
              <w:t>Dinoseb</w:t>
            </w:r>
          </w:p>
        </w:tc>
        <w:tc>
          <w:tcPr>
            <w:tcW w:w="1530" w:type="dxa"/>
          </w:tcPr>
          <w:p w14:paraId="194D6E8A" w14:textId="77777777" w:rsidR="00AC4179" w:rsidRPr="004538BF" w:rsidRDefault="00AC4179" w:rsidP="004538BF">
            <w:pPr>
              <w:jc w:val="center"/>
              <w:rPr>
                <w:sz w:val="22"/>
                <w:szCs w:val="22"/>
              </w:rPr>
            </w:pPr>
            <w:r w:rsidRPr="004538BF">
              <w:rPr>
                <w:sz w:val="22"/>
                <w:szCs w:val="22"/>
              </w:rPr>
              <w:t>X</w:t>
            </w:r>
          </w:p>
        </w:tc>
        <w:tc>
          <w:tcPr>
            <w:tcW w:w="1440" w:type="dxa"/>
          </w:tcPr>
          <w:p w14:paraId="4A967368" w14:textId="77777777" w:rsidR="00AC4179" w:rsidRPr="004538BF" w:rsidRDefault="00AC4179" w:rsidP="004538BF">
            <w:pPr>
              <w:jc w:val="center"/>
              <w:rPr>
                <w:sz w:val="22"/>
                <w:szCs w:val="22"/>
              </w:rPr>
            </w:pPr>
          </w:p>
        </w:tc>
        <w:tc>
          <w:tcPr>
            <w:tcW w:w="1260" w:type="dxa"/>
          </w:tcPr>
          <w:p w14:paraId="08D63D5E" w14:textId="77777777" w:rsidR="00AC4179" w:rsidRPr="004538BF" w:rsidRDefault="00AC4179" w:rsidP="004538BF">
            <w:pPr>
              <w:jc w:val="center"/>
              <w:rPr>
                <w:sz w:val="22"/>
                <w:szCs w:val="22"/>
              </w:rPr>
            </w:pPr>
          </w:p>
        </w:tc>
      </w:tr>
      <w:tr w:rsidR="00AC4179" w:rsidRPr="004A29F2" w14:paraId="6F08FB8B" w14:textId="77777777" w:rsidTr="00AB4331">
        <w:tc>
          <w:tcPr>
            <w:tcW w:w="5580" w:type="dxa"/>
          </w:tcPr>
          <w:p w14:paraId="0CBB0CE0" w14:textId="76DB74F3" w:rsidR="00AC4179" w:rsidRPr="004538BF" w:rsidRDefault="00AC4179" w:rsidP="004538BF">
            <w:pPr>
              <w:ind w:left="433" w:firstLine="0"/>
              <w:rPr>
                <w:sz w:val="22"/>
                <w:szCs w:val="22"/>
              </w:rPr>
            </w:pPr>
            <w:r w:rsidRPr="004538BF">
              <w:rPr>
                <w:sz w:val="22"/>
                <w:szCs w:val="22"/>
              </w:rPr>
              <w:t>Diquat</w:t>
            </w:r>
          </w:p>
        </w:tc>
        <w:tc>
          <w:tcPr>
            <w:tcW w:w="1530" w:type="dxa"/>
          </w:tcPr>
          <w:p w14:paraId="7EE9B6F3" w14:textId="77777777" w:rsidR="00AC4179" w:rsidRPr="004538BF" w:rsidRDefault="00AC4179" w:rsidP="004538BF">
            <w:pPr>
              <w:jc w:val="center"/>
              <w:rPr>
                <w:sz w:val="22"/>
                <w:szCs w:val="22"/>
              </w:rPr>
            </w:pPr>
            <w:r w:rsidRPr="004538BF">
              <w:rPr>
                <w:sz w:val="22"/>
                <w:szCs w:val="22"/>
              </w:rPr>
              <w:t>X</w:t>
            </w:r>
          </w:p>
        </w:tc>
        <w:tc>
          <w:tcPr>
            <w:tcW w:w="1440" w:type="dxa"/>
          </w:tcPr>
          <w:p w14:paraId="671C96B7" w14:textId="77777777" w:rsidR="00AC4179" w:rsidRPr="004538BF" w:rsidRDefault="00AC4179" w:rsidP="004538BF">
            <w:pPr>
              <w:jc w:val="center"/>
              <w:rPr>
                <w:sz w:val="22"/>
                <w:szCs w:val="22"/>
              </w:rPr>
            </w:pPr>
          </w:p>
        </w:tc>
        <w:tc>
          <w:tcPr>
            <w:tcW w:w="1260" w:type="dxa"/>
          </w:tcPr>
          <w:p w14:paraId="4ECECFDC" w14:textId="77777777" w:rsidR="00AC4179" w:rsidRPr="004538BF" w:rsidRDefault="00AC4179" w:rsidP="004538BF">
            <w:pPr>
              <w:jc w:val="center"/>
              <w:rPr>
                <w:sz w:val="22"/>
                <w:szCs w:val="22"/>
              </w:rPr>
            </w:pPr>
          </w:p>
        </w:tc>
      </w:tr>
      <w:tr w:rsidR="00AC4179" w:rsidRPr="004A29F2" w14:paraId="41E8BC3E" w14:textId="77777777" w:rsidTr="00AB4331">
        <w:tc>
          <w:tcPr>
            <w:tcW w:w="5580" w:type="dxa"/>
          </w:tcPr>
          <w:p w14:paraId="46A6EE6B" w14:textId="5C22917A" w:rsidR="00AC4179" w:rsidRPr="004538BF" w:rsidRDefault="00AC4179" w:rsidP="004538BF">
            <w:pPr>
              <w:ind w:left="433" w:firstLine="0"/>
              <w:rPr>
                <w:sz w:val="22"/>
                <w:szCs w:val="22"/>
              </w:rPr>
            </w:pPr>
            <w:r w:rsidRPr="004538BF">
              <w:rPr>
                <w:sz w:val="22"/>
                <w:szCs w:val="22"/>
              </w:rPr>
              <w:t>1,2-Dibromo-3-chloropropane</w:t>
            </w:r>
          </w:p>
        </w:tc>
        <w:tc>
          <w:tcPr>
            <w:tcW w:w="1530" w:type="dxa"/>
          </w:tcPr>
          <w:p w14:paraId="0D156082" w14:textId="77777777" w:rsidR="00AC4179" w:rsidRPr="004538BF" w:rsidRDefault="00AC4179" w:rsidP="004538BF">
            <w:pPr>
              <w:jc w:val="center"/>
              <w:rPr>
                <w:sz w:val="22"/>
                <w:szCs w:val="22"/>
              </w:rPr>
            </w:pPr>
            <w:r w:rsidRPr="004538BF">
              <w:rPr>
                <w:sz w:val="22"/>
                <w:szCs w:val="22"/>
              </w:rPr>
              <w:t>X</w:t>
            </w:r>
          </w:p>
        </w:tc>
        <w:tc>
          <w:tcPr>
            <w:tcW w:w="1440" w:type="dxa"/>
          </w:tcPr>
          <w:p w14:paraId="08240258" w14:textId="77777777" w:rsidR="00AC4179" w:rsidRPr="004538BF" w:rsidRDefault="00AC4179" w:rsidP="004538BF">
            <w:pPr>
              <w:jc w:val="center"/>
              <w:rPr>
                <w:sz w:val="22"/>
                <w:szCs w:val="22"/>
              </w:rPr>
            </w:pPr>
            <w:r w:rsidRPr="004538BF">
              <w:rPr>
                <w:sz w:val="22"/>
                <w:szCs w:val="22"/>
              </w:rPr>
              <w:t>X</w:t>
            </w:r>
          </w:p>
        </w:tc>
        <w:tc>
          <w:tcPr>
            <w:tcW w:w="1260" w:type="dxa"/>
          </w:tcPr>
          <w:p w14:paraId="687A9666" w14:textId="77777777" w:rsidR="00AC4179" w:rsidRPr="004538BF" w:rsidRDefault="00AC4179" w:rsidP="004538BF">
            <w:pPr>
              <w:jc w:val="center"/>
              <w:rPr>
                <w:sz w:val="22"/>
                <w:szCs w:val="22"/>
              </w:rPr>
            </w:pPr>
          </w:p>
        </w:tc>
      </w:tr>
      <w:tr w:rsidR="00AC4179" w:rsidRPr="004A29F2" w14:paraId="725479DB" w14:textId="77777777" w:rsidTr="00AB4331">
        <w:tc>
          <w:tcPr>
            <w:tcW w:w="5580" w:type="dxa"/>
          </w:tcPr>
          <w:p w14:paraId="188A73A9" w14:textId="3533D142" w:rsidR="00AC4179" w:rsidRPr="004538BF" w:rsidRDefault="00AC4179" w:rsidP="004538BF">
            <w:pPr>
              <w:ind w:left="433" w:firstLine="0"/>
              <w:rPr>
                <w:sz w:val="22"/>
                <w:szCs w:val="22"/>
              </w:rPr>
            </w:pPr>
            <w:r w:rsidRPr="004538BF">
              <w:rPr>
                <w:sz w:val="22"/>
                <w:szCs w:val="22"/>
              </w:rPr>
              <w:t>Di(2-ethylhexyl)phthalate</w:t>
            </w:r>
          </w:p>
        </w:tc>
        <w:tc>
          <w:tcPr>
            <w:tcW w:w="1530" w:type="dxa"/>
          </w:tcPr>
          <w:p w14:paraId="1283EBC5" w14:textId="77777777" w:rsidR="00AC4179" w:rsidRPr="004538BF" w:rsidRDefault="00AC4179" w:rsidP="004538BF">
            <w:pPr>
              <w:jc w:val="center"/>
              <w:rPr>
                <w:sz w:val="22"/>
                <w:szCs w:val="22"/>
              </w:rPr>
            </w:pPr>
            <w:r w:rsidRPr="004538BF">
              <w:rPr>
                <w:sz w:val="22"/>
                <w:szCs w:val="22"/>
              </w:rPr>
              <w:t>X</w:t>
            </w:r>
          </w:p>
        </w:tc>
        <w:tc>
          <w:tcPr>
            <w:tcW w:w="1440" w:type="dxa"/>
          </w:tcPr>
          <w:p w14:paraId="69F8A215" w14:textId="77777777" w:rsidR="00AC4179" w:rsidRPr="004538BF" w:rsidRDefault="00AC4179" w:rsidP="004538BF">
            <w:pPr>
              <w:jc w:val="center"/>
              <w:rPr>
                <w:sz w:val="22"/>
                <w:szCs w:val="22"/>
              </w:rPr>
            </w:pPr>
          </w:p>
        </w:tc>
        <w:tc>
          <w:tcPr>
            <w:tcW w:w="1260" w:type="dxa"/>
          </w:tcPr>
          <w:p w14:paraId="026EDE58" w14:textId="77777777" w:rsidR="00AC4179" w:rsidRPr="004538BF" w:rsidRDefault="00AC4179" w:rsidP="004538BF">
            <w:pPr>
              <w:jc w:val="center"/>
              <w:rPr>
                <w:sz w:val="22"/>
                <w:szCs w:val="22"/>
              </w:rPr>
            </w:pPr>
          </w:p>
        </w:tc>
      </w:tr>
      <w:tr w:rsidR="00AC4179" w:rsidRPr="004A29F2" w14:paraId="4CC50D75" w14:textId="77777777" w:rsidTr="00AB4331">
        <w:tc>
          <w:tcPr>
            <w:tcW w:w="5580" w:type="dxa"/>
          </w:tcPr>
          <w:p w14:paraId="2DD3C6FD" w14:textId="1FEFA5F3" w:rsidR="00AC4179" w:rsidRPr="004538BF" w:rsidRDefault="00AC4179" w:rsidP="00965E6C">
            <w:pPr>
              <w:ind w:left="433" w:firstLine="0"/>
              <w:rPr>
                <w:sz w:val="22"/>
                <w:szCs w:val="22"/>
              </w:rPr>
            </w:pPr>
            <w:r w:rsidRPr="004538BF">
              <w:rPr>
                <w:sz w:val="22"/>
                <w:szCs w:val="22"/>
              </w:rPr>
              <w:t>Endothall</w:t>
            </w:r>
          </w:p>
        </w:tc>
        <w:tc>
          <w:tcPr>
            <w:tcW w:w="1530" w:type="dxa"/>
          </w:tcPr>
          <w:p w14:paraId="3085AF34" w14:textId="77777777" w:rsidR="00AC4179" w:rsidRPr="004538BF" w:rsidRDefault="00AC4179" w:rsidP="00965E6C">
            <w:pPr>
              <w:jc w:val="center"/>
              <w:rPr>
                <w:sz w:val="22"/>
                <w:szCs w:val="22"/>
              </w:rPr>
            </w:pPr>
            <w:r w:rsidRPr="004538BF">
              <w:rPr>
                <w:sz w:val="22"/>
                <w:szCs w:val="22"/>
              </w:rPr>
              <w:t>X</w:t>
            </w:r>
          </w:p>
        </w:tc>
        <w:tc>
          <w:tcPr>
            <w:tcW w:w="1440" w:type="dxa"/>
          </w:tcPr>
          <w:p w14:paraId="139F28D2" w14:textId="77777777" w:rsidR="00AC4179" w:rsidRPr="004538BF" w:rsidRDefault="00AC4179" w:rsidP="00965E6C">
            <w:pPr>
              <w:jc w:val="center"/>
              <w:rPr>
                <w:sz w:val="22"/>
                <w:szCs w:val="22"/>
              </w:rPr>
            </w:pPr>
          </w:p>
        </w:tc>
        <w:tc>
          <w:tcPr>
            <w:tcW w:w="1260" w:type="dxa"/>
          </w:tcPr>
          <w:p w14:paraId="5BEDCC57" w14:textId="77777777" w:rsidR="00AC4179" w:rsidRPr="004538BF" w:rsidRDefault="00AC4179" w:rsidP="00965E6C">
            <w:pPr>
              <w:jc w:val="center"/>
              <w:rPr>
                <w:sz w:val="22"/>
                <w:szCs w:val="22"/>
              </w:rPr>
            </w:pPr>
          </w:p>
        </w:tc>
      </w:tr>
      <w:tr w:rsidR="00AC4179" w:rsidRPr="004A29F2" w14:paraId="0F83090D" w14:textId="77777777" w:rsidTr="00AB4331">
        <w:tc>
          <w:tcPr>
            <w:tcW w:w="5580" w:type="dxa"/>
          </w:tcPr>
          <w:p w14:paraId="3EA211E7" w14:textId="2992B154" w:rsidR="00AC4179" w:rsidRPr="00965E6C" w:rsidRDefault="00AC4179" w:rsidP="00965E6C">
            <w:pPr>
              <w:ind w:left="433" w:firstLine="0"/>
              <w:rPr>
                <w:sz w:val="22"/>
                <w:szCs w:val="22"/>
              </w:rPr>
            </w:pPr>
            <w:r w:rsidRPr="00965E6C">
              <w:rPr>
                <w:sz w:val="22"/>
                <w:szCs w:val="22"/>
              </w:rPr>
              <w:t>Endrin</w:t>
            </w:r>
          </w:p>
        </w:tc>
        <w:tc>
          <w:tcPr>
            <w:tcW w:w="1530" w:type="dxa"/>
          </w:tcPr>
          <w:p w14:paraId="6A95A0EF" w14:textId="77777777" w:rsidR="00AC4179" w:rsidRPr="00965E6C" w:rsidRDefault="00AC4179" w:rsidP="00965E6C">
            <w:pPr>
              <w:jc w:val="center"/>
              <w:rPr>
                <w:sz w:val="22"/>
                <w:szCs w:val="22"/>
              </w:rPr>
            </w:pPr>
            <w:r w:rsidRPr="00965E6C">
              <w:rPr>
                <w:sz w:val="22"/>
                <w:szCs w:val="22"/>
              </w:rPr>
              <w:t>X</w:t>
            </w:r>
          </w:p>
        </w:tc>
        <w:tc>
          <w:tcPr>
            <w:tcW w:w="1440" w:type="dxa"/>
          </w:tcPr>
          <w:p w14:paraId="094BDEBF" w14:textId="77777777" w:rsidR="00AC4179" w:rsidRPr="00965E6C" w:rsidRDefault="00AC4179" w:rsidP="00965E6C">
            <w:pPr>
              <w:jc w:val="center"/>
              <w:rPr>
                <w:sz w:val="22"/>
                <w:szCs w:val="22"/>
              </w:rPr>
            </w:pPr>
          </w:p>
        </w:tc>
        <w:tc>
          <w:tcPr>
            <w:tcW w:w="1260" w:type="dxa"/>
          </w:tcPr>
          <w:p w14:paraId="3EAD0AC5" w14:textId="77777777" w:rsidR="00AC4179" w:rsidRPr="00965E6C" w:rsidRDefault="00AC4179" w:rsidP="00965E6C">
            <w:pPr>
              <w:jc w:val="center"/>
              <w:rPr>
                <w:sz w:val="22"/>
                <w:szCs w:val="22"/>
              </w:rPr>
            </w:pPr>
          </w:p>
        </w:tc>
      </w:tr>
      <w:tr w:rsidR="00AC4179" w:rsidRPr="004A29F2" w14:paraId="241B4ABF" w14:textId="77777777" w:rsidTr="00AB4331">
        <w:tc>
          <w:tcPr>
            <w:tcW w:w="5580" w:type="dxa"/>
          </w:tcPr>
          <w:p w14:paraId="30FEF743" w14:textId="7BA9B230" w:rsidR="00AC4179" w:rsidRPr="00965E6C" w:rsidRDefault="00AC4179" w:rsidP="00965E6C">
            <w:pPr>
              <w:ind w:left="433" w:firstLine="0"/>
              <w:rPr>
                <w:sz w:val="22"/>
                <w:szCs w:val="22"/>
              </w:rPr>
            </w:pPr>
            <w:r w:rsidRPr="00965E6C">
              <w:rPr>
                <w:sz w:val="22"/>
                <w:szCs w:val="22"/>
              </w:rPr>
              <w:t xml:space="preserve">Ethylene Dibromide </w:t>
            </w:r>
          </w:p>
        </w:tc>
        <w:tc>
          <w:tcPr>
            <w:tcW w:w="1530" w:type="dxa"/>
          </w:tcPr>
          <w:p w14:paraId="4060A061" w14:textId="77777777" w:rsidR="00AC4179" w:rsidRPr="00965E6C" w:rsidRDefault="00AC4179" w:rsidP="00965E6C">
            <w:pPr>
              <w:jc w:val="center"/>
              <w:rPr>
                <w:sz w:val="22"/>
                <w:szCs w:val="22"/>
              </w:rPr>
            </w:pPr>
            <w:r w:rsidRPr="00965E6C">
              <w:rPr>
                <w:sz w:val="22"/>
                <w:szCs w:val="22"/>
              </w:rPr>
              <w:t>X</w:t>
            </w:r>
          </w:p>
        </w:tc>
        <w:tc>
          <w:tcPr>
            <w:tcW w:w="1440" w:type="dxa"/>
          </w:tcPr>
          <w:p w14:paraId="55F57750" w14:textId="77777777" w:rsidR="00AC4179" w:rsidRPr="00965E6C" w:rsidRDefault="00AC4179" w:rsidP="00965E6C">
            <w:pPr>
              <w:jc w:val="center"/>
              <w:rPr>
                <w:sz w:val="22"/>
                <w:szCs w:val="22"/>
              </w:rPr>
            </w:pPr>
            <w:r w:rsidRPr="00965E6C">
              <w:rPr>
                <w:sz w:val="22"/>
                <w:szCs w:val="22"/>
              </w:rPr>
              <w:t>X</w:t>
            </w:r>
          </w:p>
        </w:tc>
        <w:tc>
          <w:tcPr>
            <w:tcW w:w="1260" w:type="dxa"/>
          </w:tcPr>
          <w:p w14:paraId="44EF1C3E" w14:textId="77777777" w:rsidR="00AC4179" w:rsidRPr="00965E6C" w:rsidRDefault="00AC4179" w:rsidP="00965E6C">
            <w:pPr>
              <w:jc w:val="center"/>
              <w:rPr>
                <w:sz w:val="22"/>
                <w:szCs w:val="22"/>
              </w:rPr>
            </w:pPr>
          </w:p>
        </w:tc>
      </w:tr>
      <w:tr w:rsidR="00AC4179" w:rsidRPr="004A29F2" w14:paraId="5FEA0D1F" w14:textId="77777777" w:rsidTr="00AB4331">
        <w:tc>
          <w:tcPr>
            <w:tcW w:w="5580" w:type="dxa"/>
          </w:tcPr>
          <w:p w14:paraId="460F3B28" w14:textId="3825D100" w:rsidR="00AC4179" w:rsidRPr="00965E6C" w:rsidRDefault="00AC4179" w:rsidP="00965E6C">
            <w:pPr>
              <w:ind w:left="433" w:firstLine="0"/>
              <w:rPr>
                <w:sz w:val="22"/>
                <w:szCs w:val="22"/>
              </w:rPr>
            </w:pPr>
            <w:r w:rsidRPr="00965E6C">
              <w:rPr>
                <w:sz w:val="22"/>
                <w:szCs w:val="22"/>
              </w:rPr>
              <w:t>Glyphosate</w:t>
            </w:r>
          </w:p>
        </w:tc>
        <w:tc>
          <w:tcPr>
            <w:tcW w:w="1530" w:type="dxa"/>
          </w:tcPr>
          <w:p w14:paraId="515D4918" w14:textId="77777777" w:rsidR="00AC4179" w:rsidRPr="00965E6C" w:rsidRDefault="00AC4179" w:rsidP="00965E6C">
            <w:pPr>
              <w:jc w:val="center"/>
              <w:rPr>
                <w:sz w:val="22"/>
                <w:szCs w:val="22"/>
              </w:rPr>
            </w:pPr>
          </w:p>
        </w:tc>
        <w:tc>
          <w:tcPr>
            <w:tcW w:w="1440" w:type="dxa"/>
          </w:tcPr>
          <w:p w14:paraId="02C9F637" w14:textId="77777777" w:rsidR="00AC4179" w:rsidRPr="00965E6C" w:rsidRDefault="00AC4179" w:rsidP="00965E6C">
            <w:pPr>
              <w:jc w:val="center"/>
              <w:rPr>
                <w:sz w:val="22"/>
                <w:szCs w:val="22"/>
              </w:rPr>
            </w:pPr>
          </w:p>
        </w:tc>
        <w:tc>
          <w:tcPr>
            <w:tcW w:w="1260" w:type="dxa"/>
          </w:tcPr>
          <w:p w14:paraId="18F73CF4" w14:textId="77777777" w:rsidR="00AC4179" w:rsidRPr="00965E6C" w:rsidRDefault="00AC4179" w:rsidP="00965E6C">
            <w:pPr>
              <w:jc w:val="center"/>
              <w:rPr>
                <w:sz w:val="22"/>
                <w:szCs w:val="22"/>
              </w:rPr>
            </w:pPr>
            <w:r w:rsidRPr="00965E6C">
              <w:rPr>
                <w:sz w:val="22"/>
                <w:szCs w:val="22"/>
              </w:rPr>
              <w:t>X</w:t>
            </w:r>
          </w:p>
        </w:tc>
      </w:tr>
      <w:tr w:rsidR="00AC4179" w:rsidRPr="004A29F2" w14:paraId="422EBAF4" w14:textId="77777777" w:rsidTr="00AB4331">
        <w:tc>
          <w:tcPr>
            <w:tcW w:w="5580" w:type="dxa"/>
          </w:tcPr>
          <w:p w14:paraId="31063CBF" w14:textId="1DCFC6B1" w:rsidR="00AC4179" w:rsidRPr="00965E6C" w:rsidRDefault="00AC4179" w:rsidP="00965E6C">
            <w:pPr>
              <w:ind w:left="433" w:firstLine="0"/>
              <w:rPr>
                <w:sz w:val="22"/>
                <w:szCs w:val="22"/>
              </w:rPr>
            </w:pPr>
            <w:r w:rsidRPr="00965E6C">
              <w:rPr>
                <w:sz w:val="22"/>
                <w:szCs w:val="22"/>
              </w:rPr>
              <w:t>Heptachlor</w:t>
            </w:r>
          </w:p>
        </w:tc>
        <w:tc>
          <w:tcPr>
            <w:tcW w:w="1530" w:type="dxa"/>
          </w:tcPr>
          <w:p w14:paraId="57554719" w14:textId="77777777" w:rsidR="00AC4179" w:rsidRPr="00965E6C" w:rsidRDefault="00AC4179" w:rsidP="00965E6C">
            <w:pPr>
              <w:jc w:val="center"/>
              <w:rPr>
                <w:sz w:val="22"/>
                <w:szCs w:val="22"/>
              </w:rPr>
            </w:pPr>
            <w:r w:rsidRPr="00965E6C">
              <w:rPr>
                <w:sz w:val="22"/>
                <w:szCs w:val="22"/>
              </w:rPr>
              <w:t>X</w:t>
            </w:r>
          </w:p>
        </w:tc>
        <w:tc>
          <w:tcPr>
            <w:tcW w:w="1440" w:type="dxa"/>
          </w:tcPr>
          <w:p w14:paraId="7D957081" w14:textId="77777777" w:rsidR="00AC4179" w:rsidRPr="00965E6C" w:rsidRDefault="00AC4179" w:rsidP="00965E6C">
            <w:pPr>
              <w:jc w:val="center"/>
              <w:rPr>
                <w:sz w:val="22"/>
                <w:szCs w:val="22"/>
              </w:rPr>
            </w:pPr>
          </w:p>
        </w:tc>
        <w:tc>
          <w:tcPr>
            <w:tcW w:w="1260" w:type="dxa"/>
          </w:tcPr>
          <w:p w14:paraId="690A10AD" w14:textId="77777777" w:rsidR="00AC4179" w:rsidRPr="00965E6C" w:rsidRDefault="00AC4179" w:rsidP="00965E6C">
            <w:pPr>
              <w:jc w:val="center"/>
              <w:rPr>
                <w:sz w:val="22"/>
                <w:szCs w:val="22"/>
              </w:rPr>
            </w:pPr>
          </w:p>
        </w:tc>
      </w:tr>
      <w:tr w:rsidR="00AC4179" w:rsidRPr="004A29F2" w14:paraId="561D34A9" w14:textId="77777777" w:rsidTr="00AB4331">
        <w:tc>
          <w:tcPr>
            <w:tcW w:w="5580" w:type="dxa"/>
          </w:tcPr>
          <w:p w14:paraId="15C6F105" w14:textId="47063809" w:rsidR="00AC4179" w:rsidRPr="00965E6C" w:rsidRDefault="00AC4179" w:rsidP="00965E6C">
            <w:pPr>
              <w:ind w:left="433" w:firstLine="0"/>
              <w:rPr>
                <w:sz w:val="22"/>
                <w:szCs w:val="22"/>
              </w:rPr>
            </w:pPr>
            <w:r w:rsidRPr="00965E6C">
              <w:rPr>
                <w:sz w:val="22"/>
                <w:szCs w:val="22"/>
              </w:rPr>
              <w:t>Heptachlor epoxide</w:t>
            </w:r>
          </w:p>
        </w:tc>
        <w:tc>
          <w:tcPr>
            <w:tcW w:w="1530" w:type="dxa"/>
          </w:tcPr>
          <w:p w14:paraId="0C190025" w14:textId="77777777" w:rsidR="00AC4179" w:rsidRPr="00965E6C" w:rsidRDefault="00AC4179" w:rsidP="00965E6C">
            <w:pPr>
              <w:jc w:val="center"/>
              <w:rPr>
                <w:sz w:val="22"/>
                <w:szCs w:val="22"/>
              </w:rPr>
            </w:pPr>
            <w:r w:rsidRPr="00965E6C">
              <w:rPr>
                <w:sz w:val="22"/>
                <w:szCs w:val="22"/>
              </w:rPr>
              <w:t>X</w:t>
            </w:r>
          </w:p>
        </w:tc>
        <w:tc>
          <w:tcPr>
            <w:tcW w:w="1440" w:type="dxa"/>
          </w:tcPr>
          <w:p w14:paraId="36274F2D" w14:textId="77777777" w:rsidR="00AC4179" w:rsidRPr="00965E6C" w:rsidRDefault="00AC4179" w:rsidP="00965E6C">
            <w:pPr>
              <w:jc w:val="center"/>
              <w:rPr>
                <w:sz w:val="22"/>
                <w:szCs w:val="22"/>
              </w:rPr>
            </w:pPr>
          </w:p>
        </w:tc>
        <w:tc>
          <w:tcPr>
            <w:tcW w:w="1260" w:type="dxa"/>
          </w:tcPr>
          <w:p w14:paraId="1D1552FB" w14:textId="77777777" w:rsidR="00AC4179" w:rsidRPr="00965E6C" w:rsidRDefault="00AC4179" w:rsidP="00965E6C">
            <w:pPr>
              <w:jc w:val="center"/>
              <w:rPr>
                <w:sz w:val="22"/>
                <w:szCs w:val="22"/>
              </w:rPr>
            </w:pPr>
          </w:p>
        </w:tc>
      </w:tr>
      <w:tr w:rsidR="00AC4179" w:rsidRPr="004A29F2" w14:paraId="205C7000" w14:textId="77777777" w:rsidTr="00AB4331">
        <w:tc>
          <w:tcPr>
            <w:tcW w:w="5580" w:type="dxa"/>
          </w:tcPr>
          <w:p w14:paraId="397A0A31" w14:textId="54A092E6" w:rsidR="00AC4179" w:rsidRPr="00965E6C" w:rsidRDefault="00AC4179" w:rsidP="00965E6C">
            <w:pPr>
              <w:ind w:left="433" w:firstLine="0"/>
              <w:rPr>
                <w:sz w:val="22"/>
                <w:szCs w:val="22"/>
              </w:rPr>
            </w:pPr>
            <w:r w:rsidRPr="00965E6C">
              <w:rPr>
                <w:sz w:val="22"/>
                <w:szCs w:val="22"/>
              </w:rPr>
              <w:t>Hexachlorobenzene</w:t>
            </w:r>
          </w:p>
        </w:tc>
        <w:tc>
          <w:tcPr>
            <w:tcW w:w="1530" w:type="dxa"/>
          </w:tcPr>
          <w:p w14:paraId="19E5C8A1" w14:textId="77777777" w:rsidR="00AC4179" w:rsidRPr="00965E6C" w:rsidRDefault="00AC4179" w:rsidP="00965E6C">
            <w:pPr>
              <w:jc w:val="center"/>
              <w:rPr>
                <w:sz w:val="22"/>
                <w:szCs w:val="22"/>
              </w:rPr>
            </w:pPr>
            <w:r w:rsidRPr="00965E6C">
              <w:rPr>
                <w:sz w:val="22"/>
                <w:szCs w:val="22"/>
              </w:rPr>
              <w:t>X</w:t>
            </w:r>
          </w:p>
        </w:tc>
        <w:tc>
          <w:tcPr>
            <w:tcW w:w="1440" w:type="dxa"/>
          </w:tcPr>
          <w:p w14:paraId="1F4E7F43" w14:textId="77777777" w:rsidR="00AC4179" w:rsidRPr="00965E6C" w:rsidRDefault="00AC4179" w:rsidP="00965E6C">
            <w:pPr>
              <w:jc w:val="center"/>
              <w:rPr>
                <w:sz w:val="22"/>
                <w:szCs w:val="22"/>
              </w:rPr>
            </w:pPr>
          </w:p>
        </w:tc>
        <w:tc>
          <w:tcPr>
            <w:tcW w:w="1260" w:type="dxa"/>
          </w:tcPr>
          <w:p w14:paraId="2174FEB7" w14:textId="77777777" w:rsidR="00AC4179" w:rsidRPr="00965E6C" w:rsidRDefault="00AC4179" w:rsidP="00965E6C">
            <w:pPr>
              <w:jc w:val="center"/>
              <w:rPr>
                <w:sz w:val="22"/>
                <w:szCs w:val="22"/>
              </w:rPr>
            </w:pPr>
          </w:p>
        </w:tc>
      </w:tr>
      <w:tr w:rsidR="00AC4179" w:rsidRPr="004A29F2" w14:paraId="14D34A49" w14:textId="77777777" w:rsidTr="00AB4331">
        <w:tc>
          <w:tcPr>
            <w:tcW w:w="5580" w:type="dxa"/>
          </w:tcPr>
          <w:p w14:paraId="15416859" w14:textId="2F307565" w:rsidR="00AC4179" w:rsidRPr="00965E6C" w:rsidRDefault="00AC4179" w:rsidP="00965E6C">
            <w:pPr>
              <w:ind w:left="433" w:firstLine="0"/>
              <w:rPr>
                <w:sz w:val="22"/>
                <w:szCs w:val="22"/>
              </w:rPr>
            </w:pPr>
            <w:r w:rsidRPr="00965E6C">
              <w:rPr>
                <w:sz w:val="22"/>
                <w:szCs w:val="22"/>
              </w:rPr>
              <w:t>Hexachlorocyclopentadiene</w:t>
            </w:r>
          </w:p>
        </w:tc>
        <w:tc>
          <w:tcPr>
            <w:tcW w:w="1530" w:type="dxa"/>
          </w:tcPr>
          <w:p w14:paraId="094CE897" w14:textId="77777777" w:rsidR="00AC4179" w:rsidRPr="00965E6C" w:rsidRDefault="00AC4179" w:rsidP="00965E6C">
            <w:pPr>
              <w:jc w:val="center"/>
              <w:rPr>
                <w:sz w:val="22"/>
                <w:szCs w:val="22"/>
              </w:rPr>
            </w:pPr>
            <w:r w:rsidRPr="00965E6C">
              <w:rPr>
                <w:sz w:val="22"/>
                <w:szCs w:val="22"/>
              </w:rPr>
              <w:t>X</w:t>
            </w:r>
          </w:p>
        </w:tc>
        <w:tc>
          <w:tcPr>
            <w:tcW w:w="1440" w:type="dxa"/>
          </w:tcPr>
          <w:p w14:paraId="66839C8E" w14:textId="77777777" w:rsidR="00AC4179" w:rsidRPr="00965E6C" w:rsidRDefault="00AC4179" w:rsidP="00965E6C">
            <w:pPr>
              <w:jc w:val="center"/>
              <w:rPr>
                <w:sz w:val="22"/>
                <w:szCs w:val="22"/>
              </w:rPr>
            </w:pPr>
            <w:r w:rsidRPr="00965E6C">
              <w:rPr>
                <w:sz w:val="22"/>
                <w:szCs w:val="22"/>
              </w:rPr>
              <w:t>X</w:t>
            </w:r>
          </w:p>
        </w:tc>
        <w:tc>
          <w:tcPr>
            <w:tcW w:w="1260" w:type="dxa"/>
          </w:tcPr>
          <w:p w14:paraId="6219DA29" w14:textId="77777777" w:rsidR="00AC4179" w:rsidRPr="00965E6C" w:rsidRDefault="00AC4179" w:rsidP="00965E6C">
            <w:pPr>
              <w:jc w:val="center"/>
              <w:rPr>
                <w:sz w:val="22"/>
                <w:szCs w:val="22"/>
              </w:rPr>
            </w:pPr>
          </w:p>
        </w:tc>
      </w:tr>
      <w:tr w:rsidR="00AC4179" w:rsidRPr="004A29F2" w14:paraId="08A94227" w14:textId="77777777" w:rsidTr="00AB4331">
        <w:tc>
          <w:tcPr>
            <w:tcW w:w="5580" w:type="dxa"/>
          </w:tcPr>
          <w:p w14:paraId="08D5A1DF" w14:textId="7114767C" w:rsidR="00AC4179" w:rsidRPr="00965E6C" w:rsidRDefault="00AC4179" w:rsidP="00965E6C">
            <w:pPr>
              <w:ind w:left="433" w:firstLine="0"/>
              <w:rPr>
                <w:sz w:val="22"/>
                <w:szCs w:val="22"/>
              </w:rPr>
            </w:pPr>
            <w:r w:rsidRPr="00965E6C">
              <w:rPr>
                <w:sz w:val="22"/>
                <w:szCs w:val="22"/>
              </w:rPr>
              <w:t>Lindane</w:t>
            </w:r>
          </w:p>
        </w:tc>
        <w:tc>
          <w:tcPr>
            <w:tcW w:w="1530" w:type="dxa"/>
          </w:tcPr>
          <w:p w14:paraId="06AFA934" w14:textId="77777777" w:rsidR="00AC4179" w:rsidRPr="00965E6C" w:rsidRDefault="00AC4179" w:rsidP="00965E6C">
            <w:pPr>
              <w:jc w:val="center"/>
              <w:rPr>
                <w:sz w:val="22"/>
                <w:szCs w:val="22"/>
              </w:rPr>
            </w:pPr>
            <w:r w:rsidRPr="00965E6C">
              <w:rPr>
                <w:sz w:val="22"/>
                <w:szCs w:val="22"/>
              </w:rPr>
              <w:t>X</w:t>
            </w:r>
          </w:p>
        </w:tc>
        <w:tc>
          <w:tcPr>
            <w:tcW w:w="1440" w:type="dxa"/>
          </w:tcPr>
          <w:p w14:paraId="1BFAE46B" w14:textId="77777777" w:rsidR="00AC4179" w:rsidRPr="00965E6C" w:rsidRDefault="00AC4179" w:rsidP="00965E6C">
            <w:pPr>
              <w:jc w:val="center"/>
              <w:rPr>
                <w:sz w:val="22"/>
                <w:szCs w:val="22"/>
              </w:rPr>
            </w:pPr>
          </w:p>
        </w:tc>
        <w:tc>
          <w:tcPr>
            <w:tcW w:w="1260" w:type="dxa"/>
          </w:tcPr>
          <w:p w14:paraId="03199D04" w14:textId="77777777" w:rsidR="00AC4179" w:rsidRPr="00965E6C" w:rsidRDefault="00AC4179" w:rsidP="00965E6C">
            <w:pPr>
              <w:jc w:val="center"/>
              <w:rPr>
                <w:sz w:val="22"/>
                <w:szCs w:val="22"/>
              </w:rPr>
            </w:pPr>
          </w:p>
        </w:tc>
      </w:tr>
      <w:tr w:rsidR="00AC4179" w:rsidRPr="004A29F2" w14:paraId="644A878E" w14:textId="77777777" w:rsidTr="00AB4331">
        <w:tc>
          <w:tcPr>
            <w:tcW w:w="5580" w:type="dxa"/>
          </w:tcPr>
          <w:p w14:paraId="605B7F47" w14:textId="3912683C" w:rsidR="00AC4179" w:rsidRPr="00965E6C" w:rsidRDefault="00AC4179" w:rsidP="00965E6C">
            <w:pPr>
              <w:ind w:left="433" w:firstLine="0"/>
              <w:rPr>
                <w:sz w:val="22"/>
                <w:szCs w:val="22"/>
              </w:rPr>
            </w:pPr>
            <w:r w:rsidRPr="00965E6C">
              <w:rPr>
                <w:sz w:val="22"/>
                <w:szCs w:val="22"/>
              </w:rPr>
              <w:t>Methoxychlor</w:t>
            </w:r>
          </w:p>
        </w:tc>
        <w:tc>
          <w:tcPr>
            <w:tcW w:w="1530" w:type="dxa"/>
          </w:tcPr>
          <w:p w14:paraId="312E9E9A" w14:textId="77777777" w:rsidR="00AC4179" w:rsidRPr="00965E6C" w:rsidRDefault="00AC4179" w:rsidP="00965E6C">
            <w:pPr>
              <w:jc w:val="center"/>
              <w:rPr>
                <w:sz w:val="22"/>
                <w:szCs w:val="22"/>
              </w:rPr>
            </w:pPr>
            <w:r w:rsidRPr="00965E6C">
              <w:rPr>
                <w:sz w:val="22"/>
                <w:szCs w:val="22"/>
              </w:rPr>
              <w:t>X</w:t>
            </w:r>
          </w:p>
        </w:tc>
        <w:tc>
          <w:tcPr>
            <w:tcW w:w="1440" w:type="dxa"/>
          </w:tcPr>
          <w:p w14:paraId="64874000" w14:textId="77777777" w:rsidR="00AC4179" w:rsidRPr="00965E6C" w:rsidRDefault="00AC4179" w:rsidP="00965E6C">
            <w:pPr>
              <w:jc w:val="center"/>
              <w:rPr>
                <w:sz w:val="22"/>
                <w:szCs w:val="22"/>
              </w:rPr>
            </w:pPr>
          </w:p>
        </w:tc>
        <w:tc>
          <w:tcPr>
            <w:tcW w:w="1260" w:type="dxa"/>
          </w:tcPr>
          <w:p w14:paraId="33AF39D6" w14:textId="77777777" w:rsidR="00AC4179" w:rsidRPr="00965E6C" w:rsidRDefault="00AC4179" w:rsidP="00965E6C">
            <w:pPr>
              <w:jc w:val="center"/>
              <w:rPr>
                <w:sz w:val="22"/>
                <w:szCs w:val="22"/>
              </w:rPr>
            </w:pPr>
          </w:p>
        </w:tc>
      </w:tr>
      <w:tr w:rsidR="00AC4179" w:rsidRPr="004A29F2" w14:paraId="093AC033" w14:textId="77777777" w:rsidTr="00AB4331">
        <w:tc>
          <w:tcPr>
            <w:tcW w:w="5580" w:type="dxa"/>
          </w:tcPr>
          <w:p w14:paraId="1A3F3100" w14:textId="1235A2F0" w:rsidR="00AC4179" w:rsidRPr="00965E6C" w:rsidRDefault="00AC4179" w:rsidP="00965E6C">
            <w:pPr>
              <w:ind w:left="433" w:firstLine="0"/>
              <w:rPr>
                <w:sz w:val="22"/>
                <w:szCs w:val="22"/>
              </w:rPr>
            </w:pPr>
            <w:r w:rsidRPr="00965E6C">
              <w:rPr>
                <w:sz w:val="22"/>
                <w:szCs w:val="22"/>
              </w:rPr>
              <w:t>Molinate</w:t>
            </w:r>
          </w:p>
        </w:tc>
        <w:tc>
          <w:tcPr>
            <w:tcW w:w="1530" w:type="dxa"/>
          </w:tcPr>
          <w:p w14:paraId="05477B62" w14:textId="77777777" w:rsidR="00AC4179" w:rsidRPr="00965E6C" w:rsidRDefault="00AC4179" w:rsidP="00965E6C">
            <w:pPr>
              <w:jc w:val="center"/>
              <w:rPr>
                <w:sz w:val="22"/>
                <w:szCs w:val="22"/>
              </w:rPr>
            </w:pPr>
            <w:r w:rsidRPr="00965E6C">
              <w:rPr>
                <w:sz w:val="22"/>
                <w:szCs w:val="22"/>
              </w:rPr>
              <w:t>X</w:t>
            </w:r>
          </w:p>
        </w:tc>
        <w:tc>
          <w:tcPr>
            <w:tcW w:w="1440" w:type="dxa"/>
          </w:tcPr>
          <w:p w14:paraId="225522CA" w14:textId="77777777" w:rsidR="00AC4179" w:rsidRPr="00965E6C" w:rsidRDefault="00AC4179" w:rsidP="00965E6C">
            <w:pPr>
              <w:jc w:val="center"/>
              <w:rPr>
                <w:sz w:val="22"/>
                <w:szCs w:val="22"/>
              </w:rPr>
            </w:pPr>
          </w:p>
        </w:tc>
        <w:tc>
          <w:tcPr>
            <w:tcW w:w="1260" w:type="dxa"/>
          </w:tcPr>
          <w:p w14:paraId="37245E19" w14:textId="77777777" w:rsidR="00AC4179" w:rsidRPr="00965E6C" w:rsidRDefault="00AC4179" w:rsidP="00965E6C">
            <w:pPr>
              <w:jc w:val="center"/>
              <w:rPr>
                <w:sz w:val="22"/>
                <w:szCs w:val="22"/>
              </w:rPr>
            </w:pPr>
          </w:p>
        </w:tc>
      </w:tr>
      <w:tr w:rsidR="00AC4179" w:rsidRPr="004A29F2" w14:paraId="0C2676E7" w14:textId="77777777" w:rsidTr="00AB4331">
        <w:tc>
          <w:tcPr>
            <w:tcW w:w="5580" w:type="dxa"/>
          </w:tcPr>
          <w:p w14:paraId="2DEC1336" w14:textId="2EB87C33" w:rsidR="00AC4179" w:rsidRPr="00965E6C" w:rsidRDefault="00AC4179" w:rsidP="00965E6C">
            <w:pPr>
              <w:ind w:left="433" w:firstLine="0"/>
              <w:rPr>
                <w:sz w:val="22"/>
                <w:szCs w:val="22"/>
              </w:rPr>
            </w:pPr>
            <w:r w:rsidRPr="00965E6C">
              <w:rPr>
                <w:sz w:val="22"/>
                <w:szCs w:val="22"/>
              </w:rPr>
              <w:t>Oxamyl</w:t>
            </w:r>
          </w:p>
        </w:tc>
        <w:tc>
          <w:tcPr>
            <w:tcW w:w="1530" w:type="dxa"/>
          </w:tcPr>
          <w:p w14:paraId="54A9B850" w14:textId="77777777" w:rsidR="00AC4179" w:rsidRPr="00965E6C" w:rsidRDefault="00AC4179" w:rsidP="00965E6C">
            <w:pPr>
              <w:jc w:val="center"/>
              <w:rPr>
                <w:sz w:val="22"/>
                <w:szCs w:val="22"/>
              </w:rPr>
            </w:pPr>
            <w:r w:rsidRPr="00965E6C">
              <w:rPr>
                <w:sz w:val="22"/>
                <w:szCs w:val="22"/>
              </w:rPr>
              <w:t>X</w:t>
            </w:r>
          </w:p>
        </w:tc>
        <w:tc>
          <w:tcPr>
            <w:tcW w:w="1440" w:type="dxa"/>
          </w:tcPr>
          <w:p w14:paraId="0E10A9A9" w14:textId="77777777" w:rsidR="00AC4179" w:rsidRPr="00965E6C" w:rsidRDefault="00AC4179" w:rsidP="00965E6C">
            <w:pPr>
              <w:jc w:val="center"/>
              <w:rPr>
                <w:sz w:val="22"/>
                <w:szCs w:val="22"/>
              </w:rPr>
            </w:pPr>
          </w:p>
        </w:tc>
        <w:tc>
          <w:tcPr>
            <w:tcW w:w="1260" w:type="dxa"/>
          </w:tcPr>
          <w:p w14:paraId="30496EA5" w14:textId="77777777" w:rsidR="00AC4179" w:rsidRPr="00965E6C" w:rsidRDefault="00AC4179" w:rsidP="00965E6C">
            <w:pPr>
              <w:jc w:val="center"/>
              <w:rPr>
                <w:sz w:val="22"/>
                <w:szCs w:val="22"/>
              </w:rPr>
            </w:pPr>
          </w:p>
        </w:tc>
      </w:tr>
      <w:tr w:rsidR="00AC4179" w:rsidRPr="004A29F2" w14:paraId="137E86BE" w14:textId="77777777" w:rsidTr="00AB4331">
        <w:tc>
          <w:tcPr>
            <w:tcW w:w="5580" w:type="dxa"/>
          </w:tcPr>
          <w:p w14:paraId="3AAC2FEB" w14:textId="76816E0A" w:rsidR="00AC4179" w:rsidRPr="00965E6C" w:rsidRDefault="00AC4179" w:rsidP="00965E6C">
            <w:pPr>
              <w:ind w:left="433" w:firstLine="0"/>
              <w:rPr>
                <w:sz w:val="22"/>
                <w:szCs w:val="22"/>
              </w:rPr>
            </w:pPr>
            <w:r w:rsidRPr="00965E6C">
              <w:rPr>
                <w:sz w:val="22"/>
                <w:szCs w:val="22"/>
              </w:rPr>
              <w:t>Picloram</w:t>
            </w:r>
          </w:p>
        </w:tc>
        <w:tc>
          <w:tcPr>
            <w:tcW w:w="1530" w:type="dxa"/>
          </w:tcPr>
          <w:p w14:paraId="7AB72674" w14:textId="77777777" w:rsidR="00AC4179" w:rsidRPr="00965E6C" w:rsidRDefault="00AC4179" w:rsidP="00965E6C">
            <w:pPr>
              <w:jc w:val="center"/>
              <w:rPr>
                <w:sz w:val="22"/>
                <w:szCs w:val="22"/>
              </w:rPr>
            </w:pPr>
            <w:r w:rsidRPr="00965E6C">
              <w:rPr>
                <w:sz w:val="22"/>
                <w:szCs w:val="22"/>
              </w:rPr>
              <w:t>X</w:t>
            </w:r>
          </w:p>
        </w:tc>
        <w:tc>
          <w:tcPr>
            <w:tcW w:w="1440" w:type="dxa"/>
          </w:tcPr>
          <w:p w14:paraId="5F4B3968" w14:textId="77777777" w:rsidR="00AC4179" w:rsidRPr="00965E6C" w:rsidRDefault="00AC4179" w:rsidP="00965E6C">
            <w:pPr>
              <w:jc w:val="center"/>
              <w:rPr>
                <w:sz w:val="22"/>
                <w:szCs w:val="22"/>
              </w:rPr>
            </w:pPr>
          </w:p>
        </w:tc>
        <w:tc>
          <w:tcPr>
            <w:tcW w:w="1260" w:type="dxa"/>
          </w:tcPr>
          <w:p w14:paraId="63E641FE" w14:textId="77777777" w:rsidR="00AC4179" w:rsidRPr="00965E6C" w:rsidRDefault="00AC4179" w:rsidP="00965E6C">
            <w:pPr>
              <w:jc w:val="center"/>
              <w:rPr>
                <w:sz w:val="22"/>
                <w:szCs w:val="22"/>
              </w:rPr>
            </w:pPr>
          </w:p>
        </w:tc>
      </w:tr>
      <w:tr w:rsidR="00AC4179" w:rsidRPr="004A29F2" w14:paraId="1D6F0853" w14:textId="77777777" w:rsidTr="00AB4331">
        <w:tc>
          <w:tcPr>
            <w:tcW w:w="5580" w:type="dxa"/>
          </w:tcPr>
          <w:p w14:paraId="7803D5DA" w14:textId="5E677AB4" w:rsidR="00AC4179" w:rsidRPr="00965E6C" w:rsidRDefault="00AC4179" w:rsidP="00965E6C">
            <w:pPr>
              <w:ind w:left="433" w:firstLine="0"/>
              <w:rPr>
                <w:sz w:val="22"/>
                <w:szCs w:val="22"/>
              </w:rPr>
            </w:pPr>
            <w:r w:rsidRPr="00965E6C">
              <w:rPr>
                <w:sz w:val="22"/>
                <w:szCs w:val="22"/>
              </w:rPr>
              <w:t>Pentachlorophenol</w:t>
            </w:r>
          </w:p>
        </w:tc>
        <w:tc>
          <w:tcPr>
            <w:tcW w:w="1530" w:type="dxa"/>
          </w:tcPr>
          <w:p w14:paraId="462FFA31" w14:textId="77777777" w:rsidR="00AC4179" w:rsidRPr="00965E6C" w:rsidRDefault="00AC4179" w:rsidP="00965E6C">
            <w:pPr>
              <w:jc w:val="center"/>
              <w:rPr>
                <w:sz w:val="22"/>
                <w:szCs w:val="22"/>
              </w:rPr>
            </w:pPr>
            <w:r w:rsidRPr="00965E6C">
              <w:rPr>
                <w:sz w:val="22"/>
                <w:szCs w:val="22"/>
              </w:rPr>
              <w:t>X</w:t>
            </w:r>
          </w:p>
        </w:tc>
        <w:tc>
          <w:tcPr>
            <w:tcW w:w="1440" w:type="dxa"/>
          </w:tcPr>
          <w:p w14:paraId="399DF627" w14:textId="77777777" w:rsidR="00AC4179" w:rsidRPr="00965E6C" w:rsidRDefault="00AC4179" w:rsidP="00965E6C">
            <w:pPr>
              <w:jc w:val="center"/>
              <w:rPr>
                <w:sz w:val="22"/>
                <w:szCs w:val="22"/>
              </w:rPr>
            </w:pPr>
          </w:p>
        </w:tc>
        <w:tc>
          <w:tcPr>
            <w:tcW w:w="1260" w:type="dxa"/>
          </w:tcPr>
          <w:p w14:paraId="7BF91386" w14:textId="77777777" w:rsidR="00AC4179" w:rsidRPr="00965E6C" w:rsidRDefault="00AC4179" w:rsidP="00965E6C">
            <w:pPr>
              <w:jc w:val="center"/>
              <w:rPr>
                <w:sz w:val="22"/>
                <w:szCs w:val="22"/>
              </w:rPr>
            </w:pPr>
          </w:p>
        </w:tc>
      </w:tr>
      <w:tr w:rsidR="00AC4179" w:rsidRPr="004A29F2" w14:paraId="2CA15712" w14:textId="77777777" w:rsidTr="00AB4331">
        <w:tc>
          <w:tcPr>
            <w:tcW w:w="5580" w:type="dxa"/>
          </w:tcPr>
          <w:p w14:paraId="479F0961" w14:textId="42DB3C02" w:rsidR="00AC4179" w:rsidRPr="00965E6C" w:rsidRDefault="00AC4179" w:rsidP="00965E6C">
            <w:pPr>
              <w:ind w:left="433" w:firstLine="0"/>
              <w:rPr>
                <w:sz w:val="22"/>
                <w:szCs w:val="22"/>
              </w:rPr>
            </w:pPr>
            <w:r w:rsidRPr="00965E6C">
              <w:rPr>
                <w:sz w:val="22"/>
                <w:szCs w:val="22"/>
              </w:rPr>
              <w:t>Polychlorinated Biphenyls</w:t>
            </w:r>
          </w:p>
        </w:tc>
        <w:tc>
          <w:tcPr>
            <w:tcW w:w="1530" w:type="dxa"/>
          </w:tcPr>
          <w:p w14:paraId="3B37B50A" w14:textId="77777777" w:rsidR="00AC4179" w:rsidRPr="00965E6C" w:rsidRDefault="00AC4179" w:rsidP="00965E6C">
            <w:pPr>
              <w:jc w:val="center"/>
              <w:rPr>
                <w:sz w:val="22"/>
                <w:szCs w:val="22"/>
              </w:rPr>
            </w:pPr>
            <w:r w:rsidRPr="00965E6C">
              <w:rPr>
                <w:sz w:val="22"/>
                <w:szCs w:val="22"/>
              </w:rPr>
              <w:t>X</w:t>
            </w:r>
          </w:p>
        </w:tc>
        <w:tc>
          <w:tcPr>
            <w:tcW w:w="1440" w:type="dxa"/>
          </w:tcPr>
          <w:p w14:paraId="63292290" w14:textId="77777777" w:rsidR="00AC4179" w:rsidRPr="00965E6C" w:rsidRDefault="00AC4179" w:rsidP="00965E6C">
            <w:pPr>
              <w:jc w:val="center"/>
              <w:rPr>
                <w:sz w:val="22"/>
                <w:szCs w:val="22"/>
              </w:rPr>
            </w:pPr>
          </w:p>
        </w:tc>
        <w:tc>
          <w:tcPr>
            <w:tcW w:w="1260" w:type="dxa"/>
          </w:tcPr>
          <w:p w14:paraId="3C1FD7AA" w14:textId="77777777" w:rsidR="00AC4179" w:rsidRPr="00965E6C" w:rsidRDefault="00AC4179" w:rsidP="00965E6C">
            <w:pPr>
              <w:jc w:val="center"/>
              <w:rPr>
                <w:sz w:val="22"/>
                <w:szCs w:val="22"/>
              </w:rPr>
            </w:pPr>
          </w:p>
        </w:tc>
      </w:tr>
      <w:tr w:rsidR="00AC4179" w:rsidRPr="004A29F2" w14:paraId="7397A406" w14:textId="77777777" w:rsidTr="00AB4331">
        <w:tc>
          <w:tcPr>
            <w:tcW w:w="5580" w:type="dxa"/>
          </w:tcPr>
          <w:p w14:paraId="44961DDD" w14:textId="6F99F2CA" w:rsidR="00AC4179" w:rsidRPr="00965E6C" w:rsidRDefault="00AC4179" w:rsidP="00965E6C">
            <w:pPr>
              <w:ind w:left="433" w:firstLine="0"/>
              <w:rPr>
                <w:sz w:val="22"/>
                <w:szCs w:val="22"/>
              </w:rPr>
            </w:pPr>
            <w:r w:rsidRPr="00965E6C">
              <w:rPr>
                <w:sz w:val="22"/>
                <w:szCs w:val="22"/>
              </w:rPr>
              <w:t>Simazine</w:t>
            </w:r>
          </w:p>
        </w:tc>
        <w:tc>
          <w:tcPr>
            <w:tcW w:w="1530" w:type="dxa"/>
          </w:tcPr>
          <w:p w14:paraId="4E047655" w14:textId="77777777" w:rsidR="00AC4179" w:rsidRPr="00965E6C" w:rsidRDefault="00AC4179" w:rsidP="00965E6C">
            <w:pPr>
              <w:jc w:val="center"/>
              <w:rPr>
                <w:sz w:val="22"/>
                <w:szCs w:val="22"/>
              </w:rPr>
            </w:pPr>
            <w:r w:rsidRPr="00965E6C">
              <w:rPr>
                <w:sz w:val="22"/>
                <w:szCs w:val="22"/>
              </w:rPr>
              <w:t>X</w:t>
            </w:r>
          </w:p>
        </w:tc>
        <w:tc>
          <w:tcPr>
            <w:tcW w:w="1440" w:type="dxa"/>
          </w:tcPr>
          <w:p w14:paraId="1C3C8CEC" w14:textId="77777777" w:rsidR="00AC4179" w:rsidRPr="00965E6C" w:rsidRDefault="00AC4179" w:rsidP="00965E6C">
            <w:pPr>
              <w:jc w:val="center"/>
              <w:rPr>
                <w:sz w:val="22"/>
                <w:szCs w:val="22"/>
              </w:rPr>
            </w:pPr>
          </w:p>
        </w:tc>
        <w:tc>
          <w:tcPr>
            <w:tcW w:w="1260" w:type="dxa"/>
          </w:tcPr>
          <w:p w14:paraId="59F6FEBE" w14:textId="77777777" w:rsidR="00AC4179" w:rsidRPr="00965E6C" w:rsidRDefault="00AC4179" w:rsidP="00965E6C">
            <w:pPr>
              <w:jc w:val="center"/>
              <w:rPr>
                <w:sz w:val="22"/>
                <w:szCs w:val="22"/>
              </w:rPr>
            </w:pPr>
          </w:p>
        </w:tc>
      </w:tr>
      <w:tr w:rsidR="00AC4179" w:rsidRPr="004A29F2" w14:paraId="5EFE06DD" w14:textId="77777777" w:rsidTr="00AB4331">
        <w:tc>
          <w:tcPr>
            <w:tcW w:w="5580" w:type="dxa"/>
          </w:tcPr>
          <w:p w14:paraId="1B7C74B1" w14:textId="000415F7" w:rsidR="00AC4179" w:rsidRPr="00965E6C" w:rsidRDefault="00AC4179" w:rsidP="00965E6C">
            <w:pPr>
              <w:ind w:left="433" w:firstLine="0"/>
              <w:rPr>
                <w:sz w:val="22"/>
                <w:szCs w:val="22"/>
              </w:rPr>
            </w:pPr>
            <w:r w:rsidRPr="00965E6C">
              <w:rPr>
                <w:sz w:val="22"/>
                <w:szCs w:val="22"/>
              </w:rPr>
              <w:t>Thiobencarb</w:t>
            </w:r>
          </w:p>
        </w:tc>
        <w:tc>
          <w:tcPr>
            <w:tcW w:w="1530" w:type="dxa"/>
          </w:tcPr>
          <w:p w14:paraId="10955D2E" w14:textId="77777777" w:rsidR="00AC4179" w:rsidRPr="00965E6C" w:rsidRDefault="00AC4179" w:rsidP="00965E6C">
            <w:pPr>
              <w:jc w:val="center"/>
              <w:rPr>
                <w:sz w:val="22"/>
                <w:szCs w:val="22"/>
              </w:rPr>
            </w:pPr>
            <w:r w:rsidRPr="00965E6C">
              <w:rPr>
                <w:sz w:val="22"/>
                <w:szCs w:val="22"/>
              </w:rPr>
              <w:t>X</w:t>
            </w:r>
          </w:p>
        </w:tc>
        <w:tc>
          <w:tcPr>
            <w:tcW w:w="1440" w:type="dxa"/>
          </w:tcPr>
          <w:p w14:paraId="4D246E00" w14:textId="77777777" w:rsidR="00AC4179" w:rsidRPr="00965E6C" w:rsidRDefault="00AC4179" w:rsidP="00965E6C">
            <w:pPr>
              <w:jc w:val="center"/>
              <w:rPr>
                <w:sz w:val="22"/>
                <w:szCs w:val="22"/>
              </w:rPr>
            </w:pPr>
          </w:p>
        </w:tc>
        <w:tc>
          <w:tcPr>
            <w:tcW w:w="1260" w:type="dxa"/>
          </w:tcPr>
          <w:p w14:paraId="099CCA00" w14:textId="77777777" w:rsidR="00AC4179" w:rsidRPr="00965E6C" w:rsidRDefault="00AC4179" w:rsidP="00965E6C">
            <w:pPr>
              <w:jc w:val="center"/>
              <w:rPr>
                <w:sz w:val="22"/>
                <w:szCs w:val="22"/>
              </w:rPr>
            </w:pPr>
          </w:p>
        </w:tc>
      </w:tr>
      <w:tr w:rsidR="00AC4179" w:rsidRPr="004A29F2" w14:paraId="53627831" w14:textId="77777777" w:rsidTr="00AB4331">
        <w:tc>
          <w:tcPr>
            <w:tcW w:w="5580" w:type="dxa"/>
          </w:tcPr>
          <w:p w14:paraId="525A3436" w14:textId="37CB4B78" w:rsidR="00AC4179" w:rsidRPr="00965E6C" w:rsidRDefault="00AC4179" w:rsidP="00965E6C">
            <w:pPr>
              <w:ind w:left="433" w:firstLine="0"/>
              <w:rPr>
                <w:sz w:val="22"/>
                <w:szCs w:val="22"/>
              </w:rPr>
            </w:pPr>
            <w:r w:rsidRPr="00965E6C">
              <w:rPr>
                <w:sz w:val="22"/>
                <w:szCs w:val="22"/>
              </w:rPr>
              <w:t>Toxaphene</w:t>
            </w:r>
          </w:p>
        </w:tc>
        <w:tc>
          <w:tcPr>
            <w:tcW w:w="1530" w:type="dxa"/>
          </w:tcPr>
          <w:p w14:paraId="6991D2FB" w14:textId="77777777" w:rsidR="00AC4179" w:rsidRPr="00965E6C" w:rsidRDefault="00AC4179" w:rsidP="00965E6C">
            <w:pPr>
              <w:jc w:val="center"/>
              <w:rPr>
                <w:sz w:val="22"/>
                <w:szCs w:val="22"/>
              </w:rPr>
            </w:pPr>
            <w:r w:rsidRPr="00965E6C">
              <w:rPr>
                <w:sz w:val="22"/>
                <w:szCs w:val="22"/>
              </w:rPr>
              <w:t>X</w:t>
            </w:r>
          </w:p>
        </w:tc>
        <w:tc>
          <w:tcPr>
            <w:tcW w:w="1440" w:type="dxa"/>
          </w:tcPr>
          <w:p w14:paraId="1A57DF72" w14:textId="77777777" w:rsidR="00AC4179" w:rsidRPr="00965E6C" w:rsidRDefault="00AC4179" w:rsidP="00965E6C">
            <w:pPr>
              <w:jc w:val="center"/>
              <w:rPr>
                <w:sz w:val="22"/>
                <w:szCs w:val="22"/>
              </w:rPr>
            </w:pPr>
            <w:r w:rsidRPr="00965E6C">
              <w:rPr>
                <w:sz w:val="22"/>
                <w:szCs w:val="22"/>
              </w:rPr>
              <w:t>X</w:t>
            </w:r>
          </w:p>
        </w:tc>
        <w:tc>
          <w:tcPr>
            <w:tcW w:w="1260" w:type="dxa"/>
          </w:tcPr>
          <w:p w14:paraId="3823E059" w14:textId="77777777" w:rsidR="00AC4179" w:rsidRPr="00965E6C" w:rsidRDefault="00AC4179" w:rsidP="00965E6C">
            <w:pPr>
              <w:jc w:val="center"/>
              <w:rPr>
                <w:sz w:val="22"/>
                <w:szCs w:val="22"/>
              </w:rPr>
            </w:pPr>
          </w:p>
        </w:tc>
      </w:tr>
      <w:tr w:rsidR="0012089A" w:rsidRPr="004A29F2" w14:paraId="1B901BAE" w14:textId="77777777" w:rsidTr="00AB4331">
        <w:tc>
          <w:tcPr>
            <w:tcW w:w="5580" w:type="dxa"/>
          </w:tcPr>
          <w:p w14:paraId="03A9E30B" w14:textId="0D1B10EA" w:rsidR="0012089A" w:rsidRPr="00965E6C" w:rsidRDefault="0012089A" w:rsidP="00965E6C">
            <w:pPr>
              <w:ind w:left="433" w:firstLine="0"/>
              <w:rPr>
                <w:sz w:val="22"/>
                <w:szCs w:val="22"/>
              </w:rPr>
            </w:pPr>
            <w:r w:rsidRPr="00965E6C">
              <w:rPr>
                <w:sz w:val="22"/>
                <w:szCs w:val="22"/>
              </w:rPr>
              <w:t>1,2,3-Trichloropropane</w:t>
            </w:r>
          </w:p>
        </w:tc>
        <w:tc>
          <w:tcPr>
            <w:tcW w:w="1530" w:type="dxa"/>
          </w:tcPr>
          <w:p w14:paraId="2777DE69" w14:textId="77777777" w:rsidR="0012089A" w:rsidRPr="00965E6C" w:rsidRDefault="0012089A" w:rsidP="00965E6C">
            <w:pPr>
              <w:jc w:val="center"/>
              <w:rPr>
                <w:sz w:val="22"/>
                <w:szCs w:val="22"/>
              </w:rPr>
            </w:pPr>
            <w:r w:rsidRPr="00965E6C">
              <w:rPr>
                <w:sz w:val="22"/>
                <w:szCs w:val="22"/>
              </w:rPr>
              <w:t>X</w:t>
            </w:r>
          </w:p>
        </w:tc>
        <w:tc>
          <w:tcPr>
            <w:tcW w:w="1440" w:type="dxa"/>
          </w:tcPr>
          <w:p w14:paraId="3C9C2B93" w14:textId="77777777" w:rsidR="0012089A" w:rsidRPr="00965E6C" w:rsidRDefault="0012089A" w:rsidP="00965E6C">
            <w:pPr>
              <w:jc w:val="center"/>
              <w:rPr>
                <w:sz w:val="22"/>
                <w:szCs w:val="22"/>
              </w:rPr>
            </w:pPr>
          </w:p>
        </w:tc>
        <w:tc>
          <w:tcPr>
            <w:tcW w:w="1260" w:type="dxa"/>
          </w:tcPr>
          <w:p w14:paraId="4E40808A" w14:textId="77777777" w:rsidR="0012089A" w:rsidRPr="00965E6C" w:rsidRDefault="0012089A" w:rsidP="00965E6C">
            <w:pPr>
              <w:jc w:val="center"/>
              <w:rPr>
                <w:sz w:val="22"/>
                <w:szCs w:val="22"/>
              </w:rPr>
            </w:pPr>
          </w:p>
        </w:tc>
      </w:tr>
      <w:tr w:rsidR="00AC4179" w:rsidRPr="004A29F2" w14:paraId="304D6737" w14:textId="77777777" w:rsidTr="00AB4331">
        <w:tc>
          <w:tcPr>
            <w:tcW w:w="5580" w:type="dxa"/>
          </w:tcPr>
          <w:p w14:paraId="0282AB1F" w14:textId="6264ABEF" w:rsidR="00AC4179" w:rsidRPr="00965E6C" w:rsidRDefault="00AC4179" w:rsidP="00965E6C">
            <w:pPr>
              <w:ind w:left="433" w:firstLine="0"/>
              <w:rPr>
                <w:sz w:val="22"/>
                <w:szCs w:val="22"/>
              </w:rPr>
            </w:pPr>
            <w:r w:rsidRPr="00965E6C">
              <w:rPr>
                <w:sz w:val="22"/>
                <w:szCs w:val="22"/>
              </w:rPr>
              <w:t>2,3,7,8-TCDD (Dioxin)</w:t>
            </w:r>
          </w:p>
        </w:tc>
        <w:tc>
          <w:tcPr>
            <w:tcW w:w="1530" w:type="dxa"/>
          </w:tcPr>
          <w:p w14:paraId="69EB6D9F" w14:textId="77777777" w:rsidR="00AC4179" w:rsidRPr="00965E6C" w:rsidRDefault="00AC4179" w:rsidP="00965E6C">
            <w:pPr>
              <w:jc w:val="center"/>
              <w:rPr>
                <w:sz w:val="22"/>
                <w:szCs w:val="22"/>
              </w:rPr>
            </w:pPr>
            <w:r w:rsidRPr="00965E6C">
              <w:rPr>
                <w:sz w:val="22"/>
                <w:szCs w:val="22"/>
              </w:rPr>
              <w:t>X</w:t>
            </w:r>
          </w:p>
        </w:tc>
        <w:tc>
          <w:tcPr>
            <w:tcW w:w="1440" w:type="dxa"/>
          </w:tcPr>
          <w:p w14:paraId="07D950CC" w14:textId="77777777" w:rsidR="00AC4179" w:rsidRPr="00965E6C" w:rsidRDefault="00AC4179" w:rsidP="00965E6C">
            <w:pPr>
              <w:jc w:val="center"/>
              <w:rPr>
                <w:sz w:val="22"/>
                <w:szCs w:val="22"/>
              </w:rPr>
            </w:pPr>
          </w:p>
        </w:tc>
        <w:tc>
          <w:tcPr>
            <w:tcW w:w="1260" w:type="dxa"/>
          </w:tcPr>
          <w:p w14:paraId="36FD5908" w14:textId="77777777" w:rsidR="00AC4179" w:rsidRPr="00965E6C" w:rsidRDefault="00AC4179" w:rsidP="00965E6C">
            <w:pPr>
              <w:jc w:val="center"/>
              <w:rPr>
                <w:sz w:val="22"/>
                <w:szCs w:val="22"/>
              </w:rPr>
            </w:pPr>
          </w:p>
        </w:tc>
      </w:tr>
      <w:tr w:rsidR="00AC4179" w:rsidRPr="004A29F2" w14:paraId="7CC5AADE" w14:textId="77777777" w:rsidTr="00AB4331">
        <w:tc>
          <w:tcPr>
            <w:tcW w:w="5580" w:type="dxa"/>
          </w:tcPr>
          <w:p w14:paraId="247D849F" w14:textId="4B24E23D" w:rsidR="00AC4179" w:rsidRPr="00965E6C" w:rsidRDefault="00AC4179" w:rsidP="00965E6C">
            <w:pPr>
              <w:spacing w:after="120"/>
              <w:ind w:left="432" w:firstLine="0"/>
              <w:rPr>
                <w:sz w:val="22"/>
                <w:szCs w:val="22"/>
              </w:rPr>
            </w:pPr>
            <w:r w:rsidRPr="00965E6C">
              <w:rPr>
                <w:sz w:val="22"/>
                <w:szCs w:val="22"/>
              </w:rPr>
              <w:t>2,4,5-TP (Silvex)</w:t>
            </w:r>
          </w:p>
        </w:tc>
        <w:tc>
          <w:tcPr>
            <w:tcW w:w="1530" w:type="dxa"/>
          </w:tcPr>
          <w:p w14:paraId="7E5580DB" w14:textId="77777777" w:rsidR="00AC4179" w:rsidRPr="00965E6C" w:rsidRDefault="00AC4179" w:rsidP="00965E6C">
            <w:pPr>
              <w:jc w:val="center"/>
              <w:rPr>
                <w:sz w:val="22"/>
                <w:szCs w:val="22"/>
              </w:rPr>
            </w:pPr>
            <w:r w:rsidRPr="00965E6C">
              <w:rPr>
                <w:sz w:val="22"/>
                <w:szCs w:val="22"/>
              </w:rPr>
              <w:t>X</w:t>
            </w:r>
          </w:p>
        </w:tc>
        <w:tc>
          <w:tcPr>
            <w:tcW w:w="1440" w:type="dxa"/>
          </w:tcPr>
          <w:p w14:paraId="313D3B22" w14:textId="77777777" w:rsidR="00AC4179" w:rsidRPr="00965E6C" w:rsidRDefault="00AC4179" w:rsidP="00965E6C">
            <w:pPr>
              <w:jc w:val="center"/>
              <w:rPr>
                <w:sz w:val="22"/>
                <w:szCs w:val="22"/>
              </w:rPr>
            </w:pPr>
          </w:p>
        </w:tc>
        <w:tc>
          <w:tcPr>
            <w:tcW w:w="1260" w:type="dxa"/>
          </w:tcPr>
          <w:p w14:paraId="15125EA5" w14:textId="77777777" w:rsidR="00AC4179" w:rsidRPr="00965E6C" w:rsidRDefault="00AC4179" w:rsidP="00965E6C">
            <w:pPr>
              <w:jc w:val="center"/>
              <w:rPr>
                <w:sz w:val="22"/>
                <w:szCs w:val="22"/>
              </w:rPr>
            </w:pPr>
          </w:p>
        </w:tc>
      </w:tr>
    </w:tbl>
    <w:p w14:paraId="12B7C2BE" w14:textId="77777777" w:rsidR="00AC4179" w:rsidRPr="00E35535" w:rsidRDefault="00AC4179" w:rsidP="00B237CC">
      <w:pPr>
        <w:pStyle w:val="Heading3"/>
      </w:pPr>
      <w:bookmarkStart w:id="2730" w:name="_Toc532638584"/>
      <w:bookmarkStart w:id="2731" w:name="_Toc532641263"/>
      <w:bookmarkStart w:id="2732" w:name="_Toc532792517"/>
      <w:bookmarkStart w:id="2733" w:name="_Toc69540954"/>
      <w:bookmarkStart w:id="2734" w:name="_Toc73861338"/>
      <w:bookmarkStart w:id="2735" w:name="_Toc73862075"/>
      <w:bookmarkStart w:id="2736" w:name="_Toc73864596"/>
      <w:bookmarkStart w:id="2737" w:name="_Toc76626767"/>
      <w:bookmarkStart w:id="2738" w:name="_Toc178683589"/>
      <w:bookmarkStart w:id="2739" w:name="_Hlk178684563"/>
      <w:r w:rsidRPr="00E35535">
        <w:t>Article 14. Treatment Techniques</w:t>
      </w:r>
      <w:bookmarkEnd w:id="2730"/>
      <w:bookmarkEnd w:id="2731"/>
      <w:bookmarkEnd w:id="2732"/>
      <w:bookmarkEnd w:id="2733"/>
      <w:bookmarkEnd w:id="2734"/>
      <w:bookmarkEnd w:id="2735"/>
      <w:bookmarkEnd w:id="2736"/>
      <w:bookmarkEnd w:id="2737"/>
      <w:bookmarkEnd w:id="2738"/>
    </w:p>
    <w:p w14:paraId="2EB6A407" w14:textId="4E1FEA1D" w:rsidR="00AC4179" w:rsidRPr="00E35535" w:rsidRDefault="00223F1D" w:rsidP="00450972">
      <w:pPr>
        <w:pStyle w:val="Heading4"/>
      </w:pPr>
      <w:bookmarkStart w:id="2740" w:name="_Toc532638585"/>
      <w:bookmarkStart w:id="2741" w:name="_Toc532641264"/>
      <w:bookmarkStart w:id="2742" w:name="_Toc532792518"/>
      <w:bookmarkStart w:id="2743" w:name="_Toc69540955"/>
      <w:bookmarkStart w:id="2744" w:name="_Toc73861339"/>
      <w:bookmarkStart w:id="2745" w:name="_Toc73862076"/>
      <w:bookmarkStart w:id="2746" w:name="_Toc73864597"/>
      <w:bookmarkStart w:id="2747" w:name="_Toc76626768"/>
      <w:bookmarkStart w:id="2748" w:name="_Toc178683590"/>
      <w:bookmarkStart w:id="2749" w:name="_Hlk178684807"/>
      <w:bookmarkEnd w:id="2739"/>
      <w:r w:rsidRPr="00E35535">
        <w:t xml:space="preserve">§ </w:t>
      </w:r>
      <w:r w:rsidR="00AC4179" w:rsidRPr="00E35535">
        <w:t>64448. Treatment Technique Requirements.</w:t>
      </w:r>
      <w:bookmarkEnd w:id="2740"/>
      <w:bookmarkEnd w:id="2741"/>
      <w:bookmarkEnd w:id="2742"/>
      <w:bookmarkEnd w:id="2743"/>
      <w:bookmarkEnd w:id="2744"/>
      <w:bookmarkEnd w:id="2745"/>
      <w:bookmarkEnd w:id="2746"/>
      <w:bookmarkEnd w:id="2747"/>
      <w:bookmarkEnd w:id="2748"/>
    </w:p>
    <w:bookmarkEnd w:id="2749"/>
    <w:p w14:paraId="2FBF7271" w14:textId="61082602" w:rsidR="00AC4179" w:rsidRDefault="00A93FFC" w:rsidP="009F07B4">
      <w:r>
        <w:t xml:space="preserve">(a) </w:t>
      </w:r>
      <w:r w:rsidR="00AC4179" w:rsidRPr="009F07B4">
        <w:t xml:space="preserve">A public water system which uses acrylamide and/or epichlorohydrin in drinking water treatment shall certify annually in writing to the </w:t>
      </w:r>
      <w:r w:rsidR="00A02BF3" w:rsidRPr="009F07B4">
        <w:t xml:space="preserve">State Board </w:t>
      </w:r>
      <w:r w:rsidR="00AC4179" w:rsidRPr="009F07B4">
        <w:t>that the combination</w:t>
      </w:r>
      <w:r w:rsidR="00AC4179" w:rsidRPr="00E35535">
        <w:t xml:space="preserve"> of dose and monomer does not exceed the following levels: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594"/>
      </w:tblGrid>
      <w:tr w:rsidR="00CA38E3" w:rsidRPr="004055BF" w14:paraId="46CDE928" w14:textId="77777777" w:rsidTr="00965E6C">
        <w:tc>
          <w:tcPr>
            <w:tcW w:w="4756" w:type="dxa"/>
          </w:tcPr>
          <w:p w14:paraId="1A853721" w14:textId="339466A1" w:rsidR="00CA38E3" w:rsidRPr="00965E6C" w:rsidRDefault="00CA38E3" w:rsidP="00965E6C">
            <w:pPr>
              <w:tabs>
                <w:tab w:val="right" w:leader="dot" w:pos="4572"/>
              </w:tabs>
              <w:spacing w:before="240"/>
              <w:ind w:left="720" w:firstLine="0"/>
              <w:rPr>
                <w:sz w:val="22"/>
                <w:szCs w:val="22"/>
              </w:rPr>
            </w:pPr>
            <w:r w:rsidRPr="00965E6C">
              <w:rPr>
                <w:sz w:val="22"/>
                <w:szCs w:val="22"/>
              </w:rPr>
              <w:t>(1) Acrylamide</w:t>
            </w:r>
            <w:r w:rsidR="009F26B6">
              <w:rPr>
                <w:sz w:val="22"/>
                <w:szCs w:val="22"/>
              </w:rPr>
              <w:t>. . . . . . . . . . . . . . . . . . .</w:t>
            </w:r>
          </w:p>
        </w:tc>
        <w:tc>
          <w:tcPr>
            <w:tcW w:w="4594" w:type="dxa"/>
          </w:tcPr>
          <w:p w14:paraId="03A0B1B4" w14:textId="5E48DF02" w:rsidR="00CA38E3" w:rsidRPr="00965E6C" w:rsidRDefault="00CA38E3" w:rsidP="00965E6C">
            <w:pPr>
              <w:spacing w:before="240"/>
              <w:ind w:firstLine="0"/>
              <w:rPr>
                <w:sz w:val="22"/>
                <w:szCs w:val="22"/>
              </w:rPr>
            </w:pPr>
            <w:r w:rsidRPr="00965E6C">
              <w:rPr>
                <w:sz w:val="22"/>
                <w:szCs w:val="22"/>
              </w:rPr>
              <w:t>0.05% monomer in polyacrylamide dosed at 1 mg/L, or equivalent.</w:t>
            </w:r>
          </w:p>
        </w:tc>
      </w:tr>
      <w:tr w:rsidR="00CA38E3" w:rsidRPr="004055BF" w14:paraId="1DE8AFB9" w14:textId="77777777" w:rsidTr="00965E6C">
        <w:tc>
          <w:tcPr>
            <w:tcW w:w="4756" w:type="dxa"/>
          </w:tcPr>
          <w:p w14:paraId="64768828" w14:textId="5C63A9F7" w:rsidR="00CA38E3" w:rsidRPr="00965E6C" w:rsidRDefault="00CA38E3" w:rsidP="00965E6C">
            <w:pPr>
              <w:tabs>
                <w:tab w:val="right" w:leader="dot" w:pos="4572"/>
              </w:tabs>
              <w:spacing w:before="120" w:after="240"/>
              <w:ind w:left="720" w:firstLine="0"/>
              <w:rPr>
                <w:sz w:val="22"/>
                <w:szCs w:val="22"/>
              </w:rPr>
            </w:pPr>
            <w:r w:rsidRPr="00965E6C">
              <w:rPr>
                <w:sz w:val="22"/>
                <w:szCs w:val="22"/>
              </w:rPr>
              <w:t>(2) Epichlorohydrin</w:t>
            </w:r>
            <w:r w:rsidR="009F26B6">
              <w:rPr>
                <w:sz w:val="22"/>
                <w:szCs w:val="22"/>
              </w:rPr>
              <w:t xml:space="preserve">. . . . . . . . . . . . . . . . </w:t>
            </w:r>
          </w:p>
        </w:tc>
        <w:tc>
          <w:tcPr>
            <w:tcW w:w="4594" w:type="dxa"/>
          </w:tcPr>
          <w:p w14:paraId="32526490" w14:textId="7068CA60" w:rsidR="00CA38E3" w:rsidRPr="00965E6C" w:rsidRDefault="00CA38E3" w:rsidP="00965E6C">
            <w:pPr>
              <w:spacing w:before="120" w:after="240"/>
              <w:ind w:firstLine="0"/>
              <w:rPr>
                <w:sz w:val="22"/>
                <w:szCs w:val="22"/>
              </w:rPr>
            </w:pPr>
            <w:r w:rsidRPr="00965E6C">
              <w:rPr>
                <w:sz w:val="22"/>
                <w:szCs w:val="22"/>
              </w:rPr>
              <w:t>0.01% residual of epichlorohydrin dosed at 20 mg/L, or equivalent.</w:t>
            </w:r>
          </w:p>
        </w:tc>
      </w:tr>
    </w:tbl>
    <w:p w14:paraId="148B7998" w14:textId="77777777" w:rsidR="00AC4179" w:rsidRPr="00E35535" w:rsidRDefault="00AC4179" w:rsidP="00B237CC">
      <w:pPr>
        <w:pStyle w:val="Heading3"/>
        <w:rPr>
          <w:bCs/>
        </w:rPr>
      </w:pPr>
      <w:bookmarkStart w:id="2750" w:name="_Toc532638586"/>
      <w:bookmarkStart w:id="2751" w:name="_Toc532641265"/>
      <w:bookmarkStart w:id="2752" w:name="_Toc532792519"/>
      <w:bookmarkStart w:id="2753" w:name="_Toc69540956"/>
      <w:bookmarkStart w:id="2754" w:name="_Toc73861340"/>
      <w:bookmarkStart w:id="2755" w:name="_Toc73862077"/>
      <w:bookmarkStart w:id="2756" w:name="_Toc73864598"/>
      <w:bookmarkStart w:id="2757" w:name="_Toc76626769"/>
      <w:bookmarkStart w:id="2758" w:name="_Toc178683591"/>
      <w:bookmarkStart w:id="2759" w:name="_Hlk178684564"/>
      <w:r w:rsidRPr="00E35535">
        <w:lastRenderedPageBreak/>
        <w:t>Article 16. Secondary Drinking Water Standards</w:t>
      </w:r>
      <w:bookmarkStart w:id="2760" w:name="_Toc532638587"/>
      <w:bookmarkStart w:id="2761" w:name="_Toc532641266"/>
      <w:bookmarkStart w:id="2762" w:name="_Toc532792520"/>
      <w:bookmarkStart w:id="2763" w:name="_Toc69540957"/>
      <w:bookmarkStart w:id="2764" w:name="_Toc73861341"/>
      <w:bookmarkStart w:id="2765" w:name="_Toc73862078"/>
      <w:bookmarkStart w:id="2766" w:name="_Toc73864599"/>
      <w:bookmarkEnd w:id="2750"/>
      <w:bookmarkEnd w:id="2751"/>
      <w:bookmarkEnd w:id="2752"/>
      <w:bookmarkEnd w:id="2753"/>
      <w:bookmarkEnd w:id="2754"/>
      <w:bookmarkEnd w:id="2755"/>
      <w:bookmarkEnd w:id="2756"/>
      <w:bookmarkEnd w:id="2757"/>
      <w:bookmarkEnd w:id="2758"/>
    </w:p>
    <w:p w14:paraId="45C485B9" w14:textId="7DBBACA9" w:rsidR="00AC4179" w:rsidRPr="00E35535" w:rsidRDefault="00223F1D" w:rsidP="00450972">
      <w:pPr>
        <w:pStyle w:val="Heading4"/>
      </w:pPr>
      <w:bookmarkStart w:id="2767" w:name="_Toc76626770"/>
      <w:bookmarkStart w:id="2768" w:name="_Toc178683592"/>
      <w:bookmarkStart w:id="2769" w:name="_Hlk178684808"/>
      <w:bookmarkEnd w:id="2759"/>
      <w:r w:rsidRPr="00E35535">
        <w:t xml:space="preserve">§ </w:t>
      </w:r>
      <w:r w:rsidR="00AC4179" w:rsidRPr="00E35535">
        <w:t>64449. Secondary Maximum Contaminant Levels and Compliance.</w:t>
      </w:r>
      <w:bookmarkEnd w:id="2767"/>
      <w:bookmarkEnd w:id="2768"/>
    </w:p>
    <w:bookmarkEnd w:id="2769"/>
    <w:p w14:paraId="1F4AEB51" w14:textId="562FEC61" w:rsidR="00AC4179" w:rsidRPr="00E35535" w:rsidRDefault="00AC4179" w:rsidP="0099494F">
      <w:r w:rsidRPr="00E35535">
        <w:t>(a) The secondary MCLs shown in Tables 64449</w:t>
      </w:r>
      <w:r w:rsidR="007961D7">
        <w:t>–</w:t>
      </w:r>
      <w:r w:rsidRPr="00E35535">
        <w:t>A and 64449</w:t>
      </w:r>
      <w:r w:rsidR="003A7001">
        <w:t>–</w:t>
      </w:r>
      <w:r w:rsidRPr="00E35535">
        <w:t xml:space="preserve">B shall not be exceeded in the water supplied to the public by community water systems.  </w:t>
      </w:r>
    </w:p>
    <w:p w14:paraId="78AAEB49" w14:textId="078C272C" w:rsidR="00AC4179" w:rsidRPr="00E35535" w:rsidRDefault="00AC4179" w:rsidP="007052EB">
      <w:pPr>
        <w:pStyle w:val="TableTitle2"/>
        <w:spacing w:before="240"/>
      </w:pPr>
      <w:r w:rsidRPr="00A317B5">
        <w:t>Table</w:t>
      </w:r>
      <w:r w:rsidRPr="00E35535">
        <w:t xml:space="preserve"> 64449</w:t>
      </w:r>
      <w:r w:rsidR="00CC4E5D">
        <w:t>–</w:t>
      </w:r>
      <w:r w:rsidRPr="00E35535">
        <w:t>A</w:t>
      </w:r>
    </w:p>
    <w:p w14:paraId="4085DC7A" w14:textId="26C785F9" w:rsidR="00AC4179" w:rsidRPr="00E35535" w:rsidRDefault="00AC4179" w:rsidP="0073226C">
      <w:pPr>
        <w:pStyle w:val="TableTitle2"/>
        <w:spacing w:after="240"/>
      </w:pPr>
      <w:r w:rsidRPr="00E35535">
        <w:t xml:space="preserve">Secondary </w:t>
      </w:r>
      <w:r w:rsidRPr="00A317B5">
        <w:t>Maximum Contaminant Levels</w:t>
      </w:r>
      <w:r w:rsidR="00CC4E5D">
        <w:t xml:space="preserve"> </w:t>
      </w:r>
      <w:r w:rsidR="00A71D53" w:rsidRPr="00A317B5">
        <w:t>“</w:t>
      </w:r>
      <w:r w:rsidRPr="00A317B5">
        <w:t>Consumer Acce</w:t>
      </w:r>
      <w:r w:rsidRPr="00E35535">
        <w:t xml:space="preserve">ptance </w:t>
      </w:r>
      <w:r w:rsidRPr="0073226C">
        <w:rPr>
          <w:rStyle w:val="Strong"/>
          <w:b w:val="0"/>
          <w:bCs w:val="0"/>
        </w:rPr>
        <w:t>Contaminant</w:t>
      </w:r>
      <w:r w:rsidRPr="00E35535">
        <w:t xml:space="preserve"> Levels</w:t>
      </w:r>
      <w:r w:rsidR="00A71D53">
        <w:t>”</w:t>
      </w:r>
    </w:p>
    <w:tbl>
      <w:tblPr>
        <w:tblW w:w="8640" w:type="dxa"/>
        <w:tblInd w:w="727" w:type="dxa"/>
        <w:tblLayout w:type="fixed"/>
        <w:tblLook w:val="0000" w:firstRow="0" w:lastRow="0" w:firstColumn="0" w:lastColumn="0" w:noHBand="0" w:noVBand="0"/>
      </w:tblPr>
      <w:tblGrid>
        <w:gridCol w:w="3870"/>
        <w:gridCol w:w="1800"/>
        <w:gridCol w:w="2970"/>
      </w:tblGrid>
      <w:tr w:rsidR="00AD77A9" w:rsidRPr="004055BF" w14:paraId="2507C8BA" w14:textId="77777777" w:rsidTr="00965E6C">
        <w:trPr>
          <w:trHeight w:val="350"/>
          <w:tblHeader/>
        </w:trPr>
        <w:tc>
          <w:tcPr>
            <w:tcW w:w="3870" w:type="dxa"/>
          </w:tcPr>
          <w:p w14:paraId="272A66FC" w14:textId="77777777" w:rsidR="00AD77A9" w:rsidRPr="00965E6C" w:rsidRDefault="00AD77A9" w:rsidP="00CC4E5D">
            <w:pPr>
              <w:ind w:firstLine="0"/>
              <w:rPr>
                <w:i/>
                <w:iCs/>
                <w:sz w:val="22"/>
                <w:szCs w:val="22"/>
              </w:rPr>
            </w:pPr>
            <w:r w:rsidRPr="00965E6C">
              <w:rPr>
                <w:i/>
                <w:iCs/>
                <w:sz w:val="22"/>
                <w:szCs w:val="22"/>
              </w:rPr>
              <w:t>Constituents</w:t>
            </w:r>
          </w:p>
        </w:tc>
        <w:tc>
          <w:tcPr>
            <w:tcW w:w="4770" w:type="dxa"/>
            <w:gridSpan w:val="2"/>
          </w:tcPr>
          <w:p w14:paraId="082F98DB" w14:textId="71D5152D" w:rsidR="00AD77A9" w:rsidRPr="00965E6C" w:rsidRDefault="00AD77A9" w:rsidP="00965E6C">
            <w:pPr>
              <w:ind w:firstLine="0"/>
              <w:rPr>
                <w:i/>
                <w:iCs/>
                <w:sz w:val="22"/>
                <w:szCs w:val="22"/>
              </w:rPr>
            </w:pPr>
            <w:r w:rsidRPr="00965E6C">
              <w:rPr>
                <w:i/>
                <w:iCs/>
                <w:sz w:val="22"/>
                <w:szCs w:val="22"/>
              </w:rPr>
              <w:t xml:space="preserve">Maximum Contaminant Levels/Units  </w:t>
            </w:r>
          </w:p>
        </w:tc>
      </w:tr>
      <w:tr w:rsidR="00AC4179" w:rsidRPr="004055BF" w14:paraId="757DE638" w14:textId="77777777" w:rsidTr="00965E6C">
        <w:tc>
          <w:tcPr>
            <w:tcW w:w="5670" w:type="dxa"/>
            <w:gridSpan w:val="2"/>
          </w:tcPr>
          <w:p w14:paraId="00577F9D" w14:textId="22E7C667" w:rsidR="00AC4179" w:rsidRPr="00965E6C" w:rsidRDefault="00AC4179" w:rsidP="00965E6C">
            <w:pPr>
              <w:tabs>
                <w:tab w:val="right" w:leader="dot" w:pos="5472"/>
              </w:tabs>
              <w:ind w:firstLine="0"/>
              <w:rPr>
                <w:sz w:val="22"/>
                <w:szCs w:val="22"/>
              </w:rPr>
            </w:pPr>
            <w:r w:rsidRPr="00965E6C">
              <w:rPr>
                <w:sz w:val="22"/>
                <w:szCs w:val="22"/>
              </w:rPr>
              <w:t>Aluminum</w:t>
            </w:r>
            <w:r w:rsidR="000C6A4A" w:rsidRPr="00965E6C">
              <w:rPr>
                <w:sz w:val="22"/>
                <w:szCs w:val="22"/>
              </w:rPr>
              <w:tab/>
            </w:r>
          </w:p>
        </w:tc>
        <w:tc>
          <w:tcPr>
            <w:tcW w:w="2970" w:type="dxa"/>
          </w:tcPr>
          <w:p w14:paraId="37C757BE" w14:textId="4F6B63C5" w:rsidR="00AC4179" w:rsidRPr="00965E6C" w:rsidRDefault="00AC4179" w:rsidP="00965E6C">
            <w:pPr>
              <w:ind w:firstLine="0"/>
              <w:rPr>
                <w:sz w:val="22"/>
                <w:szCs w:val="22"/>
              </w:rPr>
            </w:pPr>
            <w:r w:rsidRPr="00965E6C">
              <w:rPr>
                <w:sz w:val="22"/>
                <w:szCs w:val="22"/>
              </w:rPr>
              <w:t xml:space="preserve">0.2 mg/L </w:t>
            </w:r>
          </w:p>
        </w:tc>
      </w:tr>
      <w:tr w:rsidR="00AC4179" w:rsidRPr="004055BF" w14:paraId="5105FF51" w14:textId="77777777" w:rsidTr="00965E6C">
        <w:tc>
          <w:tcPr>
            <w:tcW w:w="5670" w:type="dxa"/>
            <w:gridSpan w:val="2"/>
          </w:tcPr>
          <w:p w14:paraId="79F5E488" w14:textId="0B398BEE" w:rsidR="00AC4179" w:rsidRPr="00965E6C" w:rsidRDefault="00AC4179" w:rsidP="00965E6C">
            <w:pPr>
              <w:tabs>
                <w:tab w:val="right" w:leader="dot" w:pos="5472"/>
              </w:tabs>
              <w:ind w:firstLine="0"/>
              <w:rPr>
                <w:sz w:val="22"/>
                <w:szCs w:val="22"/>
              </w:rPr>
            </w:pPr>
            <w:r w:rsidRPr="00965E6C">
              <w:rPr>
                <w:sz w:val="22"/>
                <w:szCs w:val="22"/>
              </w:rPr>
              <w:t>Color</w:t>
            </w:r>
            <w:r w:rsidR="000C6A4A" w:rsidRPr="00965E6C">
              <w:rPr>
                <w:sz w:val="22"/>
                <w:szCs w:val="22"/>
              </w:rPr>
              <w:tab/>
            </w:r>
          </w:p>
        </w:tc>
        <w:tc>
          <w:tcPr>
            <w:tcW w:w="2970" w:type="dxa"/>
          </w:tcPr>
          <w:p w14:paraId="694D2EB7" w14:textId="65DF4CE3" w:rsidR="00AC4179" w:rsidRPr="00965E6C" w:rsidRDefault="00AC4179" w:rsidP="00965E6C">
            <w:pPr>
              <w:ind w:firstLine="0"/>
              <w:rPr>
                <w:sz w:val="22"/>
                <w:szCs w:val="22"/>
              </w:rPr>
            </w:pPr>
            <w:r w:rsidRPr="00965E6C">
              <w:rPr>
                <w:sz w:val="22"/>
                <w:szCs w:val="22"/>
              </w:rPr>
              <w:t>15</w:t>
            </w:r>
            <w:r w:rsidR="00CC4E5D" w:rsidRPr="00965E6C">
              <w:rPr>
                <w:sz w:val="22"/>
                <w:szCs w:val="22"/>
              </w:rPr>
              <w:t xml:space="preserve"> </w:t>
            </w:r>
            <w:r w:rsidRPr="00965E6C">
              <w:rPr>
                <w:sz w:val="22"/>
                <w:szCs w:val="22"/>
              </w:rPr>
              <w:t xml:space="preserve">Units  </w:t>
            </w:r>
          </w:p>
        </w:tc>
      </w:tr>
      <w:tr w:rsidR="00AC4179" w:rsidRPr="004055BF" w14:paraId="6BEDC163" w14:textId="77777777" w:rsidTr="00965E6C">
        <w:tc>
          <w:tcPr>
            <w:tcW w:w="5670" w:type="dxa"/>
            <w:gridSpan w:val="2"/>
          </w:tcPr>
          <w:p w14:paraId="6E20A249" w14:textId="4714FA0A" w:rsidR="00AC4179" w:rsidRPr="00965E6C" w:rsidRDefault="00AC4179" w:rsidP="00965E6C">
            <w:pPr>
              <w:tabs>
                <w:tab w:val="right" w:leader="dot" w:pos="5472"/>
              </w:tabs>
              <w:ind w:firstLine="0"/>
              <w:rPr>
                <w:sz w:val="22"/>
                <w:szCs w:val="22"/>
              </w:rPr>
            </w:pPr>
            <w:r w:rsidRPr="00965E6C">
              <w:rPr>
                <w:sz w:val="22"/>
                <w:szCs w:val="22"/>
              </w:rPr>
              <w:t>Copper</w:t>
            </w:r>
            <w:r w:rsidR="000C6A4A" w:rsidRPr="00965E6C">
              <w:rPr>
                <w:sz w:val="22"/>
                <w:szCs w:val="22"/>
              </w:rPr>
              <w:tab/>
            </w:r>
          </w:p>
        </w:tc>
        <w:tc>
          <w:tcPr>
            <w:tcW w:w="2970" w:type="dxa"/>
          </w:tcPr>
          <w:p w14:paraId="74FEBEE1" w14:textId="429595E1" w:rsidR="00AC4179" w:rsidRPr="00965E6C" w:rsidRDefault="00AC4179" w:rsidP="00965E6C">
            <w:pPr>
              <w:ind w:firstLine="0"/>
              <w:rPr>
                <w:sz w:val="22"/>
                <w:szCs w:val="22"/>
              </w:rPr>
            </w:pPr>
            <w:r w:rsidRPr="00965E6C">
              <w:rPr>
                <w:sz w:val="22"/>
                <w:szCs w:val="22"/>
              </w:rPr>
              <w:t>1.0</w:t>
            </w:r>
            <w:r w:rsidR="00CC4E5D" w:rsidRPr="00965E6C">
              <w:rPr>
                <w:sz w:val="22"/>
                <w:szCs w:val="22"/>
              </w:rPr>
              <w:t xml:space="preserve"> </w:t>
            </w:r>
            <w:r w:rsidRPr="00965E6C">
              <w:rPr>
                <w:sz w:val="22"/>
                <w:szCs w:val="22"/>
              </w:rPr>
              <w:t xml:space="preserve">mg/L </w:t>
            </w:r>
          </w:p>
        </w:tc>
      </w:tr>
      <w:tr w:rsidR="00AC4179" w:rsidRPr="004055BF" w14:paraId="0DD8EC66" w14:textId="77777777" w:rsidTr="00965E6C">
        <w:tc>
          <w:tcPr>
            <w:tcW w:w="5670" w:type="dxa"/>
            <w:gridSpan w:val="2"/>
          </w:tcPr>
          <w:p w14:paraId="1B20D25A" w14:textId="3B4F00BE" w:rsidR="00AC4179" w:rsidRPr="00965E6C" w:rsidRDefault="00AC4179" w:rsidP="00965E6C">
            <w:pPr>
              <w:tabs>
                <w:tab w:val="right" w:leader="dot" w:pos="5472"/>
              </w:tabs>
              <w:ind w:firstLine="0"/>
              <w:rPr>
                <w:sz w:val="22"/>
                <w:szCs w:val="22"/>
              </w:rPr>
            </w:pPr>
            <w:r w:rsidRPr="00965E6C">
              <w:rPr>
                <w:sz w:val="22"/>
                <w:szCs w:val="22"/>
              </w:rPr>
              <w:t>Foaming Agents (MBAS)</w:t>
            </w:r>
            <w:r w:rsidR="000C6A4A" w:rsidRPr="00965E6C">
              <w:rPr>
                <w:sz w:val="22"/>
                <w:szCs w:val="22"/>
              </w:rPr>
              <w:tab/>
            </w:r>
          </w:p>
        </w:tc>
        <w:tc>
          <w:tcPr>
            <w:tcW w:w="2970" w:type="dxa"/>
          </w:tcPr>
          <w:p w14:paraId="55328303" w14:textId="7FA3A46A" w:rsidR="00AC4179" w:rsidRPr="00965E6C" w:rsidRDefault="00AC4179" w:rsidP="00965E6C">
            <w:pPr>
              <w:ind w:firstLine="0"/>
              <w:rPr>
                <w:sz w:val="22"/>
                <w:szCs w:val="22"/>
              </w:rPr>
            </w:pPr>
            <w:r w:rsidRPr="00965E6C">
              <w:rPr>
                <w:sz w:val="22"/>
                <w:szCs w:val="22"/>
              </w:rPr>
              <w:t>0.5</w:t>
            </w:r>
            <w:r w:rsidR="00CC4E5D" w:rsidRPr="00965E6C">
              <w:rPr>
                <w:sz w:val="22"/>
                <w:szCs w:val="22"/>
              </w:rPr>
              <w:t xml:space="preserve"> </w:t>
            </w:r>
            <w:r w:rsidRPr="00965E6C">
              <w:rPr>
                <w:sz w:val="22"/>
                <w:szCs w:val="22"/>
              </w:rPr>
              <w:t xml:space="preserve">mg/L </w:t>
            </w:r>
          </w:p>
        </w:tc>
      </w:tr>
      <w:tr w:rsidR="00AC4179" w:rsidRPr="004055BF" w14:paraId="0755062A" w14:textId="77777777" w:rsidTr="00965E6C">
        <w:tc>
          <w:tcPr>
            <w:tcW w:w="5670" w:type="dxa"/>
            <w:gridSpan w:val="2"/>
          </w:tcPr>
          <w:p w14:paraId="55F1C485" w14:textId="13B2C6BB" w:rsidR="00AC4179" w:rsidRPr="00965E6C" w:rsidRDefault="00AC4179" w:rsidP="00965E6C">
            <w:pPr>
              <w:tabs>
                <w:tab w:val="right" w:leader="dot" w:pos="5472"/>
              </w:tabs>
              <w:ind w:firstLine="0"/>
              <w:rPr>
                <w:sz w:val="22"/>
                <w:szCs w:val="22"/>
              </w:rPr>
            </w:pPr>
            <w:r w:rsidRPr="00965E6C">
              <w:rPr>
                <w:sz w:val="22"/>
                <w:szCs w:val="22"/>
              </w:rPr>
              <w:t>Iron</w:t>
            </w:r>
            <w:r w:rsidR="000C6A4A" w:rsidRPr="00965E6C">
              <w:rPr>
                <w:sz w:val="22"/>
                <w:szCs w:val="22"/>
              </w:rPr>
              <w:tab/>
            </w:r>
          </w:p>
        </w:tc>
        <w:tc>
          <w:tcPr>
            <w:tcW w:w="2970" w:type="dxa"/>
          </w:tcPr>
          <w:p w14:paraId="370CF663" w14:textId="43E761E1" w:rsidR="00AC4179" w:rsidRPr="00965E6C" w:rsidRDefault="00AC4179" w:rsidP="00965E6C">
            <w:pPr>
              <w:ind w:firstLine="0"/>
              <w:rPr>
                <w:sz w:val="22"/>
                <w:szCs w:val="22"/>
              </w:rPr>
            </w:pPr>
            <w:r w:rsidRPr="00965E6C">
              <w:rPr>
                <w:sz w:val="22"/>
                <w:szCs w:val="22"/>
              </w:rPr>
              <w:t xml:space="preserve">0.3 mg/L </w:t>
            </w:r>
          </w:p>
        </w:tc>
      </w:tr>
      <w:tr w:rsidR="00AC4179" w:rsidRPr="004055BF" w14:paraId="26017BF1" w14:textId="77777777" w:rsidTr="00965E6C">
        <w:tc>
          <w:tcPr>
            <w:tcW w:w="5670" w:type="dxa"/>
            <w:gridSpan w:val="2"/>
          </w:tcPr>
          <w:p w14:paraId="63DA36B2" w14:textId="5F319E83" w:rsidR="00AC4179" w:rsidRPr="00965E6C" w:rsidRDefault="00AC4179" w:rsidP="00965E6C">
            <w:pPr>
              <w:tabs>
                <w:tab w:val="right" w:leader="dot" w:pos="5472"/>
              </w:tabs>
              <w:ind w:firstLine="0"/>
              <w:rPr>
                <w:sz w:val="22"/>
                <w:szCs w:val="22"/>
              </w:rPr>
            </w:pPr>
            <w:r w:rsidRPr="00965E6C">
              <w:rPr>
                <w:sz w:val="22"/>
                <w:szCs w:val="22"/>
              </w:rPr>
              <w:t>Manganese</w:t>
            </w:r>
            <w:r w:rsidR="000C6A4A" w:rsidRPr="00965E6C">
              <w:rPr>
                <w:sz w:val="22"/>
                <w:szCs w:val="22"/>
              </w:rPr>
              <w:tab/>
            </w:r>
          </w:p>
        </w:tc>
        <w:tc>
          <w:tcPr>
            <w:tcW w:w="2970" w:type="dxa"/>
          </w:tcPr>
          <w:p w14:paraId="457148C5" w14:textId="1EA2D9D2" w:rsidR="00AC4179" w:rsidRPr="00965E6C" w:rsidRDefault="00AC4179" w:rsidP="00965E6C">
            <w:pPr>
              <w:ind w:firstLine="0"/>
              <w:rPr>
                <w:sz w:val="22"/>
                <w:szCs w:val="22"/>
              </w:rPr>
            </w:pPr>
            <w:r w:rsidRPr="00965E6C">
              <w:rPr>
                <w:sz w:val="22"/>
                <w:szCs w:val="22"/>
              </w:rPr>
              <w:t xml:space="preserve">0.05 mg/L </w:t>
            </w:r>
          </w:p>
        </w:tc>
      </w:tr>
      <w:tr w:rsidR="00AC4179" w:rsidRPr="004055BF" w14:paraId="481A319C" w14:textId="77777777" w:rsidTr="00965E6C">
        <w:tc>
          <w:tcPr>
            <w:tcW w:w="5670" w:type="dxa"/>
            <w:gridSpan w:val="2"/>
          </w:tcPr>
          <w:p w14:paraId="21FCA63E" w14:textId="25CBF7AB" w:rsidR="00AC4179" w:rsidRPr="00965E6C" w:rsidRDefault="00AC4179" w:rsidP="00965E6C">
            <w:pPr>
              <w:tabs>
                <w:tab w:val="right" w:leader="dot" w:pos="5472"/>
              </w:tabs>
              <w:ind w:firstLine="0"/>
              <w:rPr>
                <w:sz w:val="22"/>
                <w:szCs w:val="22"/>
              </w:rPr>
            </w:pPr>
            <w:r w:rsidRPr="00965E6C">
              <w:rPr>
                <w:sz w:val="22"/>
                <w:szCs w:val="22"/>
              </w:rPr>
              <w:t>Methyl-</w:t>
            </w:r>
            <w:r w:rsidRPr="00965E6C">
              <w:rPr>
                <w:i/>
                <w:iCs/>
                <w:sz w:val="22"/>
                <w:szCs w:val="22"/>
              </w:rPr>
              <w:t>tert</w:t>
            </w:r>
            <w:r w:rsidRPr="00965E6C">
              <w:rPr>
                <w:sz w:val="22"/>
                <w:szCs w:val="22"/>
              </w:rPr>
              <w:t>-butyl ether (MTBE)</w:t>
            </w:r>
            <w:r w:rsidR="000C6A4A" w:rsidRPr="00965E6C">
              <w:rPr>
                <w:sz w:val="22"/>
                <w:szCs w:val="22"/>
              </w:rPr>
              <w:tab/>
            </w:r>
          </w:p>
        </w:tc>
        <w:tc>
          <w:tcPr>
            <w:tcW w:w="2970" w:type="dxa"/>
          </w:tcPr>
          <w:p w14:paraId="74825C41" w14:textId="77777777" w:rsidR="00AC4179" w:rsidRPr="00965E6C" w:rsidRDefault="00AC4179" w:rsidP="00965E6C">
            <w:pPr>
              <w:ind w:firstLine="0"/>
              <w:rPr>
                <w:sz w:val="22"/>
                <w:szCs w:val="22"/>
              </w:rPr>
            </w:pPr>
            <w:r w:rsidRPr="00965E6C">
              <w:rPr>
                <w:sz w:val="22"/>
                <w:szCs w:val="22"/>
              </w:rPr>
              <w:t>0.005 mg/L</w:t>
            </w:r>
          </w:p>
        </w:tc>
      </w:tr>
      <w:tr w:rsidR="00AC4179" w:rsidRPr="004055BF" w14:paraId="37E553A9" w14:textId="77777777" w:rsidTr="00965E6C">
        <w:tc>
          <w:tcPr>
            <w:tcW w:w="5670" w:type="dxa"/>
            <w:gridSpan w:val="2"/>
          </w:tcPr>
          <w:p w14:paraId="2FEDFB39" w14:textId="2E554460" w:rsidR="00AC4179" w:rsidRPr="00965E6C" w:rsidRDefault="00AC4179" w:rsidP="00965E6C">
            <w:pPr>
              <w:tabs>
                <w:tab w:val="right" w:leader="dot" w:pos="5472"/>
              </w:tabs>
              <w:ind w:firstLine="0"/>
              <w:rPr>
                <w:sz w:val="22"/>
                <w:szCs w:val="22"/>
              </w:rPr>
            </w:pPr>
            <w:r w:rsidRPr="00965E6C">
              <w:rPr>
                <w:sz w:val="22"/>
                <w:szCs w:val="22"/>
              </w:rPr>
              <w:t>Odor—Threshold</w:t>
            </w:r>
            <w:r w:rsidR="000C6A4A" w:rsidRPr="00965E6C">
              <w:rPr>
                <w:sz w:val="22"/>
                <w:szCs w:val="22"/>
              </w:rPr>
              <w:tab/>
            </w:r>
          </w:p>
        </w:tc>
        <w:tc>
          <w:tcPr>
            <w:tcW w:w="2970" w:type="dxa"/>
          </w:tcPr>
          <w:p w14:paraId="57CB9378" w14:textId="688B0209" w:rsidR="00AC4179" w:rsidRPr="00965E6C" w:rsidRDefault="00AC4179" w:rsidP="00965E6C">
            <w:pPr>
              <w:ind w:firstLine="0"/>
              <w:rPr>
                <w:sz w:val="22"/>
                <w:szCs w:val="22"/>
              </w:rPr>
            </w:pPr>
            <w:r w:rsidRPr="00965E6C">
              <w:rPr>
                <w:sz w:val="22"/>
                <w:szCs w:val="22"/>
              </w:rPr>
              <w:t xml:space="preserve">3 Units </w:t>
            </w:r>
          </w:p>
        </w:tc>
      </w:tr>
      <w:tr w:rsidR="00AC4179" w:rsidRPr="004055BF" w14:paraId="06C440B4" w14:textId="77777777" w:rsidTr="00965E6C">
        <w:tc>
          <w:tcPr>
            <w:tcW w:w="5670" w:type="dxa"/>
            <w:gridSpan w:val="2"/>
          </w:tcPr>
          <w:p w14:paraId="73C757E7" w14:textId="37DA0EAD" w:rsidR="00AC4179" w:rsidRPr="00965E6C" w:rsidRDefault="00AC4179" w:rsidP="00965E6C">
            <w:pPr>
              <w:tabs>
                <w:tab w:val="right" w:leader="dot" w:pos="5472"/>
              </w:tabs>
              <w:ind w:firstLine="0"/>
              <w:rPr>
                <w:sz w:val="22"/>
                <w:szCs w:val="22"/>
              </w:rPr>
            </w:pPr>
            <w:r w:rsidRPr="00965E6C">
              <w:rPr>
                <w:sz w:val="22"/>
                <w:szCs w:val="22"/>
              </w:rPr>
              <w:t>Silver</w:t>
            </w:r>
            <w:r w:rsidR="000C6A4A" w:rsidRPr="00965E6C">
              <w:rPr>
                <w:sz w:val="22"/>
                <w:szCs w:val="22"/>
              </w:rPr>
              <w:tab/>
            </w:r>
          </w:p>
        </w:tc>
        <w:tc>
          <w:tcPr>
            <w:tcW w:w="2970" w:type="dxa"/>
          </w:tcPr>
          <w:p w14:paraId="41842D22" w14:textId="4371E2E8" w:rsidR="00AC4179" w:rsidRPr="00965E6C" w:rsidRDefault="00AC4179" w:rsidP="00965E6C">
            <w:pPr>
              <w:ind w:firstLine="0"/>
              <w:rPr>
                <w:sz w:val="22"/>
                <w:szCs w:val="22"/>
              </w:rPr>
            </w:pPr>
            <w:r w:rsidRPr="00965E6C">
              <w:rPr>
                <w:sz w:val="22"/>
                <w:szCs w:val="22"/>
              </w:rPr>
              <w:t xml:space="preserve">0.1 mg/L </w:t>
            </w:r>
          </w:p>
        </w:tc>
      </w:tr>
      <w:tr w:rsidR="00AC4179" w:rsidRPr="004055BF" w14:paraId="4A681F2B" w14:textId="77777777" w:rsidTr="00965E6C">
        <w:tc>
          <w:tcPr>
            <w:tcW w:w="5670" w:type="dxa"/>
            <w:gridSpan w:val="2"/>
          </w:tcPr>
          <w:p w14:paraId="31F2FA94" w14:textId="395E4D34" w:rsidR="00AC4179" w:rsidRPr="00965E6C" w:rsidRDefault="00AC4179" w:rsidP="00965E6C">
            <w:pPr>
              <w:tabs>
                <w:tab w:val="right" w:leader="dot" w:pos="5472"/>
              </w:tabs>
              <w:ind w:firstLine="0"/>
              <w:rPr>
                <w:sz w:val="22"/>
                <w:szCs w:val="22"/>
              </w:rPr>
            </w:pPr>
            <w:r w:rsidRPr="00965E6C">
              <w:rPr>
                <w:sz w:val="22"/>
                <w:szCs w:val="22"/>
              </w:rPr>
              <w:t>Thiobencarb</w:t>
            </w:r>
            <w:r w:rsidR="000C6A4A" w:rsidRPr="00965E6C">
              <w:rPr>
                <w:sz w:val="22"/>
                <w:szCs w:val="22"/>
              </w:rPr>
              <w:tab/>
            </w:r>
          </w:p>
        </w:tc>
        <w:tc>
          <w:tcPr>
            <w:tcW w:w="2970" w:type="dxa"/>
          </w:tcPr>
          <w:p w14:paraId="5183DAA7" w14:textId="77777777" w:rsidR="00AC4179" w:rsidRPr="00965E6C" w:rsidRDefault="00AC4179" w:rsidP="00965E6C">
            <w:pPr>
              <w:ind w:firstLine="0"/>
              <w:rPr>
                <w:sz w:val="22"/>
                <w:szCs w:val="22"/>
              </w:rPr>
            </w:pPr>
            <w:r w:rsidRPr="00965E6C">
              <w:rPr>
                <w:sz w:val="22"/>
                <w:szCs w:val="22"/>
              </w:rPr>
              <w:t xml:space="preserve">0.001 mg/L </w:t>
            </w:r>
          </w:p>
        </w:tc>
      </w:tr>
      <w:tr w:rsidR="00AC4179" w:rsidRPr="004055BF" w14:paraId="1F321A69" w14:textId="77777777" w:rsidTr="00965E6C">
        <w:tc>
          <w:tcPr>
            <w:tcW w:w="5670" w:type="dxa"/>
            <w:gridSpan w:val="2"/>
          </w:tcPr>
          <w:p w14:paraId="1780A10C" w14:textId="739BE392" w:rsidR="00AC4179" w:rsidRPr="00965E6C" w:rsidRDefault="00AC4179" w:rsidP="00965E6C">
            <w:pPr>
              <w:tabs>
                <w:tab w:val="right" w:leader="dot" w:pos="5472"/>
              </w:tabs>
              <w:ind w:firstLine="0"/>
              <w:rPr>
                <w:sz w:val="22"/>
                <w:szCs w:val="22"/>
              </w:rPr>
            </w:pPr>
            <w:r w:rsidRPr="00965E6C">
              <w:rPr>
                <w:sz w:val="22"/>
                <w:szCs w:val="22"/>
              </w:rPr>
              <w:t>Turbidity</w:t>
            </w:r>
            <w:r w:rsidR="000C6A4A" w:rsidRPr="00965E6C">
              <w:rPr>
                <w:sz w:val="22"/>
                <w:szCs w:val="22"/>
              </w:rPr>
              <w:tab/>
            </w:r>
          </w:p>
        </w:tc>
        <w:tc>
          <w:tcPr>
            <w:tcW w:w="2970" w:type="dxa"/>
          </w:tcPr>
          <w:p w14:paraId="3CAEF677" w14:textId="031AB2E1" w:rsidR="00AC4179" w:rsidRPr="00965E6C" w:rsidRDefault="00AC4179" w:rsidP="00965E6C">
            <w:pPr>
              <w:ind w:firstLine="0"/>
              <w:rPr>
                <w:sz w:val="22"/>
                <w:szCs w:val="22"/>
              </w:rPr>
            </w:pPr>
            <w:r w:rsidRPr="00965E6C">
              <w:rPr>
                <w:sz w:val="22"/>
                <w:szCs w:val="22"/>
              </w:rPr>
              <w:t xml:space="preserve">5 Units  </w:t>
            </w:r>
          </w:p>
        </w:tc>
      </w:tr>
      <w:tr w:rsidR="00AC4179" w:rsidRPr="004055BF" w14:paraId="7543510B" w14:textId="77777777" w:rsidTr="00965E6C">
        <w:tc>
          <w:tcPr>
            <w:tcW w:w="5670" w:type="dxa"/>
            <w:gridSpan w:val="2"/>
          </w:tcPr>
          <w:p w14:paraId="602BE630" w14:textId="68FD366E" w:rsidR="00AC4179" w:rsidRPr="00965E6C" w:rsidRDefault="00AC4179" w:rsidP="00965E6C">
            <w:pPr>
              <w:tabs>
                <w:tab w:val="right" w:leader="dot" w:pos="5472"/>
              </w:tabs>
              <w:ind w:firstLine="0"/>
              <w:rPr>
                <w:sz w:val="22"/>
                <w:szCs w:val="22"/>
              </w:rPr>
            </w:pPr>
            <w:r w:rsidRPr="00965E6C">
              <w:rPr>
                <w:sz w:val="22"/>
                <w:szCs w:val="22"/>
              </w:rPr>
              <w:t>Zinc</w:t>
            </w:r>
            <w:r w:rsidR="000C6A4A" w:rsidRPr="00965E6C">
              <w:rPr>
                <w:sz w:val="22"/>
                <w:szCs w:val="22"/>
              </w:rPr>
              <w:tab/>
            </w:r>
          </w:p>
        </w:tc>
        <w:tc>
          <w:tcPr>
            <w:tcW w:w="2970" w:type="dxa"/>
          </w:tcPr>
          <w:p w14:paraId="0F2ABA8C" w14:textId="324D17FD" w:rsidR="00AC4179" w:rsidRPr="00965E6C" w:rsidRDefault="00AC4179" w:rsidP="00965E6C">
            <w:pPr>
              <w:ind w:firstLine="0"/>
              <w:rPr>
                <w:sz w:val="22"/>
                <w:szCs w:val="22"/>
              </w:rPr>
            </w:pPr>
            <w:r w:rsidRPr="00965E6C">
              <w:rPr>
                <w:sz w:val="22"/>
                <w:szCs w:val="22"/>
              </w:rPr>
              <w:t xml:space="preserve">5.0 mg/L </w:t>
            </w:r>
          </w:p>
        </w:tc>
      </w:tr>
    </w:tbl>
    <w:p w14:paraId="65407415" w14:textId="1810AD7A" w:rsidR="00AC4179" w:rsidRPr="00E35535" w:rsidRDefault="00AC4179" w:rsidP="0073226C">
      <w:pPr>
        <w:pStyle w:val="TableTitle"/>
      </w:pPr>
      <w:r w:rsidRPr="00DA6349">
        <w:t>Table 64449</w:t>
      </w:r>
      <w:r w:rsidR="00603F57" w:rsidRPr="00DA6349">
        <w:t>–</w:t>
      </w:r>
      <w:r w:rsidRPr="00DA6349">
        <w:t>B</w:t>
      </w:r>
      <w:r w:rsidR="002D7AE3">
        <w:br/>
      </w:r>
      <w:r w:rsidRPr="00DA6349">
        <w:t>Secondary Maximum Contaminant Le</w:t>
      </w:r>
      <w:r w:rsidRPr="00E35535">
        <w:t>vels</w:t>
      </w:r>
      <w:r w:rsidR="00603F57">
        <w:t xml:space="preserve"> —</w:t>
      </w:r>
      <w:r w:rsidR="006E5D52">
        <w:t xml:space="preserve"> </w:t>
      </w:r>
      <w:r w:rsidR="00A71D53">
        <w:t>“</w:t>
      </w:r>
      <w:r w:rsidRPr="00E35535">
        <w:t>Consumer Acceptance Contaminant Level Ranges</w:t>
      </w:r>
      <w:r w:rsidR="00A71D53">
        <w:t>”</w:t>
      </w:r>
    </w:p>
    <w:tbl>
      <w:tblPr>
        <w:tblW w:w="9360" w:type="dxa"/>
        <w:tblInd w:w="-72" w:type="dxa"/>
        <w:tblLayout w:type="fixed"/>
        <w:tblLook w:val="0000" w:firstRow="0" w:lastRow="0" w:firstColumn="0" w:lastColumn="0" w:noHBand="0" w:noVBand="0"/>
      </w:tblPr>
      <w:tblGrid>
        <w:gridCol w:w="4680"/>
        <w:gridCol w:w="900"/>
        <w:gridCol w:w="1260"/>
        <w:gridCol w:w="1080"/>
        <w:gridCol w:w="1440"/>
      </w:tblGrid>
      <w:tr w:rsidR="00C5432C" w:rsidRPr="00B505F7" w14:paraId="67889786" w14:textId="77777777" w:rsidTr="00965E6C">
        <w:trPr>
          <w:cantSplit/>
        </w:trPr>
        <w:tc>
          <w:tcPr>
            <w:tcW w:w="4680" w:type="dxa"/>
          </w:tcPr>
          <w:p w14:paraId="0B84EE52" w14:textId="4D0BD69D" w:rsidR="00C5432C" w:rsidRPr="00965E6C" w:rsidRDefault="00C5432C" w:rsidP="00965E6C">
            <w:pPr>
              <w:spacing w:after="120"/>
              <w:ind w:firstLine="274"/>
              <w:rPr>
                <w:i/>
                <w:iCs/>
                <w:sz w:val="22"/>
                <w:szCs w:val="22"/>
              </w:rPr>
            </w:pPr>
          </w:p>
        </w:tc>
        <w:tc>
          <w:tcPr>
            <w:tcW w:w="4680" w:type="dxa"/>
            <w:gridSpan w:val="4"/>
          </w:tcPr>
          <w:p w14:paraId="555CE34B" w14:textId="69140B7F" w:rsidR="00C5432C" w:rsidRPr="00965E6C" w:rsidRDefault="00C5432C" w:rsidP="00965E6C">
            <w:pPr>
              <w:spacing w:after="120"/>
              <w:ind w:firstLine="274"/>
              <w:jc w:val="center"/>
              <w:rPr>
                <w:i/>
                <w:iCs/>
                <w:sz w:val="22"/>
                <w:szCs w:val="22"/>
              </w:rPr>
            </w:pPr>
            <w:r w:rsidRPr="00965E6C">
              <w:rPr>
                <w:i/>
                <w:iCs/>
                <w:sz w:val="22"/>
                <w:szCs w:val="22"/>
              </w:rPr>
              <w:t>Maximum Contaminant Level Ranges</w:t>
            </w:r>
          </w:p>
        </w:tc>
      </w:tr>
      <w:tr w:rsidR="00AC4179" w:rsidRPr="00B505F7" w14:paraId="055492E5" w14:textId="77777777" w:rsidTr="00965E6C">
        <w:tc>
          <w:tcPr>
            <w:tcW w:w="4680" w:type="dxa"/>
          </w:tcPr>
          <w:p w14:paraId="4E8AABA7" w14:textId="77777777" w:rsidR="00AC4179" w:rsidRPr="00965E6C" w:rsidRDefault="00AC4179" w:rsidP="00965E6C">
            <w:pPr>
              <w:spacing w:after="120"/>
              <w:ind w:firstLine="0"/>
              <w:rPr>
                <w:i/>
                <w:iCs/>
                <w:sz w:val="22"/>
                <w:szCs w:val="22"/>
              </w:rPr>
            </w:pPr>
            <w:r w:rsidRPr="00965E6C">
              <w:rPr>
                <w:i/>
                <w:iCs/>
                <w:sz w:val="22"/>
                <w:szCs w:val="22"/>
              </w:rPr>
              <w:t>Constituent, Units</w:t>
            </w:r>
          </w:p>
        </w:tc>
        <w:tc>
          <w:tcPr>
            <w:tcW w:w="2160" w:type="dxa"/>
            <w:gridSpan w:val="2"/>
          </w:tcPr>
          <w:p w14:paraId="38E80906" w14:textId="77777777" w:rsidR="00AC4179" w:rsidRPr="00965E6C" w:rsidRDefault="00AC4179" w:rsidP="00965E6C">
            <w:pPr>
              <w:spacing w:after="120"/>
              <w:ind w:firstLine="274"/>
              <w:rPr>
                <w:i/>
                <w:iCs/>
                <w:sz w:val="22"/>
                <w:szCs w:val="22"/>
              </w:rPr>
            </w:pPr>
            <w:r w:rsidRPr="00965E6C">
              <w:rPr>
                <w:i/>
                <w:iCs/>
                <w:sz w:val="22"/>
                <w:szCs w:val="22"/>
              </w:rPr>
              <w:t>Recommended</w:t>
            </w:r>
          </w:p>
        </w:tc>
        <w:tc>
          <w:tcPr>
            <w:tcW w:w="1080" w:type="dxa"/>
          </w:tcPr>
          <w:p w14:paraId="38AEFF7A" w14:textId="77777777" w:rsidR="00AC4179" w:rsidRPr="00965E6C" w:rsidRDefault="00AC4179" w:rsidP="00965E6C">
            <w:pPr>
              <w:spacing w:after="120"/>
              <w:ind w:firstLine="0"/>
              <w:rPr>
                <w:i/>
                <w:iCs/>
                <w:sz w:val="22"/>
                <w:szCs w:val="22"/>
              </w:rPr>
            </w:pPr>
            <w:r w:rsidRPr="00965E6C">
              <w:rPr>
                <w:i/>
                <w:iCs/>
                <w:sz w:val="22"/>
                <w:szCs w:val="22"/>
              </w:rPr>
              <w:t>Upper</w:t>
            </w:r>
          </w:p>
        </w:tc>
        <w:tc>
          <w:tcPr>
            <w:tcW w:w="1440" w:type="dxa"/>
          </w:tcPr>
          <w:p w14:paraId="2C8BAC0F" w14:textId="77777777" w:rsidR="00AC4179" w:rsidRPr="00965E6C" w:rsidRDefault="00AC4179" w:rsidP="00965E6C">
            <w:pPr>
              <w:spacing w:after="120"/>
              <w:ind w:firstLine="0"/>
              <w:rPr>
                <w:i/>
                <w:iCs/>
                <w:sz w:val="22"/>
                <w:szCs w:val="22"/>
              </w:rPr>
            </w:pPr>
            <w:r w:rsidRPr="00965E6C">
              <w:rPr>
                <w:i/>
                <w:iCs/>
                <w:sz w:val="22"/>
                <w:szCs w:val="22"/>
              </w:rPr>
              <w:t>Short Term</w:t>
            </w:r>
          </w:p>
        </w:tc>
      </w:tr>
      <w:tr w:rsidR="00AC4179" w:rsidRPr="00B505F7" w14:paraId="52D1B7A3" w14:textId="77777777" w:rsidTr="00965E6C">
        <w:tc>
          <w:tcPr>
            <w:tcW w:w="5580" w:type="dxa"/>
            <w:gridSpan w:val="2"/>
          </w:tcPr>
          <w:p w14:paraId="12AE2FE8" w14:textId="695D08AB" w:rsidR="00AC4179" w:rsidRPr="00965E6C" w:rsidRDefault="00AC4179" w:rsidP="00965E6C">
            <w:pPr>
              <w:tabs>
                <w:tab w:val="right" w:leader="dot" w:pos="5472"/>
              </w:tabs>
              <w:spacing w:after="120"/>
              <w:ind w:firstLine="0"/>
              <w:rPr>
                <w:sz w:val="22"/>
                <w:szCs w:val="22"/>
              </w:rPr>
            </w:pPr>
            <w:r w:rsidRPr="00965E6C">
              <w:rPr>
                <w:sz w:val="22"/>
                <w:szCs w:val="22"/>
              </w:rPr>
              <w:t>Total Dissolved Solids, mg/L</w:t>
            </w:r>
            <w:r w:rsidR="00BE57BC" w:rsidRPr="00965E6C">
              <w:rPr>
                <w:sz w:val="22"/>
                <w:szCs w:val="22"/>
              </w:rPr>
              <w:tab/>
            </w:r>
            <w:r w:rsidRPr="00965E6C">
              <w:rPr>
                <w:sz w:val="22"/>
                <w:szCs w:val="22"/>
              </w:rPr>
              <w:t xml:space="preserve">   </w:t>
            </w:r>
          </w:p>
        </w:tc>
        <w:tc>
          <w:tcPr>
            <w:tcW w:w="1260" w:type="dxa"/>
          </w:tcPr>
          <w:p w14:paraId="3F70813E" w14:textId="77777777" w:rsidR="00AC4179" w:rsidRPr="00965E6C" w:rsidRDefault="00AC4179" w:rsidP="00965E6C">
            <w:pPr>
              <w:spacing w:after="120"/>
              <w:ind w:firstLine="0"/>
              <w:rPr>
                <w:sz w:val="22"/>
                <w:szCs w:val="22"/>
              </w:rPr>
            </w:pPr>
            <w:r w:rsidRPr="00965E6C">
              <w:rPr>
                <w:sz w:val="22"/>
                <w:szCs w:val="22"/>
              </w:rPr>
              <w:t>500</w:t>
            </w:r>
          </w:p>
        </w:tc>
        <w:tc>
          <w:tcPr>
            <w:tcW w:w="1080" w:type="dxa"/>
          </w:tcPr>
          <w:p w14:paraId="5A1AF692" w14:textId="77777777" w:rsidR="00AC4179" w:rsidRPr="00965E6C" w:rsidRDefault="00AC4179" w:rsidP="00965E6C">
            <w:pPr>
              <w:spacing w:after="120"/>
              <w:ind w:firstLine="0"/>
              <w:rPr>
                <w:sz w:val="22"/>
                <w:szCs w:val="22"/>
              </w:rPr>
            </w:pPr>
            <w:r w:rsidRPr="00965E6C">
              <w:rPr>
                <w:sz w:val="22"/>
                <w:szCs w:val="22"/>
              </w:rPr>
              <w:t>1,000</w:t>
            </w:r>
          </w:p>
        </w:tc>
        <w:tc>
          <w:tcPr>
            <w:tcW w:w="1440" w:type="dxa"/>
          </w:tcPr>
          <w:p w14:paraId="57723114" w14:textId="77777777" w:rsidR="00AC4179" w:rsidRPr="00965E6C" w:rsidRDefault="00AC4179" w:rsidP="00965E6C">
            <w:pPr>
              <w:spacing w:after="120"/>
              <w:ind w:firstLine="274"/>
              <w:rPr>
                <w:sz w:val="22"/>
                <w:szCs w:val="22"/>
              </w:rPr>
            </w:pPr>
            <w:r w:rsidRPr="00965E6C">
              <w:rPr>
                <w:sz w:val="22"/>
                <w:szCs w:val="22"/>
              </w:rPr>
              <w:t>1,500</w:t>
            </w:r>
          </w:p>
        </w:tc>
      </w:tr>
      <w:tr w:rsidR="00AC4179" w:rsidRPr="00B505F7" w14:paraId="6E41B82E" w14:textId="77777777" w:rsidTr="00965E6C">
        <w:trPr>
          <w:trHeight w:val="396"/>
        </w:trPr>
        <w:tc>
          <w:tcPr>
            <w:tcW w:w="5580" w:type="dxa"/>
            <w:gridSpan w:val="2"/>
          </w:tcPr>
          <w:p w14:paraId="527ECD38" w14:textId="5C98EB2F" w:rsidR="00AC4179" w:rsidRPr="00965E6C" w:rsidRDefault="00AC4179" w:rsidP="00965E6C">
            <w:pPr>
              <w:spacing w:after="120"/>
              <w:ind w:firstLine="274"/>
              <w:jc w:val="center"/>
              <w:rPr>
                <w:sz w:val="22"/>
                <w:szCs w:val="22"/>
              </w:rPr>
            </w:pPr>
            <w:r w:rsidRPr="00965E6C">
              <w:rPr>
                <w:sz w:val="22"/>
                <w:szCs w:val="22"/>
              </w:rPr>
              <w:t>or</w:t>
            </w:r>
          </w:p>
        </w:tc>
        <w:tc>
          <w:tcPr>
            <w:tcW w:w="1260" w:type="dxa"/>
          </w:tcPr>
          <w:p w14:paraId="6593B17C" w14:textId="77777777" w:rsidR="00AC4179" w:rsidRPr="00965E6C" w:rsidRDefault="00AC4179" w:rsidP="00965E6C">
            <w:pPr>
              <w:spacing w:after="120"/>
              <w:ind w:firstLine="274"/>
              <w:rPr>
                <w:sz w:val="22"/>
                <w:szCs w:val="22"/>
              </w:rPr>
            </w:pPr>
          </w:p>
        </w:tc>
        <w:tc>
          <w:tcPr>
            <w:tcW w:w="1080" w:type="dxa"/>
          </w:tcPr>
          <w:p w14:paraId="6E0CE193" w14:textId="77777777" w:rsidR="00AC4179" w:rsidRPr="00965E6C" w:rsidRDefault="00AC4179" w:rsidP="00965E6C">
            <w:pPr>
              <w:spacing w:after="120"/>
              <w:ind w:firstLine="274"/>
              <w:rPr>
                <w:sz w:val="22"/>
                <w:szCs w:val="22"/>
              </w:rPr>
            </w:pPr>
          </w:p>
        </w:tc>
        <w:tc>
          <w:tcPr>
            <w:tcW w:w="1440" w:type="dxa"/>
          </w:tcPr>
          <w:p w14:paraId="7F36A415" w14:textId="77777777" w:rsidR="00AC4179" w:rsidRPr="00965E6C" w:rsidRDefault="00AC4179" w:rsidP="00965E6C">
            <w:pPr>
              <w:spacing w:after="120"/>
              <w:ind w:firstLine="274"/>
              <w:rPr>
                <w:sz w:val="22"/>
                <w:szCs w:val="22"/>
              </w:rPr>
            </w:pPr>
          </w:p>
        </w:tc>
      </w:tr>
      <w:tr w:rsidR="00AC4179" w:rsidRPr="00B505F7" w14:paraId="6996D2D3" w14:textId="77777777" w:rsidTr="00965E6C">
        <w:tc>
          <w:tcPr>
            <w:tcW w:w="5580" w:type="dxa"/>
            <w:gridSpan w:val="2"/>
          </w:tcPr>
          <w:p w14:paraId="6A43B4F8" w14:textId="291C4194" w:rsidR="00AC4179" w:rsidRPr="00965E6C" w:rsidRDefault="00AC4179" w:rsidP="00965E6C">
            <w:pPr>
              <w:tabs>
                <w:tab w:val="right" w:leader="dot" w:pos="5472"/>
              </w:tabs>
              <w:spacing w:after="120"/>
              <w:ind w:firstLine="0"/>
              <w:rPr>
                <w:i/>
                <w:iCs/>
                <w:sz w:val="22"/>
                <w:szCs w:val="22"/>
              </w:rPr>
            </w:pPr>
            <w:r w:rsidRPr="00965E6C">
              <w:rPr>
                <w:sz w:val="22"/>
                <w:szCs w:val="22"/>
              </w:rPr>
              <w:t>Specific Conductance, µS/cm</w:t>
            </w:r>
            <w:r w:rsidR="00BE57BC" w:rsidRPr="00965E6C">
              <w:rPr>
                <w:sz w:val="22"/>
                <w:szCs w:val="22"/>
              </w:rPr>
              <w:tab/>
            </w:r>
          </w:p>
        </w:tc>
        <w:tc>
          <w:tcPr>
            <w:tcW w:w="1260" w:type="dxa"/>
          </w:tcPr>
          <w:p w14:paraId="42827C77" w14:textId="77777777" w:rsidR="00AC4179" w:rsidRPr="00965E6C" w:rsidRDefault="00AC4179" w:rsidP="00965E6C">
            <w:pPr>
              <w:spacing w:after="120"/>
              <w:ind w:firstLine="0"/>
              <w:rPr>
                <w:sz w:val="22"/>
                <w:szCs w:val="22"/>
              </w:rPr>
            </w:pPr>
            <w:r w:rsidRPr="00965E6C">
              <w:rPr>
                <w:sz w:val="22"/>
                <w:szCs w:val="22"/>
              </w:rPr>
              <w:t>900</w:t>
            </w:r>
          </w:p>
        </w:tc>
        <w:tc>
          <w:tcPr>
            <w:tcW w:w="1080" w:type="dxa"/>
          </w:tcPr>
          <w:p w14:paraId="22EDAA10" w14:textId="77777777" w:rsidR="00AC4179" w:rsidRPr="00965E6C" w:rsidRDefault="00AC4179" w:rsidP="00965E6C">
            <w:pPr>
              <w:spacing w:after="120"/>
              <w:ind w:firstLine="0"/>
              <w:rPr>
                <w:sz w:val="22"/>
                <w:szCs w:val="22"/>
              </w:rPr>
            </w:pPr>
            <w:r w:rsidRPr="00965E6C">
              <w:rPr>
                <w:sz w:val="22"/>
                <w:szCs w:val="22"/>
              </w:rPr>
              <w:t>1,600</w:t>
            </w:r>
          </w:p>
        </w:tc>
        <w:tc>
          <w:tcPr>
            <w:tcW w:w="1440" w:type="dxa"/>
          </w:tcPr>
          <w:p w14:paraId="12A1F092" w14:textId="77777777" w:rsidR="00AC4179" w:rsidRPr="00965E6C" w:rsidRDefault="00AC4179" w:rsidP="00965E6C">
            <w:pPr>
              <w:spacing w:after="120"/>
              <w:ind w:firstLine="274"/>
              <w:rPr>
                <w:sz w:val="22"/>
                <w:szCs w:val="22"/>
              </w:rPr>
            </w:pPr>
            <w:r w:rsidRPr="00965E6C">
              <w:rPr>
                <w:sz w:val="22"/>
                <w:szCs w:val="22"/>
              </w:rPr>
              <w:t>2,200</w:t>
            </w:r>
          </w:p>
        </w:tc>
      </w:tr>
      <w:tr w:rsidR="00AC4179" w:rsidRPr="00B505F7" w14:paraId="7044BE56" w14:textId="77777777" w:rsidTr="00965E6C">
        <w:tc>
          <w:tcPr>
            <w:tcW w:w="5580" w:type="dxa"/>
            <w:gridSpan w:val="2"/>
          </w:tcPr>
          <w:p w14:paraId="5A22D4EC" w14:textId="5A351E59" w:rsidR="00AC4179" w:rsidRPr="00965E6C" w:rsidRDefault="00AC4179" w:rsidP="00965E6C">
            <w:pPr>
              <w:tabs>
                <w:tab w:val="right" w:leader="dot" w:pos="5472"/>
              </w:tabs>
              <w:spacing w:after="120"/>
              <w:ind w:firstLine="0"/>
              <w:rPr>
                <w:sz w:val="22"/>
                <w:szCs w:val="22"/>
              </w:rPr>
            </w:pPr>
            <w:r w:rsidRPr="00965E6C">
              <w:rPr>
                <w:sz w:val="22"/>
                <w:szCs w:val="22"/>
              </w:rPr>
              <w:t>Chloride, mg/L</w:t>
            </w:r>
            <w:r w:rsidR="00BE57BC" w:rsidRPr="00965E6C">
              <w:rPr>
                <w:sz w:val="22"/>
                <w:szCs w:val="22"/>
              </w:rPr>
              <w:tab/>
            </w:r>
          </w:p>
        </w:tc>
        <w:tc>
          <w:tcPr>
            <w:tcW w:w="1260" w:type="dxa"/>
          </w:tcPr>
          <w:p w14:paraId="054F4DA3" w14:textId="77777777" w:rsidR="00AC4179" w:rsidRPr="00965E6C" w:rsidRDefault="00AC4179" w:rsidP="00965E6C">
            <w:pPr>
              <w:spacing w:after="120"/>
              <w:ind w:firstLine="0"/>
              <w:rPr>
                <w:sz w:val="22"/>
                <w:szCs w:val="22"/>
              </w:rPr>
            </w:pPr>
            <w:r w:rsidRPr="00965E6C">
              <w:rPr>
                <w:sz w:val="22"/>
                <w:szCs w:val="22"/>
              </w:rPr>
              <w:t>250</w:t>
            </w:r>
          </w:p>
        </w:tc>
        <w:tc>
          <w:tcPr>
            <w:tcW w:w="1080" w:type="dxa"/>
          </w:tcPr>
          <w:p w14:paraId="4E6208E8" w14:textId="5E518D78" w:rsidR="00AC4179" w:rsidRPr="00965E6C" w:rsidRDefault="00A11615" w:rsidP="00965E6C">
            <w:pPr>
              <w:spacing w:after="120"/>
              <w:ind w:firstLine="0"/>
              <w:rPr>
                <w:sz w:val="22"/>
                <w:szCs w:val="22"/>
              </w:rPr>
            </w:pPr>
            <w:r w:rsidRPr="00965E6C">
              <w:rPr>
                <w:sz w:val="22"/>
                <w:szCs w:val="22"/>
              </w:rPr>
              <w:t xml:space="preserve">   </w:t>
            </w:r>
            <w:r w:rsidR="00AC4179" w:rsidRPr="00965E6C">
              <w:rPr>
                <w:sz w:val="22"/>
                <w:szCs w:val="22"/>
              </w:rPr>
              <w:t>500</w:t>
            </w:r>
          </w:p>
        </w:tc>
        <w:tc>
          <w:tcPr>
            <w:tcW w:w="1440" w:type="dxa"/>
          </w:tcPr>
          <w:p w14:paraId="21FC89F2" w14:textId="35D82D3E" w:rsidR="00AC4179" w:rsidRPr="00965E6C" w:rsidRDefault="00A11615" w:rsidP="00965E6C">
            <w:pPr>
              <w:spacing w:after="120"/>
              <w:ind w:firstLine="274"/>
              <w:rPr>
                <w:sz w:val="22"/>
                <w:szCs w:val="22"/>
              </w:rPr>
            </w:pPr>
            <w:r w:rsidRPr="00965E6C">
              <w:rPr>
                <w:sz w:val="22"/>
                <w:szCs w:val="22"/>
              </w:rPr>
              <w:t xml:space="preserve">   </w:t>
            </w:r>
            <w:r w:rsidR="00AC4179" w:rsidRPr="00965E6C">
              <w:rPr>
                <w:sz w:val="22"/>
                <w:szCs w:val="22"/>
              </w:rPr>
              <w:t>600</w:t>
            </w:r>
          </w:p>
        </w:tc>
      </w:tr>
      <w:tr w:rsidR="00AC4179" w:rsidRPr="00B505F7" w14:paraId="11B858E5" w14:textId="77777777" w:rsidTr="00965E6C">
        <w:tc>
          <w:tcPr>
            <w:tcW w:w="5580" w:type="dxa"/>
            <w:gridSpan w:val="2"/>
          </w:tcPr>
          <w:p w14:paraId="1846D6A4" w14:textId="002C8244" w:rsidR="00AC4179" w:rsidRPr="00965E6C" w:rsidRDefault="00AC4179" w:rsidP="00965E6C">
            <w:pPr>
              <w:tabs>
                <w:tab w:val="right" w:leader="dot" w:pos="5472"/>
              </w:tabs>
              <w:spacing w:after="120"/>
              <w:ind w:firstLine="0"/>
              <w:rPr>
                <w:sz w:val="22"/>
                <w:szCs w:val="22"/>
              </w:rPr>
            </w:pPr>
            <w:r w:rsidRPr="00965E6C">
              <w:rPr>
                <w:sz w:val="22"/>
                <w:szCs w:val="22"/>
              </w:rPr>
              <w:t>Sulfate, mg/L</w:t>
            </w:r>
            <w:r w:rsidR="00BE57BC" w:rsidRPr="00965E6C">
              <w:rPr>
                <w:sz w:val="22"/>
                <w:szCs w:val="22"/>
              </w:rPr>
              <w:tab/>
            </w:r>
          </w:p>
        </w:tc>
        <w:tc>
          <w:tcPr>
            <w:tcW w:w="1260" w:type="dxa"/>
          </w:tcPr>
          <w:p w14:paraId="70A50C8B" w14:textId="77777777" w:rsidR="00AC4179" w:rsidRPr="00965E6C" w:rsidRDefault="00AC4179" w:rsidP="00965E6C">
            <w:pPr>
              <w:spacing w:after="120"/>
              <w:ind w:firstLine="0"/>
              <w:rPr>
                <w:sz w:val="22"/>
                <w:szCs w:val="22"/>
              </w:rPr>
            </w:pPr>
            <w:r w:rsidRPr="00965E6C">
              <w:rPr>
                <w:sz w:val="22"/>
                <w:szCs w:val="22"/>
              </w:rPr>
              <w:t>250</w:t>
            </w:r>
          </w:p>
        </w:tc>
        <w:tc>
          <w:tcPr>
            <w:tcW w:w="1080" w:type="dxa"/>
          </w:tcPr>
          <w:p w14:paraId="06DF2ED4" w14:textId="62ADF4D8" w:rsidR="00AC4179" w:rsidRPr="00965E6C" w:rsidRDefault="00454C4E" w:rsidP="00965E6C">
            <w:pPr>
              <w:spacing w:after="120"/>
              <w:ind w:firstLine="0"/>
              <w:rPr>
                <w:sz w:val="22"/>
                <w:szCs w:val="22"/>
              </w:rPr>
            </w:pPr>
            <w:r w:rsidRPr="00965E6C">
              <w:rPr>
                <w:sz w:val="22"/>
                <w:szCs w:val="22"/>
              </w:rPr>
              <w:t xml:space="preserve">   </w:t>
            </w:r>
            <w:r w:rsidR="00AC4179" w:rsidRPr="00965E6C">
              <w:rPr>
                <w:sz w:val="22"/>
                <w:szCs w:val="22"/>
              </w:rPr>
              <w:t>500</w:t>
            </w:r>
          </w:p>
        </w:tc>
        <w:tc>
          <w:tcPr>
            <w:tcW w:w="1440" w:type="dxa"/>
          </w:tcPr>
          <w:p w14:paraId="3B143815" w14:textId="41AD1A0A" w:rsidR="00AC4179" w:rsidRPr="00965E6C" w:rsidRDefault="00A11615" w:rsidP="001C22E6">
            <w:pPr>
              <w:spacing w:after="120"/>
              <w:ind w:firstLine="274"/>
              <w:rPr>
                <w:sz w:val="22"/>
                <w:szCs w:val="22"/>
              </w:rPr>
            </w:pPr>
            <w:r w:rsidRPr="00965E6C">
              <w:rPr>
                <w:sz w:val="22"/>
                <w:szCs w:val="22"/>
              </w:rPr>
              <w:t xml:space="preserve">   </w:t>
            </w:r>
            <w:r w:rsidR="00AC4179" w:rsidRPr="00965E6C">
              <w:rPr>
                <w:sz w:val="22"/>
                <w:szCs w:val="22"/>
              </w:rPr>
              <w:t>600</w:t>
            </w:r>
          </w:p>
        </w:tc>
      </w:tr>
    </w:tbl>
    <w:p w14:paraId="21E6AE04" w14:textId="77777777" w:rsidR="00AC4179" w:rsidRPr="00E35535" w:rsidRDefault="00AC4179" w:rsidP="001C22E6">
      <w:pPr>
        <w:spacing w:before="120"/>
        <w:ind w:firstLine="274"/>
      </w:pPr>
      <w:r w:rsidRPr="00E35535">
        <w:t>(b) Each community water system shall monitor its groundwater sources or distribution system entry points representative of the effluent of source treatment every three years and its approved surface water sources or distribution system entry points representative of the effluent of source treatment annually for the following:</w:t>
      </w:r>
    </w:p>
    <w:p w14:paraId="29AEA4CC" w14:textId="309654E1" w:rsidR="00AC4179" w:rsidRPr="00E35535" w:rsidRDefault="00AC4179" w:rsidP="0099494F">
      <w:r w:rsidRPr="00E35535">
        <w:t>(1) Secondary MCLs listed in Tables 64449</w:t>
      </w:r>
      <w:r w:rsidR="008C489B">
        <w:t>–</w:t>
      </w:r>
      <w:r w:rsidRPr="00E35535">
        <w:t>A and 64449</w:t>
      </w:r>
      <w:r w:rsidR="003A7001">
        <w:t>–</w:t>
      </w:r>
      <w:r w:rsidRPr="00E35535">
        <w:t>B; and</w:t>
      </w:r>
    </w:p>
    <w:p w14:paraId="2BF4FBAE" w14:textId="77777777" w:rsidR="00AC4179" w:rsidRPr="00E35535" w:rsidRDefault="00AC4179" w:rsidP="001C22E6">
      <w:r w:rsidRPr="00E35535">
        <w:t>(2) Bicarbonate, carbonate, and hydroxide alkalinity, calcium, magnesium, sodium, pH, and total hardness.</w:t>
      </w:r>
    </w:p>
    <w:p w14:paraId="61C755E6" w14:textId="12431B46" w:rsidR="00AC4179" w:rsidRPr="00E35535" w:rsidRDefault="00AC4179" w:rsidP="0099494F">
      <w:r w:rsidRPr="00E35535">
        <w:t>(c) If the level of any constituent in Table 64449</w:t>
      </w:r>
      <w:r w:rsidR="008C489B">
        <w:t>–</w:t>
      </w:r>
      <w:r w:rsidRPr="00E35535">
        <w:t xml:space="preserve">A exceeds an MCL, the community water system shall proceed as follows: </w:t>
      </w:r>
    </w:p>
    <w:p w14:paraId="373737CA" w14:textId="77777777" w:rsidR="00AC4179" w:rsidRPr="00E35535" w:rsidRDefault="00AC4179" w:rsidP="001C22E6">
      <w:r w:rsidRPr="00E35535">
        <w:lastRenderedPageBreak/>
        <w:t>(1) If monitoring quarterly, determine compliance by a running annual average of four quarterly samples;</w:t>
      </w:r>
    </w:p>
    <w:p w14:paraId="5C64150D" w14:textId="77777777" w:rsidR="00AC4179" w:rsidRPr="00E35535" w:rsidRDefault="00AC4179" w:rsidP="0099494F">
      <w:r w:rsidRPr="00E35535">
        <w:t>(2) If monitoring less than quarterly, initiate quarterly monitoring and determine compliance on the basis of an average of the initial sample and the next three consecutive quarterly samples collected;</w:t>
      </w:r>
    </w:p>
    <w:p w14:paraId="0688774E" w14:textId="77777777" w:rsidR="00AC4179" w:rsidRPr="00E35535" w:rsidRDefault="00AC4179" w:rsidP="0099494F">
      <w:r w:rsidRPr="00E35535">
        <w:t xml:space="preserve">(3) If a violation has occurred (average of four consecutive quarterly samples exceeds an MCL), inform the </w:t>
      </w:r>
      <w:r w:rsidR="00A02BF3" w:rsidRPr="00E35535">
        <w:t xml:space="preserve">State Board </w:t>
      </w:r>
      <w:r w:rsidRPr="00E35535">
        <w:t>when reporting pursuant to Section 644</w:t>
      </w:r>
      <w:r w:rsidR="00F232E0" w:rsidRPr="00E35535">
        <w:t>69</w:t>
      </w:r>
      <w:r w:rsidRPr="00E35535">
        <w:t>;</w:t>
      </w:r>
    </w:p>
    <w:p w14:paraId="3C55AE2C" w14:textId="77777777" w:rsidR="00AC4179" w:rsidRPr="00E35535" w:rsidRDefault="00AC4179" w:rsidP="0099494F">
      <w:pPr>
        <w:rPr>
          <w:u w:val="single"/>
        </w:rPr>
      </w:pPr>
      <w:r w:rsidRPr="00E35535">
        <w:t xml:space="preserve">(4) After one year of quarterly monitoring during which all the results are below the MCL and the results do not indicate any trend toward exceeding the MCL, the system may request the </w:t>
      </w:r>
      <w:r w:rsidR="00A02BF3" w:rsidRPr="00E35535">
        <w:t xml:space="preserve">State Board </w:t>
      </w:r>
      <w:r w:rsidRPr="00E35535">
        <w:t>to allow a reduced monitoring frequency.</w:t>
      </w:r>
    </w:p>
    <w:p w14:paraId="46E099C6" w14:textId="45AEFCCA" w:rsidR="00AC4179" w:rsidRPr="00E35535" w:rsidRDefault="00AC4179" w:rsidP="0099494F">
      <w:r w:rsidRPr="00E35535">
        <w:t>(d) For the constituents shown on Table 64449</w:t>
      </w:r>
      <w:r w:rsidR="006E5D52">
        <w:t>–</w:t>
      </w:r>
      <w:r w:rsidRPr="00E35535">
        <w:t>B, no fixed consumer acceptance contaminant level has been established.</w:t>
      </w:r>
    </w:p>
    <w:p w14:paraId="31780F3B" w14:textId="77777777" w:rsidR="00AC4179" w:rsidRPr="00E35535" w:rsidRDefault="00AC4179" w:rsidP="0099494F">
      <w:r w:rsidRPr="00E35535">
        <w:t xml:space="preserve">(1) Constituent concentrations lower than the </w:t>
      </w:r>
      <w:r w:rsidR="00C9484B" w:rsidRPr="00E35535">
        <w:t>R</w:t>
      </w:r>
      <w:r w:rsidRPr="00E35535">
        <w:t>ecommended contaminant level are desirable for a higher degree of consumer acceptance.</w:t>
      </w:r>
    </w:p>
    <w:p w14:paraId="65ED1D27" w14:textId="77777777" w:rsidR="00AC4179" w:rsidRPr="00E35535" w:rsidRDefault="00AC4179" w:rsidP="001C22E6">
      <w:r w:rsidRPr="00E35535">
        <w:t>(2) Constituent concentrations ranging to the Upper contaminant level are acceptable if it is neither reasonable nor feasible to provide more suitable waters.</w:t>
      </w:r>
    </w:p>
    <w:p w14:paraId="72E66A38" w14:textId="40ACE2FD" w:rsidR="00AC4179" w:rsidRPr="00E35535" w:rsidRDefault="00AC4179" w:rsidP="001C22E6">
      <w:r w:rsidRPr="00E35535">
        <w:t xml:space="preserve">(3) Constituent concentrations ranging to the </w:t>
      </w:r>
      <w:r w:rsidR="00F32E88">
        <w:t>S</w:t>
      </w:r>
      <w:r w:rsidRPr="00E35535">
        <w:t xml:space="preserve">hort </w:t>
      </w:r>
      <w:r w:rsidR="00F32E88">
        <w:t>T</w:t>
      </w:r>
      <w:r w:rsidRPr="00E35535">
        <w:t>erm contaminant level</w:t>
      </w:r>
      <w:r w:rsidR="00F32E88">
        <w:t xml:space="preserve"> </w:t>
      </w:r>
      <w:r w:rsidRPr="00E35535">
        <w:t>are acceptable only for existing community water systems on a temporary basis pending construction of treatment facilities or development of acceptable new water sources.</w:t>
      </w:r>
    </w:p>
    <w:p w14:paraId="069729DF" w14:textId="1E738725" w:rsidR="00AC4179" w:rsidRPr="00E35535" w:rsidRDefault="00AC4179" w:rsidP="0099494F">
      <w:r w:rsidRPr="00E35535">
        <w:t xml:space="preserve">(e) New services from community water systems serving water which carries constituent concentrations between the </w:t>
      </w:r>
      <w:r w:rsidR="00924B3C">
        <w:t>u</w:t>
      </w:r>
      <w:r w:rsidRPr="00E35535">
        <w:t xml:space="preserve">pper and </w:t>
      </w:r>
      <w:r w:rsidR="00924B3C">
        <w:t>s</w:t>
      </w:r>
      <w:r w:rsidRPr="00E35535">
        <w:t xml:space="preserve">hort </w:t>
      </w:r>
      <w:r w:rsidR="00924B3C">
        <w:t>t</w:t>
      </w:r>
      <w:r w:rsidRPr="00E35535">
        <w:t>erm contaminant levels shall be approved only:</w:t>
      </w:r>
    </w:p>
    <w:p w14:paraId="702DFD91" w14:textId="77777777" w:rsidR="00AC4179" w:rsidRPr="00E35535" w:rsidRDefault="00AC4179" w:rsidP="0099494F">
      <w:r w:rsidRPr="00E35535">
        <w:t>(1) If adequate progress is being demonstrated toward providing water of improved mineral quality.</w:t>
      </w:r>
    </w:p>
    <w:p w14:paraId="2F658E4D" w14:textId="77777777" w:rsidR="00AC4179" w:rsidRPr="00E35535" w:rsidRDefault="00AC4179" w:rsidP="0099494F">
      <w:r w:rsidRPr="00E35535">
        <w:t xml:space="preserve">(2) For other compelling reasons approved by the </w:t>
      </w:r>
      <w:r w:rsidR="00A02BF3" w:rsidRPr="00E35535">
        <w:t>State Board</w:t>
      </w:r>
      <w:r w:rsidRPr="00E35535">
        <w:t>.</w:t>
      </w:r>
    </w:p>
    <w:p w14:paraId="314A14E5" w14:textId="77777777" w:rsidR="00AC4179" w:rsidRPr="00E35535" w:rsidRDefault="00AC4179" w:rsidP="0099494F">
      <w:r w:rsidRPr="00E35535">
        <w:t xml:space="preserve">(f) A community water system may apply to the </w:t>
      </w:r>
      <w:r w:rsidR="00A02BF3" w:rsidRPr="00E35535">
        <w:t xml:space="preserve">State Board </w:t>
      </w:r>
      <w:r w:rsidRPr="00E35535">
        <w:t>for a waiver from the monitoring frequencies specified in subsection (b), if the system has conducted at least three rounds of monitoring (three periods for groundwater sources or three years for approved surface water sources) and these analytical results are less than the MCLs. The water system shall specify the basis for its request. A system with a waiver shall collect a minimum of one sample per source while the waiver is in effect and the term of the waiver shall not exceed one compliance cycle (i.e., nine years).</w:t>
      </w:r>
    </w:p>
    <w:p w14:paraId="4A38A652" w14:textId="793A403E" w:rsidR="00AC4179" w:rsidRPr="00E35535" w:rsidRDefault="00AC4179" w:rsidP="0099494F">
      <w:r w:rsidRPr="00E35535">
        <w:t>(g) Nontransient</w:t>
      </w:r>
      <w:r w:rsidRPr="00E35535">
        <w:noBreakHyphen/>
        <w:t xml:space="preserve">noncommunity and transient-noncommunity water systems shall monitor their sources or distribution system entry points   representative of the effluent of source treatment for bicarbonate, carbonate, and hydroxide alkalinity, calcium, iron, magnesium, manganese, pH, specific conductance, sodium, and total hardness at least </w:t>
      </w:r>
      <w:r w:rsidR="004E3E60" w:rsidRPr="00E35535">
        <w:t xml:space="preserve">once.  </w:t>
      </w:r>
      <w:r w:rsidRPr="00E35535">
        <w:t>In addition, nontransient-noncommunity water systems shall monitor for the constituents in Tables 64449</w:t>
      </w:r>
      <w:r w:rsidR="00924B3C">
        <w:t>–</w:t>
      </w:r>
      <w:r w:rsidRPr="00E35535">
        <w:t>A and B at least once.</w:t>
      </w:r>
    </w:p>
    <w:p w14:paraId="22DA06A5" w14:textId="23DBBDC4" w:rsidR="00AC4179" w:rsidRPr="00E35535" w:rsidRDefault="00223F1D" w:rsidP="00450972">
      <w:pPr>
        <w:pStyle w:val="Heading4"/>
      </w:pPr>
      <w:bookmarkStart w:id="2770" w:name="_Toc76626771"/>
      <w:bookmarkStart w:id="2771" w:name="_Toc178683593"/>
      <w:bookmarkStart w:id="2772" w:name="_Hlk178684809"/>
      <w:r w:rsidRPr="00E35535">
        <w:t xml:space="preserve">§ </w:t>
      </w:r>
      <w:r w:rsidR="00AC4179" w:rsidRPr="00E35535">
        <w:t>64449.2. Waivers for Secondary MCL Compliance.</w:t>
      </w:r>
      <w:bookmarkEnd w:id="2770"/>
      <w:bookmarkEnd w:id="2771"/>
      <w:r w:rsidR="00AC4179" w:rsidRPr="00E35535">
        <w:t xml:space="preserve"> </w:t>
      </w:r>
    </w:p>
    <w:bookmarkEnd w:id="2772"/>
    <w:p w14:paraId="213DBC8A" w14:textId="18E10415" w:rsidR="00AC4179" w:rsidRPr="00E35535" w:rsidRDefault="00AC4179" w:rsidP="0099494F">
      <w:r w:rsidRPr="00E35535">
        <w:t>(a) If the average of four consecutive quarters of sample results for a constituent that does not have a primary MCL is not greater than three times the secondary MCL or greater than the State Notification Level, an existing community water system is eligible to apply for a nine-year waiver of a secondary MCL in Table 64449</w:t>
      </w:r>
      <w:r w:rsidR="00924B3C">
        <w:t>–</w:t>
      </w:r>
      <w:r w:rsidRPr="00E35535">
        <w:t>A, for the following:</w:t>
      </w:r>
    </w:p>
    <w:p w14:paraId="5876B061" w14:textId="77777777" w:rsidR="00AC4179" w:rsidRPr="00E35535" w:rsidRDefault="00AC4179" w:rsidP="0099494F">
      <w:r w:rsidRPr="00E35535">
        <w:t>(1) An existing source; or</w:t>
      </w:r>
    </w:p>
    <w:p w14:paraId="5C59668F" w14:textId="77777777" w:rsidR="00AC4179" w:rsidRPr="00E35535" w:rsidRDefault="00AC4179" w:rsidP="007052EB">
      <w:r w:rsidRPr="00E35535">
        <w:lastRenderedPageBreak/>
        <w:t>(2) A new source that is being added to the existing water system, as long as:</w:t>
      </w:r>
    </w:p>
    <w:p w14:paraId="6CC0564F" w14:textId="77777777" w:rsidR="00AC4179" w:rsidRPr="00E35535" w:rsidRDefault="00AC4179" w:rsidP="0099494F">
      <w:r w:rsidRPr="00E35535">
        <w:t>(A) The source is not being added to expand system capacity for further development; and</w:t>
      </w:r>
    </w:p>
    <w:p w14:paraId="29BC1727" w14:textId="77777777" w:rsidR="00AC4179" w:rsidRPr="00E35535" w:rsidRDefault="00AC4179" w:rsidP="0099494F">
      <w:r w:rsidRPr="00E35535">
        <w:t>(B) The concentration of the constituent of concern in the new source would not cause the average value of the constituent’s concentration at any point in the water delivered by the system to increase by more than 20%.</w:t>
      </w:r>
    </w:p>
    <w:p w14:paraId="7D8BC9D5" w14:textId="77777777" w:rsidR="00AC4179" w:rsidRPr="00E35535" w:rsidRDefault="00AC4179" w:rsidP="0099494F">
      <w:pPr>
        <w:rPr>
          <w:u w:val="single"/>
        </w:rPr>
      </w:pPr>
      <w:r w:rsidRPr="00E35535">
        <w:t xml:space="preserve">(b) To apply for a waiver of a secondary MCL, the community water system shall conduct and submit a study to the </w:t>
      </w:r>
      <w:r w:rsidR="00A02BF3" w:rsidRPr="00E35535">
        <w:t xml:space="preserve">State Board </w:t>
      </w:r>
      <w:r w:rsidRPr="00E35535">
        <w:t>within one year of violating the MCL that includes the following:</w:t>
      </w:r>
    </w:p>
    <w:p w14:paraId="76CAEC15" w14:textId="77777777" w:rsidR="00AC4179" w:rsidRPr="00E35535" w:rsidRDefault="00AC4179" w:rsidP="007052EB">
      <w:r w:rsidRPr="00E35535">
        <w:t>(1)  The water system complaint log, maintained pursuant to section 644</w:t>
      </w:r>
      <w:r w:rsidR="00F232E0" w:rsidRPr="00E35535">
        <w:t>70</w:t>
      </w:r>
      <w:r w:rsidRPr="00E35535">
        <w:t xml:space="preserve">(a), along with any other evidence of customer dissatisfaction, such as a log of calls to the county health </w:t>
      </w:r>
      <w:r w:rsidR="00A02BF3" w:rsidRPr="00E35535">
        <w:t>d</w:t>
      </w:r>
      <w:r w:rsidRPr="00E35535">
        <w:t>epartment;</w:t>
      </w:r>
    </w:p>
    <w:p w14:paraId="61CFDDA2" w14:textId="77777777" w:rsidR="00AC4179" w:rsidRPr="00E35535" w:rsidRDefault="00AC4179" w:rsidP="0099494F">
      <w:r w:rsidRPr="00E35535">
        <w:t>(2) An engineering report, prepared by an engineer registered in California with experience in drinking water treatment, that evaluates all reasonable alternatives and costs for bringing the water system into MCL compliance and includes a recommendation for the most cost-effective and feasible approach;</w:t>
      </w:r>
    </w:p>
    <w:p w14:paraId="7E76815D" w14:textId="77777777" w:rsidR="00AC4179" w:rsidRPr="00E35535" w:rsidRDefault="00AC4179" w:rsidP="0099494F">
      <w:r w:rsidRPr="00E35535">
        <w:t xml:space="preserve">(3) The results of a customer survey distributed to all the water system’s billed customers that has first been approved by the </w:t>
      </w:r>
      <w:r w:rsidR="00A02BF3" w:rsidRPr="00E35535">
        <w:t xml:space="preserve">State Board </w:t>
      </w:r>
      <w:r w:rsidRPr="00E35535">
        <w:t>based on whether it includes:</w:t>
      </w:r>
    </w:p>
    <w:p w14:paraId="234DD41C" w14:textId="77777777" w:rsidR="00AC4179" w:rsidRPr="00E35535" w:rsidRDefault="00AC4179" w:rsidP="0099494F">
      <w:r w:rsidRPr="00E35535">
        <w:t xml:space="preserve">(A) Estimated costs to individual customers of the most cost-effective alternatives presented in the engineering report that are acceptable to the </w:t>
      </w:r>
      <w:r w:rsidR="00A02BF3" w:rsidRPr="00E35535">
        <w:t xml:space="preserve">State Board </w:t>
      </w:r>
      <w:r w:rsidRPr="00E35535">
        <w:t>based on its review of their effectiveness and feasibility;</w:t>
      </w:r>
    </w:p>
    <w:p w14:paraId="7BCEEB71" w14:textId="23664A35" w:rsidR="00AC4179" w:rsidRPr="00E35535" w:rsidRDefault="00AC4179" w:rsidP="0099494F">
      <w:r w:rsidRPr="00E35535">
        <w:t xml:space="preserve">(B) The query: </w:t>
      </w:r>
      <w:r w:rsidR="00A71D53">
        <w:t>“</w:t>
      </w:r>
      <w:r w:rsidRPr="00E35535">
        <w:t xml:space="preserve">Are you willing to pay for </w:t>
      </w:r>
      <w:r w:rsidRPr="00E35535">
        <w:rPr>
          <w:i/>
          <w:iCs/>
        </w:rPr>
        <w:t>(identify constituent)</w:t>
      </w:r>
      <w:r w:rsidR="00F232E0" w:rsidRPr="00E35535">
        <w:rPr>
          <w:i/>
          <w:iCs/>
        </w:rPr>
        <w:t xml:space="preserve"> </w:t>
      </w:r>
      <w:r w:rsidRPr="00E35535">
        <w:t>reduction treatment?</w:t>
      </w:r>
      <w:r w:rsidR="00A71D53">
        <w:t>”</w:t>
      </w:r>
      <w:r w:rsidRPr="00E35535">
        <w:t xml:space="preserve">; </w:t>
      </w:r>
    </w:p>
    <w:p w14:paraId="4C2B53DF" w14:textId="092337E7" w:rsidR="00AC4179" w:rsidRPr="00E35535" w:rsidRDefault="00AC4179" w:rsidP="0099494F">
      <w:r w:rsidRPr="00E35535">
        <w:t xml:space="preserve">(C) The query: </w:t>
      </w:r>
      <w:r w:rsidR="00A71D53">
        <w:t>“</w:t>
      </w:r>
      <w:r w:rsidRPr="00E35535">
        <w:t>Do you prefer to avoid the cost of treatment and live with the current water quality situation?</w:t>
      </w:r>
      <w:r w:rsidR="00A71D53">
        <w:t>”</w:t>
      </w:r>
    </w:p>
    <w:p w14:paraId="353D7BBD" w14:textId="34492ABF" w:rsidR="00AC4179" w:rsidRPr="00E35535" w:rsidRDefault="00AC4179" w:rsidP="0099494F">
      <w:r w:rsidRPr="00E35535">
        <w:t xml:space="preserve">(D) The statement: </w:t>
      </w:r>
      <w:r w:rsidR="00A71D53">
        <w:t>“</w:t>
      </w:r>
      <w:r w:rsidRPr="00E35535">
        <w:t>If you do not respond to this survey, (</w:t>
      </w:r>
      <w:r w:rsidRPr="00E35535">
        <w:rPr>
          <w:i/>
          <w:iCs/>
        </w:rPr>
        <w:t>insert system name</w:t>
      </w:r>
      <w:r w:rsidRPr="00E35535">
        <w:t>) will assume that you are in support of the reduction treatment recommended by the engineering report.</w:t>
      </w:r>
      <w:r w:rsidR="00A71D53">
        <w:t>”</w:t>
      </w:r>
    </w:p>
    <w:p w14:paraId="12C0C074" w14:textId="77777777" w:rsidR="00AC4179" w:rsidRPr="00E35535" w:rsidRDefault="00AC4179" w:rsidP="0099494F">
      <w:r w:rsidRPr="00E35535">
        <w:t xml:space="preserve">(4) A brief report (agenda, list of attendees, and transcript) of a public </w:t>
      </w:r>
    </w:p>
    <w:p w14:paraId="07A3DDDD" w14:textId="77777777" w:rsidR="00AC4179" w:rsidRPr="00E35535" w:rsidRDefault="00AC4179" w:rsidP="0099494F">
      <w:r w:rsidRPr="00E35535">
        <w:t>meeting held by the water system to which customers were invited, and at which both the tabulated results of the customer survey and the engineering report were presented with a request for input from the public.</w:t>
      </w:r>
    </w:p>
    <w:p w14:paraId="23506BE7" w14:textId="77777777" w:rsidR="00AC4179" w:rsidRPr="00E35535" w:rsidRDefault="00AC4179" w:rsidP="0099494F">
      <w:r w:rsidRPr="00E35535">
        <w:t>(c) A community water system may apply for a waiver for iron and/or manganese if, in addition to meeting the requirements in Subsection (b), an average of four consecutive quarter results for the source has not exceeded a State Notification Level for iron and/or manganese.  In addition, the system shall include sequestering, as follows:</w:t>
      </w:r>
    </w:p>
    <w:p w14:paraId="5F484DFD" w14:textId="77777777" w:rsidR="00AC4179" w:rsidRPr="00E35535" w:rsidRDefault="00AC4179" w:rsidP="0099494F">
      <w:r w:rsidRPr="00E35535">
        <w:t>(1) As one of the alternatives evaluated in the Engineering Report;</w:t>
      </w:r>
    </w:p>
    <w:p w14:paraId="73E4D147" w14:textId="0800B836" w:rsidR="00AC4179" w:rsidRPr="00E35535" w:rsidRDefault="00AC4179" w:rsidP="0099494F">
      <w:pPr>
        <w:rPr>
          <w:u w:val="single"/>
        </w:rPr>
      </w:pPr>
      <w:r w:rsidRPr="00E35535">
        <w:t xml:space="preserve">(2) In the customer survey as a query: </w:t>
      </w:r>
      <w:r w:rsidR="00A71D53">
        <w:t>“</w:t>
      </w:r>
      <w:r w:rsidRPr="00E35535">
        <w:t>Are you willing to pay for iron and/or manganese sequestering treatment?</w:t>
      </w:r>
      <w:r w:rsidR="00A71D53">
        <w:t>”</w:t>
      </w:r>
    </w:p>
    <w:p w14:paraId="4E63D5AA" w14:textId="77777777" w:rsidR="00AC4179" w:rsidRPr="00E35535" w:rsidRDefault="00AC4179" w:rsidP="0099494F">
      <w:r w:rsidRPr="00E35535">
        <w:t>(d) Unless 50% or more of the billed customers respond to the survey, the community water system shall conduct another survey pursuant to Subsections (b) or (c) within three months from the date of the survey by sending the survey out to either all the customers again, or only the customers that did not respond to the survey.  The water system shall not be eligible for a waiver until it achieves at least a 50% response rate on the survey.</w:t>
      </w:r>
    </w:p>
    <w:p w14:paraId="562A2A8D" w14:textId="77777777" w:rsidR="00AC4179" w:rsidRPr="00E35535" w:rsidRDefault="00AC4179" w:rsidP="0099494F">
      <w:r w:rsidRPr="00E35535">
        <w:lastRenderedPageBreak/>
        <w:t xml:space="preserve">(e) If the customer survey indicates that the percentage of billed customers that voted for constituent reduction treatment and the number of billed customers that did not respond to the survey at all exceeds 50% of the total number of billed customers, the community water system shall install treatment, except as provided in Subsection (f), within three years from the date the system completed the customer survey, pursuant to a schedule established by the </w:t>
      </w:r>
      <w:r w:rsidR="00A02BF3" w:rsidRPr="00E35535">
        <w:t>State Board</w:t>
      </w:r>
      <w:r w:rsidRPr="00E35535">
        <w:t>.</w:t>
      </w:r>
    </w:p>
    <w:p w14:paraId="227B2152" w14:textId="77777777" w:rsidR="00AC4179" w:rsidRPr="00E35535" w:rsidRDefault="00AC4179" w:rsidP="0099494F">
      <w:r w:rsidRPr="00E35535">
        <w:t xml:space="preserve">(f) For iron and/or manganese MCL waiver applications, if the percentage of survey respondents that voted for constituent reduction treatment plus the percentage of survey respondents that voted for sequestering exceeds the percentage that voted to avoid the cost and maintain the current water quality situation, the community water system shall implement either constituent reduction treatment or sequestering, on the basis of which was associated with the higher percentage result.  If the highest percentage result is for sequestering, the system shall submit a sequestering implementation and assessment plan to the </w:t>
      </w:r>
      <w:r w:rsidR="00A02BF3" w:rsidRPr="00E35535">
        <w:t xml:space="preserve">State Board </w:t>
      </w:r>
      <w:r w:rsidRPr="00E35535">
        <w:t>that includes:</w:t>
      </w:r>
    </w:p>
    <w:p w14:paraId="68B9FE16" w14:textId="77777777" w:rsidR="00AC4179" w:rsidRPr="00E35535" w:rsidRDefault="00AC4179" w:rsidP="0099494F">
      <w:r w:rsidRPr="00E35535">
        <w:t>(1) A description of the pilot testing or other type of evaluation performed to determine the most effective sequestering agent for use in the system’s water;</w:t>
      </w:r>
    </w:p>
    <w:p w14:paraId="42556DC8" w14:textId="77777777" w:rsidR="00AC4179" w:rsidRPr="00E35535" w:rsidRDefault="00AC4179" w:rsidP="0099494F">
      <w:r w:rsidRPr="00E35535">
        <w:t>(2) The sequestering agent feed rate and the equipment to be used to insure that the rate is maintained for each source;</w:t>
      </w:r>
    </w:p>
    <w:p w14:paraId="626158B0" w14:textId="77777777" w:rsidR="00AC4179" w:rsidRPr="00E35535" w:rsidRDefault="00AC4179" w:rsidP="0099494F">
      <w:r w:rsidRPr="00E35535">
        <w:t>(3) An operations plan; and</w:t>
      </w:r>
    </w:p>
    <w:p w14:paraId="4B943945" w14:textId="77777777" w:rsidR="00AC4179" w:rsidRPr="00E35535" w:rsidRDefault="00AC4179" w:rsidP="0099494F">
      <w:r w:rsidRPr="00E35535">
        <w:t>(4) The projected cost of sequestering including capital, operations and maintenance costs.</w:t>
      </w:r>
    </w:p>
    <w:p w14:paraId="2FE9EA30" w14:textId="77777777" w:rsidR="00AC4179" w:rsidRPr="00E35535" w:rsidRDefault="00AC4179" w:rsidP="00CF3E29">
      <w:r w:rsidRPr="00E35535">
        <w:t xml:space="preserve">(g) To apply for renewal of a waiver for a subsequent nine years, the system shall request approval from the </w:t>
      </w:r>
      <w:r w:rsidR="00A02BF3" w:rsidRPr="00E35535">
        <w:t xml:space="preserve">State Board </w:t>
      </w:r>
      <w:r w:rsidRPr="00E35535">
        <w:t xml:space="preserve">at least six months prior to the end of the current waiver period.  The renewal request shall include all monitoring and treatment operations data for the constituent for which the waiver had been granted and any related customer complaints submitted to the water system.  Based on its review of the data and customer complaints, the </w:t>
      </w:r>
      <w:r w:rsidR="00A02BF3" w:rsidRPr="00E35535">
        <w:t xml:space="preserve">State Board </w:t>
      </w:r>
      <w:r w:rsidRPr="00E35535">
        <w:t>may require the water system to conduct another customer survey pursuant to this section before making a determination on the waiver renewal.</w:t>
      </w:r>
    </w:p>
    <w:p w14:paraId="4F8C2410" w14:textId="400BD11C" w:rsidR="00474C8E" w:rsidRPr="00E35535" w:rsidRDefault="00223F1D" w:rsidP="00450972">
      <w:pPr>
        <w:pStyle w:val="Heading4"/>
      </w:pPr>
      <w:bookmarkStart w:id="2773" w:name="_Toc76626772"/>
      <w:bookmarkStart w:id="2774" w:name="_Toc178683594"/>
      <w:bookmarkStart w:id="2775" w:name="_Hlk178684810"/>
      <w:bookmarkStart w:id="2776" w:name="_Toc532638588"/>
      <w:bookmarkStart w:id="2777" w:name="_Toc532641269"/>
      <w:bookmarkStart w:id="2778" w:name="_Toc532792521"/>
      <w:bookmarkStart w:id="2779" w:name="_Toc69540959"/>
      <w:bookmarkStart w:id="2780" w:name="_Toc73861343"/>
      <w:bookmarkStart w:id="2781" w:name="_Toc73862080"/>
      <w:bookmarkStart w:id="2782" w:name="_Toc73864600"/>
      <w:bookmarkEnd w:id="2760"/>
      <w:bookmarkEnd w:id="2761"/>
      <w:bookmarkEnd w:id="2762"/>
      <w:bookmarkEnd w:id="2763"/>
      <w:bookmarkEnd w:id="2764"/>
      <w:bookmarkEnd w:id="2765"/>
      <w:bookmarkEnd w:id="2766"/>
      <w:r w:rsidRPr="00E35535">
        <w:t xml:space="preserve">§ </w:t>
      </w:r>
      <w:r w:rsidR="00474C8E" w:rsidRPr="00E35535">
        <w:t>64449.4. Use of Sources that Exceed a Secondary MCL and Do Not Have a Waiver.</w:t>
      </w:r>
      <w:bookmarkEnd w:id="2773"/>
      <w:bookmarkEnd w:id="2774"/>
      <w:r w:rsidR="00474C8E" w:rsidRPr="00E35535">
        <w:t xml:space="preserve"> </w:t>
      </w:r>
    </w:p>
    <w:bookmarkEnd w:id="2775"/>
    <w:p w14:paraId="4E5050E1" w14:textId="5B076891" w:rsidR="00474C8E" w:rsidRPr="00E35535" w:rsidRDefault="00474C8E" w:rsidP="0099494F">
      <w:r w:rsidRPr="00E35535">
        <w:t>A source that exceeds one or more of the secondary MCLs in Table 64449</w:t>
      </w:r>
      <w:r w:rsidR="008C489B">
        <w:t>–</w:t>
      </w:r>
      <w:r w:rsidRPr="00E35535">
        <w:t>A and does not have a waiver may be used only if the source meets the requirements in Section 64414, and the community water system:</w:t>
      </w:r>
    </w:p>
    <w:p w14:paraId="7A3BA41F" w14:textId="77777777" w:rsidR="00474C8E" w:rsidRPr="00E35535" w:rsidRDefault="00474C8E" w:rsidP="0099494F">
      <w:r w:rsidRPr="00E35535">
        <w:t xml:space="preserve">(a) Meters the source's monthly production and submits the results to the </w:t>
      </w:r>
      <w:r w:rsidR="00A02BF3" w:rsidRPr="00E35535">
        <w:t xml:space="preserve">State Board </w:t>
      </w:r>
      <w:r w:rsidRPr="00E35535">
        <w:t xml:space="preserve">by the 10th day of the next month;   </w:t>
      </w:r>
    </w:p>
    <w:p w14:paraId="6BB6BE5B" w14:textId="1534A38B" w:rsidR="00474C8E" w:rsidRPr="00E35535" w:rsidRDefault="00474C8E" w:rsidP="0099494F">
      <w:r w:rsidRPr="00E35535">
        <w:t xml:space="preserve">(b) Counts any part of a day as a full day for purposes of determining compliance with Section 64414(c);  </w:t>
      </w:r>
    </w:p>
    <w:p w14:paraId="26E25F39" w14:textId="77777777" w:rsidR="00474C8E" w:rsidRPr="00E35535" w:rsidRDefault="00474C8E" w:rsidP="0099494F">
      <w:r w:rsidRPr="00E35535">
        <w:t xml:space="preserve">(c) As a minimum, conducts public notification by including information on the source's use (dates, constituent levels, and reasons) in the Consumer Confidence Report (Sections 64480 through 64483);   </w:t>
      </w:r>
    </w:p>
    <w:p w14:paraId="262068BC" w14:textId="0EB86BCE" w:rsidR="00474C8E" w:rsidRPr="00E35535" w:rsidRDefault="00474C8E" w:rsidP="0099494F">
      <w:r w:rsidRPr="00E35535">
        <w:t xml:space="preserve">(d) Provides public notice prior to use of the source by electronic media, publication in a local newspaper, and/or information in the customer billing, if the situation is such that </w:t>
      </w:r>
      <w:r w:rsidRPr="00E35535">
        <w:lastRenderedPageBreak/>
        <w:t xml:space="preserve">the water system can anticipate the use of the source (e.g., to perform water system maintenance); and </w:t>
      </w:r>
    </w:p>
    <w:p w14:paraId="7FEC765D" w14:textId="77777777" w:rsidR="00474C8E" w:rsidRPr="00E35535" w:rsidRDefault="00474C8E" w:rsidP="0099494F">
      <w:pPr>
        <w:rPr>
          <w:color w:val="000000"/>
        </w:rPr>
      </w:pPr>
      <w:r w:rsidRPr="00E35535">
        <w:t>(e) Takes corrective measures such as flushing after the source is used to minimize any residual levels of the constituent in the water distribution system</w:t>
      </w:r>
      <w:r w:rsidRPr="00E35535">
        <w:rPr>
          <w:color w:val="000000"/>
        </w:rPr>
        <w:t>.</w:t>
      </w:r>
    </w:p>
    <w:p w14:paraId="00535F36" w14:textId="2061EEE6" w:rsidR="00AC4179" w:rsidRPr="00E35535" w:rsidRDefault="00223F1D" w:rsidP="00450972">
      <w:pPr>
        <w:pStyle w:val="Heading4"/>
      </w:pPr>
      <w:bookmarkStart w:id="2783" w:name="_Toc76626773"/>
      <w:bookmarkStart w:id="2784" w:name="_Toc178683595"/>
      <w:bookmarkStart w:id="2785" w:name="_Hlk178684811"/>
      <w:r w:rsidRPr="00E35535">
        <w:t xml:space="preserve">§ </w:t>
      </w:r>
      <w:r w:rsidR="00AC4179" w:rsidRPr="00E35535">
        <w:t>64449.5. Distribution System Physical Water Quality.</w:t>
      </w:r>
      <w:bookmarkEnd w:id="2776"/>
      <w:bookmarkEnd w:id="2777"/>
      <w:bookmarkEnd w:id="2778"/>
      <w:bookmarkEnd w:id="2779"/>
      <w:bookmarkEnd w:id="2780"/>
      <w:bookmarkEnd w:id="2781"/>
      <w:bookmarkEnd w:id="2782"/>
      <w:bookmarkEnd w:id="2783"/>
      <w:bookmarkEnd w:id="2784"/>
    </w:p>
    <w:bookmarkEnd w:id="2785"/>
    <w:p w14:paraId="1978501E" w14:textId="77777777" w:rsidR="00AC4179" w:rsidRPr="00E35535" w:rsidRDefault="008E7C4A" w:rsidP="0099494F">
      <w:r w:rsidRPr="00E35535">
        <w:t xml:space="preserve">(a) </w:t>
      </w:r>
      <w:r w:rsidR="00AC4179" w:rsidRPr="00E35535">
        <w:t>The water supplier shall determine the physical water quality in the distribution system. This determination shall be based on one or more of the following:</w:t>
      </w:r>
    </w:p>
    <w:p w14:paraId="37A65CE7" w14:textId="77777777" w:rsidR="00AC4179" w:rsidRPr="00E35535" w:rsidRDefault="008E7C4A" w:rsidP="0099494F">
      <w:r w:rsidRPr="00E35535">
        <w:t xml:space="preserve">(1) </w:t>
      </w:r>
      <w:r w:rsidR="00AC4179" w:rsidRPr="00E35535">
        <w:t xml:space="preserve">Main flushing operations and flushing records. </w:t>
      </w:r>
    </w:p>
    <w:p w14:paraId="0446CF23" w14:textId="77777777" w:rsidR="00AC4179" w:rsidRPr="00E35535" w:rsidRDefault="008E7C4A" w:rsidP="0099494F">
      <w:r w:rsidRPr="00E35535">
        <w:t xml:space="preserve">(2) </w:t>
      </w:r>
      <w:r w:rsidR="00AC4179" w:rsidRPr="00E35535">
        <w:t xml:space="preserve">Consumer complaint records showing location, nature and duration of the physical water quality problem.  </w:t>
      </w:r>
    </w:p>
    <w:p w14:paraId="2B8526C4" w14:textId="77777777" w:rsidR="00AC4179" w:rsidRPr="00E35535" w:rsidRDefault="008E7C4A" w:rsidP="0099494F">
      <w:r w:rsidRPr="00E35535">
        <w:t xml:space="preserve">(3) </w:t>
      </w:r>
      <w:r w:rsidR="00AC4179" w:rsidRPr="00E35535">
        <w:t xml:space="preserve">Other pertinent data relative to physical water quality in the distribution system.  </w:t>
      </w:r>
    </w:p>
    <w:p w14:paraId="0E299D0E" w14:textId="77777777" w:rsidR="00AC4179" w:rsidRPr="00E35535" w:rsidRDefault="008E7C4A" w:rsidP="0099494F">
      <w:r w:rsidRPr="00E35535">
        <w:t xml:space="preserve">(b) </w:t>
      </w:r>
      <w:r w:rsidR="00AC4179" w:rsidRPr="00E35535">
        <w:t xml:space="preserve">If the </w:t>
      </w:r>
      <w:r w:rsidR="00A02BF3" w:rsidRPr="00E35535">
        <w:t xml:space="preserve">State Board </w:t>
      </w:r>
      <w:r w:rsidR="00AC4179" w:rsidRPr="00E35535">
        <w:t>determines that a water system does not have sufficient data on physical water quality in the distribution system to make the determination required in paragraph (a), the water supplier shall collect samples for the following general physical analyses: color, odor, and turbidity. Samples shall be collected from representative points in the distribution system:</w:t>
      </w:r>
    </w:p>
    <w:p w14:paraId="6D7AD1D0" w14:textId="77777777" w:rsidR="00AC4179" w:rsidRPr="00E35535" w:rsidRDefault="000E578B" w:rsidP="0099494F">
      <w:r w:rsidRPr="00E35535">
        <w:t xml:space="preserve">(1) </w:t>
      </w:r>
      <w:r w:rsidR="00AC4179" w:rsidRPr="00E35535">
        <w:t xml:space="preserve">For community water systems with 200 to 1,000 service connections: one sample per month.  </w:t>
      </w:r>
    </w:p>
    <w:p w14:paraId="1BD00D74" w14:textId="77777777" w:rsidR="00AC4179" w:rsidRPr="00E35535" w:rsidRDefault="000E578B" w:rsidP="0099494F">
      <w:r w:rsidRPr="00E35535">
        <w:t xml:space="preserve">(2) </w:t>
      </w:r>
      <w:r w:rsidR="00AC4179" w:rsidRPr="00E35535">
        <w:t xml:space="preserve">For community water systems with greater than 1,000 service connections: one sample for every four bacteriological samples required per month.  </w:t>
      </w:r>
    </w:p>
    <w:p w14:paraId="17A0DC68" w14:textId="77777777" w:rsidR="00AC4179" w:rsidRPr="00E35535" w:rsidRDefault="000E578B" w:rsidP="0099494F">
      <w:r w:rsidRPr="00E35535">
        <w:t xml:space="preserve">(3) </w:t>
      </w:r>
      <w:r w:rsidR="00AC4179" w:rsidRPr="00E35535">
        <w:t xml:space="preserve">For community water systems with less than 200 service connections: as established by the local health officer or the </w:t>
      </w:r>
      <w:r w:rsidR="00A02BF3" w:rsidRPr="00E35535">
        <w:t>State Board</w:t>
      </w:r>
      <w:r w:rsidR="00AC4179" w:rsidRPr="00E35535">
        <w:t xml:space="preserve">. </w:t>
      </w:r>
    </w:p>
    <w:p w14:paraId="1C1F88D0" w14:textId="77777777" w:rsidR="00AC4179" w:rsidRPr="00E35535" w:rsidRDefault="008E7C4A" w:rsidP="0099494F">
      <w:r w:rsidRPr="00E35535">
        <w:t xml:space="preserve">(c) </w:t>
      </w:r>
      <w:r w:rsidR="00AC4179" w:rsidRPr="00E35535">
        <w:t>Odor samples required as a part of general physical analyses may be examined in the field as per Section 64415(b).</w:t>
      </w:r>
    </w:p>
    <w:p w14:paraId="54195B96" w14:textId="77777777" w:rsidR="00AC4179" w:rsidRPr="00E35535" w:rsidRDefault="008E7C4A" w:rsidP="0099494F">
      <w:r w:rsidRPr="00E35535">
        <w:t xml:space="preserve">(d) </w:t>
      </w:r>
      <w:r w:rsidR="00AC4179" w:rsidRPr="00E35535">
        <w:t>The distribution system water of public water systems shall be free from significant amounts of particulate matter.</w:t>
      </w:r>
    </w:p>
    <w:p w14:paraId="5967BD8F" w14:textId="77777777" w:rsidR="00AC4179" w:rsidRPr="00E35535" w:rsidRDefault="00AC4179" w:rsidP="00B237CC">
      <w:pPr>
        <w:pStyle w:val="Heading3"/>
      </w:pPr>
      <w:bookmarkStart w:id="2786" w:name="_Toc532638593"/>
      <w:bookmarkStart w:id="2787" w:name="_Toc532641276"/>
      <w:bookmarkStart w:id="2788" w:name="_Toc532792527"/>
      <w:bookmarkStart w:id="2789" w:name="_Toc69540965"/>
      <w:bookmarkStart w:id="2790" w:name="_Toc73861349"/>
      <w:bookmarkStart w:id="2791" w:name="_Toc73862086"/>
      <w:bookmarkStart w:id="2792" w:name="_Toc73864606"/>
      <w:bookmarkStart w:id="2793" w:name="_Toc76626774"/>
      <w:bookmarkStart w:id="2794" w:name="_Toc178683596"/>
      <w:bookmarkStart w:id="2795" w:name="_Hlk178684565"/>
      <w:r w:rsidRPr="00E35535">
        <w:t>Article 18. Notification of Water Consumers</w:t>
      </w:r>
      <w:bookmarkEnd w:id="2786"/>
      <w:bookmarkEnd w:id="2787"/>
      <w:bookmarkEnd w:id="2788"/>
      <w:bookmarkEnd w:id="2789"/>
      <w:bookmarkEnd w:id="2790"/>
      <w:bookmarkEnd w:id="2791"/>
      <w:bookmarkEnd w:id="2792"/>
      <w:r w:rsidRPr="00E35535">
        <w:t xml:space="preserve"> and the </w:t>
      </w:r>
      <w:r w:rsidR="001D3BE5" w:rsidRPr="00E35535">
        <w:t>State Board</w:t>
      </w:r>
      <w:bookmarkEnd w:id="2793"/>
      <w:bookmarkEnd w:id="2794"/>
    </w:p>
    <w:p w14:paraId="7BDFF894" w14:textId="6816AB38" w:rsidR="00AC4179" w:rsidRPr="00E35535" w:rsidRDefault="00223F1D" w:rsidP="00450972">
      <w:pPr>
        <w:pStyle w:val="Heading4"/>
      </w:pPr>
      <w:bookmarkStart w:id="2796" w:name="_Toc76626775"/>
      <w:bookmarkStart w:id="2797" w:name="_Toc178683597"/>
      <w:bookmarkStart w:id="2798" w:name="_Hlk178684812"/>
      <w:bookmarkEnd w:id="2795"/>
      <w:r w:rsidRPr="00E35535">
        <w:t xml:space="preserve">§ </w:t>
      </w:r>
      <w:r w:rsidR="00AC4179" w:rsidRPr="00E35535">
        <w:t>64463. General Public Notification Requirements.</w:t>
      </w:r>
      <w:bookmarkEnd w:id="2796"/>
      <w:bookmarkEnd w:id="2797"/>
    </w:p>
    <w:bookmarkEnd w:id="2798"/>
    <w:p w14:paraId="5A50399A" w14:textId="77777777" w:rsidR="00AC4179" w:rsidRPr="00E35535" w:rsidRDefault="00AC4179" w:rsidP="005E7984">
      <w:r w:rsidRPr="00E35535">
        <w:t xml:space="preserve">(a) Each public (community, nontransient-noncommunity and transient-noncommunity) water system shall give public notice to persons served by the water system pursuant to this article.  </w:t>
      </w:r>
    </w:p>
    <w:p w14:paraId="7B2F145F" w14:textId="77777777" w:rsidR="00AC4179" w:rsidRPr="00E35535" w:rsidRDefault="00AC4179" w:rsidP="005E7984">
      <w:r w:rsidRPr="00E35535">
        <w:t xml:space="preserve">(b) Each water system required to give public notice shall submit the notice to the </w:t>
      </w:r>
      <w:r w:rsidR="00A02BF3" w:rsidRPr="00E35535">
        <w:t>State Board</w:t>
      </w:r>
      <w:r w:rsidR="003E7509" w:rsidRPr="00E35535">
        <w:t>, in English,</w:t>
      </w:r>
      <w:r w:rsidRPr="00E35535">
        <w:t xml:space="preserve"> for approval prior to distribution or posting, unless otherwise directed by the </w:t>
      </w:r>
      <w:r w:rsidR="00A02BF3" w:rsidRPr="00E35535">
        <w:t>State Board</w:t>
      </w:r>
      <w:r w:rsidRPr="00E35535">
        <w:t>.</w:t>
      </w:r>
      <w:r w:rsidR="00A02BF3" w:rsidRPr="00E35535">
        <w:t xml:space="preserve"> </w:t>
      </w:r>
    </w:p>
    <w:p w14:paraId="63F206C3" w14:textId="77777777" w:rsidR="00AC4179" w:rsidRPr="00E35535" w:rsidRDefault="00AC4179" w:rsidP="005E7984">
      <w:r w:rsidRPr="00E35535">
        <w:t xml:space="preserve">(c) Each wholesaler shall give public notice to the owner or operator of each of its retailer systems.  A retailer is responsible for providing public notice to the persons it serves.  If the retailer arranges for the wholesaler to provide the notification, the retailer shall notify the </w:t>
      </w:r>
      <w:r w:rsidR="00A02BF3" w:rsidRPr="00E35535">
        <w:t xml:space="preserve">State Board </w:t>
      </w:r>
      <w:r w:rsidRPr="00E35535">
        <w:t xml:space="preserve">prior to the notice being given. </w:t>
      </w:r>
    </w:p>
    <w:p w14:paraId="5B0E73AE" w14:textId="77777777" w:rsidR="00AC4179" w:rsidRPr="00E35535" w:rsidRDefault="00AC4179" w:rsidP="005E7984">
      <w:r w:rsidRPr="00E35535">
        <w:t>(d) Each water system that has a violation of any of the regulatory requirements specified in section 64463.1(a), 64463.4(a)</w:t>
      </w:r>
      <w:r w:rsidR="003E7509" w:rsidRPr="00E35535">
        <w:t>,</w:t>
      </w:r>
      <w:r w:rsidRPr="00E35535">
        <w:t xml:space="preserve"> or 64463.7(a) in a portion of the distribution system that is physically or hydraulically isolated from other parts of the distribution </w:t>
      </w:r>
      <w:r w:rsidRPr="00E35535">
        <w:lastRenderedPageBreak/>
        <w:t xml:space="preserve">system may limit distribution of the notice to only persons served by that portion of the system that is out of compliance, if the </w:t>
      </w:r>
      <w:r w:rsidR="00A02BF3" w:rsidRPr="00E35535">
        <w:t xml:space="preserve">State Board </w:t>
      </w:r>
      <w:r w:rsidRPr="00E35535">
        <w:t>has granted written approval on the basis of a review of the water system and the data leading to the violation or occurrence for which notice is being given.</w:t>
      </w:r>
    </w:p>
    <w:p w14:paraId="39A819F8" w14:textId="77777777" w:rsidR="00AC4179" w:rsidRPr="00E35535" w:rsidRDefault="00AC4179" w:rsidP="005E7984">
      <w:r w:rsidRPr="00E35535">
        <w:t xml:space="preserve">(e) Each water system shall give new customers public notice of any acute violation as specified in section 64463.1(a) that occurred within the previous thirty days, any continuing violation, the existence of a variance or exemption, and/or any other ongoing occurrence that the </w:t>
      </w:r>
      <w:r w:rsidR="00A02BF3" w:rsidRPr="00E35535">
        <w:t xml:space="preserve">State Board </w:t>
      </w:r>
      <w:r w:rsidRPr="00E35535">
        <w:t>has determined poses a potential risk of adverse effects on human health [based on a review of estimated exposures and toxicological data associated with the contaminant(s)] and requires a public notice. Notice to new customers shall be given as follows:</w:t>
      </w:r>
    </w:p>
    <w:p w14:paraId="00F902D5" w14:textId="77777777" w:rsidR="00AC4179" w:rsidRPr="00E35535" w:rsidRDefault="00AC4179" w:rsidP="00C5499A">
      <w:r w:rsidRPr="00E35535">
        <w:t>(1) Community water systems shall give a copy of the most recent public notice prior to or at the time service begins; and</w:t>
      </w:r>
    </w:p>
    <w:p w14:paraId="6BEE60A5" w14:textId="77777777" w:rsidR="00AC4179" w:rsidRPr="00E35535" w:rsidRDefault="00AC4179" w:rsidP="00C5499A">
      <w:pPr>
        <w:rPr>
          <w:b/>
        </w:rPr>
      </w:pPr>
      <w:r w:rsidRPr="00E35535">
        <w:t>(2) Noncommunity water systems shall post the most recent public notice in conspicuous locations for as long as the violation, variance, exemption, or other occurrence continues.</w:t>
      </w:r>
    </w:p>
    <w:p w14:paraId="6A920FFD" w14:textId="6F79224D" w:rsidR="00AC4179" w:rsidRPr="00E35535" w:rsidRDefault="00223F1D" w:rsidP="00450972">
      <w:pPr>
        <w:pStyle w:val="Heading4"/>
      </w:pPr>
      <w:bookmarkStart w:id="2799" w:name="_Toc76626776"/>
      <w:bookmarkStart w:id="2800" w:name="_Toc178683598"/>
      <w:bookmarkStart w:id="2801" w:name="_Hlk178684813"/>
      <w:r w:rsidRPr="00C5499A">
        <w:t xml:space="preserve">§ </w:t>
      </w:r>
      <w:r w:rsidR="00AC4179" w:rsidRPr="00C5499A">
        <w:t>64463.1. Tier 1 Public Notice.</w:t>
      </w:r>
      <w:bookmarkEnd w:id="2799"/>
      <w:bookmarkEnd w:id="2800"/>
      <w:r w:rsidR="00AC4179" w:rsidRPr="00E35535">
        <w:t xml:space="preserve"> </w:t>
      </w:r>
    </w:p>
    <w:bookmarkEnd w:id="2801"/>
    <w:p w14:paraId="007C510E" w14:textId="77777777" w:rsidR="00245352" w:rsidRPr="00E35535" w:rsidRDefault="00245352" w:rsidP="00C5499A">
      <w:r w:rsidRPr="00E35535">
        <w:t>(a) A water system shall give public notice pursuant to this section and section 64465 if any of the following occurs:</w:t>
      </w:r>
    </w:p>
    <w:p w14:paraId="3C3E2807" w14:textId="4E424B6D" w:rsidR="00245352" w:rsidRPr="00E35535" w:rsidRDefault="00245352" w:rsidP="0099494F">
      <w:r w:rsidRPr="00E35535">
        <w:t xml:space="preserve">(1) Violation of the </w:t>
      </w:r>
      <w:r w:rsidR="007C4285" w:rsidRPr="00E35535">
        <w:rPr>
          <w:i/>
          <w:iCs/>
        </w:rPr>
        <w:t xml:space="preserve">E. coli </w:t>
      </w:r>
      <w:r w:rsidRPr="00E35535">
        <w:t xml:space="preserve">MCL </w:t>
      </w:r>
      <w:bookmarkStart w:id="2802" w:name="_Hlk178685624"/>
      <w:r w:rsidR="007C4285" w:rsidRPr="00E35535">
        <w:rPr>
          <w:rStyle w:val="markedcontent"/>
        </w:rPr>
        <w:t>(as specified in section 64426.1(b))</w:t>
      </w:r>
      <w:bookmarkEnd w:id="2802"/>
    </w:p>
    <w:p w14:paraId="5003582E" w14:textId="77777777" w:rsidR="00245352" w:rsidRPr="00E35535" w:rsidRDefault="00245352" w:rsidP="00C5499A">
      <w:r w:rsidRPr="00E35535">
        <w:t>(2) Violation of the MCL for nitrate, nitrite, or total nitrate and nitrite, or when the water system fails to take a confirmation sample within 24 hours of the system’s receipt of the first sample showing an exceedance of the nitrate or nitrite MCL;</w:t>
      </w:r>
    </w:p>
    <w:p w14:paraId="2B5AAA30" w14:textId="77777777" w:rsidR="00245352" w:rsidRPr="00E35535" w:rsidRDefault="00245352" w:rsidP="00C5499A">
      <w:r w:rsidRPr="00E35535">
        <w:t>(3) Violation of a Chapter 17 treatment technique requirement resulting from a single exceedance of a maximum allowable turbidity level if:</w:t>
      </w:r>
    </w:p>
    <w:p w14:paraId="503FC63C" w14:textId="77777777" w:rsidR="00245352" w:rsidRPr="00E35535" w:rsidRDefault="00245352" w:rsidP="00C5499A">
      <w:r w:rsidRPr="00E35535">
        <w:t xml:space="preserve">(A) The </w:t>
      </w:r>
      <w:r w:rsidR="00A02BF3" w:rsidRPr="00E35535">
        <w:t xml:space="preserve">State Board </w:t>
      </w:r>
      <w:r w:rsidRPr="00E35535">
        <w:t>determines after consultation with the water system and a review of the data that a Tier 1 public notice is required; or</w:t>
      </w:r>
    </w:p>
    <w:p w14:paraId="39A4BA9F" w14:textId="77777777" w:rsidR="00245352" w:rsidRPr="00E35535" w:rsidRDefault="00245352" w:rsidP="00C5499A">
      <w:r w:rsidRPr="00E35535">
        <w:t xml:space="preserve">(B) The consultation between the </w:t>
      </w:r>
      <w:r w:rsidR="00A02BF3" w:rsidRPr="00E35535">
        <w:t xml:space="preserve">State Board </w:t>
      </w:r>
      <w:r w:rsidRPr="00E35535">
        <w:t>and the water system does not take place within 24 hours after the water system learns of the violation;</w:t>
      </w:r>
    </w:p>
    <w:p w14:paraId="7F9842E5" w14:textId="77777777" w:rsidR="00245352" w:rsidRPr="00E35535" w:rsidRDefault="00245352" w:rsidP="00C5499A">
      <w:r w:rsidRPr="00E35535">
        <w:t>(4) Occurrence of a waterborne microbial disease outbreak, as defined in section 64651.91, or other waterborne emergency, a failure or significant interruption in water treatment processes, a natural disaster that disrupts the water supply or distribution system, or a chemical spill or unexpected loading of possible pathogens into the source water that has the potential for adverse effects on human health as a result of short-term exposure;</w:t>
      </w:r>
    </w:p>
    <w:p w14:paraId="0F4B42EE" w14:textId="77777777" w:rsidR="00245352" w:rsidRPr="00E35535" w:rsidRDefault="00245352" w:rsidP="00C5499A">
      <w:r w:rsidRPr="00E35535">
        <w:t xml:space="preserve">(5) Other violation or occurrence that has the potential for adverse effects on human health as a result of short-term exposure, as determined by the </w:t>
      </w:r>
      <w:r w:rsidR="008F729F" w:rsidRPr="00E35535">
        <w:t xml:space="preserve">State Board </w:t>
      </w:r>
      <w:r w:rsidRPr="00E35535">
        <w:t xml:space="preserve">based on a review of all available toxicological and analytical data; </w:t>
      </w:r>
    </w:p>
    <w:p w14:paraId="55536220" w14:textId="77777777" w:rsidR="00245352" w:rsidRPr="00E35535" w:rsidRDefault="00245352" w:rsidP="00C5499A">
      <w:pPr>
        <w:rPr>
          <w:b/>
          <w:i/>
        </w:rPr>
      </w:pPr>
      <w:r w:rsidRPr="00E35535">
        <w:t>(6) Violation of the MCL for perchlorate or when a system is unable to resample within 48 hours of the system’s receipt of the first sample showing an exceedance of the perchlorate MCL as specified in section 64432.3(d)(3);</w:t>
      </w:r>
    </w:p>
    <w:p w14:paraId="7AE85245" w14:textId="77777777" w:rsidR="00245352" w:rsidRPr="00E35535" w:rsidRDefault="00245352" w:rsidP="00C5499A">
      <w:r w:rsidRPr="00E35535">
        <w:t>(7) For chlorite:</w:t>
      </w:r>
    </w:p>
    <w:p w14:paraId="3DA90971" w14:textId="77777777" w:rsidR="00245352" w:rsidRPr="00E35535" w:rsidRDefault="00245352" w:rsidP="00C5499A">
      <w:r w:rsidRPr="00E35535">
        <w:t>(A) Violation of the MCL for chlorite;</w:t>
      </w:r>
    </w:p>
    <w:p w14:paraId="18DC0EF1" w14:textId="77777777" w:rsidR="00245352" w:rsidRPr="00E35535" w:rsidRDefault="00245352" w:rsidP="00C5499A">
      <w:r w:rsidRPr="00E35535">
        <w:lastRenderedPageBreak/>
        <w:t>(B) When a system fails to take the required sample(s) within the distribution system, on the day following an exceedance of the MCL at the entrance to the distribution system; or</w:t>
      </w:r>
    </w:p>
    <w:p w14:paraId="4D35F3B0" w14:textId="77777777" w:rsidR="00245352" w:rsidRPr="00E35535" w:rsidRDefault="00245352" w:rsidP="00C5499A">
      <w:r w:rsidRPr="00E35535">
        <w:t>(C) When a system fails to take a confirmation sample pursuant to section 64534.2(b)(4); or</w:t>
      </w:r>
    </w:p>
    <w:p w14:paraId="29D2935C" w14:textId="77777777" w:rsidR="00245352" w:rsidRPr="00E35535" w:rsidRDefault="00245352" w:rsidP="00C5499A">
      <w:r w:rsidRPr="00E35535">
        <w:t>(8) Violation of the MRDL for chlorine dioxide; or when a system fails to take the required sample(s) within the distribution system, on the day following an exceedance of the MRDL at the entrance to the distribution system.</w:t>
      </w:r>
    </w:p>
    <w:p w14:paraId="60DE2901" w14:textId="77777777" w:rsidR="00245352" w:rsidRPr="00E35535" w:rsidRDefault="00245352" w:rsidP="00C5499A">
      <w:r w:rsidRPr="00E35535">
        <w:t xml:space="preserve">(b) As soon as possible within 24 hours after learning of any of the violations in subsection (a) or being notified by the </w:t>
      </w:r>
      <w:r w:rsidR="008F729F" w:rsidRPr="00E35535">
        <w:t xml:space="preserve">State Board </w:t>
      </w:r>
      <w:r w:rsidRPr="00E35535">
        <w:t>that it has determined there is a potential for adverse effects on human health [pursuant to paragraph (a)(4), (5), or (6)], the water system shall:</w:t>
      </w:r>
    </w:p>
    <w:p w14:paraId="45D7E9C6" w14:textId="77777777" w:rsidR="00245352" w:rsidRPr="00E35535" w:rsidRDefault="00245352" w:rsidP="00C5499A">
      <w:r w:rsidRPr="00E35535">
        <w:t>(1) Give public notice pursuant to this section;</w:t>
      </w:r>
    </w:p>
    <w:p w14:paraId="073025AD" w14:textId="77777777" w:rsidR="00245352" w:rsidRPr="00E35535" w:rsidRDefault="00245352" w:rsidP="00C5499A">
      <w:r w:rsidRPr="00E35535">
        <w:t xml:space="preserve">(2) Initiate consultation with the </w:t>
      </w:r>
      <w:r w:rsidR="008F729F" w:rsidRPr="00E35535">
        <w:t xml:space="preserve">State Board </w:t>
      </w:r>
      <w:r w:rsidRPr="00E35535">
        <w:t>within the same timeframe; and</w:t>
      </w:r>
    </w:p>
    <w:p w14:paraId="5D222208" w14:textId="77777777" w:rsidR="00245352" w:rsidRPr="00E35535" w:rsidRDefault="00245352" w:rsidP="00C5499A">
      <w:r w:rsidRPr="00E35535">
        <w:t>(3) Comply with any additional public notice requirements that are determined by the consultation to be necessary to protect public health.</w:t>
      </w:r>
    </w:p>
    <w:p w14:paraId="37A1ABA9" w14:textId="77777777" w:rsidR="00245352" w:rsidRPr="00E35535" w:rsidRDefault="00245352" w:rsidP="00C5499A">
      <w:r w:rsidRPr="00E35535">
        <w:t>(c) A water system shall deliver the public notice in a manner designed to reach residential, transient, and nontransient users of the water system and shall use, as a minimum, one of the following forms:</w:t>
      </w:r>
    </w:p>
    <w:p w14:paraId="50434770" w14:textId="77777777" w:rsidR="00245352" w:rsidRPr="00E35535" w:rsidRDefault="00245352" w:rsidP="00C5499A">
      <w:r w:rsidRPr="00E35535">
        <w:t>(1) Radio or television;</w:t>
      </w:r>
    </w:p>
    <w:p w14:paraId="40187F36" w14:textId="77777777" w:rsidR="00245352" w:rsidRPr="00E35535" w:rsidRDefault="00245352" w:rsidP="00C5499A">
      <w:r w:rsidRPr="00E35535">
        <w:t>(2) Posting in conspicuous locations throughout the area served by the water system;</w:t>
      </w:r>
    </w:p>
    <w:p w14:paraId="06D50733" w14:textId="77777777" w:rsidR="00245352" w:rsidRPr="00E35535" w:rsidRDefault="00245352" w:rsidP="00C5499A">
      <w:r w:rsidRPr="00E35535">
        <w:t>(3) Hand delivery to persons served by the water system; or</w:t>
      </w:r>
    </w:p>
    <w:p w14:paraId="3581D511" w14:textId="77777777" w:rsidR="00AC4179" w:rsidRPr="00E35535" w:rsidRDefault="00245352" w:rsidP="00C5499A">
      <w:r w:rsidRPr="00E35535">
        <w:t xml:space="preserve">(4) Other method approved by the </w:t>
      </w:r>
      <w:r w:rsidR="008F729F" w:rsidRPr="00E35535">
        <w:t>State Board</w:t>
      </w:r>
      <w:r w:rsidRPr="00E35535">
        <w:t>, based on the method’s ability to inform water system users.</w:t>
      </w:r>
    </w:p>
    <w:p w14:paraId="00FD9600" w14:textId="42365253" w:rsidR="00AC4179" w:rsidRPr="00E35535" w:rsidRDefault="00223F1D" w:rsidP="00450972">
      <w:pPr>
        <w:pStyle w:val="Heading4"/>
      </w:pPr>
      <w:bookmarkStart w:id="2803" w:name="_Toc76626777"/>
      <w:bookmarkStart w:id="2804" w:name="_Toc178683599"/>
      <w:bookmarkStart w:id="2805" w:name="_Hlk178684814"/>
      <w:r w:rsidRPr="00653A93">
        <w:rPr>
          <w:highlight w:val="yellow"/>
        </w:rPr>
        <w:t xml:space="preserve">§ </w:t>
      </w:r>
      <w:r w:rsidR="00AC4179" w:rsidRPr="00653A93">
        <w:rPr>
          <w:highlight w:val="yellow"/>
        </w:rPr>
        <w:t>64463.4. Tier 2 Public Notice.</w:t>
      </w:r>
      <w:bookmarkEnd w:id="2803"/>
      <w:bookmarkEnd w:id="2804"/>
      <w:r w:rsidR="00AC4179" w:rsidRPr="00E35535">
        <w:t xml:space="preserve"> </w:t>
      </w:r>
    </w:p>
    <w:bookmarkEnd w:id="2805"/>
    <w:p w14:paraId="1B702CE8" w14:textId="77777777" w:rsidR="00245352" w:rsidRPr="00E35535" w:rsidRDefault="00245352" w:rsidP="005E7984">
      <w:r w:rsidRPr="00E35535">
        <w:t>(a) A water system shall give public notice pursuant to this section if any of the following occurs:</w:t>
      </w:r>
    </w:p>
    <w:p w14:paraId="39778EE2" w14:textId="77777777" w:rsidR="00245352" w:rsidRPr="00E35535" w:rsidRDefault="00245352" w:rsidP="005E7984">
      <w:r w:rsidRPr="00E35535">
        <w:t>(1) Any violation of the MCL, MRDL, and treatment technique requirements, except:</w:t>
      </w:r>
    </w:p>
    <w:p w14:paraId="3AB147D6" w14:textId="77777777" w:rsidR="00245352" w:rsidRPr="00E35535" w:rsidRDefault="00245352" w:rsidP="005E7984">
      <w:r w:rsidRPr="00E35535">
        <w:t>(A) Where a Tier 1 public notice is required under section 64463.1; or</w:t>
      </w:r>
    </w:p>
    <w:p w14:paraId="3E1DA2BA" w14:textId="77777777" w:rsidR="00245352" w:rsidRPr="00E35535" w:rsidRDefault="00245352" w:rsidP="005E7984">
      <w:r w:rsidRPr="00E35535">
        <w:t xml:space="preserve">(B) Where the </w:t>
      </w:r>
      <w:r w:rsidR="00D12255" w:rsidRPr="00E35535">
        <w:t>State Board</w:t>
      </w:r>
      <w:r w:rsidRPr="00E35535">
        <w:t xml:space="preserve"> determines that a Tier 1 public notice is required, based on potential health impacts and persistence of the violations;</w:t>
      </w:r>
    </w:p>
    <w:p w14:paraId="063C4BD7" w14:textId="76894408" w:rsidR="00245352" w:rsidRPr="00E35535" w:rsidRDefault="00245352" w:rsidP="00601D19">
      <w:r w:rsidRPr="00E35535">
        <w:t>(2) All violations of the monitoring and testing procedure requirements in this chapter, and chapters 15.5, 17</w:t>
      </w:r>
      <w:r w:rsidR="00C70ABB" w:rsidRPr="00E35535">
        <w:t>,</w:t>
      </w:r>
      <w:r w:rsidRPr="00E35535">
        <w:t xml:space="preserve"> and 17.5, for which the </w:t>
      </w:r>
      <w:r w:rsidR="00D12255" w:rsidRPr="00E35535">
        <w:t xml:space="preserve">State Board </w:t>
      </w:r>
      <w:r w:rsidRPr="00E35535">
        <w:t>determines that a Tier 2 rather than a Tier 3 public notice is required, based on potential health impacts and persistence of the violations;</w:t>
      </w:r>
    </w:p>
    <w:p w14:paraId="52362EC7" w14:textId="0B03DD5F" w:rsidR="00245352" w:rsidRDefault="00245352">
      <w:r w:rsidRPr="00E35535">
        <w:t>(</w:t>
      </w:r>
      <w:r w:rsidR="00C70ABB" w:rsidRPr="00E35535">
        <w:t>3</w:t>
      </w:r>
      <w:r w:rsidRPr="00E35535">
        <w:t>) Failure to comply with the terms and conditions of any variance or exemption in place</w:t>
      </w:r>
      <w:r w:rsidR="00A163E0">
        <w:t xml:space="preserve">; </w:t>
      </w:r>
      <w:r w:rsidR="00A163E0" w:rsidRPr="00601D19">
        <w:rPr>
          <w:highlight w:val="yellow"/>
        </w:rPr>
        <w:t>or</w:t>
      </w:r>
    </w:p>
    <w:p w14:paraId="5A050E52" w14:textId="6BD8F657" w:rsidR="00A163E0" w:rsidRPr="00E35535" w:rsidRDefault="00A163E0" w:rsidP="00601D19">
      <w:r w:rsidRPr="00601D19">
        <w:rPr>
          <w:highlight w:val="yellow"/>
        </w:rPr>
        <w:t xml:space="preserve">(4) Exceedance of the </w:t>
      </w:r>
      <w:r>
        <w:rPr>
          <w:highlight w:val="yellow"/>
        </w:rPr>
        <w:t>c</w:t>
      </w:r>
      <w:r w:rsidRPr="00601D19">
        <w:rPr>
          <w:highlight w:val="yellow"/>
        </w:rPr>
        <w:t>hromium (hexavalent) MCL before the applicable compliance date in Table 64432</w:t>
      </w:r>
      <w:r w:rsidR="0010757A">
        <w:rPr>
          <w:highlight w:val="yellow"/>
        </w:rPr>
        <w:t>–</w:t>
      </w:r>
      <w:r w:rsidRPr="00601D19">
        <w:rPr>
          <w:highlight w:val="yellow"/>
        </w:rPr>
        <w:t>B, as calculated in accordance with section 64432, subsection (i).</w:t>
      </w:r>
      <w:r>
        <w:t xml:space="preserve"> </w:t>
      </w:r>
    </w:p>
    <w:p w14:paraId="2D5E26BE" w14:textId="77777777" w:rsidR="00245352" w:rsidRPr="00E35535" w:rsidRDefault="00245352" w:rsidP="00601D19">
      <w:r w:rsidRPr="00E35535">
        <w:t xml:space="preserve">(b) A water system shall give the notice as soon as possible within 30 days after it learns of a violation or occurrence specified in subsection (a), except that the water system may request an extension of up to 60 days for providing the notice.  This extension would be subject to the </w:t>
      </w:r>
      <w:r w:rsidR="00D12255" w:rsidRPr="00E35535">
        <w:t>State Board</w:t>
      </w:r>
      <w:r w:rsidRPr="00E35535">
        <w:t xml:space="preserve">’s written approval based on the violation or occurrence having been resolved and the </w:t>
      </w:r>
      <w:r w:rsidR="00D12255" w:rsidRPr="00E35535">
        <w:t>State Board</w:t>
      </w:r>
      <w:r w:rsidRPr="00E35535">
        <w:t xml:space="preserve">’s determination that public </w:t>
      </w:r>
      <w:r w:rsidRPr="00E35535">
        <w:lastRenderedPageBreak/>
        <w:t>health and welfare would in no way be adversely affected.  In addition, the water system shall:</w:t>
      </w:r>
    </w:p>
    <w:p w14:paraId="100103DE" w14:textId="77777777" w:rsidR="00245352" w:rsidRPr="00E35535" w:rsidRDefault="00245352" w:rsidP="005E7984">
      <w:r w:rsidRPr="00E35535">
        <w:t>(1) Maintain posted notices in place for as long as the violation or occurrence continues, but in no case less than seven days;</w:t>
      </w:r>
      <w:r w:rsidR="00D12255" w:rsidRPr="00E35535">
        <w:t xml:space="preserve"> </w:t>
      </w:r>
    </w:p>
    <w:p w14:paraId="11FE2202" w14:textId="57A9C7F1" w:rsidR="00245352" w:rsidRPr="00E35535" w:rsidRDefault="00245352" w:rsidP="00601D19">
      <w:r w:rsidRPr="00E35535">
        <w:t xml:space="preserve">(2) Repeat the notice every three months as long as the violation or occurrence continues.  Subject to the </w:t>
      </w:r>
      <w:r w:rsidR="00D12255" w:rsidRPr="00E35535">
        <w:t>State Board</w:t>
      </w:r>
      <w:r w:rsidRPr="00E35535">
        <w:t>’s written approval based on its determination that public health would in no way be adversely affected, the water system may be allowed to notice less frequently but in no case less than once per year.  No allowance for reduced frequency of notice shall be given in the case of a</w:t>
      </w:r>
      <w:r w:rsidR="00126256" w:rsidRPr="00E35535">
        <w:t>n</w:t>
      </w:r>
      <w:r w:rsidRPr="00E35535">
        <w:t xml:space="preserve"> </w:t>
      </w:r>
      <w:r w:rsidR="00C70ABB" w:rsidRPr="00E35535">
        <w:rPr>
          <w:i/>
          <w:iCs/>
        </w:rPr>
        <w:t>E. coli</w:t>
      </w:r>
      <w:r w:rsidRPr="00E35535">
        <w:t xml:space="preserve"> MCL violation or violation of a</w:t>
      </w:r>
      <w:r w:rsidR="00C70ABB" w:rsidRPr="00E35535">
        <w:t xml:space="preserve"> coliform treatment technique or</w:t>
      </w:r>
      <w:r w:rsidRPr="00E35535">
        <w:t xml:space="preserve"> Chapter 17 treatment technique requirement; and</w:t>
      </w:r>
    </w:p>
    <w:p w14:paraId="5D6B6FB5" w14:textId="77777777" w:rsidR="00245352" w:rsidRPr="00E35535" w:rsidRDefault="00245352" w:rsidP="005E7984">
      <w:r w:rsidRPr="00E35535">
        <w:t xml:space="preserve">(3) For turbidity violations pursuant to sections 64652.5(c)(2) and 64653(c), (d) and (f), as applicable, a water system shall consult with the </w:t>
      </w:r>
      <w:r w:rsidR="00D12255" w:rsidRPr="00E35535">
        <w:t xml:space="preserve">State Board </w:t>
      </w:r>
      <w:r w:rsidRPr="00E35535">
        <w:t>as soon as possible within 24 hours after the water system learns of the violation to determine whether a Tier 1 public notice is required.  If consultation does not take place within 24 hours, the water system shall give Tier 1 public notice within 48 hours after learning of the violation.</w:t>
      </w:r>
    </w:p>
    <w:p w14:paraId="62737A52" w14:textId="77777777" w:rsidR="00245352" w:rsidRPr="00E35535" w:rsidRDefault="00245352" w:rsidP="005E7984">
      <w:r w:rsidRPr="00E35535">
        <w:t>(c) A water system shall deliver the notice, in a manner designed to reach persons served, within the required time period as follows:</w:t>
      </w:r>
    </w:p>
    <w:p w14:paraId="032888D0" w14:textId="77777777" w:rsidR="00245352" w:rsidRPr="00E35535" w:rsidRDefault="00245352" w:rsidP="005E7984">
      <w:r w:rsidRPr="00E35535">
        <w:t xml:space="preserve">(1) Unless otherwise directed by the </w:t>
      </w:r>
      <w:r w:rsidR="00D12255" w:rsidRPr="00E35535">
        <w:t xml:space="preserve">State Board </w:t>
      </w:r>
      <w:r w:rsidRPr="00E35535">
        <w:t>in writing based on its assessment of the violation or occurrence and the potential for adverse effects on public health and welfare, community water systems shall give public notice by;</w:t>
      </w:r>
    </w:p>
    <w:p w14:paraId="4515520D" w14:textId="77777777" w:rsidR="00245352" w:rsidRPr="00E35535" w:rsidRDefault="00245352" w:rsidP="005E7984">
      <w:r w:rsidRPr="00E35535">
        <w:t>(A) Mail or direct delivery to each customer receiving a bill including those that provide their drinking water to others (e.g., schools or school systems, apartment building owners, or large private employers), and other service connections to which water is delivered by the water system; and</w:t>
      </w:r>
    </w:p>
    <w:p w14:paraId="5DF9A94B" w14:textId="77777777" w:rsidR="00245352" w:rsidRPr="00E35535" w:rsidRDefault="00245352" w:rsidP="005E7984">
      <w:r w:rsidRPr="00E35535">
        <w:t>(B) Use of one or more of the following methods to reach persons not likely to be reached by a mailing or direct delivery (renters, university students, nursing home patients, prison inmates, etc.):</w:t>
      </w:r>
    </w:p>
    <w:p w14:paraId="4DE09AA8" w14:textId="77777777" w:rsidR="00245352" w:rsidRPr="00E35535" w:rsidRDefault="00245352" w:rsidP="005E7984">
      <w:r w:rsidRPr="00E35535">
        <w:t>1. Publication in a local newspaper;</w:t>
      </w:r>
    </w:p>
    <w:p w14:paraId="3C99F4E6" w14:textId="77777777" w:rsidR="00245352" w:rsidRPr="00E35535" w:rsidRDefault="00245352" w:rsidP="005E7984">
      <w:r w:rsidRPr="00E35535">
        <w:t>2. Posting in conspicuous public places served by the water system, or on the Internet; or</w:t>
      </w:r>
    </w:p>
    <w:p w14:paraId="7954FB89" w14:textId="77777777" w:rsidR="00245352" w:rsidRPr="00E35535" w:rsidRDefault="00245352" w:rsidP="005E7984">
      <w:r w:rsidRPr="00E35535">
        <w:t>3. Delivery to community organizations.</w:t>
      </w:r>
    </w:p>
    <w:p w14:paraId="4C42AAC2" w14:textId="77777777" w:rsidR="00245352" w:rsidRPr="00E35535" w:rsidRDefault="00245352" w:rsidP="005E7984">
      <w:r w:rsidRPr="00E35535">
        <w:t xml:space="preserve">(2) Unless otherwise directed by the </w:t>
      </w:r>
      <w:r w:rsidR="00D12255" w:rsidRPr="00E35535">
        <w:t xml:space="preserve">State Board </w:t>
      </w:r>
      <w:r w:rsidRPr="00E35535">
        <w:t>in writing based on its assessment of the violation or occurrence and the potential for adverse effects on public health and welfare, noncommunity water systems shall give the public notice by:</w:t>
      </w:r>
    </w:p>
    <w:p w14:paraId="349DB536" w14:textId="77777777" w:rsidR="00245352" w:rsidRPr="00E35535" w:rsidRDefault="00245352" w:rsidP="005E7984">
      <w:r w:rsidRPr="00E35535">
        <w:t>(A) Posting in conspicuous locations throughout the area served by the water system; and</w:t>
      </w:r>
    </w:p>
    <w:p w14:paraId="213D9F34" w14:textId="77777777" w:rsidR="00245352" w:rsidRPr="00E35535" w:rsidRDefault="00245352" w:rsidP="005E7984">
      <w:r w:rsidRPr="00E35535">
        <w:t>(B) Using one or more of the following methods to reach persons not likely to be reached by a public posting:</w:t>
      </w:r>
    </w:p>
    <w:p w14:paraId="54114569" w14:textId="77777777" w:rsidR="00245352" w:rsidRPr="00E35535" w:rsidRDefault="00245352" w:rsidP="005E7984">
      <w:r w:rsidRPr="00E35535">
        <w:t>1. Publication in a local newspaper or newsletter distributed to customers;</w:t>
      </w:r>
    </w:p>
    <w:p w14:paraId="35A0BDD6" w14:textId="77777777" w:rsidR="00245352" w:rsidRPr="00E35535" w:rsidRDefault="00245352" w:rsidP="005E7984">
      <w:r w:rsidRPr="00E35535">
        <w:t>2. E-mail message to employees or students;</w:t>
      </w:r>
    </w:p>
    <w:p w14:paraId="729F9BC6" w14:textId="77777777" w:rsidR="00245352" w:rsidRPr="00E35535" w:rsidRDefault="00245352" w:rsidP="005E7984">
      <w:r w:rsidRPr="00E35535">
        <w:t>3. Posting on the Internet or intranet; or</w:t>
      </w:r>
    </w:p>
    <w:p w14:paraId="7027DD62" w14:textId="77777777" w:rsidR="00AC4179" w:rsidRPr="00E35535" w:rsidRDefault="00245352" w:rsidP="005E7984">
      <w:r w:rsidRPr="00E35535">
        <w:t>4.</w:t>
      </w:r>
      <w:r w:rsidR="00191AAE" w:rsidRPr="00E35535">
        <w:t xml:space="preserve"> </w:t>
      </w:r>
      <w:r w:rsidRPr="00E35535">
        <w:t>Direct delivery to each customer.</w:t>
      </w:r>
    </w:p>
    <w:p w14:paraId="6ED25DCA" w14:textId="390119D6" w:rsidR="00AC4179" w:rsidRPr="00E35535" w:rsidRDefault="00223F1D" w:rsidP="00450972">
      <w:pPr>
        <w:pStyle w:val="Heading4"/>
      </w:pPr>
      <w:bookmarkStart w:id="2806" w:name="_Toc76626778"/>
      <w:bookmarkStart w:id="2807" w:name="_Toc178683600"/>
      <w:bookmarkStart w:id="2808" w:name="_Hlk178684815"/>
      <w:r w:rsidRPr="00C5499A">
        <w:lastRenderedPageBreak/>
        <w:t xml:space="preserve">§ </w:t>
      </w:r>
      <w:r w:rsidR="00AC4179" w:rsidRPr="00C5499A">
        <w:t>64463</w:t>
      </w:r>
      <w:r w:rsidR="00AC4179" w:rsidRPr="005E7984">
        <w:t>.7. Tier 3 Public Notice.</w:t>
      </w:r>
      <w:bookmarkEnd w:id="2806"/>
      <w:bookmarkEnd w:id="2807"/>
      <w:r w:rsidR="00AC4179" w:rsidRPr="00E35535">
        <w:t xml:space="preserve"> </w:t>
      </w:r>
    </w:p>
    <w:bookmarkEnd w:id="2808"/>
    <w:p w14:paraId="1765066C" w14:textId="77777777" w:rsidR="00AC4179" w:rsidRPr="00E35535" w:rsidRDefault="00AC4179" w:rsidP="005E7984">
      <w:r w:rsidRPr="00E35535">
        <w:t>(a) Each water system shall give public notice pursuant to this section if any of the following occurs:</w:t>
      </w:r>
    </w:p>
    <w:p w14:paraId="19B4106A" w14:textId="77777777" w:rsidR="00AC4179" w:rsidRPr="00E35535" w:rsidRDefault="00AC4179" w:rsidP="005E7984">
      <w:r w:rsidRPr="00E35535">
        <w:t xml:space="preserve">(1) Monitoring violations; </w:t>
      </w:r>
    </w:p>
    <w:p w14:paraId="2BE6684F" w14:textId="23648C57" w:rsidR="00AC4179" w:rsidRPr="00E35535" w:rsidRDefault="00AC4179" w:rsidP="005E7984">
      <w:r w:rsidRPr="00E35535">
        <w:t xml:space="preserve">(2) Failure to comply with a testing procedure, except where a Tier 1 public notice is required pursuant to section 64463.1 or the </w:t>
      </w:r>
      <w:r w:rsidR="00D12255" w:rsidRPr="00E35535">
        <w:t xml:space="preserve">State Board </w:t>
      </w:r>
      <w:r w:rsidRPr="00E35535">
        <w:t xml:space="preserve">determines that a Tier 2 public notice is required pursuant to section 64463.4;  </w:t>
      </w:r>
    </w:p>
    <w:p w14:paraId="413C6236" w14:textId="6368AEA9" w:rsidR="00AC4179" w:rsidRPr="00E35535" w:rsidRDefault="00AC4179" w:rsidP="005E7984">
      <w:r w:rsidRPr="00E35535">
        <w:t>(3) Operation under a variance or exemption</w:t>
      </w:r>
      <w:r w:rsidR="00C70ABB" w:rsidRPr="00E35535">
        <w:t>;</w:t>
      </w:r>
    </w:p>
    <w:p w14:paraId="696733CC" w14:textId="060948C0" w:rsidR="00C70ABB" w:rsidRPr="00E35535" w:rsidRDefault="00C70ABB" w:rsidP="0099494F">
      <w:r w:rsidRPr="00E35535">
        <w:t xml:space="preserve">(4) </w:t>
      </w:r>
      <w:bookmarkStart w:id="2809" w:name="_Hlk178685625"/>
      <w:r w:rsidRPr="00E35535">
        <w:rPr>
          <w:rStyle w:val="markedcontent"/>
        </w:rPr>
        <w:t>Failure to comply with a reporting requirement pursuant to article 3; or</w:t>
      </w:r>
      <w:bookmarkEnd w:id="2809"/>
    </w:p>
    <w:p w14:paraId="08DADCA1" w14:textId="2D38B2C3" w:rsidR="00C70ABB" w:rsidRPr="00E35535" w:rsidRDefault="00C70ABB" w:rsidP="0099494F">
      <w:r w:rsidRPr="00E35535">
        <w:rPr>
          <w:rStyle w:val="markedcontent"/>
        </w:rPr>
        <w:t>(5) Failure to comply with a record keeping requirement pursuant to section 64470(b)(7).</w:t>
      </w:r>
    </w:p>
    <w:p w14:paraId="764BCFCE" w14:textId="77777777" w:rsidR="00AC4179" w:rsidRPr="00E35535" w:rsidRDefault="00AC4179" w:rsidP="005E7984">
      <w:r w:rsidRPr="00E35535">
        <w:t xml:space="preserve">(b) Each water system shall give the public notice within one year after it learns of the violation or begins operating under a variance or exemption.  </w:t>
      </w:r>
    </w:p>
    <w:p w14:paraId="557009DF" w14:textId="77777777" w:rsidR="00AC4179" w:rsidRPr="00E35535" w:rsidRDefault="00AC4179" w:rsidP="005E7984">
      <w:r w:rsidRPr="00E35535">
        <w:t xml:space="preserve">(1) The water system shall repeat the public notice annually for as long as the violation, variance, exemption, or other occurrence continues. </w:t>
      </w:r>
    </w:p>
    <w:p w14:paraId="4637898D" w14:textId="77777777" w:rsidR="00AC4179" w:rsidRPr="00E35535" w:rsidRDefault="00AC4179" w:rsidP="005E7984">
      <w:r w:rsidRPr="00E35535">
        <w:t>(2) Posted public notices shall remain in place for as long as the violation, variance, exemption, or other occurrence continues, but in no case less than seven days.</w:t>
      </w:r>
    </w:p>
    <w:p w14:paraId="5BA4C262" w14:textId="77777777" w:rsidR="00AC4179" w:rsidRPr="00E35535" w:rsidRDefault="00AC4179" w:rsidP="005E7984">
      <w:r w:rsidRPr="00E35535">
        <w:t xml:space="preserve">(3) Instead of individual Tier 3 public notices, a water system may use an annual report detailing all violations and occurrences for the previous twelve months, as long as the water system meets the frequency requirements specified in this subsection.  </w:t>
      </w:r>
    </w:p>
    <w:p w14:paraId="6271FC0C" w14:textId="77777777" w:rsidR="00AC4179" w:rsidRPr="00E35535" w:rsidRDefault="00AC4179" w:rsidP="005E7984">
      <w:r w:rsidRPr="00E35535">
        <w:t xml:space="preserve">(c) Each water system shall deliver the notice in a manner designed to reach persons served within the required time period, as follows:    </w:t>
      </w:r>
    </w:p>
    <w:p w14:paraId="49DF3233" w14:textId="77777777" w:rsidR="00AC4179" w:rsidRPr="00E35535" w:rsidRDefault="00AC4179" w:rsidP="005E7984">
      <w:r w:rsidRPr="00E35535">
        <w:t xml:space="preserve">(1) Unless otherwise directed by the </w:t>
      </w:r>
      <w:r w:rsidR="00D12255" w:rsidRPr="00E35535">
        <w:t xml:space="preserve">State Board </w:t>
      </w:r>
      <w:r w:rsidRPr="00E35535">
        <w:t>in writing based on its assessment of the violation or occurrence and the potential for adverse effects on public health and welfare, community water systems shall give public notice by</w:t>
      </w:r>
    </w:p>
    <w:p w14:paraId="1295A034" w14:textId="77777777" w:rsidR="00AC4179" w:rsidRPr="00E35535" w:rsidRDefault="00AC4179" w:rsidP="005E7984">
      <w:r w:rsidRPr="00E35535">
        <w:t xml:space="preserve">(A) Mail or direct delivery to each customer receiving a bill including those that provide their drinking water to others (e.g., schools or school systems, apartment building owners, or large private employers), and other service connections to which water is delivered by the water system; and </w:t>
      </w:r>
    </w:p>
    <w:p w14:paraId="112F9DEC" w14:textId="77777777" w:rsidR="00AC4179" w:rsidRPr="00E35535" w:rsidRDefault="00AC4179" w:rsidP="005E7984">
      <w:r w:rsidRPr="00E35535">
        <w:t>(B) Use of one or more of the following methods to reach persons not likely to be reached by a mailing or direct delivery (renters, university students, nursing home patients, prison inmates, etc.):</w:t>
      </w:r>
    </w:p>
    <w:p w14:paraId="6ACA0E98" w14:textId="77777777" w:rsidR="00AC4179" w:rsidRPr="00E35535" w:rsidRDefault="00AC4179" w:rsidP="005E7984">
      <w:r w:rsidRPr="00E35535">
        <w:t>1. Publication in a local newspaper;</w:t>
      </w:r>
    </w:p>
    <w:p w14:paraId="649ECF55" w14:textId="77777777" w:rsidR="00AC4179" w:rsidRPr="00E35535" w:rsidRDefault="00AC4179" w:rsidP="005E7984">
      <w:r w:rsidRPr="00E35535">
        <w:t>2. Posting in conspicuous public places served by the water system, or on the Internet; or</w:t>
      </w:r>
    </w:p>
    <w:p w14:paraId="3B84E24C" w14:textId="77777777" w:rsidR="00AC4179" w:rsidRPr="00E35535" w:rsidRDefault="00AC4179" w:rsidP="005E7984">
      <w:r w:rsidRPr="00E35535">
        <w:t>3. Delivery to community organizations.</w:t>
      </w:r>
    </w:p>
    <w:p w14:paraId="73EA3F18" w14:textId="77777777" w:rsidR="00AC4179" w:rsidRPr="00E35535" w:rsidRDefault="00AC4179" w:rsidP="005E7984">
      <w:r w:rsidRPr="00E35535">
        <w:t xml:space="preserve">(2) Unless otherwise directed by the </w:t>
      </w:r>
      <w:r w:rsidR="00D12255" w:rsidRPr="00E35535">
        <w:t xml:space="preserve">State Board </w:t>
      </w:r>
      <w:r w:rsidRPr="00E35535">
        <w:t>in writing based on its assessment of the violation or occurrence and the potential for adverse effects on public health and welfare, noncommunity water systems shall give the public notice by:</w:t>
      </w:r>
    </w:p>
    <w:p w14:paraId="7C83727A" w14:textId="77777777" w:rsidR="00AC4179" w:rsidRPr="00E35535" w:rsidRDefault="00AC4179" w:rsidP="005E7984">
      <w:r w:rsidRPr="00E35535">
        <w:t>(A) Posting in conspicuous locations throughout the area served by the water system; and</w:t>
      </w:r>
    </w:p>
    <w:p w14:paraId="59CBAEC6" w14:textId="77777777" w:rsidR="00AC4179" w:rsidRPr="00E35535" w:rsidRDefault="00AC4179" w:rsidP="005E7984">
      <w:r w:rsidRPr="00E35535">
        <w:t>(B) Using one or more of the following methods to reach persons not likely to be reached by a posting:</w:t>
      </w:r>
    </w:p>
    <w:p w14:paraId="75FCD6E4" w14:textId="77777777" w:rsidR="00AC4179" w:rsidRPr="00E35535" w:rsidRDefault="00AC4179" w:rsidP="005E7984">
      <w:r w:rsidRPr="00E35535">
        <w:t>1. Publication in a local newspaper or newsletter distributed to customers;</w:t>
      </w:r>
    </w:p>
    <w:p w14:paraId="7FCCD76B" w14:textId="77777777" w:rsidR="00AC4179" w:rsidRPr="00E35535" w:rsidRDefault="00AC4179" w:rsidP="005E7984">
      <w:r w:rsidRPr="00E35535">
        <w:t xml:space="preserve">2. E-mail message to employees or students; </w:t>
      </w:r>
    </w:p>
    <w:p w14:paraId="707127F8" w14:textId="77777777" w:rsidR="00AC4179" w:rsidRPr="00E35535" w:rsidRDefault="00AC4179" w:rsidP="005E7984">
      <w:r w:rsidRPr="00E35535">
        <w:lastRenderedPageBreak/>
        <w:t>3. Posting on the Internet or intranet; or</w:t>
      </w:r>
    </w:p>
    <w:p w14:paraId="401737ED" w14:textId="77777777" w:rsidR="00AC4179" w:rsidRPr="00E35535" w:rsidRDefault="00AC4179" w:rsidP="005E7984">
      <w:pPr>
        <w:rPr>
          <w:u w:val="single"/>
        </w:rPr>
      </w:pPr>
      <w:r w:rsidRPr="00E35535">
        <w:t>4. Direct delivery to each customer.</w:t>
      </w:r>
    </w:p>
    <w:p w14:paraId="26045C47" w14:textId="77777777" w:rsidR="00AC4179" w:rsidRPr="00E35535" w:rsidRDefault="00AC4179" w:rsidP="005E7984">
      <w:r w:rsidRPr="00E35535">
        <w:t>(d) Community and nontransient-noncommunity water systems may use the Consumer Confidence Report pursuant to sections 64480 through 64483, to meet the initial and repeat Tier 3 public notice requirements in subsection 64463.7(b), as long as the Report meets the following:</w:t>
      </w:r>
    </w:p>
    <w:p w14:paraId="1054E07E" w14:textId="77777777" w:rsidR="00AC4179" w:rsidRPr="00E35535" w:rsidRDefault="00AC4179" w:rsidP="005E7984">
      <w:r w:rsidRPr="00E35535">
        <w:t>(1) Is given no later than one year after the water system learns of the violation or occurrence;</w:t>
      </w:r>
    </w:p>
    <w:p w14:paraId="23350D4E" w14:textId="77777777" w:rsidR="00AC4179" w:rsidRPr="00E35535" w:rsidRDefault="00AC4179" w:rsidP="005E7984">
      <w:r w:rsidRPr="00E35535">
        <w:t>(2) Includes the content specified in section 64465; and</w:t>
      </w:r>
    </w:p>
    <w:p w14:paraId="454C2069" w14:textId="77777777" w:rsidR="00AC4179" w:rsidRPr="00E35535" w:rsidRDefault="00AC4179" w:rsidP="005E7984">
      <w:r w:rsidRPr="00E35535">
        <w:t>(3) Is distributed pursuant to paragraph (b)(1) and (2) or subsection (c).</w:t>
      </w:r>
    </w:p>
    <w:p w14:paraId="2C4096F1" w14:textId="7A48FEDB" w:rsidR="00AC4179" w:rsidRPr="00E35535" w:rsidRDefault="00223F1D" w:rsidP="00450972">
      <w:pPr>
        <w:pStyle w:val="Heading4"/>
      </w:pPr>
      <w:bookmarkStart w:id="2810" w:name="_Toc76626779"/>
      <w:bookmarkStart w:id="2811" w:name="_Toc178683601"/>
      <w:bookmarkStart w:id="2812" w:name="_Hlk178684816"/>
      <w:r w:rsidRPr="00C5499A">
        <w:t xml:space="preserve">§ </w:t>
      </w:r>
      <w:r w:rsidR="00AC4179" w:rsidRPr="00C5499A">
        <w:t>64465</w:t>
      </w:r>
      <w:r w:rsidR="00AC4179" w:rsidRPr="005E7984">
        <w:t xml:space="preserve">. Public Notice </w:t>
      </w:r>
      <w:r w:rsidR="00D147AE" w:rsidRPr="005E7984">
        <w:t xml:space="preserve">and </w:t>
      </w:r>
      <w:r w:rsidR="00AC4179" w:rsidRPr="005E7984">
        <w:t>Content and Format.</w:t>
      </w:r>
      <w:bookmarkEnd w:id="2810"/>
      <w:bookmarkEnd w:id="2811"/>
    </w:p>
    <w:bookmarkEnd w:id="2812"/>
    <w:p w14:paraId="44EB5565" w14:textId="77777777" w:rsidR="00AC4179" w:rsidRPr="00E35535" w:rsidRDefault="00AC4179" w:rsidP="005E7984">
      <w:r w:rsidRPr="00E35535">
        <w:t>(a) Each public notice given pursuant to this article, except Tier 3 public notices for variances and exemptions pursuant to subsection (b), shall contain the following:</w:t>
      </w:r>
    </w:p>
    <w:p w14:paraId="1337E63A" w14:textId="77777777" w:rsidR="00AC4179" w:rsidRPr="00E35535" w:rsidRDefault="00AC4179" w:rsidP="005E7984">
      <w:r w:rsidRPr="00E35535">
        <w:t>(1) A description of the violation or occurrence, including the contaminant(s) of concern, and (as applicable) the contaminant level(s);</w:t>
      </w:r>
    </w:p>
    <w:p w14:paraId="6287ED13" w14:textId="77777777" w:rsidR="00AC4179" w:rsidRPr="00E35535" w:rsidRDefault="00AC4179" w:rsidP="005E7984">
      <w:r w:rsidRPr="00E35535">
        <w:t>(2) The date(s) of the violation or occurrence;</w:t>
      </w:r>
    </w:p>
    <w:p w14:paraId="139EDFFA" w14:textId="44211DF9" w:rsidR="00AC4179" w:rsidRPr="00E35535" w:rsidRDefault="00AC4179" w:rsidP="005E7984">
      <w:r w:rsidRPr="00E35535">
        <w:t>(3) Any potential adverse health effects from the violation or occurrence, including the appropriate standard health effects language from appendices 64465</w:t>
      </w:r>
      <w:r w:rsidR="008C489B">
        <w:t>–</w:t>
      </w:r>
      <w:r w:rsidRPr="00E35535">
        <w:t xml:space="preserve">A through </w:t>
      </w:r>
      <w:r w:rsidR="00C70ABB" w:rsidRPr="00E35535">
        <w:t>H</w:t>
      </w:r>
      <w:r w:rsidRPr="00E35535">
        <w:t>;</w:t>
      </w:r>
    </w:p>
    <w:p w14:paraId="510326C7" w14:textId="77777777" w:rsidR="00AC4179" w:rsidRPr="00E35535" w:rsidRDefault="00AC4179" w:rsidP="005E7984">
      <w:r w:rsidRPr="00E35535">
        <w:t>(4) The population at risk, including subpopulations particularly vulnerable if exposed to the contaminant in drinking water;</w:t>
      </w:r>
    </w:p>
    <w:p w14:paraId="00F37989" w14:textId="77777777" w:rsidR="00AC4179" w:rsidRPr="00E35535" w:rsidRDefault="00AC4179" w:rsidP="005E7984">
      <w:r w:rsidRPr="00E35535">
        <w:t>(5) Whether alternative water supplies should be used;</w:t>
      </w:r>
    </w:p>
    <w:p w14:paraId="178A3D10" w14:textId="77777777" w:rsidR="00AC4179" w:rsidRPr="00E35535" w:rsidRDefault="00AC4179" w:rsidP="005E7984">
      <w:r w:rsidRPr="00E35535">
        <w:t>(6) What actions consumers should take, including when they should seek medical help, if known;</w:t>
      </w:r>
    </w:p>
    <w:p w14:paraId="2D553C72" w14:textId="77777777" w:rsidR="00AC4179" w:rsidRPr="00E35535" w:rsidRDefault="00AC4179" w:rsidP="005E7984">
      <w:r w:rsidRPr="00E35535">
        <w:t>(7) What the water system is doing to correct the violation or occurrence;</w:t>
      </w:r>
    </w:p>
    <w:p w14:paraId="39FCB825" w14:textId="77777777" w:rsidR="00AC4179" w:rsidRPr="00E35535" w:rsidRDefault="00AC4179" w:rsidP="005E7984">
      <w:r w:rsidRPr="00E35535">
        <w:t>(8) When the water system expects to return to compliance or resolve the occurrence;</w:t>
      </w:r>
    </w:p>
    <w:p w14:paraId="2F3133A7" w14:textId="77777777" w:rsidR="00AC4179" w:rsidRPr="00E35535" w:rsidRDefault="00AC4179" w:rsidP="005E7984">
      <w:r w:rsidRPr="00E35535">
        <w:t xml:space="preserve">(9) The name, business address, and phone number of the water system owner, operator, or designee of the water system as a source of additional information concerning the public notice; </w:t>
      </w:r>
    </w:p>
    <w:p w14:paraId="0D97657D" w14:textId="22398999" w:rsidR="00AC4179" w:rsidRPr="00E35535" w:rsidRDefault="00AC4179" w:rsidP="0073226C">
      <w:r w:rsidRPr="00E35535">
        <w:t xml:space="preserve">(10) A statement to encourage the public notice recipient to distribute the public notice to other persons served, using the following standard language:  </w:t>
      </w:r>
      <w:r w:rsidR="00A71D53">
        <w:t>“</w:t>
      </w:r>
      <w:r w:rsidRPr="00E35535">
        <w:t>Please share this information with all the other people who drink this water, especially those who may not have received this public notice directly (for example, people in apartments, nursing homes, schools, and businesses).  You can do this by posting this public notice in a public place or distributing copies by hand or mail</w:t>
      </w:r>
      <w:r w:rsidR="002F0878" w:rsidRPr="00E35535">
        <w:t>.</w:t>
      </w:r>
      <w:r w:rsidR="00A71D53">
        <w:t>”</w:t>
      </w:r>
      <w:r w:rsidRPr="00E35535">
        <w:t>; and</w:t>
      </w:r>
    </w:p>
    <w:p w14:paraId="041D1B65" w14:textId="527FD061" w:rsidR="00AC4179" w:rsidRPr="00E35535" w:rsidRDefault="00AC4179" w:rsidP="0073226C">
      <w:r w:rsidRPr="00E35535">
        <w:t xml:space="preserve">(11) For a water system with a monitoring and testing procedure violation, this language shall be included:  </w:t>
      </w:r>
      <w:r w:rsidR="00A71D53">
        <w:t>“</w:t>
      </w:r>
      <w:r w:rsidRPr="00E35535">
        <w:t>We are required to monitor your drinking water for specific contaminants on a regular basis.  Results of regular monitoring are an indicator of whether or not your drinking water meets health standards.  During [</w:t>
      </w:r>
      <w:r w:rsidRPr="00E35535">
        <w:rPr>
          <w:i/>
        </w:rPr>
        <w:t>compliance period dates</w:t>
      </w:r>
      <w:r w:rsidRPr="00E35535">
        <w:t xml:space="preserve">], we </w:t>
      </w:r>
      <w:r w:rsidRPr="00E35535">
        <w:rPr>
          <w:i/>
        </w:rPr>
        <w:t xml:space="preserve">[‘did not monitor or test’ </w:t>
      </w:r>
      <w:r w:rsidRPr="00E35535">
        <w:t>or</w:t>
      </w:r>
      <w:r w:rsidRPr="00E35535">
        <w:rPr>
          <w:i/>
        </w:rPr>
        <w:t xml:space="preserve"> ‘did not complete all monitoring or testing’]</w:t>
      </w:r>
      <w:r w:rsidRPr="00E35535">
        <w:t xml:space="preserve"> for </w:t>
      </w:r>
      <w:r w:rsidRPr="00E35535">
        <w:rPr>
          <w:i/>
        </w:rPr>
        <w:t>[contaminant(s)]</w:t>
      </w:r>
      <w:r w:rsidRPr="00E35535">
        <w:t>, and therefore, cannot be sure of the quality of your drinking water during that time.</w:t>
      </w:r>
      <w:r w:rsidR="00A71D53">
        <w:t>”</w:t>
      </w:r>
    </w:p>
    <w:p w14:paraId="72195BA9" w14:textId="77777777" w:rsidR="00AC4179" w:rsidRPr="00E35535" w:rsidRDefault="00AC4179" w:rsidP="005E7984">
      <w:r w:rsidRPr="00E35535">
        <w:t xml:space="preserve">(b) A Tier 3 public notice for a water system operating under a variance or exemption shall include the elements in this subsection.  If a water system has violated its variance </w:t>
      </w:r>
      <w:r w:rsidRPr="00E35535">
        <w:lastRenderedPageBreak/>
        <w:t>or exemption conditions, the public notice shall also include the elements in subsection (a).</w:t>
      </w:r>
    </w:p>
    <w:p w14:paraId="51DE66F1" w14:textId="77777777" w:rsidR="00AC4179" w:rsidRPr="00E35535" w:rsidRDefault="00AC4179" w:rsidP="005E7984">
      <w:r w:rsidRPr="00E35535">
        <w:t>(1) An explanation of the reasons for the variance or exemption;</w:t>
      </w:r>
    </w:p>
    <w:p w14:paraId="5C2011D4" w14:textId="77777777" w:rsidR="00AC4179" w:rsidRPr="00E35535" w:rsidRDefault="00AC4179" w:rsidP="005E7984">
      <w:r w:rsidRPr="00E35535">
        <w:t>(2) The date on which the variance or exemption was issued;</w:t>
      </w:r>
    </w:p>
    <w:p w14:paraId="5558C988" w14:textId="77777777" w:rsidR="00AC4179" w:rsidRPr="00E35535" w:rsidRDefault="00AC4179" w:rsidP="005E7984">
      <w:r w:rsidRPr="00E35535">
        <w:t>(3) A brief status report on the steps the water system is taking to install treatment, find alternative sources of water, or otherwise comply with the terms and schedules of the variance or exemption; and</w:t>
      </w:r>
    </w:p>
    <w:p w14:paraId="4A38463D" w14:textId="77777777" w:rsidR="00AC4179" w:rsidRPr="00E35535" w:rsidRDefault="00AC4179" w:rsidP="005E7984">
      <w:r w:rsidRPr="00E35535">
        <w:t>(4) A notice of any opportunity for public input in the review of the variance or exemption.</w:t>
      </w:r>
    </w:p>
    <w:p w14:paraId="436F9898" w14:textId="77777777" w:rsidR="00AC4179" w:rsidRPr="00E35535" w:rsidRDefault="00AC4179" w:rsidP="005E7984">
      <w:pPr>
        <w:rPr>
          <w:snapToGrid w:val="0"/>
        </w:rPr>
      </w:pPr>
      <w:r w:rsidRPr="00E35535">
        <w:t xml:space="preserve">(c) </w:t>
      </w:r>
      <w:r w:rsidR="00C35CBD" w:rsidRPr="00E35535">
        <w:t>A public water system providing notice pursuant to this article shall comply with the following multilingual-related requirements:</w:t>
      </w:r>
    </w:p>
    <w:p w14:paraId="2B3DC521" w14:textId="77777777" w:rsidR="00AC4179" w:rsidRPr="00E35535" w:rsidRDefault="00AC4179" w:rsidP="005E7984">
      <w:pPr>
        <w:rPr>
          <w:snapToGrid w:val="0"/>
        </w:rPr>
      </w:pPr>
      <w:r w:rsidRPr="00E35535">
        <w:rPr>
          <w:snapToGrid w:val="0"/>
        </w:rPr>
        <w:t xml:space="preserve">(1) </w:t>
      </w:r>
      <w:r w:rsidR="00C35CBD" w:rsidRPr="00E35535">
        <w:rPr>
          <w:snapToGrid w:val="0"/>
        </w:rPr>
        <w:t>For a Tier 1 public notice:</w:t>
      </w:r>
    </w:p>
    <w:p w14:paraId="7BC04885" w14:textId="77777777" w:rsidR="00C35CBD" w:rsidRPr="00E35535" w:rsidRDefault="00C35CBD" w:rsidP="000F7E55">
      <w:pPr>
        <w:rPr>
          <w:snapToGrid w:val="0"/>
        </w:rPr>
      </w:pPr>
      <w:r w:rsidRPr="00E35535">
        <w:rPr>
          <w:snapToGrid w:val="0"/>
        </w:rPr>
        <w:t>(A) The notice shall be provided in English, Spanish, and the language spoken by any non-English-speaking group exceeding 10 percent of the persons served by the public water system, and the notice shall include a telephone number or address where such individuals may contact the public water system for assistance; and</w:t>
      </w:r>
    </w:p>
    <w:p w14:paraId="1AAB05BD" w14:textId="77777777" w:rsidR="00C35CBD" w:rsidRPr="00E35535" w:rsidRDefault="00C35CBD" w:rsidP="000F7E55">
      <w:pPr>
        <w:rPr>
          <w:snapToGrid w:val="0"/>
        </w:rPr>
      </w:pPr>
      <w:r w:rsidRPr="00E35535">
        <w:rPr>
          <w:snapToGrid w:val="0"/>
        </w:rPr>
        <w:t>(B) If any non-English-speaking group exceeds 1,000 persons served by the public water system, but does not exceed 10 percent served, the notice shall include information in the appropriate language(s) regarding the importance of the notice, and the telephone number or address where such individuals may contact the public water system to obtain a translated copy of the notice from the public water system or assistance in the appropriate language;</w:t>
      </w:r>
    </w:p>
    <w:p w14:paraId="2E07DB09" w14:textId="77777777" w:rsidR="00AC4179" w:rsidRPr="00E35535" w:rsidRDefault="00AC4179" w:rsidP="000F7E55">
      <w:pPr>
        <w:rPr>
          <w:snapToGrid w:val="0"/>
        </w:rPr>
      </w:pPr>
      <w:r w:rsidRPr="00E35535">
        <w:rPr>
          <w:snapToGrid w:val="0"/>
        </w:rPr>
        <w:t xml:space="preserve">(2) </w:t>
      </w:r>
      <w:r w:rsidR="00C35CBD" w:rsidRPr="00E35535">
        <w:rPr>
          <w:snapToGrid w:val="0"/>
        </w:rPr>
        <w:t>For a Tier 2 or Tier 3 public notice:</w:t>
      </w:r>
    </w:p>
    <w:p w14:paraId="7E6AA4A9" w14:textId="77777777" w:rsidR="00C35CBD" w:rsidRPr="00E35535" w:rsidRDefault="00C35CBD" w:rsidP="000F7E55">
      <w:pPr>
        <w:rPr>
          <w:snapToGrid w:val="0"/>
        </w:rPr>
      </w:pPr>
      <w:r w:rsidRPr="00E35535">
        <w:rPr>
          <w:snapToGrid w:val="0"/>
        </w:rPr>
        <w:t>(A) The notice shall contain information in Spanish regarding the importance of the notice, or contain a telephone number or address where Spanish-speaking residents may contact the public water system to obtain a translated copy of the notice or assistance in Spanish; and</w:t>
      </w:r>
    </w:p>
    <w:p w14:paraId="5C3BD0AB" w14:textId="77777777" w:rsidR="00C35CBD" w:rsidRPr="00E35535" w:rsidRDefault="00C35CBD" w:rsidP="000F7E55">
      <w:pPr>
        <w:rPr>
          <w:snapToGrid w:val="0"/>
        </w:rPr>
      </w:pPr>
      <w:r w:rsidRPr="00E35535">
        <w:rPr>
          <w:snapToGrid w:val="0"/>
        </w:rPr>
        <w:t>(B) When a non-English speaking group other than Spanish-speaking exceeds 1,000 residents or 10 percent of the residents served by the public water system, the notice shall include:</w:t>
      </w:r>
    </w:p>
    <w:p w14:paraId="7DC111E6" w14:textId="77777777" w:rsidR="00C35CBD" w:rsidRPr="00E35535" w:rsidRDefault="00C35CBD" w:rsidP="000F7E55">
      <w:pPr>
        <w:rPr>
          <w:snapToGrid w:val="0"/>
        </w:rPr>
      </w:pPr>
      <w:r w:rsidRPr="00E35535">
        <w:rPr>
          <w:snapToGrid w:val="0"/>
        </w:rPr>
        <w:t>1. Information in the appropriate language(s) regarding the importance of the notice; or</w:t>
      </w:r>
    </w:p>
    <w:p w14:paraId="72D8A654" w14:textId="77777777" w:rsidR="00C35CBD" w:rsidRPr="00E35535" w:rsidRDefault="00C35CBD" w:rsidP="000F7E55">
      <w:pPr>
        <w:rPr>
          <w:snapToGrid w:val="0"/>
        </w:rPr>
      </w:pPr>
      <w:r w:rsidRPr="00E35535">
        <w:rPr>
          <w:snapToGrid w:val="0"/>
        </w:rPr>
        <w:t>2. A telephone number or address where such residents may contact the public water system to obtain a translated copy of the notice or assistance in the appropriate language; and</w:t>
      </w:r>
    </w:p>
    <w:p w14:paraId="7C71D56E" w14:textId="77777777" w:rsidR="00C35CBD" w:rsidRPr="00E35535" w:rsidRDefault="00C35CBD" w:rsidP="000F7E55">
      <w:pPr>
        <w:rPr>
          <w:snapToGrid w:val="0"/>
        </w:rPr>
      </w:pPr>
      <w:r w:rsidRPr="00E35535">
        <w:rPr>
          <w:snapToGrid w:val="0"/>
        </w:rPr>
        <w:t>(3) For a public water system subject to the Dymally-Alatorre Bilingual Services Act, Chapter 17.5, Division 7, of the Government Code (commencing with section 7290), meeting the requirements of this Article may not ensure compliance with the Dymally-Alatorre Bilingual Services Act.</w:t>
      </w:r>
    </w:p>
    <w:p w14:paraId="7E4B7797" w14:textId="77777777" w:rsidR="00AC4179" w:rsidRPr="00E35535" w:rsidRDefault="00AC4179" w:rsidP="000F7E55">
      <w:r w:rsidRPr="00E35535">
        <w:t>(d) Each public notice given pursuant to this article shall:</w:t>
      </w:r>
    </w:p>
    <w:p w14:paraId="3037D398" w14:textId="77777777" w:rsidR="00AC4179" w:rsidRPr="00E35535" w:rsidRDefault="00AC4179" w:rsidP="000F7E55">
      <w:r w:rsidRPr="00E35535">
        <w:t>(1) Be displayed such that it catches people’s attention when printed or posted and be formatted in such a way that the message in the public notice can be understood at the eighth-grade level;</w:t>
      </w:r>
    </w:p>
    <w:p w14:paraId="68BD2BE2" w14:textId="77777777" w:rsidR="00AC4179" w:rsidRPr="00E35535" w:rsidRDefault="00AC4179" w:rsidP="000F7E55">
      <w:r w:rsidRPr="00E35535">
        <w:t>(2) Not contain technical language beyond an eighth-grade level or print smaller than 12 point; and</w:t>
      </w:r>
    </w:p>
    <w:p w14:paraId="3C4969C0" w14:textId="77777777" w:rsidR="00AC4179" w:rsidRPr="00E35535" w:rsidRDefault="00AC4179" w:rsidP="000F7E55">
      <w:r w:rsidRPr="00E35535">
        <w:lastRenderedPageBreak/>
        <w:t>(3) Not contain language that minimizes or contradicts the information being given in the public notice.</w:t>
      </w:r>
    </w:p>
    <w:p w14:paraId="7FFDD933" w14:textId="3FBFC96B" w:rsidR="00AC4179" w:rsidRPr="00E35535" w:rsidRDefault="00AC4179" w:rsidP="000F7E55">
      <w:pPr>
        <w:pStyle w:val="Appendix"/>
      </w:pPr>
      <w:bookmarkStart w:id="2813" w:name="_Hlk178684458"/>
      <w:r w:rsidRPr="000F7E55">
        <w:t>Appendix 64465</w:t>
      </w:r>
      <w:r w:rsidR="000B2D47">
        <w:t>–</w:t>
      </w:r>
      <w:r w:rsidRPr="000F7E55">
        <w:t xml:space="preserve">A. Health Effects Language </w:t>
      </w:r>
      <w:r w:rsidRPr="00E35535">
        <w:t>Microbiological Contaminants</w:t>
      </w:r>
    </w:p>
    <w:tbl>
      <w:tblPr>
        <w:tblW w:w="9288" w:type="dxa"/>
        <w:tblLayout w:type="fixed"/>
        <w:tblLook w:val="0620" w:firstRow="1" w:lastRow="0" w:firstColumn="0" w:lastColumn="0" w:noHBand="1" w:noVBand="1"/>
      </w:tblPr>
      <w:tblGrid>
        <w:gridCol w:w="3978"/>
        <w:gridCol w:w="5310"/>
      </w:tblGrid>
      <w:tr w:rsidR="00AC4179" w:rsidRPr="00D027EC" w14:paraId="445EA033" w14:textId="77777777" w:rsidTr="000F7E55">
        <w:tc>
          <w:tcPr>
            <w:tcW w:w="3978" w:type="dxa"/>
          </w:tcPr>
          <w:bookmarkEnd w:id="2813"/>
          <w:p w14:paraId="4E2C1EB6" w14:textId="77777777" w:rsidR="00AC4179" w:rsidRPr="000F7E55" w:rsidRDefault="00AC4179" w:rsidP="000F7E55">
            <w:pPr>
              <w:spacing w:before="120"/>
              <w:ind w:firstLine="0"/>
              <w:rPr>
                <w:i/>
                <w:iCs/>
                <w:snapToGrid w:val="0"/>
                <w:sz w:val="22"/>
                <w:szCs w:val="22"/>
              </w:rPr>
            </w:pPr>
            <w:r w:rsidRPr="000F7E55">
              <w:rPr>
                <w:i/>
                <w:iCs/>
                <w:snapToGrid w:val="0"/>
                <w:sz w:val="22"/>
                <w:szCs w:val="22"/>
              </w:rPr>
              <w:t>Contaminant</w:t>
            </w:r>
          </w:p>
        </w:tc>
        <w:tc>
          <w:tcPr>
            <w:tcW w:w="5310" w:type="dxa"/>
          </w:tcPr>
          <w:p w14:paraId="0DA314B8" w14:textId="77777777" w:rsidR="00AC4179" w:rsidRPr="000F7E55" w:rsidRDefault="00AC4179" w:rsidP="000F7E55">
            <w:pPr>
              <w:spacing w:before="120"/>
              <w:ind w:firstLine="0"/>
              <w:rPr>
                <w:i/>
                <w:iCs/>
                <w:snapToGrid w:val="0"/>
                <w:sz w:val="22"/>
                <w:szCs w:val="22"/>
              </w:rPr>
            </w:pPr>
            <w:r w:rsidRPr="000F7E55">
              <w:rPr>
                <w:i/>
                <w:iCs/>
                <w:snapToGrid w:val="0"/>
                <w:sz w:val="22"/>
                <w:szCs w:val="22"/>
              </w:rPr>
              <w:t xml:space="preserve">Health Effects </w:t>
            </w:r>
            <w:r w:rsidR="00C35CBD" w:rsidRPr="000F7E55">
              <w:rPr>
                <w:i/>
                <w:iCs/>
                <w:snapToGrid w:val="0"/>
                <w:sz w:val="22"/>
                <w:szCs w:val="22"/>
              </w:rPr>
              <w:t>L</w:t>
            </w:r>
            <w:r w:rsidRPr="000F7E55">
              <w:rPr>
                <w:i/>
                <w:iCs/>
                <w:snapToGrid w:val="0"/>
                <w:sz w:val="22"/>
                <w:szCs w:val="22"/>
              </w:rPr>
              <w:t>anguage</w:t>
            </w:r>
          </w:p>
        </w:tc>
      </w:tr>
      <w:tr w:rsidR="00AC4179" w:rsidRPr="00D027EC" w14:paraId="24B77A7D" w14:textId="77777777" w:rsidTr="000F7E55">
        <w:tc>
          <w:tcPr>
            <w:tcW w:w="3978" w:type="dxa"/>
          </w:tcPr>
          <w:p w14:paraId="7D3497B2" w14:textId="44799A0F" w:rsidR="00AC4179" w:rsidRPr="00DD4DBC" w:rsidRDefault="00C70ABB" w:rsidP="000F7E55">
            <w:pPr>
              <w:spacing w:before="120"/>
              <w:ind w:firstLine="0"/>
              <w:rPr>
                <w:i/>
                <w:iCs/>
                <w:snapToGrid w:val="0"/>
                <w:sz w:val="22"/>
                <w:szCs w:val="22"/>
              </w:rPr>
            </w:pPr>
            <w:r w:rsidRPr="00DD4DBC">
              <w:rPr>
                <w:i/>
                <w:iCs/>
                <w:snapToGrid w:val="0"/>
                <w:sz w:val="22"/>
                <w:szCs w:val="22"/>
              </w:rPr>
              <w:t>E. coli</w:t>
            </w:r>
            <w:r w:rsidRPr="00DD4DBC" w:rsidDel="00C70ABB">
              <w:rPr>
                <w:i/>
                <w:iCs/>
                <w:snapToGrid w:val="0"/>
                <w:sz w:val="22"/>
                <w:szCs w:val="22"/>
              </w:rPr>
              <w:t xml:space="preserve"> </w:t>
            </w:r>
          </w:p>
        </w:tc>
        <w:tc>
          <w:tcPr>
            <w:tcW w:w="5310" w:type="dxa"/>
          </w:tcPr>
          <w:p w14:paraId="65AC7954" w14:textId="07254D03" w:rsidR="00C70ABB" w:rsidRPr="000F7E55" w:rsidRDefault="00C70ABB" w:rsidP="000F7E55">
            <w:pPr>
              <w:spacing w:before="120"/>
              <w:ind w:firstLine="0"/>
              <w:rPr>
                <w:snapToGrid w:val="0"/>
                <w:sz w:val="22"/>
                <w:szCs w:val="22"/>
              </w:rPr>
            </w:pPr>
            <w:r w:rsidRPr="000F7E55">
              <w:rPr>
                <w:rStyle w:val="markedcontent"/>
                <w:i/>
                <w:iCs/>
                <w:sz w:val="22"/>
                <w:szCs w:val="22"/>
              </w:rPr>
              <w:t>E. coli</w:t>
            </w:r>
            <w:r w:rsidRPr="000F7E55">
              <w:rPr>
                <w:rStyle w:val="markedcontent"/>
                <w:sz w:val="22"/>
                <w:szCs w:val="22"/>
              </w:rPr>
              <w:t xml:space="preserve"> are bacteria whose presence indicates that the water may be contaminated with human or animal wastes. </w:t>
            </w:r>
            <w:r w:rsidR="00234ACB" w:rsidRPr="000F7E55">
              <w:rPr>
                <w:rStyle w:val="markedcontent"/>
                <w:sz w:val="22"/>
                <w:szCs w:val="22"/>
              </w:rPr>
              <w:t xml:space="preserve"> </w:t>
            </w:r>
            <w:r w:rsidRPr="000F7E55">
              <w:rPr>
                <w:rStyle w:val="markedcontent"/>
                <w:sz w:val="22"/>
                <w:szCs w:val="22"/>
              </w:rPr>
              <w:t xml:space="preserve">Human pathogens in these wastes can cause short-term effects, such as diarrhea, cramps, nausea, headaches, or other symptoms. </w:t>
            </w:r>
            <w:r w:rsidR="00234ACB" w:rsidRPr="000F7E55">
              <w:rPr>
                <w:rStyle w:val="markedcontent"/>
                <w:sz w:val="22"/>
                <w:szCs w:val="22"/>
              </w:rPr>
              <w:t xml:space="preserve"> </w:t>
            </w:r>
            <w:r w:rsidRPr="000F7E55">
              <w:rPr>
                <w:rStyle w:val="markedcontent"/>
                <w:sz w:val="22"/>
                <w:szCs w:val="22"/>
              </w:rPr>
              <w:t>They may pose a greater health risk for infants, young children, the elderly, and people with severely-compromised immune systems.</w:t>
            </w:r>
          </w:p>
        </w:tc>
      </w:tr>
      <w:tr w:rsidR="00AC4179" w:rsidRPr="00D027EC" w14:paraId="4502A78F" w14:textId="77777777" w:rsidTr="000F7E55">
        <w:tc>
          <w:tcPr>
            <w:tcW w:w="3978" w:type="dxa"/>
          </w:tcPr>
          <w:p w14:paraId="2DE2C143" w14:textId="4A84E352" w:rsidR="00AC4179" w:rsidRPr="000F7E55" w:rsidRDefault="00C70ABB" w:rsidP="000F7E55">
            <w:pPr>
              <w:spacing w:before="120"/>
              <w:ind w:firstLine="0"/>
              <w:rPr>
                <w:snapToGrid w:val="0"/>
                <w:sz w:val="22"/>
                <w:szCs w:val="22"/>
              </w:rPr>
            </w:pPr>
            <w:r w:rsidRPr="000F7E55">
              <w:rPr>
                <w:rStyle w:val="markedcontent"/>
                <w:sz w:val="22"/>
                <w:szCs w:val="22"/>
              </w:rPr>
              <w:t>Coliform Assessment and/or Corrective Action Violations</w:t>
            </w:r>
          </w:p>
        </w:tc>
        <w:tc>
          <w:tcPr>
            <w:tcW w:w="5310" w:type="dxa"/>
          </w:tcPr>
          <w:p w14:paraId="06B4880D" w14:textId="5DDC5732" w:rsidR="00AC4179" w:rsidRPr="000F7E55" w:rsidRDefault="00C70ABB" w:rsidP="000F7E55">
            <w:pPr>
              <w:spacing w:before="120"/>
              <w:ind w:firstLine="0"/>
              <w:rPr>
                <w:rStyle w:val="markedcontent"/>
                <w:sz w:val="22"/>
                <w:szCs w:val="22"/>
              </w:rPr>
            </w:pPr>
            <w:r w:rsidRPr="000F7E55">
              <w:rPr>
                <w:rStyle w:val="markedcontent"/>
                <w:sz w:val="22"/>
                <w:szCs w:val="22"/>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r w:rsidR="004B1A9A" w:rsidRPr="000F7E55">
              <w:rPr>
                <w:rStyle w:val="markedcontent"/>
                <w:sz w:val="22"/>
                <w:szCs w:val="22"/>
              </w:rPr>
              <w:t xml:space="preserve"> </w:t>
            </w:r>
            <w:r w:rsidRPr="000F7E55">
              <w:rPr>
                <w:rStyle w:val="markedcontent"/>
                <w:sz w:val="22"/>
                <w:szCs w:val="22"/>
              </w:rPr>
              <w:t>We found coliforms indicating the need to look for potential problems in water treatment or distribution.</w:t>
            </w:r>
            <w:r w:rsidR="00B22813" w:rsidRPr="000F7E55">
              <w:rPr>
                <w:rStyle w:val="markedcontent"/>
                <w:sz w:val="22"/>
                <w:szCs w:val="22"/>
              </w:rPr>
              <w:t xml:space="preserve"> </w:t>
            </w:r>
            <w:r w:rsidRPr="000F7E55">
              <w:rPr>
                <w:rStyle w:val="markedcontent"/>
                <w:sz w:val="22"/>
                <w:szCs w:val="22"/>
              </w:rPr>
              <w:t xml:space="preserve"> When this occurs, we are required to conduct assessment(s) to identify problems and to correct any problems that were found.</w:t>
            </w:r>
          </w:p>
          <w:p w14:paraId="2B01DCCE" w14:textId="77777777" w:rsidR="00C70ABB" w:rsidRPr="000F7E55" w:rsidRDefault="00C70ABB" w:rsidP="000F7E55">
            <w:pPr>
              <w:spacing w:before="120"/>
              <w:ind w:firstLine="0"/>
              <w:rPr>
                <w:rStyle w:val="markedcontent"/>
                <w:i/>
                <w:iCs/>
                <w:sz w:val="22"/>
                <w:szCs w:val="22"/>
              </w:rPr>
            </w:pPr>
            <w:r w:rsidRPr="000F7E55">
              <w:rPr>
                <w:rStyle w:val="markedcontent"/>
                <w:i/>
                <w:iCs/>
                <w:sz w:val="22"/>
                <w:szCs w:val="22"/>
              </w:rPr>
              <w:t>For a public notice, the water system shall use the following applicable sentences:</w:t>
            </w:r>
          </w:p>
          <w:p w14:paraId="787BCBA3" w14:textId="77777777" w:rsidR="00C70ABB" w:rsidRPr="000F7E55" w:rsidRDefault="00C70ABB" w:rsidP="000F7E55">
            <w:pPr>
              <w:spacing w:before="120"/>
              <w:ind w:firstLine="0"/>
              <w:rPr>
                <w:rStyle w:val="markedcontent"/>
                <w:sz w:val="22"/>
                <w:szCs w:val="22"/>
              </w:rPr>
            </w:pPr>
            <w:r w:rsidRPr="000F7E55">
              <w:rPr>
                <w:rStyle w:val="markedcontent"/>
                <w:sz w:val="22"/>
                <w:szCs w:val="22"/>
              </w:rPr>
              <w:t>We failed to conduct the required assessment.</w:t>
            </w:r>
          </w:p>
          <w:p w14:paraId="6F1CF57D" w14:textId="0B4FD429" w:rsidR="00C70ABB" w:rsidRPr="000F7E55" w:rsidRDefault="00C70ABB" w:rsidP="000F7E55">
            <w:pPr>
              <w:spacing w:before="120"/>
              <w:ind w:firstLine="0"/>
              <w:rPr>
                <w:sz w:val="22"/>
                <w:szCs w:val="22"/>
              </w:rPr>
            </w:pPr>
            <w:r w:rsidRPr="000F7E55">
              <w:rPr>
                <w:rStyle w:val="markedcontent"/>
                <w:sz w:val="22"/>
                <w:szCs w:val="22"/>
              </w:rPr>
              <w:t>We failed to correct all identified sanitary defects that were found during the assessment(s).</w:t>
            </w:r>
          </w:p>
        </w:tc>
      </w:tr>
      <w:tr w:rsidR="00C70ABB" w:rsidRPr="00D027EC" w14:paraId="6FB549B1" w14:textId="77777777" w:rsidTr="000F7E55">
        <w:tc>
          <w:tcPr>
            <w:tcW w:w="3978" w:type="dxa"/>
          </w:tcPr>
          <w:p w14:paraId="3A77030C" w14:textId="588C9878" w:rsidR="00C70ABB" w:rsidRPr="000F7E55" w:rsidRDefault="00C70ABB" w:rsidP="000F7E55">
            <w:pPr>
              <w:spacing w:before="120"/>
              <w:ind w:firstLine="0"/>
              <w:rPr>
                <w:sz w:val="22"/>
                <w:szCs w:val="22"/>
              </w:rPr>
            </w:pPr>
            <w:r w:rsidRPr="000F7E55">
              <w:rPr>
                <w:rStyle w:val="markedcontent"/>
                <w:i/>
                <w:iCs/>
                <w:sz w:val="22"/>
                <w:szCs w:val="22"/>
              </w:rPr>
              <w:t>E. coli</w:t>
            </w:r>
            <w:r w:rsidRPr="000F7E55">
              <w:rPr>
                <w:rStyle w:val="markedcontent"/>
                <w:sz w:val="22"/>
                <w:szCs w:val="22"/>
              </w:rPr>
              <w:t xml:space="preserve"> Assessment and/or Corrective Action Violations</w:t>
            </w:r>
          </w:p>
          <w:p w14:paraId="37574800" w14:textId="77777777" w:rsidR="00C70ABB" w:rsidRPr="000F7E55" w:rsidRDefault="00C70ABB" w:rsidP="000F7E55">
            <w:pPr>
              <w:spacing w:before="120"/>
              <w:rPr>
                <w:snapToGrid w:val="0"/>
                <w:sz w:val="22"/>
                <w:szCs w:val="22"/>
              </w:rPr>
            </w:pPr>
          </w:p>
        </w:tc>
        <w:tc>
          <w:tcPr>
            <w:tcW w:w="5310" w:type="dxa"/>
          </w:tcPr>
          <w:p w14:paraId="3B65CD86" w14:textId="55521C2C" w:rsidR="00C70ABB" w:rsidRPr="000F7E55" w:rsidRDefault="00C70ABB" w:rsidP="000F7E55">
            <w:pPr>
              <w:spacing w:before="120"/>
              <w:ind w:firstLine="0"/>
              <w:rPr>
                <w:rStyle w:val="markedcontent"/>
                <w:sz w:val="22"/>
                <w:szCs w:val="22"/>
              </w:rPr>
            </w:pPr>
            <w:r w:rsidRPr="000F7E55">
              <w:rPr>
                <w:rStyle w:val="markedcontent"/>
                <w:i/>
                <w:iCs/>
                <w:sz w:val="22"/>
                <w:szCs w:val="22"/>
              </w:rPr>
              <w:t>E. coli</w:t>
            </w:r>
            <w:r w:rsidRPr="000F7E55">
              <w:rPr>
                <w:rStyle w:val="markedcontent"/>
                <w:sz w:val="22"/>
                <w:szCs w:val="22"/>
              </w:rPr>
              <w:t xml:space="preserve"> are bacteria whose presence indicates that the water may be contaminated with human or animal wastes. </w:t>
            </w:r>
            <w:r w:rsidR="00D32A6C" w:rsidRPr="000F7E55">
              <w:rPr>
                <w:rStyle w:val="markedcontent"/>
                <w:sz w:val="22"/>
                <w:szCs w:val="22"/>
              </w:rPr>
              <w:t xml:space="preserve"> </w:t>
            </w:r>
            <w:r w:rsidRPr="000F7E55">
              <w:rPr>
                <w:rStyle w:val="markedcontent"/>
                <w:sz w:val="22"/>
                <w:szCs w:val="22"/>
              </w:rPr>
              <w:t xml:space="preserve">Human pathogens in these wastes can cause short-term effects, such as diarrhea, cramps, nausea, headaches, or other symptoms. They may pose a greater health risk for infants, young children, the elderly, and people with severely compromised immune systems. </w:t>
            </w:r>
            <w:r w:rsidR="00D32A6C" w:rsidRPr="000F7E55">
              <w:rPr>
                <w:rStyle w:val="markedcontent"/>
                <w:sz w:val="22"/>
                <w:szCs w:val="22"/>
              </w:rPr>
              <w:t xml:space="preserve"> </w:t>
            </w:r>
            <w:r w:rsidRPr="000F7E55">
              <w:rPr>
                <w:rStyle w:val="markedcontent"/>
                <w:sz w:val="22"/>
                <w:szCs w:val="22"/>
              </w:rPr>
              <w:t xml:space="preserve">We violated the standard for </w:t>
            </w:r>
            <w:r w:rsidRPr="000F7E55">
              <w:rPr>
                <w:rStyle w:val="markedcontent"/>
                <w:i/>
                <w:iCs/>
                <w:sz w:val="22"/>
                <w:szCs w:val="22"/>
              </w:rPr>
              <w:t>E. coli</w:t>
            </w:r>
            <w:r w:rsidRPr="000F7E55">
              <w:rPr>
                <w:rStyle w:val="markedcontent"/>
                <w:sz w:val="22"/>
                <w:szCs w:val="22"/>
              </w:rPr>
              <w:t xml:space="preserve">, indicating the need to look for potential problems in water treatment or distribution. </w:t>
            </w:r>
            <w:r w:rsidR="00D32A6C" w:rsidRPr="000F7E55">
              <w:rPr>
                <w:rStyle w:val="markedcontent"/>
                <w:sz w:val="22"/>
                <w:szCs w:val="22"/>
              </w:rPr>
              <w:t xml:space="preserve"> </w:t>
            </w:r>
            <w:r w:rsidRPr="000F7E55">
              <w:rPr>
                <w:rStyle w:val="markedcontent"/>
                <w:sz w:val="22"/>
                <w:szCs w:val="22"/>
              </w:rPr>
              <w:t>When this occurs, we are required to conduct a detailed assessment to identify problems and to correct any problems that are found.</w:t>
            </w:r>
          </w:p>
          <w:p w14:paraId="11766861" w14:textId="434B0865" w:rsidR="00C70ABB" w:rsidRPr="000F7E55" w:rsidRDefault="00C70ABB" w:rsidP="000F7E55">
            <w:pPr>
              <w:spacing w:before="120"/>
              <w:ind w:firstLine="0"/>
              <w:rPr>
                <w:rStyle w:val="markedcontent"/>
                <w:i/>
                <w:iCs/>
                <w:sz w:val="22"/>
                <w:szCs w:val="22"/>
              </w:rPr>
            </w:pPr>
            <w:r w:rsidRPr="000F7E55">
              <w:rPr>
                <w:rStyle w:val="markedcontent"/>
                <w:i/>
                <w:iCs/>
                <w:sz w:val="22"/>
                <w:szCs w:val="22"/>
              </w:rPr>
              <w:t xml:space="preserve">For a public notice, the water system shall use the following applicable sentences: </w:t>
            </w:r>
          </w:p>
          <w:p w14:paraId="1A3F29FB" w14:textId="77777777" w:rsidR="00C70ABB" w:rsidRPr="000F7E55" w:rsidRDefault="00C70ABB" w:rsidP="000F7E55">
            <w:pPr>
              <w:spacing w:before="120"/>
              <w:ind w:firstLine="0"/>
              <w:rPr>
                <w:rStyle w:val="markedcontent"/>
                <w:sz w:val="22"/>
                <w:szCs w:val="22"/>
              </w:rPr>
            </w:pPr>
            <w:r w:rsidRPr="000F7E55">
              <w:rPr>
                <w:rStyle w:val="markedcontent"/>
                <w:sz w:val="22"/>
                <w:szCs w:val="22"/>
              </w:rPr>
              <w:lastRenderedPageBreak/>
              <w:t>We failed to conduct the required assessment.</w:t>
            </w:r>
          </w:p>
          <w:p w14:paraId="2A71ED9C" w14:textId="0E3608AC" w:rsidR="00C70ABB" w:rsidRPr="000F7E55" w:rsidRDefault="00C70ABB" w:rsidP="000F7E55">
            <w:pPr>
              <w:spacing w:before="120"/>
              <w:ind w:firstLine="0"/>
              <w:rPr>
                <w:sz w:val="22"/>
                <w:szCs w:val="22"/>
              </w:rPr>
            </w:pPr>
            <w:r w:rsidRPr="000F7E55">
              <w:rPr>
                <w:rStyle w:val="markedcontent"/>
                <w:sz w:val="22"/>
                <w:szCs w:val="22"/>
              </w:rPr>
              <w:t>We failed to correct all identified sanitary defects that were found during the assessment.</w:t>
            </w:r>
          </w:p>
        </w:tc>
      </w:tr>
      <w:tr w:rsidR="00C70ABB" w:rsidRPr="00D027EC" w14:paraId="77C97D28" w14:textId="77777777" w:rsidTr="000F7E55">
        <w:trPr>
          <w:trHeight w:val="2258"/>
        </w:trPr>
        <w:tc>
          <w:tcPr>
            <w:tcW w:w="3978" w:type="dxa"/>
          </w:tcPr>
          <w:p w14:paraId="1407CF79" w14:textId="7A342D58" w:rsidR="00C70ABB" w:rsidRPr="000F7E55" w:rsidRDefault="00C70ABB" w:rsidP="000F7E55">
            <w:pPr>
              <w:spacing w:before="120"/>
              <w:ind w:firstLine="0"/>
              <w:rPr>
                <w:snapToGrid w:val="0"/>
                <w:sz w:val="22"/>
                <w:szCs w:val="22"/>
              </w:rPr>
            </w:pPr>
            <w:r w:rsidRPr="000F7E55">
              <w:rPr>
                <w:rStyle w:val="markedcontent"/>
                <w:sz w:val="22"/>
                <w:szCs w:val="22"/>
              </w:rPr>
              <w:lastRenderedPageBreak/>
              <w:t>Seasonal System Treatment Technique Violations</w:t>
            </w:r>
          </w:p>
        </w:tc>
        <w:tc>
          <w:tcPr>
            <w:tcW w:w="5310" w:type="dxa"/>
          </w:tcPr>
          <w:p w14:paraId="7AAA02B2" w14:textId="076FF8E2" w:rsidR="00C70ABB" w:rsidRPr="000F7E55" w:rsidRDefault="00C70ABB" w:rsidP="000F7E55">
            <w:pPr>
              <w:spacing w:before="120"/>
              <w:ind w:firstLine="0"/>
              <w:rPr>
                <w:rStyle w:val="markedcontent"/>
                <w:i/>
                <w:iCs/>
                <w:sz w:val="22"/>
                <w:szCs w:val="22"/>
              </w:rPr>
            </w:pPr>
            <w:r w:rsidRPr="000F7E55">
              <w:rPr>
                <w:rStyle w:val="markedcontent"/>
                <w:i/>
                <w:iCs/>
                <w:sz w:val="22"/>
                <w:szCs w:val="22"/>
              </w:rPr>
              <w:t xml:space="preserve">When this violation includes the failure to monitor for total coliforms or </w:t>
            </w:r>
            <w:r w:rsidRPr="000F7E55">
              <w:rPr>
                <w:rStyle w:val="markedcontent"/>
                <w:iCs/>
                <w:sz w:val="22"/>
                <w:szCs w:val="22"/>
              </w:rPr>
              <w:t>E. coli</w:t>
            </w:r>
            <w:r w:rsidRPr="000F7E55">
              <w:rPr>
                <w:rStyle w:val="markedcontent"/>
                <w:i/>
                <w:iCs/>
                <w:sz w:val="22"/>
                <w:szCs w:val="22"/>
              </w:rPr>
              <w:t xml:space="preserve"> prior to serving water to the public, the mandatory language found at section 64465(a)(11) shall be used.</w:t>
            </w:r>
          </w:p>
          <w:p w14:paraId="0AAF07C3" w14:textId="2386CB6A" w:rsidR="00C70ABB" w:rsidRPr="000F7E55" w:rsidRDefault="00C70ABB" w:rsidP="000F7E55">
            <w:pPr>
              <w:spacing w:before="120"/>
              <w:ind w:firstLine="0"/>
              <w:rPr>
                <w:sz w:val="22"/>
                <w:szCs w:val="22"/>
              </w:rPr>
            </w:pPr>
            <w:r w:rsidRPr="000F7E55">
              <w:rPr>
                <w:rStyle w:val="markedcontent"/>
                <w:i/>
                <w:iCs/>
                <w:sz w:val="22"/>
                <w:szCs w:val="22"/>
              </w:rPr>
              <w:t>When the violation includes failure to complete other actions, the appropriate elements found in sections 64465(a)(1) through</w:t>
            </w:r>
            <w:r w:rsidR="00C46916" w:rsidRPr="000F7E55">
              <w:rPr>
                <w:rStyle w:val="markedcontent"/>
                <w:i/>
                <w:iCs/>
                <w:sz w:val="22"/>
                <w:szCs w:val="22"/>
              </w:rPr>
              <w:t xml:space="preserve"> </w:t>
            </w:r>
            <w:r w:rsidRPr="000F7E55">
              <w:rPr>
                <w:rStyle w:val="markedcontent"/>
                <w:i/>
                <w:iCs/>
                <w:sz w:val="22"/>
                <w:szCs w:val="22"/>
              </w:rPr>
              <w:t>(10) to describe the violation shall be used.</w:t>
            </w:r>
          </w:p>
        </w:tc>
      </w:tr>
      <w:tr w:rsidR="00AC4179" w:rsidRPr="00D027EC" w14:paraId="61C55D78" w14:textId="77777777" w:rsidTr="000F7E55">
        <w:trPr>
          <w:trHeight w:val="1970"/>
        </w:trPr>
        <w:tc>
          <w:tcPr>
            <w:tcW w:w="3978" w:type="dxa"/>
          </w:tcPr>
          <w:p w14:paraId="11E2E933" w14:textId="02BABA4A" w:rsidR="00AC4179" w:rsidRPr="000F7E55" w:rsidRDefault="00AC4179" w:rsidP="000F7E55">
            <w:pPr>
              <w:spacing w:before="120"/>
              <w:ind w:firstLine="0"/>
              <w:rPr>
                <w:snapToGrid w:val="0"/>
                <w:sz w:val="22"/>
                <w:szCs w:val="22"/>
              </w:rPr>
            </w:pPr>
            <w:r w:rsidRPr="000F7E55">
              <w:rPr>
                <w:snapToGrid w:val="0"/>
                <w:sz w:val="22"/>
                <w:szCs w:val="22"/>
              </w:rPr>
              <w:t>Turbidity</w:t>
            </w:r>
          </w:p>
        </w:tc>
        <w:tc>
          <w:tcPr>
            <w:tcW w:w="5310" w:type="dxa"/>
          </w:tcPr>
          <w:p w14:paraId="4919119C" w14:textId="4F58FA4A" w:rsidR="00C70ABB" w:rsidRPr="000F7E55" w:rsidRDefault="00AC4179" w:rsidP="000F7E55">
            <w:pPr>
              <w:spacing w:before="120"/>
              <w:ind w:firstLine="0"/>
              <w:rPr>
                <w:snapToGrid w:val="0"/>
                <w:sz w:val="22"/>
                <w:szCs w:val="22"/>
              </w:rPr>
            </w:pPr>
            <w:r w:rsidRPr="000F7E55">
              <w:rPr>
                <w:snapToGrid w:val="0"/>
                <w:sz w:val="22"/>
                <w:szCs w:val="22"/>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bl>
    <w:p w14:paraId="7FEA61B5" w14:textId="363F580E" w:rsidR="00AC4179" w:rsidRPr="00E35535" w:rsidRDefault="00AC4179" w:rsidP="000F7E55">
      <w:pPr>
        <w:pStyle w:val="Appendix"/>
        <w:keepNext/>
        <w:keepLines/>
        <w:spacing w:after="240"/>
      </w:pPr>
      <w:bookmarkStart w:id="2814" w:name="_Hlk178684459"/>
      <w:r w:rsidRPr="00E35535">
        <w:t>Appendix 64465</w:t>
      </w:r>
      <w:r w:rsidR="00655E31">
        <w:t>–</w:t>
      </w:r>
      <w:r w:rsidRPr="00E35535">
        <w:t>B. Health Effects Language</w:t>
      </w:r>
      <w:r w:rsidR="00FC30ED">
        <w:t xml:space="preserve"> </w:t>
      </w:r>
      <w:r w:rsidRPr="00E35535">
        <w:t xml:space="preserve">Surface Water Treatment </w:t>
      </w:r>
    </w:p>
    <w:tbl>
      <w:tblPr>
        <w:tblW w:w="0" w:type="auto"/>
        <w:tblLayout w:type="fixed"/>
        <w:tblLook w:val="0620" w:firstRow="1" w:lastRow="0" w:firstColumn="0" w:lastColumn="0" w:noHBand="1" w:noVBand="1"/>
      </w:tblPr>
      <w:tblGrid>
        <w:gridCol w:w="3978"/>
        <w:gridCol w:w="5598"/>
      </w:tblGrid>
      <w:tr w:rsidR="00AC4179" w:rsidRPr="008E6D18" w14:paraId="16E06018" w14:textId="77777777" w:rsidTr="000F7E55">
        <w:tc>
          <w:tcPr>
            <w:tcW w:w="3978" w:type="dxa"/>
          </w:tcPr>
          <w:bookmarkEnd w:id="2814"/>
          <w:p w14:paraId="42FF6BD3" w14:textId="77777777" w:rsidR="00AC4179" w:rsidRPr="000F7E55" w:rsidRDefault="00AC4179" w:rsidP="000F7E55">
            <w:pPr>
              <w:keepNext/>
              <w:keepLines/>
              <w:spacing w:after="120"/>
              <w:ind w:firstLine="0"/>
              <w:jc w:val="center"/>
              <w:rPr>
                <w:i/>
                <w:iCs/>
                <w:snapToGrid w:val="0"/>
                <w:sz w:val="22"/>
                <w:szCs w:val="22"/>
              </w:rPr>
            </w:pPr>
            <w:r w:rsidRPr="000F7E55">
              <w:rPr>
                <w:i/>
                <w:iCs/>
                <w:snapToGrid w:val="0"/>
                <w:sz w:val="22"/>
                <w:szCs w:val="22"/>
              </w:rPr>
              <w:t>Contaminant</w:t>
            </w:r>
          </w:p>
        </w:tc>
        <w:tc>
          <w:tcPr>
            <w:tcW w:w="5598" w:type="dxa"/>
          </w:tcPr>
          <w:p w14:paraId="5BD85FCF" w14:textId="77777777" w:rsidR="00AC4179" w:rsidRPr="000F7E55" w:rsidRDefault="00AC4179" w:rsidP="000F7E55">
            <w:pPr>
              <w:keepNext/>
              <w:keepLines/>
              <w:spacing w:after="120"/>
              <w:ind w:firstLine="0"/>
              <w:jc w:val="center"/>
              <w:rPr>
                <w:i/>
                <w:iCs/>
                <w:snapToGrid w:val="0"/>
                <w:sz w:val="22"/>
                <w:szCs w:val="22"/>
              </w:rPr>
            </w:pPr>
            <w:r w:rsidRPr="000F7E55">
              <w:rPr>
                <w:i/>
                <w:iCs/>
                <w:snapToGrid w:val="0"/>
                <w:sz w:val="22"/>
                <w:szCs w:val="22"/>
              </w:rPr>
              <w:t xml:space="preserve">Health Effects </w:t>
            </w:r>
            <w:r w:rsidR="00C35CBD" w:rsidRPr="000F7E55">
              <w:rPr>
                <w:i/>
                <w:iCs/>
                <w:snapToGrid w:val="0"/>
                <w:sz w:val="22"/>
                <w:szCs w:val="22"/>
              </w:rPr>
              <w:t>L</w:t>
            </w:r>
            <w:r w:rsidRPr="000F7E55">
              <w:rPr>
                <w:i/>
                <w:iCs/>
                <w:snapToGrid w:val="0"/>
                <w:sz w:val="22"/>
                <w:szCs w:val="22"/>
              </w:rPr>
              <w:t>anguage</w:t>
            </w:r>
          </w:p>
        </w:tc>
      </w:tr>
      <w:tr w:rsidR="00AC4179" w:rsidRPr="008E6D18" w14:paraId="7801BE39" w14:textId="77777777" w:rsidTr="000F7E55">
        <w:tc>
          <w:tcPr>
            <w:tcW w:w="3978" w:type="dxa"/>
          </w:tcPr>
          <w:p w14:paraId="38D32EAB" w14:textId="77777777" w:rsidR="00AC4179" w:rsidRPr="000F7E55" w:rsidRDefault="00AC4179" w:rsidP="000F7E55">
            <w:pPr>
              <w:keepLines/>
              <w:ind w:firstLine="0"/>
              <w:rPr>
                <w:snapToGrid w:val="0"/>
                <w:sz w:val="22"/>
                <w:szCs w:val="22"/>
              </w:rPr>
            </w:pPr>
            <w:r w:rsidRPr="000F7E55">
              <w:rPr>
                <w:snapToGrid w:val="0"/>
                <w:sz w:val="22"/>
                <w:szCs w:val="22"/>
              </w:rPr>
              <w:t>Giardia lamblia</w:t>
            </w:r>
          </w:p>
          <w:p w14:paraId="18B22792" w14:textId="77777777" w:rsidR="00AC4179" w:rsidRPr="000F7E55" w:rsidRDefault="00AC4179" w:rsidP="000F7E55">
            <w:pPr>
              <w:keepLines/>
              <w:ind w:firstLine="0"/>
              <w:rPr>
                <w:snapToGrid w:val="0"/>
                <w:sz w:val="22"/>
                <w:szCs w:val="22"/>
              </w:rPr>
            </w:pPr>
            <w:r w:rsidRPr="000F7E55">
              <w:rPr>
                <w:snapToGrid w:val="0"/>
                <w:sz w:val="22"/>
                <w:szCs w:val="22"/>
              </w:rPr>
              <w:t>Viruses</w:t>
            </w:r>
          </w:p>
          <w:p w14:paraId="05A4D087" w14:textId="341455EA" w:rsidR="00AC4179" w:rsidRPr="000F7E55" w:rsidRDefault="00AC4179" w:rsidP="000F7E55">
            <w:pPr>
              <w:keepLines/>
              <w:ind w:left="270" w:hanging="270"/>
              <w:rPr>
                <w:snapToGrid w:val="0"/>
                <w:sz w:val="22"/>
                <w:szCs w:val="22"/>
              </w:rPr>
            </w:pPr>
            <w:r w:rsidRPr="000F7E55">
              <w:rPr>
                <w:snapToGrid w:val="0"/>
                <w:sz w:val="22"/>
                <w:szCs w:val="22"/>
              </w:rPr>
              <w:t>Heterotrophic plate count bacteria</w:t>
            </w:r>
          </w:p>
          <w:p w14:paraId="1EE07F45" w14:textId="77777777" w:rsidR="00AC4179" w:rsidRPr="000F7E55" w:rsidRDefault="00AC4179" w:rsidP="000F7E55">
            <w:pPr>
              <w:keepLines/>
              <w:ind w:firstLine="0"/>
              <w:rPr>
                <w:snapToGrid w:val="0"/>
                <w:sz w:val="22"/>
                <w:szCs w:val="22"/>
              </w:rPr>
            </w:pPr>
            <w:r w:rsidRPr="000F7E55">
              <w:rPr>
                <w:snapToGrid w:val="0"/>
                <w:sz w:val="22"/>
                <w:szCs w:val="22"/>
              </w:rPr>
              <w:t>Legionella</w:t>
            </w:r>
          </w:p>
          <w:p w14:paraId="257F44B2" w14:textId="77777777" w:rsidR="00AC4179" w:rsidRPr="000F7E55" w:rsidRDefault="00AC4179" w:rsidP="000F7E55">
            <w:pPr>
              <w:keepLines/>
              <w:ind w:firstLine="0"/>
              <w:rPr>
                <w:snapToGrid w:val="0"/>
                <w:sz w:val="22"/>
                <w:szCs w:val="22"/>
              </w:rPr>
            </w:pPr>
            <w:r w:rsidRPr="000F7E55">
              <w:rPr>
                <w:snapToGrid w:val="0"/>
                <w:sz w:val="22"/>
                <w:szCs w:val="22"/>
              </w:rPr>
              <w:t>Cryptosporidium</w:t>
            </w:r>
          </w:p>
        </w:tc>
        <w:tc>
          <w:tcPr>
            <w:tcW w:w="5598" w:type="dxa"/>
          </w:tcPr>
          <w:p w14:paraId="1E7B3735" w14:textId="02194C0A" w:rsidR="00AC4179" w:rsidRPr="000F7E55" w:rsidRDefault="006D743E" w:rsidP="000F7E55">
            <w:pPr>
              <w:keepLines/>
              <w:ind w:firstLine="0"/>
              <w:rPr>
                <w:b/>
                <w:snapToGrid w:val="0"/>
                <w:sz w:val="22"/>
                <w:szCs w:val="22"/>
              </w:rPr>
            </w:pPr>
            <w:r w:rsidRPr="000F7E55">
              <w:rPr>
                <w:snapToGrid w:val="0"/>
                <w:sz w:val="22"/>
                <w:szCs w:val="22"/>
              </w:rPr>
              <w:t>I</w:t>
            </w:r>
            <w:r w:rsidR="00AC4179" w:rsidRPr="000F7E55">
              <w:rPr>
                <w:snapToGrid w:val="0"/>
                <w:sz w:val="22"/>
                <w:szCs w:val="22"/>
              </w:rPr>
              <w:t>nadequately treated water may contain disease-causing organisms.  These organisms include bacteria, viruses, and parasites that can cause symptoms such as nausea, cramps, diarrhea, and associated headaches.</w:t>
            </w:r>
          </w:p>
        </w:tc>
      </w:tr>
    </w:tbl>
    <w:p w14:paraId="15CBA450" w14:textId="1FB1DB99" w:rsidR="00AC4179" w:rsidRPr="00E35535" w:rsidRDefault="00AC4179" w:rsidP="000F7E55">
      <w:pPr>
        <w:pStyle w:val="Appendix"/>
        <w:spacing w:after="240"/>
      </w:pPr>
      <w:bookmarkStart w:id="2815" w:name="_Hlk178684460"/>
      <w:r w:rsidRPr="00E35535">
        <w:t>Appendix 64465</w:t>
      </w:r>
      <w:r w:rsidR="000B2D47">
        <w:t>–</w:t>
      </w:r>
      <w:r w:rsidRPr="00E35535">
        <w:t>C. Health Effects Language</w:t>
      </w:r>
      <w:r w:rsidR="00FC30ED">
        <w:t xml:space="preserve"> </w:t>
      </w:r>
      <w:r w:rsidRPr="00E35535">
        <w:t>Radioactive Contaminants</w:t>
      </w:r>
    </w:p>
    <w:tbl>
      <w:tblPr>
        <w:tblW w:w="0" w:type="auto"/>
        <w:tblLayout w:type="fixed"/>
        <w:tblLook w:val="0620" w:firstRow="1" w:lastRow="0" w:firstColumn="0" w:lastColumn="0" w:noHBand="1" w:noVBand="1"/>
      </w:tblPr>
      <w:tblGrid>
        <w:gridCol w:w="3978"/>
        <w:gridCol w:w="5598"/>
      </w:tblGrid>
      <w:tr w:rsidR="00AC4179" w:rsidRPr="008E6D18" w14:paraId="72055BE1" w14:textId="77777777" w:rsidTr="000F7E55">
        <w:tc>
          <w:tcPr>
            <w:tcW w:w="3978" w:type="dxa"/>
          </w:tcPr>
          <w:bookmarkEnd w:id="2815"/>
          <w:p w14:paraId="6DD537F1" w14:textId="77777777" w:rsidR="00AC4179" w:rsidRPr="000F7E55" w:rsidRDefault="00AC4179" w:rsidP="000F7E55">
            <w:pPr>
              <w:spacing w:before="120"/>
              <w:ind w:firstLine="0"/>
              <w:jc w:val="center"/>
              <w:rPr>
                <w:i/>
                <w:iCs/>
                <w:snapToGrid w:val="0"/>
                <w:sz w:val="22"/>
                <w:szCs w:val="22"/>
              </w:rPr>
            </w:pPr>
            <w:r w:rsidRPr="000F7E55">
              <w:rPr>
                <w:i/>
                <w:iCs/>
                <w:snapToGrid w:val="0"/>
                <w:sz w:val="22"/>
                <w:szCs w:val="22"/>
              </w:rPr>
              <w:t>Contaminant</w:t>
            </w:r>
          </w:p>
        </w:tc>
        <w:tc>
          <w:tcPr>
            <w:tcW w:w="5598" w:type="dxa"/>
          </w:tcPr>
          <w:p w14:paraId="27D002BA" w14:textId="77777777" w:rsidR="00AC4179" w:rsidRPr="000F7E55" w:rsidRDefault="00AC4179" w:rsidP="000F7E55">
            <w:pPr>
              <w:spacing w:before="120"/>
              <w:ind w:firstLine="0"/>
              <w:jc w:val="center"/>
              <w:rPr>
                <w:i/>
                <w:iCs/>
                <w:snapToGrid w:val="0"/>
                <w:sz w:val="22"/>
                <w:szCs w:val="22"/>
              </w:rPr>
            </w:pPr>
            <w:r w:rsidRPr="000F7E55">
              <w:rPr>
                <w:i/>
                <w:iCs/>
                <w:snapToGrid w:val="0"/>
                <w:sz w:val="22"/>
                <w:szCs w:val="22"/>
              </w:rPr>
              <w:t>Health Effects Language</w:t>
            </w:r>
          </w:p>
        </w:tc>
      </w:tr>
      <w:tr w:rsidR="00AC4179" w:rsidRPr="008E6D18" w14:paraId="526324FB" w14:textId="77777777" w:rsidTr="000F7E55">
        <w:tc>
          <w:tcPr>
            <w:tcW w:w="3978" w:type="dxa"/>
          </w:tcPr>
          <w:p w14:paraId="52A2BD6D" w14:textId="77777777" w:rsidR="00AC4179" w:rsidRPr="000F7E55" w:rsidRDefault="00AC4179" w:rsidP="000F7E55">
            <w:pPr>
              <w:spacing w:before="120"/>
              <w:ind w:firstLine="0"/>
              <w:rPr>
                <w:snapToGrid w:val="0"/>
                <w:sz w:val="22"/>
                <w:szCs w:val="22"/>
              </w:rPr>
            </w:pPr>
            <w:r w:rsidRPr="000F7E55">
              <w:rPr>
                <w:snapToGrid w:val="0"/>
                <w:sz w:val="22"/>
                <w:szCs w:val="22"/>
              </w:rPr>
              <w:t>Gross Beta particle activity</w:t>
            </w:r>
          </w:p>
        </w:tc>
        <w:tc>
          <w:tcPr>
            <w:tcW w:w="5598" w:type="dxa"/>
          </w:tcPr>
          <w:p w14:paraId="4849CDA6" w14:textId="77777777" w:rsidR="00AC4179" w:rsidRPr="000F7E55" w:rsidRDefault="00AC4179" w:rsidP="000F7E55">
            <w:pPr>
              <w:spacing w:before="120"/>
              <w:ind w:firstLine="0"/>
              <w:rPr>
                <w:snapToGrid w:val="0"/>
                <w:sz w:val="22"/>
                <w:szCs w:val="22"/>
              </w:rPr>
            </w:pPr>
            <w:r w:rsidRPr="000F7E55">
              <w:rPr>
                <w:snapToGrid w:val="0"/>
                <w:sz w:val="22"/>
                <w:szCs w:val="22"/>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AC4179" w:rsidRPr="008E6D18" w14:paraId="6639ECFF" w14:textId="77777777" w:rsidTr="000F7E55">
        <w:tc>
          <w:tcPr>
            <w:tcW w:w="3978" w:type="dxa"/>
          </w:tcPr>
          <w:p w14:paraId="408E9C8E" w14:textId="77777777" w:rsidR="00AC4179" w:rsidRPr="000F7E55" w:rsidRDefault="00AC4179" w:rsidP="000F7E55">
            <w:pPr>
              <w:spacing w:before="120"/>
              <w:ind w:firstLine="0"/>
              <w:rPr>
                <w:snapToGrid w:val="0"/>
                <w:sz w:val="22"/>
                <w:szCs w:val="22"/>
              </w:rPr>
            </w:pPr>
            <w:r w:rsidRPr="000F7E55">
              <w:rPr>
                <w:snapToGrid w:val="0"/>
                <w:sz w:val="22"/>
                <w:szCs w:val="22"/>
              </w:rPr>
              <w:t>Strontium-90</w:t>
            </w:r>
          </w:p>
        </w:tc>
        <w:tc>
          <w:tcPr>
            <w:tcW w:w="5598" w:type="dxa"/>
          </w:tcPr>
          <w:p w14:paraId="3A18D897"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strontium-90 in excess of the MCL over many years may have an increased risk of getting cancer.</w:t>
            </w:r>
          </w:p>
        </w:tc>
      </w:tr>
      <w:tr w:rsidR="00AC4179" w:rsidRPr="008E6D18" w14:paraId="00F839AC" w14:textId="77777777" w:rsidTr="000F7E55">
        <w:tc>
          <w:tcPr>
            <w:tcW w:w="3978" w:type="dxa"/>
          </w:tcPr>
          <w:p w14:paraId="5745F22A" w14:textId="77777777" w:rsidR="00AC4179" w:rsidRPr="000F7E55" w:rsidRDefault="00AC4179" w:rsidP="000F7E55">
            <w:pPr>
              <w:spacing w:before="120"/>
              <w:ind w:firstLine="0"/>
              <w:rPr>
                <w:snapToGrid w:val="0"/>
                <w:sz w:val="22"/>
                <w:szCs w:val="22"/>
              </w:rPr>
            </w:pPr>
            <w:r w:rsidRPr="000F7E55">
              <w:rPr>
                <w:snapToGrid w:val="0"/>
                <w:sz w:val="22"/>
                <w:szCs w:val="22"/>
              </w:rPr>
              <w:t>Tritium</w:t>
            </w:r>
          </w:p>
        </w:tc>
        <w:tc>
          <w:tcPr>
            <w:tcW w:w="5598" w:type="dxa"/>
          </w:tcPr>
          <w:p w14:paraId="316814F1"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tritium in excess of the MCL over many years may have an increased risk of getting cancer.</w:t>
            </w:r>
          </w:p>
        </w:tc>
      </w:tr>
      <w:tr w:rsidR="00AC4179" w:rsidRPr="008E6D18" w14:paraId="20FD5B5B" w14:textId="77777777" w:rsidTr="000F7E55">
        <w:tc>
          <w:tcPr>
            <w:tcW w:w="3978" w:type="dxa"/>
          </w:tcPr>
          <w:p w14:paraId="4DC91FF9" w14:textId="77777777" w:rsidR="00AC4179" w:rsidRPr="000F7E55" w:rsidRDefault="00AC4179" w:rsidP="000F7E55">
            <w:pPr>
              <w:spacing w:before="120"/>
              <w:ind w:firstLine="0"/>
              <w:rPr>
                <w:snapToGrid w:val="0"/>
                <w:sz w:val="22"/>
                <w:szCs w:val="22"/>
              </w:rPr>
            </w:pPr>
            <w:r w:rsidRPr="000F7E55">
              <w:rPr>
                <w:snapToGrid w:val="0"/>
                <w:sz w:val="22"/>
                <w:szCs w:val="22"/>
              </w:rPr>
              <w:lastRenderedPageBreak/>
              <w:t>Gross Alpha particle activity</w:t>
            </w:r>
          </w:p>
        </w:tc>
        <w:tc>
          <w:tcPr>
            <w:tcW w:w="5598" w:type="dxa"/>
          </w:tcPr>
          <w:p w14:paraId="37DC7EE8" w14:textId="77777777" w:rsidR="00AC4179" w:rsidRPr="000F7E55" w:rsidRDefault="00AC4179" w:rsidP="000F7E55">
            <w:pPr>
              <w:spacing w:before="120"/>
              <w:ind w:firstLine="0"/>
              <w:rPr>
                <w:snapToGrid w:val="0"/>
                <w:sz w:val="22"/>
                <w:szCs w:val="22"/>
              </w:rPr>
            </w:pPr>
            <w:r w:rsidRPr="000F7E55">
              <w:rPr>
                <w:snapToGrid w:val="0"/>
                <w:sz w:val="22"/>
                <w:szCs w:val="22"/>
              </w:rPr>
              <w:t>Certain minerals are radioactive and may emit a form of radiation known as alpha radiation. Some people who drink water containing alpha emitters in excess of the MCL over many years may have an increased risk of getting cancer.</w:t>
            </w:r>
          </w:p>
        </w:tc>
      </w:tr>
      <w:tr w:rsidR="00AC4179" w:rsidRPr="008E6D18" w14:paraId="6904C07B" w14:textId="77777777" w:rsidTr="000F7E55">
        <w:tc>
          <w:tcPr>
            <w:tcW w:w="3978" w:type="dxa"/>
          </w:tcPr>
          <w:p w14:paraId="32A67A11" w14:textId="77777777" w:rsidR="00AC4179" w:rsidRPr="000F7E55" w:rsidRDefault="00AC4179" w:rsidP="000F7E55">
            <w:pPr>
              <w:spacing w:before="120"/>
              <w:ind w:firstLine="0"/>
              <w:rPr>
                <w:snapToGrid w:val="0"/>
                <w:sz w:val="22"/>
                <w:szCs w:val="22"/>
              </w:rPr>
            </w:pPr>
            <w:r w:rsidRPr="000F7E55">
              <w:rPr>
                <w:snapToGrid w:val="0"/>
                <w:sz w:val="22"/>
                <w:szCs w:val="22"/>
              </w:rPr>
              <w:t>Combined Radium 226/228</w:t>
            </w:r>
          </w:p>
        </w:tc>
        <w:tc>
          <w:tcPr>
            <w:tcW w:w="5598" w:type="dxa"/>
          </w:tcPr>
          <w:p w14:paraId="37A5A702"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radium 226 or 228 in excess of the MCL over many years may have an increased risk of getting cancer.</w:t>
            </w:r>
          </w:p>
        </w:tc>
      </w:tr>
      <w:tr w:rsidR="00C35CBD" w:rsidRPr="008E6D18" w14:paraId="78F7CCD0" w14:textId="77777777" w:rsidTr="000F7E55">
        <w:tc>
          <w:tcPr>
            <w:tcW w:w="3978" w:type="dxa"/>
          </w:tcPr>
          <w:p w14:paraId="765916D5" w14:textId="77777777" w:rsidR="00C35CBD" w:rsidRPr="000F7E55" w:rsidRDefault="00C35CBD" w:rsidP="000F7E55">
            <w:pPr>
              <w:spacing w:before="120"/>
              <w:ind w:firstLine="0"/>
              <w:rPr>
                <w:snapToGrid w:val="0"/>
                <w:sz w:val="22"/>
                <w:szCs w:val="22"/>
              </w:rPr>
            </w:pPr>
            <w:r w:rsidRPr="000F7E55">
              <w:rPr>
                <w:snapToGrid w:val="0"/>
                <w:sz w:val="22"/>
                <w:szCs w:val="22"/>
              </w:rPr>
              <w:t>Total Radium</w:t>
            </w:r>
          </w:p>
          <w:p w14:paraId="52CDD5A6" w14:textId="77777777" w:rsidR="00C35CBD" w:rsidRPr="000F7E55" w:rsidRDefault="00C35CBD" w:rsidP="000F7E55">
            <w:pPr>
              <w:spacing w:before="120"/>
              <w:ind w:firstLine="0"/>
              <w:rPr>
                <w:snapToGrid w:val="0"/>
                <w:sz w:val="22"/>
                <w:szCs w:val="22"/>
              </w:rPr>
            </w:pPr>
            <w:r w:rsidRPr="000F7E55">
              <w:rPr>
                <w:snapToGrid w:val="0"/>
                <w:sz w:val="22"/>
                <w:szCs w:val="22"/>
              </w:rPr>
              <w:t>(for nontransient noncommunity water systems)</w:t>
            </w:r>
          </w:p>
        </w:tc>
        <w:tc>
          <w:tcPr>
            <w:tcW w:w="5598" w:type="dxa"/>
          </w:tcPr>
          <w:p w14:paraId="3D8A2D47" w14:textId="77777777" w:rsidR="00C35CBD" w:rsidRPr="000F7E55" w:rsidRDefault="00C35CBD" w:rsidP="000F7E55">
            <w:pPr>
              <w:spacing w:before="120"/>
              <w:ind w:firstLine="0"/>
              <w:rPr>
                <w:snapToGrid w:val="0"/>
                <w:sz w:val="22"/>
                <w:szCs w:val="22"/>
              </w:rPr>
            </w:pPr>
            <w:r w:rsidRPr="000F7E55">
              <w:rPr>
                <w:snapToGrid w:val="0"/>
                <w:sz w:val="22"/>
                <w:szCs w:val="22"/>
              </w:rPr>
              <w:t>Some people who drink water containing radium 223, 224, or 226 in excess of the MCL over many years may have an increased risk of getting cancer.</w:t>
            </w:r>
          </w:p>
        </w:tc>
      </w:tr>
      <w:tr w:rsidR="00AC4179" w:rsidRPr="008E6D18" w14:paraId="222ED213" w14:textId="77777777" w:rsidTr="000F7E55">
        <w:tc>
          <w:tcPr>
            <w:tcW w:w="3978" w:type="dxa"/>
          </w:tcPr>
          <w:p w14:paraId="55794777" w14:textId="77777777" w:rsidR="00AC4179" w:rsidRPr="000F7E55" w:rsidRDefault="00AC4179" w:rsidP="000F7E55">
            <w:pPr>
              <w:spacing w:before="120"/>
              <w:ind w:firstLine="0"/>
              <w:rPr>
                <w:snapToGrid w:val="0"/>
                <w:sz w:val="22"/>
                <w:szCs w:val="22"/>
              </w:rPr>
            </w:pPr>
            <w:r w:rsidRPr="000F7E55">
              <w:rPr>
                <w:snapToGrid w:val="0"/>
                <w:sz w:val="22"/>
                <w:szCs w:val="22"/>
              </w:rPr>
              <w:t>Uranium</w:t>
            </w:r>
          </w:p>
        </w:tc>
        <w:tc>
          <w:tcPr>
            <w:tcW w:w="5598" w:type="dxa"/>
          </w:tcPr>
          <w:p w14:paraId="28B77C78"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uranium in excess of the MCL over many years may have kidney problems or an increased risk of getting cancer.</w:t>
            </w:r>
          </w:p>
        </w:tc>
      </w:tr>
    </w:tbl>
    <w:p w14:paraId="63E18CAC" w14:textId="5E2B6BF5" w:rsidR="00AC4179" w:rsidRPr="00E35535" w:rsidRDefault="00AC4179" w:rsidP="000F7E55">
      <w:pPr>
        <w:pStyle w:val="Appendix"/>
        <w:keepNext/>
      </w:pPr>
      <w:bookmarkStart w:id="2816" w:name="_Hlk178684461"/>
      <w:r w:rsidRPr="000F7E55">
        <w:rPr>
          <w:highlight w:val="yellow"/>
        </w:rPr>
        <w:t>Appendix 64465</w:t>
      </w:r>
      <w:r w:rsidR="00475163" w:rsidRPr="000F7E55">
        <w:rPr>
          <w:highlight w:val="yellow"/>
        </w:rPr>
        <w:t>–</w:t>
      </w:r>
      <w:r w:rsidRPr="000F7E55">
        <w:rPr>
          <w:highlight w:val="yellow"/>
        </w:rPr>
        <w:t>D. Health Effects Language</w:t>
      </w:r>
      <w:r w:rsidR="00010CAB" w:rsidRPr="000F7E55">
        <w:rPr>
          <w:highlight w:val="yellow"/>
        </w:rPr>
        <w:t xml:space="preserve"> </w:t>
      </w:r>
      <w:r w:rsidR="00725D22" w:rsidRPr="000F7E55">
        <w:rPr>
          <w:highlight w:val="yellow"/>
        </w:rPr>
        <w:t>I</w:t>
      </w:r>
      <w:r w:rsidRPr="000F7E55">
        <w:rPr>
          <w:highlight w:val="yellow"/>
        </w:rPr>
        <w:t>norganic Contaminants</w:t>
      </w:r>
    </w:p>
    <w:tbl>
      <w:tblPr>
        <w:tblW w:w="9579" w:type="dxa"/>
        <w:tblLayout w:type="fixed"/>
        <w:tblLook w:val="0620" w:firstRow="1" w:lastRow="0" w:firstColumn="0" w:lastColumn="0" w:noHBand="1" w:noVBand="1"/>
      </w:tblPr>
      <w:tblGrid>
        <w:gridCol w:w="3978"/>
        <w:gridCol w:w="5601"/>
      </w:tblGrid>
      <w:tr w:rsidR="00AC4179" w:rsidRPr="008E6D18" w14:paraId="5087CF15" w14:textId="77777777" w:rsidTr="000F7E55">
        <w:tc>
          <w:tcPr>
            <w:tcW w:w="3978" w:type="dxa"/>
          </w:tcPr>
          <w:bookmarkEnd w:id="2816"/>
          <w:p w14:paraId="1CA41C2A" w14:textId="77777777" w:rsidR="00AC4179" w:rsidRPr="000F7E55" w:rsidRDefault="00AC4179" w:rsidP="000F7E55">
            <w:pPr>
              <w:keepNext/>
              <w:spacing w:before="120"/>
              <w:ind w:firstLine="0"/>
              <w:jc w:val="center"/>
              <w:rPr>
                <w:snapToGrid w:val="0"/>
                <w:sz w:val="22"/>
                <w:szCs w:val="22"/>
              </w:rPr>
            </w:pPr>
            <w:r w:rsidRPr="000F7E55">
              <w:rPr>
                <w:snapToGrid w:val="0"/>
                <w:sz w:val="22"/>
                <w:szCs w:val="22"/>
              </w:rPr>
              <w:t>Contaminant</w:t>
            </w:r>
          </w:p>
        </w:tc>
        <w:tc>
          <w:tcPr>
            <w:tcW w:w="5601" w:type="dxa"/>
          </w:tcPr>
          <w:p w14:paraId="5ED9470E" w14:textId="77777777" w:rsidR="00AC4179" w:rsidRPr="000F7E55" w:rsidRDefault="00AC4179" w:rsidP="000F7E55">
            <w:pPr>
              <w:keepNext/>
              <w:spacing w:before="120"/>
              <w:ind w:firstLine="0"/>
              <w:jc w:val="center"/>
              <w:rPr>
                <w:i/>
                <w:iCs/>
                <w:snapToGrid w:val="0"/>
                <w:sz w:val="22"/>
                <w:szCs w:val="22"/>
              </w:rPr>
            </w:pPr>
            <w:r w:rsidRPr="000F7E55">
              <w:rPr>
                <w:i/>
                <w:iCs/>
                <w:snapToGrid w:val="0"/>
                <w:sz w:val="22"/>
                <w:szCs w:val="22"/>
              </w:rPr>
              <w:t>Health Effects Language</w:t>
            </w:r>
          </w:p>
        </w:tc>
      </w:tr>
      <w:tr w:rsidR="00AC4179" w:rsidRPr="008E6D18" w14:paraId="0ECFD7AA" w14:textId="77777777" w:rsidTr="000F7E55">
        <w:tc>
          <w:tcPr>
            <w:tcW w:w="3978" w:type="dxa"/>
          </w:tcPr>
          <w:p w14:paraId="05204128" w14:textId="77777777" w:rsidR="00AC4179" w:rsidRPr="000F7E55" w:rsidRDefault="00AC4179" w:rsidP="000F7E55">
            <w:pPr>
              <w:spacing w:before="120"/>
              <w:ind w:firstLine="0"/>
              <w:rPr>
                <w:snapToGrid w:val="0"/>
                <w:sz w:val="22"/>
                <w:szCs w:val="22"/>
              </w:rPr>
            </w:pPr>
            <w:r w:rsidRPr="000F7E55">
              <w:rPr>
                <w:snapToGrid w:val="0"/>
                <w:sz w:val="22"/>
                <w:szCs w:val="22"/>
              </w:rPr>
              <w:t>Aluminum</w:t>
            </w:r>
          </w:p>
        </w:tc>
        <w:tc>
          <w:tcPr>
            <w:tcW w:w="5601" w:type="dxa"/>
          </w:tcPr>
          <w:p w14:paraId="41705DEB"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aluminum in excess of the MCL over many years may experience short-term gastrointestinal tract effects</w:t>
            </w:r>
            <w:r w:rsidRPr="000F7E55">
              <w:rPr>
                <w:b/>
                <w:snapToGrid w:val="0"/>
                <w:sz w:val="22"/>
                <w:szCs w:val="22"/>
              </w:rPr>
              <w:t>.</w:t>
            </w:r>
          </w:p>
        </w:tc>
      </w:tr>
      <w:tr w:rsidR="00AC4179" w:rsidRPr="008E6D18" w14:paraId="751607C2" w14:textId="77777777" w:rsidTr="000F7E55">
        <w:tc>
          <w:tcPr>
            <w:tcW w:w="3978" w:type="dxa"/>
          </w:tcPr>
          <w:p w14:paraId="56915FAF" w14:textId="77777777" w:rsidR="00AC4179" w:rsidRPr="000F7E55" w:rsidRDefault="00AC4179" w:rsidP="000F7E55">
            <w:pPr>
              <w:spacing w:before="120"/>
              <w:ind w:firstLine="0"/>
              <w:rPr>
                <w:snapToGrid w:val="0"/>
                <w:sz w:val="22"/>
                <w:szCs w:val="22"/>
              </w:rPr>
            </w:pPr>
            <w:r w:rsidRPr="000F7E55">
              <w:rPr>
                <w:snapToGrid w:val="0"/>
                <w:sz w:val="22"/>
                <w:szCs w:val="22"/>
              </w:rPr>
              <w:t>Antimony</w:t>
            </w:r>
          </w:p>
        </w:tc>
        <w:tc>
          <w:tcPr>
            <w:tcW w:w="5601" w:type="dxa"/>
          </w:tcPr>
          <w:p w14:paraId="2210AEFE"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antimony in excess of the MCL over many years may experience increases in blood cholesterol and decreases in blood sugar.</w:t>
            </w:r>
          </w:p>
        </w:tc>
      </w:tr>
      <w:tr w:rsidR="00AC4179" w:rsidRPr="008E6D18" w14:paraId="0CBA9224" w14:textId="77777777" w:rsidTr="000F7E55">
        <w:tc>
          <w:tcPr>
            <w:tcW w:w="3978" w:type="dxa"/>
          </w:tcPr>
          <w:p w14:paraId="6934943C" w14:textId="77777777" w:rsidR="00AC4179" w:rsidRPr="000F7E55" w:rsidRDefault="00AC4179" w:rsidP="000F7E55">
            <w:pPr>
              <w:spacing w:before="120"/>
              <w:ind w:firstLine="0"/>
              <w:rPr>
                <w:snapToGrid w:val="0"/>
                <w:sz w:val="22"/>
                <w:szCs w:val="22"/>
              </w:rPr>
            </w:pPr>
            <w:r w:rsidRPr="000F7E55">
              <w:rPr>
                <w:snapToGrid w:val="0"/>
                <w:sz w:val="22"/>
                <w:szCs w:val="22"/>
              </w:rPr>
              <w:t>Arsenic</w:t>
            </w:r>
          </w:p>
        </w:tc>
        <w:tc>
          <w:tcPr>
            <w:tcW w:w="5601" w:type="dxa"/>
          </w:tcPr>
          <w:p w14:paraId="2127BE41"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arsenic in excess of the MCL over many years may experience skin damage or circulatory system problems, and may have an increased risk of getting cancer.</w:t>
            </w:r>
          </w:p>
        </w:tc>
      </w:tr>
      <w:tr w:rsidR="00AC4179" w:rsidRPr="008E6D18" w14:paraId="256DA066" w14:textId="77777777" w:rsidTr="000F7E55">
        <w:tc>
          <w:tcPr>
            <w:tcW w:w="3978" w:type="dxa"/>
          </w:tcPr>
          <w:p w14:paraId="6C853057" w14:textId="77777777" w:rsidR="00AC4179" w:rsidRPr="000F7E55" w:rsidRDefault="00AC4179" w:rsidP="000F7E55">
            <w:pPr>
              <w:spacing w:before="120"/>
              <w:ind w:firstLine="0"/>
              <w:rPr>
                <w:snapToGrid w:val="0"/>
                <w:sz w:val="22"/>
                <w:szCs w:val="22"/>
              </w:rPr>
            </w:pPr>
            <w:r w:rsidRPr="000F7E55">
              <w:rPr>
                <w:snapToGrid w:val="0"/>
                <w:sz w:val="22"/>
                <w:szCs w:val="22"/>
              </w:rPr>
              <w:t>Asbestos</w:t>
            </w:r>
          </w:p>
        </w:tc>
        <w:tc>
          <w:tcPr>
            <w:tcW w:w="5601" w:type="dxa"/>
          </w:tcPr>
          <w:p w14:paraId="4C9C5B76"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asbestos in excess of the MCL over many years may have an increased risk of developing benign intestinal polyps.</w:t>
            </w:r>
          </w:p>
        </w:tc>
      </w:tr>
      <w:tr w:rsidR="00AC4179" w:rsidRPr="008E6D18" w14:paraId="3499F1BB" w14:textId="77777777" w:rsidTr="000F7E55">
        <w:tc>
          <w:tcPr>
            <w:tcW w:w="3978" w:type="dxa"/>
          </w:tcPr>
          <w:p w14:paraId="79AF3D6C" w14:textId="77777777" w:rsidR="00AC4179" w:rsidRPr="000F7E55" w:rsidRDefault="00AC4179" w:rsidP="000F7E55">
            <w:pPr>
              <w:spacing w:before="120"/>
              <w:ind w:firstLine="0"/>
              <w:rPr>
                <w:snapToGrid w:val="0"/>
                <w:sz w:val="22"/>
                <w:szCs w:val="22"/>
              </w:rPr>
            </w:pPr>
            <w:r w:rsidRPr="000F7E55">
              <w:rPr>
                <w:snapToGrid w:val="0"/>
                <w:sz w:val="22"/>
                <w:szCs w:val="22"/>
              </w:rPr>
              <w:t>Barium</w:t>
            </w:r>
          </w:p>
        </w:tc>
        <w:tc>
          <w:tcPr>
            <w:tcW w:w="5601" w:type="dxa"/>
          </w:tcPr>
          <w:p w14:paraId="52D4464E"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barium in excess of the MCL over many years may experience an increase in blood pressure.</w:t>
            </w:r>
          </w:p>
        </w:tc>
      </w:tr>
      <w:tr w:rsidR="00AC4179" w:rsidRPr="008E6D18" w14:paraId="34864B0B" w14:textId="77777777" w:rsidTr="000F7E55">
        <w:tc>
          <w:tcPr>
            <w:tcW w:w="3978" w:type="dxa"/>
          </w:tcPr>
          <w:p w14:paraId="10DB7325" w14:textId="77777777" w:rsidR="00AC4179" w:rsidRPr="000F7E55" w:rsidRDefault="00AC4179" w:rsidP="000F7E55">
            <w:pPr>
              <w:spacing w:before="120"/>
              <w:ind w:firstLine="0"/>
              <w:rPr>
                <w:snapToGrid w:val="0"/>
                <w:sz w:val="22"/>
                <w:szCs w:val="22"/>
              </w:rPr>
            </w:pPr>
            <w:r w:rsidRPr="000F7E55">
              <w:rPr>
                <w:snapToGrid w:val="0"/>
                <w:sz w:val="22"/>
                <w:szCs w:val="22"/>
              </w:rPr>
              <w:t>Beryllium</w:t>
            </w:r>
          </w:p>
        </w:tc>
        <w:tc>
          <w:tcPr>
            <w:tcW w:w="5601" w:type="dxa"/>
          </w:tcPr>
          <w:p w14:paraId="4DDD0E9C"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beryllium in excess of the MCL over many years may develop intestinal lesions.</w:t>
            </w:r>
          </w:p>
        </w:tc>
      </w:tr>
      <w:tr w:rsidR="00AC4179" w:rsidRPr="008E6D18" w14:paraId="5AE9475B" w14:textId="77777777" w:rsidTr="000F7E55">
        <w:tc>
          <w:tcPr>
            <w:tcW w:w="3978" w:type="dxa"/>
          </w:tcPr>
          <w:p w14:paraId="1EF9ACB4" w14:textId="77777777" w:rsidR="00AC4179" w:rsidRPr="000F7E55" w:rsidRDefault="00AC4179" w:rsidP="000F7E55">
            <w:pPr>
              <w:spacing w:before="120"/>
              <w:ind w:firstLine="0"/>
              <w:rPr>
                <w:snapToGrid w:val="0"/>
                <w:sz w:val="22"/>
                <w:szCs w:val="22"/>
              </w:rPr>
            </w:pPr>
            <w:r w:rsidRPr="000F7E55">
              <w:rPr>
                <w:snapToGrid w:val="0"/>
                <w:sz w:val="22"/>
                <w:szCs w:val="22"/>
              </w:rPr>
              <w:t>Cadmium</w:t>
            </w:r>
          </w:p>
        </w:tc>
        <w:tc>
          <w:tcPr>
            <w:tcW w:w="5601" w:type="dxa"/>
          </w:tcPr>
          <w:p w14:paraId="6B6348B5"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cadmium in excess of the MCL over many years may experience kidney damage.</w:t>
            </w:r>
          </w:p>
        </w:tc>
      </w:tr>
      <w:tr w:rsidR="004A769D" w:rsidRPr="008E6D18" w14:paraId="72D1238F" w14:textId="77777777" w:rsidTr="00CA5181">
        <w:tc>
          <w:tcPr>
            <w:tcW w:w="3978" w:type="dxa"/>
          </w:tcPr>
          <w:p w14:paraId="1AAD2DEA" w14:textId="7CED5D66" w:rsidR="004A769D" w:rsidRPr="004A769D" w:rsidRDefault="004A769D">
            <w:pPr>
              <w:spacing w:before="120"/>
              <w:ind w:firstLine="0"/>
              <w:rPr>
                <w:snapToGrid w:val="0"/>
                <w:sz w:val="22"/>
                <w:szCs w:val="22"/>
              </w:rPr>
            </w:pPr>
            <w:r w:rsidRPr="000F7E55">
              <w:rPr>
                <w:snapToGrid w:val="0"/>
                <w:sz w:val="22"/>
                <w:szCs w:val="22"/>
                <w:highlight w:val="yellow"/>
              </w:rPr>
              <w:lastRenderedPageBreak/>
              <w:t>Chromium (hexavalent)</w:t>
            </w:r>
          </w:p>
        </w:tc>
        <w:tc>
          <w:tcPr>
            <w:tcW w:w="5601" w:type="dxa"/>
          </w:tcPr>
          <w:p w14:paraId="00C72488" w14:textId="2BA9F23F" w:rsidR="004A769D" w:rsidRPr="004A769D" w:rsidRDefault="004A769D">
            <w:pPr>
              <w:spacing w:before="120"/>
              <w:ind w:firstLine="0"/>
              <w:rPr>
                <w:snapToGrid w:val="0"/>
                <w:sz w:val="22"/>
                <w:szCs w:val="22"/>
              </w:rPr>
            </w:pPr>
            <w:r w:rsidRPr="000F7E55">
              <w:rPr>
                <w:snapToGrid w:val="0"/>
                <w:sz w:val="22"/>
                <w:szCs w:val="22"/>
                <w:highlight w:val="yellow"/>
              </w:rPr>
              <w:t>Some people who drink water containing hexavalent chromium in excess of the MCL over many years may have an increased risk of getting cancer.</w:t>
            </w:r>
            <w:r>
              <w:rPr>
                <w:snapToGrid w:val="0"/>
                <w:sz w:val="22"/>
                <w:szCs w:val="22"/>
              </w:rPr>
              <w:t xml:space="preserve">  </w:t>
            </w:r>
          </w:p>
        </w:tc>
      </w:tr>
      <w:tr w:rsidR="00AC4179" w:rsidRPr="008E6D18" w14:paraId="7BC5F3A7" w14:textId="77777777" w:rsidTr="00601D19">
        <w:tc>
          <w:tcPr>
            <w:tcW w:w="3978" w:type="dxa"/>
          </w:tcPr>
          <w:p w14:paraId="426354C9" w14:textId="076738AA" w:rsidR="00AC4179" w:rsidRPr="000F7E55" w:rsidRDefault="00AC4179" w:rsidP="00601D19">
            <w:pPr>
              <w:spacing w:before="120"/>
              <w:ind w:firstLine="0"/>
              <w:rPr>
                <w:snapToGrid w:val="0"/>
                <w:sz w:val="22"/>
                <w:szCs w:val="22"/>
              </w:rPr>
            </w:pPr>
            <w:r w:rsidRPr="00601D19">
              <w:rPr>
                <w:snapToGrid w:val="0"/>
                <w:sz w:val="22"/>
                <w:szCs w:val="22"/>
              </w:rPr>
              <w:t>Chromium</w:t>
            </w:r>
            <w:r w:rsidR="004A769D">
              <w:rPr>
                <w:snapToGrid w:val="0"/>
                <w:sz w:val="22"/>
                <w:szCs w:val="22"/>
              </w:rPr>
              <w:t xml:space="preserve"> (</w:t>
            </w:r>
            <w:r w:rsidR="004A769D" w:rsidRPr="00601D19">
              <w:rPr>
                <w:snapToGrid w:val="0"/>
                <w:sz w:val="22"/>
                <w:szCs w:val="22"/>
                <w:highlight w:val="yellow"/>
              </w:rPr>
              <w:t>total</w:t>
            </w:r>
            <w:r w:rsidR="004A769D">
              <w:rPr>
                <w:snapToGrid w:val="0"/>
                <w:sz w:val="22"/>
                <w:szCs w:val="22"/>
              </w:rPr>
              <w:t>)</w:t>
            </w:r>
          </w:p>
        </w:tc>
        <w:tc>
          <w:tcPr>
            <w:tcW w:w="5601" w:type="dxa"/>
          </w:tcPr>
          <w:p w14:paraId="77B87DFB" w14:textId="77777777" w:rsidR="00AC4179" w:rsidRPr="000F7E55" w:rsidRDefault="00AC4179" w:rsidP="000F7E55">
            <w:pPr>
              <w:spacing w:before="120"/>
              <w:ind w:firstLine="0"/>
              <w:rPr>
                <w:snapToGrid w:val="0"/>
                <w:sz w:val="22"/>
                <w:szCs w:val="22"/>
              </w:rPr>
            </w:pPr>
            <w:r w:rsidRPr="000F7E55">
              <w:rPr>
                <w:snapToGrid w:val="0"/>
                <w:sz w:val="22"/>
                <w:szCs w:val="22"/>
              </w:rPr>
              <w:t>Some people who use water containing chromium in excess of the MCL over many years may experience allergic dermatitis.</w:t>
            </w:r>
          </w:p>
        </w:tc>
      </w:tr>
      <w:tr w:rsidR="00AC4179" w:rsidRPr="008E6D18" w14:paraId="1364AAAE" w14:textId="77777777" w:rsidTr="000F7E55">
        <w:tc>
          <w:tcPr>
            <w:tcW w:w="3978" w:type="dxa"/>
          </w:tcPr>
          <w:p w14:paraId="7421360A" w14:textId="77777777" w:rsidR="00AC4179" w:rsidRPr="000F7E55" w:rsidRDefault="00AC4179" w:rsidP="000F7E55">
            <w:pPr>
              <w:spacing w:before="120"/>
              <w:ind w:firstLine="0"/>
              <w:rPr>
                <w:snapToGrid w:val="0"/>
                <w:sz w:val="22"/>
                <w:szCs w:val="22"/>
              </w:rPr>
            </w:pPr>
            <w:r w:rsidRPr="000F7E55">
              <w:rPr>
                <w:snapToGrid w:val="0"/>
                <w:sz w:val="22"/>
                <w:szCs w:val="22"/>
              </w:rPr>
              <w:t>Copper</w:t>
            </w:r>
          </w:p>
        </w:tc>
        <w:tc>
          <w:tcPr>
            <w:tcW w:w="5601" w:type="dxa"/>
          </w:tcPr>
          <w:p w14:paraId="39231EE3" w14:textId="77777777" w:rsidR="00AC4179" w:rsidRPr="000F7E55" w:rsidRDefault="00AC4179" w:rsidP="000F7E55">
            <w:pPr>
              <w:spacing w:before="120"/>
              <w:ind w:firstLine="0"/>
              <w:rPr>
                <w:snapToGrid w:val="0"/>
                <w:sz w:val="22"/>
                <w:szCs w:val="22"/>
              </w:rPr>
            </w:pPr>
            <w:r w:rsidRPr="000F7E55">
              <w:rPr>
                <w:snapToGrid w:val="0"/>
                <w:sz w:val="22"/>
                <w:szCs w:val="22"/>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AC4179" w:rsidRPr="008E6D18" w14:paraId="7CD8DBC6" w14:textId="77777777" w:rsidTr="000F7E55">
        <w:tc>
          <w:tcPr>
            <w:tcW w:w="3978" w:type="dxa"/>
          </w:tcPr>
          <w:p w14:paraId="17F4A23D" w14:textId="77777777" w:rsidR="00AC4179" w:rsidRPr="000F7E55" w:rsidRDefault="00AC4179" w:rsidP="000F7E55">
            <w:pPr>
              <w:spacing w:before="120"/>
              <w:ind w:firstLine="0"/>
              <w:rPr>
                <w:snapToGrid w:val="0"/>
                <w:sz w:val="22"/>
                <w:szCs w:val="22"/>
              </w:rPr>
            </w:pPr>
            <w:r w:rsidRPr="000F7E55">
              <w:rPr>
                <w:snapToGrid w:val="0"/>
                <w:sz w:val="22"/>
                <w:szCs w:val="22"/>
              </w:rPr>
              <w:t>Cyanide</w:t>
            </w:r>
          </w:p>
        </w:tc>
        <w:tc>
          <w:tcPr>
            <w:tcW w:w="5601" w:type="dxa"/>
          </w:tcPr>
          <w:p w14:paraId="1F00CD83"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cyanide in excess of the MCL over many years may experience nerve damage or thyroid problems.</w:t>
            </w:r>
          </w:p>
        </w:tc>
      </w:tr>
      <w:tr w:rsidR="00AC4179" w:rsidRPr="008E6D18" w14:paraId="316B33A3" w14:textId="77777777" w:rsidTr="000F7E55">
        <w:tc>
          <w:tcPr>
            <w:tcW w:w="3978" w:type="dxa"/>
          </w:tcPr>
          <w:p w14:paraId="26743C2F" w14:textId="77777777" w:rsidR="00AC4179" w:rsidRPr="000F7E55" w:rsidRDefault="00AC4179" w:rsidP="000F7E55">
            <w:pPr>
              <w:spacing w:before="120"/>
              <w:ind w:firstLine="0"/>
              <w:rPr>
                <w:snapToGrid w:val="0"/>
                <w:sz w:val="22"/>
                <w:szCs w:val="22"/>
              </w:rPr>
            </w:pPr>
            <w:r w:rsidRPr="000F7E55">
              <w:rPr>
                <w:snapToGrid w:val="0"/>
                <w:sz w:val="22"/>
                <w:szCs w:val="22"/>
              </w:rPr>
              <w:t>Fluoride</w:t>
            </w:r>
          </w:p>
        </w:tc>
        <w:tc>
          <w:tcPr>
            <w:tcW w:w="5601" w:type="dxa"/>
          </w:tcPr>
          <w:p w14:paraId="54359749" w14:textId="5ACF1CD8" w:rsidR="00AC4179" w:rsidRPr="000F7E55" w:rsidRDefault="00AC4179" w:rsidP="000F7E55">
            <w:pPr>
              <w:spacing w:before="120"/>
              <w:ind w:firstLine="0"/>
              <w:rPr>
                <w:snapToGrid w:val="0"/>
                <w:sz w:val="22"/>
                <w:szCs w:val="22"/>
              </w:rPr>
            </w:pPr>
            <w:r w:rsidRPr="000F7E55">
              <w:rPr>
                <w:i/>
                <w:snapToGrid w:val="0"/>
                <w:sz w:val="22"/>
                <w:szCs w:val="22"/>
              </w:rPr>
              <w:t xml:space="preserve">For the Consumer Confidence Report: </w:t>
            </w:r>
            <w:r w:rsidRPr="000F7E55">
              <w:rPr>
                <w:snapToGrid w:val="0"/>
                <w:sz w:val="22"/>
                <w:szCs w:val="22"/>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14:paraId="561DBFFE" w14:textId="4347ECDD" w:rsidR="00AC4179" w:rsidRPr="000F7E55" w:rsidRDefault="00AC4179" w:rsidP="000F7E55">
            <w:pPr>
              <w:spacing w:before="120"/>
              <w:ind w:firstLine="0"/>
              <w:rPr>
                <w:snapToGrid w:val="0"/>
                <w:sz w:val="22"/>
                <w:szCs w:val="22"/>
              </w:rPr>
            </w:pPr>
            <w:r w:rsidRPr="000F7E55">
              <w:rPr>
                <w:i/>
                <w:snapToGrid w:val="0"/>
                <w:sz w:val="22"/>
                <w:szCs w:val="22"/>
              </w:rPr>
              <w:t xml:space="preserve">For a Public Notice: </w:t>
            </w:r>
            <w:r w:rsidRPr="000F7E55">
              <w:rPr>
                <w:snapToGrid w:val="0"/>
                <w:sz w:val="22"/>
                <w:szCs w:val="22"/>
              </w:rPr>
              <w:t>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  The drinking water provided by your community water system [</w:t>
            </w:r>
            <w:r w:rsidRPr="000F7E55">
              <w:rPr>
                <w:i/>
                <w:snapToGrid w:val="0"/>
                <w:sz w:val="22"/>
                <w:szCs w:val="22"/>
              </w:rPr>
              <w:t>name</w:t>
            </w:r>
            <w:r w:rsidRPr="000F7E55">
              <w:rPr>
                <w:snapToGrid w:val="0"/>
                <w:sz w:val="22"/>
                <w:szCs w:val="22"/>
              </w:rPr>
              <w:t>] has a</w:t>
            </w:r>
            <w:r w:rsidRPr="000F7E55">
              <w:rPr>
                <w:i/>
                <w:snapToGrid w:val="0"/>
                <w:sz w:val="22"/>
                <w:szCs w:val="22"/>
              </w:rPr>
              <w:t xml:space="preserve"> </w:t>
            </w:r>
            <w:r w:rsidRPr="000F7E55">
              <w:rPr>
                <w:snapToGrid w:val="0"/>
                <w:sz w:val="22"/>
                <w:szCs w:val="22"/>
              </w:rPr>
              <w:t>fluoride concentration of</w:t>
            </w:r>
            <w:r w:rsidRPr="000F7E55">
              <w:rPr>
                <w:i/>
                <w:snapToGrid w:val="0"/>
                <w:sz w:val="22"/>
                <w:szCs w:val="22"/>
              </w:rPr>
              <w:t xml:space="preserve"> </w:t>
            </w:r>
            <w:r w:rsidRPr="000F7E55">
              <w:rPr>
                <w:snapToGrid w:val="0"/>
                <w:sz w:val="22"/>
                <w:szCs w:val="22"/>
              </w:rPr>
              <w:t>[</w:t>
            </w:r>
            <w:r w:rsidRPr="000F7E55">
              <w:rPr>
                <w:i/>
                <w:snapToGrid w:val="0"/>
                <w:sz w:val="22"/>
                <w:szCs w:val="22"/>
              </w:rPr>
              <w:t>insert value</w:t>
            </w:r>
            <w:r w:rsidRPr="000F7E55">
              <w:rPr>
                <w:snapToGrid w:val="0"/>
                <w:sz w:val="22"/>
                <w:szCs w:val="22"/>
              </w:rPr>
              <w:t>] mg/L.Dental fluorosis may result in a brown staining and/or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4E5B5AD3" w14:textId="77777777" w:rsidR="00AC4179" w:rsidRPr="000F7E55" w:rsidRDefault="00AC4179" w:rsidP="000F7E55">
            <w:pPr>
              <w:spacing w:before="120"/>
              <w:ind w:firstLine="0"/>
              <w:rPr>
                <w:snapToGrid w:val="0"/>
                <w:sz w:val="22"/>
                <w:szCs w:val="22"/>
              </w:rPr>
            </w:pPr>
            <w:r w:rsidRPr="000F7E55">
              <w:rPr>
                <w:snapToGrid w:val="0"/>
                <w:sz w:val="22"/>
                <w:szCs w:val="22"/>
              </w:rPr>
              <w:t>Drinking water containing more than 4 mg/L of fluoride can increase your risk of developing bone disease.</w:t>
            </w:r>
          </w:p>
          <w:p w14:paraId="21B82B8B" w14:textId="77777777" w:rsidR="00AC4179" w:rsidRPr="000F7E55" w:rsidRDefault="00AC4179" w:rsidP="000F7E55">
            <w:pPr>
              <w:spacing w:before="120"/>
              <w:ind w:firstLine="0"/>
              <w:rPr>
                <w:snapToGrid w:val="0"/>
                <w:sz w:val="22"/>
                <w:szCs w:val="22"/>
              </w:rPr>
            </w:pPr>
            <w:r w:rsidRPr="000F7E55">
              <w:rPr>
                <w:snapToGrid w:val="0"/>
                <w:sz w:val="22"/>
                <w:szCs w:val="22"/>
              </w:rPr>
              <w:lastRenderedPageBreak/>
              <w:t>For more information, please call [</w:t>
            </w:r>
            <w:r w:rsidRPr="000F7E55">
              <w:rPr>
                <w:i/>
                <w:snapToGrid w:val="0"/>
                <w:sz w:val="22"/>
                <w:szCs w:val="22"/>
              </w:rPr>
              <w:t>water system contact name</w:t>
            </w:r>
            <w:r w:rsidRPr="000F7E55">
              <w:rPr>
                <w:snapToGrid w:val="0"/>
                <w:sz w:val="22"/>
                <w:szCs w:val="22"/>
              </w:rPr>
              <w:t>] of [</w:t>
            </w:r>
            <w:r w:rsidRPr="000F7E55">
              <w:rPr>
                <w:i/>
                <w:snapToGrid w:val="0"/>
                <w:sz w:val="22"/>
                <w:szCs w:val="22"/>
              </w:rPr>
              <w:t>water system name</w:t>
            </w:r>
            <w:r w:rsidRPr="000F7E55">
              <w:rPr>
                <w:snapToGrid w:val="0"/>
                <w:sz w:val="22"/>
                <w:szCs w:val="22"/>
              </w:rPr>
              <w:t>] at [</w:t>
            </w:r>
            <w:r w:rsidRPr="000F7E55">
              <w:rPr>
                <w:i/>
                <w:snapToGrid w:val="0"/>
                <w:sz w:val="22"/>
                <w:szCs w:val="22"/>
              </w:rPr>
              <w:t>phone number</w:t>
            </w:r>
            <w:r w:rsidRPr="000F7E55">
              <w:rPr>
                <w:snapToGrid w:val="0"/>
                <w:sz w:val="22"/>
                <w:szCs w:val="22"/>
              </w:rPr>
              <w:t xml:space="preserve">].  Some home water treatment units are also available to remove fluoride from drinking water.  To learn more about available home water treatment units, you may call the </w:t>
            </w:r>
            <w:r w:rsidR="00D12255" w:rsidRPr="000F7E55">
              <w:rPr>
                <w:snapToGrid w:val="0"/>
                <w:sz w:val="22"/>
                <w:szCs w:val="22"/>
              </w:rPr>
              <w:t xml:space="preserve">State Board’s Residential Water Treatment Device Registration </w:t>
            </w:r>
            <w:r w:rsidRPr="000F7E55">
              <w:rPr>
                <w:snapToGrid w:val="0"/>
                <w:sz w:val="22"/>
                <w:szCs w:val="22"/>
              </w:rPr>
              <w:t xml:space="preserve">Unit at (916) </w:t>
            </w:r>
            <w:r w:rsidR="006E380D" w:rsidRPr="000F7E55">
              <w:rPr>
                <w:snapToGrid w:val="0"/>
                <w:sz w:val="22"/>
                <w:szCs w:val="22"/>
              </w:rPr>
              <w:t>449-5600</w:t>
            </w:r>
            <w:r w:rsidRPr="000F7E55">
              <w:rPr>
                <w:snapToGrid w:val="0"/>
                <w:sz w:val="22"/>
                <w:szCs w:val="22"/>
              </w:rPr>
              <w:t>.</w:t>
            </w:r>
          </w:p>
        </w:tc>
      </w:tr>
      <w:tr w:rsidR="00AC4179" w:rsidRPr="008E6D18" w14:paraId="7C5378E1" w14:textId="77777777" w:rsidTr="000F7E55">
        <w:tc>
          <w:tcPr>
            <w:tcW w:w="3978" w:type="dxa"/>
          </w:tcPr>
          <w:p w14:paraId="78A8BA45" w14:textId="77777777" w:rsidR="00AC4179" w:rsidRPr="000F7E55" w:rsidRDefault="00AC4179" w:rsidP="000F7E55">
            <w:pPr>
              <w:spacing w:before="120"/>
              <w:ind w:firstLine="0"/>
              <w:rPr>
                <w:snapToGrid w:val="0"/>
                <w:sz w:val="22"/>
                <w:szCs w:val="22"/>
              </w:rPr>
            </w:pPr>
            <w:r w:rsidRPr="000F7E55">
              <w:rPr>
                <w:snapToGrid w:val="0"/>
                <w:sz w:val="22"/>
                <w:szCs w:val="22"/>
              </w:rPr>
              <w:lastRenderedPageBreak/>
              <w:t>Lead</w:t>
            </w:r>
          </w:p>
        </w:tc>
        <w:tc>
          <w:tcPr>
            <w:tcW w:w="5601" w:type="dxa"/>
          </w:tcPr>
          <w:p w14:paraId="7BFEE2E6" w14:textId="77777777" w:rsidR="00AC4179" w:rsidRPr="000F7E55" w:rsidRDefault="00AC4179" w:rsidP="000F7E55">
            <w:pPr>
              <w:spacing w:before="120"/>
              <w:ind w:firstLine="0"/>
              <w:rPr>
                <w:snapToGrid w:val="0"/>
                <w:sz w:val="22"/>
                <w:szCs w:val="22"/>
              </w:rPr>
            </w:pPr>
            <w:r w:rsidRPr="000F7E55">
              <w:rPr>
                <w:snapToGrid w:val="0"/>
                <w:sz w:val="22"/>
                <w:szCs w:val="22"/>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AC4179" w:rsidRPr="008E6D18" w14:paraId="6FE5EAD4" w14:textId="77777777" w:rsidTr="000F7E55">
        <w:tc>
          <w:tcPr>
            <w:tcW w:w="3978" w:type="dxa"/>
          </w:tcPr>
          <w:p w14:paraId="29513C29" w14:textId="77777777" w:rsidR="00AC4179" w:rsidRPr="000F7E55" w:rsidRDefault="00AC4179" w:rsidP="000F7E55">
            <w:pPr>
              <w:spacing w:before="120"/>
              <w:ind w:firstLine="0"/>
              <w:rPr>
                <w:snapToGrid w:val="0"/>
                <w:sz w:val="22"/>
                <w:szCs w:val="22"/>
              </w:rPr>
            </w:pPr>
            <w:r w:rsidRPr="000F7E55">
              <w:rPr>
                <w:snapToGrid w:val="0"/>
                <w:sz w:val="22"/>
                <w:szCs w:val="22"/>
              </w:rPr>
              <w:t>Mercury</w:t>
            </w:r>
          </w:p>
        </w:tc>
        <w:tc>
          <w:tcPr>
            <w:tcW w:w="5601" w:type="dxa"/>
          </w:tcPr>
          <w:p w14:paraId="2C7DC471"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mercury in excess of the MCL over many years may experience mental disturbances, or impaired physical coordination, speech and hearing.</w:t>
            </w:r>
          </w:p>
        </w:tc>
      </w:tr>
      <w:tr w:rsidR="00AC4179" w:rsidRPr="008E6D18" w14:paraId="3854AB0F" w14:textId="77777777" w:rsidTr="000F7E55">
        <w:tc>
          <w:tcPr>
            <w:tcW w:w="3978" w:type="dxa"/>
          </w:tcPr>
          <w:p w14:paraId="626EC7AA" w14:textId="77777777" w:rsidR="00AC4179" w:rsidRPr="000F7E55" w:rsidRDefault="00AC4179" w:rsidP="000F7E55">
            <w:pPr>
              <w:spacing w:before="120"/>
              <w:ind w:firstLine="0"/>
              <w:rPr>
                <w:snapToGrid w:val="0"/>
                <w:sz w:val="22"/>
                <w:szCs w:val="22"/>
              </w:rPr>
            </w:pPr>
            <w:r w:rsidRPr="000F7E55">
              <w:rPr>
                <w:snapToGrid w:val="0"/>
                <w:sz w:val="22"/>
                <w:szCs w:val="22"/>
              </w:rPr>
              <w:t>Nickel</w:t>
            </w:r>
          </w:p>
        </w:tc>
        <w:tc>
          <w:tcPr>
            <w:tcW w:w="5601" w:type="dxa"/>
          </w:tcPr>
          <w:p w14:paraId="4EEEC050"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nickel in excess of the MCL over many years may experience liver and heart effects.</w:t>
            </w:r>
          </w:p>
        </w:tc>
      </w:tr>
      <w:tr w:rsidR="00AC4179" w:rsidRPr="008E6D18" w14:paraId="314DECA8" w14:textId="77777777" w:rsidTr="000F7E55">
        <w:tc>
          <w:tcPr>
            <w:tcW w:w="3978" w:type="dxa"/>
          </w:tcPr>
          <w:p w14:paraId="23332ACE" w14:textId="77777777" w:rsidR="00AC4179" w:rsidRPr="000F7E55" w:rsidRDefault="00AC4179" w:rsidP="000F7E55">
            <w:pPr>
              <w:spacing w:before="120"/>
              <w:ind w:firstLine="0"/>
              <w:rPr>
                <w:snapToGrid w:val="0"/>
                <w:sz w:val="22"/>
                <w:szCs w:val="22"/>
              </w:rPr>
            </w:pPr>
            <w:r w:rsidRPr="000F7E55">
              <w:rPr>
                <w:snapToGrid w:val="0"/>
                <w:sz w:val="22"/>
                <w:szCs w:val="22"/>
              </w:rPr>
              <w:t>Nitrate</w:t>
            </w:r>
          </w:p>
        </w:tc>
        <w:tc>
          <w:tcPr>
            <w:tcW w:w="5601" w:type="dxa"/>
          </w:tcPr>
          <w:p w14:paraId="7CFDD7D4" w14:textId="77777777" w:rsidR="00AC4179" w:rsidRPr="000F7E55" w:rsidRDefault="00AC4179" w:rsidP="000F7E55">
            <w:pPr>
              <w:spacing w:before="120"/>
              <w:ind w:firstLine="0"/>
              <w:rPr>
                <w:snapToGrid w:val="0"/>
                <w:sz w:val="22"/>
                <w:szCs w:val="22"/>
              </w:rPr>
            </w:pPr>
            <w:r w:rsidRPr="000F7E55">
              <w:rPr>
                <w:snapToGrid w:val="0"/>
                <w:sz w:val="22"/>
                <w:szCs w:val="22"/>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AC4179" w:rsidRPr="008E6D18" w14:paraId="23C8C83F" w14:textId="77777777" w:rsidTr="000F7E55">
        <w:tc>
          <w:tcPr>
            <w:tcW w:w="3978" w:type="dxa"/>
          </w:tcPr>
          <w:p w14:paraId="157CC0A0" w14:textId="77777777" w:rsidR="00AC4179" w:rsidRPr="000F7E55" w:rsidRDefault="00AC4179" w:rsidP="000F7E55">
            <w:pPr>
              <w:spacing w:before="120"/>
              <w:ind w:firstLine="0"/>
              <w:rPr>
                <w:snapToGrid w:val="0"/>
                <w:sz w:val="22"/>
                <w:szCs w:val="22"/>
              </w:rPr>
            </w:pPr>
            <w:r w:rsidRPr="000F7E55">
              <w:rPr>
                <w:snapToGrid w:val="0"/>
                <w:sz w:val="22"/>
                <w:szCs w:val="22"/>
              </w:rPr>
              <w:t>Nitrite</w:t>
            </w:r>
          </w:p>
        </w:tc>
        <w:tc>
          <w:tcPr>
            <w:tcW w:w="5601" w:type="dxa"/>
          </w:tcPr>
          <w:p w14:paraId="6DF67A90" w14:textId="77777777" w:rsidR="00AC4179" w:rsidRPr="000F7E55" w:rsidRDefault="00AC4179" w:rsidP="000F7E55">
            <w:pPr>
              <w:spacing w:before="120"/>
              <w:ind w:firstLine="0"/>
              <w:rPr>
                <w:snapToGrid w:val="0"/>
                <w:sz w:val="22"/>
                <w:szCs w:val="22"/>
              </w:rPr>
            </w:pPr>
            <w:r w:rsidRPr="000F7E55">
              <w:rPr>
                <w:snapToGrid w:val="0"/>
                <w:sz w:val="22"/>
                <w:szCs w:val="22"/>
              </w:rPr>
              <w:t>Infants below the age of six months who drink water containing nitrite in excess of the MCL may become seriously ill and, if untreated, may die. Symptoms include shortness of breath and blueness of the skin.</w:t>
            </w:r>
          </w:p>
        </w:tc>
      </w:tr>
      <w:tr w:rsidR="006E380D" w:rsidRPr="008E6D18" w14:paraId="65D4B426" w14:textId="77777777" w:rsidTr="000F7E55">
        <w:tc>
          <w:tcPr>
            <w:tcW w:w="3978" w:type="dxa"/>
          </w:tcPr>
          <w:p w14:paraId="68B6DBF2" w14:textId="77777777" w:rsidR="006E380D" w:rsidRPr="000F7E55" w:rsidRDefault="006E380D" w:rsidP="000F7E55">
            <w:pPr>
              <w:spacing w:before="120"/>
              <w:ind w:firstLine="0"/>
              <w:rPr>
                <w:snapToGrid w:val="0"/>
                <w:sz w:val="22"/>
                <w:szCs w:val="22"/>
              </w:rPr>
            </w:pPr>
            <w:r w:rsidRPr="000F7E55">
              <w:rPr>
                <w:snapToGrid w:val="0"/>
                <w:sz w:val="22"/>
                <w:szCs w:val="22"/>
              </w:rPr>
              <w:t>Perchlorate</w:t>
            </w:r>
          </w:p>
        </w:tc>
        <w:tc>
          <w:tcPr>
            <w:tcW w:w="5601" w:type="dxa"/>
          </w:tcPr>
          <w:p w14:paraId="4A20C28F" w14:textId="77777777" w:rsidR="006E380D" w:rsidRPr="000F7E55" w:rsidRDefault="006E380D" w:rsidP="000F7E55">
            <w:pPr>
              <w:spacing w:before="120"/>
              <w:ind w:firstLine="0"/>
              <w:rPr>
                <w:snapToGrid w:val="0"/>
                <w:sz w:val="22"/>
                <w:szCs w:val="22"/>
              </w:rPr>
            </w:pPr>
            <w:r w:rsidRPr="000F7E55">
              <w:rPr>
                <w:snapToGrid w:val="0"/>
                <w:sz w:val="22"/>
                <w:szCs w:val="22"/>
              </w:rPr>
              <w:t xml:space="preserve">Perchlorate has been shown to interfere with uptake of iodide by the thyroid gland, and to thereby reduce the production of thyroid hormones, leading to adverse </w:t>
            </w:r>
            <w:r w:rsidR="00D12255" w:rsidRPr="000F7E55">
              <w:rPr>
                <w:snapToGrid w:val="0"/>
                <w:sz w:val="22"/>
                <w:szCs w:val="22"/>
              </w:rPr>
              <w:t>e</w:t>
            </w:r>
            <w:r w:rsidRPr="000F7E55">
              <w:rPr>
                <w:snapToGrid w:val="0"/>
                <w:sz w:val="22"/>
                <w:szCs w:val="22"/>
              </w:rPr>
              <w:t>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AC4179" w:rsidRPr="008E6D18" w14:paraId="63F7CFA4" w14:textId="77777777" w:rsidTr="000F7E55">
        <w:tc>
          <w:tcPr>
            <w:tcW w:w="3978" w:type="dxa"/>
          </w:tcPr>
          <w:p w14:paraId="2C100B98" w14:textId="77777777" w:rsidR="00AC4179" w:rsidRPr="000F7E55" w:rsidRDefault="00AC4179" w:rsidP="000F7E55">
            <w:pPr>
              <w:spacing w:before="120"/>
              <w:ind w:firstLine="0"/>
              <w:rPr>
                <w:snapToGrid w:val="0"/>
                <w:sz w:val="22"/>
                <w:szCs w:val="22"/>
              </w:rPr>
            </w:pPr>
            <w:r w:rsidRPr="000F7E55">
              <w:rPr>
                <w:snapToGrid w:val="0"/>
                <w:sz w:val="22"/>
                <w:szCs w:val="22"/>
              </w:rPr>
              <w:t>Selenium</w:t>
            </w:r>
          </w:p>
        </w:tc>
        <w:tc>
          <w:tcPr>
            <w:tcW w:w="5601" w:type="dxa"/>
          </w:tcPr>
          <w:p w14:paraId="7E998E5F" w14:textId="77777777" w:rsidR="00AC4179" w:rsidRPr="000F7E55" w:rsidRDefault="00AC4179" w:rsidP="000F7E55">
            <w:pPr>
              <w:spacing w:before="120"/>
              <w:ind w:firstLine="0"/>
              <w:rPr>
                <w:snapToGrid w:val="0"/>
                <w:sz w:val="22"/>
                <w:szCs w:val="22"/>
              </w:rPr>
            </w:pPr>
            <w:r w:rsidRPr="000F7E55">
              <w:rPr>
                <w:snapToGrid w:val="0"/>
                <w:sz w:val="22"/>
                <w:szCs w:val="22"/>
              </w:rPr>
              <w:t xml:space="preserve">Selenium is an essential nutrient. However, some people who drink water containing selenium in excess of the MCL over many years may experience hair or </w:t>
            </w:r>
            <w:r w:rsidRPr="000F7E55">
              <w:rPr>
                <w:snapToGrid w:val="0"/>
                <w:sz w:val="22"/>
                <w:szCs w:val="22"/>
              </w:rPr>
              <w:lastRenderedPageBreak/>
              <w:t>fingernail losses, numbness in fingers or toes, or circulation system problems.</w:t>
            </w:r>
          </w:p>
        </w:tc>
      </w:tr>
      <w:tr w:rsidR="00AC4179" w:rsidRPr="008E6D18" w14:paraId="7CCC4CA4" w14:textId="77777777" w:rsidTr="000F7E55">
        <w:tc>
          <w:tcPr>
            <w:tcW w:w="3978" w:type="dxa"/>
          </w:tcPr>
          <w:p w14:paraId="34E5AD9B" w14:textId="77777777" w:rsidR="00AC4179" w:rsidRPr="000F7E55" w:rsidRDefault="00AC4179" w:rsidP="000F7E55">
            <w:pPr>
              <w:spacing w:before="120"/>
              <w:ind w:firstLine="0"/>
              <w:rPr>
                <w:snapToGrid w:val="0"/>
                <w:sz w:val="22"/>
                <w:szCs w:val="22"/>
              </w:rPr>
            </w:pPr>
            <w:r w:rsidRPr="000F7E55">
              <w:rPr>
                <w:snapToGrid w:val="0"/>
                <w:sz w:val="22"/>
                <w:szCs w:val="22"/>
              </w:rPr>
              <w:lastRenderedPageBreak/>
              <w:t>Thallium</w:t>
            </w:r>
          </w:p>
        </w:tc>
        <w:tc>
          <w:tcPr>
            <w:tcW w:w="5601" w:type="dxa"/>
          </w:tcPr>
          <w:p w14:paraId="6A41E3C8"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thallium in excess of the MCL over many years may experience hair loss, changes in their blood, or kidney, intestinal, or liver problems.</w:t>
            </w:r>
          </w:p>
        </w:tc>
      </w:tr>
    </w:tbl>
    <w:p w14:paraId="71C80B98" w14:textId="3B92F18E" w:rsidR="00AC4179" w:rsidRPr="00E35535" w:rsidRDefault="00AC4179" w:rsidP="000F7E55">
      <w:pPr>
        <w:pStyle w:val="Appendix"/>
      </w:pPr>
      <w:bookmarkStart w:id="2817" w:name="_Hlk178684462"/>
      <w:r w:rsidRPr="00E35535">
        <w:t>Appendix 64465</w:t>
      </w:r>
      <w:r w:rsidR="004D6E17">
        <w:t>–</w:t>
      </w:r>
      <w:r w:rsidRPr="00E35535">
        <w:t>E. Health Effects Language</w:t>
      </w:r>
      <w:r w:rsidR="00226D98">
        <w:t xml:space="preserve"> </w:t>
      </w:r>
      <w:r w:rsidRPr="00E35535">
        <w:t>Volatile Organic Contaminants</w:t>
      </w:r>
    </w:p>
    <w:tbl>
      <w:tblPr>
        <w:tblW w:w="0" w:type="auto"/>
        <w:tblLayout w:type="fixed"/>
        <w:tblLook w:val="0620" w:firstRow="1" w:lastRow="0" w:firstColumn="0" w:lastColumn="0" w:noHBand="1" w:noVBand="1"/>
      </w:tblPr>
      <w:tblGrid>
        <w:gridCol w:w="3978"/>
        <w:gridCol w:w="5598"/>
      </w:tblGrid>
      <w:tr w:rsidR="00AC4179" w:rsidRPr="008E6D18" w14:paraId="76B92E7C" w14:textId="77777777" w:rsidTr="000F7E55">
        <w:tc>
          <w:tcPr>
            <w:tcW w:w="3978" w:type="dxa"/>
          </w:tcPr>
          <w:bookmarkEnd w:id="2817"/>
          <w:p w14:paraId="008E3DBA" w14:textId="77777777" w:rsidR="00AC4179" w:rsidRPr="000F7E55" w:rsidRDefault="00AC4179" w:rsidP="000F7E55">
            <w:pPr>
              <w:spacing w:before="120"/>
              <w:ind w:firstLine="0"/>
              <w:jc w:val="center"/>
              <w:rPr>
                <w:i/>
                <w:iCs/>
                <w:snapToGrid w:val="0"/>
                <w:sz w:val="22"/>
                <w:szCs w:val="22"/>
              </w:rPr>
            </w:pPr>
            <w:r w:rsidRPr="000F7E55">
              <w:rPr>
                <w:i/>
                <w:iCs/>
                <w:snapToGrid w:val="0"/>
                <w:sz w:val="22"/>
                <w:szCs w:val="22"/>
              </w:rPr>
              <w:t>Contaminant</w:t>
            </w:r>
          </w:p>
        </w:tc>
        <w:tc>
          <w:tcPr>
            <w:tcW w:w="5598" w:type="dxa"/>
          </w:tcPr>
          <w:p w14:paraId="6BE2CC01" w14:textId="77777777" w:rsidR="00AC4179" w:rsidRPr="000F7E55" w:rsidRDefault="00AC4179" w:rsidP="000F7E55">
            <w:pPr>
              <w:spacing w:before="120"/>
              <w:ind w:firstLine="0"/>
              <w:jc w:val="center"/>
              <w:rPr>
                <w:i/>
                <w:iCs/>
                <w:snapToGrid w:val="0"/>
                <w:sz w:val="22"/>
                <w:szCs w:val="22"/>
              </w:rPr>
            </w:pPr>
            <w:r w:rsidRPr="000F7E55">
              <w:rPr>
                <w:i/>
                <w:iCs/>
                <w:snapToGrid w:val="0"/>
                <w:sz w:val="22"/>
                <w:szCs w:val="22"/>
              </w:rPr>
              <w:t>Health Effects Language</w:t>
            </w:r>
          </w:p>
        </w:tc>
      </w:tr>
      <w:tr w:rsidR="00AC4179" w:rsidRPr="008E6D18" w14:paraId="5E10D703" w14:textId="77777777" w:rsidTr="000F7E55">
        <w:tc>
          <w:tcPr>
            <w:tcW w:w="3978" w:type="dxa"/>
          </w:tcPr>
          <w:p w14:paraId="3939349F" w14:textId="77777777" w:rsidR="00AC4179" w:rsidRPr="000F7E55" w:rsidRDefault="00AC4179" w:rsidP="000F7E55">
            <w:pPr>
              <w:spacing w:before="120"/>
              <w:ind w:firstLine="0"/>
              <w:rPr>
                <w:b/>
                <w:snapToGrid w:val="0"/>
                <w:sz w:val="22"/>
                <w:szCs w:val="22"/>
              </w:rPr>
            </w:pPr>
            <w:r w:rsidRPr="000F7E55">
              <w:rPr>
                <w:snapToGrid w:val="0"/>
                <w:sz w:val="22"/>
                <w:szCs w:val="22"/>
              </w:rPr>
              <w:t>Benzene</w:t>
            </w:r>
          </w:p>
        </w:tc>
        <w:tc>
          <w:tcPr>
            <w:tcW w:w="5598" w:type="dxa"/>
          </w:tcPr>
          <w:p w14:paraId="62A48F0D"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benzene in excess of the MCL over many years may experience anemia or a decrease in blood platelets, and may have an increased risk of getting cancer.</w:t>
            </w:r>
          </w:p>
        </w:tc>
      </w:tr>
      <w:tr w:rsidR="00AC4179" w:rsidRPr="008E6D18" w14:paraId="6E2788E0" w14:textId="77777777" w:rsidTr="000F7E55">
        <w:tc>
          <w:tcPr>
            <w:tcW w:w="3978" w:type="dxa"/>
          </w:tcPr>
          <w:p w14:paraId="47158081" w14:textId="77777777" w:rsidR="00AC4179" w:rsidRPr="000F7E55" w:rsidRDefault="00AC4179" w:rsidP="000F7E55">
            <w:pPr>
              <w:spacing w:before="120"/>
              <w:ind w:firstLine="0"/>
              <w:rPr>
                <w:b/>
                <w:snapToGrid w:val="0"/>
                <w:sz w:val="22"/>
                <w:szCs w:val="22"/>
              </w:rPr>
            </w:pPr>
            <w:r w:rsidRPr="000F7E55">
              <w:rPr>
                <w:snapToGrid w:val="0"/>
                <w:sz w:val="22"/>
                <w:szCs w:val="22"/>
              </w:rPr>
              <w:t>Carbon Tetrachloride</w:t>
            </w:r>
          </w:p>
        </w:tc>
        <w:tc>
          <w:tcPr>
            <w:tcW w:w="5598" w:type="dxa"/>
          </w:tcPr>
          <w:p w14:paraId="1EEFBCB7"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carbon tetrachloride in excess of the MCL over many years may experience liver problems and may have an increased risk of getting cancer.</w:t>
            </w:r>
          </w:p>
        </w:tc>
      </w:tr>
      <w:tr w:rsidR="00AC4179" w:rsidRPr="008E6D18" w14:paraId="3949ADBB" w14:textId="77777777" w:rsidTr="000F7E55">
        <w:tc>
          <w:tcPr>
            <w:tcW w:w="3978" w:type="dxa"/>
          </w:tcPr>
          <w:p w14:paraId="7DBAF5C1" w14:textId="77777777" w:rsidR="00AC4179" w:rsidRPr="000F7E55" w:rsidRDefault="00AC4179" w:rsidP="000F7E55">
            <w:pPr>
              <w:spacing w:before="120"/>
              <w:ind w:firstLine="0"/>
              <w:rPr>
                <w:b/>
                <w:snapToGrid w:val="0"/>
                <w:sz w:val="22"/>
                <w:szCs w:val="22"/>
              </w:rPr>
            </w:pPr>
            <w:r w:rsidRPr="000F7E55">
              <w:rPr>
                <w:snapToGrid w:val="0"/>
                <w:sz w:val="22"/>
                <w:szCs w:val="22"/>
              </w:rPr>
              <w:t>1,2-Dichlorobenzene</w:t>
            </w:r>
          </w:p>
        </w:tc>
        <w:tc>
          <w:tcPr>
            <w:tcW w:w="5598" w:type="dxa"/>
          </w:tcPr>
          <w:p w14:paraId="0872DB09"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drink water containing 1,2-dichlorobenzene in excess of the MCL over many years may experience liver, kidney, or circulatory system problems.</w:t>
            </w:r>
          </w:p>
        </w:tc>
      </w:tr>
      <w:tr w:rsidR="00AC4179" w:rsidRPr="008E6D18" w14:paraId="6042AEFE" w14:textId="77777777" w:rsidTr="000F7E55">
        <w:tc>
          <w:tcPr>
            <w:tcW w:w="3978" w:type="dxa"/>
          </w:tcPr>
          <w:p w14:paraId="5A9AA105" w14:textId="77777777" w:rsidR="00AC4179" w:rsidRPr="000F7E55" w:rsidRDefault="00AC4179" w:rsidP="000F7E55">
            <w:pPr>
              <w:spacing w:before="120"/>
              <w:ind w:firstLine="0"/>
              <w:rPr>
                <w:b/>
                <w:snapToGrid w:val="0"/>
                <w:sz w:val="22"/>
                <w:szCs w:val="22"/>
              </w:rPr>
            </w:pPr>
            <w:r w:rsidRPr="000F7E55">
              <w:rPr>
                <w:snapToGrid w:val="0"/>
                <w:sz w:val="22"/>
                <w:szCs w:val="22"/>
              </w:rPr>
              <w:t>1,4-Dichlorobenzene</w:t>
            </w:r>
          </w:p>
        </w:tc>
        <w:tc>
          <w:tcPr>
            <w:tcW w:w="5598" w:type="dxa"/>
          </w:tcPr>
          <w:p w14:paraId="79201E98"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w:t>
            </w:r>
            <w:r w:rsidR="00F77F50" w:rsidRPr="000F7E55">
              <w:rPr>
                <w:snapToGrid w:val="0"/>
                <w:sz w:val="22"/>
                <w:szCs w:val="22"/>
              </w:rPr>
              <w:t>,</w:t>
            </w:r>
            <w:r w:rsidRPr="000F7E55">
              <w:rPr>
                <w:snapToGrid w:val="0"/>
                <w:sz w:val="22"/>
                <w:szCs w:val="22"/>
              </w:rPr>
              <w:t>4-dichlorobenzene in excess of the MCL over many years may experience anemia, liver, kidney, or spleen damage, or changes in their blood.</w:t>
            </w:r>
          </w:p>
        </w:tc>
      </w:tr>
      <w:tr w:rsidR="00AC4179" w:rsidRPr="008E6D18" w14:paraId="143D931F" w14:textId="77777777" w:rsidTr="000F7E55">
        <w:tc>
          <w:tcPr>
            <w:tcW w:w="3978" w:type="dxa"/>
          </w:tcPr>
          <w:p w14:paraId="79403730" w14:textId="77777777" w:rsidR="00AC4179" w:rsidRPr="000F7E55" w:rsidRDefault="00AC4179" w:rsidP="000F7E55">
            <w:pPr>
              <w:spacing w:before="120"/>
              <w:ind w:firstLine="0"/>
              <w:rPr>
                <w:b/>
                <w:snapToGrid w:val="0"/>
                <w:sz w:val="22"/>
                <w:szCs w:val="22"/>
              </w:rPr>
            </w:pPr>
            <w:r w:rsidRPr="000F7E55">
              <w:rPr>
                <w:snapToGrid w:val="0"/>
                <w:sz w:val="22"/>
                <w:szCs w:val="22"/>
              </w:rPr>
              <w:t>1,1-Dichloroethane</w:t>
            </w:r>
          </w:p>
        </w:tc>
        <w:tc>
          <w:tcPr>
            <w:tcW w:w="5598" w:type="dxa"/>
          </w:tcPr>
          <w:p w14:paraId="2F922260"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1,1-dichloroethane in excess of the MCL over many years may experience nervous system or respiratory problems.</w:t>
            </w:r>
          </w:p>
        </w:tc>
      </w:tr>
      <w:tr w:rsidR="00AC4179" w:rsidRPr="008E6D18" w14:paraId="07A61B72" w14:textId="77777777" w:rsidTr="000F7E55">
        <w:trPr>
          <w:trHeight w:val="593"/>
        </w:trPr>
        <w:tc>
          <w:tcPr>
            <w:tcW w:w="3978" w:type="dxa"/>
          </w:tcPr>
          <w:p w14:paraId="1941C25D" w14:textId="77777777" w:rsidR="00AC4179" w:rsidRPr="000F7E55" w:rsidRDefault="00AC4179" w:rsidP="000F7E55">
            <w:pPr>
              <w:spacing w:before="120"/>
              <w:ind w:firstLine="0"/>
              <w:rPr>
                <w:b/>
                <w:snapToGrid w:val="0"/>
                <w:sz w:val="22"/>
                <w:szCs w:val="22"/>
              </w:rPr>
            </w:pPr>
            <w:r w:rsidRPr="000F7E55">
              <w:rPr>
                <w:snapToGrid w:val="0"/>
                <w:sz w:val="22"/>
                <w:szCs w:val="22"/>
              </w:rPr>
              <w:t>1,2-Dichloroethane</w:t>
            </w:r>
          </w:p>
        </w:tc>
        <w:tc>
          <w:tcPr>
            <w:tcW w:w="5598" w:type="dxa"/>
          </w:tcPr>
          <w:p w14:paraId="0ACA22CF"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1,2-dichloroethane in excess of the MCL over many years may have an increased risk of getting cancer.</w:t>
            </w:r>
          </w:p>
        </w:tc>
      </w:tr>
      <w:tr w:rsidR="00AC4179" w:rsidRPr="008E6D18" w14:paraId="3D7A68B4" w14:textId="77777777" w:rsidTr="000F7E55">
        <w:tc>
          <w:tcPr>
            <w:tcW w:w="3978" w:type="dxa"/>
          </w:tcPr>
          <w:p w14:paraId="0A779964" w14:textId="77777777" w:rsidR="00AC4179" w:rsidRPr="000F7E55" w:rsidRDefault="00AC4179" w:rsidP="000F7E55">
            <w:pPr>
              <w:spacing w:before="120"/>
              <w:ind w:firstLine="0"/>
              <w:rPr>
                <w:b/>
                <w:snapToGrid w:val="0"/>
                <w:sz w:val="22"/>
                <w:szCs w:val="22"/>
              </w:rPr>
            </w:pPr>
            <w:r w:rsidRPr="000F7E55">
              <w:rPr>
                <w:snapToGrid w:val="0"/>
                <w:sz w:val="22"/>
                <w:szCs w:val="22"/>
              </w:rPr>
              <w:t>1,1-Dichloroethylene</w:t>
            </w:r>
          </w:p>
        </w:tc>
        <w:tc>
          <w:tcPr>
            <w:tcW w:w="5598" w:type="dxa"/>
          </w:tcPr>
          <w:p w14:paraId="294454EA"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1,1-dichloroethylene in excess of the MCL over many years may experience liver problems.</w:t>
            </w:r>
          </w:p>
        </w:tc>
      </w:tr>
      <w:tr w:rsidR="00AC4179" w:rsidRPr="008E6D18" w14:paraId="2A943D37" w14:textId="77777777" w:rsidTr="000F7E55">
        <w:tc>
          <w:tcPr>
            <w:tcW w:w="3978" w:type="dxa"/>
          </w:tcPr>
          <w:p w14:paraId="1C0F971C" w14:textId="77777777" w:rsidR="00AC4179" w:rsidRPr="000F7E55" w:rsidRDefault="00AC4179" w:rsidP="000F7E55">
            <w:pPr>
              <w:spacing w:before="120"/>
              <w:ind w:firstLine="0"/>
              <w:rPr>
                <w:b/>
                <w:snapToGrid w:val="0"/>
                <w:sz w:val="22"/>
                <w:szCs w:val="22"/>
              </w:rPr>
            </w:pPr>
            <w:r w:rsidRPr="000F7E55">
              <w:rPr>
                <w:snapToGrid w:val="0"/>
                <w:sz w:val="22"/>
                <w:szCs w:val="22"/>
              </w:rPr>
              <w:t>cis-1,2-Dichloroethylene</w:t>
            </w:r>
          </w:p>
        </w:tc>
        <w:tc>
          <w:tcPr>
            <w:tcW w:w="5598" w:type="dxa"/>
          </w:tcPr>
          <w:p w14:paraId="1D24DF39"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cis-1,2-dichloroethylene in excess of the MCL over many years may experience liver problems.</w:t>
            </w:r>
          </w:p>
        </w:tc>
      </w:tr>
      <w:tr w:rsidR="00AC4179" w:rsidRPr="008E6D18" w14:paraId="3CEF9EC6" w14:textId="77777777" w:rsidTr="000F7E55">
        <w:tc>
          <w:tcPr>
            <w:tcW w:w="3978" w:type="dxa"/>
          </w:tcPr>
          <w:p w14:paraId="13FD209A" w14:textId="77777777" w:rsidR="00AC4179" w:rsidRPr="000F7E55" w:rsidRDefault="00AC4179" w:rsidP="000F7E55">
            <w:pPr>
              <w:spacing w:before="120"/>
              <w:ind w:firstLine="0"/>
              <w:rPr>
                <w:b/>
                <w:snapToGrid w:val="0"/>
                <w:sz w:val="22"/>
                <w:szCs w:val="22"/>
              </w:rPr>
            </w:pPr>
            <w:r w:rsidRPr="000F7E55">
              <w:rPr>
                <w:snapToGrid w:val="0"/>
                <w:sz w:val="22"/>
                <w:szCs w:val="22"/>
              </w:rPr>
              <w:t>trans-1,2-Dichloroethylene</w:t>
            </w:r>
          </w:p>
        </w:tc>
        <w:tc>
          <w:tcPr>
            <w:tcW w:w="5598" w:type="dxa"/>
          </w:tcPr>
          <w:p w14:paraId="70D88192"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drink water containing trans-1,2-dichloroethylene in excess of the MCL over many years may experience liver problems.</w:t>
            </w:r>
          </w:p>
        </w:tc>
      </w:tr>
      <w:tr w:rsidR="00AC4179" w:rsidRPr="008E6D18" w14:paraId="0DA9378B" w14:textId="77777777" w:rsidTr="000F7E55">
        <w:tc>
          <w:tcPr>
            <w:tcW w:w="3978" w:type="dxa"/>
          </w:tcPr>
          <w:p w14:paraId="4FAAD896" w14:textId="77777777" w:rsidR="00AC4179" w:rsidRPr="000F7E55" w:rsidRDefault="00AC4179" w:rsidP="000F7E55">
            <w:pPr>
              <w:spacing w:before="120"/>
              <w:ind w:firstLine="0"/>
              <w:rPr>
                <w:b/>
                <w:snapToGrid w:val="0"/>
                <w:sz w:val="22"/>
                <w:szCs w:val="22"/>
              </w:rPr>
            </w:pPr>
            <w:r w:rsidRPr="000F7E55">
              <w:rPr>
                <w:snapToGrid w:val="0"/>
                <w:sz w:val="22"/>
                <w:szCs w:val="22"/>
              </w:rPr>
              <w:lastRenderedPageBreak/>
              <w:t>Dichloromethane</w:t>
            </w:r>
          </w:p>
        </w:tc>
        <w:tc>
          <w:tcPr>
            <w:tcW w:w="5598" w:type="dxa"/>
          </w:tcPr>
          <w:p w14:paraId="6843D758"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drink water containing dichloromethane in excess of the MCL over many years may experience liver problems and may have an increased risk of getting cancer.</w:t>
            </w:r>
          </w:p>
        </w:tc>
      </w:tr>
      <w:tr w:rsidR="00AC4179" w:rsidRPr="008E6D18" w14:paraId="025FFE57" w14:textId="77777777" w:rsidTr="000F7E55">
        <w:tc>
          <w:tcPr>
            <w:tcW w:w="3978" w:type="dxa"/>
          </w:tcPr>
          <w:p w14:paraId="2FC48A8A" w14:textId="77777777" w:rsidR="00AC4179" w:rsidRPr="000F7E55" w:rsidRDefault="00AC4179" w:rsidP="000F7E55">
            <w:pPr>
              <w:spacing w:before="120"/>
              <w:ind w:firstLine="0"/>
              <w:rPr>
                <w:b/>
                <w:snapToGrid w:val="0"/>
                <w:sz w:val="22"/>
                <w:szCs w:val="22"/>
              </w:rPr>
            </w:pPr>
            <w:r w:rsidRPr="000F7E55">
              <w:rPr>
                <w:snapToGrid w:val="0"/>
                <w:sz w:val="22"/>
                <w:szCs w:val="22"/>
              </w:rPr>
              <w:t>1,2-Dichloropropane</w:t>
            </w:r>
          </w:p>
        </w:tc>
        <w:tc>
          <w:tcPr>
            <w:tcW w:w="5598" w:type="dxa"/>
          </w:tcPr>
          <w:p w14:paraId="2203AF12"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1,2-dichloropropane in excess of the MCL over many years may have an increased risk of getting cancer.</w:t>
            </w:r>
          </w:p>
        </w:tc>
      </w:tr>
      <w:tr w:rsidR="00AC4179" w:rsidRPr="008E6D18" w14:paraId="350E8E14" w14:textId="77777777" w:rsidTr="000F7E55">
        <w:tc>
          <w:tcPr>
            <w:tcW w:w="3978" w:type="dxa"/>
          </w:tcPr>
          <w:p w14:paraId="37ACF6F2" w14:textId="77777777" w:rsidR="00AC4179" w:rsidRPr="000F7E55" w:rsidRDefault="00AC4179" w:rsidP="000F7E55">
            <w:pPr>
              <w:spacing w:before="120"/>
              <w:ind w:firstLine="0"/>
              <w:rPr>
                <w:b/>
                <w:snapToGrid w:val="0"/>
                <w:sz w:val="22"/>
                <w:szCs w:val="22"/>
              </w:rPr>
            </w:pPr>
            <w:r w:rsidRPr="000F7E55">
              <w:rPr>
                <w:snapToGrid w:val="0"/>
                <w:sz w:val="22"/>
                <w:szCs w:val="22"/>
              </w:rPr>
              <w:t>1,3-Dichloropropene</w:t>
            </w:r>
          </w:p>
        </w:tc>
        <w:tc>
          <w:tcPr>
            <w:tcW w:w="5598" w:type="dxa"/>
          </w:tcPr>
          <w:p w14:paraId="018A6342"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1,3-dichloropropene in excess of the MCL over many years may have an increased risk of getting cancer.</w:t>
            </w:r>
          </w:p>
        </w:tc>
      </w:tr>
      <w:tr w:rsidR="00AC4179" w:rsidRPr="008E6D18" w14:paraId="09984F01" w14:textId="77777777" w:rsidTr="000F7E55">
        <w:tc>
          <w:tcPr>
            <w:tcW w:w="3978" w:type="dxa"/>
          </w:tcPr>
          <w:p w14:paraId="0A6D6A77" w14:textId="77777777" w:rsidR="00AC4179" w:rsidRPr="000F7E55" w:rsidRDefault="00AC4179" w:rsidP="000F7E55">
            <w:pPr>
              <w:spacing w:before="120"/>
              <w:ind w:firstLine="0"/>
              <w:rPr>
                <w:b/>
                <w:snapToGrid w:val="0"/>
                <w:sz w:val="22"/>
                <w:szCs w:val="22"/>
              </w:rPr>
            </w:pPr>
            <w:r w:rsidRPr="000F7E55">
              <w:rPr>
                <w:snapToGrid w:val="0"/>
                <w:sz w:val="22"/>
                <w:szCs w:val="22"/>
              </w:rPr>
              <w:t>Ethylbenzene</w:t>
            </w:r>
          </w:p>
        </w:tc>
        <w:tc>
          <w:tcPr>
            <w:tcW w:w="5598" w:type="dxa"/>
          </w:tcPr>
          <w:p w14:paraId="229A0401"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ethylbenzene in excess of the MCL over many years may experience liver or kidney problems.</w:t>
            </w:r>
          </w:p>
        </w:tc>
      </w:tr>
      <w:tr w:rsidR="00AC4179" w:rsidRPr="008E6D18" w14:paraId="324A93F2" w14:textId="77777777" w:rsidTr="000F7E55">
        <w:tc>
          <w:tcPr>
            <w:tcW w:w="3978" w:type="dxa"/>
          </w:tcPr>
          <w:p w14:paraId="331B90C6" w14:textId="77777777" w:rsidR="00AC4179" w:rsidRPr="000F7E55" w:rsidRDefault="00AC4179" w:rsidP="000F7E55">
            <w:pPr>
              <w:spacing w:before="120"/>
              <w:ind w:firstLine="0"/>
              <w:rPr>
                <w:sz w:val="22"/>
                <w:szCs w:val="22"/>
              </w:rPr>
            </w:pPr>
            <w:r w:rsidRPr="000F7E55">
              <w:rPr>
                <w:sz w:val="22"/>
                <w:szCs w:val="22"/>
              </w:rPr>
              <w:t xml:space="preserve">Methyl-tert-butyl ether </w:t>
            </w:r>
          </w:p>
        </w:tc>
        <w:tc>
          <w:tcPr>
            <w:tcW w:w="5598" w:type="dxa"/>
          </w:tcPr>
          <w:p w14:paraId="438DCEFD" w14:textId="77777777" w:rsidR="00AC4179" w:rsidRPr="000F7E55" w:rsidRDefault="00AC4179" w:rsidP="000F7E55">
            <w:pPr>
              <w:spacing w:before="120"/>
              <w:ind w:firstLine="0"/>
              <w:rPr>
                <w:snapToGrid w:val="0"/>
                <w:sz w:val="22"/>
                <w:szCs w:val="22"/>
              </w:rPr>
            </w:pPr>
            <w:r w:rsidRPr="000F7E55">
              <w:rPr>
                <w:snapToGrid w:val="0"/>
                <w:sz w:val="22"/>
                <w:szCs w:val="22"/>
              </w:rPr>
              <w:t>Some people who use water containing methyl-tert-butyl ether in excess of the MCL over many years may have an increased risk of getting cancer.</w:t>
            </w:r>
          </w:p>
        </w:tc>
      </w:tr>
      <w:tr w:rsidR="00AC4179" w:rsidRPr="008E6D18" w14:paraId="5C42BFC4" w14:textId="77777777" w:rsidTr="000F7E55">
        <w:tc>
          <w:tcPr>
            <w:tcW w:w="3978" w:type="dxa"/>
          </w:tcPr>
          <w:p w14:paraId="721A6668" w14:textId="77777777" w:rsidR="00AC4179" w:rsidRPr="000F7E55" w:rsidRDefault="00AC4179" w:rsidP="000F7E55">
            <w:pPr>
              <w:spacing w:before="120"/>
              <w:ind w:firstLine="0"/>
              <w:rPr>
                <w:b/>
                <w:snapToGrid w:val="0"/>
                <w:sz w:val="22"/>
                <w:szCs w:val="22"/>
              </w:rPr>
            </w:pPr>
            <w:r w:rsidRPr="000F7E55">
              <w:rPr>
                <w:snapToGrid w:val="0"/>
                <w:sz w:val="22"/>
                <w:szCs w:val="22"/>
              </w:rPr>
              <w:t>Monochlorobenzene</w:t>
            </w:r>
          </w:p>
        </w:tc>
        <w:tc>
          <w:tcPr>
            <w:tcW w:w="5598" w:type="dxa"/>
          </w:tcPr>
          <w:p w14:paraId="79D78629"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monochlorobenzene in excess of the MCL over many years may experience liver or kidney problems.</w:t>
            </w:r>
          </w:p>
        </w:tc>
      </w:tr>
      <w:tr w:rsidR="00AC4179" w:rsidRPr="008E6D18" w14:paraId="1D5F78AB" w14:textId="77777777" w:rsidTr="000F7E55">
        <w:tc>
          <w:tcPr>
            <w:tcW w:w="3978" w:type="dxa"/>
          </w:tcPr>
          <w:p w14:paraId="07C39933" w14:textId="77777777" w:rsidR="00AC4179" w:rsidRPr="000F7E55" w:rsidRDefault="00AC4179" w:rsidP="000F7E55">
            <w:pPr>
              <w:spacing w:before="120"/>
              <w:ind w:firstLine="0"/>
              <w:rPr>
                <w:b/>
                <w:snapToGrid w:val="0"/>
                <w:sz w:val="22"/>
                <w:szCs w:val="22"/>
              </w:rPr>
            </w:pPr>
            <w:r w:rsidRPr="000F7E55">
              <w:rPr>
                <w:snapToGrid w:val="0"/>
                <w:sz w:val="22"/>
                <w:szCs w:val="22"/>
              </w:rPr>
              <w:t>Styrene</w:t>
            </w:r>
          </w:p>
        </w:tc>
        <w:tc>
          <w:tcPr>
            <w:tcW w:w="5598" w:type="dxa"/>
          </w:tcPr>
          <w:p w14:paraId="75D8E894"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drink water containing styrene in excess of the MCL over many years may experience liver, kidney, or circulatory system problems.</w:t>
            </w:r>
          </w:p>
        </w:tc>
      </w:tr>
      <w:tr w:rsidR="00AC4179" w:rsidRPr="008E6D18" w14:paraId="3D9DFAC9" w14:textId="77777777" w:rsidTr="000F7E55">
        <w:tc>
          <w:tcPr>
            <w:tcW w:w="3978" w:type="dxa"/>
          </w:tcPr>
          <w:p w14:paraId="72A4F82F" w14:textId="77777777" w:rsidR="00AC4179" w:rsidRPr="000F7E55" w:rsidRDefault="00AC4179" w:rsidP="000F7E55">
            <w:pPr>
              <w:spacing w:before="120"/>
              <w:ind w:firstLine="0"/>
              <w:rPr>
                <w:snapToGrid w:val="0"/>
                <w:sz w:val="22"/>
                <w:szCs w:val="22"/>
              </w:rPr>
            </w:pPr>
            <w:r w:rsidRPr="000F7E55">
              <w:rPr>
                <w:snapToGrid w:val="0"/>
                <w:sz w:val="22"/>
                <w:szCs w:val="22"/>
              </w:rPr>
              <w:t>1,1,2,2-Tetrachloroethane</w:t>
            </w:r>
          </w:p>
        </w:tc>
        <w:tc>
          <w:tcPr>
            <w:tcW w:w="5598" w:type="dxa"/>
          </w:tcPr>
          <w:p w14:paraId="3DD20887"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1,1,2,2-tetrachloroethane in excess of the MCL over many years may experience liver or nervous system problems.</w:t>
            </w:r>
          </w:p>
        </w:tc>
      </w:tr>
      <w:tr w:rsidR="00AC4179" w:rsidRPr="008E6D18" w14:paraId="21C0F66A" w14:textId="77777777" w:rsidTr="000F7E55">
        <w:tc>
          <w:tcPr>
            <w:tcW w:w="3978" w:type="dxa"/>
          </w:tcPr>
          <w:p w14:paraId="70AABF64" w14:textId="77777777" w:rsidR="00AC4179" w:rsidRPr="000F7E55" w:rsidRDefault="00AC4179" w:rsidP="000F7E55">
            <w:pPr>
              <w:spacing w:before="120"/>
              <w:ind w:firstLine="0"/>
              <w:rPr>
                <w:b/>
                <w:sz w:val="22"/>
                <w:szCs w:val="22"/>
              </w:rPr>
            </w:pPr>
            <w:r w:rsidRPr="000F7E55">
              <w:rPr>
                <w:sz w:val="22"/>
                <w:szCs w:val="22"/>
              </w:rPr>
              <w:t>Tetrachloroethylene</w:t>
            </w:r>
          </w:p>
        </w:tc>
        <w:tc>
          <w:tcPr>
            <w:tcW w:w="5598" w:type="dxa"/>
          </w:tcPr>
          <w:p w14:paraId="617D5F61"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tetrachloroethylene in excess of the MCL over many years may experience liver problems, and may have an increased risk of getting cancer.</w:t>
            </w:r>
          </w:p>
        </w:tc>
      </w:tr>
      <w:tr w:rsidR="00AC4179" w:rsidRPr="008E6D18" w14:paraId="1429A633" w14:textId="77777777" w:rsidTr="000F7E55">
        <w:tc>
          <w:tcPr>
            <w:tcW w:w="3978" w:type="dxa"/>
          </w:tcPr>
          <w:p w14:paraId="02BA02C0" w14:textId="77777777" w:rsidR="00AC4179" w:rsidRPr="000F7E55" w:rsidRDefault="00AC4179" w:rsidP="000F7E55">
            <w:pPr>
              <w:spacing w:before="120"/>
              <w:ind w:firstLine="0"/>
              <w:rPr>
                <w:b/>
                <w:snapToGrid w:val="0"/>
                <w:sz w:val="22"/>
                <w:szCs w:val="22"/>
              </w:rPr>
            </w:pPr>
            <w:r w:rsidRPr="000F7E55">
              <w:rPr>
                <w:snapToGrid w:val="0"/>
                <w:sz w:val="22"/>
                <w:szCs w:val="22"/>
              </w:rPr>
              <w:t>1,2,4-Trichlorobenzene</w:t>
            </w:r>
          </w:p>
        </w:tc>
        <w:tc>
          <w:tcPr>
            <w:tcW w:w="5598" w:type="dxa"/>
          </w:tcPr>
          <w:p w14:paraId="350822BE"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1,2,4-trichlorobenzene in excess of the MCL over many years may experience adrenal gland changes.</w:t>
            </w:r>
          </w:p>
        </w:tc>
      </w:tr>
      <w:tr w:rsidR="00AC4179" w:rsidRPr="008E6D18" w14:paraId="391A5E4E" w14:textId="77777777" w:rsidTr="000F7E55">
        <w:tc>
          <w:tcPr>
            <w:tcW w:w="3978" w:type="dxa"/>
          </w:tcPr>
          <w:p w14:paraId="1CD9AE79" w14:textId="77777777" w:rsidR="00AC4179" w:rsidRPr="000F7E55" w:rsidRDefault="00AC4179" w:rsidP="000F7E55">
            <w:pPr>
              <w:spacing w:before="120"/>
              <w:ind w:firstLine="0"/>
              <w:rPr>
                <w:b/>
                <w:snapToGrid w:val="0"/>
                <w:sz w:val="22"/>
                <w:szCs w:val="22"/>
              </w:rPr>
            </w:pPr>
            <w:r w:rsidRPr="000F7E55">
              <w:rPr>
                <w:snapToGrid w:val="0"/>
                <w:sz w:val="22"/>
                <w:szCs w:val="22"/>
              </w:rPr>
              <w:t>1,1,1,-Trichloroethane</w:t>
            </w:r>
          </w:p>
        </w:tc>
        <w:tc>
          <w:tcPr>
            <w:tcW w:w="5598" w:type="dxa"/>
          </w:tcPr>
          <w:p w14:paraId="6607176B"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1,1,1-trichloroethane in excess of the MCL over many years may experience liver, nervous system, or circulatory system problems.</w:t>
            </w:r>
          </w:p>
        </w:tc>
      </w:tr>
      <w:tr w:rsidR="00AC4179" w:rsidRPr="008E6D18" w14:paraId="7394E85B" w14:textId="77777777" w:rsidTr="000F7E55">
        <w:tc>
          <w:tcPr>
            <w:tcW w:w="3978" w:type="dxa"/>
          </w:tcPr>
          <w:p w14:paraId="43A0A888" w14:textId="77777777" w:rsidR="00AC4179" w:rsidRPr="000F7E55" w:rsidRDefault="00AC4179" w:rsidP="000F7E55">
            <w:pPr>
              <w:spacing w:before="120"/>
              <w:ind w:firstLine="0"/>
              <w:rPr>
                <w:b/>
                <w:snapToGrid w:val="0"/>
                <w:sz w:val="22"/>
                <w:szCs w:val="22"/>
              </w:rPr>
            </w:pPr>
            <w:r w:rsidRPr="000F7E55">
              <w:rPr>
                <w:snapToGrid w:val="0"/>
                <w:sz w:val="22"/>
                <w:szCs w:val="22"/>
              </w:rPr>
              <w:t>1,1,2-Trichloroethane</w:t>
            </w:r>
          </w:p>
        </w:tc>
        <w:tc>
          <w:tcPr>
            <w:tcW w:w="5598" w:type="dxa"/>
          </w:tcPr>
          <w:p w14:paraId="056E4D37"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1,1,2- trichloroethane in excess of the MCL over many years may experience liver, kidney, or immune system problems.</w:t>
            </w:r>
          </w:p>
        </w:tc>
      </w:tr>
      <w:tr w:rsidR="00AC4179" w:rsidRPr="008E6D18" w14:paraId="4D5D31F3" w14:textId="77777777" w:rsidTr="000F7E55">
        <w:tc>
          <w:tcPr>
            <w:tcW w:w="3978" w:type="dxa"/>
          </w:tcPr>
          <w:p w14:paraId="32A2DFCC" w14:textId="77777777" w:rsidR="00AC4179" w:rsidRPr="000F7E55" w:rsidRDefault="00AC4179" w:rsidP="000F7E55">
            <w:pPr>
              <w:spacing w:before="120"/>
              <w:ind w:firstLine="0"/>
              <w:rPr>
                <w:b/>
                <w:snapToGrid w:val="0"/>
                <w:sz w:val="22"/>
                <w:szCs w:val="22"/>
              </w:rPr>
            </w:pPr>
            <w:r w:rsidRPr="000F7E55">
              <w:rPr>
                <w:snapToGrid w:val="0"/>
                <w:sz w:val="22"/>
                <w:szCs w:val="22"/>
              </w:rPr>
              <w:t>Trichloroethylene (TCE)</w:t>
            </w:r>
          </w:p>
        </w:tc>
        <w:tc>
          <w:tcPr>
            <w:tcW w:w="5598" w:type="dxa"/>
          </w:tcPr>
          <w:p w14:paraId="2D706EF3" w14:textId="77777777" w:rsidR="00AC4179" w:rsidRPr="000F7E55" w:rsidRDefault="00AC4179" w:rsidP="000F7E55">
            <w:pPr>
              <w:spacing w:before="120"/>
              <w:ind w:firstLine="0"/>
              <w:rPr>
                <w:b/>
                <w:snapToGrid w:val="0"/>
                <w:sz w:val="22"/>
                <w:szCs w:val="22"/>
              </w:rPr>
            </w:pPr>
            <w:r w:rsidRPr="000F7E55">
              <w:rPr>
                <w:snapToGrid w:val="0"/>
                <w:sz w:val="22"/>
                <w:szCs w:val="22"/>
              </w:rPr>
              <w:t xml:space="preserve">Some people who use water containing trichloroethylene in excess of the MCL over many </w:t>
            </w:r>
            <w:r w:rsidRPr="000F7E55">
              <w:rPr>
                <w:snapToGrid w:val="0"/>
                <w:sz w:val="22"/>
                <w:szCs w:val="22"/>
              </w:rPr>
              <w:lastRenderedPageBreak/>
              <w:t>years may experience liver problems and may have an increased risk of getting cancer.</w:t>
            </w:r>
          </w:p>
        </w:tc>
      </w:tr>
      <w:tr w:rsidR="00AC4179" w:rsidRPr="008E6D18" w14:paraId="15A2A816" w14:textId="77777777" w:rsidTr="000F7E55">
        <w:tc>
          <w:tcPr>
            <w:tcW w:w="3978" w:type="dxa"/>
          </w:tcPr>
          <w:p w14:paraId="0B5210AC" w14:textId="77777777" w:rsidR="00AC4179" w:rsidRPr="000F7E55" w:rsidRDefault="00AC4179" w:rsidP="000F7E55">
            <w:pPr>
              <w:spacing w:before="120"/>
              <w:ind w:firstLine="0"/>
              <w:rPr>
                <w:b/>
                <w:snapToGrid w:val="0"/>
                <w:sz w:val="22"/>
                <w:szCs w:val="22"/>
              </w:rPr>
            </w:pPr>
            <w:r w:rsidRPr="000F7E55">
              <w:rPr>
                <w:snapToGrid w:val="0"/>
                <w:sz w:val="22"/>
                <w:szCs w:val="22"/>
              </w:rPr>
              <w:lastRenderedPageBreak/>
              <w:t>Toluene</w:t>
            </w:r>
          </w:p>
        </w:tc>
        <w:tc>
          <w:tcPr>
            <w:tcW w:w="5598" w:type="dxa"/>
          </w:tcPr>
          <w:p w14:paraId="66563E58"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toluene in excess of the MCL over many years may experience nervous system, kidney, or liver problems.</w:t>
            </w:r>
          </w:p>
        </w:tc>
      </w:tr>
      <w:tr w:rsidR="00AC4179" w:rsidRPr="008E6D18" w14:paraId="2AE64457" w14:textId="77777777" w:rsidTr="000F7E55">
        <w:tc>
          <w:tcPr>
            <w:tcW w:w="3978" w:type="dxa"/>
          </w:tcPr>
          <w:p w14:paraId="1C171FF9" w14:textId="77777777" w:rsidR="00AC4179" w:rsidRPr="000F7E55" w:rsidRDefault="00AC4179" w:rsidP="000F7E55">
            <w:pPr>
              <w:spacing w:before="120"/>
              <w:ind w:firstLine="0"/>
              <w:rPr>
                <w:b/>
                <w:snapToGrid w:val="0"/>
                <w:sz w:val="22"/>
                <w:szCs w:val="22"/>
              </w:rPr>
            </w:pPr>
            <w:r w:rsidRPr="000F7E55">
              <w:rPr>
                <w:snapToGrid w:val="0"/>
                <w:sz w:val="22"/>
                <w:szCs w:val="22"/>
              </w:rPr>
              <w:t>Trichlorofluoro-methane</w:t>
            </w:r>
          </w:p>
        </w:tc>
        <w:tc>
          <w:tcPr>
            <w:tcW w:w="5598" w:type="dxa"/>
          </w:tcPr>
          <w:p w14:paraId="3E324DFA"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trichlorofluoromethane in excess of the MCL over many years may experience liver problems.</w:t>
            </w:r>
          </w:p>
        </w:tc>
      </w:tr>
      <w:tr w:rsidR="00AC4179" w:rsidRPr="008E6D18" w14:paraId="4E597581" w14:textId="77777777" w:rsidTr="000F7E55">
        <w:tc>
          <w:tcPr>
            <w:tcW w:w="3978" w:type="dxa"/>
          </w:tcPr>
          <w:p w14:paraId="5ED8933F" w14:textId="77777777" w:rsidR="00AC4179" w:rsidRPr="000F7E55" w:rsidRDefault="00AC4179" w:rsidP="000F7E55">
            <w:pPr>
              <w:spacing w:before="120"/>
              <w:ind w:firstLine="0"/>
              <w:rPr>
                <w:b/>
                <w:snapToGrid w:val="0"/>
                <w:sz w:val="22"/>
                <w:szCs w:val="22"/>
              </w:rPr>
            </w:pPr>
            <w:r w:rsidRPr="000F7E55">
              <w:rPr>
                <w:snapToGrid w:val="0"/>
                <w:sz w:val="22"/>
                <w:szCs w:val="22"/>
              </w:rPr>
              <w:t>1,1,2-Trichloro-1,2,2-trifluoroethane</w:t>
            </w:r>
          </w:p>
        </w:tc>
        <w:tc>
          <w:tcPr>
            <w:tcW w:w="5598" w:type="dxa"/>
          </w:tcPr>
          <w:p w14:paraId="3595C954" w14:textId="0BDABAEF"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1,1,2-trichloro-1,2,2-tr</w:t>
            </w:r>
            <w:r w:rsidR="00753A21" w:rsidRPr="000F7E55">
              <w:rPr>
                <w:snapToGrid w:val="0"/>
                <w:sz w:val="22"/>
                <w:szCs w:val="22"/>
              </w:rPr>
              <w:t>ich</w:t>
            </w:r>
            <w:r w:rsidRPr="000F7E55">
              <w:rPr>
                <w:snapToGrid w:val="0"/>
                <w:sz w:val="22"/>
                <w:szCs w:val="22"/>
              </w:rPr>
              <w:t>fluoroethane in excess of the MCL over many years may experience liver problems.</w:t>
            </w:r>
          </w:p>
        </w:tc>
      </w:tr>
      <w:tr w:rsidR="00AC4179" w:rsidRPr="008E6D18" w14:paraId="46353EC8" w14:textId="77777777" w:rsidTr="000F7E55">
        <w:tc>
          <w:tcPr>
            <w:tcW w:w="3978" w:type="dxa"/>
          </w:tcPr>
          <w:p w14:paraId="58FDB578" w14:textId="77777777" w:rsidR="00AC4179" w:rsidRPr="000F7E55" w:rsidRDefault="00AC4179" w:rsidP="000F7E55">
            <w:pPr>
              <w:spacing w:before="120"/>
              <w:ind w:firstLine="0"/>
              <w:rPr>
                <w:b/>
                <w:snapToGrid w:val="0"/>
                <w:sz w:val="22"/>
                <w:szCs w:val="22"/>
              </w:rPr>
            </w:pPr>
            <w:r w:rsidRPr="000F7E55">
              <w:rPr>
                <w:snapToGrid w:val="0"/>
                <w:sz w:val="22"/>
                <w:szCs w:val="22"/>
              </w:rPr>
              <w:t>Vinyl Chloride</w:t>
            </w:r>
          </w:p>
        </w:tc>
        <w:tc>
          <w:tcPr>
            <w:tcW w:w="5598" w:type="dxa"/>
          </w:tcPr>
          <w:p w14:paraId="1827B41B" w14:textId="77777777" w:rsidR="00AC4179" w:rsidRPr="000F7E55" w:rsidRDefault="00AC4179" w:rsidP="000F7E55">
            <w:pPr>
              <w:spacing w:before="120"/>
              <w:ind w:firstLine="0"/>
              <w:rPr>
                <w:b/>
                <w:snapToGrid w:val="0"/>
                <w:sz w:val="22"/>
                <w:szCs w:val="22"/>
              </w:rPr>
            </w:pPr>
            <w:r w:rsidRPr="000F7E55">
              <w:rPr>
                <w:snapToGrid w:val="0"/>
                <w:sz w:val="22"/>
                <w:szCs w:val="22"/>
              </w:rPr>
              <w:t>Some people who use water containing vinyl chloride in excess of the MCL over many years may have an increased risk of getting cancer.</w:t>
            </w:r>
          </w:p>
        </w:tc>
      </w:tr>
      <w:tr w:rsidR="00AC4179" w:rsidRPr="008E6D18" w14:paraId="7459EE70" w14:textId="77777777" w:rsidTr="000F7E55">
        <w:tc>
          <w:tcPr>
            <w:tcW w:w="3978" w:type="dxa"/>
          </w:tcPr>
          <w:p w14:paraId="03B669BC" w14:textId="77777777" w:rsidR="00AC4179" w:rsidRPr="000F7E55" w:rsidRDefault="00AC4179" w:rsidP="000F7E55">
            <w:pPr>
              <w:spacing w:before="120"/>
              <w:ind w:firstLine="0"/>
              <w:rPr>
                <w:b/>
                <w:snapToGrid w:val="0"/>
                <w:sz w:val="22"/>
                <w:szCs w:val="22"/>
              </w:rPr>
            </w:pPr>
            <w:r w:rsidRPr="000F7E55">
              <w:rPr>
                <w:snapToGrid w:val="0"/>
                <w:sz w:val="22"/>
                <w:szCs w:val="22"/>
              </w:rPr>
              <w:t>Xylenes</w:t>
            </w:r>
          </w:p>
        </w:tc>
        <w:tc>
          <w:tcPr>
            <w:tcW w:w="5598" w:type="dxa"/>
          </w:tcPr>
          <w:p w14:paraId="0802F411"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xylenes in excess of the MCL over many years may experience nervous system damage.</w:t>
            </w:r>
          </w:p>
        </w:tc>
      </w:tr>
    </w:tbl>
    <w:p w14:paraId="7A629D8A" w14:textId="469FD1C9" w:rsidR="00AC4179" w:rsidRPr="00E35535" w:rsidRDefault="00AC4179" w:rsidP="000F7E55">
      <w:pPr>
        <w:pStyle w:val="Appendix"/>
      </w:pPr>
      <w:bookmarkStart w:id="2818" w:name="_Hlk178684463"/>
      <w:r w:rsidRPr="00E35535">
        <w:t>Appendix 64465</w:t>
      </w:r>
      <w:r w:rsidR="001F1C43">
        <w:t>–</w:t>
      </w:r>
      <w:r w:rsidRPr="00E35535">
        <w:t>F. Health Effects Language Synthetic Organic Contaminants</w:t>
      </w:r>
    </w:p>
    <w:tbl>
      <w:tblPr>
        <w:tblW w:w="0" w:type="auto"/>
        <w:tblLayout w:type="fixed"/>
        <w:tblLook w:val="0000" w:firstRow="0" w:lastRow="0" w:firstColumn="0" w:lastColumn="0" w:noHBand="0" w:noVBand="0"/>
      </w:tblPr>
      <w:tblGrid>
        <w:gridCol w:w="3978"/>
        <w:gridCol w:w="5598"/>
      </w:tblGrid>
      <w:tr w:rsidR="00AC4179" w:rsidRPr="00E35535" w14:paraId="41A36D91" w14:textId="77777777" w:rsidTr="000F7E55">
        <w:tc>
          <w:tcPr>
            <w:tcW w:w="3978" w:type="dxa"/>
          </w:tcPr>
          <w:bookmarkEnd w:id="2818"/>
          <w:p w14:paraId="7EAE2DEB" w14:textId="77777777" w:rsidR="00AC4179" w:rsidRPr="000F7E55" w:rsidRDefault="00AC4179" w:rsidP="000F7E55">
            <w:pPr>
              <w:spacing w:before="120" w:after="120"/>
              <w:ind w:firstLine="0"/>
              <w:jc w:val="center"/>
              <w:rPr>
                <w:i/>
                <w:iCs/>
                <w:sz w:val="22"/>
                <w:szCs w:val="22"/>
              </w:rPr>
            </w:pPr>
            <w:r w:rsidRPr="000F7E55">
              <w:rPr>
                <w:i/>
                <w:iCs/>
                <w:sz w:val="22"/>
                <w:szCs w:val="22"/>
              </w:rPr>
              <w:t>Contaminant</w:t>
            </w:r>
          </w:p>
        </w:tc>
        <w:tc>
          <w:tcPr>
            <w:tcW w:w="5598" w:type="dxa"/>
          </w:tcPr>
          <w:p w14:paraId="7B247B84" w14:textId="77777777" w:rsidR="00AC4179" w:rsidRPr="000F7E55" w:rsidRDefault="00AC4179" w:rsidP="000F7E55">
            <w:pPr>
              <w:spacing w:before="120" w:after="120"/>
              <w:ind w:firstLine="0"/>
              <w:jc w:val="center"/>
              <w:rPr>
                <w:i/>
                <w:iCs/>
                <w:snapToGrid w:val="0"/>
                <w:sz w:val="22"/>
                <w:szCs w:val="22"/>
              </w:rPr>
            </w:pPr>
            <w:r w:rsidRPr="000F7E55">
              <w:rPr>
                <w:i/>
                <w:iCs/>
                <w:snapToGrid w:val="0"/>
                <w:sz w:val="22"/>
                <w:szCs w:val="22"/>
              </w:rPr>
              <w:t>Health Effects Language</w:t>
            </w:r>
          </w:p>
        </w:tc>
      </w:tr>
      <w:tr w:rsidR="00AC4179" w:rsidRPr="00E35535" w14:paraId="318C1F52" w14:textId="77777777" w:rsidTr="000F7E55">
        <w:tc>
          <w:tcPr>
            <w:tcW w:w="3978" w:type="dxa"/>
          </w:tcPr>
          <w:p w14:paraId="35AF1BD5" w14:textId="77777777" w:rsidR="00AC4179" w:rsidRPr="000F7E55" w:rsidRDefault="00AC4179" w:rsidP="000F7E55">
            <w:pPr>
              <w:spacing w:before="120" w:after="120"/>
              <w:ind w:firstLine="0"/>
              <w:rPr>
                <w:snapToGrid w:val="0"/>
                <w:sz w:val="22"/>
                <w:szCs w:val="22"/>
              </w:rPr>
            </w:pPr>
            <w:r w:rsidRPr="000F7E55">
              <w:rPr>
                <w:snapToGrid w:val="0"/>
                <w:sz w:val="22"/>
                <w:szCs w:val="22"/>
              </w:rPr>
              <w:t>2,4-D</w:t>
            </w:r>
          </w:p>
        </w:tc>
        <w:tc>
          <w:tcPr>
            <w:tcW w:w="5598" w:type="dxa"/>
          </w:tcPr>
          <w:p w14:paraId="19CB9126"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the weed killer 2,4-D in excess of the MCL over many years may experience kidney, liver, or adrenal gland problems.</w:t>
            </w:r>
          </w:p>
        </w:tc>
      </w:tr>
      <w:tr w:rsidR="00AC4179" w:rsidRPr="00E35535" w14:paraId="6B685A49" w14:textId="77777777" w:rsidTr="000F7E55">
        <w:tc>
          <w:tcPr>
            <w:tcW w:w="3978" w:type="dxa"/>
          </w:tcPr>
          <w:p w14:paraId="679A4F53" w14:textId="77777777" w:rsidR="00AC4179" w:rsidRPr="000F7E55" w:rsidRDefault="00AC4179" w:rsidP="000F7E55">
            <w:pPr>
              <w:spacing w:before="120" w:after="120"/>
              <w:ind w:firstLine="0"/>
              <w:rPr>
                <w:b/>
                <w:snapToGrid w:val="0"/>
                <w:sz w:val="22"/>
                <w:szCs w:val="22"/>
              </w:rPr>
            </w:pPr>
            <w:r w:rsidRPr="000F7E55">
              <w:rPr>
                <w:snapToGrid w:val="0"/>
                <w:sz w:val="22"/>
                <w:szCs w:val="22"/>
              </w:rPr>
              <w:t>2,4,5-TP (Silvex)</w:t>
            </w:r>
          </w:p>
        </w:tc>
        <w:tc>
          <w:tcPr>
            <w:tcW w:w="5598" w:type="dxa"/>
          </w:tcPr>
          <w:p w14:paraId="25E20862"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Silvex in excess of the MCL over many years may experience liver problems.</w:t>
            </w:r>
          </w:p>
        </w:tc>
      </w:tr>
      <w:tr w:rsidR="00AC4179" w:rsidRPr="00E35535" w14:paraId="58E0CC06" w14:textId="77777777" w:rsidTr="000F7E55">
        <w:tc>
          <w:tcPr>
            <w:tcW w:w="3978" w:type="dxa"/>
          </w:tcPr>
          <w:p w14:paraId="1D5C95B0" w14:textId="77777777" w:rsidR="00AC4179" w:rsidRPr="000F7E55" w:rsidRDefault="00AC4179" w:rsidP="000F7E55">
            <w:pPr>
              <w:spacing w:before="120" w:after="120"/>
              <w:ind w:firstLine="0"/>
              <w:rPr>
                <w:b/>
                <w:snapToGrid w:val="0"/>
                <w:sz w:val="22"/>
                <w:szCs w:val="22"/>
              </w:rPr>
            </w:pPr>
            <w:r w:rsidRPr="000F7E55">
              <w:rPr>
                <w:snapToGrid w:val="0"/>
                <w:sz w:val="22"/>
                <w:szCs w:val="22"/>
              </w:rPr>
              <w:t>Alachlor</w:t>
            </w:r>
          </w:p>
        </w:tc>
        <w:tc>
          <w:tcPr>
            <w:tcW w:w="5598" w:type="dxa"/>
          </w:tcPr>
          <w:p w14:paraId="03E73B76"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alachlor in excess of the MCL over many years may experience eye, liver, kidney, or spleen problems, or experience anemia, and may have an increased risk of getting cancer.</w:t>
            </w:r>
          </w:p>
        </w:tc>
      </w:tr>
      <w:tr w:rsidR="00AC4179" w:rsidRPr="00E35535" w14:paraId="777BD3EB" w14:textId="77777777" w:rsidTr="000F7E55">
        <w:tc>
          <w:tcPr>
            <w:tcW w:w="3978" w:type="dxa"/>
          </w:tcPr>
          <w:p w14:paraId="42FFD7D3" w14:textId="77777777" w:rsidR="00AC4179" w:rsidRPr="000F7E55" w:rsidRDefault="00AC4179" w:rsidP="000F7E55">
            <w:pPr>
              <w:spacing w:before="120" w:after="120"/>
              <w:ind w:firstLine="0"/>
              <w:rPr>
                <w:b/>
                <w:snapToGrid w:val="0"/>
                <w:sz w:val="22"/>
                <w:szCs w:val="22"/>
              </w:rPr>
            </w:pPr>
            <w:r w:rsidRPr="000F7E55">
              <w:rPr>
                <w:snapToGrid w:val="0"/>
                <w:sz w:val="22"/>
                <w:szCs w:val="22"/>
              </w:rPr>
              <w:t>Atrazine</w:t>
            </w:r>
          </w:p>
        </w:tc>
        <w:tc>
          <w:tcPr>
            <w:tcW w:w="5598" w:type="dxa"/>
          </w:tcPr>
          <w:p w14:paraId="6C0784BA"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atrazine in excess of the MCL over many years may experience cardiovascular system problems or reproductive difficulties.</w:t>
            </w:r>
          </w:p>
        </w:tc>
      </w:tr>
      <w:tr w:rsidR="00AC4179" w:rsidRPr="00E35535" w14:paraId="321EF8A3" w14:textId="77777777" w:rsidTr="000F7E55">
        <w:tc>
          <w:tcPr>
            <w:tcW w:w="3978" w:type="dxa"/>
          </w:tcPr>
          <w:p w14:paraId="647DE46A" w14:textId="77777777" w:rsidR="00AC4179" w:rsidRPr="000F7E55" w:rsidRDefault="00AC4179" w:rsidP="000F7E55">
            <w:pPr>
              <w:spacing w:before="120" w:after="120"/>
              <w:ind w:firstLine="0"/>
              <w:rPr>
                <w:b/>
                <w:snapToGrid w:val="0"/>
                <w:sz w:val="22"/>
                <w:szCs w:val="22"/>
              </w:rPr>
            </w:pPr>
            <w:r w:rsidRPr="000F7E55">
              <w:rPr>
                <w:snapToGrid w:val="0"/>
                <w:sz w:val="22"/>
                <w:szCs w:val="22"/>
              </w:rPr>
              <w:t>Bentazon</w:t>
            </w:r>
          </w:p>
        </w:tc>
        <w:tc>
          <w:tcPr>
            <w:tcW w:w="5598" w:type="dxa"/>
          </w:tcPr>
          <w:p w14:paraId="4CB0B510"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bentazon in excess of the MCL over many year</w:t>
            </w:r>
            <w:r w:rsidR="00706D39" w:rsidRPr="000F7E55">
              <w:rPr>
                <w:snapToGrid w:val="0"/>
                <w:sz w:val="22"/>
                <w:szCs w:val="22"/>
              </w:rPr>
              <w:t>s</w:t>
            </w:r>
            <w:r w:rsidRPr="000F7E55">
              <w:rPr>
                <w:snapToGrid w:val="0"/>
                <w:sz w:val="22"/>
                <w:szCs w:val="22"/>
              </w:rPr>
              <w:t xml:space="preserve"> may experience prostate and gastrointestinal effects.</w:t>
            </w:r>
          </w:p>
        </w:tc>
      </w:tr>
      <w:tr w:rsidR="00AC4179" w:rsidRPr="00E35535" w14:paraId="060A312B" w14:textId="77777777" w:rsidTr="000F7E55">
        <w:tc>
          <w:tcPr>
            <w:tcW w:w="3978" w:type="dxa"/>
          </w:tcPr>
          <w:p w14:paraId="6935462D" w14:textId="77777777" w:rsidR="00AC4179" w:rsidRPr="000F7E55" w:rsidRDefault="00AC4179" w:rsidP="000F7E55">
            <w:pPr>
              <w:spacing w:before="120" w:after="120"/>
              <w:ind w:firstLine="0"/>
              <w:rPr>
                <w:b/>
                <w:snapToGrid w:val="0"/>
                <w:sz w:val="22"/>
                <w:szCs w:val="22"/>
              </w:rPr>
            </w:pPr>
            <w:r w:rsidRPr="000F7E55">
              <w:rPr>
                <w:snapToGrid w:val="0"/>
                <w:sz w:val="22"/>
                <w:szCs w:val="22"/>
              </w:rPr>
              <w:lastRenderedPageBreak/>
              <w:t>Benzo(a)pyrene [PAH]</w:t>
            </w:r>
          </w:p>
        </w:tc>
        <w:tc>
          <w:tcPr>
            <w:tcW w:w="5598" w:type="dxa"/>
          </w:tcPr>
          <w:p w14:paraId="3BD218B2"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benzo(a)pyrene in excess of the MCL over many years may experience reproductive difficulties and may have an increased risk of getting cancer.</w:t>
            </w:r>
          </w:p>
        </w:tc>
      </w:tr>
      <w:tr w:rsidR="00AC4179" w:rsidRPr="00E35535" w14:paraId="3A787807" w14:textId="77777777" w:rsidTr="000F7E55">
        <w:tc>
          <w:tcPr>
            <w:tcW w:w="3978" w:type="dxa"/>
          </w:tcPr>
          <w:p w14:paraId="500D038E" w14:textId="77777777" w:rsidR="00AC4179" w:rsidRPr="000F7E55" w:rsidRDefault="00AC4179" w:rsidP="000F7E55">
            <w:pPr>
              <w:spacing w:before="120" w:after="120"/>
              <w:ind w:firstLine="0"/>
              <w:rPr>
                <w:b/>
                <w:snapToGrid w:val="0"/>
                <w:sz w:val="22"/>
                <w:szCs w:val="22"/>
              </w:rPr>
            </w:pPr>
            <w:r w:rsidRPr="000F7E55">
              <w:rPr>
                <w:snapToGrid w:val="0"/>
                <w:sz w:val="22"/>
                <w:szCs w:val="22"/>
              </w:rPr>
              <w:t>Carbofuran</w:t>
            </w:r>
          </w:p>
        </w:tc>
        <w:tc>
          <w:tcPr>
            <w:tcW w:w="5598" w:type="dxa"/>
          </w:tcPr>
          <w:p w14:paraId="1E4E3CA0"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carbofuran in excess of the MCL over many years may experience problems with their blood, or nervous or reproductive system problems.</w:t>
            </w:r>
          </w:p>
        </w:tc>
      </w:tr>
      <w:tr w:rsidR="00AC4179" w:rsidRPr="00E35535" w14:paraId="4633575A" w14:textId="77777777" w:rsidTr="000F7E55">
        <w:tc>
          <w:tcPr>
            <w:tcW w:w="3978" w:type="dxa"/>
          </w:tcPr>
          <w:p w14:paraId="3AA17D55" w14:textId="77777777" w:rsidR="00AC4179" w:rsidRPr="000F7E55" w:rsidRDefault="00AC4179" w:rsidP="000F7E55">
            <w:pPr>
              <w:spacing w:before="120" w:after="120"/>
              <w:ind w:firstLine="0"/>
              <w:rPr>
                <w:b/>
                <w:snapToGrid w:val="0"/>
                <w:sz w:val="22"/>
                <w:szCs w:val="22"/>
              </w:rPr>
            </w:pPr>
            <w:r w:rsidRPr="000F7E55">
              <w:rPr>
                <w:snapToGrid w:val="0"/>
                <w:sz w:val="22"/>
                <w:szCs w:val="22"/>
              </w:rPr>
              <w:t>Chlordane</w:t>
            </w:r>
          </w:p>
        </w:tc>
        <w:tc>
          <w:tcPr>
            <w:tcW w:w="5598" w:type="dxa"/>
          </w:tcPr>
          <w:p w14:paraId="60520915"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chlordane in excess of the MCL over many years may experience liver or nervous system problems, and may have an increased risk of getting cancer.</w:t>
            </w:r>
          </w:p>
        </w:tc>
      </w:tr>
      <w:tr w:rsidR="00AC4179" w:rsidRPr="00E35535" w14:paraId="10B2450B" w14:textId="77777777" w:rsidTr="000F7E55">
        <w:tc>
          <w:tcPr>
            <w:tcW w:w="3978" w:type="dxa"/>
          </w:tcPr>
          <w:p w14:paraId="3AAAE0AD" w14:textId="77777777" w:rsidR="00AC4179" w:rsidRPr="000F7E55" w:rsidRDefault="00AC4179" w:rsidP="000F7E55">
            <w:pPr>
              <w:spacing w:before="120" w:after="120"/>
              <w:ind w:firstLine="0"/>
              <w:rPr>
                <w:b/>
                <w:snapToGrid w:val="0"/>
                <w:sz w:val="22"/>
                <w:szCs w:val="22"/>
              </w:rPr>
            </w:pPr>
            <w:r w:rsidRPr="000F7E55">
              <w:rPr>
                <w:snapToGrid w:val="0"/>
                <w:sz w:val="22"/>
                <w:szCs w:val="22"/>
              </w:rPr>
              <w:t>Dalapon</w:t>
            </w:r>
          </w:p>
        </w:tc>
        <w:tc>
          <w:tcPr>
            <w:tcW w:w="5598" w:type="dxa"/>
          </w:tcPr>
          <w:p w14:paraId="487A238A"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dalapon in excess of the MCL over many years may experience minor kidney changes.</w:t>
            </w:r>
          </w:p>
        </w:tc>
      </w:tr>
      <w:tr w:rsidR="00AC4179" w:rsidRPr="00E35535" w14:paraId="093B5EE4" w14:textId="77777777" w:rsidTr="000F7E55">
        <w:tc>
          <w:tcPr>
            <w:tcW w:w="3978" w:type="dxa"/>
          </w:tcPr>
          <w:p w14:paraId="220F7DA8" w14:textId="77777777" w:rsidR="00AC4179" w:rsidRPr="000F7E55" w:rsidRDefault="00AC4179" w:rsidP="000F7E55">
            <w:pPr>
              <w:spacing w:before="120" w:after="120"/>
              <w:ind w:firstLine="0"/>
              <w:rPr>
                <w:b/>
                <w:snapToGrid w:val="0"/>
                <w:sz w:val="22"/>
                <w:szCs w:val="22"/>
              </w:rPr>
            </w:pPr>
            <w:r w:rsidRPr="000F7E55">
              <w:rPr>
                <w:snapToGrid w:val="0"/>
                <w:sz w:val="22"/>
                <w:szCs w:val="22"/>
              </w:rPr>
              <w:t>Dibromochloro-propane (DBCP)</w:t>
            </w:r>
          </w:p>
        </w:tc>
        <w:tc>
          <w:tcPr>
            <w:tcW w:w="5598" w:type="dxa"/>
          </w:tcPr>
          <w:p w14:paraId="47545485"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DBCP in excess of the MCL over many years may experience reproductive difficulties and may have an increased risk of getting cancer.</w:t>
            </w:r>
          </w:p>
        </w:tc>
      </w:tr>
      <w:tr w:rsidR="00AC4179" w:rsidRPr="00E35535" w14:paraId="35534B13" w14:textId="77777777" w:rsidTr="000F7E55">
        <w:tc>
          <w:tcPr>
            <w:tcW w:w="3978" w:type="dxa"/>
          </w:tcPr>
          <w:p w14:paraId="45B40BDF" w14:textId="77777777" w:rsidR="00AC4179" w:rsidRPr="000F7E55" w:rsidRDefault="00AC4179" w:rsidP="000F7E55">
            <w:pPr>
              <w:spacing w:before="120" w:after="120"/>
              <w:ind w:firstLine="0"/>
              <w:rPr>
                <w:b/>
                <w:snapToGrid w:val="0"/>
                <w:sz w:val="22"/>
                <w:szCs w:val="22"/>
              </w:rPr>
            </w:pPr>
            <w:r w:rsidRPr="000F7E55">
              <w:rPr>
                <w:snapToGrid w:val="0"/>
                <w:sz w:val="22"/>
                <w:szCs w:val="22"/>
              </w:rPr>
              <w:t>Di (2-ethylhexyl) adipate</w:t>
            </w:r>
          </w:p>
        </w:tc>
        <w:tc>
          <w:tcPr>
            <w:tcW w:w="5598" w:type="dxa"/>
          </w:tcPr>
          <w:p w14:paraId="273848F3"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di(2-ethylhexyl) adipate in excess of the MCL over many years may experience weight loss, liver enlargement, or possible reproductive  difficulties.</w:t>
            </w:r>
          </w:p>
        </w:tc>
      </w:tr>
      <w:tr w:rsidR="00AC4179" w:rsidRPr="00E35535" w14:paraId="63899EC4" w14:textId="77777777" w:rsidTr="000F7E55">
        <w:tc>
          <w:tcPr>
            <w:tcW w:w="3978" w:type="dxa"/>
          </w:tcPr>
          <w:p w14:paraId="5773E59A" w14:textId="77777777" w:rsidR="00AC4179" w:rsidRPr="000F7E55" w:rsidRDefault="00AC4179" w:rsidP="000F7E55">
            <w:pPr>
              <w:spacing w:before="120" w:after="120"/>
              <w:ind w:firstLine="0"/>
              <w:rPr>
                <w:b/>
                <w:snapToGrid w:val="0"/>
                <w:sz w:val="22"/>
                <w:szCs w:val="22"/>
              </w:rPr>
            </w:pPr>
            <w:r w:rsidRPr="000F7E55">
              <w:rPr>
                <w:snapToGrid w:val="0"/>
                <w:sz w:val="22"/>
                <w:szCs w:val="22"/>
              </w:rPr>
              <w:t>Di (2-ethylhexyl) phthalate</w:t>
            </w:r>
          </w:p>
        </w:tc>
        <w:tc>
          <w:tcPr>
            <w:tcW w:w="5598" w:type="dxa"/>
          </w:tcPr>
          <w:p w14:paraId="143C2CA6"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di(2-ethylhexyl) phthalate well in excess of the MCL over many years may experience liver problems or reproductive difficulties, and may have an increased risk of getting cancer.</w:t>
            </w:r>
          </w:p>
        </w:tc>
      </w:tr>
      <w:tr w:rsidR="00AC4179" w:rsidRPr="00E35535" w14:paraId="35A7F310" w14:textId="77777777" w:rsidTr="000F7E55">
        <w:tc>
          <w:tcPr>
            <w:tcW w:w="3978" w:type="dxa"/>
          </w:tcPr>
          <w:p w14:paraId="319CA377" w14:textId="77777777" w:rsidR="00AC4179" w:rsidRPr="000F7E55" w:rsidRDefault="00AC4179" w:rsidP="000F7E55">
            <w:pPr>
              <w:spacing w:before="120" w:after="120"/>
              <w:ind w:firstLine="0"/>
              <w:rPr>
                <w:b/>
                <w:snapToGrid w:val="0"/>
                <w:sz w:val="22"/>
                <w:szCs w:val="22"/>
              </w:rPr>
            </w:pPr>
            <w:r w:rsidRPr="000F7E55">
              <w:rPr>
                <w:snapToGrid w:val="0"/>
                <w:sz w:val="22"/>
                <w:szCs w:val="22"/>
              </w:rPr>
              <w:t>Dinoseb</w:t>
            </w:r>
          </w:p>
        </w:tc>
        <w:tc>
          <w:tcPr>
            <w:tcW w:w="5598" w:type="dxa"/>
          </w:tcPr>
          <w:p w14:paraId="6137D309"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dinoseb in excess of the MCL over many years may experience reproductive difficulties.</w:t>
            </w:r>
          </w:p>
        </w:tc>
      </w:tr>
      <w:tr w:rsidR="00AC4179" w:rsidRPr="00E35535" w14:paraId="6432B1AB" w14:textId="77777777" w:rsidTr="000F7E55">
        <w:tc>
          <w:tcPr>
            <w:tcW w:w="3978" w:type="dxa"/>
          </w:tcPr>
          <w:p w14:paraId="07246AC8" w14:textId="77777777" w:rsidR="00AC4179" w:rsidRPr="000F7E55" w:rsidRDefault="00AC4179" w:rsidP="000F7E55">
            <w:pPr>
              <w:spacing w:before="120" w:after="120"/>
              <w:ind w:firstLine="0"/>
              <w:rPr>
                <w:b/>
                <w:snapToGrid w:val="0"/>
                <w:sz w:val="22"/>
                <w:szCs w:val="22"/>
              </w:rPr>
            </w:pPr>
            <w:r w:rsidRPr="000F7E55">
              <w:rPr>
                <w:snapToGrid w:val="0"/>
                <w:sz w:val="22"/>
                <w:szCs w:val="22"/>
              </w:rPr>
              <w:t>Dioxin (2,3,7,8-TCDD)</w:t>
            </w:r>
          </w:p>
        </w:tc>
        <w:tc>
          <w:tcPr>
            <w:tcW w:w="5598" w:type="dxa"/>
          </w:tcPr>
          <w:p w14:paraId="1B213674"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dioxin in excess of the MCL over many years may experience reproductive difficulties and may have an increased risk of getting cancer.</w:t>
            </w:r>
          </w:p>
        </w:tc>
      </w:tr>
      <w:tr w:rsidR="00AC4179" w:rsidRPr="00E35535" w14:paraId="04F8086B" w14:textId="77777777" w:rsidTr="000F7E55">
        <w:tc>
          <w:tcPr>
            <w:tcW w:w="3978" w:type="dxa"/>
          </w:tcPr>
          <w:p w14:paraId="07D6C970" w14:textId="77777777" w:rsidR="00AC4179" w:rsidRPr="000F7E55" w:rsidRDefault="00AC4179" w:rsidP="000F7E55">
            <w:pPr>
              <w:spacing w:before="120" w:after="120"/>
              <w:ind w:firstLine="0"/>
              <w:rPr>
                <w:snapToGrid w:val="0"/>
                <w:sz w:val="22"/>
                <w:szCs w:val="22"/>
              </w:rPr>
            </w:pPr>
            <w:r w:rsidRPr="000F7E55">
              <w:rPr>
                <w:snapToGrid w:val="0"/>
                <w:sz w:val="22"/>
                <w:szCs w:val="22"/>
              </w:rPr>
              <w:t>Diquat</w:t>
            </w:r>
          </w:p>
        </w:tc>
        <w:tc>
          <w:tcPr>
            <w:tcW w:w="5598" w:type="dxa"/>
          </w:tcPr>
          <w:p w14:paraId="55FA78C5" w14:textId="77777777" w:rsidR="00AC4179" w:rsidRPr="000F7E55" w:rsidRDefault="00AC4179" w:rsidP="000F7E55">
            <w:pPr>
              <w:spacing w:before="120" w:after="120"/>
              <w:ind w:firstLine="0"/>
              <w:rPr>
                <w:snapToGrid w:val="0"/>
                <w:sz w:val="22"/>
                <w:szCs w:val="22"/>
              </w:rPr>
            </w:pPr>
            <w:r w:rsidRPr="000F7E55">
              <w:rPr>
                <w:snapToGrid w:val="0"/>
                <w:sz w:val="22"/>
                <w:szCs w:val="22"/>
              </w:rPr>
              <w:t>Some people who drink water containing diquat in excess of the MCL over many years may get cataracts.</w:t>
            </w:r>
          </w:p>
        </w:tc>
      </w:tr>
      <w:tr w:rsidR="00AC4179" w:rsidRPr="00E35535" w14:paraId="5FB16EA8" w14:textId="77777777" w:rsidTr="000F7E55">
        <w:tc>
          <w:tcPr>
            <w:tcW w:w="3978" w:type="dxa"/>
          </w:tcPr>
          <w:p w14:paraId="3A67A519" w14:textId="77777777" w:rsidR="00AC4179" w:rsidRPr="000F7E55" w:rsidRDefault="00AC4179" w:rsidP="000F7E55">
            <w:pPr>
              <w:spacing w:before="120" w:after="120"/>
              <w:ind w:firstLine="0"/>
              <w:rPr>
                <w:snapToGrid w:val="0"/>
                <w:sz w:val="22"/>
                <w:szCs w:val="22"/>
              </w:rPr>
            </w:pPr>
            <w:r w:rsidRPr="000F7E55">
              <w:rPr>
                <w:snapToGrid w:val="0"/>
                <w:sz w:val="22"/>
                <w:szCs w:val="22"/>
              </w:rPr>
              <w:lastRenderedPageBreak/>
              <w:t>Endothall</w:t>
            </w:r>
          </w:p>
        </w:tc>
        <w:tc>
          <w:tcPr>
            <w:tcW w:w="5598" w:type="dxa"/>
          </w:tcPr>
          <w:p w14:paraId="35357AB6" w14:textId="77777777" w:rsidR="00AC4179" w:rsidRPr="000F7E55" w:rsidRDefault="00AC4179" w:rsidP="000F7E55">
            <w:pPr>
              <w:spacing w:before="120" w:after="120"/>
              <w:ind w:firstLine="0"/>
              <w:rPr>
                <w:snapToGrid w:val="0"/>
                <w:sz w:val="22"/>
                <w:szCs w:val="22"/>
              </w:rPr>
            </w:pPr>
            <w:r w:rsidRPr="000F7E55">
              <w:rPr>
                <w:snapToGrid w:val="0"/>
                <w:sz w:val="22"/>
                <w:szCs w:val="22"/>
              </w:rPr>
              <w:t>Some people who drink water containing endothall in excess of the MCL over many years may experience stomach or intestinal problems.</w:t>
            </w:r>
          </w:p>
        </w:tc>
      </w:tr>
      <w:tr w:rsidR="00AC4179" w:rsidRPr="00E35535" w14:paraId="2D7D1477" w14:textId="77777777" w:rsidTr="000F7E55">
        <w:tc>
          <w:tcPr>
            <w:tcW w:w="3978" w:type="dxa"/>
          </w:tcPr>
          <w:p w14:paraId="34EF1B5E" w14:textId="77777777" w:rsidR="00AC4179" w:rsidRPr="000F7E55" w:rsidRDefault="00AC4179" w:rsidP="000F7E55">
            <w:pPr>
              <w:spacing w:before="120" w:after="120"/>
              <w:ind w:firstLine="0"/>
              <w:rPr>
                <w:snapToGrid w:val="0"/>
                <w:sz w:val="22"/>
                <w:szCs w:val="22"/>
              </w:rPr>
            </w:pPr>
            <w:r w:rsidRPr="000F7E55">
              <w:rPr>
                <w:snapToGrid w:val="0"/>
                <w:sz w:val="22"/>
                <w:szCs w:val="22"/>
              </w:rPr>
              <w:t>Endrin</w:t>
            </w:r>
          </w:p>
        </w:tc>
        <w:tc>
          <w:tcPr>
            <w:tcW w:w="5598" w:type="dxa"/>
          </w:tcPr>
          <w:p w14:paraId="53F9B40C" w14:textId="77777777" w:rsidR="00AC4179" w:rsidRPr="000F7E55" w:rsidRDefault="00AC4179" w:rsidP="000F7E55">
            <w:pPr>
              <w:spacing w:before="120" w:after="120"/>
              <w:ind w:firstLine="0"/>
              <w:rPr>
                <w:snapToGrid w:val="0"/>
                <w:sz w:val="22"/>
                <w:szCs w:val="22"/>
              </w:rPr>
            </w:pPr>
            <w:r w:rsidRPr="000F7E55">
              <w:rPr>
                <w:snapToGrid w:val="0"/>
                <w:sz w:val="22"/>
                <w:szCs w:val="22"/>
              </w:rPr>
              <w:t>Some people who drink water containing endrin in excess of the MCL over many years may experience liver problems.</w:t>
            </w:r>
          </w:p>
        </w:tc>
      </w:tr>
      <w:tr w:rsidR="00AC4179" w:rsidRPr="00E35535" w14:paraId="7976325F" w14:textId="77777777" w:rsidTr="000F7E55">
        <w:tc>
          <w:tcPr>
            <w:tcW w:w="3978" w:type="dxa"/>
          </w:tcPr>
          <w:p w14:paraId="3286E67C" w14:textId="77777777" w:rsidR="00AC4179" w:rsidRPr="000F7E55" w:rsidRDefault="00AC4179" w:rsidP="000F7E55">
            <w:pPr>
              <w:spacing w:before="120" w:after="120"/>
              <w:ind w:firstLine="0"/>
              <w:rPr>
                <w:b/>
                <w:snapToGrid w:val="0"/>
                <w:sz w:val="22"/>
                <w:szCs w:val="22"/>
              </w:rPr>
            </w:pPr>
            <w:r w:rsidRPr="000F7E55">
              <w:rPr>
                <w:snapToGrid w:val="0"/>
                <w:sz w:val="22"/>
                <w:szCs w:val="22"/>
              </w:rPr>
              <w:t>Ethylene dibromide (EDB)</w:t>
            </w:r>
          </w:p>
        </w:tc>
        <w:tc>
          <w:tcPr>
            <w:tcW w:w="5598" w:type="dxa"/>
          </w:tcPr>
          <w:p w14:paraId="7C44E0EF"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ethylene dibromide in excess of the MCL over many years may experience liver, stomach, reproductive system, or kidney problems, and may have an increased risk of getting cancer.</w:t>
            </w:r>
          </w:p>
        </w:tc>
      </w:tr>
      <w:tr w:rsidR="00AC4179" w:rsidRPr="00E35535" w14:paraId="72359625" w14:textId="77777777" w:rsidTr="000F7E55">
        <w:tc>
          <w:tcPr>
            <w:tcW w:w="3978" w:type="dxa"/>
          </w:tcPr>
          <w:p w14:paraId="467768F6" w14:textId="77777777" w:rsidR="00AC4179" w:rsidRPr="000F7E55" w:rsidRDefault="00AC4179" w:rsidP="000F7E55">
            <w:pPr>
              <w:spacing w:before="120" w:after="120"/>
              <w:ind w:firstLine="0"/>
              <w:rPr>
                <w:b/>
                <w:snapToGrid w:val="0"/>
                <w:sz w:val="22"/>
                <w:szCs w:val="22"/>
              </w:rPr>
            </w:pPr>
            <w:r w:rsidRPr="000F7E55">
              <w:rPr>
                <w:snapToGrid w:val="0"/>
                <w:sz w:val="22"/>
                <w:szCs w:val="22"/>
              </w:rPr>
              <w:t>Glyphosate</w:t>
            </w:r>
          </w:p>
        </w:tc>
        <w:tc>
          <w:tcPr>
            <w:tcW w:w="5598" w:type="dxa"/>
          </w:tcPr>
          <w:p w14:paraId="6E028858"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glyphosate in excess of the MCL over many years may experience kidney problems or reproductive difficulties.</w:t>
            </w:r>
          </w:p>
        </w:tc>
      </w:tr>
      <w:tr w:rsidR="00AC4179" w:rsidRPr="00E35535" w14:paraId="1355FEDC" w14:textId="77777777" w:rsidTr="000F7E55">
        <w:tc>
          <w:tcPr>
            <w:tcW w:w="3978" w:type="dxa"/>
          </w:tcPr>
          <w:p w14:paraId="0CCE0527" w14:textId="77777777" w:rsidR="00AC4179" w:rsidRPr="000F7E55" w:rsidRDefault="00AC4179" w:rsidP="000F7E55">
            <w:pPr>
              <w:spacing w:before="120" w:after="120"/>
              <w:ind w:firstLine="0"/>
              <w:rPr>
                <w:b/>
                <w:snapToGrid w:val="0"/>
                <w:sz w:val="22"/>
                <w:szCs w:val="22"/>
              </w:rPr>
            </w:pPr>
            <w:r w:rsidRPr="000F7E55">
              <w:rPr>
                <w:snapToGrid w:val="0"/>
                <w:sz w:val="22"/>
                <w:szCs w:val="22"/>
              </w:rPr>
              <w:t>Heptachlor</w:t>
            </w:r>
          </w:p>
        </w:tc>
        <w:tc>
          <w:tcPr>
            <w:tcW w:w="5598" w:type="dxa"/>
          </w:tcPr>
          <w:p w14:paraId="56A85872"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heptachlor in excess of the MCL over many years may experience liver damage and may have an increased risk of getting cancer.</w:t>
            </w:r>
          </w:p>
        </w:tc>
      </w:tr>
      <w:tr w:rsidR="00AC4179" w:rsidRPr="00E35535" w14:paraId="08FF37BF" w14:textId="77777777" w:rsidTr="000F7E55">
        <w:tc>
          <w:tcPr>
            <w:tcW w:w="3978" w:type="dxa"/>
          </w:tcPr>
          <w:p w14:paraId="651EF18C" w14:textId="77777777" w:rsidR="00AC4179" w:rsidRPr="000F7E55" w:rsidRDefault="00AC4179" w:rsidP="000F7E55">
            <w:pPr>
              <w:spacing w:before="120" w:after="120"/>
              <w:ind w:firstLine="0"/>
              <w:rPr>
                <w:b/>
                <w:snapToGrid w:val="0"/>
                <w:sz w:val="22"/>
                <w:szCs w:val="22"/>
              </w:rPr>
            </w:pPr>
            <w:r w:rsidRPr="000F7E55">
              <w:rPr>
                <w:snapToGrid w:val="0"/>
                <w:sz w:val="22"/>
                <w:szCs w:val="22"/>
              </w:rPr>
              <w:t>Heptachlor epoxide</w:t>
            </w:r>
          </w:p>
        </w:tc>
        <w:tc>
          <w:tcPr>
            <w:tcW w:w="5598" w:type="dxa"/>
          </w:tcPr>
          <w:p w14:paraId="6F256777"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heptachlor epoxide in excess of the MCL over many years may experience liver damage, and may have an increased risk of getting cancer.</w:t>
            </w:r>
          </w:p>
        </w:tc>
      </w:tr>
      <w:tr w:rsidR="00AC4179" w:rsidRPr="00E35535" w14:paraId="2CAF4824" w14:textId="77777777" w:rsidTr="000F7E55">
        <w:tc>
          <w:tcPr>
            <w:tcW w:w="3978" w:type="dxa"/>
          </w:tcPr>
          <w:p w14:paraId="420A4313" w14:textId="77777777" w:rsidR="00AC4179" w:rsidRPr="000F7E55" w:rsidRDefault="00AC4179" w:rsidP="000F7E55">
            <w:pPr>
              <w:spacing w:before="120" w:after="120"/>
              <w:ind w:firstLine="0"/>
              <w:rPr>
                <w:b/>
                <w:snapToGrid w:val="0"/>
                <w:sz w:val="22"/>
                <w:szCs w:val="22"/>
              </w:rPr>
            </w:pPr>
            <w:r w:rsidRPr="000F7E55">
              <w:rPr>
                <w:snapToGrid w:val="0"/>
                <w:sz w:val="22"/>
                <w:szCs w:val="22"/>
              </w:rPr>
              <w:t>Hexachlorobenzene</w:t>
            </w:r>
          </w:p>
        </w:tc>
        <w:tc>
          <w:tcPr>
            <w:tcW w:w="5598" w:type="dxa"/>
          </w:tcPr>
          <w:p w14:paraId="1EBBFB95" w14:textId="77777777" w:rsidR="00AC4179" w:rsidRPr="000F7E55" w:rsidRDefault="00AC4179" w:rsidP="000F7E55">
            <w:pPr>
              <w:pStyle w:val="NormalWeb"/>
              <w:spacing w:before="120" w:beforeAutospacing="0" w:after="120" w:afterAutospacing="0"/>
              <w:ind w:firstLine="0"/>
              <w:rPr>
                <w:rFonts w:ascii="Arial" w:hAnsi="Arial" w:cs="Arial"/>
                <w:b/>
                <w:snapToGrid w:val="0"/>
                <w:sz w:val="22"/>
                <w:szCs w:val="22"/>
              </w:rPr>
            </w:pPr>
            <w:r w:rsidRPr="000F7E55">
              <w:rPr>
                <w:rFonts w:ascii="Arial" w:hAnsi="Arial" w:cs="Arial"/>
                <w:snapToGrid w:val="0"/>
                <w:sz w:val="22"/>
                <w:szCs w:val="22"/>
              </w:rPr>
              <w:t>Some people who drink water containing hexachlorobenzene in excess of the MCL over many years may experience liver or kidney problems, or adverse reproductive effects, and may have an increased risk of getting cancer.</w:t>
            </w:r>
          </w:p>
        </w:tc>
      </w:tr>
      <w:tr w:rsidR="00AC4179" w:rsidRPr="00E35535" w14:paraId="61C4B413" w14:textId="77777777" w:rsidTr="000F7E55">
        <w:tc>
          <w:tcPr>
            <w:tcW w:w="3978" w:type="dxa"/>
          </w:tcPr>
          <w:p w14:paraId="5B6F4BB8" w14:textId="77777777" w:rsidR="00AC4179" w:rsidRPr="000F7E55" w:rsidRDefault="00AC4179" w:rsidP="000F7E55">
            <w:pPr>
              <w:spacing w:before="120" w:after="120"/>
              <w:ind w:firstLine="0"/>
              <w:rPr>
                <w:b/>
                <w:snapToGrid w:val="0"/>
                <w:sz w:val="22"/>
                <w:szCs w:val="22"/>
              </w:rPr>
            </w:pPr>
            <w:r w:rsidRPr="000F7E55">
              <w:rPr>
                <w:snapToGrid w:val="0"/>
                <w:sz w:val="22"/>
                <w:szCs w:val="22"/>
              </w:rPr>
              <w:t>Hexachlorocyclo-pentadiene</w:t>
            </w:r>
          </w:p>
        </w:tc>
        <w:tc>
          <w:tcPr>
            <w:tcW w:w="5598" w:type="dxa"/>
          </w:tcPr>
          <w:p w14:paraId="57B8A5FD"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hexachlorocyclopentadiene in excess of the MCL over many years may experience kidney or stomach problems.</w:t>
            </w:r>
          </w:p>
        </w:tc>
      </w:tr>
      <w:tr w:rsidR="00AC4179" w:rsidRPr="00E35535" w14:paraId="48CBF186" w14:textId="77777777" w:rsidTr="000F7E55">
        <w:tc>
          <w:tcPr>
            <w:tcW w:w="3978" w:type="dxa"/>
          </w:tcPr>
          <w:p w14:paraId="523D1C96" w14:textId="77777777" w:rsidR="00AC4179" w:rsidRPr="000F7E55" w:rsidRDefault="00AC4179" w:rsidP="000F7E55">
            <w:pPr>
              <w:spacing w:before="120" w:after="120"/>
              <w:ind w:firstLine="0"/>
              <w:rPr>
                <w:b/>
                <w:snapToGrid w:val="0"/>
                <w:sz w:val="22"/>
                <w:szCs w:val="22"/>
              </w:rPr>
            </w:pPr>
            <w:r w:rsidRPr="000F7E55">
              <w:rPr>
                <w:snapToGrid w:val="0"/>
                <w:sz w:val="22"/>
                <w:szCs w:val="22"/>
              </w:rPr>
              <w:t>Lindane</w:t>
            </w:r>
          </w:p>
        </w:tc>
        <w:tc>
          <w:tcPr>
            <w:tcW w:w="5598" w:type="dxa"/>
          </w:tcPr>
          <w:p w14:paraId="0D7E7E9C"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lindane in excess of the MCL over many years may experience kidney or liver problems.</w:t>
            </w:r>
          </w:p>
        </w:tc>
      </w:tr>
      <w:tr w:rsidR="00AC4179" w:rsidRPr="00E35535" w14:paraId="1EE9ED9C" w14:textId="77777777" w:rsidTr="000F7E55">
        <w:tc>
          <w:tcPr>
            <w:tcW w:w="3978" w:type="dxa"/>
          </w:tcPr>
          <w:p w14:paraId="52FD8D20" w14:textId="77777777" w:rsidR="00AC4179" w:rsidRPr="000F7E55" w:rsidRDefault="00AC4179" w:rsidP="000F7E55">
            <w:pPr>
              <w:spacing w:before="120" w:after="120"/>
              <w:ind w:firstLine="0"/>
              <w:rPr>
                <w:b/>
                <w:snapToGrid w:val="0"/>
                <w:sz w:val="22"/>
                <w:szCs w:val="22"/>
              </w:rPr>
            </w:pPr>
            <w:r w:rsidRPr="000F7E55">
              <w:rPr>
                <w:snapToGrid w:val="0"/>
                <w:sz w:val="22"/>
                <w:szCs w:val="22"/>
              </w:rPr>
              <w:t>Methoxychlor</w:t>
            </w:r>
          </w:p>
        </w:tc>
        <w:tc>
          <w:tcPr>
            <w:tcW w:w="5598" w:type="dxa"/>
          </w:tcPr>
          <w:p w14:paraId="641BF098"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methoxychlor in excess of the MCL over many years may experience reproductive difficulties.</w:t>
            </w:r>
          </w:p>
        </w:tc>
      </w:tr>
      <w:tr w:rsidR="00AC4179" w:rsidRPr="00E35535" w14:paraId="08026627" w14:textId="77777777" w:rsidTr="000F7E55">
        <w:tc>
          <w:tcPr>
            <w:tcW w:w="3978" w:type="dxa"/>
          </w:tcPr>
          <w:p w14:paraId="0F4D2CDA" w14:textId="77777777" w:rsidR="00AC4179" w:rsidRPr="000F7E55" w:rsidRDefault="00AC4179" w:rsidP="000F7E55">
            <w:pPr>
              <w:spacing w:before="120" w:after="120"/>
              <w:ind w:firstLine="0"/>
              <w:rPr>
                <w:b/>
                <w:snapToGrid w:val="0"/>
                <w:sz w:val="22"/>
                <w:szCs w:val="22"/>
              </w:rPr>
            </w:pPr>
            <w:r w:rsidRPr="000F7E55">
              <w:rPr>
                <w:snapToGrid w:val="0"/>
                <w:sz w:val="22"/>
                <w:szCs w:val="22"/>
              </w:rPr>
              <w:lastRenderedPageBreak/>
              <w:t>Molinate (Ordram)</w:t>
            </w:r>
          </w:p>
        </w:tc>
        <w:tc>
          <w:tcPr>
            <w:tcW w:w="5598" w:type="dxa"/>
          </w:tcPr>
          <w:p w14:paraId="1EBE5CFF"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molinate in excess of the MCL over many years may experience reproductive effects.</w:t>
            </w:r>
          </w:p>
        </w:tc>
      </w:tr>
      <w:tr w:rsidR="00AC4179" w:rsidRPr="00E35535" w14:paraId="69319D8E" w14:textId="77777777" w:rsidTr="000F7E55">
        <w:tc>
          <w:tcPr>
            <w:tcW w:w="3978" w:type="dxa"/>
          </w:tcPr>
          <w:p w14:paraId="5F158C88" w14:textId="77777777" w:rsidR="00AC4179" w:rsidRPr="000F7E55" w:rsidRDefault="00AC4179" w:rsidP="000F7E55">
            <w:pPr>
              <w:spacing w:before="120" w:after="120"/>
              <w:ind w:firstLine="0"/>
              <w:rPr>
                <w:b/>
                <w:snapToGrid w:val="0"/>
                <w:sz w:val="22"/>
                <w:szCs w:val="22"/>
              </w:rPr>
            </w:pPr>
            <w:r w:rsidRPr="000F7E55">
              <w:rPr>
                <w:snapToGrid w:val="0"/>
                <w:sz w:val="22"/>
                <w:szCs w:val="22"/>
              </w:rPr>
              <w:t>Oxamyl [Vydate]</w:t>
            </w:r>
          </w:p>
        </w:tc>
        <w:tc>
          <w:tcPr>
            <w:tcW w:w="5598" w:type="dxa"/>
          </w:tcPr>
          <w:p w14:paraId="58BD173E"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oxamyl in excess of the MCL over many years may experience slight nervous system effects.</w:t>
            </w:r>
          </w:p>
        </w:tc>
      </w:tr>
      <w:tr w:rsidR="00AC4179" w:rsidRPr="00E35535" w14:paraId="166EA222" w14:textId="77777777" w:rsidTr="000F7E55">
        <w:tc>
          <w:tcPr>
            <w:tcW w:w="3978" w:type="dxa"/>
          </w:tcPr>
          <w:p w14:paraId="2F765057" w14:textId="77777777" w:rsidR="00AC4179" w:rsidRPr="000F7E55" w:rsidRDefault="00AC4179" w:rsidP="000F7E55">
            <w:pPr>
              <w:spacing w:before="120" w:after="120"/>
              <w:ind w:firstLine="0"/>
              <w:rPr>
                <w:b/>
                <w:snapToGrid w:val="0"/>
                <w:sz w:val="22"/>
                <w:szCs w:val="22"/>
              </w:rPr>
            </w:pPr>
            <w:r w:rsidRPr="000F7E55">
              <w:rPr>
                <w:snapToGrid w:val="0"/>
                <w:sz w:val="22"/>
                <w:szCs w:val="22"/>
              </w:rPr>
              <w:t>PCBs [Polychlorinated biphenyls]</w:t>
            </w:r>
          </w:p>
        </w:tc>
        <w:tc>
          <w:tcPr>
            <w:tcW w:w="5598" w:type="dxa"/>
          </w:tcPr>
          <w:p w14:paraId="68F4E7D4"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PCBs in excess of the MCL over many years may experience changes in their skin, thymus gland problems, immune deficiencies, or reproductive or nervous system difficulties, and may have an increased risk of getting cancer.</w:t>
            </w:r>
          </w:p>
        </w:tc>
      </w:tr>
      <w:tr w:rsidR="00AC4179" w:rsidRPr="00E35535" w14:paraId="321F8693" w14:textId="77777777" w:rsidTr="000F7E55">
        <w:tc>
          <w:tcPr>
            <w:tcW w:w="3978" w:type="dxa"/>
          </w:tcPr>
          <w:p w14:paraId="2D4EBE55" w14:textId="77777777" w:rsidR="00AC4179" w:rsidRPr="000F7E55" w:rsidRDefault="00AC4179" w:rsidP="000F7E55">
            <w:pPr>
              <w:spacing w:before="120" w:after="120"/>
              <w:ind w:firstLine="0"/>
              <w:rPr>
                <w:b/>
                <w:snapToGrid w:val="0"/>
                <w:sz w:val="22"/>
                <w:szCs w:val="22"/>
              </w:rPr>
            </w:pPr>
            <w:r w:rsidRPr="000F7E55">
              <w:rPr>
                <w:snapToGrid w:val="0"/>
                <w:sz w:val="22"/>
                <w:szCs w:val="22"/>
              </w:rPr>
              <w:t>Pentachlorophenol</w:t>
            </w:r>
          </w:p>
        </w:tc>
        <w:tc>
          <w:tcPr>
            <w:tcW w:w="5598" w:type="dxa"/>
          </w:tcPr>
          <w:p w14:paraId="40E87D66"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pentachlorophenol in excess of the MCL over many years may experience liver or kidney problems, and may have an increased risk of getting cancer.</w:t>
            </w:r>
          </w:p>
        </w:tc>
      </w:tr>
      <w:tr w:rsidR="00AC4179" w:rsidRPr="00E35535" w14:paraId="15AAA0D4" w14:textId="77777777" w:rsidTr="000F7E55">
        <w:tc>
          <w:tcPr>
            <w:tcW w:w="3978" w:type="dxa"/>
          </w:tcPr>
          <w:p w14:paraId="7E7A8B0B" w14:textId="77777777" w:rsidR="00AC4179" w:rsidRPr="000F7E55" w:rsidRDefault="00AC4179" w:rsidP="000F7E55">
            <w:pPr>
              <w:spacing w:before="120" w:after="120"/>
              <w:ind w:firstLine="0"/>
              <w:rPr>
                <w:b/>
                <w:snapToGrid w:val="0"/>
                <w:sz w:val="22"/>
                <w:szCs w:val="22"/>
              </w:rPr>
            </w:pPr>
            <w:r w:rsidRPr="000F7E55">
              <w:rPr>
                <w:snapToGrid w:val="0"/>
                <w:sz w:val="22"/>
                <w:szCs w:val="22"/>
              </w:rPr>
              <w:t>Picloram</w:t>
            </w:r>
          </w:p>
        </w:tc>
        <w:tc>
          <w:tcPr>
            <w:tcW w:w="5598" w:type="dxa"/>
          </w:tcPr>
          <w:p w14:paraId="3E351670"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drink water containing picloram in excess of the MCL over many years may experience liver problems.</w:t>
            </w:r>
          </w:p>
        </w:tc>
      </w:tr>
      <w:tr w:rsidR="00AC4179" w:rsidRPr="00E35535" w14:paraId="4062170C" w14:textId="77777777" w:rsidTr="000F7E55">
        <w:tc>
          <w:tcPr>
            <w:tcW w:w="3978" w:type="dxa"/>
          </w:tcPr>
          <w:p w14:paraId="4DE8AC32" w14:textId="77777777" w:rsidR="00AC4179" w:rsidRPr="000F7E55" w:rsidRDefault="00AC4179" w:rsidP="000F7E55">
            <w:pPr>
              <w:spacing w:before="120" w:after="120"/>
              <w:ind w:firstLine="0"/>
              <w:rPr>
                <w:b/>
                <w:snapToGrid w:val="0"/>
                <w:sz w:val="22"/>
                <w:szCs w:val="22"/>
              </w:rPr>
            </w:pPr>
            <w:r w:rsidRPr="000F7E55">
              <w:rPr>
                <w:snapToGrid w:val="0"/>
                <w:sz w:val="22"/>
                <w:szCs w:val="22"/>
              </w:rPr>
              <w:t>Simazine</w:t>
            </w:r>
          </w:p>
        </w:tc>
        <w:tc>
          <w:tcPr>
            <w:tcW w:w="5598" w:type="dxa"/>
          </w:tcPr>
          <w:p w14:paraId="7222E96E"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simazine in excess of the MCL over many years may experience blood problems.</w:t>
            </w:r>
          </w:p>
        </w:tc>
      </w:tr>
      <w:tr w:rsidR="00AC4179" w:rsidRPr="00E35535" w14:paraId="5260660C" w14:textId="77777777" w:rsidTr="000F7E55">
        <w:tc>
          <w:tcPr>
            <w:tcW w:w="3978" w:type="dxa"/>
          </w:tcPr>
          <w:p w14:paraId="0E1B0B64" w14:textId="77777777" w:rsidR="00AC4179" w:rsidRPr="000F7E55" w:rsidRDefault="00AC4179" w:rsidP="000F7E55">
            <w:pPr>
              <w:spacing w:before="120" w:after="120"/>
              <w:ind w:firstLine="0"/>
              <w:rPr>
                <w:b/>
                <w:snapToGrid w:val="0"/>
                <w:sz w:val="22"/>
                <w:szCs w:val="22"/>
              </w:rPr>
            </w:pPr>
            <w:r w:rsidRPr="000F7E55">
              <w:rPr>
                <w:snapToGrid w:val="0"/>
                <w:sz w:val="22"/>
                <w:szCs w:val="22"/>
              </w:rPr>
              <w:t>Thiobencarb</w:t>
            </w:r>
          </w:p>
        </w:tc>
        <w:tc>
          <w:tcPr>
            <w:tcW w:w="5598" w:type="dxa"/>
          </w:tcPr>
          <w:p w14:paraId="3E90C19C"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thiobencarb in excess of the MCL over many years may experience body weight and blood effects.</w:t>
            </w:r>
          </w:p>
        </w:tc>
      </w:tr>
      <w:tr w:rsidR="00AC4179" w:rsidRPr="00E35535" w14:paraId="7B3B107E" w14:textId="77777777" w:rsidTr="000F7E55">
        <w:tc>
          <w:tcPr>
            <w:tcW w:w="3978" w:type="dxa"/>
          </w:tcPr>
          <w:p w14:paraId="5737B52C" w14:textId="77777777" w:rsidR="00AC4179" w:rsidRPr="000F7E55" w:rsidRDefault="00AC4179" w:rsidP="000F7E55">
            <w:pPr>
              <w:spacing w:before="120" w:after="120"/>
              <w:ind w:firstLine="0"/>
              <w:rPr>
                <w:b/>
                <w:snapToGrid w:val="0"/>
                <w:sz w:val="22"/>
                <w:szCs w:val="22"/>
              </w:rPr>
            </w:pPr>
            <w:r w:rsidRPr="000F7E55">
              <w:rPr>
                <w:snapToGrid w:val="0"/>
                <w:sz w:val="22"/>
                <w:szCs w:val="22"/>
              </w:rPr>
              <w:t>Toxaphene</w:t>
            </w:r>
          </w:p>
        </w:tc>
        <w:tc>
          <w:tcPr>
            <w:tcW w:w="5598" w:type="dxa"/>
          </w:tcPr>
          <w:p w14:paraId="0F2E3885" w14:textId="77777777" w:rsidR="00AC4179" w:rsidRPr="000F7E55" w:rsidRDefault="00AC4179" w:rsidP="000F7E55">
            <w:pPr>
              <w:spacing w:before="120" w:after="120"/>
              <w:ind w:firstLine="0"/>
              <w:rPr>
                <w:b/>
                <w:snapToGrid w:val="0"/>
                <w:sz w:val="22"/>
                <w:szCs w:val="22"/>
              </w:rPr>
            </w:pPr>
            <w:r w:rsidRPr="000F7E55">
              <w:rPr>
                <w:snapToGrid w:val="0"/>
                <w:sz w:val="22"/>
                <w:szCs w:val="22"/>
              </w:rPr>
              <w:t>Some people who use water containing toxaphene in excess of the MCL over many years may experience kidney, liver, or thyroid problems, and may have an increased risk of getting cancer.</w:t>
            </w:r>
          </w:p>
        </w:tc>
      </w:tr>
      <w:tr w:rsidR="00FA5466" w:rsidRPr="00E35535" w14:paraId="1F2181E0" w14:textId="77777777" w:rsidTr="000F7E55">
        <w:tc>
          <w:tcPr>
            <w:tcW w:w="3978" w:type="dxa"/>
          </w:tcPr>
          <w:p w14:paraId="23F4AB3C" w14:textId="77777777" w:rsidR="00FA5466" w:rsidRPr="000F7E55" w:rsidRDefault="00FA5466" w:rsidP="000F7E55">
            <w:pPr>
              <w:spacing w:before="120" w:after="120"/>
              <w:ind w:firstLine="0"/>
              <w:rPr>
                <w:snapToGrid w:val="0"/>
                <w:sz w:val="22"/>
                <w:szCs w:val="22"/>
              </w:rPr>
            </w:pPr>
            <w:r w:rsidRPr="000F7E55">
              <w:rPr>
                <w:snapToGrid w:val="0"/>
                <w:sz w:val="22"/>
                <w:szCs w:val="22"/>
              </w:rPr>
              <w:t>1,2,3-Trichloropropane</w:t>
            </w:r>
          </w:p>
        </w:tc>
        <w:tc>
          <w:tcPr>
            <w:tcW w:w="5598" w:type="dxa"/>
          </w:tcPr>
          <w:p w14:paraId="7C59E134" w14:textId="77777777" w:rsidR="00FA5466" w:rsidRPr="000F7E55" w:rsidRDefault="00FA5466" w:rsidP="000F7E55">
            <w:pPr>
              <w:spacing w:before="120" w:after="120"/>
              <w:ind w:firstLine="0"/>
              <w:rPr>
                <w:snapToGrid w:val="0"/>
                <w:sz w:val="22"/>
                <w:szCs w:val="22"/>
              </w:rPr>
            </w:pPr>
            <w:r w:rsidRPr="000F7E55">
              <w:rPr>
                <w:snapToGrid w:val="0"/>
                <w:sz w:val="22"/>
                <w:szCs w:val="22"/>
              </w:rPr>
              <w:t>Some people who drink water containing 1,2,3-trichloropropane in excess of the MCL over many years may have an increased risk of getting cancer.</w:t>
            </w:r>
          </w:p>
        </w:tc>
      </w:tr>
    </w:tbl>
    <w:p w14:paraId="5E31A33D" w14:textId="52DD4D4C" w:rsidR="00AC4179" w:rsidRPr="00E35535" w:rsidRDefault="00AC4179" w:rsidP="000F7E55">
      <w:pPr>
        <w:pStyle w:val="Appendix"/>
      </w:pPr>
      <w:bookmarkStart w:id="2819" w:name="_Hlk178684464"/>
      <w:r w:rsidRPr="00E35535">
        <w:t>Appendix 64465</w:t>
      </w:r>
      <w:r w:rsidR="00AF2902">
        <w:t>–</w:t>
      </w:r>
      <w:r w:rsidRPr="00E35535">
        <w:t>G. Health Effects Language Disinfection Byproducts, Byproduct Precursors, and Disinfectant Residuals</w:t>
      </w:r>
    </w:p>
    <w:tbl>
      <w:tblPr>
        <w:tblW w:w="0" w:type="auto"/>
        <w:tblLayout w:type="fixed"/>
        <w:tblLook w:val="0000" w:firstRow="0" w:lastRow="0" w:firstColumn="0" w:lastColumn="0" w:noHBand="0" w:noVBand="0"/>
      </w:tblPr>
      <w:tblGrid>
        <w:gridCol w:w="3978"/>
        <w:gridCol w:w="5598"/>
      </w:tblGrid>
      <w:tr w:rsidR="00AC4179" w:rsidRPr="004E1E48" w14:paraId="4E9AAEE8" w14:textId="77777777" w:rsidTr="000F7E55">
        <w:tc>
          <w:tcPr>
            <w:tcW w:w="3978" w:type="dxa"/>
          </w:tcPr>
          <w:bookmarkEnd w:id="2819"/>
          <w:p w14:paraId="6E80E1FC" w14:textId="77777777" w:rsidR="00AC4179" w:rsidRPr="000F7E55" w:rsidRDefault="00AC4179" w:rsidP="000F7E55">
            <w:pPr>
              <w:spacing w:before="120"/>
              <w:ind w:firstLine="0"/>
              <w:jc w:val="center"/>
              <w:rPr>
                <w:i/>
                <w:iCs/>
                <w:snapToGrid w:val="0"/>
                <w:sz w:val="22"/>
                <w:szCs w:val="22"/>
              </w:rPr>
            </w:pPr>
            <w:r w:rsidRPr="000F7E55">
              <w:rPr>
                <w:i/>
                <w:iCs/>
                <w:snapToGrid w:val="0"/>
                <w:sz w:val="22"/>
                <w:szCs w:val="22"/>
              </w:rPr>
              <w:t>Contaminant</w:t>
            </w:r>
          </w:p>
        </w:tc>
        <w:tc>
          <w:tcPr>
            <w:tcW w:w="5598" w:type="dxa"/>
          </w:tcPr>
          <w:p w14:paraId="616A85C5" w14:textId="77777777" w:rsidR="00AC4179" w:rsidRPr="000F7E55" w:rsidRDefault="00AC4179" w:rsidP="000F7E55">
            <w:pPr>
              <w:spacing w:before="120"/>
              <w:ind w:firstLine="0"/>
              <w:jc w:val="center"/>
              <w:rPr>
                <w:i/>
                <w:iCs/>
                <w:snapToGrid w:val="0"/>
                <w:sz w:val="22"/>
                <w:szCs w:val="22"/>
              </w:rPr>
            </w:pPr>
            <w:r w:rsidRPr="000F7E55">
              <w:rPr>
                <w:i/>
                <w:iCs/>
                <w:snapToGrid w:val="0"/>
                <w:sz w:val="22"/>
                <w:szCs w:val="22"/>
              </w:rPr>
              <w:t xml:space="preserve">Health Effects </w:t>
            </w:r>
            <w:r w:rsidR="00706D39" w:rsidRPr="000F7E55">
              <w:rPr>
                <w:i/>
                <w:iCs/>
                <w:snapToGrid w:val="0"/>
                <w:sz w:val="22"/>
                <w:szCs w:val="22"/>
              </w:rPr>
              <w:t>L</w:t>
            </w:r>
            <w:r w:rsidRPr="000F7E55">
              <w:rPr>
                <w:i/>
                <w:iCs/>
                <w:snapToGrid w:val="0"/>
                <w:sz w:val="22"/>
                <w:szCs w:val="22"/>
              </w:rPr>
              <w:t>anguage</w:t>
            </w:r>
          </w:p>
        </w:tc>
      </w:tr>
      <w:tr w:rsidR="00AC4179" w:rsidRPr="004E1E48" w14:paraId="3CC5A994" w14:textId="77777777" w:rsidTr="000F7E55">
        <w:tc>
          <w:tcPr>
            <w:tcW w:w="3978" w:type="dxa"/>
          </w:tcPr>
          <w:p w14:paraId="1F34DA0B" w14:textId="77777777" w:rsidR="00AC4179" w:rsidRPr="000F7E55" w:rsidRDefault="00AC4179" w:rsidP="000F7E55">
            <w:pPr>
              <w:spacing w:before="120"/>
              <w:ind w:firstLine="0"/>
              <w:rPr>
                <w:b/>
                <w:snapToGrid w:val="0"/>
                <w:sz w:val="22"/>
                <w:szCs w:val="22"/>
              </w:rPr>
            </w:pPr>
            <w:r w:rsidRPr="000F7E55">
              <w:rPr>
                <w:snapToGrid w:val="0"/>
                <w:sz w:val="22"/>
                <w:szCs w:val="22"/>
              </w:rPr>
              <w:t>TTHMs [Total Trihalomethanes]</w:t>
            </w:r>
          </w:p>
        </w:tc>
        <w:tc>
          <w:tcPr>
            <w:tcW w:w="5598" w:type="dxa"/>
          </w:tcPr>
          <w:p w14:paraId="499D90B7" w14:textId="77777777" w:rsidR="00AC4179" w:rsidRPr="000F7E55" w:rsidRDefault="00AC4179" w:rsidP="000F7E55">
            <w:pPr>
              <w:spacing w:before="120"/>
              <w:ind w:firstLine="0"/>
              <w:rPr>
                <w:b/>
                <w:snapToGrid w:val="0"/>
                <w:sz w:val="22"/>
                <w:szCs w:val="22"/>
              </w:rPr>
            </w:pPr>
            <w:r w:rsidRPr="000F7E55">
              <w:rPr>
                <w:snapToGrid w:val="0"/>
                <w:sz w:val="22"/>
                <w:szCs w:val="22"/>
              </w:rPr>
              <w:t xml:space="preserve">Some people who drink water containing trihalomethanes in excess of the MCL over many years may experience liver, kidney, or central nervous </w:t>
            </w:r>
            <w:r w:rsidRPr="000F7E55">
              <w:rPr>
                <w:snapToGrid w:val="0"/>
                <w:sz w:val="22"/>
                <w:szCs w:val="22"/>
              </w:rPr>
              <w:lastRenderedPageBreak/>
              <w:t>system problems, and may have an increased risk of getting cancer.</w:t>
            </w:r>
          </w:p>
        </w:tc>
      </w:tr>
      <w:tr w:rsidR="00AC4179" w:rsidRPr="004E1E48" w14:paraId="70ABBF4F" w14:textId="77777777" w:rsidTr="000F7E55">
        <w:tc>
          <w:tcPr>
            <w:tcW w:w="3978" w:type="dxa"/>
          </w:tcPr>
          <w:p w14:paraId="0607583A" w14:textId="77777777" w:rsidR="00AC4179" w:rsidRPr="000F7E55" w:rsidRDefault="00AC4179" w:rsidP="000F7E55">
            <w:pPr>
              <w:spacing w:before="120"/>
              <w:ind w:firstLine="0"/>
              <w:rPr>
                <w:snapToGrid w:val="0"/>
                <w:sz w:val="22"/>
                <w:szCs w:val="22"/>
              </w:rPr>
            </w:pPr>
            <w:r w:rsidRPr="000F7E55">
              <w:rPr>
                <w:snapToGrid w:val="0"/>
                <w:sz w:val="22"/>
                <w:szCs w:val="22"/>
              </w:rPr>
              <w:lastRenderedPageBreak/>
              <w:t>Haloacetic Acids</w:t>
            </w:r>
          </w:p>
        </w:tc>
        <w:tc>
          <w:tcPr>
            <w:tcW w:w="5598" w:type="dxa"/>
          </w:tcPr>
          <w:p w14:paraId="62D06B28"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halocetic acids in excess of the MCL over many years may have an increased risk of getting cancer.</w:t>
            </w:r>
          </w:p>
        </w:tc>
      </w:tr>
      <w:tr w:rsidR="00AC4179" w:rsidRPr="004E1E48" w14:paraId="25B03DF3" w14:textId="77777777" w:rsidTr="000F7E55">
        <w:tc>
          <w:tcPr>
            <w:tcW w:w="3978" w:type="dxa"/>
          </w:tcPr>
          <w:p w14:paraId="07D73B7B" w14:textId="77777777" w:rsidR="00AC4179" w:rsidRPr="000F7E55" w:rsidRDefault="00AC4179" w:rsidP="000F7E55">
            <w:pPr>
              <w:spacing w:before="120"/>
              <w:ind w:firstLine="0"/>
              <w:rPr>
                <w:snapToGrid w:val="0"/>
                <w:sz w:val="22"/>
                <w:szCs w:val="22"/>
              </w:rPr>
            </w:pPr>
            <w:r w:rsidRPr="000F7E55">
              <w:rPr>
                <w:snapToGrid w:val="0"/>
                <w:sz w:val="22"/>
                <w:szCs w:val="22"/>
              </w:rPr>
              <w:t>Bromate</w:t>
            </w:r>
          </w:p>
        </w:tc>
        <w:tc>
          <w:tcPr>
            <w:tcW w:w="5598" w:type="dxa"/>
          </w:tcPr>
          <w:p w14:paraId="671181DF" w14:textId="77777777" w:rsidR="00AC4179" w:rsidRPr="000F7E55" w:rsidRDefault="00AC4179" w:rsidP="000F7E55">
            <w:pPr>
              <w:spacing w:before="120"/>
              <w:ind w:firstLine="0"/>
              <w:rPr>
                <w:snapToGrid w:val="0"/>
                <w:sz w:val="22"/>
                <w:szCs w:val="22"/>
              </w:rPr>
            </w:pPr>
            <w:r w:rsidRPr="000F7E55">
              <w:rPr>
                <w:snapToGrid w:val="0"/>
                <w:sz w:val="22"/>
                <w:szCs w:val="22"/>
              </w:rPr>
              <w:t>Some people who drink water containing bromate in excess of the MCL over many years may have an increased risk of getting cancer.</w:t>
            </w:r>
          </w:p>
        </w:tc>
      </w:tr>
      <w:tr w:rsidR="00AC4179" w:rsidRPr="004E1E48" w14:paraId="2087B0E6" w14:textId="77777777" w:rsidTr="000F7E55">
        <w:tc>
          <w:tcPr>
            <w:tcW w:w="3978" w:type="dxa"/>
          </w:tcPr>
          <w:p w14:paraId="7545695E" w14:textId="77777777" w:rsidR="00AC4179" w:rsidRPr="000F7E55" w:rsidRDefault="00AC4179" w:rsidP="000F7E55">
            <w:pPr>
              <w:spacing w:before="120"/>
              <w:ind w:firstLine="0"/>
              <w:rPr>
                <w:snapToGrid w:val="0"/>
                <w:sz w:val="22"/>
                <w:szCs w:val="22"/>
              </w:rPr>
            </w:pPr>
            <w:r w:rsidRPr="000F7E55">
              <w:rPr>
                <w:snapToGrid w:val="0"/>
                <w:sz w:val="22"/>
                <w:szCs w:val="22"/>
              </w:rPr>
              <w:t>Chloramines</w:t>
            </w:r>
          </w:p>
        </w:tc>
        <w:tc>
          <w:tcPr>
            <w:tcW w:w="5598" w:type="dxa"/>
          </w:tcPr>
          <w:p w14:paraId="02E8300A" w14:textId="77777777" w:rsidR="00AC4179" w:rsidRPr="000F7E55" w:rsidRDefault="00AC4179" w:rsidP="000F7E55">
            <w:pPr>
              <w:spacing w:before="120"/>
              <w:ind w:firstLine="0"/>
              <w:rPr>
                <w:snapToGrid w:val="0"/>
                <w:sz w:val="22"/>
                <w:szCs w:val="22"/>
              </w:rPr>
            </w:pPr>
            <w:r w:rsidRPr="000F7E55">
              <w:rPr>
                <w:snapToGrid w:val="0"/>
                <w:sz w:val="22"/>
                <w:szCs w:val="22"/>
              </w:rPr>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AC4179" w:rsidRPr="004E1E48" w14:paraId="12A168C2" w14:textId="77777777" w:rsidTr="000F7E55">
        <w:tc>
          <w:tcPr>
            <w:tcW w:w="3978" w:type="dxa"/>
          </w:tcPr>
          <w:p w14:paraId="109A230E" w14:textId="77777777" w:rsidR="00AC4179" w:rsidRPr="000F7E55" w:rsidRDefault="00AC4179" w:rsidP="000F7E55">
            <w:pPr>
              <w:spacing w:before="120"/>
              <w:ind w:firstLine="0"/>
              <w:rPr>
                <w:snapToGrid w:val="0"/>
                <w:sz w:val="22"/>
                <w:szCs w:val="22"/>
              </w:rPr>
            </w:pPr>
            <w:r w:rsidRPr="000F7E55">
              <w:rPr>
                <w:snapToGrid w:val="0"/>
                <w:sz w:val="22"/>
                <w:szCs w:val="22"/>
              </w:rPr>
              <w:t>Chlorine</w:t>
            </w:r>
          </w:p>
        </w:tc>
        <w:tc>
          <w:tcPr>
            <w:tcW w:w="5598" w:type="dxa"/>
          </w:tcPr>
          <w:p w14:paraId="043F7CBF" w14:textId="77777777" w:rsidR="00AC4179" w:rsidRPr="000F7E55" w:rsidRDefault="00AC4179" w:rsidP="000F7E55">
            <w:pPr>
              <w:spacing w:before="120"/>
              <w:ind w:firstLine="0"/>
              <w:rPr>
                <w:snapToGrid w:val="0"/>
                <w:sz w:val="22"/>
                <w:szCs w:val="22"/>
              </w:rPr>
            </w:pPr>
            <w:r w:rsidRPr="000F7E55">
              <w:rPr>
                <w:snapToGrid w:val="0"/>
                <w:sz w:val="22"/>
                <w:szCs w:val="22"/>
              </w:rPr>
              <w:t>Some people who use water containing chlorine well in excess of the MRDL could experience irritating effects to their eyes and nose.  Some people who drink water containing chlorine well in excess of the MRDL could experience stomach discomfort.</w:t>
            </w:r>
          </w:p>
        </w:tc>
      </w:tr>
      <w:tr w:rsidR="00AC4179" w:rsidRPr="004E1E48" w14:paraId="04F118B0" w14:textId="77777777" w:rsidTr="000F7E55">
        <w:tc>
          <w:tcPr>
            <w:tcW w:w="3978" w:type="dxa"/>
          </w:tcPr>
          <w:p w14:paraId="553C84E3" w14:textId="77777777" w:rsidR="00AC4179" w:rsidRPr="000F7E55" w:rsidRDefault="00AC4179" w:rsidP="000F7E55">
            <w:pPr>
              <w:spacing w:before="120"/>
              <w:ind w:firstLine="0"/>
              <w:rPr>
                <w:snapToGrid w:val="0"/>
                <w:sz w:val="22"/>
                <w:szCs w:val="22"/>
              </w:rPr>
            </w:pPr>
            <w:r w:rsidRPr="000F7E55">
              <w:rPr>
                <w:snapToGrid w:val="0"/>
                <w:sz w:val="22"/>
                <w:szCs w:val="22"/>
              </w:rPr>
              <w:t>Chlorite</w:t>
            </w:r>
          </w:p>
        </w:tc>
        <w:tc>
          <w:tcPr>
            <w:tcW w:w="5598" w:type="dxa"/>
          </w:tcPr>
          <w:p w14:paraId="0DC2CAF7" w14:textId="77777777" w:rsidR="00AC4179" w:rsidRPr="000F7E55" w:rsidRDefault="00AC4179" w:rsidP="000F7E55">
            <w:pPr>
              <w:spacing w:before="120"/>
              <w:ind w:firstLine="0"/>
              <w:rPr>
                <w:snapToGrid w:val="0"/>
                <w:sz w:val="22"/>
                <w:szCs w:val="22"/>
              </w:rPr>
            </w:pPr>
            <w:r w:rsidRPr="000F7E55">
              <w:rPr>
                <w:snapToGrid w:val="0"/>
                <w:sz w:val="22"/>
                <w:szCs w:val="22"/>
              </w:rPr>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2B5512" w:rsidRPr="004E1E48" w14:paraId="35085263" w14:textId="77777777" w:rsidTr="000F7E55">
        <w:trPr>
          <w:trHeight w:val="723"/>
        </w:trPr>
        <w:tc>
          <w:tcPr>
            <w:tcW w:w="3978" w:type="dxa"/>
            <w:vMerge w:val="restart"/>
          </w:tcPr>
          <w:p w14:paraId="304CB8D5" w14:textId="77777777" w:rsidR="002B5512" w:rsidRPr="000F7E55" w:rsidRDefault="002B5512" w:rsidP="000F7E55">
            <w:pPr>
              <w:spacing w:before="120"/>
              <w:ind w:firstLine="0"/>
              <w:rPr>
                <w:snapToGrid w:val="0"/>
                <w:sz w:val="22"/>
                <w:szCs w:val="22"/>
              </w:rPr>
            </w:pPr>
            <w:r w:rsidRPr="000F7E55">
              <w:rPr>
                <w:snapToGrid w:val="0"/>
                <w:sz w:val="22"/>
                <w:szCs w:val="22"/>
              </w:rPr>
              <w:t>Chlorine dioxide (2 consecutive daily samples at the entry point to the distribution system that are greater than the MRDL)</w:t>
            </w:r>
          </w:p>
        </w:tc>
        <w:tc>
          <w:tcPr>
            <w:tcW w:w="5598" w:type="dxa"/>
          </w:tcPr>
          <w:p w14:paraId="762CF037" w14:textId="789F71AE" w:rsidR="002B5512" w:rsidRPr="000F7E55" w:rsidRDefault="002B5512" w:rsidP="000F7E55">
            <w:pPr>
              <w:spacing w:before="120"/>
              <w:ind w:firstLine="0"/>
              <w:rPr>
                <w:snapToGrid w:val="0"/>
                <w:sz w:val="22"/>
                <w:szCs w:val="22"/>
              </w:rPr>
            </w:pPr>
            <w:r w:rsidRPr="000F7E55">
              <w:rPr>
                <w:snapToGrid w:val="0"/>
                <w:sz w:val="22"/>
                <w:szCs w:val="22"/>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2B5512" w:rsidRPr="004E1E48" w14:paraId="41F63A04" w14:textId="77777777" w:rsidTr="000F7E55">
        <w:trPr>
          <w:trHeight w:val="242"/>
        </w:trPr>
        <w:tc>
          <w:tcPr>
            <w:tcW w:w="3978" w:type="dxa"/>
            <w:vMerge/>
          </w:tcPr>
          <w:p w14:paraId="22CBB8F2" w14:textId="77777777" w:rsidR="002B5512" w:rsidRPr="000F7E55" w:rsidRDefault="002B5512" w:rsidP="000F7E55">
            <w:pPr>
              <w:spacing w:before="120"/>
              <w:ind w:firstLine="0"/>
              <w:rPr>
                <w:snapToGrid w:val="0"/>
                <w:sz w:val="22"/>
                <w:szCs w:val="22"/>
              </w:rPr>
            </w:pPr>
          </w:p>
        </w:tc>
        <w:tc>
          <w:tcPr>
            <w:tcW w:w="5598" w:type="dxa"/>
          </w:tcPr>
          <w:p w14:paraId="7C82D36F" w14:textId="16C79FC1" w:rsidR="002B5512" w:rsidRPr="000F7E55" w:rsidRDefault="002B5512" w:rsidP="000F7E55">
            <w:pPr>
              <w:spacing w:before="120"/>
              <w:ind w:firstLine="0"/>
              <w:rPr>
                <w:snapToGrid w:val="0"/>
                <w:sz w:val="22"/>
                <w:szCs w:val="22"/>
              </w:rPr>
            </w:pPr>
            <w:r w:rsidRPr="000F7E55">
              <w:rPr>
                <w:i/>
                <w:snapToGrid w:val="0"/>
                <w:sz w:val="22"/>
                <w:szCs w:val="22"/>
              </w:rPr>
              <w:t>Add for public notification only:</w:t>
            </w:r>
          </w:p>
        </w:tc>
      </w:tr>
      <w:tr w:rsidR="002B5512" w:rsidRPr="004E1E48" w14:paraId="4CFE4944" w14:textId="77777777" w:rsidTr="000F7E55">
        <w:trPr>
          <w:trHeight w:val="723"/>
        </w:trPr>
        <w:tc>
          <w:tcPr>
            <w:tcW w:w="3978" w:type="dxa"/>
            <w:vMerge/>
          </w:tcPr>
          <w:p w14:paraId="1E1C8C7D" w14:textId="77777777" w:rsidR="002B5512" w:rsidRPr="000F7E55" w:rsidRDefault="002B5512" w:rsidP="000F7E55">
            <w:pPr>
              <w:spacing w:before="120"/>
              <w:ind w:firstLine="0"/>
              <w:rPr>
                <w:snapToGrid w:val="0"/>
                <w:sz w:val="22"/>
                <w:szCs w:val="22"/>
              </w:rPr>
            </w:pPr>
          </w:p>
        </w:tc>
        <w:tc>
          <w:tcPr>
            <w:tcW w:w="5598" w:type="dxa"/>
          </w:tcPr>
          <w:p w14:paraId="48465381" w14:textId="24DADF4B" w:rsidR="002B5512" w:rsidRPr="000F7E55" w:rsidRDefault="002B5512" w:rsidP="000F7E55">
            <w:pPr>
              <w:spacing w:before="120"/>
              <w:ind w:firstLine="0"/>
              <w:rPr>
                <w:snapToGrid w:val="0"/>
                <w:sz w:val="22"/>
                <w:szCs w:val="22"/>
              </w:rPr>
            </w:pPr>
            <w:r w:rsidRPr="000F7E55">
              <w:rPr>
                <w:snapToGrid w:val="0"/>
                <w:sz w:val="22"/>
                <w:szCs w:val="22"/>
              </w:rPr>
              <w:t>The chlorine dioxide violations reported today are the result of exceedances at the treatment facility only, not within the distribution system that delivers water to consumers.  Continued compliance with chlorine dioxide levels within the distribution system minimizes the potential risk of these violations to consumers.</w:t>
            </w:r>
          </w:p>
        </w:tc>
      </w:tr>
      <w:tr w:rsidR="00083821" w:rsidRPr="004E1E48" w14:paraId="0DD39B3C" w14:textId="77777777" w:rsidTr="000F7E55">
        <w:trPr>
          <w:trHeight w:val="790"/>
        </w:trPr>
        <w:tc>
          <w:tcPr>
            <w:tcW w:w="3978" w:type="dxa"/>
            <w:vMerge w:val="restart"/>
          </w:tcPr>
          <w:p w14:paraId="1B4D62BB" w14:textId="77777777" w:rsidR="00083821" w:rsidRPr="00FC3BBD" w:rsidRDefault="00083821" w:rsidP="00FC3BBD">
            <w:pPr>
              <w:spacing w:before="120"/>
              <w:ind w:firstLine="0"/>
              <w:rPr>
                <w:snapToGrid w:val="0"/>
                <w:sz w:val="22"/>
                <w:szCs w:val="22"/>
              </w:rPr>
            </w:pPr>
            <w:r w:rsidRPr="00FC3BBD">
              <w:rPr>
                <w:snapToGrid w:val="0"/>
                <w:sz w:val="22"/>
                <w:szCs w:val="22"/>
              </w:rPr>
              <w:t>Chlorine dioxide (one or more distribution system samples are above the MRDL)</w:t>
            </w:r>
          </w:p>
          <w:p w14:paraId="02D14D58" w14:textId="77777777" w:rsidR="00083821" w:rsidRPr="00FC3BBD" w:rsidRDefault="00083821" w:rsidP="00FC3BBD">
            <w:pPr>
              <w:spacing w:before="120"/>
              <w:rPr>
                <w:snapToGrid w:val="0"/>
                <w:sz w:val="22"/>
                <w:szCs w:val="22"/>
              </w:rPr>
            </w:pPr>
          </w:p>
        </w:tc>
        <w:tc>
          <w:tcPr>
            <w:tcW w:w="5598" w:type="dxa"/>
          </w:tcPr>
          <w:p w14:paraId="7AD30E2C" w14:textId="4B52EBF2" w:rsidR="00083821" w:rsidRPr="00FC3BBD" w:rsidRDefault="00083821" w:rsidP="00FC3BBD">
            <w:pPr>
              <w:spacing w:before="120"/>
              <w:ind w:firstLine="0"/>
              <w:rPr>
                <w:snapToGrid w:val="0"/>
                <w:sz w:val="22"/>
                <w:szCs w:val="22"/>
              </w:rPr>
            </w:pPr>
            <w:r w:rsidRPr="00FC3BBD">
              <w:rPr>
                <w:snapToGrid w:val="0"/>
                <w:sz w:val="22"/>
                <w:szCs w:val="22"/>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083821" w:rsidRPr="004E1E48" w14:paraId="28BD192A" w14:textId="77777777" w:rsidTr="000F7E55">
        <w:trPr>
          <w:trHeight w:val="260"/>
        </w:trPr>
        <w:tc>
          <w:tcPr>
            <w:tcW w:w="3978" w:type="dxa"/>
            <w:vMerge/>
          </w:tcPr>
          <w:p w14:paraId="2C09A8BF" w14:textId="77777777" w:rsidR="00083821" w:rsidRPr="00FC3BBD" w:rsidRDefault="00083821" w:rsidP="00FC3BBD">
            <w:pPr>
              <w:spacing w:before="120"/>
              <w:ind w:firstLine="0"/>
              <w:rPr>
                <w:snapToGrid w:val="0"/>
                <w:sz w:val="22"/>
                <w:szCs w:val="22"/>
              </w:rPr>
            </w:pPr>
          </w:p>
        </w:tc>
        <w:tc>
          <w:tcPr>
            <w:tcW w:w="5598" w:type="dxa"/>
          </w:tcPr>
          <w:p w14:paraId="099B5FF6" w14:textId="1E7C35FE" w:rsidR="00083821" w:rsidRPr="00FC3BBD" w:rsidRDefault="00083821" w:rsidP="00FC3BBD">
            <w:pPr>
              <w:spacing w:before="120"/>
              <w:ind w:firstLine="0"/>
              <w:rPr>
                <w:snapToGrid w:val="0"/>
                <w:sz w:val="22"/>
                <w:szCs w:val="22"/>
              </w:rPr>
            </w:pPr>
            <w:r w:rsidRPr="00FC3BBD">
              <w:rPr>
                <w:i/>
                <w:snapToGrid w:val="0"/>
                <w:sz w:val="22"/>
                <w:szCs w:val="22"/>
              </w:rPr>
              <w:t xml:space="preserve">Add for public notification only:  </w:t>
            </w:r>
          </w:p>
        </w:tc>
      </w:tr>
      <w:tr w:rsidR="00083821" w:rsidRPr="004E1E48" w14:paraId="3E919D37" w14:textId="77777777" w:rsidTr="000F7E55">
        <w:trPr>
          <w:trHeight w:val="788"/>
        </w:trPr>
        <w:tc>
          <w:tcPr>
            <w:tcW w:w="3978" w:type="dxa"/>
            <w:vMerge/>
          </w:tcPr>
          <w:p w14:paraId="797B2DF5" w14:textId="77777777" w:rsidR="00083821" w:rsidRPr="00FC3BBD" w:rsidRDefault="00083821" w:rsidP="00FC3BBD">
            <w:pPr>
              <w:spacing w:before="120"/>
              <w:ind w:firstLine="0"/>
              <w:rPr>
                <w:snapToGrid w:val="0"/>
                <w:sz w:val="22"/>
                <w:szCs w:val="22"/>
              </w:rPr>
            </w:pPr>
          </w:p>
        </w:tc>
        <w:tc>
          <w:tcPr>
            <w:tcW w:w="5598" w:type="dxa"/>
          </w:tcPr>
          <w:p w14:paraId="059EF7B5" w14:textId="5E56F61D" w:rsidR="00083821" w:rsidRPr="00FC3BBD" w:rsidRDefault="00083821" w:rsidP="00FC3BBD">
            <w:pPr>
              <w:spacing w:before="120"/>
              <w:ind w:firstLine="0"/>
              <w:rPr>
                <w:snapToGrid w:val="0"/>
                <w:sz w:val="22"/>
                <w:szCs w:val="22"/>
              </w:rPr>
            </w:pPr>
            <w:r w:rsidRPr="00FC3BBD">
              <w:rPr>
                <w:snapToGrid w:val="0"/>
                <w:sz w:val="22"/>
                <w:szCs w:val="22"/>
              </w:rPr>
              <w:t>The chlorine dioxide violations reported today include exceedances of the State standard within the distribution system that delivers water to consumers.  These violations may harm human health based on short-term exposures.  Certain groups, including fetuses, infants, and young children, may be especially susceptible to nervous system effects from excessive chlorine dioxide exposure.</w:t>
            </w:r>
          </w:p>
        </w:tc>
      </w:tr>
      <w:tr w:rsidR="00AC4179" w:rsidRPr="004E1E48" w14:paraId="6716B304" w14:textId="77777777" w:rsidTr="000F7E55">
        <w:tc>
          <w:tcPr>
            <w:tcW w:w="3978" w:type="dxa"/>
          </w:tcPr>
          <w:p w14:paraId="09F6F9FB" w14:textId="77777777" w:rsidR="00AC4179" w:rsidRPr="00FC3BBD" w:rsidRDefault="00AC4179" w:rsidP="00FC3BBD">
            <w:pPr>
              <w:spacing w:before="120"/>
              <w:ind w:firstLine="0"/>
              <w:rPr>
                <w:snapToGrid w:val="0"/>
                <w:sz w:val="22"/>
                <w:szCs w:val="22"/>
              </w:rPr>
            </w:pPr>
            <w:r w:rsidRPr="00FC3BBD">
              <w:rPr>
                <w:snapToGrid w:val="0"/>
                <w:sz w:val="22"/>
                <w:szCs w:val="22"/>
              </w:rPr>
              <w:t>Control of DBP precursors (TOC)</w:t>
            </w:r>
          </w:p>
        </w:tc>
        <w:tc>
          <w:tcPr>
            <w:tcW w:w="5598" w:type="dxa"/>
          </w:tcPr>
          <w:p w14:paraId="62E0D9F7" w14:textId="77777777" w:rsidR="00AC4179" w:rsidRPr="00FC3BBD" w:rsidRDefault="00AC4179" w:rsidP="00FC3BBD">
            <w:pPr>
              <w:spacing w:before="120"/>
              <w:ind w:firstLine="0"/>
              <w:rPr>
                <w:snapToGrid w:val="0"/>
                <w:sz w:val="22"/>
                <w:szCs w:val="22"/>
              </w:rPr>
            </w:pPr>
            <w:r w:rsidRPr="00FC3BBD">
              <w:rPr>
                <w:snapToGrid w:val="0"/>
                <w:sz w:val="22"/>
                <w:szCs w:val="22"/>
              </w:rPr>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bl>
    <w:p w14:paraId="2F40A9BF" w14:textId="58DFA896" w:rsidR="00AC4179" w:rsidRPr="00E35535" w:rsidRDefault="00AC4179" w:rsidP="00FC3BBD">
      <w:pPr>
        <w:pStyle w:val="Appendix"/>
        <w:keepNext/>
      </w:pPr>
      <w:bookmarkStart w:id="2820" w:name="_Hlk178684465"/>
      <w:r w:rsidRPr="00E35535">
        <w:t>Appendix 6</w:t>
      </w:r>
      <w:r w:rsidRPr="00FC3BBD">
        <w:rPr>
          <w:snapToGrid/>
        </w:rPr>
        <w:t>4465</w:t>
      </w:r>
      <w:r w:rsidR="002C77D5">
        <w:rPr>
          <w:snapToGrid/>
        </w:rPr>
        <w:t>–</w:t>
      </w:r>
      <w:r w:rsidRPr="00FC3BBD">
        <w:rPr>
          <w:snapToGrid/>
        </w:rPr>
        <w:t xml:space="preserve">H. Health Effects Language </w:t>
      </w:r>
      <w:r w:rsidRPr="001C2EBC">
        <w:rPr>
          <w:snapToGrid/>
        </w:rPr>
        <w:t>Other Treat</w:t>
      </w:r>
      <w:r w:rsidRPr="00E35535">
        <w:t>ment Techniques</w:t>
      </w:r>
    </w:p>
    <w:tbl>
      <w:tblPr>
        <w:tblW w:w="0" w:type="auto"/>
        <w:tblLayout w:type="fixed"/>
        <w:tblLook w:val="0000" w:firstRow="0" w:lastRow="0" w:firstColumn="0" w:lastColumn="0" w:noHBand="0" w:noVBand="0"/>
      </w:tblPr>
      <w:tblGrid>
        <w:gridCol w:w="3978"/>
        <w:gridCol w:w="5598"/>
      </w:tblGrid>
      <w:tr w:rsidR="00AC4179" w:rsidRPr="004E1E48" w14:paraId="43E6C64A" w14:textId="77777777" w:rsidTr="00FC3BBD">
        <w:tc>
          <w:tcPr>
            <w:tcW w:w="3978" w:type="dxa"/>
          </w:tcPr>
          <w:bookmarkEnd w:id="2820"/>
          <w:p w14:paraId="0A6A7980" w14:textId="77777777" w:rsidR="00AC4179" w:rsidRPr="00FC3BBD" w:rsidRDefault="00AC4179" w:rsidP="00FC3BBD">
            <w:pPr>
              <w:keepNext/>
              <w:spacing w:before="120"/>
              <w:ind w:firstLine="0"/>
              <w:jc w:val="center"/>
              <w:rPr>
                <w:i/>
                <w:iCs/>
                <w:snapToGrid w:val="0"/>
                <w:sz w:val="22"/>
                <w:szCs w:val="22"/>
              </w:rPr>
            </w:pPr>
            <w:r w:rsidRPr="00FC3BBD">
              <w:rPr>
                <w:i/>
                <w:iCs/>
                <w:snapToGrid w:val="0"/>
                <w:sz w:val="22"/>
                <w:szCs w:val="22"/>
              </w:rPr>
              <w:t>Contaminant</w:t>
            </w:r>
          </w:p>
        </w:tc>
        <w:tc>
          <w:tcPr>
            <w:tcW w:w="5598" w:type="dxa"/>
          </w:tcPr>
          <w:p w14:paraId="31C3E9A2" w14:textId="77777777" w:rsidR="00AC4179" w:rsidRPr="00FC3BBD" w:rsidRDefault="00706D39" w:rsidP="00FC3BBD">
            <w:pPr>
              <w:keepNext/>
              <w:spacing w:before="120"/>
              <w:ind w:firstLine="0"/>
              <w:jc w:val="center"/>
              <w:rPr>
                <w:i/>
                <w:iCs/>
                <w:snapToGrid w:val="0"/>
                <w:sz w:val="22"/>
                <w:szCs w:val="22"/>
              </w:rPr>
            </w:pPr>
            <w:r w:rsidRPr="00FC3BBD">
              <w:rPr>
                <w:i/>
                <w:iCs/>
                <w:snapToGrid w:val="0"/>
                <w:sz w:val="22"/>
                <w:szCs w:val="22"/>
              </w:rPr>
              <w:t>Health Effects L</w:t>
            </w:r>
            <w:r w:rsidR="00AC4179" w:rsidRPr="00FC3BBD">
              <w:rPr>
                <w:i/>
                <w:iCs/>
                <w:snapToGrid w:val="0"/>
                <w:sz w:val="22"/>
                <w:szCs w:val="22"/>
              </w:rPr>
              <w:t>anguage</w:t>
            </w:r>
          </w:p>
        </w:tc>
      </w:tr>
      <w:tr w:rsidR="00AC4179" w:rsidRPr="004E1E48" w14:paraId="4B66E1AE" w14:textId="77777777" w:rsidTr="00FC3BBD">
        <w:tc>
          <w:tcPr>
            <w:tcW w:w="3978" w:type="dxa"/>
          </w:tcPr>
          <w:p w14:paraId="0751E7F1" w14:textId="77777777" w:rsidR="00AC4179" w:rsidRPr="00FC3BBD" w:rsidRDefault="00AC4179" w:rsidP="00FC3BBD">
            <w:pPr>
              <w:spacing w:before="120"/>
              <w:ind w:firstLine="0"/>
              <w:rPr>
                <w:b/>
                <w:snapToGrid w:val="0"/>
                <w:sz w:val="22"/>
                <w:szCs w:val="22"/>
              </w:rPr>
            </w:pPr>
            <w:r w:rsidRPr="00FC3BBD">
              <w:rPr>
                <w:snapToGrid w:val="0"/>
                <w:sz w:val="22"/>
                <w:szCs w:val="22"/>
              </w:rPr>
              <w:t>Acrylamide</w:t>
            </w:r>
          </w:p>
        </w:tc>
        <w:tc>
          <w:tcPr>
            <w:tcW w:w="5598" w:type="dxa"/>
          </w:tcPr>
          <w:p w14:paraId="6C3BC0F8" w14:textId="77777777" w:rsidR="00AC4179" w:rsidRPr="00FC3BBD" w:rsidRDefault="00AC4179" w:rsidP="00FC3BBD">
            <w:pPr>
              <w:spacing w:before="120"/>
              <w:ind w:firstLine="0"/>
              <w:rPr>
                <w:b/>
                <w:snapToGrid w:val="0"/>
                <w:sz w:val="22"/>
                <w:szCs w:val="22"/>
              </w:rPr>
            </w:pPr>
            <w:r w:rsidRPr="00FC3BBD">
              <w:rPr>
                <w:snapToGrid w:val="0"/>
                <w:sz w:val="22"/>
                <w:szCs w:val="22"/>
              </w:rPr>
              <w:t>Some people who drink water containing high levels of acrylamide over a long period of time may experience nervous system or blood problems, and may have an increased risk of getting cancer.</w:t>
            </w:r>
          </w:p>
        </w:tc>
      </w:tr>
      <w:tr w:rsidR="00AC4179" w:rsidRPr="004E1E48" w14:paraId="679727C4" w14:textId="77777777" w:rsidTr="00FC3BBD">
        <w:tc>
          <w:tcPr>
            <w:tcW w:w="3978" w:type="dxa"/>
          </w:tcPr>
          <w:p w14:paraId="44ECA627" w14:textId="77777777" w:rsidR="00AC4179" w:rsidRPr="00FC3BBD" w:rsidRDefault="00AC4179" w:rsidP="00FC3BBD">
            <w:pPr>
              <w:spacing w:before="120"/>
              <w:ind w:firstLine="0"/>
              <w:rPr>
                <w:snapToGrid w:val="0"/>
                <w:sz w:val="22"/>
                <w:szCs w:val="22"/>
              </w:rPr>
            </w:pPr>
            <w:r w:rsidRPr="00FC3BBD">
              <w:rPr>
                <w:snapToGrid w:val="0"/>
                <w:sz w:val="22"/>
                <w:szCs w:val="22"/>
              </w:rPr>
              <w:t>Epichlorohydrin</w:t>
            </w:r>
          </w:p>
        </w:tc>
        <w:tc>
          <w:tcPr>
            <w:tcW w:w="5598" w:type="dxa"/>
          </w:tcPr>
          <w:p w14:paraId="45AF0D1F" w14:textId="77777777" w:rsidR="00AC4179" w:rsidRPr="00FC3BBD" w:rsidRDefault="00AC4179" w:rsidP="00FC3BBD">
            <w:pPr>
              <w:spacing w:before="120" w:after="120"/>
              <w:ind w:firstLine="0"/>
              <w:rPr>
                <w:snapToGrid w:val="0"/>
                <w:sz w:val="22"/>
                <w:szCs w:val="22"/>
              </w:rPr>
            </w:pPr>
            <w:r w:rsidRPr="00FC3BBD">
              <w:rPr>
                <w:snapToGrid w:val="0"/>
                <w:sz w:val="22"/>
                <w:szCs w:val="22"/>
              </w:rPr>
              <w:t>Some people who drink water containing high levels of epichlorohydrin over a long period of time may experience stomach problems, and may have an increased risk of getting cancer.</w:t>
            </w:r>
          </w:p>
        </w:tc>
      </w:tr>
    </w:tbl>
    <w:p w14:paraId="456A9F20" w14:textId="575CD60F" w:rsidR="00AC4179" w:rsidRPr="00E35535" w:rsidRDefault="00223F1D" w:rsidP="00450972">
      <w:pPr>
        <w:pStyle w:val="Heading4"/>
      </w:pPr>
      <w:bookmarkStart w:id="2821" w:name="_Toc76626780"/>
      <w:bookmarkStart w:id="2822" w:name="_Toc178683602"/>
      <w:bookmarkStart w:id="2823" w:name="_Hlk178684817"/>
      <w:r w:rsidRPr="00E35535">
        <w:t xml:space="preserve">§ </w:t>
      </w:r>
      <w:r w:rsidR="00AC4179" w:rsidRPr="00E35535">
        <w:t>64466. Special Notice for Unregulated Contaminant Monitoring Results.</w:t>
      </w:r>
      <w:bookmarkEnd w:id="2821"/>
      <w:bookmarkEnd w:id="2822"/>
    </w:p>
    <w:bookmarkEnd w:id="2823"/>
    <w:p w14:paraId="266757E8" w14:textId="77777777" w:rsidR="00AC4179" w:rsidRPr="00E35535" w:rsidRDefault="00AC4179" w:rsidP="00C5499A">
      <w:r w:rsidRPr="00E35535">
        <w:t>Water systems required to monitor pursuant to section 64450 (Unregulated Chemicals – Monitoring) and/or Federal Register 64(180), p 50556-50620, September 17, 1999, shall notify persons served by the water system of the availability of the results, as follows:</w:t>
      </w:r>
    </w:p>
    <w:p w14:paraId="65A42B7B" w14:textId="77777777" w:rsidR="00AC4179" w:rsidRPr="00E35535" w:rsidRDefault="00AC4179" w:rsidP="00C5499A">
      <w:r w:rsidRPr="00E35535">
        <w:t>(a) No later than 12 months after the results are known;</w:t>
      </w:r>
    </w:p>
    <w:p w14:paraId="3503011D" w14:textId="77777777" w:rsidR="00AC4179" w:rsidRPr="00E35535" w:rsidRDefault="00AC4179" w:rsidP="00C5499A">
      <w:r w:rsidRPr="00E35535">
        <w:t>(b) Pursuant to sections 64463.7(c) and (d)(1) and (3); and</w:t>
      </w:r>
    </w:p>
    <w:p w14:paraId="13694CDA" w14:textId="77777777" w:rsidR="00AC4179" w:rsidRPr="00E35535" w:rsidRDefault="00AC4179" w:rsidP="00C5499A">
      <w:pPr>
        <w:rPr>
          <w:b/>
        </w:rPr>
      </w:pPr>
      <w:r w:rsidRPr="00E35535">
        <w:t xml:space="preserve">(c) Include a contact and telephone number where information on the results may be obtained.  </w:t>
      </w:r>
    </w:p>
    <w:p w14:paraId="67A03029" w14:textId="77777777" w:rsidR="00AC4179" w:rsidRPr="00E35535" w:rsidRDefault="00AC4179" w:rsidP="00B237CC">
      <w:pPr>
        <w:pStyle w:val="Heading3"/>
      </w:pPr>
      <w:bookmarkStart w:id="2824" w:name="_Toc76626781"/>
      <w:bookmarkStart w:id="2825" w:name="_Toc178683603"/>
      <w:bookmarkStart w:id="2826" w:name="_Hlk178684566"/>
      <w:bookmarkStart w:id="2827" w:name="_Toc532638608"/>
      <w:bookmarkStart w:id="2828" w:name="_Toc532641291"/>
      <w:bookmarkStart w:id="2829" w:name="_Toc532792542"/>
      <w:bookmarkStart w:id="2830" w:name="_Toc69540980"/>
      <w:bookmarkStart w:id="2831" w:name="_Toc73861364"/>
      <w:bookmarkStart w:id="2832" w:name="_Toc73862101"/>
      <w:bookmarkStart w:id="2833" w:name="_Toc73864621"/>
      <w:r w:rsidRPr="00E35535">
        <w:lastRenderedPageBreak/>
        <w:t>Article 19. Records, Reporting and Recordkeeping</w:t>
      </w:r>
      <w:bookmarkEnd w:id="2824"/>
      <w:bookmarkEnd w:id="2825"/>
    </w:p>
    <w:p w14:paraId="07647DF3" w14:textId="181FDF4E" w:rsidR="00AC4179" w:rsidRPr="00E35535" w:rsidRDefault="00223F1D" w:rsidP="00450972">
      <w:pPr>
        <w:pStyle w:val="Heading4"/>
      </w:pPr>
      <w:bookmarkStart w:id="2834" w:name="_Toc76626782"/>
      <w:bookmarkStart w:id="2835" w:name="_Toc178683604"/>
      <w:bookmarkStart w:id="2836" w:name="_Hlk178684818"/>
      <w:bookmarkEnd w:id="2826"/>
      <w:r w:rsidRPr="00E35535">
        <w:t xml:space="preserve">§ </w:t>
      </w:r>
      <w:r w:rsidR="00AC4179" w:rsidRPr="00E35535">
        <w:t>64469. Reporting Requirements</w:t>
      </w:r>
      <w:r w:rsidR="00F25904" w:rsidRPr="00E35535">
        <w:t>.</w:t>
      </w:r>
      <w:bookmarkEnd w:id="2834"/>
      <w:bookmarkEnd w:id="2835"/>
    </w:p>
    <w:bookmarkEnd w:id="2836"/>
    <w:p w14:paraId="354079B7" w14:textId="77777777" w:rsidR="00AC4179" w:rsidRPr="00E35535" w:rsidRDefault="00AC4179" w:rsidP="00ED3CB8">
      <w:r w:rsidRPr="00E35535">
        <w:t>(a)</w:t>
      </w:r>
      <w:r w:rsidR="00FA707F" w:rsidRPr="00E35535">
        <w:t xml:space="preserve"> </w:t>
      </w:r>
      <w:r w:rsidRPr="00E35535">
        <w:t xml:space="preserve">Analytical results of all sample analyses completed in a calendar month shall be reported to the </w:t>
      </w:r>
      <w:r w:rsidR="00D12255" w:rsidRPr="00E35535">
        <w:t xml:space="preserve">State Board </w:t>
      </w:r>
      <w:r w:rsidRPr="00E35535">
        <w:t xml:space="preserve">no later than the tenth day of the following month.  </w:t>
      </w:r>
    </w:p>
    <w:p w14:paraId="241DDE70" w14:textId="77777777" w:rsidR="00AC4179" w:rsidRPr="00E35535" w:rsidRDefault="00AC4179" w:rsidP="00ED3CB8">
      <w:r w:rsidRPr="00E35535">
        <w:t xml:space="preserve">(b) Analytical results of all sample analyses completed by water wholesalers in a calendar month shall be reported to retail customers and the </w:t>
      </w:r>
      <w:r w:rsidR="00D12255" w:rsidRPr="00E35535">
        <w:t xml:space="preserve">State Board </w:t>
      </w:r>
      <w:r w:rsidRPr="00E35535">
        <w:t xml:space="preserve">no later than the tenth day of the following month. </w:t>
      </w:r>
    </w:p>
    <w:p w14:paraId="5F87970F" w14:textId="77777777" w:rsidR="00AC4179" w:rsidRPr="00E35535" w:rsidRDefault="00AC4179" w:rsidP="00ED3CB8">
      <w:r w:rsidRPr="00E35535">
        <w:t>(c)</w:t>
      </w:r>
      <w:r w:rsidR="00FA707F" w:rsidRPr="00E35535">
        <w:t xml:space="preserve"> </w:t>
      </w:r>
      <w:r w:rsidRPr="00E35535">
        <w:t xml:space="preserve">Analytical results shall be reported to the </w:t>
      </w:r>
      <w:r w:rsidR="00D12255" w:rsidRPr="00E35535">
        <w:t xml:space="preserve">State Board </w:t>
      </w:r>
      <w:r w:rsidRPr="00E35535">
        <w:t>electronically using the Electronic Deliverable Format as defined in The Electronic Deliverable Format [EDF] Version 1.2i Guidelines &amp; Restrictions dated April 2001 and Data Dictionary dated April 2001.</w:t>
      </w:r>
    </w:p>
    <w:p w14:paraId="72C76637" w14:textId="77777777" w:rsidR="00AC4179" w:rsidRPr="00E35535" w:rsidRDefault="00AC4179" w:rsidP="00ED3CB8">
      <w:r w:rsidRPr="00E35535">
        <w:t xml:space="preserve">(d) Within 10 days of giving initial or repeat public notice pursuant to Article 18 of this Chapter, except for notice given under </w:t>
      </w:r>
      <w:r w:rsidR="00D12255" w:rsidRPr="00E35535">
        <w:t xml:space="preserve">section </w:t>
      </w:r>
      <w:r w:rsidRPr="00E35535">
        <w:t xml:space="preserve">64463.7(d), each water system shall submit a certification to the </w:t>
      </w:r>
      <w:r w:rsidR="00D12255" w:rsidRPr="00E35535">
        <w:t xml:space="preserve">State Board </w:t>
      </w:r>
      <w:r w:rsidRPr="00E35535">
        <w:t>that it has done so, along with a representative copy of each type of public notice given.</w:t>
      </w:r>
    </w:p>
    <w:p w14:paraId="064A0AEE" w14:textId="19C67B0C" w:rsidR="00AC4179" w:rsidRPr="00E35535" w:rsidRDefault="00223F1D" w:rsidP="00450972">
      <w:pPr>
        <w:pStyle w:val="Heading4"/>
      </w:pPr>
      <w:bookmarkStart w:id="2837" w:name="_Toc76626783"/>
      <w:bookmarkStart w:id="2838" w:name="_Toc178683605"/>
      <w:bookmarkStart w:id="2839" w:name="_Hlk178684819"/>
      <w:r w:rsidRPr="00ED3CB8">
        <w:t xml:space="preserve">§ </w:t>
      </w:r>
      <w:r w:rsidR="00AC4179" w:rsidRPr="00ED3CB8">
        <w:t>64470. Record</w:t>
      </w:r>
      <w:r w:rsidR="00191AAE" w:rsidRPr="00ED3CB8">
        <w:t>keeping</w:t>
      </w:r>
      <w:r w:rsidR="00AC4179" w:rsidRPr="00ED3CB8">
        <w:t>.</w:t>
      </w:r>
      <w:bookmarkEnd w:id="2837"/>
      <w:bookmarkEnd w:id="2838"/>
    </w:p>
    <w:bookmarkEnd w:id="2839"/>
    <w:p w14:paraId="619207F4" w14:textId="77777777" w:rsidR="00191AAE" w:rsidRPr="00E35535" w:rsidRDefault="00191AAE" w:rsidP="00ED3CB8">
      <w:r w:rsidRPr="00E35535">
        <w:t xml:space="preserve">(a) A water supplier shall maintain records on all water quality and system water outage complaints received, both verbal and written, and corrective action taken.  These records shall be retained for a period of five years for </w:t>
      </w:r>
      <w:r w:rsidR="00D12255" w:rsidRPr="00E35535">
        <w:t xml:space="preserve">State Board </w:t>
      </w:r>
      <w:r w:rsidRPr="00E35535">
        <w:t>review.</w:t>
      </w:r>
    </w:p>
    <w:p w14:paraId="76E8F29C" w14:textId="77777777" w:rsidR="00191AAE" w:rsidRPr="00E35535" w:rsidRDefault="00191AAE" w:rsidP="00ED3CB8">
      <w:r w:rsidRPr="00E35535">
        <w:t>(b) A water supplier shall retain, on or at a convenient location near the water utility premises, records as indicated below:</w:t>
      </w:r>
    </w:p>
    <w:p w14:paraId="61B040FB" w14:textId="77777777" w:rsidR="00191AAE" w:rsidRPr="00E35535" w:rsidRDefault="00191AAE" w:rsidP="00ED3CB8">
      <w:r w:rsidRPr="00E35535">
        <w:t>(1) Records of microbiological analyses and turbidity analyses from at least the most recent five years and chemical analyses from at least the most recent 10 years.  Actual laboratory reports may be kept, or data may be transferred to tabular summaries, provided the following information is included:</w:t>
      </w:r>
    </w:p>
    <w:p w14:paraId="41B9D631" w14:textId="77777777" w:rsidR="00191AAE" w:rsidRPr="00E35535" w:rsidRDefault="00191AAE" w:rsidP="00ED3CB8">
      <w:r w:rsidRPr="00E35535">
        <w:t>(A) The date, place, and time of sampling; and identification of the person who collected the sample;</w:t>
      </w:r>
    </w:p>
    <w:p w14:paraId="115AFD0E" w14:textId="77777777" w:rsidR="00191AAE" w:rsidRPr="00E35535" w:rsidRDefault="00191AAE" w:rsidP="00ED3CB8">
      <w:r w:rsidRPr="00E35535">
        <w:t>(B) Identification of the sample as a routine sample, check sample, raw or finished water or other special sample;</w:t>
      </w:r>
    </w:p>
    <w:p w14:paraId="6AAAC119" w14:textId="77777777" w:rsidR="00191AAE" w:rsidRPr="00E35535" w:rsidRDefault="00191AAE" w:rsidP="00ED3CB8">
      <w:r w:rsidRPr="00E35535">
        <w:t>(C) Date of report;</w:t>
      </w:r>
    </w:p>
    <w:p w14:paraId="33BED312" w14:textId="77777777" w:rsidR="00191AAE" w:rsidRPr="00E35535" w:rsidRDefault="00191AAE" w:rsidP="00ED3CB8">
      <w:r w:rsidRPr="00E35535">
        <w:t>(D) Name of the laboratory and either the person responsible for performing the analysis or the laboratory director;</w:t>
      </w:r>
    </w:p>
    <w:p w14:paraId="3AB41E19" w14:textId="77777777" w:rsidR="00191AAE" w:rsidRPr="00E35535" w:rsidRDefault="00191AAE" w:rsidP="00ED3CB8">
      <w:r w:rsidRPr="00E35535">
        <w:t>(E) The analytical technique or method used; and</w:t>
      </w:r>
    </w:p>
    <w:p w14:paraId="2AF386A4" w14:textId="77777777" w:rsidR="00191AAE" w:rsidRPr="00E35535" w:rsidRDefault="00191AAE" w:rsidP="00ED3CB8">
      <w:r w:rsidRPr="00E35535">
        <w:t>(F) The result</w:t>
      </w:r>
      <w:r w:rsidRPr="00E35535">
        <w:rPr>
          <w:strike/>
        </w:rPr>
        <w:t>s</w:t>
      </w:r>
      <w:r w:rsidRPr="00E35535">
        <w:t xml:space="preserve"> of the analysis.</w:t>
      </w:r>
    </w:p>
    <w:p w14:paraId="5B810816" w14:textId="77777777" w:rsidR="00191AAE" w:rsidRPr="00E35535" w:rsidRDefault="00191AAE" w:rsidP="00ED3CB8">
      <w:r w:rsidRPr="00E35535">
        <w:t>(2) Records and resultant corrective actions shall be kept not less than three years following the final action taken to correct a particular violation;</w:t>
      </w:r>
    </w:p>
    <w:p w14:paraId="00200AEA" w14:textId="77777777" w:rsidR="00191AAE" w:rsidRPr="00E35535" w:rsidRDefault="00191AAE" w:rsidP="00ED3CB8">
      <w:r w:rsidRPr="00E35535">
        <w:t>(3) Copies of any written reports, summaries, or communications relating to sanitary surveys of the system conducted by the water supplier, a private consultant or any local, state or federal agency, for not less than 10 years following completion of the sanitary survey involved;</w:t>
      </w:r>
    </w:p>
    <w:p w14:paraId="684F5B18" w14:textId="77777777" w:rsidR="00191AAE" w:rsidRPr="00E35535" w:rsidRDefault="00191AAE" w:rsidP="00ED3CB8">
      <w:r w:rsidRPr="00E35535">
        <w:t>(4) Variances or exemptions granted to the system, for not less than five years following the expiration of such variance or exemption;</w:t>
      </w:r>
    </w:p>
    <w:p w14:paraId="47668861" w14:textId="6102694A" w:rsidR="00191AAE" w:rsidRPr="00E35535" w:rsidRDefault="00191AAE" w:rsidP="00ED3CB8">
      <w:r w:rsidRPr="00E35535">
        <w:lastRenderedPageBreak/>
        <w:t xml:space="preserve">(5) Copies of any Tier 1, Tier 2, and Tier 3 public notices, for not less than three years; </w:t>
      </w:r>
    </w:p>
    <w:p w14:paraId="438ABF3D" w14:textId="348E1E0A" w:rsidR="00AC4179" w:rsidRPr="00E35535" w:rsidRDefault="00191AAE" w:rsidP="00ED3CB8">
      <w:r w:rsidRPr="00E35535">
        <w:t>(6)  Copies of monitoring plans developed pursuant to sections 64416, 64422, and 64534.8 for the same period of time as the records of analyses taken under the plan are required to be kept pursuant to paragraph (1)</w:t>
      </w:r>
      <w:r w:rsidR="00383A1E" w:rsidRPr="00E35535">
        <w:t>; and</w:t>
      </w:r>
    </w:p>
    <w:p w14:paraId="57236CAC" w14:textId="5F0C0C83" w:rsidR="00383A1E" w:rsidRPr="00E35535" w:rsidRDefault="00383A1E" w:rsidP="0099494F">
      <w:r w:rsidRPr="00E35535">
        <w:rPr>
          <w:rStyle w:val="markedcontent"/>
        </w:rPr>
        <w:t xml:space="preserve">(7) Copies of any Level 1 and Level 2 assessments, regardless who conducts the assessments, and documentation of corrective actions completed as a result of those assessments, or other available summary documentation of the sanitary defects and corrective actions taken pursuant to section 64426.8 for State Board review, for not less than five years following completion of the assessment or corrective action. </w:t>
      </w:r>
    </w:p>
    <w:p w14:paraId="2E3268DB" w14:textId="77777777" w:rsidR="00AC4179" w:rsidRPr="00E35535" w:rsidRDefault="00AC4179" w:rsidP="00B237CC">
      <w:pPr>
        <w:pStyle w:val="Heading3"/>
      </w:pPr>
      <w:bookmarkStart w:id="2840" w:name="_Toc76626784"/>
      <w:bookmarkStart w:id="2841" w:name="_Toc178683606"/>
      <w:bookmarkStart w:id="2842" w:name="_Hlk178684567"/>
      <w:r w:rsidRPr="00E35535">
        <w:t>Article 20. Consumer Confidence Report</w:t>
      </w:r>
      <w:bookmarkEnd w:id="2827"/>
      <w:bookmarkEnd w:id="2828"/>
      <w:bookmarkEnd w:id="2829"/>
      <w:bookmarkEnd w:id="2830"/>
      <w:bookmarkEnd w:id="2831"/>
      <w:bookmarkEnd w:id="2832"/>
      <w:bookmarkEnd w:id="2833"/>
      <w:bookmarkEnd w:id="2840"/>
      <w:bookmarkEnd w:id="2841"/>
    </w:p>
    <w:p w14:paraId="5EED52F4" w14:textId="3E51F403" w:rsidR="00AC4179" w:rsidRPr="00E35535" w:rsidRDefault="00223F1D" w:rsidP="00450972">
      <w:pPr>
        <w:pStyle w:val="Heading4"/>
      </w:pPr>
      <w:bookmarkStart w:id="2843" w:name="_Toc532638609"/>
      <w:bookmarkStart w:id="2844" w:name="_Toc532641292"/>
      <w:bookmarkStart w:id="2845" w:name="_Toc532792543"/>
      <w:bookmarkStart w:id="2846" w:name="_Toc69540981"/>
      <w:bookmarkStart w:id="2847" w:name="_Toc73861365"/>
      <w:bookmarkStart w:id="2848" w:name="_Toc73862102"/>
      <w:bookmarkStart w:id="2849" w:name="_Toc73864622"/>
      <w:bookmarkStart w:id="2850" w:name="_Toc76626785"/>
      <w:bookmarkStart w:id="2851" w:name="_Toc178683607"/>
      <w:bookmarkStart w:id="2852" w:name="_Hlk178684820"/>
      <w:bookmarkEnd w:id="2842"/>
      <w:r w:rsidRPr="00E35535">
        <w:t xml:space="preserve">§ </w:t>
      </w:r>
      <w:r w:rsidR="00AC4179" w:rsidRPr="00E35535">
        <w:t>64480. Applicability and Distribution.</w:t>
      </w:r>
      <w:bookmarkEnd w:id="2843"/>
      <w:bookmarkEnd w:id="2844"/>
      <w:bookmarkEnd w:id="2845"/>
      <w:bookmarkEnd w:id="2846"/>
      <w:bookmarkEnd w:id="2847"/>
      <w:bookmarkEnd w:id="2848"/>
      <w:bookmarkEnd w:id="2849"/>
      <w:bookmarkEnd w:id="2850"/>
      <w:bookmarkEnd w:id="2851"/>
    </w:p>
    <w:bookmarkEnd w:id="2852"/>
    <w:p w14:paraId="519439B9" w14:textId="00245D0A" w:rsidR="00AC4179" w:rsidRPr="00E35535" w:rsidRDefault="000E578B" w:rsidP="0099494F">
      <w:r w:rsidRPr="00E35535">
        <w:t xml:space="preserve">(a) </w:t>
      </w:r>
      <w:r w:rsidR="00AC4179" w:rsidRPr="00E35535">
        <w:t xml:space="preserve">Except as provided in subsection (b), each community and nontransient-noncommunity (NTNC) water system shall prepare and deliver the first Consumer Confidence Report by July 1, 2001, and subsequent reports by July 1 annually thereafter. The first Consumer Confidence Report shall contain data collected during, or prior to, calendar year 2000, as prescribed by section 64481(d)(1). Each Consumer Confidence Report thereafter shall contain data collected during, or prior to, the previous calendar year.  </w:t>
      </w:r>
    </w:p>
    <w:p w14:paraId="03F684CC" w14:textId="77777777" w:rsidR="00AC4179" w:rsidRPr="00E35535" w:rsidRDefault="000E578B" w:rsidP="0099494F">
      <w:r w:rsidRPr="00E35535">
        <w:t xml:space="preserve">(b) </w:t>
      </w:r>
      <w:r w:rsidR="00AC4179" w:rsidRPr="00E35535">
        <w:t xml:space="preserve">A new community or NTNC water system shall deliver its first Consumer Confidence Report by July 1 of the year after its first full calendar year in operation and subsequent reports by July 1 annually thereafter.   </w:t>
      </w:r>
    </w:p>
    <w:p w14:paraId="004B87F3" w14:textId="77777777" w:rsidR="00AC4179" w:rsidRPr="00E35535" w:rsidRDefault="000E578B" w:rsidP="0099494F">
      <w:r w:rsidRPr="00E35535">
        <w:t xml:space="preserve">(c) </w:t>
      </w:r>
      <w:r w:rsidR="00AC4179" w:rsidRPr="00E35535">
        <w:t xml:space="preserve">A community or NTNC water system that sells water to another community or NTNC water system shall deliver the applicable information required in section 64481 to the purchasing system by no later than April 1 of each year or on a date mutually agreed upon by the seller and the purchaser, and specifically included in a contract between the parties.  </w:t>
      </w:r>
    </w:p>
    <w:p w14:paraId="7D83A311" w14:textId="690ADE32" w:rsidR="00AC4179" w:rsidRPr="00E35535" w:rsidRDefault="00223F1D" w:rsidP="00450972">
      <w:pPr>
        <w:pStyle w:val="Heading4"/>
      </w:pPr>
      <w:bookmarkStart w:id="2853" w:name="_Toc532638610"/>
      <w:bookmarkStart w:id="2854" w:name="_Toc532641293"/>
      <w:bookmarkStart w:id="2855" w:name="_Toc532792544"/>
      <w:bookmarkStart w:id="2856" w:name="_Toc69540982"/>
      <w:bookmarkStart w:id="2857" w:name="_Toc73861366"/>
      <w:bookmarkStart w:id="2858" w:name="_Toc73862103"/>
      <w:bookmarkStart w:id="2859" w:name="_Toc73864623"/>
      <w:bookmarkStart w:id="2860" w:name="_Toc76626786"/>
      <w:bookmarkStart w:id="2861" w:name="_Toc178683608"/>
      <w:bookmarkStart w:id="2862" w:name="_Hlk178684821"/>
      <w:r w:rsidRPr="00653A93">
        <w:rPr>
          <w:highlight w:val="yellow"/>
        </w:rPr>
        <w:t xml:space="preserve">§ </w:t>
      </w:r>
      <w:r w:rsidR="00AC4179" w:rsidRPr="00653A93">
        <w:rPr>
          <w:highlight w:val="yellow"/>
        </w:rPr>
        <w:t>64481. Content of the Consumer Confidence Report.</w:t>
      </w:r>
      <w:bookmarkEnd w:id="2853"/>
      <w:bookmarkEnd w:id="2854"/>
      <w:bookmarkEnd w:id="2855"/>
      <w:bookmarkEnd w:id="2856"/>
      <w:bookmarkEnd w:id="2857"/>
      <w:bookmarkEnd w:id="2858"/>
      <w:bookmarkEnd w:id="2859"/>
      <w:bookmarkEnd w:id="2860"/>
      <w:bookmarkEnd w:id="2861"/>
    </w:p>
    <w:bookmarkEnd w:id="2862"/>
    <w:p w14:paraId="3E13C793" w14:textId="77777777" w:rsidR="00CE5066" w:rsidRPr="00E35535" w:rsidRDefault="00CE5066" w:rsidP="0099494F">
      <w:r w:rsidRPr="00E35535">
        <w:t>(a) A Consumer Confidence Report shall contain information on the source of the water delivered, including:</w:t>
      </w:r>
    </w:p>
    <w:p w14:paraId="17DC2ABF" w14:textId="77777777" w:rsidR="00CE5066" w:rsidRPr="00E35535" w:rsidRDefault="00CE5066" w:rsidP="0099494F">
      <w:r w:rsidRPr="00E35535">
        <w:t>(1) The type of water delivered by the water system (e.g., surface water, ground water) and the commonly used name (if any) and location of the body (or bodies) of water; and</w:t>
      </w:r>
    </w:p>
    <w:p w14:paraId="74609AC7" w14:textId="77777777" w:rsidR="00CE5066" w:rsidRPr="00E35535" w:rsidRDefault="00CE5066" w:rsidP="0099494F">
      <w:r w:rsidRPr="00E35535">
        <w:t xml:space="preserve">(2) If a source water assessment has been completed, notification that the assessment is available, how to obtain it, the date it was completed or last updated, and a brief summary of the system's vulnerability to potential sources of contamination, using language provided by the </w:t>
      </w:r>
      <w:r w:rsidR="00D12255" w:rsidRPr="00E35535">
        <w:t xml:space="preserve">State Board </w:t>
      </w:r>
      <w:r w:rsidRPr="00E35535">
        <w:t xml:space="preserve">if the </w:t>
      </w:r>
      <w:r w:rsidR="00D12255" w:rsidRPr="00E35535">
        <w:t xml:space="preserve">State Board </w:t>
      </w:r>
      <w:r w:rsidRPr="00E35535">
        <w:t>conducted the assessment.</w:t>
      </w:r>
    </w:p>
    <w:p w14:paraId="6D2E44D4" w14:textId="77777777" w:rsidR="00CE5066" w:rsidRPr="00E35535" w:rsidRDefault="00CE5066" w:rsidP="0099494F">
      <w:r w:rsidRPr="00E35535">
        <w:t>(b) For any of the following terms used in the Consumer Confidence Report, the water system shall provide the specified language below:</w:t>
      </w:r>
    </w:p>
    <w:p w14:paraId="23136BCF" w14:textId="5623A902" w:rsidR="00CE5066" w:rsidRPr="00E35535" w:rsidRDefault="00CE5066" w:rsidP="0099494F">
      <w:r w:rsidRPr="00E35535">
        <w:t xml:space="preserve">(1) Regulatory Action Level: </w:t>
      </w:r>
      <w:r w:rsidR="00A71D53">
        <w:t>“</w:t>
      </w:r>
      <w:r w:rsidRPr="00E35535">
        <w:t>The concentration of a contaminant which, if exceeded, triggers treatment or other requirements that a water system must follow.</w:t>
      </w:r>
      <w:r w:rsidR="00A71D53">
        <w:t>”</w:t>
      </w:r>
    </w:p>
    <w:p w14:paraId="3B1BA22A" w14:textId="70494039" w:rsidR="00CE5066" w:rsidRPr="00E35535" w:rsidRDefault="00CE5066" w:rsidP="0099494F">
      <w:r w:rsidRPr="00E35535">
        <w:lastRenderedPageBreak/>
        <w:t xml:space="preserve">(2) Maximum Contaminant Level or MCL: </w:t>
      </w:r>
      <w:r w:rsidR="00A71D53">
        <w:t>“</w:t>
      </w:r>
      <w:r w:rsidRPr="00E35535">
        <w:t>The highest level of a contaminant that is allowed in drinking water.  Primary MCLs are set as close to the PHGs (or MCLGs) as is economically and technologically feasible.  Secondary MCLs are set to protect the odor, taste, and appearance of drinking water.</w:t>
      </w:r>
      <w:r w:rsidR="00A71D53">
        <w:t>”</w:t>
      </w:r>
    </w:p>
    <w:p w14:paraId="2E29076A" w14:textId="20D22EF2" w:rsidR="00CE5066" w:rsidRPr="00E35535" w:rsidRDefault="00CE5066" w:rsidP="0099494F">
      <w:r w:rsidRPr="00E35535">
        <w:t xml:space="preserve">(3) Maximum Contaminant Level Goal or MCLG: </w:t>
      </w:r>
      <w:r w:rsidR="00A71D53">
        <w:t>“</w:t>
      </w:r>
      <w:r w:rsidRPr="00E35535">
        <w:t>The level of a contaminant in drinking water below which there is no known or expected risk to health.  MCLGs are set by the U.S. Environmental Protection Agency.</w:t>
      </w:r>
      <w:r w:rsidR="00A71D53">
        <w:t>”</w:t>
      </w:r>
    </w:p>
    <w:p w14:paraId="770E4565" w14:textId="08D58A17" w:rsidR="00CE5066" w:rsidRPr="00E35535" w:rsidRDefault="00CE5066" w:rsidP="0099494F">
      <w:r w:rsidRPr="00E35535">
        <w:t xml:space="preserve">(4) Public Health Goal or PHG: </w:t>
      </w:r>
      <w:r w:rsidR="00A71D53">
        <w:t>“</w:t>
      </w:r>
      <w:r w:rsidRPr="00E35535">
        <w:t>The level of a contaminant in drinking water below which there is no known or expected risk to health.  PHGs are set by the California Environmental Protection Agency.</w:t>
      </w:r>
      <w:r w:rsidR="00A71D53">
        <w:t>”</w:t>
      </w:r>
      <w:r w:rsidRPr="00E35535">
        <w:t xml:space="preserve"> </w:t>
      </w:r>
    </w:p>
    <w:p w14:paraId="7989365D" w14:textId="64554E0E" w:rsidR="00CE5066" w:rsidRPr="00E35535" w:rsidRDefault="00CE5066" w:rsidP="0099494F">
      <w:r w:rsidRPr="00E35535">
        <w:t xml:space="preserve">(5) Primary Drinking Water Standard or PDWS: </w:t>
      </w:r>
      <w:r w:rsidR="00A71D53">
        <w:t>“</w:t>
      </w:r>
      <w:r w:rsidRPr="00E35535">
        <w:t>MCLs, MRDLs, and treatment techniques for contaminants that affect health, along with their monitoring and reporting requirements.</w:t>
      </w:r>
      <w:r w:rsidR="00A71D53">
        <w:t>”</w:t>
      </w:r>
      <w:r w:rsidRPr="00E35535">
        <w:t xml:space="preserve"> </w:t>
      </w:r>
    </w:p>
    <w:p w14:paraId="1FF78599" w14:textId="1D621A86" w:rsidR="00CE5066" w:rsidRPr="00E35535" w:rsidRDefault="00CE5066" w:rsidP="0099494F">
      <w:r w:rsidRPr="00E35535">
        <w:t xml:space="preserve">(6) Treatment technique: </w:t>
      </w:r>
      <w:r w:rsidR="00A71D53">
        <w:t>“</w:t>
      </w:r>
      <w:r w:rsidRPr="00E35535">
        <w:t>A required process intended to reduce the level of a contaminant in drinking water.</w:t>
      </w:r>
      <w:r w:rsidR="00A71D53">
        <w:t>”</w:t>
      </w:r>
      <w:r w:rsidRPr="00E35535">
        <w:t xml:space="preserve"> </w:t>
      </w:r>
    </w:p>
    <w:p w14:paraId="75CD0323" w14:textId="389365D3" w:rsidR="00CE5066" w:rsidRPr="00E35535" w:rsidRDefault="00CE5066" w:rsidP="0099494F">
      <w:r w:rsidRPr="00E35535">
        <w:t xml:space="preserve">(7) Variances and exemptions: </w:t>
      </w:r>
      <w:r w:rsidR="00A71D53">
        <w:t>“</w:t>
      </w:r>
      <w:r w:rsidR="00D12255" w:rsidRPr="00E35535">
        <w:t xml:space="preserve">State Board </w:t>
      </w:r>
      <w:r w:rsidRPr="00E35535">
        <w:t>permission to exceed an MCL or not comply with a treatment technique under certain conditions.</w:t>
      </w:r>
      <w:r w:rsidR="00A71D53">
        <w:t>”</w:t>
      </w:r>
      <w:r w:rsidRPr="00E35535">
        <w:t xml:space="preserve"> </w:t>
      </w:r>
    </w:p>
    <w:p w14:paraId="54FE5DA2" w14:textId="2C5CD8B5" w:rsidR="00CE5066" w:rsidRPr="00E35535" w:rsidRDefault="00CE5066" w:rsidP="0099494F">
      <w:r w:rsidRPr="00E35535">
        <w:t xml:space="preserve">(8) Maximum residual disinfectant level or MRDL: </w:t>
      </w:r>
      <w:r w:rsidR="00A71D53">
        <w:t>“</w:t>
      </w:r>
      <w:r w:rsidRPr="00E35535">
        <w:t>The highest level of a disinfectant allowed in drinking water.  There is convincing evidence that addition of a disinfectant is necessary for control of microbial contaminants.</w:t>
      </w:r>
      <w:r w:rsidR="00A71D53">
        <w:t>”</w:t>
      </w:r>
    </w:p>
    <w:p w14:paraId="3D5AFCDF" w14:textId="6B67DAA7" w:rsidR="00CE5066" w:rsidRPr="00E35535" w:rsidRDefault="00CE5066" w:rsidP="0099494F">
      <w:r w:rsidRPr="00E35535">
        <w:t xml:space="preserve">(9) Maximum residual disinfectant level goal or MRDLG: </w:t>
      </w:r>
      <w:r w:rsidR="00A71D53">
        <w:t>“</w:t>
      </w:r>
      <w:r w:rsidRPr="00E35535">
        <w:t>The level of a drinking water disinfectant below which there is no known or expected risk to health.  MRDLGs do not reflect the benefits of the use of disinfectants to control microbial contaminants.</w:t>
      </w:r>
      <w:r w:rsidR="00A71D53">
        <w:t>”</w:t>
      </w:r>
    </w:p>
    <w:p w14:paraId="208C439D" w14:textId="42506C74" w:rsidR="00383A1E" w:rsidRPr="00E35535" w:rsidRDefault="00383A1E" w:rsidP="0099494F">
      <w:pPr>
        <w:rPr>
          <w:rStyle w:val="markedcontent"/>
        </w:rPr>
      </w:pPr>
      <w:r w:rsidRPr="00E35535">
        <w:rPr>
          <w:rStyle w:val="markedcontent"/>
        </w:rPr>
        <w:t xml:space="preserve">(10) Level 1 Assessment: </w:t>
      </w:r>
      <w:r w:rsidR="00A71D53">
        <w:rPr>
          <w:rStyle w:val="markedcontent"/>
        </w:rPr>
        <w:t>“</w:t>
      </w:r>
      <w:r w:rsidRPr="00E35535">
        <w:rPr>
          <w:rStyle w:val="markedcontent"/>
        </w:rPr>
        <w:t>A Level 1 assessment is a study of the water system to identify potential problems and determine (if possible) why total coliform bacteria have been found in our water system.</w:t>
      </w:r>
      <w:r w:rsidR="00A71D53">
        <w:rPr>
          <w:rStyle w:val="markedcontent"/>
        </w:rPr>
        <w:t>”</w:t>
      </w:r>
    </w:p>
    <w:p w14:paraId="20E59F5D" w14:textId="783239F2" w:rsidR="00383A1E" w:rsidRPr="00E35535" w:rsidRDefault="00383A1E" w:rsidP="0099494F">
      <w:r w:rsidRPr="00E35535">
        <w:rPr>
          <w:rStyle w:val="markedcontent"/>
        </w:rPr>
        <w:t xml:space="preserve">(11) Level 2 Assessment: </w:t>
      </w:r>
      <w:r w:rsidR="00A71D53">
        <w:rPr>
          <w:rStyle w:val="markedcontent"/>
        </w:rPr>
        <w:t>“</w:t>
      </w:r>
      <w:r w:rsidRPr="00E35535">
        <w:rPr>
          <w:rStyle w:val="markedcontent"/>
        </w:rPr>
        <w:t xml:space="preserve">A Level 2 assessment is a very detailed study of the water system to identify potential problems and determine (if possible) why an </w:t>
      </w:r>
      <w:r w:rsidRPr="00E35535">
        <w:rPr>
          <w:rStyle w:val="markedcontent"/>
          <w:i/>
        </w:rPr>
        <w:t>E. coli</w:t>
      </w:r>
      <w:r w:rsidRPr="00E35535">
        <w:rPr>
          <w:rStyle w:val="markedcontent"/>
        </w:rPr>
        <w:t xml:space="preserve"> MCL violation has occurred and/or why total coliform bacteria have been found in our water system on multiple occasions.</w:t>
      </w:r>
      <w:r w:rsidR="00A71D53">
        <w:rPr>
          <w:rStyle w:val="markedcontent"/>
        </w:rPr>
        <w:t>”</w:t>
      </w:r>
    </w:p>
    <w:p w14:paraId="373699DB" w14:textId="77777777" w:rsidR="00CE5066" w:rsidRPr="00E35535" w:rsidRDefault="00CE5066" w:rsidP="0099494F">
      <w:r w:rsidRPr="00E35535">
        <w:t>(c) If any of the following are detected, information for each pursuant to subsection (d) shall be included in the Consumer Confidence Report:</w:t>
      </w:r>
    </w:p>
    <w:p w14:paraId="44B947F7" w14:textId="71D75BE2" w:rsidR="00CE5066" w:rsidRPr="00E35535" w:rsidRDefault="00CE5066" w:rsidP="0099494F">
      <w:r w:rsidRPr="00E35535">
        <w:t xml:space="preserve">(1) Contaminants subject to an MCL, regulatory action level, MRDL, or treatment technique (regulated contaminants), as specified in sections 64426.1, </w:t>
      </w:r>
      <w:r w:rsidR="00DC13E1" w:rsidRPr="00E35535">
        <w:t xml:space="preserve">64426.6, </w:t>
      </w:r>
      <w:r w:rsidRPr="00E35535">
        <w:t>64431, 64442, 64443, 64444, 64448, 64449, 64533, 64533.5, 64536, 64536.2, 64653</w:t>
      </w:r>
      <w:r w:rsidR="00DC13E1" w:rsidRPr="00E35535">
        <w:t>,</w:t>
      </w:r>
      <w:r w:rsidRPr="00E35535">
        <w:t xml:space="preserve"> and 64678;</w:t>
      </w:r>
    </w:p>
    <w:p w14:paraId="130AADAB" w14:textId="7A770096" w:rsidR="00CE5066" w:rsidRPr="00E35535" w:rsidRDefault="00CE5066" w:rsidP="00ED3CB8">
      <w:r w:rsidRPr="00E35535">
        <w:t>(2) Contaminants specified in 40 Code of Federal Regulations part 141.40 (7</w:t>
      </w:r>
      <w:r w:rsidR="0085083E">
        <w:t>–</w:t>
      </w:r>
      <w:r w:rsidRPr="00E35535">
        <w:t>1</w:t>
      </w:r>
      <w:r w:rsidR="0085083E">
        <w:t>–</w:t>
      </w:r>
      <w:r w:rsidRPr="00E35535">
        <w:t>2007 edition) for which monitoring is required (unregulated contaminants);</w:t>
      </w:r>
    </w:p>
    <w:p w14:paraId="1BB531EB" w14:textId="77777777" w:rsidR="00CE5066" w:rsidRPr="00E35535" w:rsidRDefault="00CE5066" w:rsidP="00ED3CB8">
      <w:r w:rsidRPr="00E35535">
        <w:t>(3) Microbial contaminants detected as provided under subsection (e); and</w:t>
      </w:r>
    </w:p>
    <w:p w14:paraId="1148D213" w14:textId="77777777" w:rsidR="00CE5066" w:rsidRPr="00E35535" w:rsidRDefault="00CE5066" w:rsidP="0099494F">
      <w:r w:rsidRPr="00E35535">
        <w:t>(4) Sodium and hardness.</w:t>
      </w:r>
    </w:p>
    <w:p w14:paraId="43D3E0FC" w14:textId="77777777" w:rsidR="00CE5066" w:rsidRPr="00E35535" w:rsidRDefault="00CE5066" w:rsidP="0099494F">
      <w:r w:rsidRPr="00E35535">
        <w:t>(d) For contaminants identified in subsection (c), the water system shall include in the Consumer Confidence Report one table or several adjacent tables that have been developed pursuant to this subsection.  Any additional monitoring results that a water system chooses to include in its Consumer Confidence Report shall be displayed separately.</w:t>
      </w:r>
    </w:p>
    <w:p w14:paraId="326B01CF" w14:textId="77777777" w:rsidR="00CE5066" w:rsidRPr="00E35535" w:rsidRDefault="00CE5066" w:rsidP="0099494F">
      <w:r w:rsidRPr="00E35535">
        <w:lastRenderedPageBreak/>
        <w:t xml:space="preserve">(1) The data in the table(s) shall be derived from data collected to comply with U.S. Environmental Protection Agency (USEPA) and </w:t>
      </w:r>
      <w:r w:rsidR="00D12255" w:rsidRPr="00E35535">
        <w:t xml:space="preserve">State Board </w:t>
      </w:r>
      <w:r w:rsidRPr="00E35535">
        <w:t>monitoring and analytical requirements during calendar year 2000 for the first Consumer Confidence Report and subsequent calendar years thereafter.  Where a system is allowed to monitor for regulated contaminants less often than once a year, the table(s) shall include the date and results of the most recent sampling and the Consumer Confidence Report shall include a brief statement indicating that the data presented in the table(s) are from the most recent testing done in accordance with the regulations.  No data older than 9 years need be included.</w:t>
      </w:r>
    </w:p>
    <w:p w14:paraId="4E312902" w14:textId="77777777" w:rsidR="00CE5066" w:rsidRPr="00E35535" w:rsidRDefault="00CE5066" w:rsidP="0099494F">
      <w:r w:rsidRPr="00E35535">
        <w:t>(2) For detected regulated contaminants referenced in subsection (c)(1), the table(s) shall include:</w:t>
      </w:r>
    </w:p>
    <w:p w14:paraId="4EFEFE27" w14:textId="77777777" w:rsidR="00CE5066" w:rsidRPr="00E35535" w:rsidRDefault="00CE5066" w:rsidP="0099494F">
      <w:r w:rsidRPr="00E35535">
        <w:t>(A) The MCL expressed as a number equal to or greater than 1.0;</w:t>
      </w:r>
    </w:p>
    <w:p w14:paraId="27690280" w14:textId="77777777" w:rsidR="00CE5066" w:rsidRPr="00E35535" w:rsidRDefault="00CE5066" w:rsidP="0099494F">
      <w:r w:rsidRPr="00E35535">
        <w:t>(B) For a primary MCL, the public health goal (PHG) in the same units as the MCL; or if no PHG has been set for the contaminant, the table shall include the USEPA maximum contaminant level goal in the same units as the MCL;</w:t>
      </w:r>
    </w:p>
    <w:p w14:paraId="0291A44C" w14:textId="77777777" w:rsidR="00CE5066" w:rsidRPr="00E35535" w:rsidRDefault="00CE5066" w:rsidP="0099494F">
      <w:r w:rsidRPr="00E35535">
        <w:t>(C) For a detected contaminant that does not have an MCL, the table(s) shall indicate whether there is a treatment technique or specify the regulatory action level or MRDL (and MRDLG) applicable to that contaminant, and the Consumer Confidence Report shall include the appropriate language specified in subsection (b);</w:t>
      </w:r>
    </w:p>
    <w:p w14:paraId="2858A924" w14:textId="68EE5D99" w:rsidR="00CE5066" w:rsidRPr="00E35535" w:rsidRDefault="00CE5066" w:rsidP="0099494F">
      <w:r w:rsidRPr="00E35535">
        <w:t>(D) For detected contaminants subject to an MCL, except turbidity and</w:t>
      </w:r>
      <w:r w:rsidR="00DC13E1" w:rsidRPr="00E35535">
        <w:rPr>
          <w:i/>
          <w:iCs/>
        </w:rPr>
        <w:t xml:space="preserve"> E. coli</w:t>
      </w:r>
      <w:r w:rsidRPr="00E35535">
        <w:rPr>
          <w:i/>
          <w:iCs/>
        </w:rPr>
        <w:t>,</w:t>
      </w:r>
      <w:r w:rsidRPr="00E35535">
        <w:t xml:space="preserve"> the sample result(s) collected at compliance monitoring sampling points shall be reported in the same units as the MCL as follows:</w:t>
      </w:r>
    </w:p>
    <w:p w14:paraId="6C5D8007" w14:textId="77777777" w:rsidR="00CE5066" w:rsidRPr="00E35535" w:rsidRDefault="00CE5066" w:rsidP="0099494F">
      <w:r w:rsidRPr="00E35535">
        <w:t>1. When compliance is determined by the results of a single sample, an initial sample averaged with one or two confirmation sample(s), or an average of four quarterly or six monthly samples, results shall be reported as follows:</w:t>
      </w:r>
    </w:p>
    <w:p w14:paraId="5A0574FE" w14:textId="77777777" w:rsidR="00CE5066" w:rsidRPr="00E35535" w:rsidRDefault="00CE5066" w:rsidP="0099494F">
      <w:r w:rsidRPr="00E35535">
        <w:t>A. For a single sampling point, or multiple sampling points for which data is being individually listed on the Consumer Confidence Report:  the sample result and, if more than one sample was collected, the average and range of the sample results;</w:t>
      </w:r>
    </w:p>
    <w:p w14:paraId="1E661635" w14:textId="77777777" w:rsidR="00CE5066" w:rsidRPr="00E35535" w:rsidRDefault="00CE5066" w:rsidP="0099494F">
      <w:r w:rsidRPr="00E35535">
        <w:t>B. For multiple sampling points, each of which has been sampled only once and for which data is being summarized together on the Consumer Confidence Report: the average and range of the sample results.  If the waters from the sampling points are entering the distribution system at the same point, a flow-weighted average may be reported; and</w:t>
      </w:r>
    </w:p>
    <w:p w14:paraId="4D6EB23D" w14:textId="77777777" w:rsidR="00CE5066" w:rsidRPr="00E35535" w:rsidRDefault="00CE5066" w:rsidP="0099494F">
      <w:r w:rsidRPr="00E35535">
        <w:t>C. For multiple sampling points, one or more of which has been sampled more than once and for which data is being summarized together on the Consumer Confidence Report: the average of the individual sampling point averages and range of all the sample results.  If the waters from the sampling points are entering the distribution system at the same point, a flow-weighted average may be reported.</w:t>
      </w:r>
    </w:p>
    <w:p w14:paraId="2AB8B6D6" w14:textId="77777777" w:rsidR="00CE5066" w:rsidRPr="00E35535" w:rsidRDefault="00CE5066" w:rsidP="0099494F">
      <w:r w:rsidRPr="00E35535">
        <w:t>2. When compliance with the MCL is determined by calculating a running annual average of all samples taken at a monitoring location:</w:t>
      </w:r>
    </w:p>
    <w:p w14:paraId="0B4B0012" w14:textId="77777777" w:rsidR="00CE5066" w:rsidRPr="00E35535" w:rsidRDefault="00CE5066" w:rsidP="0099494F">
      <w:r w:rsidRPr="00E35535">
        <w:t>A. The highest running annual average of the monitoring location and the range of sample results or, if monitoring locations are summarized together for the Consumer Confidence Report, the highest running annual average of any of the monitoring locations and the range of sample results from all the monitoring locations; and</w:t>
      </w:r>
    </w:p>
    <w:p w14:paraId="574E5B39" w14:textId="77777777" w:rsidR="00CE5066" w:rsidRPr="00E35535" w:rsidRDefault="00CE5066" w:rsidP="0099494F">
      <w:r w:rsidRPr="00E35535">
        <w:lastRenderedPageBreak/>
        <w:t>B. For TTHM and HAA5 monitored pursuant to section 64534.2(d):  the highest locational running annual average (LRAA) for TTHM and HAA5 and the range of individual sample results for all monitoring locations.  If more than one location exceeds the TTHM or HAA5 MCL, include the LRAA for all locations that exceed the MCL.</w:t>
      </w:r>
    </w:p>
    <w:p w14:paraId="740E8BBF" w14:textId="77777777" w:rsidR="00CE5066" w:rsidRPr="00E35535" w:rsidRDefault="00CE5066" w:rsidP="0099494F">
      <w:r w:rsidRPr="00E35535">
        <w:t xml:space="preserve">3. When compliance with the MCL is determined on a system-wide basis by calculating a running annual average of all monitoring location averages: the highest running annual average and the range of sample results from all the sampling points.  </w:t>
      </w:r>
    </w:p>
    <w:p w14:paraId="6D1409C2" w14:textId="77777777" w:rsidR="00CE5066" w:rsidRPr="00E35535" w:rsidRDefault="00CE5066" w:rsidP="0099494F">
      <w:r w:rsidRPr="00E35535">
        <w:t>4. When compliance with the MCL is determined on the basis of monitoring after treatment installed to remove a contaminant: the average level detected in the water entering the distribution system and the range of sample results; and</w:t>
      </w:r>
    </w:p>
    <w:p w14:paraId="34C73C8E" w14:textId="77777777" w:rsidR="00CE5066" w:rsidRPr="00E35535" w:rsidRDefault="00CE5066" w:rsidP="0099494F">
      <w:r w:rsidRPr="00E35535">
        <w:t>5. If an MCL compliance determination was made in the year for which sample results are being reported and that determination was based on an average of results from both the previous and reporting years, then the compliance determination average shall be reported, but the range shall be based only on results from the year for which data is being reported.</w:t>
      </w:r>
    </w:p>
    <w:p w14:paraId="5A6AEEC6" w14:textId="77777777" w:rsidR="00CE5066" w:rsidRPr="00E35535" w:rsidRDefault="00CE5066" w:rsidP="0099494F">
      <w:r w:rsidRPr="00E35535">
        <w:t>(E) For turbidity:</w:t>
      </w:r>
    </w:p>
    <w:p w14:paraId="5356FDF1" w14:textId="77777777" w:rsidR="00CE5066" w:rsidRPr="00E35535" w:rsidRDefault="00CE5066" w:rsidP="0099494F">
      <w:r w:rsidRPr="00E35535">
        <w:t>1. When it is reported pursuant to the requirements of section 64652.5 (filtration avoidance): the highest value; and</w:t>
      </w:r>
    </w:p>
    <w:p w14:paraId="4B58E27D" w14:textId="77777777" w:rsidR="00CE5066" w:rsidRPr="00E35535" w:rsidRDefault="00CE5066" w:rsidP="0099494F">
      <w:r w:rsidRPr="00E35535">
        <w:t>2. When it is reported pursuant to section 64653 (filtration): the highest single measurement based on compliance reporting and the lowest monthly percentage of samples meeting the turbidity limits specified in section 64653 for the filtration technology being used;</w:t>
      </w:r>
    </w:p>
    <w:p w14:paraId="3E434AAC" w14:textId="118FDC20" w:rsidR="00CE5066" w:rsidRPr="00E35535" w:rsidRDefault="00CE5066" w:rsidP="0099494F">
      <w:r w:rsidRPr="00E35535">
        <w:t>(F) For lead and copper:  the 90th percentile value of the most recent round of sampling, the number of sites sampled, and the number of sampling sites exceeding the action level;</w:t>
      </w:r>
    </w:p>
    <w:p w14:paraId="369472F7" w14:textId="62015605" w:rsidR="00CE5066" w:rsidRPr="00E35535" w:rsidRDefault="00CE5066" w:rsidP="0099494F">
      <w:r w:rsidRPr="00E35535">
        <w:t>(</w:t>
      </w:r>
      <w:r w:rsidR="00B22F9A" w:rsidRPr="00E35535">
        <w:t>G</w:t>
      </w:r>
      <w:r w:rsidRPr="00E35535">
        <w:t xml:space="preserve">) For </w:t>
      </w:r>
      <w:r w:rsidRPr="00E35535">
        <w:rPr>
          <w:i/>
        </w:rPr>
        <w:t>E. coli</w:t>
      </w:r>
      <w:r w:rsidRPr="00E35535">
        <w:t>: the total number of positive samples during the year; and</w:t>
      </w:r>
    </w:p>
    <w:p w14:paraId="780B3655" w14:textId="66A0E2BC" w:rsidR="00CE5066" w:rsidRPr="00E35535" w:rsidRDefault="00CE5066" w:rsidP="0099494F">
      <w:r w:rsidRPr="00E35535">
        <w:t>(</w:t>
      </w:r>
      <w:r w:rsidR="00B22F9A" w:rsidRPr="00E35535">
        <w:t>H</w:t>
      </w:r>
      <w:r w:rsidRPr="00E35535">
        <w:t xml:space="preserve">) The likely source(s) of </w:t>
      </w:r>
      <w:r w:rsidR="00706D39" w:rsidRPr="00E35535">
        <w:t xml:space="preserve">any </w:t>
      </w:r>
      <w:r w:rsidRPr="00E35535">
        <w:t xml:space="preserve">detected contaminants </w:t>
      </w:r>
      <w:r w:rsidR="00706D39" w:rsidRPr="00E35535">
        <w:t>having</w:t>
      </w:r>
      <w:r w:rsidRPr="00E35535">
        <w:t xml:space="preserve"> an MCL</w:t>
      </w:r>
      <w:r w:rsidR="00706D39" w:rsidRPr="00E35535">
        <w:t>, MRDL, regulatory action level, or treatment technique</w:t>
      </w:r>
      <w:r w:rsidRPr="00E35535">
        <w:t>.  If the water system lacks specific information on the likely source, the table(s) shall include one or more of the typical sources for that contaminant listed in appendix 64481</w:t>
      </w:r>
      <w:r w:rsidR="0034295D">
        <w:t>–</w:t>
      </w:r>
      <w:r w:rsidRPr="00E35535">
        <w:t>A or 64481</w:t>
      </w:r>
      <w:r w:rsidR="0034295D">
        <w:t>–</w:t>
      </w:r>
      <w:r w:rsidRPr="00E35535">
        <w:t>B that are most applicable to the system.</w:t>
      </w:r>
    </w:p>
    <w:p w14:paraId="61305B74" w14:textId="452740CE" w:rsidR="00CE5066" w:rsidRPr="00E35535" w:rsidRDefault="00CE5066" w:rsidP="0099494F">
      <w:r w:rsidRPr="00E35535">
        <w:t xml:space="preserve">(3) The table(s) shall clearly identify any data indicating violations of MCLs, regulatory action levels, MRDLs, or treatment techniques and the Consumer Confidence Report shall give information on each violation including the length of the violation, potential adverse health effects (PDWS only), and actions taken by the system to address the violation.  To describe the potential health effects, the system shall use the relevant language pursuant to appendices </w:t>
      </w:r>
      <w:r w:rsidRPr="00E35535">
        <w:rPr>
          <w:snapToGrid w:val="0"/>
        </w:rPr>
        <w:t>64465</w:t>
      </w:r>
      <w:r w:rsidR="0034295D">
        <w:t>–</w:t>
      </w:r>
      <w:r w:rsidRPr="00E35535">
        <w:rPr>
          <w:snapToGrid w:val="0"/>
        </w:rPr>
        <w:t>A through H</w:t>
      </w:r>
      <w:r w:rsidRPr="00E35535">
        <w:t>; and</w:t>
      </w:r>
    </w:p>
    <w:p w14:paraId="173165A8" w14:textId="77777777" w:rsidR="00CE5066" w:rsidRPr="00E35535" w:rsidRDefault="00CE5066" w:rsidP="0099494F">
      <w:r w:rsidRPr="00E35535">
        <w:t xml:space="preserve">(4) For detected unregulated contaminants for which monitoring is required (except </w:t>
      </w:r>
      <w:r w:rsidRPr="00E35535">
        <w:rPr>
          <w:i/>
        </w:rPr>
        <w:t>Cryptosporidium</w:t>
      </w:r>
      <w:r w:rsidRPr="00E35535">
        <w:t>), the table(s) shall contain the average and range at which the contaminant was detected.</w:t>
      </w:r>
    </w:p>
    <w:p w14:paraId="2213FC07" w14:textId="77777777" w:rsidR="00CE5066" w:rsidRPr="00E35535" w:rsidRDefault="00CE5066" w:rsidP="0099494F">
      <w:r w:rsidRPr="00E35535">
        <w:t xml:space="preserve">(e) If the system has performed any monitoring for </w:t>
      </w:r>
      <w:r w:rsidRPr="00E35535">
        <w:rPr>
          <w:i/>
        </w:rPr>
        <w:t>Cryptosporidium</w:t>
      </w:r>
      <w:r w:rsidRPr="00E35535">
        <w:t xml:space="preserve"> that indicates that </w:t>
      </w:r>
      <w:r w:rsidRPr="00E35535">
        <w:rPr>
          <w:i/>
        </w:rPr>
        <w:t xml:space="preserve">Cryptosporidium </w:t>
      </w:r>
      <w:r w:rsidRPr="00E35535">
        <w:t>may be present in the source water or the finished water, the Consumer Confidence Report shall include a summary of the monitoring results and an explanation of their significance.</w:t>
      </w:r>
    </w:p>
    <w:p w14:paraId="014901FB" w14:textId="77777777" w:rsidR="00CE5066" w:rsidRPr="00E35535" w:rsidRDefault="00CE5066" w:rsidP="0099494F">
      <w:r w:rsidRPr="00E35535">
        <w:lastRenderedPageBreak/>
        <w:t>(f) If the system has performed any monitoring for radon that indicates that radon is present in the finished water, the Consumer Confidence Report shall include the monitoring results and an explanation of their significance.</w:t>
      </w:r>
    </w:p>
    <w:p w14:paraId="1DD4619E" w14:textId="77777777" w:rsidR="00CE5066" w:rsidRPr="00E35535" w:rsidRDefault="00CE5066" w:rsidP="0099494F">
      <w:r w:rsidRPr="00E35535">
        <w:t>(g) For the year covered by the report, the Consumer Confidence Report shall note any violations of paragraphs (1) through (7) and give related information, including any potential adverse health effects, and the steps the system has taken to correct the violation.</w:t>
      </w:r>
    </w:p>
    <w:p w14:paraId="77B1B6F9" w14:textId="77777777" w:rsidR="00CE5066" w:rsidRPr="00E35535" w:rsidRDefault="00CE5066" w:rsidP="0099494F">
      <w:r w:rsidRPr="00E35535">
        <w:t>(1) Monitoring and reporting of compliance data.</w:t>
      </w:r>
    </w:p>
    <w:p w14:paraId="77C560B8" w14:textId="0DF9ED8F" w:rsidR="00CE5066" w:rsidRPr="00E35535" w:rsidRDefault="00CE5066" w:rsidP="0099494F">
      <w:r w:rsidRPr="00E35535">
        <w:t xml:space="preserve">(2) Filtration, disinfection, and recycled provisions prescribed by sections 64652, 64652.5, 64653, 64653.5(b), or 64654.  For systems that have failed to install adequate filtration or disinfection equipment or processes, or have had a failure of such equipment or processes that constitutes a violation, the Consumer Confidence Report shall include the </w:t>
      </w:r>
      <w:r w:rsidR="00544F9C" w:rsidRPr="00E35535">
        <w:t>health effects language pursuant to appendix 64465</w:t>
      </w:r>
      <w:r w:rsidR="003A7001">
        <w:t>–</w:t>
      </w:r>
      <w:r w:rsidR="00544F9C" w:rsidRPr="00E35535">
        <w:t>B</w:t>
      </w:r>
      <w:r w:rsidRPr="00E35535">
        <w:t xml:space="preserve"> as part of the explanation of potential adverse health effects</w:t>
      </w:r>
      <w:r w:rsidR="00544F9C" w:rsidRPr="00E35535">
        <w:t>.</w:t>
      </w:r>
      <w:r w:rsidRPr="00E35535">
        <w:t xml:space="preserve"> </w:t>
      </w:r>
    </w:p>
    <w:p w14:paraId="6A1C7332" w14:textId="481B2C6A" w:rsidR="00CE5066" w:rsidRPr="00E35535" w:rsidRDefault="00CE5066" w:rsidP="0099494F">
      <w:r w:rsidRPr="00E35535">
        <w:t xml:space="preserve">(3) One or more actions prescribed by the lead and copper requirements in sections 64673, 64674, 64683 through 64686, and 64688.  To address potential adverse health effects, the Consumer Confidence Report shall include the applicable language pursuant to appendix </w:t>
      </w:r>
      <w:r w:rsidRPr="00E35535">
        <w:rPr>
          <w:snapToGrid w:val="0"/>
        </w:rPr>
        <w:t>64465</w:t>
      </w:r>
      <w:r w:rsidR="0085083E">
        <w:rPr>
          <w:snapToGrid w:val="0"/>
        </w:rPr>
        <w:t>–</w:t>
      </w:r>
      <w:r w:rsidRPr="00E35535">
        <w:rPr>
          <w:snapToGrid w:val="0"/>
        </w:rPr>
        <w:t>D</w:t>
      </w:r>
      <w:r w:rsidRPr="00E35535">
        <w:t xml:space="preserve"> for lead, copper, or both.</w:t>
      </w:r>
    </w:p>
    <w:p w14:paraId="607C24D9" w14:textId="5583B174" w:rsidR="00CE5066" w:rsidRPr="00E35535" w:rsidRDefault="00CE5066" w:rsidP="0099494F">
      <w:r w:rsidRPr="00E35535">
        <w:t xml:space="preserve">(4) Treatment technique requirements for Acrylamide and Epichlorohydrin in section 64448; to address potential adverse health effects, the Consumer Confidence Report shall include the relevant language from appendix </w:t>
      </w:r>
      <w:r w:rsidRPr="00E35535">
        <w:rPr>
          <w:snapToGrid w:val="0"/>
        </w:rPr>
        <w:t>64465</w:t>
      </w:r>
      <w:r w:rsidR="00E66811">
        <w:t>–</w:t>
      </w:r>
      <w:r w:rsidRPr="00E35535">
        <w:rPr>
          <w:snapToGrid w:val="0"/>
        </w:rPr>
        <w:t>H</w:t>
      </w:r>
      <w:r w:rsidRPr="00E35535">
        <w:t>.</w:t>
      </w:r>
    </w:p>
    <w:p w14:paraId="159E70F3" w14:textId="77777777" w:rsidR="00CE5066" w:rsidRPr="00E35535" w:rsidRDefault="00CE5066" w:rsidP="0099494F">
      <w:r w:rsidRPr="00E35535">
        <w:t>(5) Recordkeeping of compliance data.</w:t>
      </w:r>
    </w:p>
    <w:p w14:paraId="7A5FE521" w14:textId="77777777" w:rsidR="00CE5066" w:rsidRPr="00E35535" w:rsidRDefault="00CE5066" w:rsidP="0099494F">
      <w:r w:rsidRPr="00E35535">
        <w:t>(6) Special monitoring requirements prescribed by section</w:t>
      </w:r>
      <w:r w:rsidR="000704DA" w:rsidRPr="00E35535">
        <w:t xml:space="preserve"> </w:t>
      </w:r>
      <w:r w:rsidRPr="00E35535">
        <w:t>64449(b)(2) and (g).</w:t>
      </w:r>
    </w:p>
    <w:p w14:paraId="4BE60E6F" w14:textId="77777777" w:rsidR="00CE5066" w:rsidRPr="00E35535" w:rsidRDefault="00CE5066" w:rsidP="0099494F">
      <w:r w:rsidRPr="00E35535">
        <w:t>(7) Terms of a variance, an exemption, or an administrative or judicial order.</w:t>
      </w:r>
    </w:p>
    <w:p w14:paraId="39E58760" w14:textId="77777777" w:rsidR="00CE5066" w:rsidRPr="00E35535" w:rsidRDefault="00CE5066" w:rsidP="0099494F">
      <w:r w:rsidRPr="00E35535">
        <w:t>(h) If a system is operating under the terms of a variance or an exemption issued under section 116430 or 116425 of the Health and Safety Code, the Consumer Confidence Report shall contain:</w:t>
      </w:r>
    </w:p>
    <w:p w14:paraId="35873F2C" w14:textId="77777777" w:rsidR="00CE5066" w:rsidRPr="00E35535" w:rsidRDefault="00CE5066" w:rsidP="0099494F">
      <w:r w:rsidRPr="00E35535">
        <w:t>(1) An explanation of the reasons for the variance or exemption;</w:t>
      </w:r>
    </w:p>
    <w:p w14:paraId="208F57E6" w14:textId="77777777" w:rsidR="00CE5066" w:rsidRPr="00E35535" w:rsidRDefault="00CE5066" w:rsidP="0099494F">
      <w:r w:rsidRPr="00E35535">
        <w:t>(2) The date on which the variance or exemption was issued;</w:t>
      </w:r>
    </w:p>
    <w:p w14:paraId="362BCF06" w14:textId="77777777" w:rsidR="00CE5066" w:rsidRPr="00E35535" w:rsidRDefault="00CE5066" w:rsidP="0099494F">
      <w:r w:rsidRPr="00E35535">
        <w:t>(3) A brief status report on the steps the system is taking to install treatment, find alternative sources of water, or otherwise comply with the terms and schedules of the variance or exemption; and</w:t>
      </w:r>
    </w:p>
    <w:p w14:paraId="49B1E30F" w14:textId="77777777" w:rsidR="00CE5066" w:rsidRPr="00E35535" w:rsidRDefault="00CE5066" w:rsidP="0099494F">
      <w:r w:rsidRPr="00E35535">
        <w:t>(4) A notice of any opportunity for public input in the review, or renewal, of the variance or exemption.</w:t>
      </w:r>
    </w:p>
    <w:p w14:paraId="3C1BF217" w14:textId="77777777" w:rsidR="00CE5066" w:rsidRPr="00E35535" w:rsidRDefault="00CE5066" w:rsidP="0099494F">
      <w:r w:rsidRPr="00E35535">
        <w:t>(i) A Consumer Confidence Report shall contain the language in paragraphs (1) through (4).</w:t>
      </w:r>
    </w:p>
    <w:p w14:paraId="17232783" w14:textId="45483471" w:rsidR="00CE5066" w:rsidRPr="00E35535" w:rsidRDefault="00CE5066" w:rsidP="0099494F">
      <w:r w:rsidRPr="00E35535">
        <w:t xml:space="preserve">(1) </w:t>
      </w:r>
      <w:r w:rsidR="00A71D53">
        <w:t>“</w:t>
      </w:r>
      <w:r w:rsidRPr="00E35535">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sidR="00A71D53">
        <w:t>”</w:t>
      </w:r>
    </w:p>
    <w:p w14:paraId="3AAF872F" w14:textId="7E10BA00" w:rsidR="00CE5066" w:rsidRPr="00E35535" w:rsidRDefault="00CE5066" w:rsidP="0099494F">
      <w:r w:rsidRPr="00E35535">
        <w:t xml:space="preserve">(2) </w:t>
      </w:r>
      <w:r w:rsidR="00A71D53">
        <w:t>“</w:t>
      </w:r>
      <w:r w:rsidRPr="00E35535">
        <w:t>Contaminants that may be present in source water include:</w:t>
      </w:r>
    </w:p>
    <w:p w14:paraId="7AE1F18F" w14:textId="77777777" w:rsidR="00CE5066" w:rsidRPr="00E35535" w:rsidRDefault="000704DA" w:rsidP="0099494F">
      <w:r w:rsidRPr="00E35535">
        <w:t xml:space="preserve"> </w:t>
      </w:r>
      <w:r w:rsidR="00CE5066" w:rsidRPr="00E35535">
        <w:t xml:space="preserve"> Microbial contaminants, such as viruses and bacteria, that may come from sewage treatment plants, septic systems, agricultural livestock operations, and wildlife.</w:t>
      </w:r>
    </w:p>
    <w:p w14:paraId="48FCF2D6" w14:textId="77777777" w:rsidR="00CE5066" w:rsidRPr="00E35535" w:rsidRDefault="00CE5066" w:rsidP="0099494F">
      <w:r w:rsidRPr="00E35535">
        <w:lastRenderedPageBreak/>
        <w:t xml:space="preserve">  Inorganic contaminants, such as salts and metals, that can be naturally-occurring or result from urban stormwater runoff, industrial or domestic wastewater discharges, oil and gas production, mining, or farming.</w:t>
      </w:r>
    </w:p>
    <w:p w14:paraId="2AFCC732" w14:textId="77777777" w:rsidR="00CE5066" w:rsidRPr="00E35535" w:rsidRDefault="00CE5066" w:rsidP="0099494F">
      <w:r w:rsidRPr="00E35535">
        <w:t xml:space="preserve">  Pesticides and herbicides, that may come from a variety of sources such as agriculture, urban stormwater runoff, and residential uses.</w:t>
      </w:r>
    </w:p>
    <w:p w14:paraId="3E729FA2" w14:textId="77777777" w:rsidR="00CE5066" w:rsidRPr="00E35535" w:rsidRDefault="00CE5066" w:rsidP="0099494F">
      <w:r w:rsidRPr="00E35535">
        <w:t xml:space="preserve">  Organic chemical contaminants, including synthetic and volatile organic chemicals, that are by</w:t>
      </w:r>
      <w:r w:rsidRPr="00E35535">
        <w:rPr>
          <w:strike/>
        </w:rPr>
        <w:t>-</w:t>
      </w:r>
      <w:r w:rsidRPr="00E35535">
        <w:t>products of industrial processes and petroleum production, and can also come from gas stations, urban stormwater runoff, agricultural application, and septic systems.</w:t>
      </w:r>
    </w:p>
    <w:p w14:paraId="4E62D4DB" w14:textId="62BC81DE" w:rsidR="00CE5066" w:rsidRPr="00E35535" w:rsidRDefault="00CE5066" w:rsidP="0099494F">
      <w:r w:rsidRPr="00E35535">
        <w:t xml:space="preserve">  Radioactive contaminants, that can be naturally-occurring or be the result of oil and gas production and mining activities.</w:t>
      </w:r>
      <w:r w:rsidR="00A71D53">
        <w:t>”</w:t>
      </w:r>
    </w:p>
    <w:p w14:paraId="408CA894" w14:textId="44AC6F68" w:rsidR="00CE5066" w:rsidRPr="00E35535" w:rsidRDefault="00CE5066" w:rsidP="0099494F">
      <w:r w:rsidRPr="00E35535">
        <w:t xml:space="preserve">(3) </w:t>
      </w:r>
      <w:r w:rsidR="00A71D53">
        <w:t>“</w:t>
      </w:r>
      <w:r w:rsidRPr="00E35535">
        <w:t xml:space="preserve">In order to ensure that tap water is safe to drink, the U.S. Environmental Protection Agency (USEPA) and the </w:t>
      </w:r>
      <w:r w:rsidR="00D12255" w:rsidRPr="00E35535">
        <w:t>State Water Resources Control Board</w:t>
      </w:r>
      <w:r w:rsidRPr="00E35535">
        <w:t xml:space="preserve"> </w:t>
      </w:r>
      <w:r w:rsidR="00D12255" w:rsidRPr="00E35535">
        <w:t>(State Board</w:t>
      </w:r>
      <w:r w:rsidR="00A605D8" w:rsidRPr="00E35535">
        <w:t>)</w:t>
      </w:r>
      <w:r w:rsidR="00D12255" w:rsidRPr="00E35535">
        <w:t xml:space="preserve"> </w:t>
      </w:r>
      <w:r w:rsidRPr="00E35535">
        <w:t xml:space="preserve">prescribe regulations </w:t>
      </w:r>
      <w:r w:rsidRPr="000B7AC4">
        <w:t xml:space="preserve">that limit the amount of certain contaminants in water provided by public water systems.  </w:t>
      </w:r>
      <w:r w:rsidR="00F74CFF" w:rsidRPr="009B2A7C">
        <w:rPr>
          <w:highlight w:val="yellow"/>
        </w:rPr>
        <w:t>U.S. Food and Drug Administration</w:t>
      </w:r>
      <w:r w:rsidR="00A605D8" w:rsidRPr="000B7AC4">
        <w:t xml:space="preserve"> </w:t>
      </w:r>
      <w:r w:rsidRPr="000B7AC4">
        <w:t xml:space="preserve">regulations </w:t>
      </w:r>
      <w:r w:rsidR="005244F5" w:rsidRPr="009B2A7C">
        <w:rPr>
          <w:highlight w:val="yellow"/>
        </w:rPr>
        <w:t>and California law</w:t>
      </w:r>
      <w:r w:rsidR="005244F5" w:rsidRPr="000B7AC4">
        <w:t xml:space="preserve"> </w:t>
      </w:r>
      <w:r w:rsidRPr="000B7AC4">
        <w:t>also establish limits</w:t>
      </w:r>
      <w:r w:rsidRPr="00E35535">
        <w:t xml:space="preserve"> for contaminants in bottled water that provide the same protection for public health.</w:t>
      </w:r>
      <w:r w:rsidR="00A71D53">
        <w:t>”</w:t>
      </w:r>
    </w:p>
    <w:p w14:paraId="6F2C197E" w14:textId="39EF80EA" w:rsidR="00CE5066" w:rsidRPr="00E35535" w:rsidRDefault="00CE5066" w:rsidP="0099494F">
      <w:r w:rsidRPr="00E35535">
        <w:t xml:space="preserve">(4) </w:t>
      </w:r>
      <w:r w:rsidR="00A71D53">
        <w:t>“</w:t>
      </w:r>
      <w:r w:rsidRPr="00E35535">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w:t>
      </w:r>
      <w:r w:rsidRPr="00E35535">
        <w:rPr>
          <w:color w:val="000000"/>
        </w:rPr>
        <w:t xml:space="preserve"> </w:t>
      </w:r>
      <w:r w:rsidRPr="00E35535">
        <w:t>USEPA's Safe Drinking Water Hotline (1-800-426-4791).</w:t>
      </w:r>
      <w:r w:rsidR="00A71D53">
        <w:t>”</w:t>
      </w:r>
    </w:p>
    <w:p w14:paraId="2EE5D64B" w14:textId="3E93356F" w:rsidR="00CE5066" w:rsidRPr="00E35535" w:rsidRDefault="00CE5066" w:rsidP="0099494F">
      <w:r w:rsidRPr="00E35535">
        <w:t xml:space="preserve">(j)  A Consumer Confidence Report shall prominently display the following language: </w:t>
      </w:r>
      <w:r w:rsidR="00A71D53">
        <w:t>“</w:t>
      </w:r>
      <w:r w:rsidRPr="00E35535">
        <w:t>Some people may be more vulnerable to contaminants in drinking water than the general population.  Immuno</w:t>
      </w:r>
      <w:r w:rsidRPr="00E35535">
        <w:rPr>
          <w:strike/>
        </w:rPr>
        <w:t>-</w:t>
      </w:r>
      <w:r w:rsidRPr="00E35535">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E35535">
        <w:rPr>
          <w:i/>
        </w:rPr>
        <w:t xml:space="preserve">Cryptosporidium </w:t>
      </w:r>
      <w:r w:rsidRPr="00E35535">
        <w:t>and other microbial contaminants are available from the Safe Drinking Water Hotline (1</w:t>
      </w:r>
      <w:r w:rsidR="0011411E">
        <w:t>–</w:t>
      </w:r>
      <w:r w:rsidRPr="00E35535">
        <w:t>800</w:t>
      </w:r>
      <w:r w:rsidR="0011411E">
        <w:t>–</w:t>
      </w:r>
      <w:r w:rsidRPr="00E35535">
        <w:t>426</w:t>
      </w:r>
      <w:r w:rsidR="0011411E">
        <w:t>–</w:t>
      </w:r>
      <w:r w:rsidRPr="00E35535">
        <w:t>4791).</w:t>
      </w:r>
      <w:r w:rsidR="00A71D53">
        <w:t>”</w:t>
      </w:r>
    </w:p>
    <w:p w14:paraId="2DF049BB" w14:textId="77777777" w:rsidR="00CE5066" w:rsidRPr="00E35535" w:rsidRDefault="00CE5066" w:rsidP="0099494F">
      <w:r w:rsidRPr="00E35535">
        <w:t>(k)  A Consumer Confidence Report shall include the telephone number of the owner, operator, or designee of the water system as a source of additional information concerning the report.</w:t>
      </w:r>
    </w:p>
    <w:p w14:paraId="774A4181" w14:textId="77777777" w:rsidR="00CE5066" w:rsidRPr="00E35535" w:rsidRDefault="00CE5066" w:rsidP="0099494F">
      <w:r w:rsidRPr="00E35535">
        <w:t>(l) A Consumer Confidence Report shall contain information in Spanish regarding the importance of the report or contain a telephone number or address where Spanish-speaking residents may contact the system to obtain a translated copy of the report or assistance in Spanish.  For each non-English speaking group other than Spanish-speaking that exceeds 1,000 residents or 10% of the residents in a community, the Consumer Confidence Report shall contain information in the appropriate language(s) regarding the importance of the report or contain a telephone number or address where such residents may contact the system to obtain a translated copy of the report or assistance in the appropriate language.</w:t>
      </w:r>
    </w:p>
    <w:p w14:paraId="3DE13A79" w14:textId="77777777" w:rsidR="00AC4179" w:rsidRPr="00E35535" w:rsidRDefault="00CE5066" w:rsidP="0099494F">
      <w:r w:rsidRPr="00E35535">
        <w:lastRenderedPageBreak/>
        <w:t>(m) A Consumer Confidence Report shall include information (e.g., time and place of regularly scheduled board meetings) about opportunities for public participation in decisions that may affect the quality of the water.</w:t>
      </w:r>
    </w:p>
    <w:p w14:paraId="191A6A02" w14:textId="56F5F89D" w:rsidR="00B22F9A" w:rsidRPr="00E35535" w:rsidRDefault="00B22F9A" w:rsidP="0099494F">
      <w:pPr>
        <w:rPr>
          <w:rStyle w:val="markedcontent"/>
        </w:rPr>
      </w:pPr>
      <w:r w:rsidRPr="00E35535">
        <w:rPr>
          <w:rStyle w:val="markedcontent"/>
        </w:rPr>
        <w:t>(n) A Consumer Confidence Report shall:</w:t>
      </w:r>
    </w:p>
    <w:p w14:paraId="184720A1" w14:textId="2938ED1A" w:rsidR="00B22F9A" w:rsidRPr="00E35535" w:rsidRDefault="00B22F9A" w:rsidP="0099494F">
      <w:pPr>
        <w:rPr>
          <w:rStyle w:val="markedcontent"/>
        </w:rPr>
      </w:pPr>
      <w:bookmarkStart w:id="2863" w:name="_Hlk178685626"/>
      <w:r w:rsidRPr="00E35535">
        <w:rPr>
          <w:rStyle w:val="markedcontent"/>
        </w:rPr>
        <w:t xml:space="preserve">(1) If a water system is required to comply with a Level 1 or Level 2 assessment requirement that is not due to an </w:t>
      </w:r>
      <w:r w:rsidRPr="00E35535">
        <w:rPr>
          <w:rStyle w:val="markedcontent"/>
          <w:i/>
          <w:iCs/>
        </w:rPr>
        <w:t>E. coli</w:t>
      </w:r>
      <w:r w:rsidRPr="00E35535">
        <w:rPr>
          <w:rStyle w:val="markedcontent"/>
        </w:rPr>
        <w:t xml:space="preserve"> MCL violation, contain the information indicated in table 64481</w:t>
      </w:r>
      <w:r w:rsidR="0034295D">
        <w:t>–</w:t>
      </w:r>
      <w:r w:rsidRPr="00E35535">
        <w:rPr>
          <w:rStyle w:val="markedcontent"/>
        </w:rPr>
        <w:t>A;</w:t>
      </w:r>
    </w:p>
    <w:p w14:paraId="749C6F72" w14:textId="571D8007" w:rsidR="00AA410A" w:rsidRDefault="00AA410A" w:rsidP="003B5852">
      <w:pPr>
        <w:pStyle w:val="TableTitle"/>
        <w:keepNext/>
        <w:rPr>
          <w:rStyle w:val="markedcontent"/>
        </w:rPr>
      </w:pPr>
      <w:r w:rsidRPr="003B5852">
        <w:rPr>
          <w:rStyle w:val="markedcontent"/>
        </w:rPr>
        <w:t>Table 64481</w:t>
      </w:r>
      <w:r w:rsidR="0034295D">
        <w:t>–</w:t>
      </w:r>
      <w:r w:rsidRPr="003B5852">
        <w:rPr>
          <w:rStyle w:val="markedcontent"/>
        </w:rPr>
        <w:t>A. CCR Language</w:t>
      </w:r>
      <w:r w:rsidR="00916CE9">
        <w:rPr>
          <w:rStyle w:val="markedcontent"/>
        </w:rPr>
        <w:t xml:space="preserve"> </w:t>
      </w:r>
      <w:r w:rsidRPr="003B5852">
        <w:rPr>
          <w:rStyle w:val="markedcontent"/>
        </w:rPr>
        <w:t xml:space="preserve">Level 1 or Level 2 Assessment Not Due to an </w:t>
      </w:r>
      <w:r w:rsidRPr="003B5852">
        <w:rPr>
          <w:rStyle w:val="markedcontent"/>
          <w:i/>
          <w:iCs/>
        </w:rPr>
        <w:t>E. coli</w:t>
      </w:r>
      <w:r w:rsidRPr="003B5852">
        <w:rPr>
          <w:rStyle w:val="markedcontent"/>
        </w:rPr>
        <w:t xml:space="preserve"> MCL Violation</w:t>
      </w:r>
      <w:r w:rsidR="00AB08E3">
        <w:rPr>
          <w:rStyle w:val="markedcontent"/>
        </w:rPr>
        <w:t xml:space="preserve"> CCR Language</w:t>
      </w:r>
      <w:bookmarkEnd w:id="28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A410A" w:rsidRPr="00E35535" w14:paraId="73A6FB34" w14:textId="77777777" w:rsidTr="003B5852">
        <w:tc>
          <w:tcPr>
            <w:tcW w:w="9468" w:type="dxa"/>
          </w:tcPr>
          <w:p w14:paraId="6A030A0E" w14:textId="13450058" w:rsidR="00AA410A" w:rsidRPr="00E35535" w:rsidRDefault="00AA410A" w:rsidP="003B5852">
            <w:pPr>
              <w:spacing w:before="120"/>
              <w:ind w:firstLine="274"/>
              <w:rPr>
                <w:rStyle w:val="markedcontent"/>
              </w:rPr>
            </w:pPr>
            <w:r w:rsidRPr="00E35535">
              <w:rPr>
                <w:rStyle w:val="markedcontent"/>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r w:rsidR="00FB16AD" w:rsidRPr="00E35535">
              <w:rPr>
                <w:rStyle w:val="markedcontent"/>
              </w:rPr>
              <w:t xml:space="preserve"> </w:t>
            </w:r>
            <w:r w:rsidRPr="00E35535">
              <w:rPr>
                <w:rStyle w:val="markedcontent"/>
              </w:rPr>
              <w:t xml:space="preserve">We found coliforms indicating the need to look for potential problems in water treatment or distribution. </w:t>
            </w:r>
            <w:r w:rsidR="00FB16AD" w:rsidRPr="00E35535">
              <w:rPr>
                <w:rStyle w:val="markedcontent"/>
              </w:rPr>
              <w:t xml:space="preserve"> </w:t>
            </w:r>
            <w:r w:rsidRPr="00E35535">
              <w:rPr>
                <w:rStyle w:val="markedcontent"/>
              </w:rPr>
              <w:t xml:space="preserve">When this occurs, we are required to conduct assessment(s) to identify problems and to correct any problems that were found during these assessments. </w:t>
            </w:r>
          </w:p>
          <w:p w14:paraId="7F85249D" w14:textId="31DA95FE" w:rsidR="00AA410A" w:rsidRPr="00E35535" w:rsidRDefault="00AA410A" w:rsidP="003B5852">
            <w:pPr>
              <w:spacing w:before="120"/>
              <w:ind w:firstLine="274"/>
              <w:rPr>
                <w:rStyle w:val="markedcontent"/>
                <w:i/>
                <w:iCs/>
              </w:rPr>
            </w:pPr>
            <w:r w:rsidRPr="00E35535">
              <w:rPr>
                <w:rStyle w:val="markedcontent"/>
                <w:i/>
                <w:iCs/>
              </w:rPr>
              <w:t xml:space="preserve">The water system shall include the following statements, as appropriate: </w:t>
            </w:r>
          </w:p>
          <w:p w14:paraId="6F69677C" w14:textId="21643CD6" w:rsidR="00AA410A" w:rsidRPr="00E35535" w:rsidRDefault="00AA410A" w:rsidP="003B5852">
            <w:pPr>
              <w:spacing w:before="120"/>
              <w:ind w:firstLine="274"/>
              <w:rPr>
                <w:rStyle w:val="markedcontent"/>
              </w:rPr>
            </w:pPr>
            <w:r w:rsidRPr="00E35535">
              <w:rPr>
                <w:rStyle w:val="markedcontent"/>
              </w:rPr>
              <w:t xml:space="preserve">During the past year we were required to conduct [INSERT NUMBER OF LEVEL 1 ASSESSMENTS] Level 1 assessment(s). </w:t>
            </w:r>
            <w:r w:rsidR="001E132B" w:rsidRPr="00E35535">
              <w:rPr>
                <w:rStyle w:val="markedcontent"/>
              </w:rPr>
              <w:t xml:space="preserve"> </w:t>
            </w:r>
            <w:r w:rsidRPr="00E35535">
              <w:rPr>
                <w:rStyle w:val="markedcontent"/>
              </w:rPr>
              <w:t>[INSERT NUMBER OF LEVEL 1 ASSESSMENTS] Level 1 assessment(s) were completed.</w:t>
            </w:r>
            <w:r w:rsidR="001E132B" w:rsidRPr="00E35535">
              <w:rPr>
                <w:rStyle w:val="markedcontent"/>
              </w:rPr>
              <w:t xml:space="preserve"> </w:t>
            </w:r>
            <w:r w:rsidRPr="00E35535">
              <w:rPr>
                <w:rStyle w:val="markedcontent"/>
              </w:rPr>
              <w:t xml:space="preserve"> In addition, we were required to take [INSERT NUMBER OF CORRECTIVE ACTIONS] corrective actions and we completed [INSERT NUMBER OF CORRECTIVE ACTIONS] of these actions. </w:t>
            </w:r>
          </w:p>
          <w:p w14:paraId="1B9F07BB" w14:textId="7F4E8755" w:rsidR="00AA410A" w:rsidRPr="00E35535" w:rsidRDefault="00AA410A" w:rsidP="003B5852">
            <w:pPr>
              <w:spacing w:before="120"/>
              <w:ind w:firstLine="274"/>
              <w:rPr>
                <w:rStyle w:val="markedcontent"/>
              </w:rPr>
            </w:pPr>
            <w:r w:rsidRPr="00E35535">
              <w:rPr>
                <w:rStyle w:val="markedcontent"/>
              </w:rPr>
              <w:t xml:space="preserve">During the past year [INSERT NUMBER OF LEVEL 2 ASSESSMENTS] Level 2 assessments were required to be completed for our water system. [INSERT NUMBER OF LEVEL 2 ASSESSMENTS] Level 2 assessments were completed. </w:t>
            </w:r>
            <w:r w:rsidR="00DC50B2" w:rsidRPr="00E35535">
              <w:rPr>
                <w:rStyle w:val="markedcontent"/>
              </w:rPr>
              <w:t xml:space="preserve"> </w:t>
            </w:r>
            <w:r w:rsidRPr="00E35535">
              <w:rPr>
                <w:rStyle w:val="markedcontent"/>
              </w:rPr>
              <w:t>In addition, we were required to take [INSERT NUMBER OF CORRECTIVE ACTIONS] corrective actions and we completed [INSERT NUMBER OF CORRECTIVE ACTIONS] of these actions.</w:t>
            </w:r>
          </w:p>
          <w:p w14:paraId="5987B171" w14:textId="77777777" w:rsidR="00AA410A" w:rsidRPr="00E35535" w:rsidRDefault="00AA410A" w:rsidP="003B5852">
            <w:pPr>
              <w:spacing w:before="120"/>
              <w:ind w:firstLine="274"/>
              <w:rPr>
                <w:rStyle w:val="markedcontent"/>
                <w:i/>
                <w:iCs/>
              </w:rPr>
            </w:pPr>
            <w:r w:rsidRPr="00E35535">
              <w:rPr>
                <w:rStyle w:val="markedcontent"/>
                <w:i/>
                <w:iCs/>
              </w:rPr>
              <w:t>If the water system failed to complete all the required assessments or correct all identified sanitary defects, the water system is in violation of the treatment technique requirement and shall include the following statements, as appropriate:</w:t>
            </w:r>
          </w:p>
          <w:p w14:paraId="7A6AAAC8" w14:textId="77777777" w:rsidR="00AA410A" w:rsidRPr="00E35535" w:rsidRDefault="00AA410A" w:rsidP="003B5852">
            <w:pPr>
              <w:spacing w:before="120"/>
              <w:ind w:firstLine="274"/>
              <w:rPr>
                <w:rStyle w:val="markedcontent"/>
              </w:rPr>
            </w:pPr>
            <w:r w:rsidRPr="00E35535">
              <w:rPr>
                <w:rStyle w:val="markedcontent"/>
              </w:rPr>
              <w:t xml:space="preserve">During the past year we failed to conduct all of the required assessment(s). </w:t>
            </w:r>
          </w:p>
          <w:p w14:paraId="5664CA05" w14:textId="6926A92C" w:rsidR="00AA410A" w:rsidRPr="00E35535" w:rsidRDefault="00AA410A" w:rsidP="003B5852">
            <w:pPr>
              <w:spacing w:before="120" w:after="240"/>
              <w:ind w:firstLine="274"/>
            </w:pPr>
            <w:r w:rsidRPr="00E35535">
              <w:rPr>
                <w:rStyle w:val="markedcontent"/>
              </w:rPr>
              <w:t>During the past year we failed to correct all identified defects that were found during the assessment.</w:t>
            </w:r>
          </w:p>
        </w:tc>
      </w:tr>
    </w:tbl>
    <w:p w14:paraId="3E61EE9A" w14:textId="33D9F28B" w:rsidR="003F040D" w:rsidRPr="00E35535" w:rsidRDefault="003F040D" w:rsidP="0099494F">
      <w:pPr>
        <w:rPr>
          <w:rStyle w:val="markedcontent"/>
        </w:rPr>
      </w:pPr>
      <w:bookmarkStart w:id="2864" w:name="_Hlk178685627"/>
      <w:r w:rsidRPr="003B5852">
        <w:rPr>
          <w:rStyle w:val="markedcontent"/>
        </w:rPr>
        <w:t xml:space="preserve">(2) If a water system is required to comply with a Level 2 assessment requirement that is due to an </w:t>
      </w:r>
      <w:r w:rsidRPr="003B5852">
        <w:rPr>
          <w:rStyle w:val="markedcontent"/>
          <w:i/>
          <w:iCs/>
        </w:rPr>
        <w:t xml:space="preserve">E. coli </w:t>
      </w:r>
      <w:r w:rsidRPr="003B5852">
        <w:rPr>
          <w:rStyle w:val="markedcontent"/>
        </w:rPr>
        <w:t>MCL violation, contain the information indicated in Table 64481</w:t>
      </w:r>
      <w:r w:rsidR="003A7001">
        <w:t>–</w:t>
      </w:r>
      <w:r w:rsidRPr="003B5852">
        <w:rPr>
          <w:rStyle w:val="markedcontent"/>
        </w:rPr>
        <w:t>B;</w:t>
      </w:r>
      <w:r w:rsidRPr="00E35535">
        <w:rPr>
          <w:rStyle w:val="markedcontent"/>
        </w:rPr>
        <w:t xml:space="preserve"> </w:t>
      </w:r>
    </w:p>
    <w:p w14:paraId="48B497FF" w14:textId="07ACF936" w:rsidR="003F040D" w:rsidRDefault="003F040D" w:rsidP="003B5852">
      <w:pPr>
        <w:pStyle w:val="TableTitle"/>
        <w:spacing w:after="120"/>
        <w:rPr>
          <w:rStyle w:val="markedcontent"/>
        </w:rPr>
      </w:pPr>
      <w:r w:rsidRPr="003B5852">
        <w:rPr>
          <w:rStyle w:val="markedcontent"/>
        </w:rPr>
        <w:lastRenderedPageBreak/>
        <w:t>Table 64481</w:t>
      </w:r>
      <w:r w:rsidR="003A7001">
        <w:t>–</w:t>
      </w:r>
      <w:r w:rsidRPr="003B5852">
        <w:rPr>
          <w:rStyle w:val="markedcontent"/>
        </w:rPr>
        <w:t>B. CCR Language</w:t>
      </w:r>
      <w:r w:rsidR="0069220A">
        <w:rPr>
          <w:rStyle w:val="markedcontent"/>
        </w:rPr>
        <w:t xml:space="preserve"> </w:t>
      </w:r>
      <w:r w:rsidRPr="003B5852">
        <w:rPr>
          <w:rStyle w:val="markedcontent"/>
        </w:rPr>
        <w:t xml:space="preserve">Level 2 Assessment Due to an </w:t>
      </w:r>
      <w:r w:rsidRPr="003B5852">
        <w:rPr>
          <w:rStyle w:val="markedcontent"/>
          <w:i/>
          <w:iCs/>
        </w:rPr>
        <w:t>E. coli</w:t>
      </w:r>
      <w:r w:rsidRPr="003B5852">
        <w:rPr>
          <w:rStyle w:val="markedcontent"/>
        </w:rPr>
        <w:t xml:space="preserve"> MCL Violation</w:t>
      </w:r>
      <w:r w:rsidR="0069220A">
        <w:rPr>
          <w:rStyle w:val="markedcontent"/>
        </w:rPr>
        <w:t xml:space="preserve"> CCR Language</w:t>
      </w:r>
      <w:bookmarkEnd w:id="2864"/>
    </w:p>
    <w:tbl>
      <w:tblPr>
        <w:tblStyle w:val="TableGrid"/>
        <w:tblW w:w="0" w:type="auto"/>
        <w:tblLook w:val="04A0" w:firstRow="1" w:lastRow="0" w:firstColumn="1" w:lastColumn="0" w:noHBand="0" w:noVBand="1"/>
      </w:tblPr>
      <w:tblGrid>
        <w:gridCol w:w="9360"/>
      </w:tblGrid>
      <w:tr w:rsidR="003F040D" w:rsidRPr="00E35535" w14:paraId="75593F7D" w14:textId="77777777" w:rsidTr="003B5852">
        <w:tc>
          <w:tcPr>
            <w:tcW w:w="9558" w:type="dxa"/>
            <w:tcBorders>
              <w:top w:val="nil"/>
              <w:left w:val="nil"/>
              <w:bottom w:val="nil"/>
              <w:right w:val="nil"/>
            </w:tcBorders>
          </w:tcPr>
          <w:p w14:paraId="1CC1EA1F" w14:textId="77661084" w:rsidR="003F040D" w:rsidRPr="00E35535" w:rsidRDefault="003F040D" w:rsidP="003B5852">
            <w:pPr>
              <w:spacing w:before="120"/>
              <w:ind w:firstLine="274"/>
              <w:rPr>
                <w:rStyle w:val="markedcontent"/>
              </w:rPr>
            </w:pPr>
            <w:r w:rsidRPr="00E35535">
              <w:rPr>
                <w:rStyle w:val="markedcontent"/>
                <w:i/>
                <w:iCs/>
              </w:rPr>
              <w:t>E. coli</w:t>
            </w:r>
            <w:r w:rsidRPr="00E35535">
              <w:rPr>
                <w:rStyle w:val="markedcontent"/>
              </w:rPr>
              <w:t xml:space="preserve"> are bacteria whose presence indicates that the water may be contaminated with human or animal wastes. </w:t>
            </w:r>
            <w:r w:rsidR="003038C2" w:rsidRPr="00E35535">
              <w:rPr>
                <w:rStyle w:val="markedcontent"/>
              </w:rPr>
              <w:t xml:space="preserve"> </w:t>
            </w:r>
            <w:r w:rsidRPr="00E35535">
              <w:rPr>
                <w:rStyle w:val="markedcontent"/>
              </w:rPr>
              <w:t xml:space="preserve">Human pathogens in these wastes can cause short-term effects, such as diarrhea, cramps, nausea, headaches, or other symptoms. </w:t>
            </w:r>
            <w:r w:rsidR="003038C2" w:rsidRPr="00E35535">
              <w:rPr>
                <w:rStyle w:val="markedcontent"/>
              </w:rPr>
              <w:t xml:space="preserve"> </w:t>
            </w:r>
            <w:r w:rsidRPr="00E35535">
              <w:rPr>
                <w:rStyle w:val="markedcontent"/>
              </w:rPr>
              <w:t xml:space="preserve">They may pose a greater health risk for infants, young children, the elderly, and people with severely compromised immune systems. </w:t>
            </w:r>
            <w:r w:rsidR="003038C2" w:rsidRPr="00E35535">
              <w:rPr>
                <w:rStyle w:val="markedcontent"/>
              </w:rPr>
              <w:t xml:space="preserve"> </w:t>
            </w:r>
            <w:r w:rsidRPr="00E35535">
              <w:rPr>
                <w:rStyle w:val="markedcontent"/>
              </w:rPr>
              <w:t xml:space="preserve">We found </w:t>
            </w:r>
            <w:r w:rsidRPr="00E35535">
              <w:rPr>
                <w:rStyle w:val="markedcontent"/>
                <w:i/>
                <w:iCs/>
              </w:rPr>
              <w:t>E. coli</w:t>
            </w:r>
            <w:r w:rsidRPr="00E35535">
              <w:rPr>
                <w:rStyle w:val="markedcontent"/>
              </w:rPr>
              <w:t xml:space="preserve"> bacteria, indicating the need to look for potential problems in water treatment or distribution. </w:t>
            </w:r>
            <w:r w:rsidR="003038C2" w:rsidRPr="00E35535">
              <w:rPr>
                <w:rStyle w:val="markedcontent"/>
              </w:rPr>
              <w:t xml:space="preserve"> </w:t>
            </w:r>
            <w:r w:rsidRPr="00E35535">
              <w:rPr>
                <w:rStyle w:val="markedcontent"/>
              </w:rPr>
              <w:t>When this occurs, we are required to conduct assessment(s) to identify problems and to correct any problems that were found during these assessments.</w:t>
            </w:r>
          </w:p>
          <w:p w14:paraId="476D7F6F" w14:textId="5A0F97C4" w:rsidR="003F040D" w:rsidRPr="00E35535" w:rsidRDefault="003F040D" w:rsidP="003B5852">
            <w:pPr>
              <w:spacing w:before="120"/>
              <w:ind w:firstLine="274"/>
              <w:rPr>
                <w:rStyle w:val="markedcontent"/>
              </w:rPr>
            </w:pPr>
            <w:r w:rsidRPr="00E35535">
              <w:rPr>
                <w:rStyle w:val="markedcontent"/>
              </w:rPr>
              <w:t xml:space="preserve">We were required to complete a Level 2 assessment because we found </w:t>
            </w:r>
            <w:r w:rsidRPr="00E35535">
              <w:rPr>
                <w:rStyle w:val="markedcontent"/>
                <w:i/>
                <w:iCs/>
              </w:rPr>
              <w:t xml:space="preserve">E. coli </w:t>
            </w:r>
            <w:r w:rsidRPr="00E35535">
              <w:rPr>
                <w:rStyle w:val="markedcontent"/>
              </w:rPr>
              <w:t xml:space="preserve">in our water system. </w:t>
            </w:r>
            <w:r w:rsidR="00346420" w:rsidRPr="00E35535">
              <w:rPr>
                <w:rStyle w:val="markedcontent"/>
              </w:rPr>
              <w:t xml:space="preserve"> </w:t>
            </w:r>
            <w:r w:rsidRPr="00E35535">
              <w:rPr>
                <w:rStyle w:val="markedcontent"/>
              </w:rPr>
              <w:t>In addition, we were required to take [INSERT NUMBER OF CORRECTIVE ACTIONS] corrective actions and we completed [INSERT NUMBER OF CORRECTIVE ACTIONS] of these actions.</w:t>
            </w:r>
          </w:p>
          <w:p w14:paraId="3F181289" w14:textId="77777777" w:rsidR="003F040D" w:rsidRPr="00E35535" w:rsidRDefault="003F040D" w:rsidP="003B5852">
            <w:pPr>
              <w:spacing w:before="120"/>
              <w:ind w:firstLine="274"/>
              <w:rPr>
                <w:rStyle w:val="markedcontent"/>
                <w:i/>
                <w:iCs/>
              </w:rPr>
            </w:pPr>
            <w:r w:rsidRPr="00E35535">
              <w:rPr>
                <w:rStyle w:val="markedcontent"/>
                <w:i/>
                <w:iCs/>
              </w:rPr>
              <w:t>If a water system failed to complete the required assessment or correct all identified sanitary defects, the water system is in violation of the treatment technique requirement and shall include the following statements, as appropriate:</w:t>
            </w:r>
          </w:p>
          <w:p w14:paraId="3E04AF29" w14:textId="77777777" w:rsidR="003F040D" w:rsidRPr="00E35535" w:rsidRDefault="003F040D" w:rsidP="003B5852">
            <w:pPr>
              <w:spacing w:before="120"/>
              <w:ind w:firstLine="274"/>
              <w:rPr>
                <w:rStyle w:val="markedcontent"/>
              </w:rPr>
            </w:pPr>
            <w:r w:rsidRPr="00E35535">
              <w:rPr>
                <w:rStyle w:val="markedcontent"/>
              </w:rPr>
              <w:t>We failed to conduct the required assessment.</w:t>
            </w:r>
          </w:p>
          <w:p w14:paraId="794C0B45" w14:textId="54C08140" w:rsidR="003F040D" w:rsidRPr="00E35535" w:rsidRDefault="003F040D" w:rsidP="00344345">
            <w:pPr>
              <w:spacing w:before="120" w:after="240"/>
              <w:ind w:firstLine="274"/>
            </w:pPr>
            <w:r w:rsidRPr="00E35535">
              <w:rPr>
                <w:rStyle w:val="markedcontent"/>
              </w:rPr>
              <w:t>We failed to correct all sanitary defects that were identified during the assessment.</w:t>
            </w:r>
          </w:p>
        </w:tc>
      </w:tr>
    </w:tbl>
    <w:p w14:paraId="3A641EFE" w14:textId="0B24B7CD" w:rsidR="0032149C" w:rsidRPr="0073226C" w:rsidRDefault="0032149C" w:rsidP="0099494F">
      <w:pPr>
        <w:rPr>
          <w:rStyle w:val="markedcontent"/>
        </w:rPr>
      </w:pPr>
      <w:r w:rsidRPr="00344345">
        <w:rPr>
          <w:rStyle w:val="markedcontent"/>
        </w:rPr>
        <w:t xml:space="preserve">(3) If a water system detects </w:t>
      </w:r>
      <w:r w:rsidRPr="00344345">
        <w:rPr>
          <w:rStyle w:val="markedcontent"/>
          <w:i/>
          <w:iCs/>
        </w:rPr>
        <w:t>E. coli</w:t>
      </w:r>
      <w:r w:rsidRPr="00344345">
        <w:rPr>
          <w:rStyle w:val="markedcontent"/>
        </w:rPr>
        <w:t xml:space="preserve"> and has violated the </w:t>
      </w:r>
      <w:r w:rsidRPr="00344345">
        <w:rPr>
          <w:rStyle w:val="markedcontent"/>
          <w:i/>
          <w:iCs/>
        </w:rPr>
        <w:t>E. coli</w:t>
      </w:r>
      <w:r w:rsidRPr="00344345">
        <w:rPr>
          <w:rStyle w:val="markedcontent"/>
        </w:rPr>
        <w:t xml:space="preserve"> MCL, include one or more the </w:t>
      </w:r>
      <w:r w:rsidRPr="0073226C">
        <w:rPr>
          <w:rStyle w:val="markedcontent"/>
        </w:rPr>
        <w:t>following statements to describe any noncompliance, as applicable:</w:t>
      </w:r>
    </w:p>
    <w:p w14:paraId="2E336F8C" w14:textId="4E069420" w:rsidR="0032149C" w:rsidRPr="0073226C" w:rsidRDefault="0032149C" w:rsidP="0099494F">
      <w:pPr>
        <w:rPr>
          <w:rStyle w:val="markedcontent"/>
        </w:rPr>
      </w:pPr>
      <w:r w:rsidRPr="0073226C">
        <w:rPr>
          <w:rStyle w:val="markedcontent"/>
        </w:rPr>
        <w:t xml:space="preserve">(A) </w:t>
      </w:r>
      <w:r w:rsidR="00A71D53">
        <w:rPr>
          <w:rStyle w:val="markedcontent"/>
        </w:rPr>
        <w:t>“</w:t>
      </w:r>
      <w:r w:rsidRPr="0073226C">
        <w:rPr>
          <w:rStyle w:val="markedcontent"/>
        </w:rPr>
        <w:t xml:space="preserve">We had an </w:t>
      </w:r>
      <w:r w:rsidRPr="0073226C">
        <w:rPr>
          <w:rStyle w:val="markedcontent"/>
          <w:i/>
          <w:iCs/>
        </w:rPr>
        <w:t>E. coli</w:t>
      </w:r>
      <w:r w:rsidRPr="0073226C">
        <w:rPr>
          <w:rStyle w:val="markedcontent"/>
        </w:rPr>
        <w:t xml:space="preserve"> -positive repeat sample following a total coliform positive routine sample.</w:t>
      </w:r>
      <w:r w:rsidR="00A71D53">
        <w:rPr>
          <w:rStyle w:val="markedcontent"/>
        </w:rPr>
        <w:t>”</w:t>
      </w:r>
    </w:p>
    <w:p w14:paraId="0A9842B7" w14:textId="17C49F4E" w:rsidR="0032149C" w:rsidRPr="0073226C" w:rsidRDefault="0032149C" w:rsidP="0099494F">
      <w:pPr>
        <w:rPr>
          <w:rStyle w:val="markedcontent"/>
        </w:rPr>
      </w:pPr>
      <w:r w:rsidRPr="0073226C">
        <w:rPr>
          <w:rStyle w:val="markedcontent"/>
        </w:rPr>
        <w:t xml:space="preserve">(B) </w:t>
      </w:r>
      <w:r w:rsidR="00A71D53">
        <w:rPr>
          <w:rStyle w:val="markedcontent"/>
        </w:rPr>
        <w:t>“</w:t>
      </w:r>
      <w:r w:rsidRPr="0073226C">
        <w:rPr>
          <w:rStyle w:val="markedcontent"/>
        </w:rPr>
        <w:t xml:space="preserve">We had a total coliform-positive repeat sample following an </w:t>
      </w:r>
      <w:r w:rsidRPr="0073226C">
        <w:rPr>
          <w:rStyle w:val="markedcontent"/>
          <w:i/>
          <w:iCs/>
        </w:rPr>
        <w:t>E. coli</w:t>
      </w:r>
      <w:r w:rsidRPr="0073226C">
        <w:rPr>
          <w:rStyle w:val="markedcontent"/>
        </w:rPr>
        <w:t xml:space="preserve"> -positive routine sample.</w:t>
      </w:r>
      <w:r w:rsidR="00A71D53">
        <w:rPr>
          <w:rStyle w:val="markedcontent"/>
        </w:rPr>
        <w:t>”</w:t>
      </w:r>
    </w:p>
    <w:p w14:paraId="645FCC4A" w14:textId="06134483" w:rsidR="0032149C" w:rsidRPr="0073226C" w:rsidRDefault="0032149C" w:rsidP="0099494F">
      <w:pPr>
        <w:rPr>
          <w:rStyle w:val="markedcontent"/>
        </w:rPr>
      </w:pPr>
      <w:r w:rsidRPr="0073226C">
        <w:rPr>
          <w:rStyle w:val="markedcontent"/>
        </w:rPr>
        <w:t xml:space="preserve">(C) </w:t>
      </w:r>
      <w:r w:rsidR="00A71D53">
        <w:rPr>
          <w:rStyle w:val="markedcontent"/>
        </w:rPr>
        <w:t>“</w:t>
      </w:r>
      <w:r w:rsidRPr="0073226C">
        <w:rPr>
          <w:rStyle w:val="markedcontent"/>
        </w:rPr>
        <w:t xml:space="preserve">We failed to take all required repeat samples following an </w:t>
      </w:r>
      <w:r w:rsidRPr="0073226C">
        <w:rPr>
          <w:rStyle w:val="markedcontent"/>
          <w:i/>
          <w:iCs/>
        </w:rPr>
        <w:t>E. coli</w:t>
      </w:r>
      <w:r w:rsidRPr="0073226C">
        <w:rPr>
          <w:rStyle w:val="markedcontent"/>
        </w:rPr>
        <w:t>-positive routine sample.</w:t>
      </w:r>
      <w:r w:rsidR="00A71D53">
        <w:rPr>
          <w:rStyle w:val="markedcontent"/>
        </w:rPr>
        <w:t>”</w:t>
      </w:r>
    </w:p>
    <w:p w14:paraId="59DA22D4" w14:textId="7F1687F2" w:rsidR="0032149C" w:rsidRPr="00E35535" w:rsidRDefault="0032149C" w:rsidP="0099494F">
      <w:r w:rsidRPr="0073226C">
        <w:rPr>
          <w:rStyle w:val="markedcontent"/>
        </w:rPr>
        <w:t xml:space="preserve">(D) </w:t>
      </w:r>
      <w:r w:rsidR="00A71D53">
        <w:rPr>
          <w:rStyle w:val="markedcontent"/>
        </w:rPr>
        <w:t>“</w:t>
      </w:r>
      <w:r w:rsidRPr="0073226C">
        <w:rPr>
          <w:rStyle w:val="markedcontent"/>
        </w:rPr>
        <w:t xml:space="preserve">We failed to test for </w:t>
      </w:r>
      <w:r w:rsidRPr="0073226C">
        <w:rPr>
          <w:rStyle w:val="markedcontent"/>
          <w:i/>
          <w:iCs/>
        </w:rPr>
        <w:t>E. coli</w:t>
      </w:r>
      <w:r w:rsidRPr="0073226C">
        <w:rPr>
          <w:rStyle w:val="markedcontent"/>
        </w:rPr>
        <w:t xml:space="preserve"> when any repeat sample tests positive for total coliform.</w:t>
      </w:r>
      <w:r w:rsidR="00A71D53">
        <w:rPr>
          <w:rStyle w:val="markedcontent"/>
        </w:rPr>
        <w:t>”</w:t>
      </w:r>
      <w:r w:rsidRPr="0073226C">
        <w:rPr>
          <w:rStyle w:val="markedcontent"/>
        </w:rPr>
        <w:t>; and</w:t>
      </w:r>
    </w:p>
    <w:p w14:paraId="09769871" w14:textId="77777777" w:rsidR="008D3E20" w:rsidRPr="00E35535" w:rsidRDefault="0032149C" w:rsidP="0099494F">
      <w:pPr>
        <w:rPr>
          <w:rStyle w:val="markedcontent"/>
        </w:rPr>
      </w:pPr>
      <w:r w:rsidRPr="00344345">
        <w:rPr>
          <w:rStyle w:val="markedcontent"/>
        </w:rPr>
        <w:t xml:space="preserve">(4) If a water system detects </w:t>
      </w:r>
      <w:r w:rsidR="008D3E20" w:rsidRPr="00344345">
        <w:rPr>
          <w:rStyle w:val="markedcontent"/>
          <w:i/>
          <w:iCs/>
        </w:rPr>
        <w:t>E. coli</w:t>
      </w:r>
      <w:r w:rsidR="008D3E20" w:rsidRPr="00344345">
        <w:rPr>
          <w:rStyle w:val="markedcontent"/>
        </w:rPr>
        <w:t xml:space="preserve"> </w:t>
      </w:r>
      <w:r w:rsidRPr="00344345">
        <w:rPr>
          <w:rStyle w:val="markedcontent"/>
        </w:rPr>
        <w:t xml:space="preserve">and has not violated the </w:t>
      </w:r>
      <w:r w:rsidR="008D3E20" w:rsidRPr="00344345">
        <w:rPr>
          <w:rStyle w:val="markedcontent"/>
          <w:i/>
          <w:iCs/>
        </w:rPr>
        <w:t>E. coli</w:t>
      </w:r>
      <w:r w:rsidR="008D3E20" w:rsidRPr="00344345">
        <w:rPr>
          <w:rStyle w:val="markedcontent"/>
        </w:rPr>
        <w:t xml:space="preserve"> </w:t>
      </w:r>
      <w:r w:rsidRPr="00344345">
        <w:rPr>
          <w:rStyle w:val="markedcontent"/>
        </w:rPr>
        <w:t xml:space="preserve">MCL, may include a statement that explains that although they have detected </w:t>
      </w:r>
      <w:r w:rsidR="008D3E20" w:rsidRPr="00344345">
        <w:rPr>
          <w:rStyle w:val="markedcontent"/>
          <w:i/>
          <w:iCs/>
        </w:rPr>
        <w:t>E. coli</w:t>
      </w:r>
      <w:r w:rsidRPr="00344345">
        <w:rPr>
          <w:rStyle w:val="markedcontent"/>
        </w:rPr>
        <w:t xml:space="preserve">, they are not in violation of the </w:t>
      </w:r>
      <w:r w:rsidR="008D3E20" w:rsidRPr="00344345">
        <w:rPr>
          <w:rStyle w:val="markedcontent"/>
          <w:i/>
          <w:iCs/>
        </w:rPr>
        <w:t>E. coli</w:t>
      </w:r>
      <w:r w:rsidR="008D3E20" w:rsidRPr="00344345">
        <w:rPr>
          <w:rStyle w:val="markedcontent"/>
        </w:rPr>
        <w:t xml:space="preserve"> </w:t>
      </w:r>
      <w:r w:rsidRPr="00344345">
        <w:rPr>
          <w:rStyle w:val="markedcontent"/>
        </w:rPr>
        <w:t>MCL.</w:t>
      </w:r>
    </w:p>
    <w:p w14:paraId="5641DD49" w14:textId="3A1D5696" w:rsidR="00D351EF" w:rsidRPr="00344345" w:rsidRDefault="0032149C" w:rsidP="0099494F">
      <w:pPr>
        <w:rPr>
          <w:rStyle w:val="markedcontent"/>
        </w:rPr>
      </w:pPr>
      <w:r w:rsidRPr="00344345">
        <w:rPr>
          <w:rStyle w:val="markedcontent"/>
        </w:rPr>
        <w:t xml:space="preserve">(o) The </w:t>
      </w:r>
      <w:r w:rsidR="000B7AC4">
        <w:rPr>
          <w:rStyle w:val="markedcontent"/>
        </w:rPr>
        <w:t>C</w:t>
      </w:r>
      <w:r w:rsidRPr="00344345">
        <w:rPr>
          <w:rStyle w:val="markedcontent"/>
        </w:rPr>
        <w:t xml:space="preserve">onsumer </w:t>
      </w:r>
      <w:r w:rsidR="000B7AC4">
        <w:rPr>
          <w:rStyle w:val="markedcontent"/>
        </w:rPr>
        <w:t>C</w:t>
      </w:r>
      <w:r w:rsidRPr="00344345">
        <w:rPr>
          <w:rStyle w:val="markedcontent"/>
        </w:rPr>
        <w:t xml:space="preserve">onfidence </w:t>
      </w:r>
      <w:r w:rsidR="000B7AC4">
        <w:rPr>
          <w:rStyle w:val="markedcontent"/>
        </w:rPr>
        <w:t>R</w:t>
      </w:r>
      <w:r w:rsidRPr="00344345">
        <w:rPr>
          <w:rStyle w:val="markedcontent"/>
        </w:rPr>
        <w:t xml:space="preserve">eport prepared and delivered by July 1, 2022 shall, for bacteriological monitoring conducted from January 1, 2021 to </w:t>
      </w:r>
      <w:r w:rsidR="00F9719A" w:rsidRPr="00344345">
        <w:rPr>
          <w:rStyle w:val="markedcontent"/>
        </w:rPr>
        <w:t>June 30, 2021</w:t>
      </w:r>
      <w:r w:rsidRPr="00344345">
        <w:rPr>
          <w:rStyle w:val="markedcontent"/>
        </w:rPr>
        <w:t>,</w:t>
      </w:r>
      <w:r w:rsidR="008D3E20" w:rsidRPr="00344345">
        <w:rPr>
          <w:rStyle w:val="markedcontent"/>
        </w:rPr>
        <w:t xml:space="preserve"> i</w:t>
      </w:r>
      <w:r w:rsidRPr="00344345">
        <w:rPr>
          <w:rStyle w:val="markedcontent"/>
        </w:rPr>
        <w:t>nclusive,</w:t>
      </w:r>
      <w:r w:rsidR="008D3E20" w:rsidRPr="00344345">
        <w:rPr>
          <w:rStyle w:val="markedcontent"/>
        </w:rPr>
        <w:t xml:space="preserve"> </w:t>
      </w:r>
      <w:r w:rsidRPr="00344345">
        <w:rPr>
          <w:rStyle w:val="markedcontent"/>
        </w:rPr>
        <w:t>include the following additional information in the report:</w:t>
      </w:r>
    </w:p>
    <w:p w14:paraId="282C27CA" w14:textId="2A94258B" w:rsidR="0032149C" w:rsidRPr="00E35535" w:rsidRDefault="0032149C" w:rsidP="0099494F">
      <w:bookmarkStart w:id="2865" w:name="_Hlk178685628"/>
      <w:r w:rsidRPr="00344345">
        <w:rPr>
          <w:rStyle w:val="markedcontent"/>
        </w:rPr>
        <w:t xml:space="preserve">(1) The total coliform MCL expressed as shown in </w:t>
      </w:r>
      <w:r w:rsidR="000B7AC4">
        <w:rPr>
          <w:rStyle w:val="markedcontent"/>
        </w:rPr>
        <w:t>T</w:t>
      </w:r>
      <w:r w:rsidRPr="00344345">
        <w:rPr>
          <w:rStyle w:val="markedcontent"/>
        </w:rPr>
        <w:t>able 64481</w:t>
      </w:r>
      <w:r w:rsidR="003A7001">
        <w:t>–</w:t>
      </w:r>
      <w:r w:rsidRPr="00344345">
        <w:rPr>
          <w:rStyle w:val="markedcontent"/>
        </w:rPr>
        <w:t>C.</w:t>
      </w:r>
      <w:bookmarkEnd w:id="2865"/>
    </w:p>
    <w:p w14:paraId="3B545D91" w14:textId="032574F1" w:rsidR="00AB150E" w:rsidRPr="00344345" w:rsidRDefault="00AB150E" w:rsidP="00F747D8">
      <w:pPr>
        <w:pStyle w:val="TableTitle"/>
        <w:keepNext/>
        <w:rPr>
          <w:rStyle w:val="markedcontent"/>
        </w:rPr>
      </w:pPr>
      <w:r w:rsidRPr="00344345">
        <w:rPr>
          <w:rStyle w:val="markedcontent"/>
        </w:rPr>
        <w:lastRenderedPageBreak/>
        <w:t>Table 64481</w:t>
      </w:r>
      <w:r w:rsidR="00A30F4A">
        <w:rPr>
          <w:rStyle w:val="markedcontent"/>
        </w:rPr>
        <w:t>–</w:t>
      </w:r>
      <w:r w:rsidRPr="00344345">
        <w:rPr>
          <w:rStyle w:val="markedcontent"/>
        </w:rPr>
        <w:t>C</w:t>
      </w:r>
      <w:r w:rsidR="00A30F4A">
        <w:rPr>
          <w:rStyle w:val="markedcontent"/>
        </w:rPr>
        <w:t xml:space="preserve"> </w:t>
      </w:r>
      <w:r w:rsidRPr="00344345">
        <w:rPr>
          <w:rStyle w:val="markedcontent"/>
        </w:rPr>
        <w:t>Total Coliform MCL for Consumer Confidence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270"/>
        <w:gridCol w:w="5090"/>
      </w:tblGrid>
      <w:tr w:rsidR="00AB150E" w:rsidRPr="00077255" w14:paraId="221DCE49" w14:textId="77777777" w:rsidTr="00344345">
        <w:tc>
          <w:tcPr>
            <w:tcW w:w="4315" w:type="dxa"/>
          </w:tcPr>
          <w:p w14:paraId="2E8902CE" w14:textId="6CF960D8" w:rsidR="00AB150E" w:rsidRPr="00344345" w:rsidRDefault="00AB150E" w:rsidP="00F747D8">
            <w:pPr>
              <w:keepNext/>
              <w:ind w:firstLine="0"/>
              <w:jc w:val="center"/>
              <w:rPr>
                <w:rStyle w:val="markedcontent"/>
                <w:i/>
                <w:iCs/>
                <w:sz w:val="22"/>
                <w:szCs w:val="22"/>
              </w:rPr>
            </w:pPr>
            <w:r w:rsidRPr="00344345">
              <w:rPr>
                <w:rStyle w:val="markedcontent"/>
                <w:i/>
                <w:iCs/>
                <w:sz w:val="22"/>
                <w:szCs w:val="22"/>
              </w:rPr>
              <w:t>Contaminant</w:t>
            </w:r>
          </w:p>
        </w:tc>
        <w:tc>
          <w:tcPr>
            <w:tcW w:w="5153" w:type="dxa"/>
          </w:tcPr>
          <w:p w14:paraId="593D5CCB" w14:textId="68FD9174" w:rsidR="00AB150E" w:rsidRPr="00344345" w:rsidRDefault="00AB150E" w:rsidP="00F747D8">
            <w:pPr>
              <w:keepNext/>
              <w:ind w:firstLine="0"/>
              <w:jc w:val="center"/>
              <w:rPr>
                <w:rStyle w:val="markedcontent"/>
                <w:i/>
                <w:iCs/>
                <w:sz w:val="22"/>
                <w:szCs w:val="22"/>
              </w:rPr>
            </w:pPr>
            <w:r w:rsidRPr="00344345">
              <w:rPr>
                <w:rStyle w:val="markedcontent"/>
                <w:i/>
                <w:iCs/>
                <w:sz w:val="22"/>
                <w:szCs w:val="22"/>
              </w:rPr>
              <w:t>MCL</w:t>
            </w:r>
          </w:p>
        </w:tc>
      </w:tr>
      <w:tr w:rsidR="00AB150E" w:rsidRPr="00077255" w14:paraId="094CE131" w14:textId="77777777" w:rsidTr="00344345">
        <w:tc>
          <w:tcPr>
            <w:tcW w:w="4315" w:type="dxa"/>
          </w:tcPr>
          <w:p w14:paraId="6C7F87A1" w14:textId="5D7473C8" w:rsidR="00AB150E" w:rsidRPr="00344345" w:rsidRDefault="00AB150E" w:rsidP="00344345">
            <w:pPr>
              <w:spacing w:before="120"/>
              <w:ind w:firstLine="0"/>
              <w:rPr>
                <w:rStyle w:val="markedcontent"/>
                <w:sz w:val="22"/>
                <w:szCs w:val="22"/>
              </w:rPr>
            </w:pPr>
            <w:r w:rsidRPr="00344345">
              <w:rPr>
                <w:rStyle w:val="markedcontent"/>
                <w:sz w:val="22"/>
                <w:szCs w:val="22"/>
              </w:rPr>
              <w:t>Total Coliform</w:t>
            </w:r>
          </w:p>
        </w:tc>
        <w:tc>
          <w:tcPr>
            <w:tcW w:w="5153" w:type="dxa"/>
          </w:tcPr>
          <w:p w14:paraId="24CABE65" w14:textId="77777777" w:rsidR="00204838" w:rsidRPr="00344345" w:rsidRDefault="00AB150E" w:rsidP="00204838">
            <w:pPr>
              <w:spacing w:before="120"/>
              <w:ind w:firstLine="0"/>
              <w:rPr>
                <w:rStyle w:val="markedcontent"/>
                <w:sz w:val="22"/>
                <w:szCs w:val="22"/>
              </w:rPr>
            </w:pPr>
            <w:r w:rsidRPr="00344345">
              <w:rPr>
                <w:rStyle w:val="markedcontent"/>
                <w:sz w:val="22"/>
                <w:szCs w:val="22"/>
              </w:rPr>
              <w:t xml:space="preserve">(A) </w:t>
            </w:r>
            <w:r w:rsidRPr="00344345">
              <w:rPr>
                <w:rStyle w:val="markedcontent"/>
                <w:i/>
                <w:iCs/>
                <w:sz w:val="22"/>
                <w:szCs w:val="22"/>
              </w:rPr>
              <w:t>For a water system collecting at least 40 samples per month:</w:t>
            </w:r>
            <w:r w:rsidRPr="00344345">
              <w:rPr>
                <w:rStyle w:val="markedcontent"/>
                <w:sz w:val="22"/>
                <w:szCs w:val="22"/>
              </w:rPr>
              <w:t xml:space="preserve"> 5.0 percent of monthly samples are positive.</w:t>
            </w:r>
          </w:p>
          <w:p w14:paraId="738325C5" w14:textId="3A212665" w:rsidR="00AB150E" w:rsidRPr="00344345" w:rsidRDefault="00AB150E" w:rsidP="00204838">
            <w:pPr>
              <w:spacing w:before="120"/>
              <w:ind w:firstLine="0"/>
              <w:rPr>
                <w:rStyle w:val="markedcontent"/>
                <w:sz w:val="22"/>
                <w:szCs w:val="22"/>
              </w:rPr>
            </w:pPr>
            <w:r w:rsidRPr="00344345">
              <w:rPr>
                <w:rStyle w:val="markedcontent"/>
                <w:sz w:val="22"/>
                <w:szCs w:val="22"/>
              </w:rPr>
              <w:t xml:space="preserve">(B) </w:t>
            </w:r>
            <w:r w:rsidRPr="00344345">
              <w:rPr>
                <w:rStyle w:val="markedcontent"/>
                <w:i/>
                <w:iCs/>
                <w:sz w:val="22"/>
                <w:szCs w:val="22"/>
              </w:rPr>
              <w:t>For a water system collecting fewer than 40 samples per month:</w:t>
            </w:r>
            <w:r w:rsidRPr="00344345">
              <w:rPr>
                <w:rStyle w:val="markedcontent"/>
                <w:sz w:val="22"/>
                <w:szCs w:val="22"/>
              </w:rPr>
              <w:t xml:space="preserve"> one positive monthly sample.</w:t>
            </w:r>
          </w:p>
        </w:tc>
      </w:tr>
      <w:tr w:rsidR="00AB150E" w:rsidRPr="00077255" w14:paraId="7E4324F0" w14:textId="77777777" w:rsidTr="00344345">
        <w:tc>
          <w:tcPr>
            <w:tcW w:w="4315" w:type="dxa"/>
          </w:tcPr>
          <w:p w14:paraId="6567DA8F" w14:textId="7A067057" w:rsidR="00AB150E" w:rsidRPr="00344345" w:rsidRDefault="00AB150E" w:rsidP="00344345">
            <w:pPr>
              <w:spacing w:before="120" w:after="240"/>
              <w:ind w:firstLine="0"/>
              <w:rPr>
                <w:rStyle w:val="markedcontent"/>
                <w:sz w:val="22"/>
                <w:szCs w:val="22"/>
              </w:rPr>
            </w:pPr>
            <w:r w:rsidRPr="00344345">
              <w:rPr>
                <w:rStyle w:val="markedcontent"/>
                <w:sz w:val="22"/>
                <w:szCs w:val="22"/>
              </w:rPr>
              <w:t xml:space="preserve">Fecal coliform and </w:t>
            </w:r>
            <w:r w:rsidRPr="00344345">
              <w:rPr>
                <w:rStyle w:val="markedcontent"/>
                <w:i/>
                <w:iCs/>
                <w:sz w:val="22"/>
                <w:szCs w:val="22"/>
              </w:rPr>
              <w:t>E. coli</w:t>
            </w:r>
          </w:p>
        </w:tc>
        <w:tc>
          <w:tcPr>
            <w:tcW w:w="5153" w:type="dxa"/>
          </w:tcPr>
          <w:p w14:paraId="5C387DE8" w14:textId="55F0F0F2" w:rsidR="00AB150E" w:rsidRPr="00344345" w:rsidRDefault="00AB150E" w:rsidP="00344345">
            <w:pPr>
              <w:spacing w:before="120"/>
              <w:ind w:firstLine="0"/>
              <w:rPr>
                <w:rStyle w:val="markedcontent"/>
                <w:sz w:val="22"/>
                <w:szCs w:val="22"/>
              </w:rPr>
            </w:pPr>
            <w:r w:rsidRPr="00344345">
              <w:rPr>
                <w:rStyle w:val="markedcontent"/>
                <w:sz w:val="22"/>
                <w:szCs w:val="22"/>
              </w:rPr>
              <w:t>0</w:t>
            </w:r>
          </w:p>
        </w:tc>
      </w:tr>
    </w:tbl>
    <w:p w14:paraId="474F422A" w14:textId="77777777" w:rsidR="00AB150E" w:rsidRPr="00344345" w:rsidRDefault="00AB150E" w:rsidP="00CF3E29">
      <w:pPr>
        <w:rPr>
          <w:rStyle w:val="markedcontent"/>
        </w:rPr>
      </w:pPr>
      <w:r w:rsidRPr="00344345">
        <w:rPr>
          <w:rStyle w:val="markedcontent"/>
        </w:rPr>
        <w:t>(2) For total coliform:</w:t>
      </w:r>
    </w:p>
    <w:p w14:paraId="066F5FA8" w14:textId="77777777" w:rsidR="00AB150E" w:rsidRPr="00344345" w:rsidRDefault="00AB150E" w:rsidP="00CF3E29">
      <w:pPr>
        <w:rPr>
          <w:rStyle w:val="markedcontent"/>
        </w:rPr>
      </w:pPr>
      <w:r w:rsidRPr="00344345">
        <w:rPr>
          <w:rStyle w:val="markedcontent"/>
        </w:rPr>
        <w:t>(A) The highest monthly percentage of positive samples for a water system collecting at least 40 samples per month; or</w:t>
      </w:r>
    </w:p>
    <w:p w14:paraId="243C537B" w14:textId="77777777" w:rsidR="00AB150E" w:rsidRPr="00344345" w:rsidRDefault="00AB150E" w:rsidP="0099494F">
      <w:pPr>
        <w:rPr>
          <w:rStyle w:val="markedcontent"/>
        </w:rPr>
      </w:pPr>
      <w:r w:rsidRPr="00344345">
        <w:rPr>
          <w:rStyle w:val="markedcontent"/>
        </w:rPr>
        <w:t>(B) The highest monthly number of positive samples for a water system collecting fewer than 40 samples per month.</w:t>
      </w:r>
    </w:p>
    <w:p w14:paraId="3223B813" w14:textId="395B4C88" w:rsidR="00AB150E" w:rsidRPr="00E35535" w:rsidRDefault="00AB150E" w:rsidP="0099494F">
      <w:r w:rsidRPr="00344345">
        <w:rPr>
          <w:rStyle w:val="markedcontent"/>
        </w:rPr>
        <w:t xml:space="preserve">(3) For fecal coliform and </w:t>
      </w:r>
      <w:r w:rsidRPr="00344345">
        <w:rPr>
          <w:rStyle w:val="markedcontent"/>
          <w:i/>
          <w:iCs/>
        </w:rPr>
        <w:t>E. coli</w:t>
      </w:r>
      <w:r w:rsidRPr="00344345">
        <w:rPr>
          <w:rStyle w:val="markedcontent"/>
        </w:rPr>
        <w:t>: the total number of positive samples during the year.</w:t>
      </w:r>
    </w:p>
    <w:p w14:paraId="48B9E49B" w14:textId="5F734B31" w:rsidR="00AB150E" w:rsidRPr="00E35535" w:rsidRDefault="00AB150E" w:rsidP="0099494F">
      <w:bookmarkStart w:id="2866" w:name="_Hlk178685629"/>
      <w:r w:rsidRPr="00344345">
        <w:rPr>
          <w:rStyle w:val="markedcontent"/>
        </w:rPr>
        <w:t xml:space="preserve">(4) The likely source(s) of any total coliform, fecal coliform, or </w:t>
      </w:r>
      <w:r w:rsidRPr="00344345">
        <w:rPr>
          <w:rStyle w:val="markedcontent"/>
          <w:i/>
          <w:iCs/>
        </w:rPr>
        <w:t>E. coli</w:t>
      </w:r>
      <w:r w:rsidRPr="00344345">
        <w:rPr>
          <w:rStyle w:val="markedcontent"/>
        </w:rPr>
        <w:t xml:space="preserve"> detected. </w:t>
      </w:r>
      <w:r w:rsidR="00A952D8" w:rsidRPr="00344345">
        <w:rPr>
          <w:rStyle w:val="markedcontent"/>
        </w:rPr>
        <w:t xml:space="preserve"> </w:t>
      </w:r>
      <w:r w:rsidRPr="00344345">
        <w:rPr>
          <w:rStyle w:val="markedcontent"/>
        </w:rPr>
        <w:t xml:space="preserve">If the water system lacks specific information on the likely source, the table shall include the typical source for that contaminant </w:t>
      </w:r>
      <w:r w:rsidRPr="001D4231">
        <w:rPr>
          <w:rStyle w:val="markedcontent"/>
        </w:rPr>
        <w:t xml:space="preserve">listed in </w:t>
      </w:r>
      <w:r w:rsidR="000B7AC4">
        <w:rPr>
          <w:rStyle w:val="markedcontent"/>
        </w:rPr>
        <w:t>T</w:t>
      </w:r>
      <w:r w:rsidRPr="001D4231">
        <w:rPr>
          <w:rStyle w:val="markedcontent"/>
        </w:rPr>
        <w:t xml:space="preserve">able </w:t>
      </w:r>
      <w:r w:rsidRPr="00344345">
        <w:rPr>
          <w:rStyle w:val="markedcontent"/>
        </w:rPr>
        <w:t>64481</w:t>
      </w:r>
      <w:r w:rsidR="003A7001">
        <w:t>–</w:t>
      </w:r>
      <w:r w:rsidRPr="00344345">
        <w:rPr>
          <w:rStyle w:val="markedcontent"/>
        </w:rPr>
        <w:t>D.</w:t>
      </w:r>
      <w:bookmarkEnd w:id="2866"/>
    </w:p>
    <w:p w14:paraId="423230F5" w14:textId="41B4BC42" w:rsidR="00AB150E" w:rsidRPr="00344345" w:rsidRDefault="00AB150E" w:rsidP="00344345">
      <w:pPr>
        <w:pStyle w:val="TableTitle"/>
        <w:rPr>
          <w:rStyle w:val="markedcontent"/>
        </w:rPr>
      </w:pPr>
      <w:r w:rsidRPr="00344345">
        <w:rPr>
          <w:rStyle w:val="markedcontent"/>
        </w:rPr>
        <w:t>Table 64481</w:t>
      </w:r>
      <w:r w:rsidR="00204838">
        <w:rPr>
          <w:rStyle w:val="markedcontent"/>
        </w:rPr>
        <w:t>–</w:t>
      </w:r>
      <w:r w:rsidRPr="00344345">
        <w:rPr>
          <w:rStyle w:val="markedcontent"/>
        </w:rPr>
        <w:t>D</w:t>
      </w:r>
      <w:r w:rsidR="00204838">
        <w:rPr>
          <w:rStyle w:val="markedcontent"/>
        </w:rPr>
        <w:t xml:space="preserve"> </w:t>
      </w:r>
      <w:r w:rsidRPr="00344345">
        <w:rPr>
          <w:rStyle w:val="markedcontent"/>
        </w:rPr>
        <w:t>Typical Origins of Microbiological Contaminants with Primary MCL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315"/>
      </w:tblGrid>
      <w:tr w:rsidR="00AB150E" w:rsidRPr="00077255" w14:paraId="01B3CD6C" w14:textId="77777777" w:rsidTr="00344345">
        <w:trPr>
          <w:trHeight w:val="360"/>
        </w:trPr>
        <w:tc>
          <w:tcPr>
            <w:tcW w:w="4297" w:type="dxa"/>
          </w:tcPr>
          <w:p w14:paraId="3C4D3C5B" w14:textId="77777777" w:rsidR="00AB150E" w:rsidRPr="00344345" w:rsidRDefault="00AB150E" w:rsidP="00344345">
            <w:pPr>
              <w:ind w:firstLine="0"/>
              <w:jc w:val="center"/>
              <w:rPr>
                <w:rStyle w:val="markedcontent"/>
                <w:i/>
                <w:iCs/>
                <w:sz w:val="22"/>
                <w:szCs w:val="22"/>
              </w:rPr>
            </w:pPr>
            <w:r w:rsidRPr="00344345">
              <w:rPr>
                <w:rStyle w:val="markedcontent"/>
                <w:i/>
                <w:iCs/>
                <w:sz w:val="22"/>
                <w:szCs w:val="22"/>
              </w:rPr>
              <w:t>Contaminant</w:t>
            </w:r>
          </w:p>
        </w:tc>
        <w:tc>
          <w:tcPr>
            <w:tcW w:w="4315" w:type="dxa"/>
          </w:tcPr>
          <w:p w14:paraId="7A11388F" w14:textId="56BB5072" w:rsidR="00AB150E" w:rsidRPr="00344345" w:rsidRDefault="00AB150E" w:rsidP="00344345">
            <w:pPr>
              <w:ind w:firstLine="0"/>
              <w:jc w:val="center"/>
              <w:rPr>
                <w:rStyle w:val="markedcontent"/>
                <w:i/>
                <w:iCs/>
                <w:sz w:val="22"/>
                <w:szCs w:val="22"/>
              </w:rPr>
            </w:pPr>
            <w:r w:rsidRPr="00344345">
              <w:rPr>
                <w:rStyle w:val="markedcontent"/>
                <w:i/>
                <w:iCs/>
                <w:sz w:val="22"/>
                <w:szCs w:val="22"/>
              </w:rPr>
              <w:t>Major Origins in Drinking Water</w:t>
            </w:r>
          </w:p>
        </w:tc>
      </w:tr>
      <w:tr w:rsidR="00AB150E" w:rsidRPr="00077255" w14:paraId="5F96D8A0" w14:textId="77777777" w:rsidTr="00344345">
        <w:tc>
          <w:tcPr>
            <w:tcW w:w="4297" w:type="dxa"/>
          </w:tcPr>
          <w:p w14:paraId="69DC6B4B" w14:textId="46052795" w:rsidR="00AB150E" w:rsidRPr="00344345" w:rsidRDefault="00AB150E" w:rsidP="00344345">
            <w:pPr>
              <w:spacing w:after="120"/>
              <w:ind w:firstLine="0"/>
              <w:rPr>
                <w:rStyle w:val="markedcontent"/>
                <w:sz w:val="22"/>
                <w:szCs w:val="22"/>
              </w:rPr>
            </w:pPr>
            <w:r w:rsidRPr="00344345">
              <w:rPr>
                <w:rStyle w:val="markedcontent"/>
                <w:sz w:val="22"/>
                <w:szCs w:val="22"/>
              </w:rPr>
              <w:t>Total coliform bacteria</w:t>
            </w:r>
          </w:p>
        </w:tc>
        <w:tc>
          <w:tcPr>
            <w:tcW w:w="4315" w:type="dxa"/>
          </w:tcPr>
          <w:p w14:paraId="378E0D09" w14:textId="2D2F7D20" w:rsidR="00AB150E" w:rsidRPr="00344345" w:rsidRDefault="00AB150E" w:rsidP="00344345">
            <w:pPr>
              <w:ind w:firstLine="0"/>
              <w:rPr>
                <w:rStyle w:val="markedcontent"/>
                <w:sz w:val="22"/>
                <w:szCs w:val="22"/>
              </w:rPr>
            </w:pPr>
            <w:r w:rsidRPr="00344345">
              <w:rPr>
                <w:rStyle w:val="markedcontent"/>
                <w:sz w:val="22"/>
                <w:szCs w:val="22"/>
              </w:rPr>
              <w:t>Naturally present in the environment</w:t>
            </w:r>
          </w:p>
        </w:tc>
      </w:tr>
      <w:tr w:rsidR="00AB150E" w:rsidRPr="00077255" w14:paraId="0CB48E68" w14:textId="77777777" w:rsidTr="00344345">
        <w:tc>
          <w:tcPr>
            <w:tcW w:w="4297" w:type="dxa"/>
          </w:tcPr>
          <w:p w14:paraId="05F03083" w14:textId="010FF1BC" w:rsidR="00AB150E" w:rsidRPr="00344345" w:rsidRDefault="00AB150E" w:rsidP="00344345">
            <w:pPr>
              <w:spacing w:after="240"/>
              <w:ind w:firstLine="0"/>
              <w:rPr>
                <w:rStyle w:val="markedcontent"/>
                <w:sz w:val="22"/>
                <w:szCs w:val="22"/>
              </w:rPr>
            </w:pPr>
            <w:r w:rsidRPr="00344345">
              <w:rPr>
                <w:rStyle w:val="markedcontent"/>
                <w:sz w:val="22"/>
                <w:szCs w:val="22"/>
              </w:rPr>
              <w:t xml:space="preserve">Fecal coliform and </w:t>
            </w:r>
            <w:r w:rsidRPr="00344345">
              <w:rPr>
                <w:rStyle w:val="markedcontent"/>
                <w:i/>
                <w:iCs/>
                <w:sz w:val="22"/>
                <w:szCs w:val="22"/>
              </w:rPr>
              <w:t>E. coli</w:t>
            </w:r>
          </w:p>
        </w:tc>
        <w:tc>
          <w:tcPr>
            <w:tcW w:w="4315" w:type="dxa"/>
          </w:tcPr>
          <w:p w14:paraId="6A81B2C8" w14:textId="1616BBB5" w:rsidR="00AB150E" w:rsidRPr="00344345" w:rsidRDefault="00AB150E" w:rsidP="00344345">
            <w:pPr>
              <w:ind w:firstLine="0"/>
              <w:rPr>
                <w:rStyle w:val="markedcontent"/>
                <w:sz w:val="22"/>
                <w:szCs w:val="22"/>
              </w:rPr>
            </w:pPr>
            <w:r w:rsidRPr="00344345">
              <w:rPr>
                <w:rStyle w:val="markedcontent"/>
                <w:sz w:val="22"/>
                <w:szCs w:val="22"/>
              </w:rPr>
              <w:t>Human and animal fecal waste</w:t>
            </w:r>
          </w:p>
        </w:tc>
      </w:tr>
    </w:tbl>
    <w:p w14:paraId="21946A7D" w14:textId="69C31659" w:rsidR="00AB150E" w:rsidRPr="00E35535" w:rsidRDefault="00AB150E" w:rsidP="0099494F">
      <w:r w:rsidRPr="00344345">
        <w:rPr>
          <w:rStyle w:val="markedcontent"/>
        </w:rPr>
        <w:t xml:space="preserve">(5) Information on any data indicating violation of the total coliform MCL, including the length of the violation, potential adverse health effects, and actions taken by the water system to address the violation. </w:t>
      </w:r>
      <w:r w:rsidR="00BA268D" w:rsidRPr="00344345">
        <w:rPr>
          <w:rStyle w:val="markedcontent"/>
        </w:rPr>
        <w:t xml:space="preserve"> </w:t>
      </w:r>
      <w:r w:rsidRPr="00344345">
        <w:rPr>
          <w:rStyle w:val="markedcontent"/>
        </w:rPr>
        <w:t xml:space="preserve">To describe the potential health effects, the water system shall use the relevant </w:t>
      </w:r>
      <w:r w:rsidRPr="001D4231">
        <w:rPr>
          <w:rStyle w:val="markedcontent"/>
        </w:rPr>
        <w:t xml:space="preserve">language in </w:t>
      </w:r>
      <w:r w:rsidR="000B7AC4">
        <w:rPr>
          <w:rStyle w:val="markedcontent"/>
        </w:rPr>
        <w:t>T</w:t>
      </w:r>
      <w:r w:rsidRPr="001D4231">
        <w:rPr>
          <w:rStyle w:val="markedcontent"/>
        </w:rPr>
        <w:t>able</w:t>
      </w:r>
      <w:r w:rsidRPr="00344345">
        <w:rPr>
          <w:rStyle w:val="markedcontent"/>
        </w:rPr>
        <w:t xml:space="preserve"> 64481</w:t>
      </w:r>
      <w:r w:rsidR="001D28F8">
        <w:rPr>
          <w:rStyle w:val="markedcontent"/>
        </w:rPr>
        <w:t>–</w:t>
      </w:r>
      <w:r w:rsidRPr="00344345">
        <w:rPr>
          <w:rStyle w:val="markedcontent"/>
        </w:rPr>
        <w:t>E.</w:t>
      </w:r>
    </w:p>
    <w:p w14:paraId="1DADC9B7" w14:textId="5E83D74D" w:rsidR="00AB150E" w:rsidRPr="00344345" w:rsidRDefault="00AB150E" w:rsidP="00344345">
      <w:pPr>
        <w:pStyle w:val="TableTitle2"/>
        <w:spacing w:before="240"/>
        <w:rPr>
          <w:rStyle w:val="markedcontent"/>
        </w:rPr>
      </w:pPr>
      <w:r w:rsidRPr="00344345">
        <w:rPr>
          <w:rStyle w:val="markedcontent"/>
        </w:rPr>
        <w:t>Table 64481</w:t>
      </w:r>
      <w:r w:rsidR="001D28F8">
        <w:rPr>
          <w:rStyle w:val="markedcontent"/>
        </w:rPr>
        <w:t>–</w:t>
      </w:r>
      <w:r w:rsidRPr="00344345">
        <w:rPr>
          <w:rStyle w:val="markedcontent"/>
        </w:rPr>
        <w:t>E</w:t>
      </w:r>
    </w:p>
    <w:p w14:paraId="2F2033A5" w14:textId="6D5D8A83" w:rsidR="00AB150E" w:rsidRPr="00344345" w:rsidRDefault="00AB150E" w:rsidP="00344345">
      <w:pPr>
        <w:pStyle w:val="TableTitle2"/>
        <w:spacing w:after="240"/>
        <w:rPr>
          <w:rStyle w:val="markedcontent"/>
        </w:rPr>
      </w:pPr>
      <w:r w:rsidRPr="00344345">
        <w:rPr>
          <w:rStyle w:val="markedcontent"/>
        </w:rPr>
        <w:t>Health Effects Language for Microbiological Contaminants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902"/>
        <w:gridCol w:w="5458"/>
      </w:tblGrid>
      <w:tr w:rsidR="00AB150E" w:rsidRPr="00077255" w14:paraId="48B2C557" w14:textId="77777777" w:rsidTr="00344345">
        <w:trPr>
          <w:tblHeader/>
        </w:trPr>
        <w:tc>
          <w:tcPr>
            <w:tcW w:w="3978" w:type="dxa"/>
          </w:tcPr>
          <w:p w14:paraId="10B9E82C" w14:textId="77777777" w:rsidR="00AB150E" w:rsidRPr="00344345" w:rsidRDefault="00AB150E" w:rsidP="00344345">
            <w:pPr>
              <w:ind w:firstLine="0"/>
              <w:jc w:val="center"/>
              <w:rPr>
                <w:rStyle w:val="markedcontent"/>
                <w:i/>
                <w:iCs/>
                <w:sz w:val="22"/>
                <w:szCs w:val="22"/>
              </w:rPr>
            </w:pPr>
            <w:r w:rsidRPr="00344345">
              <w:rPr>
                <w:rStyle w:val="markedcontent"/>
                <w:i/>
                <w:iCs/>
                <w:sz w:val="22"/>
                <w:szCs w:val="22"/>
              </w:rPr>
              <w:t>Contaminant</w:t>
            </w:r>
          </w:p>
        </w:tc>
        <w:tc>
          <w:tcPr>
            <w:tcW w:w="5580" w:type="dxa"/>
          </w:tcPr>
          <w:p w14:paraId="470C94BC" w14:textId="66A837F9" w:rsidR="00AB150E" w:rsidRPr="00344345" w:rsidRDefault="00AB150E" w:rsidP="00344345">
            <w:pPr>
              <w:ind w:firstLine="0"/>
              <w:jc w:val="center"/>
              <w:rPr>
                <w:rStyle w:val="markedcontent"/>
                <w:i/>
                <w:iCs/>
                <w:sz w:val="22"/>
                <w:szCs w:val="22"/>
              </w:rPr>
            </w:pPr>
            <w:r w:rsidRPr="00344345">
              <w:rPr>
                <w:rStyle w:val="markedcontent"/>
                <w:i/>
                <w:iCs/>
                <w:sz w:val="22"/>
                <w:szCs w:val="22"/>
              </w:rPr>
              <w:t>Health Effects Language</w:t>
            </w:r>
          </w:p>
        </w:tc>
      </w:tr>
      <w:tr w:rsidR="00AB150E" w:rsidRPr="00077255" w14:paraId="5F4992A8" w14:textId="77777777" w:rsidTr="00344345">
        <w:tc>
          <w:tcPr>
            <w:tcW w:w="3978" w:type="dxa"/>
          </w:tcPr>
          <w:p w14:paraId="0D497AAB" w14:textId="77777777" w:rsidR="00AB150E" w:rsidRPr="00344345" w:rsidRDefault="00AB150E" w:rsidP="00344345">
            <w:pPr>
              <w:spacing w:before="120"/>
              <w:ind w:firstLine="0"/>
              <w:rPr>
                <w:rStyle w:val="markedcontent"/>
                <w:sz w:val="22"/>
                <w:szCs w:val="22"/>
              </w:rPr>
            </w:pPr>
            <w:r w:rsidRPr="00344345">
              <w:rPr>
                <w:rStyle w:val="markedcontent"/>
                <w:sz w:val="22"/>
                <w:szCs w:val="22"/>
              </w:rPr>
              <w:t>Total Coliform</w:t>
            </w:r>
          </w:p>
        </w:tc>
        <w:tc>
          <w:tcPr>
            <w:tcW w:w="5580" w:type="dxa"/>
          </w:tcPr>
          <w:p w14:paraId="5B5B794E" w14:textId="2FB798CC" w:rsidR="00AB150E" w:rsidRPr="00344345" w:rsidRDefault="00AB150E" w:rsidP="00344345">
            <w:pPr>
              <w:spacing w:before="120"/>
              <w:ind w:firstLine="0"/>
              <w:rPr>
                <w:rStyle w:val="markedcontent"/>
                <w:sz w:val="22"/>
                <w:szCs w:val="22"/>
              </w:rPr>
            </w:pPr>
            <w:r w:rsidRPr="00344345">
              <w:rPr>
                <w:rStyle w:val="markedcontent"/>
                <w:sz w:val="22"/>
                <w:szCs w:val="22"/>
              </w:rPr>
              <w:t xml:space="preserve">Coliforms are bacteria that are naturally present in the environment and are used as an indicator that other, potentially-harmful, bacteria may be present. </w:t>
            </w:r>
            <w:r w:rsidR="00570DEA" w:rsidRPr="00344345">
              <w:rPr>
                <w:rStyle w:val="markedcontent"/>
                <w:sz w:val="22"/>
                <w:szCs w:val="22"/>
              </w:rPr>
              <w:t xml:space="preserve"> </w:t>
            </w:r>
            <w:r w:rsidRPr="00344345">
              <w:rPr>
                <w:rStyle w:val="markedcontent"/>
                <w:sz w:val="22"/>
                <w:szCs w:val="22"/>
              </w:rPr>
              <w:t>Coliforms were found in more samples than allowed and this was a warning of potential problems.</w:t>
            </w:r>
          </w:p>
        </w:tc>
      </w:tr>
      <w:tr w:rsidR="00AB150E" w:rsidRPr="00077255" w14:paraId="666B2CA5" w14:textId="77777777" w:rsidTr="00344345">
        <w:tc>
          <w:tcPr>
            <w:tcW w:w="3978" w:type="dxa"/>
          </w:tcPr>
          <w:p w14:paraId="7A19B38C" w14:textId="45BBF6BA" w:rsidR="00AB150E" w:rsidRPr="00344345" w:rsidRDefault="00AB150E" w:rsidP="00344345">
            <w:pPr>
              <w:spacing w:before="120"/>
              <w:ind w:firstLine="0"/>
              <w:rPr>
                <w:rStyle w:val="markedcontent"/>
                <w:sz w:val="22"/>
                <w:szCs w:val="22"/>
              </w:rPr>
            </w:pPr>
            <w:r w:rsidRPr="00344345">
              <w:rPr>
                <w:rStyle w:val="markedcontent"/>
                <w:sz w:val="22"/>
                <w:szCs w:val="22"/>
              </w:rPr>
              <w:t>Fecal Coliform</w:t>
            </w:r>
          </w:p>
        </w:tc>
        <w:tc>
          <w:tcPr>
            <w:tcW w:w="5580" w:type="dxa"/>
          </w:tcPr>
          <w:p w14:paraId="470A04E9" w14:textId="6205BE00" w:rsidR="00AB150E" w:rsidRPr="00344345" w:rsidRDefault="00AB150E" w:rsidP="00344345">
            <w:pPr>
              <w:spacing w:before="120"/>
              <w:ind w:firstLine="0"/>
              <w:rPr>
                <w:rStyle w:val="markedcontent"/>
                <w:sz w:val="22"/>
                <w:szCs w:val="22"/>
              </w:rPr>
            </w:pPr>
            <w:r w:rsidRPr="00344345">
              <w:rPr>
                <w:rStyle w:val="markedcontent"/>
                <w:sz w:val="22"/>
                <w:szCs w:val="22"/>
              </w:rPr>
              <w:t xml:space="preserve">Fecal coliforms are bacteria whose presence indicates that the water may be contaminated with human or animal wastes. </w:t>
            </w:r>
            <w:r w:rsidR="00106E70" w:rsidRPr="00344345">
              <w:rPr>
                <w:rStyle w:val="markedcontent"/>
                <w:sz w:val="22"/>
                <w:szCs w:val="22"/>
              </w:rPr>
              <w:t xml:space="preserve"> </w:t>
            </w:r>
            <w:r w:rsidRPr="00344345">
              <w:rPr>
                <w:rStyle w:val="markedcontent"/>
                <w:sz w:val="22"/>
                <w:szCs w:val="22"/>
              </w:rPr>
              <w:t xml:space="preserve">Microbes in these wastes </w:t>
            </w:r>
            <w:r w:rsidRPr="00344345">
              <w:rPr>
                <w:rStyle w:val="markedcontent"/>
                <w:sz w:val="22"/>
                <w:szCs w:val="22"/>
              </w:rPr>
              <w:lastRenderedPageBreak/>
              <w:t xml:space="preserve">can cause short-term effects, such as diarrhea, cramps, nausea, headaches, or other symptoms. </w:t>
            </w:r>
            <w:r w:rsidR="00106E70" w:rsidRPr="00344345">
              <w:rPr>
                <w:rStyle w:val="markedcontent"/>
                <w:sz w:val="22"/>
                <w:szCs w:val="22"/>
              </w:rPr>
              <w:t xml:space="preserve"> </w:t>
            </w:r>
            <w:r w:rsidRPr="00344345">
              <w:rPr>
                <w:rStyle w:val="markedcontent"/>
                <w:sz w:val="22"/>
                <w:szCs w:val="22"/>
              </w:rPr>
              <w:t>They may pose a special health risk for infants, young children, some of the elderly, and people with severely compromised immune systems.</w:t>
            </w:r>
          </w:p>
        </w:tc>
      </w:tr>
      <w:tr w:rsidR="00AB150E" w:rsidRPr="00077255" w14:paraId="4337E17D" w14:textId="77777777" w:rsidTr="00344345">
        <w:tc>
          <w:tcPr>
            <w:tcW w:w="3978" w:type="dxa"/>
          </w:tcPr>
          <w:p w14:paraId="1F88395D" w14:textId="71E2A8A0" w:rsidR="00AB150E" w:rsidRPr="00344345" w:rsidRDefault="00AB150E" w:rsidP="00344345">
            <w:pPr>
              <w:spacing w:before="120"/>
              <w:ind w:firstLine="0"/>
              <w:rPr>
                <w:rStyle w:val="markedcontent"/>
                <w:i/>
                <w:iCs/>
                <w:sz w:val="22"/>
                <w:szCs w:val="22"/>
              </w:rPr>
            </w:pPr>
            <w:r w:rsidRPr="00344345">
              <w:rPr>
                <w:rStyle w:val="markedcontent"/>
                <w:i/>
                <w:iCs/>
                <w:sz w:val="22"/>
                <w:szCs w:val="22"/>
              </w:rPr>
              <w:lastRenderedPageBreak/>
              <w:t>E. coli</w:t>
            </w:r>
          </w:p>
        </w:tc>
        <w:tc>
          <w:tcPr>
            <w:tcW w:w="5580" w:type="dxa"/>
          </w:tcPr>
          <w:p w14:paraId="480D59B9" w14:textId="500F1320" w:rsidR="00AB150E" w:rsidRPr="00344345" w:rsidRDefault="00AB150E" w:rsidP="00344345">
            <w:pPr>
              <w:spacing w:before="120"/>
              <w:ind w:firstLine="0"/>
              <w:rPr>
                <w:rStyle w:val="markedcontent"/>
                <w:sz w:val="22"/>
                <w:szCs w:val="22"/>
              </w:rPr>
            </w:pPr>
            <w:r w:rsidRPr="00344345">
              <w:rPr>
                <w:rStyle w:val="markedcontent"/>
                <w:i/>
                <w:iCs/>
                <w:sz w:val="22"/>
                <w:szCs w:val="22"/>
              </w:rPr>
              <w:t>E. coli</w:t>
            </w:r>
            <w:r w:rsidRPr="00344345">
              <w:rPr>
                <w:rStyle w:val="markedcontent"/>
                <w:sz w:val="22"/>
                <w:szCs w:val="22"/>
              </w:rPr>
              <w:t xml:space="preserve"> are bacteria whose presence indicates that the water may be contaminated with human or animal wastes. </w:t>
            </w:r>
            <w:r w:rsidR="00106E70" w:rsidRPr="00344345">
              <w:rPr>
                <w:rStyle w:val="markedcontent"/>
                <w:sz w:val="22"/>
                <w:szCs w:val="22"/>
              </w:rPr>
              <w:t xml:space="preserve"> </w:t>
            </w:r>
            <w:r w:rsidRPr="00344345">
              <w:rPr>
                <w:rStyle w:val="markedcontent"/>
                <w:sz w:val="22"/>
                <w:szCs w:val="22"/>
              </w:rPr>
              <w:t xml:space="preserve">Human pathogens in these wastes can cause short-term effects, such as diarrhea, cramps, nausea, headaches, or other symptoms. </w:t>
            </w:r>
            <w:r w:rsidR="00106E70" w:rsidRPr="00344345">
              <w:rPr>
                <w:rStyle w:val="markedcontent"/>
                <w:sz w:val="22"/>
                <w:szCs w:val="22"/>
              </w:rPr>
              <w:t xml:space="preserve"> </w:t>
            </w:r>
            <w:r w:rsidRPr="00344345">
              <w:rPr>
                <w:rStyle w:val="markedcontent"/>
                <w:sz w:val="22"/>
                <w:szCs w:val="22"/>
              </w:rPr>
              <w:t>They may pose a greater health risk for infants, young children, some of the elderly, and people with severely-compromised immune systems.</w:t>
            </w:r>
          </w:p>
        </w:tc>
      </w:tr>
    </w:tbl>
    <w:p w14:paraId="2ECC731D" w14:textId="0C40DF22" w:rsidR="00AB150E" w:rsidRDefault="00AB150E">
      <w:pPr>
        <w:spacing w:before="120"/>
        <w:ind w:firstLine="274"/>
        <w:rPr>
          <w:rStyle w:val="markedcontent"/>
        </w:rPr>
      </w:pPr>
      <w:r w:rsidRPr="00344345">
        <w:rPr>
          <w:rStyle w:val="markedcontent"/>
        </w:rPr>
        <w:t xml:space="preserve">(6) For violation of subsection (g)(1), (5), or (7), note the violation and give related information, </w:t>
      </w:r>
      <w:r w:rsidRPr="001D4231">
        <w:rPr>
          <w:rStyle w:val="markedcontent"/>
        </w:rPr>
        <w:t>including any potential adverse health effects, and the steps the water system has taken to correct the violation.</w:t>
      </w:r>
    </w:p>
    <w:p w14:paraId="5441AFFE" w14:textId="77777777" w:rsidR="000B7AC4" w:rsidRPr="001D4231" w:rsidRDefault="000B7AC4" w:rsidP="000B7AC4">
      <w:pPr>
        <w:spacing w:before="120"/>
        <w:ind w:firstLine="274"/>
        <w:rPr>
          <w:highlight w:val="yellow"/>
        </w:rPr>
      </w:pPr>
      <w:r w:rsidRPr="001D4231">
        <w:rPr>
          <w:highlight w:val="yellow"/>
        </w:rPr>
        <w:t>(p) A Consumer Confidence Report issued after October 1, 2024 and prior to the applicable compliance date in Table 64432-B shall include the following information for chromium (hexavalent):</w:t>
      </w:r>
    </w:p>
    <w:p w14:paraId="770973D1" w14:textId="77777777" w:rsidR="000B7AC4" w:rsidRPr="001D4231" w:rsidRDefault="000B7AC4" w:rsidP="000B7AC4">
      <w:pPr>
        <w:spacing w:before="120"/>
        <w:ind w:firstLine="274"/>
        <w:rPr>
          <w:highlight w:val="yellow"/>
        </w:rPr>
      </w:pPr>
      <w:r w:rsidRPr="001D4231">
        <w:rPr>
          <w:highlight w:val="yellow"/>
        </w:rPr>
        <w:t>(1) If chromium (hexavalent) is detected, the Consumer Confidence Report shall include information pursuant to subsections (c) and (d).</w:t>
      </w:r>
    </w:p>
    <w:p w14:paraId="40AD233E" w14:textId="77777777" w:rsidR="000B7AC4" w:rsidRPr="000B7AC4" w:rsidRDefault="000B7AC4" w:rsidP="000B7AC4">
      <w:pPr>
        <w:spacing w:before="120"/>
        <w:ind w:firstLine="274"/>
      </w:pPr>
      <w:r w:rsidRPr="001D4231">
        <w:rPr>
          <w:highlight w:val="yellow"/>
        </w:rPr>
        <w:t>(2) If chromium (hexavalent) exceeds the MCL, the Consumer Confidence Report shall include additional information indicated in Table 64481-F.</w:t>
      </w:r>
    </w:p>
    <w:p w14:paraId="4D2DE75A" w14:textId="77777777" w:rsidR="000B7AC4" w:rsidRPr="00344345" w:rsidRDefault="000B7AC4" w:rsidP="00344345">
      <w:pPr>
        <w:spacing w:before="240"/>
        <w:ind w:firstLine="274"/>
        <w:jc w:val="center"/>
        <w:rPr>
          <w:highlight w:val="yellow"/>
        </w:rPr>
      </w:pPr>
      <w:r w:rsidRPr="00344345">
        <w:rPr>
          <w:highlight w:val="yellow"/>
        </w:rPr>
        <w:t>Table 64481-F CCR Language</w:t>
      </w:r>
    </w:p>
    <w:p w14:paraId="17F4673C" w14:textId="75113BC3" w:rsidR="000B7AC4" w:rsidRDefault="000B7AC4" w:rsidP="00A76D51">
      <w:pPr>
        <w:spacing w:before="120"/>
        <w:ind w:firstLine="274"/>
        <w:jc w:val="center"/>
      </w:pPr>
      <w:r w:rsidRPr="00344345">
        <w:rPr>
          <w:highlight w:val="yellow"/>
        </w:rPr>
        <w:t>Hexavalent Chromium MCL Exceedance</w:t>
      </w:r>
    </w:p>
    <w:tbl>
      <w:tblPr>
        <w:tblW w:w="0" w:type="auto"/>
        <w:tblLayout w:type="fixed"/>
        <w:tblLook w:val="0000" w:firstRow="0" w:lastRow="0" w:firstColumn="0" w:lastColumn="0" w:noHBand="0" w:noVBand="0"/>
      </w:tblPr>
      <w:tblGrid>
        <w:gridCol w:w="8898"/>
      </w:tblGrid>
      <w:tr w:rsidR="00A76D51" w:rsidRPr="001D4231" w14:paraId="5DD6AEAB" w14:textId="77777777" w:rsidTr="00344345">
        <w:trPr>
          <w:trHeight w:val="163"/>
        </w:trPr>
        <w:tc>
          <w:tcPr>
            <w:tcW w:w="8898" w:type="dxa"/>
          </w:tcPr>
          <w:p w14:paraId="5718648F" w14:textId="77777777" w:rsidR="00A76D51" w:rsidRPr="001D4231" w:rsidRDefault="00A76D51" w:rsidP="00A76D51">
            <w:pPr>
              <w:spacing w:before="120"/>
              <w:ind w:firstLine="274"/>
              <w:jc w:val="center"/>
              <w:rPr>
                <w:highlight w:val="yellow"/>
              </w:rPr>
            </w:pPr>
            <w:r w:rsidRPr="001D4231">
              <w:rPr>
                <w:highlight w:val="yellow"/>
              </w:rPr>
              <w:t>CCR Language</w:t>
            </w:r>
          </w:p>
        </w:tc>
      </w:tr>
      <w:tr w:rsidR="00A76D51" w:rsidRPr="001D4231" w14:paraId="2F5F3CED" w14:textId="77777777" w:rsidTr="00727D59">
        <w:trPr>
          <w:trHeight w:val="1199"/>
        </w:trPr>
        <w:tc>
          <w:tcPr>
            <w:tcW w:w="8898" w:type="dxa"/>
          </w:tcPr>
          <w:p w14:paraId="0FF7C578" w14:textId="65C0FBCB" w:rsidR="00A76D51" w:rsidRPr="00727D59" w:rsidRDefault="00A76D51" w:rsidP="001D4231">
            <w:pPr>
              <w:spacing w:before="120"/>
              <w:ind w:firstLine="0"/>
              <w:rPr>
                <w:highlight w:val="yellow"/>
              </w:rPr>
            </w:pPr>
            <w:r w:rsidRPr="001D4231">
              <w:rPr>
                <w:highlight w:val="yellow"/>
              </w:rPr>
              <w:t>Chromium (hexavalent) was detected at levels that exceed the chromium (hexavalent) MCL. While a water system of our size is not considered in violation of the chromium (hexavalent) MCL until after [INSERT APPLICABLE TABLE 64432</w:t>
            </w:r>
            <w:r w:rsidR="00A02B56" w:rsidRPr="00727D59">
              <w:rPr>
                <w:highlight w:val="yellow"/>
              </w:rPr>
              <w:t>–</w:t>
            </w:r>
            <w:r w:rsidRPr="00727D59">
              <w:rPr>
                <w:highlight w:val="yellow"/>
              </w:rPr>
              <w:t>B COMPLIANCE DATE], we are working to address this exceedance and comply with the MCL. Specifically, we are [INSERT ACTIONS TAKEN AND PLANNED TO COMPLY WITH THE APPLICABLE COMPLIANCE DATE IN TABLE 64432</w:t>
            </w:r>
            <w:r w:rsidR="008123A8" w:rsidRPr="00727D59">
              <w:rPr>
                <w:highlight w:val="yellow"/>
              </w:rPr>
              <w:t>–</w:t>
            </w:r>
            <w:r w:rsidRPr="00727D59">
              <w:rPr>
                <w:highlight w:val="yellow"/>
              </w:rPr>
              <w:t xml:space="preserve">B]. </w:t>
            </w:r>
          </w:p>
        </w:tc>
      </w:tr>
    </w:tbl>
    <w:p w14:paraId="2D72A194" w14:textId="3E6265AC" w:rsidR="0057658C" w:rsidRPr="00133660" w:rsidRDefault="0057658C" w:rsidP="00727D59">
      <w:pPr>
        <w:pStyle w:val="Appendix"/>
        <w:spacing w:after="240"/>
      </w:pPr>
      <w:bookmarkStart w:id="2867" w:name="_Hlk178684466"/>
      <w:r w:rsidRPr="00133660">
        <w:rPr>
          <w:rStyle w:val="markedcontent"/>
        </w:rPr>
        <w:t xml:space="preserve">Appendix 64481–A. Typical Origins of Contaminants with Primary MCLs, MRDLs, Regulatory Action </w:t>
      </w:r>
      <w:r w:rsidR="00A75EF0" w:rsidRPr="00133660">
        <w:rPr>
          <w:rStyle w:val="markedcontent"/>
        </w:rPr>
        <w:t>Levels, and Treatment Techniques</w:t>
      </w:r>
    </w:p>
    <w:tbl>
      <w:tblPr>
        <w:tblW w:w="0" w:type="auto"/>
        <w:tblLook w:val="0620" w:firstRow="1" w:lastRow="0" w:firstColumn="0" w:lastColumn="0" w:noHBand="1" w:noVBand="1"/>
      </w:tblPr>
      <w:tblGrid>
        <w:gridCol w:w="4014"/>
        <w:gridCol w:w="215"/>
        <w:gridCol w:w="4176"/>
        <w:gridCol w:w="688"/>
        <w:gridCol w:w="267"/>
      </w:tblGrid>
      <w:tr w:rsidR="00AC4179" w:rsidRPr="00077255" w14:paraId="03F3314A" w14:textId="77777777" w:rsidTr="00727D59">
        <w:tc>
          <w:tcPr>
            <w:tcW w:w="4068" w:type="dxa"/>
          </w:tcPr>
          <w:bookmarkEnd w:id="2867"/>
          <w:p w14:paraId="52C44324" w14:textId="5ACC1806" w:rsidR="00AC4179" w:rsidRPr="00727D59" w:rsidRDefault="00AC4179" w:rsidP="00727D59">
            <w:pPr>
              <w:ind w:firstLine="0"/>
              <w:jc w:val="center"/>
              <w:rPr>
                <w:i/>
                <w:iCs/>
                <w:sz w:val="22"/>
                <w:szCs w:val="22"/>
              </w:rPr>
            </w:pPr>
            <w:r w:rsidRPr="00727D59">
              <w:rPr>
                <w:i/>
                <w:iCs/>
                <w:sz w:val="22"/>
                <w:szCs w:val="22"/>
              </w:rPr>
              <w:t>Contaminant</w:t>
            </w:r>
          </w:p>
        </w:tc>
        <w:tc>
          <w:tcPr>
            <w:tcW w:w="5490" w:type="dxa"/>
            <w:gridSpan w:val="4"/>
          </w:tcPr>
          <w:p w14:paraId="4E5091B8" w14:textId="77777777" w:rsidR="006B54BD" w:rsidRPr="00727D59" w:rsidRDefault="00AC4179" w:rsidP="004B1D26">
            <w:pPr>
              <w:jc w:val="center"/>
              <w:rPr>
                <w:i/>
                <w:iCs/>
                <w:sz w:val="22"/>
                <w:szCs w:val="22"/>
              </w:rPr>
            </w:pPr>
            <w:r w:rsidRPr="00727D59">
              <w:rPr>
                <w:i/>
                <w:iCs/>
                <w:sz w:val="22"/>
                <w:szCs w:val="22"/>
              </w:rPr>
              <w:t>Major origins in drinking water</w:t>
            </w:r>
          </w:p>
        </w:tc>
      </w:tr>
      <w:tr w:rsidR="00AC4179" w:rsidRPr="00077255" w14:paraId="442123E4" w14:textId="77777777" w:rsidTr="00727D59">
        <w:trPr>
          <w:trHeight w:val="279"/>
        </w:trPr>
        <w:tc>
          <w:tcPr>
            <w:tcW w:w="4068" w:type="dxa"/>
          </w:tcPr>
          <w:p w14:paraId="23B69783" w14:textId="46AC33C6" w:rsidR="00AC4179" w:rsidRPr="004B1D26" w:rsidRDefault="00AC4179" w:rsidP="004B1D26">
            <w:pPr>
              <w:ind w:firstLine="0"/>
              <w:jc w:val="center"/>
              <w:rPr>
                <w:i/>
                <w:iCs/>
                <w:sz w:val="22"/>
                <w:szCs w:val="22"/>
              </w:rPr>
            </w:pPr>
            <w:r w:rsidRPr="004B1D26">
              <w:rPr>
                <w:i/>
                <w:iCs/>
                <w:sz w:val="22"/>
                <w:szCs w:val="22"/>
              </w:rPr>
              <w:t>Microbiological</w:t>
            </w:r>
          </w:p>
        </w:tc>
        <w:tc>
          <w:tcPr>
            <w:tcW w:w="5490" w:type="dxa"/>
            <w:gridSpan w:val="4"/>
          </w:tcPr>
          <w:p w14:paraId="2EDF35D6" w14:textId="77777777" w:rsidR="00AC4179" w:rsidRPr="004B1D26" w:rsidRDefault="00AC4179" w:rsidP="004B1D26">
            <w:pPr>
              <w:jc w:val="center"/>
              <w:rPr>
                <w:i/>
                <w:iCs/>
                <w:sz w:val="22"/>
                <w:szCs w:val="22"/>
              </w:rPr>
            </w:pPr>
          </w:p>
        </w:tc>
      </w:tr>
      <w:tr w:rsidR="00AC4179" w:rsidRPr="00077255" w14:paraId="51E22AFD" w14:textId="77777777" w:rsidTr="00727D59">
        <w:tc>
          <w:tcPr>
            <w:tcW w:w="4068" w:type="dxa"/>
          </w:tcPr>
          <w:p w14:paraId="466AB0CD" w14:textId="77777777" w:rsidR="00AC4179" w:rsidRPr="004B1D26" w:rsidRDefault="00AC4179" w:rsidP="004B1D26">
            <w:pPr>
              <w:spacing w:before="120"/>
              <w:ind w:firstLine="0"/>
              <w:rPr>
                <w:sz w:val="22"/>
                <w:szCs w:val="22"/>
              </w:rPr>
            </w:pPr>
            <w:r w:rsidRPr="004B1D26">
              <w:rPr>
                <w:sz w:val="22"/>
                <w:szCs w:val="22"/>
              </w:rPr>
              <w:t xml:space="preserve">Total coliform bacteria   </w:t>
            </w:r>
          </w:p>
        </w:tc>
        <w:tc>
          <w:tcPr>
            <w:tcW w:w="5490" w:type="dxa"/>
            <w:gridSpan w:val="4"/>
          </w:tcPr>
          <w:p w14:paraId="060D938D" w14:textId="77777777" w:rsidR="00AC4179" w:rsidRPr="004B1D26" w:rsidRDefault="00AC4179" w:rsidP="004B1D26">
            <w:pPr>
              <w:spacing w:before="120"/>
              <w:ind w:firstLine="0"/>
              <w:rPr>
                <w:sz w:val="22"/>
                <w:szCs w:val="22"/>
              </w:rPr>
            </w:pPr>
            <w:r w:rsidRPr="004B1D26">
              <w:rPr>
                <w:sz w:val="22"/>
                <w:szCs w:val="22"/>
              </w:rPr>
              <w:t xml:space="preserve">Naturally present in the environment   </w:t>
            </w:r>
          </w:p>
        </w:tc>
      </w:tr>
      <w:tr w:rsidR="00AC4179" w:rsidRPr="00077255" w14:paraId="674B6107" w14:textId="77777777" w:rsidTr="00727D59">
        <w:tc>
          <w:tcPr>
            <w:tcW w:w="4068" w:type="dxa"/>
          </w:tcPr>
          <w:p w14:paraId="6C981089" w14:textId="2C70BF8F" w:rsidR="00AC4179" w:rsidRPr="00226983" w:rsidRDefault="00AC4179" w:rsidP="004B1D26">
            <w:pPr>
              <w:spacing w:before="120"/>
              <w:ind w:firstLine="0"/>
              <w:rPr>
                <w:i/>
                <w:iCs/>
                <w:sz w:val="22"/>
                <w:szCs w:val="22"/>
              </w:rPr>
            </w:pPr>
            <w:r w:rsidRPr="00226983">
              <w:rPr>
                <w:i/>
                <w:iCs/>
                <w:sz w:val="22"/>
                <w:szCs w:val="22"/>
              </w:rPr>
              <w:lastRenderedPageBreak/>
              <w:t xml:space="preserve">E. coli   </w:t>
            </w:r>
          </w:p>
        </w:tc>
        <w:tc>
          <w:tcPr>
            <w:tcW w:w="5490" w:type="dxa"/>
            <w:gridSpan w:val="4"/>
          </w:tcPr>
          <w:p w14:paraId="20BF55CD" w14:textId="77777777" w:rsidR="00AC4179" w:rsidRPr="004B1D26" w:rsidRDefault="00AC4179" w:rsidP="004B1D26">
            <w:pPr>
              <w:spacing w:before="120"/>
              <w:ind w:firstLine="0"/>
              <w:rPr>
                <w:sz w:val="22"/>
                <w:szCs w:val="22"/>
              </w:rPr>
            </w:pPr>
            <w:r w:rsidRPr="004B1D26">
              <w:rPr>
                <w:sz w:val="22"/>
                <w:szCs w:val="22"/>
              </w:rPr>
              <w:t xml:space="preserve">Human and animal fecal waste   </w:t>
            </w:r>
          </w:p>
        </w:tc>
      </w:tr>
      <w:tr w:rsidR="00AC4179" w:rsidRPr="00077255" w14:paraId="72F08AAF" w14:textId="77777777" w:rsidTr="00727D59">
        <w:tc>
          <w:tcPr>
            <w:tcW w:w="4068" w:type="dxa"/>
          </w:tcPr>
          <w:p w14:paraId="51D6354A" w14:textId="77777777" w:rsidR="00AC4179" w:rsidRPr="004B1D26" w:rsidRDefault="00AC4179" w:rsidP="004B1D26">
            <w:pPr>
              <w:spacing w:before="120"/>
              <w:ind w:firstLine="0"/>
              <w:rPr>
                <w:sz w:val="22"/>
                <w:szCs w:val="22"/>
              </w:rPr>
            </w:pPr>
            <w:r w:rsidRPr="004B1D26">
              <w:rPr>
                <w:sz w:val="22"/>
                <w:szCs w:val="22"/>
              </w:rPr>
              <w:t xml:space="preserve">Turbidity   </w:t>
            </w:r>
          </w:p>
        </w:tc>
        <w:tc>
          <w:tcPr>
            <w:tcW w:w="5490" w:type="dxa"/>
            <w:gridSpan w:val="4"/>
          </w:tcPr>
          <w:p w14:paraId="21C7395E" w14:textId="77777777" w:rsidR="00AC4179" w:rsidRPr="004B1D26" w:rsidRDefault="00AC4179" w:rsidP="004B1D26">
            <w:pPr>
              <w:spacing w:before="120"/>
              <w:ind w:firstLine="0"/>
              <w:rPr>
                <w:sz w:val="22"/>
                <w:szCs w:val="22"/>
              </w:rPr>
            </w:pPr>
            <w:r w:rsidRPr="004B1D26">
              <w:rPr>
                <w:sz w:val="22"/>
                <w:szCs w:val="22"/>
              </w:rPr>
              <w:t xml:space="preserve">Soil runoff </w:t>
            </w:r>
          </w:p>
        </w:tc>
      </w:tr>
      <w:tr w:rsidR="006B54BD" w:rsidRPr="00077255" w14:paraId="03FF161C" w14:textId="77777777" w:rsidTr="00727D59">
        <w:tc>
          <w:tcPr>
            <w:tcW w:w="4068" w:type="dxa"/>
          </w:tcPr>
          <w:p w14:paraId="770BEB9E" w14:textId="77777777" w:rsidR="006B54BD" w:rsidRPr="004B1D26" w:rsidRDefault="006B54BD" w:rsidP="00E00CFC">
            <w:pPr>
              <w:spacing w:before="240"/>
              <w:ind w:firstLine="0"/>
              <w:jc w:val="center"/>
              <w:rPr>
                <w:i/>
                <w:iCs/>
                <w:sz w:val="22"/>
                <w:szCs w:val="22"/>
              </w:rPr>
            </w:pPr>
            <w:r w:rsidRPr="004B1D26">
              <w:rPr>
                <w:i/>
                <w:iCs/>
                <w:sz w:val="22"/>
                <w:szCs w:val="22"/>
              </w:rPr>
              <w:t>Surface water treatment</w:t>
            </w:r>
          </w:p>
        </w:tc>
        <w:tc>
          <w:tcPr>
            <w:tcW w:w="5490" w:type="dxa"/>
            <w:gridSpan w:val="4"/>
          </w:tcPr>
          <w:p w14:paraId="1F5B1346" w14:textId="77777777" w:rsidR="006B54BD" w:rsidRPr="00E00CFC" w:rsidRDefault="006B54BD" w:rsidP="00E00CFC">
            <w:pPr>
              <w:spacing w:before="120"/>
              <w:rPr>
                <w:sz w:val="22"/>
                <w:szCs w:val="22"/>
              </w:rPr>
            </w:pPr>
          </w:p>
        </w:tc>
      </w:tr>
      <w:tr w:rsidR="006B54BD" w:rsidRPr="00077255" w14:paraId="79E66E56" w14:textId="77777777" w:rsidTr="00727D59">
        <w:tc>
          <w:tcPr>
            <w:tcW w:w="4068" w:type="dxa"/>
          </w:tcPr>
          <w:p w14:paraId="6BFFF40E" w14:textId="77777777" w:rsidR="006B54BD" w:rsidRPr="00226983" w:rsidRDefault="006B54BD" w:rsidP="00E00CFC">
            <w:pPr>
              <w:spacing w:before="120"/>
              <w:ind w:firstLine="0"/>
              <w:rPr>
                <w:i/>
                <w:iCs/>
                <w:sz w:val="22"/>
                <w:szCs w:val="22"/>
              </w:rPr>
            </w:pPr>
            <w:r w:rsidRPr="00226983">
              <w:rPr>
                <w:i/>
                <w:iCs/>
                <w:sz w:val="22"/>
                <w:szCs w:val="22"/>
              </w:rPr>
              <w:t>Giardia lamblia</w:t>
            </w:r>
          </w:p>
        </w:tc>
        <w:tc>
          <w:tcPr>
            <w:tcW w:w="5490" w:type="dxa"/>
            <w:gridSpan w:val="4"/>
            <w:vMerge w:val="restart"/>
          </w:tcPr>
          <w:p w14:paraId="5542ACA7" w14:textId="77777777" w:rsidR="006B54BD" w:rsidRPr="00E00CFC" w:rsidRDefault="006B54BD" w:rsidP="00E00CFC">
            <w:pPr>
              <w:spacing w:before="120"/>
              <w:ind w:firstLine="0"/>
              <w:rPr>
                <w:sz w:val="22"/>
                <w:szCs w:val="22"/>
              </w:rPr>
            </w:pPr>
            <w:r w:rsidRPr="00E00CFC">
              <w:rPr>
                <w:sz w:val="22"/>
                <w:szCs w:val="22"/>
              </w:rPr>
              <w:t>Naturally present in the environment</w:t>
            </w:r>
          </w:p>
        </w:tc>
      </w:tr>
      <w:tr w:rsidR="006B54BD" w:rsidRPr="00077255" w14:paraId="180B2A66" w14:textId="77777777" w:rsidTr="00727D59">
        <w:tc>
          <w:tcPr>
            <w:tcW w:w="4068" w:type="dxa"/>
          </w:tcPr>
          <w:p w14:paraId="1823DA1F" w14:textId="77777777" w:rsidR="006B54BD" w:rsidRPr="008175DA" w:rsidRDefault="006B54BD" w:rsidP="00E00CFC">
            <w:pPr>
              <w:spacing w:before="120"/>
              <w:ind w:firstLine="0"/>
              <w:rPr>
                <w:sz w:val="22"/>
                <w:szCs w:val="22"/>
              </w:rPr>
            </w:pPr>
            <w:r w:rsidRPr="008175DA">
              <w:rPr>
                <w:sz w:val="22"/>
                <w:szCs w:val="22"/>
              </w:rPr>
              <w:t>Viruses</w:t>
            </w:r>
          </w:p>
        </w:tc>
        <w:tc>
          <w:tcPr>
            <w:tcW w:w="5490" w:type="dxa"/>
            <w:gridSpan w:val="4"/>
            <w:vMerge/>
          </w:tcPr>
          <w:p w14:paraId="32739AEC" w14:textId="77777777" w:rsidR="006B54BD" w:rsidRPr="00E00CFC" w:rsidRDefault="006B54BD" w:rsidP="00E00CFC">
            <w:pPr>
              <w:spacing w:before="120"/>
              <w:rPr>
                <w:sz w:val="22"/>
                <w:szCs w:val="22"/>
              </w:rPr>
            </w:pPr>
          </w:p>
        </w:tc>
      </w:tr>
      <w:tr w:rsidR="006B54BD" w:rsidRPr="00077255" w14:paraId="535055B3" w14:textId="77777777" w:rsidTr="00727D59">
        <w:trPr>
          <w:trHeight w:val="323"/>
        </w:trPr>
        <w:tc>
          <w:tcPr>
            <w:tcW w:w="4068" w:type="dxa"/>
          </w:tcPr>
          <w:p w14:paraId="7F665CA6" w14:textId="77777777" w:rsidR="006B54BD" w:rsidRPr="008175DA" w:rsidRDefault="006B54BD" w:rsidP="00E00CFC">
            <w:pPr>
              <w:spacing w:before="120"/>
              <w:ind w:firstLine="0"/>
              <w:rPr>
                <w:sz w:val="22"/>
                <w:szCs w:val="22"/>
              </w:rPr>
            </w:pPr>
            <w:r w:rsidRPr="008175DA">
              <w:rPr>
                <w:sz w:val="22"/>
                <w:szCs w:val="22"/>
              </w:rPr>
              <w:t>Heterotrophic plate count bacteria</w:t>
            </w:r>
          </w:p>
        </w:tc>
        <w:tc>
          <w:tcPr>
            <w:tcW w:w="5490" w:type="dxa"/>
            <w:gridSpan w:val="4"/>
            <w:vMerge/>
          </w:tcPr>
          <w:p w14:paraId="14FD4518" w14:textId="77777777" w:rsidR="006B54BD" w:rsidRPr="00E00CFC" w:rsidRDefault="006B54BD" w:rsidP="00E00CFC">
            <w:pPr>
              <w:spacing w:before="120"/>
              <w:rPr>
                <w:sz w:val="22"/>
                <w:szCs w:val="22"/>
              </w:rPr>
            </w:pPr>
          </w:p>
        </w:tc>
      </w:tr>
      <w:tr w:rsidR="006B54BD" w:rsidRPr="00077255" w14:paraId="1DF4C94D" w14:textId="77777777" w:rsidTr="00727D59">
        <w:tc>
          <w:tcPr>
            <w:tcW w:w="4068" w:type="dxa"/>
          </w:tcPr>
          <w:p w14:paraId="4BF4A5C5" w14:textId="77777777" w:rsidR="006B54BD" w:rsidRPr="00226983" w:rsidRDefault="006B54BD" w:rsidP="00B237CC">
            <w:pPr>
              <w:spacing w:before="120"/>
              <w:ind w:firstLine="0"/>
              <w:rPr>
                <w:i/>
                <w:iCs/>
                <w:sz w:val="22"/>
                <w:szCs w:val="22"/>
              </w:rPr>
            </w:pPr>
            <w:r w:rsidRPr="00226983">
              <w:rPr>
                <w:i/>
                <w:iCs/>
                <w:sz w:val="22"/>
                <w:szCs w:val="22"/>
              </w:rPr>
              <w:t>Legionella</w:t>
            </w:r>
          </w:p>
        </w:tc>
        <w:tc>
          <w:tcPr>
            <w:tcW w:w="5490" w:type="dxa"/>
            <w:gridSpan w:val="4"/>
            <w:vMerge/>
          </w:tcPr>
          <w:p w14:paraId="03884612" w14:textId="77777777" w:rsidR="006B54BD" w:rsidRPr="00E00CFC" w:rsidRDefault="006B54BD" w:rsidP="00BC543A">
            <w:pPr>
              <w:spacing w:before="120"/>
              <w:rPr>
                <w:sz w:val="22"/>
                <w:szCs w:val="22"/>
              </w:rPr>
            </w:pPr>
          </w:p>
        </w:tc>
      </w:tr>
      <w:tr w:rsidR="006B54BD" w:rsidRPr="00077255" w14:paraId="4943B2AF" w14:textId="77777777" w:rsidTr="00727D59">
        <w:tc>
          <w:tcPr>
            <w:tcW w:w="4068" w:type="dxa"/>
          </w:tcPr>
          <w:p w14:paraId="52DB619E" w14:textId="77777777" w:rsidR="006B54BD" w:rsidRPr="00226983" w:rsidRDefault="006B54BD" w:rsidP="00B237CC">
            <w:pPr>
              <w:spacing w:before="120"/>
              <w:ind w:firstLine="0"/>
              <w:rPr>
                <w:i/>
                <w:iCs/>
                <w:sz w:val="22"/>
                <w:szCs w:val="22"/>
              </w:rPr>
            </w:pPr>
            <w:r w:rsidRPr="00226983">
              <w:rPr>
                <w:i/>
                <w:iCs/>
                <w:sz w:val="22"/>
                <w:szCs w:val="22"/>
              </w:rPr>
              <w:t>Cryptosporidium</w:t>
            </w:r>
          </w:p>
        </w:tc>
        <w:tc>
          <w:tcPr>
            <w:tcW w:w="5490" w:type="dxa"/>
            <w:gridSpan w:val="4"/>
            <w:vMerge/>
          </w:tcPr>
          <w:p w14:paraId="453CD1A6" w14:textId="77777777" w:rsidR="006B54BD" w:rsidRPr="00B237CC" w:rsidRDefault="006B54BD" w:rsidP="00BC543A">
            <w:pPr>
              <w:spacing w:before="120"/>
              <w:rPr>
                <w:sz w:val="22"/>
                <w:szCs w:val="22"/>
              </w:rPr>
            </w:pPr>
          </w:p>
        </w:tc>
      </w:tr>
      <w:tr w:rsidR="00AC4179" w:rsidRPr="00077255" w14:paraId="27F102A6" w14:textId="77777777" w:rsidTr="00727D59">
        <w:tc>
          <w:tcPr>
            <w:tcW w:w="4068" w:type="dxa"/>
          </w:tcPr>
          <w:p w14:paraId="14B135BC" w14:textId="387DAB3C" w:rsidR="00AC4179" w:rsidRPr="00B237CC" w:rsidRDefault="00AC4179" w:rsidP="00B237CC">
            <w:pPr>
              <w:spacing w:before="240"/>
              <w:ind w:firstLine="0"/>
              <w:jc w:val="center"/>
              <w:rPr>
                <w:i/>
                <w:iCs/>
                <w:sz w:val="22"/>
                <w:szCs w:val="22"/>
              </w:rPr>
            </w:pPr>
            <w:r w:rsidRPr="00B237CC">
              <w:rPr>
                <w:i/>
                <w:iCs/>
                <w:sz w:val="22"/>
                <w:szCs w:val="22"/>
              </w:rPr>
              <w:t>Radioactive</w:t>
            </w:r>
          </w:p>
        </w:tc>
        <w:tc>
          <w:tcPr>
            <w:tcW w:w="5490" w:type="dxa"/>
            <w:gridSpan w:val="4"/>
          </w:tcPr>
          <w:p w14:paraId="6D671DD9" w14:textId="77777777" w:rsidR="00AC4179" w:rsidRPr="00B237CC" w:rsidRDefault="00AC4179" w:rsidP="00B237CC">
            <w:pPr>
              <w:spacing w:before="120"/>
              <w:rPr>
                <w:sz w:val="22"/>
                <w:szCs w:val="22"/>
              </w:rPr>
            </w:pPr>
            <w:r w:rsidRPr="00B237CC">
              <w:rPr>
                <w:sz w:val="22"/>
                <w:szCs w:val="22"/>
              </w:rPr>
              <w:t xml:space="preserve"> </w:t>
            </w:r>
          </w:p>
        </w:tc>
      </w:tr>
      <w:tr w:rsidR="00AC4179" w:rsidRPr="00077255" w14:paraId="673B54D8" w14:textId="77777777" w:rsidTr="00727D59">
        <w:tc>
          <w:tcPr>
            <w:tcW w:w="4068" w:type="dxa"/>
          </w:tcPr>
          <w:p w14:paraId="63FF54AC" w14:textId="77777777" w:rsidR="00AC4179" w:rsidRPr="00B237CC" w:rsidRDefault="00AC4179" w:rsidP="00B237CC">
            <w:pPr>
              <w:spacing w:before="120"/>
              <w:ind w:firstLine="0"/>
              <w:rPr>
                <w:sz w:val="22"/>
                <w:szCs w:val="22"/>
              </w:rPr>
            </w:pPr>
            <w:r w:rsidRPr="00B237CC">
              <w:rPr>
                <w:sz w:val="22"/>
                <w:szCs w:val="22"/>
              </w:rPr>
              <w:t xml:space="preserve">Gross Beta particle activity   </w:t>
            </w:r>
          </w:p>
        </w:tc>
        <w:tc>
          <w:tcPr>
            <w:tcW w:w="5490" w:type="dxa"/>
            <w:gridSpan w:val="4"/>
          </w:tcPr>
          <w:p w14:paraId="5560376E" w14:textId="77777777" w:rsidR="00AC4179" w:rsidRPr="00B237CC" w:rsidRDefault="00AC4179" w:rsidP="00B237CC">
            <w:pPr>
              <w:spacing w:before="120"/>
              <w:ind w:firstLine="0"/>
              <w:rPr>
                <w:sz w:val="22"/>
                <w:szCs w:val="22"/>
              </w:rPr>
            </w:pPr>
            <w:r w:rsidRPr="00B237CC">
              <w:rPr>
                <w:sz w:val="22"/>
                <w:szCs w:val="22"/>
              </w:rPr>
              <w:t xml:space="preserve">Decay of natural and man-made deposits   </w:t>
            </w:r>
          </w:p>
        </w:tc>
      </w:tr>
      <w:tr w:rsidR="00AC4179" w:rsidRPr="00077255" w14:paraId="1885E28E" w14:textId="77777777" w:rsidTr="00727D59">
        <w:tc>
          <w:tcPr>
            <w:tcW w:w="4068" w:type="dxa"/>
          </w:tcPr>
          <w:p w14:paraId="6A32D329" w14:textId="77777777" w:rsidR="00AC4179" w:rsidRPr="00B237CC" w:rsidRDefault="00AC4179" w:rsidP="00B237CC">
            <w:pPr>
              <w:spacing w:before="120"/>
              <w:ind w:firstLine="0"/>
              <w:rPr>
                <w:sz w:val="22"/>
                <w:szCs w:val="22"/>
              </w:rPr>
            </w:pPr>
            <w:r w:rsidRPr="00B237CC">
              <w:rPr>
                <w:sz w:val="22"/>
                <w:szCs w:val="22"/>
              </w:rPr>
              <w:t xml:space="preserve">Strontium-90   </w:t>
            </w:r>
          </w:p>
        </w:tc>
        <w:tc>
          <w:tcPr>
            <w:tcW w:w="5490" w:type="dxa"/>
            <w:gridSpan w:val="4"/>
          </w:tcPr>
          <w:p w14:paraId="3ADBACED" w14:textId="77777777" w:rsidR="00AC4179" w:rsidRPr="00B237CC" w:rsidRDefault="00AC4179" w:rsidP="00B237CC">
            <w:pPr>
              <w:spacing w:before="120"/>
              <w:ind w:firstLine="0"/>
              <w:rPr>
                <w:sz w:val="22"/>
                <w:szCs w:val="22"/>
              </w:rPr>
            </w:pPr>
            <w:r w:rsidRPr="00B237CC">
              <w:rPr>
                <w:sz w:val="22"/>
                <w:szCs w:val="22"/>
              </w:rPr>
              <w:t xml:space="preserve">Decay of natural and man-made deposits   </w:t>
            </w:r>
          </w:p>
        </w:tc>
      </w:tr>
      <w:tr w:rsidR="00AC4179" w:rsidRPr="00077255" w14:paraId="3F26049B" w14:textId="77777777" w:rsidTr="00727D59">
        <w:tc>
          <w:tcPr>
            <w:tcW w:w="4068" w:type="dxa"/>
          </w:tcPr>
          <w:p w14:paraId="63512EFC" w14:textId="77777777" w:rsidR="00AC4179" w:rsidRPr="00B237CC" w:rsidRDefault="00AC4179" w:rsidP="00B237CC">
            <w:pPr>
              <w:spacing w:before="120"/>
              <w:ind w:firstLine="0"/>
              <w:rPr>
                <w:sz w:val="22"/>
                <w:szCs w:val="22"/>
              </w:rPr>
            </w:pPr>
            <w:r w:rsidRPr="00B237CC">
              <w:rPr>
                <w:sz w:val="22"/>
                <w:szCs w:val="22"/>
              </w:rPr>
              <w:t xml:space="preserve">Tritium   </w:t>
            </w:r>
          </w:p>
        </w:tc>
        <w:tc>
          <w:tcPr>
            <w:tcW w:w="5490" w:type="dxa"/>
            <w:gridSpan w:val="4"/>
          </w:tcPr>
          <w:p w14:paraId="3C846BBD" w14:textId="77777777" w:rsidR="00AC4179" w:rsidRPr="00B237CC" w:rsidRDefault="00AC4179" w:rsidP="00B237CC">
            <w:pPr>
              <w:spacing w:before="120"/>
              <w:ind w:firstLine="0"/>
              <w:rPr>
                <w:sz w:val="22"/>
                <w:szCs w:val="22"/>
              </w:rPr>
            </w:pPr>
            <w:r w:rsidRPr="00B237CC">
              <w:rPr>
                <w:sz w:val="22"/>
                <w:szCs w:val="22"/>
              </w:rPr>
              <w:t xml:space="preserve">Decay of natural and man-made deposits   </w:t>
            </w:r>
          </w:p>
        </w:tc>
      </w:tr>
      <w:tr w:rsidR="00AC4179" w:rsidRPr="00077255" w14:paraId="15FAA273" w14:textId="77777777" w:rsidTr="00727D59">
        <w:tc>
          <w:tcPr>
            <w:tcW w:w="4068" w:type="dxa"/>
          </w:tcPr>
          <w:p w14:paraId="308B8B12" w14:textId="77777777" w:rsidR="00AC4179" w:rsidRPr="00B237CC" w:rsidRDefault="00AC4179" w:rsidP="00B237CC">
            <w:pPr>
              <w:spacing w:before="120"/>
              <w:ind w:firstLine="0"/>
              <w:rPr>
                <w:sz w:val="22"/>
                <w:szCs w:val="22"/>
              </w:rPr>
            </w:pPr>
            <w:r w:rsidRPr="00B237CC">
              <w:rPr>
                <w:sz w:val="22"/>
                <w:szCs w:val="22"/>
              </w:rPr>
              <w:t xml:space="preserve">Gross Alpha particle activity   </w:t>
            </w:r>
          </w:p>
        </w:tc>
        <w:tc>
          <w:tcPr>
            <w:tcW w:w="5490" w:type="dxa"/>
            <w:gridSpan w:val="4"/>
          </w:tcPr>
          <w:p w14:paraId="7463066E" w14:textId="77777777" w:rsidR="00AC4179" w:rsidRPr="00B237CC" w:rsidRDefault="00AC4179" w:rsidP="00B237CC">
            <w:pPr>
              <w:spacing w:before="120"/>
              <w:ind w:firstLine="0"/>
              <w:rPr>
                <w:sz w:val="22"/>
                <w:szCs w:val="22"/>
              </w:rPr>
            </w:pPr>
            <w:r w:rsidRPr="00B237CC">
              <w:rPr>
                <w:sz w:val="22"/>
                <w:szCs w:val="22"/>
              </w:rPr>
              <w:t xml:space="preserve">Erosion of natural deposits   </w:t>
            </w:r>
          </w:p>
        </w:tc>
      </w:tr>
      <w:tr w:rsidR="00AC4179" w:rsidRPr="00077255" w14:paraId="7DED1988" w14:textId="77777777" w:rsidTr="00727D59">
        <w:tc>
          <w:tcPr>
            <w:tcW w:w="4068" w:type="dxa"/>
          </w:tcPr>
          <w:p w14:paraId="4B36CC40" w14:textId="77777777" w:rsidR="00AC4179" w:rsidRPr="00B237CC" w:rsidRDefault="00AC4179" w:rsidP="00B237CC">
            <w:pPr>
              <w:spacing w:before="120"/>
              <w:ind w:firstLine="0"/>
              <w:rPr>
                <w:sz w:val="22"/>
                <w:szCs w:val="22"/>
              </w:rPr>
            </w:pPr>
            <w:r w:rsidRPr="00B237CC">
              <w:rPr>
                <w:sz w:val="22"/>
                <w:szCs w:val="22"/>
              </w:rPr>
              <w:t xml:space="preserve">Combined </w:t>
            </w:r>
            <w:r w:rsidR="00CA61CB" w:rsidRPr="00B237CC">
              <w:rPr>
                <w:sz w:val="22"/>
                <w:szCs w:val="22"/>
              </w:rPr>
              <w:t>R</w:t>
            </w:r>
            <w:r w:rsidRPr="00B237CC">
              <w:rPr>
                <w:sz w:val="22"/>
                <w:szCs w:val="22"/>
              </w:rPr>
              <w:t xml:space="preserve">adium 226/228   </w:t>
            </w:r>
          </w:p>
        </w:tc>
        <w:tc>
          <w:tcPr>
            <w:tcW w:w="5490" w:type="dxa"/>
            <w:gridSpan w:val="4"/>
          </w:tcPr>
          <w:p w14:paraId="10468F1E" w14:textId="77777777" w:rsidR="00AC4179" w:rsidRPr="00B237CC" w:rsidRDefault="00AC4179" w:rsidP="00B237CC">
            <w:pPr>
              <w:spacing w:before="120"/>
              <w:ind w:firstLine="0"/>
              <w:rPr>
                <w:sz w:val="22"/>
                <w:szCs w:val="22"/>
              </w:rPr>
            </w:pPr>
            <w:r w:rsidRPr="00B237CC">
              <w:rPr>
                <w:sz w:val="22"/>
                <w:szCs w:val="22"/>
              </w:rPr>
              <w:t xml:space="preserve">Erosion of natural deposits   </w:t>
            </w:r>
          </w:p>
        </w:tc>
      </w:tr>
      <w:tr w:rsidR="00544F9C" w:rsidRPr="00077255" w14:paraId="56087670" w14:textId="77777777" w:rsidTr="00727D59">
        <w:tc>
          <w:tcPr>
            <w:tcW w:w="4068" w:type="dxa"/>
          </w:tcPr>
          <w:p w14:paraId="0BF979FC" w14:textId="77777777" w:rsidR="00544F9C" w:rsidRPr="00B237CC" w:rsidRDefault="00544F9C" w:rsidP="00B237CC">
            <w:pPr>
              <w:spacing w:before="120"/>
              <w:ind w:firstLine="0"/>
              <w:rPr>
                <w:sz w:val="22"/>
                <w:szCs w:val="22"/>
              </w:rPr>
            </w:pPr>
            <w:r w:rsidRPr="00B237CC">
              <w:rPr>
                <w:sz w:val="22"/>
                <w:szCs w:val="22"/>
              </w:rPr>
              <w:t>Total Radium (for nontransient noncommunity water systems)</w:t>
            </w:r>
          </w:p>
        </w:tc>
        <w:tc>
          <w:tcPr>
            <w:tcW w:w="5490" w:type="dxa"/>
            <w:gridSpan w:val="4"/>
          </w:tcPr>
          <w:p w14:paraId="7CC96A85" w14:textId="77777777" w:rsidR="00544F9C" w:rsidRPr="00B237CC" w:rsidRDefault="00544F9C" w:rsidP="00B237CC">
            <w:pPr>
              <w:spacing w:before="120"/>
              <w:ind w:firstLine="0"/>
              <w:rPr>
                <w:sz w:val="22"/>
                <w:szCs w:val="22"/>
              </w:rPr>
            </w:pPr>
            <w:r w:rsidRPr="00B237CC">
              <w:rPr>
                <w:sz w:val="22"/>
                <w:szCs w:val="22"/>
              </w:rPr>
              <w:t>Erosion of natural deposits</w:t>
            </w:r>
          </w:p>
        </w:tc>
      </w:tr>
      <w:tr w:rsidR="00AC4179" w:rsidRPr="00077255" w14:paraId="76F7E9FF" w14:textId="77777777" w:rsidTr="00727D59">
        <w:tc>
          <w:tcPr>
            <w:tcW w:w="4068" w:type="dxa"/>
          </w:tcPr>
          <w:p w14:paraId="1DB485EC" w14:textId="77777777" w:rsidR="00AC4179" w:rsidRPr="00B237CC" w:rsidRDefault="00AC4179" w:rsidP="00B237CC">
            <w:pPr>
              <w:spacing w:before="120"/>
              <w:ind w:firstLine="0"/>
              <w:rPr>
                <w:sz w:val="22"/>
                <w:szCs w:val="22"/>
              </w:rPr>
            </w:pPr>
            <w:r w:rsidRPr="00B237CC">
              <w:rPr>
                <w:sz w:val="22"/>
                <w:szCs w:val="22"/>
              </w:rPr>
              <w:t xml:space="preserve">Uranium   </w:t>
            </w:r>
          </w:p>
        </w:tc>
        <w:tc>
          <w:tcPr>
            <w:tcW w:w="5490" w:type="dxa"/>
            <w:gridSpan w:val="4"/>
          </w:tcPr>
          <w:p w14:paraId="31828368" w14:textId="77777777" w:rsidR="00AC4179" w:rsidRPr="00B237CC" w:rsidRDefault="00AC4179" w:rsidP="00B237CC">
            <w:pPr>
              <w:spacing w:before="120"/>
              <w:ind w:firstLine="0"/>
              <w:rPr>
                <w:sz w:val="22"/>
                <w:szCs w:val="22"/>
              </w:rPr>
            </w:pPr>
            <w:r w:rsidRPr="00B237CC">
              <w:rPr>
                <w:sz w:val="22"/>
                <w:szCs w:val="22"/>
              </w:rPr>
              <w:t xml:space="preserve">Erosion of natural deposits   </w:t>
            </w:r>
          </w:p>
        </w:tc>
      </w:tr>
      <w:tr w:rsidR="00AC4179" w:rsidRPr="00077255" w14:paraId="4B1402A4" w14:textId="77777777" w:rsidTr="00727D59">
        <w:tc>
          <w:tcPr>
            <w:tcW w:w="4068" w:type="dxa"/>
          </w:tcPr>
          <w:p w14:paraId="32DA508D" w14:textId="148B1ECC" w:rsidR="00AC4179" w:rsidRPr="00B237CC" w:rsidRDefault="00AC4179" w:rsidP="00B237CC">
            <w:pPr>
              <w:spacing w:before="240"/>
              <w:ind w:firstLine="0"/>
              <w:jc w:val="center"/>
              <w:rPr>
                <w:sz w:val="22"/>
                <w:szCs w:val="22"/>
              </w:rPr>
            </w:pPr>
            <w:r w:rsidRPr="00B237CC">
              <w:rPr>
                <w:i/>
                <w:iCs/>
                <w:sz w:val="22"/>
                <w:szCs w:val="22"/>
              </w:rPr>
              <w:t>Inorganic</w:t>
            </w:r>
          </w:p>
        </w:tc>
        <w:tc>
          <w:tcPr>
            <w:tcW w:w="5490" w:type="dxa"/>
            <w:gridSpan w:val="4"/>
          </w:tcPr>
          <w:p w14:paraId="7C510404" w14:textId="77777777" w:rsidR="00AC4179" w:rsidRPr="00B237CC" w:rsidRDefault="00AC4179" w:rsidP="00B237CC">
            <w:pPr>
              <w:spacing w:before="120"/>
              <w:rPr>
                <w:sz w:val="22"/>
                <w:szCs w:val="22"/>
              </w:rPr>
            </w:pPr>
          </w:p>
        </w:tc>
      </w:tr>
      <w:tr w:rsidR="00AC4179" w:rsidRPr="00077255" w14:paraId="34E2B213" w14:textId="77777777" w:rsidTr="00727D59">
        <w:tc>
          <w:tcPr>
            <w:tcW w:w="4068" w:type="dxa"/>
          </w:tcPr>
          <w:p w14:paraId="59B62AB6" w14:textId="77777777" w:rsidR="00AC4179" w:rsidRPr="00B237CC" w:rsidRDefault="00AC4179" w:rsidP="00B237CC">
            <w:pPr>
              <w:spacing w:before="120"/>
              <w:ind w:firstLine="0"/>
              <w:rPr>
                <w:sz w:val="22"/>
                <w:szCs w:val="22"/>
              </w:rPr>
            </w:pPr>
            <w:r w:rsidRPr="00B237CC">
              <w:rPr>
                <w:sz w:val="22"/>
                <w:szCs w:val="22"/>
              </w:rPr>
              <w:t xml:space="preserve">Aluminum   </w:t>
            </w:r>
          </w:p>
        </w:tc>
        <w:tc>
          <w:tcPr>
            <w:tcW w:w="5490" w:type="dxa"/>
            <w:gridSpan w:val="4"/>
          </w:tcPr>
          <w:p w14:paraId="3C917FDA" w14:textId="77777777" w:rsidR="00AC4179" w:rsidRPr="00B237CC" w:rsidRDefault="00AC4179" w:rsidP="00B237CC">
            <w:pPr>
              <w:spacing w:before="120"/>
              <w:ind w:firstLine="0"/>
              <w:rPr>
                <w:sz w:val="22"/>
                <w:szCs w:val="22"/>
              </w:rPr>
            </w:pPr>
            <w:r w:rsidRPr="00B237CC">
              <w:rPr>
                <w:sz w:val="22"/>
                <w:szCs w:val="22"/>
              </w:rPr>
              <w:t xml:space="preserve">Erosion of natural deposits; residue from some surface water treatment processes   </w:t>
            </w:r>
          </w:p>
        </w:tc>
      </w:tr>
      <w:tr w:rsidR="00AC4179" w:rsidRPr="00077255" w14:paraId="173E8706" w14:textId="77777777" w:rsidTr="00727D59">
        <w:tc>
          <w:tcPr>
            <w:tcW w:w="4068" w:type="dxa"/>
          </w:tcPr>
          <w:p w14:paraId="77D6619C" w14:textId="77777777" w:rsidR="00AC4179" w:rsidRPr="00B237CC" w:rsidRDefault="00AC4179" w:rsidP="00B237CC">
            <w:pPr>
              <w:spacing w:before="120"/>
              <w:ind w:firstLine="0"/>
              <w:rPr>
                <w:sz w:val="22"/>
                <w:szCs w:val="22"/>
              </w:rPr>
            </w:pPr>
            <w:r w:rsidRPr="00B237CC">
              <w:rPr>
                <w:sz w:val="22"/>
                <w:szCs w:val="22"/>
              </w:rPr>
              <w:t xml:space="preserve">Antimony   </w:t>
            </w:r>
          </w:p>
        </w:tc>
        <w:tc>
          <w:tcPr>
            <w:tcW w:w="5490" w:type="dxa"/>
            <w:gridSpan w:val="4"/>
          </w:tcPr>
          <w:p w14:paraId="766B8E49" w14:textId="77777777" w:rsidR="00AC4179" w:rsidRPr="00B237CC" w:rsidRDefault="00AC4179" w:rsidP="00B237CC">
            <w:pPr>
              <w:spacing w:before="120"/>
              <w:ind w:firstLine="0"/>
              <w:rPr>
                <w:sz w:val="22"/>
                <w:szCs w:val="22"/>
              </w:rPr>
            </w:pPr>
            <w:r w:rsidRPr="00B237CC">
              <w:rPr>
                <w:sz w:val="22"/>
                <w:szCs w:val="22"/>
              </w:rPr>
              <w:t xml:space="preserve">Discharge from petroleum refineries; fire retardants; ceramics; electronics; solder   </w:t>
            </w:r>
          </w:p>
        </w:tc>
      </w:tr>
      <w:tr w:rsidR="00AC4179" w:rsidRPr="00077255" w14:paraId="55990FEA" w14:textId="77777777" w:rsidTr="00727D59">
        <w:tc>
          <w:tcPr>
            <w:tcW w:w="4068" w:type="dxa"/>
          </w:tcPr>
          <w:p w14:paraId="54CEB870" w14:textId="77777777" w:rsidR="00AC4179" w:rsidRPr="00B237CC" w:rsidRDefault="00AC4179" w:rsidP="00B237CC">
            <w:pPr>
              <w:spacing w:before="120"/>
              <w:ind w:firstLine="0"/>
              <w:rPr>
                <w:sz w:val="22"/>
                <w:szCs w:val="22"/>
              </w:rPr>
            </w:pPr>
            <w:r w:rsidRPr="00B237CC">
              <w:rPr>
                <w:sz w:val="22"/>
                <w:szCs w:val="22"/>
              </w:rPr>
              <w:t xml:space="preserve">Arsenic   </w:t>
            </w:r>
          </w:p>
        </w:tc>
        <w:tc>
          <w:tcPr>
            <w:tcW w:w="5490" w:type="dxa"/>
            <w:gridSpan w:val="4"/>
          </w:tcPr>
          <w:p w14:paraId="19867090" w14:textId="77777777" w:rsidR="00AC4179" w:rsidRPr="00B237CC" w:rsidRDefault="00AC4179" w:rsidP="00B237CC">
            <w:pPr>
              <w:spacing w:before="120"/>
              <w:ind w:firstLine="0"/>
              <w:rPr>
                <w:sz w:val="22"/>
                <w:szCs w:val="22"/>
              </w:rPr>
            </w:pPr>
            <w:r w:rsidRPr="00B237CC">
              <w:rPr>
                <w:sz w:val="22"/>
                <w:szCs w:val="22"/>
              </w:rPr>
              <w:t xml:space="preserve">Erosion of natural deposits; runoff from orchards;  glass and electronics production wastes   </w:t>
            </w:r>
          </w:p>
        </w:tc>
      </w:tr>
      <w:tr w:rsidR="00AC4179" w:rsidRPr="00077255" w14:paraId="5D3AC3E9" w14:textId="77777777" w:rsidTr="00727D59">
        <w:tc>
          <w:tcPr>
            <w:tcW w:w="4068" w:type="dxa"/>
          </w:tcPr>
          <w:p w14:paraId="6C046869" w14:textId="77777777" w:rsidR="00AC4179" w:rsidRPr="00B237CC" w:rsidRDefault="00AC4179" w:rsidP="00B237CC">
            <w:pPr>
              <w:spacing w:before="120"/>
              <w:ind w:firstLine="0"/>
              <w:rPr>
                <w:sz w:val="22"/>
                <w:szCs w:val="22"/>
              </w:rPr>
            </w:pPr>
            <w:r w:rsidRPr="00B237CC">
              <w:rPr>
                <w:sz w:val="22"/>
                <w:szCs w:val="22"/>
              </w:rPr>
              <w:t xml:space="preserve">Asbestos   </w:t>
            </w:r>
          </w:p>
        </w:tc>
        <w:tc>
          <w:tcPr>
            <w:tcW w:w="5490" w:type="dxa"/>
            <w:gridSpan w:val="4"/>
          </w:tcPr>
          <w:p w14:paraId="00266D46" w14:textId="77777777" w:rsidR="00AC4179" w:rsidRPr="00B237CC" w:rsidRDefault="00AC4179" w:rsidP="00B237CC">
            <w:pPr>
              <w:spacing w:before="120"/>
              <w:ind w:firstLine="0"/>
              <w:rPr>
                <w:sz w:val="22"/>
                <w:szCs w:val="22"/>
              </w:rPr>
            </w:pPr>
            <w:r w:rsidRPr="00B237CC">
              <w:rPr>
                <w:sz w:val="22"/>
                <w:szCs w:val="22"/>
              </w:rPr>
              <w:t xml:space="preserve">Internal corrosion of asbestos cement water mains; erosion of natural deposits   </w:t>
            </w:r>
          </w:p>
        </w:tc>
      </w:tr>
      <w:tr w:rsidR="00AC4179" w:rsidRPr="00077255" w14:paraId="5A974414" w14:textId="77777777" w:rsidTr="00727D59">
        <w:tc>
          <w:tcPr>
            <w:tcW w:w="4068" w:type="dxa"/>
          </w:tcPr>
          <w:p w14:paraId="327AA54D" w14:textId="77777777" w:rsidR="00AC4179" w:rsidRPr="00B237CC" w:rsidRDefault="00AC4179" w:rsidP="00B237CC">
            <w:pPr>
              <w:spacing w:before="120"/>
              <w:ind w:firstLine="0"/>
              <w:rPr>
                <w:sz w:val="22"/>
                <w:szCs w:val="22"/>
              </w:rPr>
            </w:pPr>
            <w:r w:rsidRPr="00B237CC">
              <w:rPr>
                <w:sz w:val="22"/>
                <w:szCs w:val="22"/>
              </w:rPr>
              <w:t xml:space="preserve">Barium   </w:t>
            </w:r>
          </w:p>
        </w:tc>
        <w:tc>
          <w:tcPr>
            <w:tcW w:w="5490" w:type="dxa"/>
            <w:gridSpan w:val="4"/>
          </w:tcPr>
          <w:p w14:paraId="2624532A" w14:textId="77777777" w:rsidR="00AC4179" w:rsidRPr="00B237CC" w:rsidRDefault="00AC4179" w:rsidP="00B237CC">
            <w:pPr>
              <w:spacing w:before="120"/>
              <w:ind w:firstLine="0"/>
              <w:rPr>
                <w:sz w:val="22"/>
                <w:szCs w:val="22"/>
              </w:rPr>
            </w:pPr>
            <w:r w:rsidRPr="00B237CC">
              <w:rPr>
                <w:sz w:val="22"/>
                <w:szCs w:val="22"/>
              </w:rPr>
              <w:t xml:space="preserve">Discharges of oil drilling wastes and from metal  refineries; erosion of natural deposits   </w:t>
            </w:r>
          </w:p>
        </w:tc>
      </w:tr>
      <w:tr w:rsidR="00AC4179" w:rsidRPr="00077255" w14:paraId="524ABA8B" w14:textId="77777777" w:rsidTr="00727D59">
        <w:tc>
          <w:tcPr>
            <w:tcW w:w="4068" w:type="dxa"/>
          </w:tcPr>
          <w:p w14:paraId="781B9A97" w14:textId="77777777" w:rsidR="00AC4179" w:rsidRPr="00B237CC" w:rsidRDefault="00AC4179" w:rsidP="00B237CC">
            <w:pPr>
              <w:spacing w:before="120"/>
              <w:ind w:firstLine="0"/>
              <w:rPr>
                <w:sz w:val="22"/>
                <w:szCs w:val="22"/>
              </w:rPr>
            </w:pPr>
            <w:r w:rsidRPr="00B237CC">
              <w:rPr>
                <w:sz w:val="22"/>
                <w:szCs w:val="22"/>
              </w:rPr>
              <w:t xml:space="preserve">Beryllium   </w:t>
            </w:r>
          </w:p>
        </w:tc>
        <w:tc>
          <w:tcPr>
            <w:tcW w:w="5490" w:type="dxa"/>
            <w:gridSpan w:val="4"/>
          </w:tcPr>
          <w:p w14:paraId="56067F33" w14:textId="77777777" w:rsidR="00AC4179" w:rsidRPr="00B237CC" w:rsidRDefault="00AC4179" w:rsidP="00B237CC">
            <w:pPr>
              <w:spacing w:before="120"/>
              <w:ind w:firstLine="0"/>
              <w:rPr>
                <w:sz w:val="22"/>
                <w:szCs w:val="22"/>
              </w:rPr>
            </w:pPr>
            <w:r w:rsidRPr="00B237CC">
              <w:rPr>
                <w:sz w:val="22"/>
                <w:szCs w:val="22"/>
              </w:rPr>
              <w:t xml:space="preserve">Discharge from metal refineries, coal-burning factories, and electrical, aerospace, and defense industries   </w:t>
            </w:r>
          </w:p>
        </w:tc>
      </w:tr>
      <w:tr w:rsidR="00AC4179" w:rsidRPr="00077255" w14:paraId="7C571690" w14:textId="77777777" w:rsidTr="00727D59">
        <w:tc>
          <w:tcPr>
            <w:tcW w:w="4068" w:type="dxa"/>
          </w:tcPr>
          <w:p w14:paraId="17E3395F" w14:textId="77777777" w:rsidR="00AC4179" w:rsidRPr="00B237CC" w:rsidRDefault="00AC4179" w:rsidP="00B237CC">
            <w:pPr>
              <w:spacing w:before="120"/>
              <w:ind w:firstLine="0"/>
              <w:rPr>
                <w:sz w:val="22"/>
                <w:szCs w:val="22"/>
              </w:rPr>
            </w:pPr>
            <w:r w:rsidRPr="00B237CC">
              <w:rPr>
                <w:sz w:val="22"/>
                <w:szCs w:val="22"/>
              </w:rPr>
              <w:t xml:space="preserve">Cadmium   </w:t>
            </w:r>
          </w:p>
        </w:tc>
        <w:tc>
          <w:tcPr>
            <w:tcW w:w="5490" w:type="dxa"/>
            <w:gridSpan w:val="4"/>
          </w:tcPr>
          <w:p w14:paraId="031CA0F2" w14:textId="77777777" w:rsidR="00AC4179" w:rsidRPr="00B237CC" w:rsidRDefault="00AC4179" w:rsidP="00B237CC">
            <w:pPr>
              <w:spacing w:before="120"/>
              <w:ind w:firstLine="0"/>
              <w:rPr>
                <w:sz w:val="22"/>
                <w:szCs w:val="22"/>
              </w:rPr>
            </w:pPr>
            <w:r w:rsidRPr="00B237CC">
              <w:rPr>
                <w:sz w:val="22"/>
                <w:szCs w:val="22"/>
              </w:rPr>
              <w:t xml:space="preserve">Internal corrosion of galvanized pipes; erosion of  natural deposits; discharge from electroplating and industrial chemical factories, and metal refineries; runoff from waste batteries and paints   </w:t>
            </w:r>
          </w:p>
        </w:tc>
      </w:tr>
      <w:tr w:rsidR="007746C3" w:rsidRPr="00077255" w14:paraId="7D15D8AC" w14:textId="77777777" w:rsidTr="008013D9">
        <w:tc>
          <w:tcPr>
            <w:tcW w:w="4068" w:type="dxa"/>
          </w:tcPr>
          <w:p w14:paraId="288FF8F4" w14:textId="01CDCFE1" w:rsidR="007746C3" w:rsidRPr="001D4231" w:rsidRDefault="007746C3">
            <w:pPr>
              <w:spacing w:before="120"/>
              <w:ind w:firstLine="0"/>
              <w:rPr>
                <w:sz w:val="22"/>
                <w:szCs w:val="22"/>
                <w:highlight w:val="yellow"/>
              </w:rPr>
            </w:pPr>
            <w:r w:rsidRPr="001D4231">
              <w:rPr>
                <w:sz w:val="22"/>
                <w:szCs w:val="22"/>
                <w:highlight w:val="yellow"/>
              </w:rPr>
              <w:lastRenderedPageBreak/>
              <w:t>Chromium (hexavalent)</w:t>
            </w:r>
          </w:p>
        </w:tc>
        <w:tc>
          <w:tcPr>
            <w:tcW w:w="5490" w:type="dxa"/>
            <w:gridSpan w:val="4"/>
          </w:tcPr>
          <w:p w14:paraId="364E8374" w14:textId="4D68B920" w:rsidR="007746C3" w:rsidRPr="001D4231" w:rsidRDefault="007746C3">
            <w:pPr>
              <w:spacing w:before="120"/>
              <w:ind w:firstLine="0"/>
              <w:rPr>
                <w:sz w:val="22"/>
                <w:szCs w:val="22"/>
                <w:highlight w:val="yellow"/>
              </w:rPr>
            </w:pPr>
            <w:r w:rsidRPr="001D4231">
              <w:rPr>
                <w:sz w:val="22"/>
                <w:szCs w:val="22"/>
                <w:highlight w:val="yellow"/>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AC4179" w:rsidRPr="00077255" w14:paraId="24BDD69F" w14:textId="77777777" w:rsidTr="001D4231">
        <w:tc>
          <w:tcPr>
            <w:tcW w:w="4068" w:type="dxa"/>
          </w:tcPr>
          <w:p w14:paraId="34098A6D" w14:textId="4C2E7991" w:rsidR="00AC4179" w:rsidRPr="00B237CC" w:rsidRDefault="00AC4179" w:rsidP="001D4231">
            <w:pPr>
              <w:spacing w:before="120"/>
              <w:ind w:firstLine="0"/>
              <w:rPr>
                <w:sz w:val="22"/>
                <w:szCs w:val="22"/>
              </w:rPr>
            </w:pPr>
            <w:r w:rsidRPr="001D4231">
              <w:rPr>
                <w:sz w:val="22"/>
                <w:szCs w:val="22"/>
              </w:rPr>
              <w:t>Chromium</w:t>
            </w:r>
            <w:r w:rsidR="007746C3">
              <w:rPr>
                <w:sz w:val="22"/>
                <w:szCs w:val="22"/>
              </w:rPr>
              <w:t xml:space="preserve"> (</w:t>
            </w:r>
            <w:r w:rsidR="007746C3" w:rsidRPr="001D4231">
              <w:rPr>
                <w:sz w:val="22"/>
                <w:szCs w:val="22"/>
                <w:highlight w:val="yellow"/>
              </w:rPr>
              <w:t>total</w:t>
            </w:r>
            <w:r w:rsidR="007746C3">
              <w:rPr>
                <w:sz w:val="22"/>
                <w:szCs w:val="22"/>
              </w:rPr>
              <w:t>)</w:t>
            </w:r>
          </w:p>
        </w:tc>
        <w:tc>
          <w:tcPr>
            <w:tcW w:w="5490" w:type="dxa"/>
            <w:gridSpan w:val="4"/>
          </w:tcPr>
          <w:p w14:paraId="6D104898" w14:textId="77777777" w:rsidR="00AC4179" w:rsidRPr="00B237CC" w:rsidRDefault="00AC4179" w:rsidP="00B237CC">
            <w:pPr>
              <w:spacing w:before="120"/>
              <w:ind w:firstLine="0"/>
              <w:rPr>
                <w:sz w:val="22"/>
                <w:szCs w:val="22"/>
              </w:rPr>
            </w:pPr>
            <w:r w:rsidRPr="00B237CC">
              <w:rPr>
                <w:sz w:val="22"/>
                <w:szCs w:val="22"/>
              </w:rPr>
              <w:t xml:space="preserve">Discharge from steel and pulp mills and chrome plating; erosion of natural deposits   </w:t>
            </w:r>
          </w:p>
        </w:tc>
      </w:tr>
      <w:tr w:rsidR="00AC4179" w:rsidRPr="00077255" w14:paraId="13479599" w14:textId="77777777" w:rsidTr="00B237CC">
        <w:tc>
          <w:tcPr>
            <w:tcW w:w="4068" w:type="dxa"/>
          </w:tcPr>
          <w:p w14:paraId="21DF5EB7" w14:textId="353260FF" w:rsidR="00AC4179" w:rsidRPr="00B237CC" w:rsidRDefault="00AC4179" w:rsidP="00B237CC">
            <w:pPr>
              <w:spacing w:before="120"/>
              <w:ind w:firstLine="0"/>
              <w:rPr>
                <w:sz w:val="22"/>
                <w:szCs w:val="22"/>
              </w:rPr>
            </w:pPr>
            <w:r w:rsidRPr="00B237CC">
              <w:rPr>
                <w:sz w:val="22"/>
                <w:szCs w:val="22"/>
              </w:rPr>
              <w:t>Copper</w:t>
            </w:r>
          </w:p>
        </w:tc>
        <w:tc>
          <w:tcPr>
            <w:tcW w:w="5490" w:type="dxa"/>
            <w:gridSpan w:val="4"/>
          </w:tcPr>
          <w:p w14:paraId="11415ADD" w14:textId="77777777" w:rsidR="00AC4179" w:rsidRPr="00B237CC" w:rsidRDefault="00AC4179" w:rsidP="00B237CC">
            <w:pPr>
              <w:spacing w:before="120"/>
              <w:ind w:firstLine="0"/>
              <w:rPr>
                <w:sz w:val="22"/>
                <w:szCs w:val="22"/>
              </w:rPr>
            </w:pPr>
            <w:r w:rsidRPr="00B237CC">
              <w:rPr>
                <w:sz w:val="22"/>
                <w:szCs w:val="22"/>
              </w:rPr>
              <w:t xml:space="preserve">Internal corrosion of household plumbing systems; erosion of natural deposits; leaching from wood preservatives   </w:t>
            </w:r>
          </w:p>
        </w:tc>
      </w:tr>
      <w:tr w:rsidR="00AC4179" w:rsidRPr="00077255" w14:paraId="642EB6AA" w14:textId="77777777" w:rsidTr="00B237CC">
        <w:tc>
          <w:tcPr>
            <w:tcW w:w="4068" w:type="dxa"/>
          </w:tcPr>
          <w:p w14:paraId="3C42C2BC" w14:textId="2480B113" w:rsidR="00AC4179" w:rsidRPr="00B237CC" w:rsidRDefault="00AC4179" w:rsidP="00B237CC">
            <w:pPr>
              <w:spacing w:before="120"/>
              <w:ind w:firstLine="0"/>
              <w:rPr>
                <w:sz w:val="22"/>
                <w:szCs w:val="22"/>
              </w:rPr>
            </w:pPr>
            <w:r w:rsidRPr="00B237CC">
              <w:rPr>
                <w:sz w:val="22"/>
                <w:szCs w:val="22"/>
              </w:rPr>
              <w:t>Cyanide</w:t>
            </w:r>
          </w:p>
        </w:tc>
        <w:tc>
          <w:tcPr>
            <w:tcW w:w="5490" w:type="dxa"/>
            <w:gridSpan w:val="4"/>
          </w:tcPr>
          <w:p w14:paraId="683569F4" w14:textId="77777777" w:rsidR="00AC4179" w:rsidRPr="00B237CC" w:rsidRDefault="00AC4179" w:rsidP="00B237CC">
            <w:pPr>
              <w:spacing w:before="120"/>
              <w:ind w:firstLine="0"/>
              <w:rPr>
                <w:sz w:val="22"/>
                <w:szCs w:val="22"/>
              </w:rPr>
            </w:pPr>
            <w:r w:rsidRPr="00B237CC">
              <w:rPr>
                <w:sz w:val="22"/>
                <w:szCs w:val="22"/>
              </w:rPr>
              <w:t xml:space="preserve">Discharge from steel/metal, plastic and fertilizer  factories   </w:t>
            </w:r>
          </w:p>
        </w:tc>
      </w:tr>
      <w:tr w:rsidR="00AC4179" w:rsidRPr="00077255" w14:paraId="6E76FB0C" w14:textId="77777777" w:rsidTr="00B237CC">
        <w:tc>
          <w:tcPr>
            <w:tcW w:w="4068" w:type="dxa"/>
          </w:tcPr>
          <w:p w14:paraId="6F228FB7" w14:textId="0B8E2642" w:rsidR="00AC4179" w:rsidRPr="00B237CC" w:rsidRDefault="00AC4179" w:rsidP="00B237CC">
            <w:pPr>
              <w:spacing w:before="120"/>
              <w:ind w:firstLine="0"/>
              <w:rPr>
                <w:sz w:val="22"/>
                <w:szCs w:val="22"/>
              </w:rPr>
            </w:pPr>
            <w:r w:rsidRPr="00B237CC">
              <w:rPr>
                <w:sz w:val="22"/>
                <w:szCs w:val="22"/>
              </w:rPr>
              <w:t>Fluoride</w:t>
            </w:r>
          </w:p>
        </w:tc>
        <w:tc>
          <w:tcPr>
            <w:tcW w:w="5490" w:type="dxa"/>
            <w:gridSpan w:val="4"/>
          </w:tcPr>
          <w:p w14:paraId="1BF05844" w14:textId="77777777" w:rsidR="00AC4179" w:rsidRPr="00B237CC" w:rsidRDefault="00AC4179" w:rsidP="00B237CC">
            <w:pPr>
              <w:spacing w:before="120"/>
              <w:ind w:firstLine="0"/>
              <w:rPr>
                <w:sz w:val="22"/>
                <w:szCs w:val="22"/>
              </w:rPr>
            </w:pPr>
            <w:r w:rsidRPr="00B237CC">
              <w:rPr>
                <w:sz w:val="22"/>
                <w:szCs w:val="22"/>
              </w:rPr>
              <w:t xml:space="preserve">Erosion of natural deposits; water additive that promotes strong teeth; discharge from fertilizer and aluminum factories   </w:t>
            </w:r>
          </w:p>
        </w:tc>
      </w:tr>
      <w:tr w:rsidR="00AC4179" w:rsidRPr="00077255" w14:paraId="4B444BC8" w14:textId="77777777" w:rsidTr="00B237CC">
        <w:tc>
          <w:tcPr>
            <w:tcW w:w="4068" w:type="dxa"/>
          </w:tcPr>
          <w:p w14:paraId="6589ED19" w14:textId="661A10C5" w:rsidR="00AC4179" w:rsidRPr="00B237CC" w:rsidRDefault="00AC4179" w:rsidP="00B237CC">
            <w:pPr>
              <w:spacing w:before="120"/>
              <w:ind w:firstLine="0"/>
              <w:rPr>
                <w:sz w:val="22"/>
                <w:szCs w:val="22"/>
              </w:rPr>
            </w:pPr>
            <w:r w:rsidRPr="00B237CC">
              <w:rPr>
                <w:sz w:val="22"/>
                <w:szCs w:val="22"/>
              </w:rPr>
              <w:t>Lead</w:t>
            </w:r>
          </w:p>
        </w:tc>
        <w:tc>
          <w:tcPr>
            <w:tcW w:w="5490" w:type="dxa"/>
            <w:gridSpan w:val="4"/>
          </w:tcPr>
          <w:p w14:paraId="7759CE17" w14:textId="77777777" w:rsidR="00AC4179" w:rsidRPr="00B237CC" w:rsidRDefault="00AC4179" w:rsidP="00B237CC">
            <w:pPr>
              <w:spacing w:before="120"/>
              <w:ind w:firstLine="0"/>
              <w:rPr>
                <w:sz w:val="22"/>
                <w:szCs w:val="22"/>
              </w:rPr>
            </w:pPr>
            <w:r w:rsidRPr="00B237CC">
              <w:rPr>
                <w:sz w:val="22"/>
                <w:szCs w:val="22"/>
              </w:rPr>
              <w:t xml:space="preserve">Internal corrosion of household water plumbing systems; discharges from industrial manufacturers; erosion of natural deposits   </w:t>
            </w:r>
          </w:p>
        </w:tc>
      </w:tr>
      <w:tr w:rsidR="00AC4179" w:rsidRPr="00077255" w14:paraId="136DAAE5" w14:textId="77777777" w:rsidTr="00B237CC">
        <w:tc>
          <w:tcPr>
            <w:tcW w:w="4068" w:type="dxa"/>
          </w:tcPr>
          <w:p w14:paraId="161C0236" w14:textId="2637BF8D" w:rsidR="00AC4179" w:rsidRPr="00B237CC" w:rsidRDefault="00AC4179" w:rsidP="00B237CC">
            <w:pPr>
              <w:spacing w:before="120"/>
              <w:ind w:firstLine="0"/>
              <w:rPr>
                <w:sz w:val="22"/>
                <w:szCs w:val="22"/>
              </w:rPr>
            </w:pPr>
            <w:r w:rsidRPr="00B237CC">
              <w:rPr>
                <w:sz w:val="22"/>
                <w:szCs w:val="22"/>
              </w:rPr>
              <w:t>Mercury</w:t>
            </w:r>
          </w:p>
        </w:tc>
        <w:tc>
          <w:tcPr>
            <w:tcW w:w="5490" w:type="dxa"/>
            <w:gridSpan w:val="4"/>
          </w:tcPr>
          <w:p w14:paraId="4B8DA131" w14:textId="77777777" w:rsidR="00AC4179" w:rsidRPr="00B237CC" w:rsidRDefault="00AC4179" w:rsidP="00B237CC">
            <w:pPr>
              <w:spacing w:before="120"/>
              <w:ind w:firstLine="0"/>
              <w:rPr>
                <w:sz w:val="22"/>
                <w:szCs w:val="22"/>
              </w:rPr>
            </w:pPr>
            <w:r w:rsidRPr="00B237CC">
              <w:rPr>
                <w:sz w:val="22"/>
                <w:szCs w:val="22"/>
              </w:rPr>
              <w:t xml:space="preserve">Erosion of natural deposits; discharge from refineries and factories; runoff from landfills and cropland   </w:t>
            </w:r>
          </w:p>
        </w:tc>
      </w:tr>
      <w:tr w:rsidR="00AC4179" w:rsidRPr="00077255" w14:paraId="64061ABD" w14:textId="77777777" w:rsidTr="00B237CC">
        <w:tc>
          <w:tcPr>
            <w:tcW w:w="4068" w:type="dxa"/>
          </w:tcPr>
          <w:p w14:paraId="7141E1B7" w14:textId="7D0B4C74" w:rsidR="00AC4179" w:rsidRPr="00B237CC" w:rsidRDefault="00AC4179" w:rsidP="00B237CC">
            <w:pPr>
              <w:spacing w:before="120"/>
              <w:ind w:firstLine="0"/>
              <w:rPr>
                <w:sz w:val="22"/>
                <w:szCs w:val="22"/>
              </w:rPr>
            </w:pPr>
            <w:r w:rsidRPr="00B237CC">
              <w:rPr>
                <w:sz w:val="22"/>
                <w:szCs w:val="22"/>
              </w:rPr>
              <w:t>Nickel</w:t>
            </w:r>
          </w:p>
        </w:tc>
        <w:tc>
          <w:tcPr>
            <w:tcW w:w="5490" w:type="dxa"/>
            <w:gridSpan w:val="4"/>
          </w:tcPr>
          <w:p w14:paraId="077D111C" w14:textId="77777777" w:rsidR="00AC4179" w:rsidRPr="00B237CC" w:rsidRDefault="00AC4179" w:rsidP="00B237CC">
            <w:pPr>
              <w:spacing w:before="120"/>
              <w:ind w:firstLine="0"/>
              <w:rPr>
                <w:sz w:val="22"/>
                <w:szCs w:val="22"/>
              </w:rPr>
            </w:pPr>
            <w:r w:rsidRPr="00B237CC">
              <w:rPr>
                <w:sz w:val="22"/>
                <w:szCs w:val="22"/>
              </w:rPr>
              <w:t xml:space="preserve">Erosion of natural deposits; discharge from metal factories   </w:t>
            </w:r>
          </w:p>
        </w:tc>
      </w:tr>
      <w:tr w:rsidR="00AC4179" w:rsidRPr="00077255" w14:paraId="13E11EBE" w14:textId="77777777" w:rsidTr="00B237CC">
        <w:tc>
          <w:tcPr>
            <w:tcW w:w="4068" w:type="dxa"/>
          </w:tcPr>
          <w:p w14:paraId="593CAE02" w14:textId="7E159BCF" w:rsidR="00AC4179" w:rsidRPr="00B237CC" w:rsidRDefault="00AC4179" w:rsidP="00B237CC">
            <w:pPr>
              <w:spacing w:before="120"/>
              <w:ind w:firstLine="0"/>
              <w:rPr>
                <w:sz w:val="22"/>
                <w:szCs w:val="22"/>
              </w:rPr>
            </w:pPr>
            <w:r w:rsidRPr="00B237CC">
              <w:rPr>
                <w:sz w:val="22"/>
                <w:szCs w:val="22"/>
              </w:rPr>
              <w:t>Nitrate</w:t>
            </w:r>
          </w:p>
        </w:tc>
        <w:tc>
          <w:tcPr>
            <w:tcW w:w="5490" w:type="dxa"/>
            <w:gridSpan w:val="4"/>
          </w:tcPr>
          <w:p w14:paraId="07EC6B68" w14:textId="77777777" w:rsidR="00AC4179" w:rsidRPr="00B237CC" w:rsidRDefault="00AC4179" w:rsidP="00B237CC">
            <w:pPr>
              <w:spacing w:before="120"/>
              <w:ind w:firstLine="0"/>
              <w:rPr>
                <w:sz w:val="22"/>
                <w:szCs w:val="22"/>
              </w:rPr>
            </w:pPr>
            <w:r w:rsidRPr="00B237CC">
              <w:rPr>
                <w:sz w:val="22"/>
                <w:szCs w:val="22"/>
              </w:rPr>
              <w:t xml:space="preserve">Runoff and leaching from fertilizer use; leaching from septic tanks and sewage; erosion of natural deposits   </w:t>
            </w:r>
          </w:p>
        </w:tc>
      </w:tr>
      <w:tr w:rsidR="00AC4179" w:rsidRPr="00077255" w14:paraId="4490CB23" w14:textId="77777777" w:rsidTr="00B237CC">
        <w:tc>
          <w:tcPr>
            <w:tcW w:w="4068" w:type="dxa"/>
          </w:tcPr>
          <w:p w14:paraId="3E652E13" w14:textId="6A1CE426" w:rsidR="00AC4179" w:rsidRPr="00B237CC" w:rsidRDefault="00AC4179" w:rsidP="00B237CC">
            <w:pPr>
              <w:spacing w:before="120"/>
              <w:ind w:firstLine="0"/>
              <w:rPr>
                <w:sz w:val="22"/>
                <w:szCs w:val="22"/>
              </w:rPr>
            </w:pPr>
            <w:r w:rsidRPr="00B237CC">
              <w:rPr>
                <w:sz w:val="22"/>
                <w:szCs w:val="22"/>
              </w:rPr>
              <w:t>Nitrite</w:t>
            </w:r>
          </w:p>
        </w:tc>
        <w:tc>
          <w:tcPr>
            <w:tcW w:w="5490" w:type="dxa"/>
            <w:gridSpan w:val="4"/>
          </w:tcPr>
          <w:p w14:paraId="4AA55A94" w14:textId="77777777" w:rsidR="00AC4179" w:rsidRPr="00B237CC" w:rsidRDefault="00AC4179" w:rsidP="00B237CC">
            <w:pPr>
              <w:spacing w:before="120"/>
              <w:ind w:firstLine="0"/>
              <w:rPr>
                <w:sz w:val="22"/>
                <w:szCs w:val="22"/>
              </w:rPr>
            </w:pPr>
            <w:r w:rsidRPr="00B237CC">
              <w:rPr>
                <w:sz w:val="22"/>
                <w:szCs w:val="22"/>
              </w:rPr>
              <w:t xml:space="preserve">Runoff and leaching from fertilizer use; leaching from septic tanks and sewage; erosion of natural deposits   </w:t>
            </w:r>
          </w:p>
        </w:tc>
      </w:tr>
      <w:tr w:rsidR="00680FAE" w:rsidRPr="00077255" w14:paraId="00844315" w14:textId="77777777" w:rsidTr="00B237CC">
        <w:tc>
          <w:tcPr>
            <w:tcW w:w="4068" w:type="dxa"/>
          </w:tcPr>
          <w:p w14:paraId="01CDE2B9" w14:textId="77777777" w:rsidR="00680FAE" w:rsidRPr="00B237CC" w:rsidRDefault="00680FAE" w:rsidP="00B237CC">
            <w:pPr>
              <w:spacing w:before="120"/>
              <w:ind w:firstLine="0"/>
              <w:rPr>
                <w:sz w:val="22"/>
                <w:szCs w:val="22"/>
              </w:rPr>
            </w:pPr>
            <w:r w:rsidRPr="00B237CC">
              <w:rPr>
                <w:sz w:val="22"/>
                <w:szCs w:val="22"/>
              </w:rPr>
              <w:t>Perchlorate</w:t>
            </w:r>
          </w:p>
        </w:tc>
        <w:tc>
          <w:tcPr>
            <w:tcW w:w="5490" w:type="dxa"/>
            <w:gridSpan w:val="4"/>
          </w:tcPr>
          <w:p w14:paraId="527F80FD" w14:textId="77777777" w:rsidR="00680FAE" w:rsidRPr="00B237CC" w:rsidRDefault="00680FAE" w:rsidP="00B237CC">
            <w:pPr>
              <w:spacing w:before="120"/>
              <w:ind w:firstLine="0"/>
              <w:rPr>
                <w:sz w:val="22"/>
                <w:szCs w:val="22"/>
              </w:rPr>
            </w:pPr>
            <w:r w:rsidRPr="00B237CC">
              <w:rPr>
                <w:snapToGrid w:val="0"/>
                <w:sz w:val="22"/>
                <w:szCs w:val="22"/>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AC4179" w:rsidRPr="00077255" w14:paraId="25B2C493" w14:textId="77777777" w:rsidTr="00B237CC">
        <w:tc>
          <w:tcPr>
            <w:tcW w:w="4068" w:type="dxa"/>
          </w:tcPr>
          <w:p w14:paraId="6D0E2696" w14:textId="554D5F36" w:rsidR="00AC4179" w:rsidRPr="00B237CC" w:rsidRDefault="00AC4179" w:rsidP="00B237CC">
            <w:pPr>
              <w:spacing w:before="120"/>
              <w:ind w:firstLine="0"/>
              <w:rPr>
                <w:sz w:val="22"/>
                <w:szCs w:val="22"/>
              </w:rPr>
            </w:pPr>
            <w:r w:rsidRPr="00B237CC">
              <w:rPr>
                <w:sz w:val="22"/>
                <w:szCs w:val="22"/>
              </w:rPr>
              <w:t>Selenium</w:t>
            </w:r>
          </w:p>
        </w:tc>
        <w:tc>
          <w:tcPr>
            <w:tcW w:w="5490" w:type="dxa"/>
            <w:gridSpan w:val="4"/>
          </w:tcPr>
          <w:p w14:paraId="52EB3DE8" w14:textId="77777777" w:rsidR="00AC4179" w:rsidRPr="00B237CC" w:rsidRDefault="00AC4179" w:rsidP="00B237CC">
            <w:pPr>
              <w:spacing w:before="120"/>
              <w:ind w:firstLine="0"/>
              <w:rPr>
                <w:sz w:val="22"/>
                <w:szCs w:val="22"/>
              </w:rPr>
            </w:pPr>
            <w:r w:rsidRPr="00B237CC">
              <w:rPr>
                <w:sz w:val="22"/>
                <w:szCs w:val="22"/>
              </w:rPr>
              <w:t xml:space="preserve">Discharge from petroleum, glass, and metal refineries; erosion of natural deposits; discharge from mines and chemical manufacturers; runoff from livestock lots (feed additive)   </w:t>
            </w:r>
          </w:p>
        </w:tc>
      </w:tr>
      <w:tr w:rsidR="00AC4179" w:rsidRPr="00077255" w14:paraId="60A5B04F" w14:textId="77777777" w:rsidTr="00B237CC">
        <w:tc>
          <w:tcPr>
            <w:tcW w:w="4068" w:type="dxa"/>
          </w:tcPr>
          <w:p w14:paraId="562C0654" w14:textId="69F9CD5F" w:rsidR="00AC4179" w:rsidRPr="00B237CC" w:rsidRDefault="00AC4179" w:rsidP="00B237CC">
            <w:pPr>
              <w:spacing w:before="120"/>
              <w:ind w:firstLine="0"/>
              <w:rPr>
                <w:sz w:val="22"/>
                <w:szCs w:val="22"/>
              </w:rPr>
            </w:pPr>
            <w:r w:rsidRPr="00B237CC">
              <w:rPr>
                <w:sz w:val="22"/>
                <w:szCs w:val="22"/>
              </w:rPr>
              <w:lastRenderedPageBreak/>
              <w:t>Thallium</w:t>
            </w:r>
          </w:p>
        </w:tc>
        <w:tc>
          <w:tcPr>
            <w:tcW w:w="5490" w:type="dxa"/>
            <w:gridSpan w:val="4"/>
          </w:tcPr>
          <w:p w14:paraId="71FBB6EE" w14:textId="77777777" w:rsidR="00AC4179" w:rsidRPr="00B237CC" w:rsidRDefault="00AC4179" w:rsidP="00B237CC">
            <w:pPr>
              <w:spacing w:before="120"/>
              <w:ind w:firstLine="0"/>
              <w:rPr>
                <w:sz w:val="22"/>
                <w:szCs w:val="22"/>
              </w:rPr>
            </w:pPr>
            <w:r w:rsidRPr="00B237CC">
              <w:rPr>
                <w:sz w:val="22"/>
                <w:szCs w:val="22"/>
              </w:rPr>
              <w:t xml:space="preserve">Leaching from ore-processing sites; discharge from electronics, glass, and drug factories   </w:t>
            </w:r>
          </w:p>
        </w:tc>
      </w:tr>
      <w:tr w:rsidR="00AC4179" w:rsidRPr="00940C4E" w14:paraId="3210BCF8" w14:textId="77777777" w:rsidTr="00B237CC">
        <w:tblPrEx>
          <w:tblLook w:val="0000" w:firstRow="0" w:lastRow="0" w:firstColumn="0" w:lastColumn="0" w:noHBand="0" w:noVBand="0"/>
        </w:tblPrEx>
        <w:trPr>
          <w:gridAfter w:val="1"/>
          <w:wAfter w:w="78" w:type="dxa"/>
        </w:trPr>
        <w:tc>
          <w:tcPr>
            <w:tcW w:w="4068" w:type="dxa"/>
          </w:tcPr>
          <w:p w14:paraId="269BEDA1" w14:textId="34F1CC9A" w:rsidR="00AC4179" w:rsidRPr="00B237CC" w:rsidRDefault="00AC4179" w:rsidP="00DD4DBC">
            <w:pPr>
              <w:keepNext/>
              <w:spacing w:before="240"/>
              <w:ind w:firstLine="0"/>
              <w:jc w:val="center"/>
              <w:rPr>
                <w:i/>
                <w:iCs/>
                <w:sz w:val="22"/>
                <w:szCs w:val="22"/>
              </w:rPr>
            </w:pPr>
            <w:r w:rsidRPr="00B237CC">
              <w:rPr>
                <w:i/>
                <w:iCs/>
                <w:sz w:val="22"/>
                <w:szCs w:val="22"/>
              </w:rPr>
              <w:t>Synthetic organic</w:t>
            </w:r>
          </w:p>
        </w:tc>
        <w:tc>
          <w:tcPr>
            <w:tcW w:w="5214" w:type="dxa"/>
            <w:gridSpan w:val="3"/>
          </w:tcPr>
          <w:p w14:paraId="46F7F8CD" w14:textId="11117A71" w:rsidR="00AC4179" w:rsidRPr="00B237CC" w:rsidRDefault="00AC4179" w:rsidP="00B237CC">
            <w:pPr>
              <w:spacing w:before="120"/>
              <w:rPr>
                <w:sz w:val="22"/>
                <w:szCs w:val="22"/>
              </w:rPr>
            </w:pPr>
          </w:p>
        </w:tc>
      </w:tr>
      <w:tr w:rsidR="00AC4179" w:rsidRPr="00940C4E" w14:paraId="2AB911A7" w14:textId="77777777" w:rsidTr="00B237CC">
        <w:tblPrEx>
          <w:tblLook w:val="0000" w:firstRow="0" w:lastRow="0" w:firstColumn="0" w:lastColumn="0" w:noHBand="0" w:noVBand="0"/>
        </w:tblPrEx>
        <w:trPr>
          <w:gridAfter w:val="1"/>
          <w:wAfter w:w="78" w:type="dxa"/>
        </w:trPr>
        <w:tc>
          <w:tcPr>
            <w:tcW w:w="4068" w:type="dxa"/>
          </w:tcPr>
          <w:p w14:paraId="472E5088" w14:textId="79C67C4D" w:rsidR="00AC4179" w:rsidRPr="00B237CC" w:rsidRDefault="00AC4179" w:rsidP="00B237CC">
            <w:pPr>
              <w:spacing w:before="120"/>
              <w:ind w:firstLine="0"/>
              <w:rPr>
                <w:sz w:val="22"/>
                <w:szCs w:val="22"/>
              </w:rPr>
            </w:pPr>
            <w:r w:rsidRPr="00B237CC">
              <w:rPr>
                <w:sz w:val="22"/>
                <w:szCs w:val="22"/>
              </w:rPr>
              <w:t xml:space="preserve">2,4-D   </w:t>
            </w:r>
          </w:p>
        </w:tc>
        <w:tc>
          <w:tcPr>
            <w:tcW w:w="5214" w:type="dxa"/>
            <w:gridSpan w:val="3"/>
          </w:tcPr>
          <w:p w14:paraId="56D45476" w14:textId="4D5960BF" w:rsidR="00AC4179" w:rsidRPr="00B237CC" w:rsidRDefault="00AC4179" w:rsidP="00B237CC">
            <w:pPr>
              <w:spacing w:before="120"/>
              <w:ind w:firstLine="0"/>
              <w:rPr>
                <w:sz w:val="22"/>
                <w:szCs w:val="22"/>
              </w:rPr>
            </w:pPr>
            <w:r w:rsidRPr="00B237CC">
              <w:rPr>
                <w:sz w:val="22"/>
                <w:szCs w:val="22"/>
              </w:rPr>
              <w:t xml:space="preserve">Runoff from herbicide used on row crops, range land, lawns, and aquatic weeds   </w:t>
            </w:r>
          </w:p>
        </w:tc>
      </w:tr>
      <w:tr w:rsidR="00AC4179" w:rsidRPr="00940C4E" w14:paraId="0C939085" w14:textId="77777777" w:rsidTr="00B237CC">
        <w:tblPrEx>
          <w:tblLook w:val="0000" w:firstRow="0" w:lastRow="0" w:firstColumn="0" w:lastColumn="0" w:noHBand="0" w:noVBand="0"/>
        </w:tblPrEx>
        <w:trPr>
          <w:gridAfter w:val="1"/>
          <w:wAfter w:w="78" w:type="dxa"/>
        </w:trPr>
        <w:tc>
          <w:tcPr>
            <w:tcW w:w="4068" w:type="dxa"/>
          </w:tcPr>
          <w:p w14:paraId="18E704E5" w14:textId="6E15CA1B" w:rsidR="00AC4179" w:rsidRPr="00B237CC" w:rsidRDefault="00AC4179" w:rsidP="00B237CC">
            <w:pPr>
              <w:spacing w:before="120"/>
              <w:ind w:firstLine="0"/>
              <w:rPr>
                <w:sz w:val="22"/>
                <w:szCs w:val="22"/>
              </w:rPr>
            </w:pPr>
            <w:r w:rsidRPr="00B237CC">
              <w:rPr>
                <w:sz w:val="22"/>
                <w:szCs w:val="22"/>
              </w:rPr>
              <w:t xml:space="preserve">2,4,5-TP (Silvex)   </w:t>
            </w:r>
          </w:p>
        </w:tc>
        <w:tc>
          <w:tcPr>
            <w:tcW w:w="5214" w:type="dxa"/>
            <w:gridSpan w:val="3"/>
          </w:tcPr>
          <w:p w14:paraId="71B374C5" w14:textId="1ABC1E78" w:rsidR="00AC4179" w:rsidRPr="00B237CC" w:rsidRDefault="00AC4179" w:rsidP="00B237CC">
            <w:pPr>
              <w:spacing w:before="120"/>
              <w:ind w:firstLine="0"/>
              <w:rPr>
                <w:sz w:val="22"/>
                <w:szCs w:val="22"/>
              </w:rPr>
            </w:pPr>
            <w:r w:rsidRPr="00B237CC">
              <w:rPr>
                <w:sz w:val="22"/>
                <w:szCs w:val="22"/>
              </w:rPr>
              <w:t xml:space="preserve">Residue of banned herbicide   </w:t>
            </w:r>
          </w:p>
        </w:tc>
      </w:tr>
      <w:tr w:rsidR="00AC4179" w:rsidRPr="00940C4E" w14:paraId="2027B3E6" w14:textId="77777777" w:rsidTr="00B237CC">
        <w:tblPrEx>
          <w:tblLook w:val="0000" w:firstRow="0" w:lastRow="0" w:firstColumn="0" w:lastColumn="0" w:noHBand="0" w:noVBand="0"/>
        </w:tblPrEx>
        <w:trPr>
          <w:gridAfter w:val="1"/>
          <w:wAfter w:w="78" w:type="dxa"/>
        </w:trPr>
        <w:tc>
          <w:tcPr>
            <w:tcW w:w="4068" w:type="dxa"/>
          </w:tcPr>
          <w:p w14:paraId="141C07F9" w14:textId="6264C9EC" w:rsidR="00AC4179" w:rsidRPr="00B237CC" w:rsidRDefault="00AC4179" w:rsidP="00B237CC">
            <w:pPr>
              <w:spacing w:before="120"/>
              <w:ind w:firstLine="0"/>
              <w:rPr>
                <w:sz w:val="22"/>
                <w:szCs w:val="22"/>
              </w:rPr>
            </w:pPr>
            <w:r w:rsidRPr="00B237CC">
              <w:rPr>
                <w:sz w:val="22"/>
                <w:szCs w:val="22"/>
              </w:rPr>
              <w:t xml:space="preserve">Acrylamide   </w:t>
            </w:r>
          </w:p>
        </w:tc>
        <w:tc>
          <w:tcPr>
            <w:tcW w:w="5214" w:type="dxa"/>
            <w:gridSpan w:val="3"/>
          </w:tcPr>
          <w:p w14:paraId="126AA424" w14:textId="70E168BD" w:rsidR="00AC4179" w:rsidRPr="00B237CC" w:rsidRDefault="00AC4179" w:rsidP="00B237CC">
            <w:pPr>
              <w:spacing w:before="120"/>
              <w:ind w:firstLine="0"/>
              <w:rPr>
                <w:sz w:val="22"/>
                <w:szCs w:val="22"/>
              </w:rPr>
            </w:pPr>
            <w:r w:rsidRPr="00B237CC">
              <w:rPr>
                <w:sz w:val="22"/>
                <w:szCs w:val="22"/>
              </w:rPr>
              <w:t xml:space="preserve">Added to </w:t>
            </w:r>
            <w:r w:rsidR="00BB381B" w:rsidRPr="00B237CC">
              <w:rPr>
                <w:sz w:val="22"/>
                <w:szCs w:val="22"/>
              </w:rPr>
              <w:t xml:space="preserve">water during sewage/wastewater </w:t>
            </w:r>
            <w:r w:rsidRPr="00B237CC">
              <w:rPr>
                <w:sz w:val="22"/>
                <w:szCs w:val="22"/>
              </w:rPr>
              <w:t xml:space="preserve">treatment   </w:t>
            </w:r>
          </w:p>
        </w:tc>
      </w:tr>
      <w:tr w:rsidR="00AC4179" w:rsidRPr="00940C4E" w14:paraId="1A033E3F" w14:textId="77777777" w:rsidTr="00B237CC">
        <w:tblPrEx>
          <w:tblLook w:val="0000" w:firstRow="0" w:lastRow="0" w:firstColumn="0" w:lastColumn="0" w:noHBand="0" w:noVBand="0"/>
        </w:tblPrEx>
        <w:trPr>
          <w:gridAfter w:val="1"/>
          <w:wAfter w:w="78" w:type="dxa"/>
        </w:trPr>
        <w:tc>
          <w:tcPr>
            <w:tcW w:w="4068" w:type="dxa"/>
          </w:tcPr>
          <w:p w14:paraId="2E2D4896" w14:textId="1B7330B5" w:rsidR="00AC4179" w:rsidRPr="00B237CC" w:rsidRDefault="00AC4179" w:rsidP="00B237CC">
            <w:pPr>
              <w:spacing w:before="120"/>
              <w:ind w:firstLine="0"/>
              <w:rPr>
                <w:sz w:val="22"/>
                <w:szCs w:val="22"/>
              </w:rPr>
            </w:pPr>
            <w:r w:rsidRPr="00B237CC">
              <w:rPr>
                <w:sz w:val="22"/>
                <w:szCs w:val="22"/>
              </w:rPr>
              <w:t xml:space="preserve">Alachlor   </w:t>
            </w:r>
          </w:p>
        </w:tc>
        <w:tc>
          <w:tcPr>
            <w:tcW w:w="5214" w:type="dxa"/>
            <w:gridSpan w:val="3"/>
          </w:tcPr>
          <w:p w14:paraId="1A4667A7" w14:textId="0820EE5C" w:rsidR="00AC4179" w:rsidRPr="00B237CC" w:rsidRDefault="00AC4179" w:rsidP="00B237CC">
            <w:pPr>
              <w:spacing w:before="120"/>
              <w:ind w:firstLine="0"/>
              <w:rPr>
                <w:sz w:val="22"/>
                <w:szCs w:val="22"/>
              </w:rPr>
            </w:pPr>
            <w:r w:rsidRPr="00B237CC">
              <w:rPr>
                <w:sz w:val="22"/>
                <w:szCs w:val="22"/>
              </w:rPr>
              <w:t xml:space="preserve">Runoff from herbicide used on row crops   </w:t>
            </w:r>
          </w:p>
        </w:tc>
      </w:tr>
      <w:tr w:rsidR="00AC4179" w:rsidRPr="00940C4E" w14:paraId="779DD13F" w14:textId="77777777" w:rsidTr="00B237CC">
        <w:tblPrEx>
          <w:tblLook w:val="0000" w:firstRow="0" w:lastRow="0" w:firstColumn="0" w:lastColumn="0" w:noHBand="0" w:noVBand="0"/>
        </w:tblPrEx>
        <w:trPr>
          <w:gridAfter w:val="1"/>
          <w:wAfter w:w="78" w:type="dxa"/>
        </w:trPr>
        <w:tc>
          <w:tcPr>
            <w:tcW w:w="4068" w:type="dxa"/>
          </w:tcPr>
          <w:p w14:paraId="0977C2CB" w14:textId="45A78C07" w:rsidR="00AC4179" w:rsidRPr="00B237CC" w:rsidRDefault="00AC4179" w:rsidP="00B237CC">
            <w:pPr>
              <w:spacing w:before="120"/>
              <w:ind w:firstLine="0"/>
              <w:rPr>
                <w:sz w:val="22"/>
                <w:szCs w:val="22"/>
              </w:rPr>
            </w:pPr>
            <w:r w:rsidRPr="00B237CC">
              <w:rPr>
                <w:sz w:val="22"/>
                <w:szCs w:val="22"/>
              </w:rPr>
              <w:t xml:space="preserve">Atrazine   </w:t>
            </w:r>
          </w:p>
        </w:tc>
        <w:tc>
          <w:tcPr>
            <w:tcW w:w="5214" w:type="dxa"/>
            <w:gridSpan w:val="3"/>
          </w:tcPr>
          <w:p w14:paraId="5278994C" w14:textId="0B9251D8" w:rsidR="00AC4179" w:rsidRPr="00B237CC" w:rsidRDefault="00AC4179" w:rsidP="00B237CC">
            <w:pPr>
              <w:spacing w:before="120"/>
              <w:ind w:firstLine="0"/>
              <w:rPr>
                <w:sz w:val="22"/>
                <w:szCs w:val="22"/>
              </w:rPr>
            </w:pPr>
            <w:r w:rsidRPr="00B237CC">
              <w:rPr>
                <w:sz w:val="22"/>
                <w:szCs w:val="22"/>
              </w:rPr>
              <w:t xml:space="preserve">Runoff from </w:t>
            </w:r>
            <w:r w:rsidR="00BB381B" w:rsidRPr="00B237CC">
              <w:rPr>
                <w:sz w:val="22"/>
                <w:szCs w:val="22"/>
              </w:rPr>
              <w:t>herbicide used on row crops and</w:t>
            </w:r>
            <w:r w:rsidRPr="00B237CC">
              <w:rPr>
                <w:sz w:val="22"/>
                <w:szCs w:val="22"/>
              </w:rPr>
              <w:t xml:space="preserve"> along railroad and highway right-of-ways   </w:t>
            </w:r>
          </w:p>
        </w:tc>
      </w:tr>
      <w:tr w:rsidR="00AC4179" w:rsidRPr="00940C4E" w14:paraId="1CB5EC6C" w14:textId="77777777" w:rsidTr="00B237CC">
        <w:tblPrEx>
          <w:tblLook w:val="0000" w:firstRow="0" w:lastRow="0" w:firstColumn="0" w:lastColumn="0" w:noHBand="0" w:noVBand="0"/>
        </w:tblPrEx>
        <w:trPr>
          <w:gridAfter w:val="1"/>
          <w:wAfter w:w="78" w:type="dxa"/>
        </w:trPr>
        <w:tc>
          <w:tcPr>
            <w:tcW w:w="4068" w:type="dxa"/>
          </w:tcPr>
          <w:p w14:paraId="7C715984" w14:textId="1CB8BAD1" w:rsidR="00AC4179" w:rsidRPr="00B237CC" w:rsidRDefault="00AC4179" w:rsidP="00B237CC">
            <w:pPr>
              <w:spacing w:before="120"/>
              <w:ind w:firstLine="0"/>
              <w:rPr>
                <w:sz w:val="22"/>
                <w:szCs w:val="22"/>
              </w:rPr>
            </w:pPr>
            <w:r w:rsidRPr="00B237CC">
              <w:rPr>
                <w:sz w:val="22"/>
                <w:szCs w:val="22"/>
              </w:rPr>
              <w:t xml:space="preserve">Bentazon   </w:t>
            </w:r>
          </w:p>
        </w:tc>
        <w:tc>
          <w:tcPr>
            <w:tcW w:w="5214" w:type="dxa"/>
            <w:gridSpan w:val="3"/>
          </w:tcPr>
          <w:p w14:paraId="23841211" w14:textId="075A8551" w:rsidR="00AC4179" w:rsidRPr="00B237CC" w:rsidRDefault="00AC4179" w:rsidP="00B237CC">
            <w:pPr>
              <w:spacing w:before="120"/>
              <w:ind w:firstLine="0"/>
              <w:rPr>
                <w:sz w:val="22"/>
                <w:szCs w:val="22"/>
              </w:rPr>
            </w:pPr>
            <w:r w:rsidRPr="00B237CC">
              <w:rPr>
                <w:sz w:val="22"/>
                <w:szCs w:val="22"/>
              </w:rPr>
              <w:t>Runoff/leaching</w:t>
            </w:r>
            <w:r w:rsidR="00BB381B" w:rsidRPr="00B237CC">
              <w:rPr>
                <w:sz w:val="22"/>
                <w:szCs w:val="22"/>
              </w:rPr>
              <w:t xml:space="preserve"> from herbicide used on beans, </w:t>
            </w:r>
            <w:r w:rsidRPr="00B237CC">
              <w:rPr>
                <w:sz w:val="22"/>
                <w:szCs w:val="22"/>
              </w:rPr>
              <w:t xml:space="preserve">peppers, corn, peanuts, rice, and ornamental grasses   </w:t>
            </w:r>
          </w:p>
        </w:tc>
      </w:tr>
      <w:tr w:rsidR="00AC4179" w:rsidRPr="00940C4E" w14:paraId="6E3B01F1" w14:textId="77777777" w:rsidTr="00B237CC">
        <w:tblPrEx>
          <w:tblLook w:val="0000" w:firstRow="0" w:lastRow="0" w:firstColumn="0" w:lastColumn="0" w:noHBand="0" w:noVBand="0"/>
        </w:tblPrEx>
        <w:trPr>
          <w:gridAfter w:val="1"/>
          <w:wAfter w:w="78" w:type="dxa"/>
        </w:trPr>
        <w:tc>
          <w:tcPr>
            <w:tcW w:w="4068" w:type="dxa"/>
          </w:tcPr>
          <w:p w14:paraId="0A3BA156" w14:textId="36B93098" w:rsidR="00AC4179" w:rsidRPr="00B237CC" w:rsidRDefault="00AC4179" w:rsidP="00B237CC">
            <w:pPr>
              <w:spacing w:before="120"/>
              <w:ind w:firstLine="0"/>
              <w:rPr>
                <w:sz w:val="22"/>
                <w:szCs w:val="22"/>
              </w:rPr>
            </w:pPr>
            <w:r w:rsidRPr="00B237CC">
              <w:rPr>
                <w:sz w:val="22"/>
                <w:szCs w:val="22"/>
              </w:rPr>
              <w:t>Benzo(a)pyrene [PAH]</w:t>
            </w:r>
          </w:p>
        </w:tc>
        <w:tc>
          <w:tcPr>
            <w:tcW w:w="5214" w:type="dxa"/>
            <w:gridSpan w:val="3"/>
          </w:tcPr>
          <w:p w14:paraId="2CA91944" w14:textId="798A0B96" w:rsidR="00AC4179" w:rsidRPr="00B237CC" w:rsidRDefault="00AC4179" w:rsidP="00B237CC">
            <w:pPr>
              <w:spacing w:before="120"/>
              <w:ind w:firstLine="0"/>
              <w:rPr>
                <w:sz w:val="22"/>
                <w:szCs w:val="22"/>
              </w:rPr>
            </w:pPr>
            <w:r w:rsidRPr="00B237CC">
              <w:rPr>
                <w:sz w:val="22"/>
                <w:szCs w:val="22"/>
              </w:rPr>
              <w:t xml:space="preserve">Leaching from linings of water storage tanks and distribution mains   </w:t>
            </w:r>
          </w:p>
        </w:tc>
      </w:tr>
      <w:tr w:rsidR="00AC4179" w:rsidRPr="00940C4E" w14:paraId="1ACD9118" w14:textId="77777777" w:rsidTr="00B237CC">
        <w:tblPrEx>
          <w:tblLook w:val="0000" w:firstRow="0" w:lastRow="0" w:firstColumn="0" w:lastColumn="0" w:noHBand="0" w:noVBand="0"/>
        </w:tblPrEx>
        <w:trPr>
          <w:gridAfter w:val="1"/>
          <w:wAfter w:w="78" w:type="dxa"/>
        </w:trPr>
        <w:tc>
          <w:tcPr>
            <w:tcW w:w="4068" w:type="dxa"/>
          </w:tcPr>
          <w:p w14:paraId="68C67C40" w14:textId="6A4ABB6B" w:rsidR="00AC4179" w:rsidRPr="00B237CC" w:rsidRDefault="00AC4179" w:rsidP="00B237CC">
            <w:pPr>
              <w:spacing w:before="120"/>
              <w:ind w:firstLine="0"/>
              <w:rPr>
                <w:sz w:val="22"/>
                <w:szCs w:val="22"/>
              </w:rPr>
            </w:pPr>
            <w:r w:rsidRPr="00B237CC">
              <w:rPr>
                <w:sz w:val="22"/>
                <w:szCs w:val="22"/>
              </w:rPr>
              <w:t xml:space="preserve">Carbofuran   </w:t>
            </w:r>
          </w:p>
        </w:tc>
        <w:tc>
          <w:tcPr>
            <w:tcW w:w="5214" w:type="dxa"/>
            <w:gridSpan w:val="3"/>
          </w:tcPr>
          <w:p w14:paraId="21998D47" w14:textId="3FEB6790" w:rsidR="00AC4179" w:rsidRPr="00B237CC" w:rsidRDefault="00AC4179" w:rsidP="00B237CC">
            <w:pPr>
              <w:spacing w:before="120"/>
              <w:ind w:firstLine="0"/>
              <w:rPr>
                <w:sz w:val="22"/>
                <w:szCs w:val="22"/>
              </w:rPr>
            </w:pPr>
            <w:r w:rsidRPr="00B237CC">
              <w:rPr>
                <w:sz w:val="22"/>
                <w:szCs w:val="22"/>
              </w:rPr>
              <w:t>Leaching of soil fumi</w:t>
            </w:r>
            <w:r w:rsidR="00BB381B" w:rsidRPr="00B237CC">
              <w:rPr>
                <w:sz w:val="22"/>
                <w:szCs w:val="22"/>
              </w:rPr>
              <w:t xml:space="preserve">gant used on rice and alfalfa, </w:t>
            </w:r>
            <w:r w:rsidRPr="00B237CC">
              <w:rPr>
                <w:sz w:val="22"/>
                <w:szCs w:val="22"/>
              </w:rPr>
              <w:t xml:space="preserve">and grape vineyards   </w:t>
            </w:r>
          </w:p>
        </w:tc>
      </w:tr>
      <w:tr w:rsidR="00AC4179" w:rsidRPr="00940C4E" w14:paraId="3E0D672E" w14:textId="77777777" w:rsidTr="00B237CC">
        <w:tblPrEx>
          <w:tblLook w:val="0000" w:firstRow="0" w:lastRow="0" w:firstColumn="0" w:lastColumn="0" w:noHBand="0" w:noVBand="0"/>
        </w:tblPrEx>
        <w:trPr>
          <w:gridAfter w:val="1"/>
          <w:wAfter w:w="78" w:type="dxa"/>
        </w:trPr>
        <w:tc>
          <w:tcPr>
            <w:tcW w:w="4068" w:type="dxa"/>
          </w:tcPr>
          <w:p w14:paraId="5B441750" w14:textId="77C5AB5F" w:rsidR="00AC4179" w:rsidRPr="00B237CC" w:rsidRDefault="00AC4179" w:rsidP="00B237CC">
            <w:pPr>
              <w:spacing w:before="120"/>
              <w:ind w:firstLine="0"/>
              <w:rPr>
                <w:sz w:val="22"/>
                <w:szCs w:val="22"/>
              </w:rPr>
            </w:pPr>
            <w:r w:rsidRPr="00B237CC">
              <w:rPr>
                <w:sz w:val="22"/>
                <w:szCs w:val="22"/>
              </w:rPr>
              <w:t xml:space="preserve">Chlordane   </w:t>
            </w:r>
          </w:p>
        </w:tc>
        <w:tc>
          <w:tcPr>
            <w:tcW w:w="5214" w:type="dxa"/>
            <w:gridSpan w:val="3"/>
          </w:tcPr>
          <w:p w14:paraId="5E3F50D8" w14:textId="02B244E7" w:rsidR="00AC4179" w:rsidRPr="00B237CC" w:rsidRDefault="00AC4179" w:rsidP="00B237CC">
            <w:pPr>
              <w:spacing w:before="120"/>
              <w:ind w:firstLine="0"/>
              <w:rPr>
                <w:sz w:val="22"/>
                <w:szCs w:val="22"/>
              </w:rPr>
            </w:pPr>
            <w:r w:rsidRPr="00B237CC">
              <w:rPr>
                <w:sz w:val="22"/>
                <w:szCs w:val="22"/>
              </w:rPr>
              <w:t xml:space="preserve">Residue of banned insecticide   </w:t>
            </w:r>
          </w:p>
        </w:tc>
      </w:tr>
      <w:tr w:rsidR="00AC4179" w:rsidRPr="00940C4E" w14:paraId="08DB70B0" w14:textId="77777777" w:rsidTr="00B237CC">
        <w:tblPrEx>
          <w:tblLook w:val="0000" w:firstRow="0" w:lastRow="0" w:firstColumn="0" w:lastColumn="0" w:noHBand="0" w:noVBand="0"/>
        </w:tblPrEx>
        <w:trPr>
          <w:gridAfter w:val="1"/>
          <w:wAfter w:w="78" w:type="dxa"/>
        </w:trPr>
        <w:tc>
          <w:tcPr>
            <w:tcW w:w="4068" w:type="dxa"/>
          </w:tcPr>
          <w:p w14:paraId="233C1B17" w14:textId="5EC0E92F" w:rsidR="00AC4179" w:rsidRPr="00B237CC" w:rsidRDefault="00AC4179" w:rsidP="00B237CC">
            <w:pPr>
              <w:spacing w:before="120"/>
              <w:ind w:firstLine="0"/>
              <w:rPr>
                <w:sz w:val="22"/>
                <w:szCs w:val="22"/>
              </w:rPr>
            </w:pPr>
            <w:r w:rsidRPr="00B237CC">
              <w:rPr>
                <w:sz w:val="22"/>
                <w:szCs w:val="22"/>
              </w:rPr>
              <w:t xml:space="preserve">Dalapon   </w:t>
            </w:r>
          </w:p>
        </w:tc>
        <w:tc>
          <w:tcPr>
            <w:tcW w:w="5214" w:type="dxa"/>
            <w:gridSpan w:val="3"/>
          </w:tcPr>
          <w:p w14:paraId="53E810DA" w14:textId="0C09FFED" w:rsidR="00AC4179" w:rsidRPr="00B237CC" w:rsidRDefault="00AC4179" w:rsidP="00B237CC">
            <w:pPr>
              <w:spacing w:before="120"/>
              <w:ind w:firstLine="0"/>
              <w:rPr>
                <w:sz w:val="22"/>
                <w:szCs w:val="22"/>
              </w:rPr>
            </w:pPr>
            <w:r w:rsidRPr="00B237CC">
              <w:rPr>
                <w:sz w:val="22"/>
                <w:szCs w:val="22"/>
              </w:rPr>
              <w:t xml:space="preserve">Runoff from herbicide used on right-of-ways, and crops and landscape maintenance   </w:t>
            </w:r>
          </w:p>
        </w:tc>
      </w:tr>
      <w:tr w:rsidR="00AC4179" w:rsidRPr="00940C4E" w14:paraId="204F8799" w14:textId="77777777" w:rsidTr="00B237CC">
        <w:tblPrEx>
          <w:tblLook w:val="0000" w:firstRow="0" w:lastRow="0" w:firstColumn="0" w:lastColumn="0" w:noHBand="0" w:noVBand="0"/>
        </w:tblPrEx>
        <w:trPr>
          <w:gridAfter w:val="1"/>
          <w:wAfter w:w="78" w:type="dxa"/>
        </w:trPr>
        <w:tc>
          <w:tcPr>
            <w:tcW w:w="4068" w:type="dxa"/>
          </w:tcPr>
          <w:p w14:paraId="657EBC38" w14:textId="76ABEECE" w:rsidR="00AC4179" w:rsidRPr="00B237CC" w:rsidRDefault="00AC4179" w:rsidP="00B237CC">
            <w:pPr>
              <w:spacing w:before="120"/>
              <w:ind w:firstLine="0"/>
              <w:rPr>
                <w:sz w:val="22"/>
                <w:szCs w:val="22"/>
              </w:rPr>
            </w:pPr>
            <w:r w:rsidRPr="00B237CC">
              <w:rPr>
                <w:sz w:val="22"/>
                <w:szCs w:val="22"/>
              </w:rPr>
              <w:t>Dibromochloropropane (</w:t>
            </w:r>
            <w:r w:rsidR="00E65A18" w:rsidRPr="00B237CC">
              <w:rPr>
                <w:sz w:val="22"/>
                <w:szCs w:val="22"/>
              </w:rPr>
              <w:t xml:space="preserve">DBCP)  </w:t>
            </w:r>
          </w:p>
        </w:tc>
        <w:tc>
          <w:tcPr>
            <w:tcW w:w="5214" w:type="dxa"/>
            <w:gridSpan w:val="3"/>
          </w:tcPr>
          <w:p w14:paraId="4A079798" w14:textId="42EA6740" w:rsidR="00AC4179" w:rsidRPr="00B237CC" w:rsidRDefault="00AC4179" w:rsidP="00B237CC">
            <w:pPr>
              <w:spacing w:before="120"/>
              <w:ind w:firstLine="0"/>
              <w:rPr>
                <w:sz w:val="22"/>
                <w:szCs w:val="22"/>
              </w:rPr>
            </w:pPr>
            <w:r w:rsidRPr="00B237CC">
              <w:rPr>
                <w:sz w:val="22"/>
                <w:szCs w:val="22"/>
              </w:rPr>
              <w:t xml:space="preserve">Banned nematocide that may still be present in soils due to runoff/leaching from former use on soybeans, cotton, vineyards, tomatoes, and tree fruit   </w:t>
            </w:r>
          </w:p>
        </w:tc>
      </w:tr>
      <w:tr w:rsidR="00AC4179" w:rsidRPr="00940C4E" w14:paraId="00EB9F20" w14:textId="77777777" w:rsidTr="00B237CC">
        <w:tblPrEx>
          <w:tblLook w:val="0000" w:firstRow="0" w:lastRow="0" w:firstColumn="0" w:lastColumn="0" w:noHBand="0" w:noVBand="0"/>
        </w:tblPrEx>
        <w:trPr>
          <w:gridAfter w:val="1"/>
          <w:wAfter w:w="78" w:type="dxa"/>
        </w:trPr>
        <w:tc>
          <w:tcPr>
            <w:tcW w:w="4068" w:type="dxa"/>
          </w:tcPr>
          <w:p w14:paraId="2611C935" w14:textId="5BDD52A6" w:rsidR="00AC4179" w:rsidRPr="00B237CC" w:rsidRDefault="00AC4179" w:rsidP="00B237CC">
            <w:pPr>
              <w:spacing w:before="120"/>
              <w:ind w:firstLine="0"/>
              <w:rPr>
                <w:sz w:val="22"/>
                <w:szCs w:val="22"/>
              </w:rPr>
            </w:pPr>
            <w:r w:rsidRPr="00B237CC">
              <w:rPr>
                <w:sz w:val="22"/>
                <w:szCs w:val="22"/>
              </w:rPr>
              <w:t xml:space="preserve">Di(2-ethylhexyl) adipate   </w:t>
            </w:r>
          </w:p>
        </w:tc>
        <w:tc>
          <w:tcPr>
            <w:tcW w:w="5214" w:type="dxa"/>
            <w:gridSpan w:val="3"/>
          </w:tcPr>
          <w:p w14:paraId="1360BAD1" w14:textId="6CE91B99" w:rsidR="00AC4179" w:rsidRPr="00B237CC" w:rsidRDefault="00AC4179" w:rsidP="00B237CC">
            <w:pPr>
              <w:spacing w:before="120"/>
              <w:ind w:firstLine="0"/>
              <w:rPr>
                <w:sz w:val="22"/>
                <w:szCs w:val="22"/>
              </w:rPr>
            </w:pPr>
            <w:r w:rsidRPr="00B237CC">
              <w:rPr>
                <w:sz w:val="22"/>
                <w:szCs w:val="22"/>
              </w:rPr>
              <w:t xml:space="preserve">Discharge from chemical factories   </w:t>
            </w:r>
          </w:p>
        </w:tc>
      </w:tr>
      <w:tr w:rsidR="00AC4179" w:rsidRPr="00940C4E" w14:paraId="5AA8F8F6" w14:textId="77777777" w:rsidTr="00B237CC">
        <w:tblPrEx>
          <w:tblLook w:val="0000" w:firstRow="0" w:lastRow="0" w:firstColumn="0" w:lastColumn="0" w:noHBand="0" w:noVBand="0"/>
        </w:tblPrEx>
        <w:trPr>
          <w:gridAfter w:val="1"/>
          <w:wAfter w:w="78" w:type="dxa"/>
        </w:trPr>
        <w:tc>
          <w:tcPr>
            <w:tcW w:w="4068" w:type="dxa"/>
          </w:tcPr>
          <w:p w14:paraId="6A442EC4" w14:textId="05F74A74" w:rsidR="00AC4179" w:rsidRPr="00B237CC" w:rsidRDefault="00C80CF9" w:rsidP="00B237CC">
            <w:pPr>
              <w:spacing w:before="120"/>
              <w:ind w:firstLine="0"/>
              <w:rPr>
                <w:sz w:val="22"/>
                <w:szCs w:val="22"/>
              </w:rPr>
            </w:pPr>
            <w:r w:rsidRPr="00B237CC">
              <w:rPr>
                <w:sz w:val="22"/>
                <w:szCs w:val="22"/>
              </w:rPr>
              <w:t xml:space="preserve">Di(2-ethylhexyl) phthalate </w:t>
            </w:r>
            <w:r w:rsidR="00AC4179" w:rsidRPr="00B237CC">
              <w:rPr>
                <w:sz w:val="22"/>
                <w:szCs w:val="22"/>
              </w:rPr>
              <w:t xml:space="preserve"> </w:t>
            </w:r>
          </w:p>
        </w:tc>
        <w:tc>
          <w:tcPr>
            <w:tcW w:w="5214" w:type="dxa"/>
            <w:gridSpan w:val="3"/>
          </w:tcPr>
          <w:p w14:paraId="54C3127C" w14:textId="3E529EF5" w:rsidR="00AC4179" w:rsidRPr="00B237CC" w:rsidRDefault="00AC4179" w:rsidP="00B237CC">
            <w:pPr>
              <w:spacing w:before="120"/>
              <w:ind w:firstLine="0"/>
              <w:rPr>
                <w:sz w:val="22"/>
                <w:szCs w:val="22"/>
              </w:rPr>
            </w:pPr>
            <w:r w:rsidRPr="00B237CC">
              <w:rPr>
                <w:sz w:val="22"/>
                <w:szCs w:val="22"/>
              </w:rPr>
              <w:t xml:space="preserve">Discharge from rubber and chemical factories; inert ingredient in pesticides   </w:t>
            </w:r>
          </w:p>
        </w:tc>
      </w:tr>
      <w:tr w:rsidR="00AC4179" w:rsidRPr="00940C4E" w14:paraId="6850C03C" w14:textId="77777777" w:rsidTr="00B237CC">
        <w:tblPrEx>
          <w:tblLook w:val="0000" w:firstRow="0" w:lastRow="0" w:firstColumn="0" w:lastColumn="0" w:noHBand="0" w:noVBand="0"/>
        </w:tblPrEx>
        <w:trPr>
          <w:gridAfter w:val="1"/>
          <w:wAfter w:w="78" w:type="dxa"/>
        </w:trPr>
        <w:tc>
          <w:tcPr>
            <w:tcW w:w="4068" w:type="dxa"/>
          </w:tcPr>
          <w:p w14:paraId="1F63CE02" w14:textId="651F6EF6" w:rsidR="00AC4179" w:rsidRPr="00B237CC" w:rsidRDefault="00AC4179" w:rsidP="00B237CC">
            <w:pPr>
              <w:spacing w:before="120"/>
              <w:ind w:firstLine="0"/>
              <w:rPr>
                <w:sz w:val="22"/>
                <w:szCs w:val="22"/>
              </w:rPr>
            </w:pPr>
            <w:r w:rsidRPr="00B237CC">
              <w:rPr>
                <w:sz w:val="22"/>
                <w:szCs w:val="22"/>
              </w:rPr>
              <w:t xml:space="preserve">Dinoseb   </w:t>
            </w:r>
          </w:p>
        </w:tc>
        <w:tc>
          <w:tcPr>
            <w:tcW w:w="5214" w:type="dxa"/>
            <w:gridSpan w:val="3"/>
          </w:tcPr>
          <w:p w14:paraId="52E2F7FE" w14:textId="00DEAF13" w:rsidR="00AC4179" w:rsidRPr="00B237CC" w:rsidRDefault="00AC4179" w:rsidP="00B237CC">
            <w:pPr>
              <w:spacing w:before="120"/>
              <w:ind w:firstLine="0"/>
              <w:rPr>
                <w:sz w:val="22"/>
                <w:szCs w:val="22"/>
              </w:rPr>
            </w:pPr>
            <w:r w:rsidRPr="00B237CC">
              <w:rPr>
                <w:sz w:val="22"/>
                <w:szCs w:val="22"/>
              </w:rPr>
              <w:t xml:space="preserve">Runoff from herbicide used on soybeans, vegetables, and fruits   </w:t>
            </w:r>
          </w:p>
        </w:tc>
      </w:tr>
      <w:tr w:rsidR="00AC4179" w:rsidRPr="00940C4E" w14:paraId="7D8F86A4" w14:textId="77777777" w:rsidTr="00B237CC">
        <w:tblPrEx>
          <w:tblLook w:val="0000" w:firstRow="0" w:lastRow="0" w:firstColumn="0" w:lastColumn="0" w:noHBand="0" w:noVBand="0"/>
        </w:tblPrEx>
        <w:trPr>
          <w:gridAfter w:val="1"/>
          <w:wAfter w:w="78" w:type="dxa"/>
        </w:trPr>
        <w:tc>
          <w:tcPr>
            <w:tcW w:w="4068" w:type="dxa"/>
          </w:tcPr>
          <w:p w14:paraId="7CEBAC63" w14:textId="60C28C5B" w:rsidR="00AC4179" w:rsidRPr="00B237CC" w:rsidRDefault="00C80CF9" w:rsidP="00B237CC">
            <w:pPr>
              <w:spacing w:before="120"/>
              <w:ind w:firstLine="0"/>
              <w:rPr>
                <w:sz w:val="22"/>
                <w:szCs w:val="22"/>
              </w:rPr>
            </w:pPr>
            <w:r w:rsidRPr="00B237CC">
              <w:rPr>
                <w:sz w:val="22"/>
                <w:szCs w:val="22"/>
              </w:rPr>
              <w:t>Dioxin [2,3,7,8-TCDD]</w:t>
            </w:r>
          </w:p>
        </w:tc>
        <w:tc>
          <w:tcPr>
            <w:tcW w:w="5214" w:type="dxa"/>
            <w:gridSpan w:val="3"/>
          </w:tcPr>
          <w:p w14:paraId="7841560F" w14:textId="768730F4" w:rsidR="00AC4179" w:rsidRPr="00B237CC" w:rsidRDefault="00AC4179" w:rsidP="00B237CC">
            <w:pPr>
              <w:spacing w:before="120"/>
              <w:ind w:firstLine="0"/>
              <w:rPr>
                <w:sz w:val="22"/>
                <w:szCs w:val="22"/>
              </w:rPr>
            </w:pPr>
            <w:r w:rsidRPr="00B237CC">
              <w:rPr>
                <w:sz w:val="22"/>
                <w:szCs w:val="22"/>
              </w:rPr>
              <w:t xml:space="preserve">Emissions from waste incineration and other combustion; discharge from chemical factories   </w:t>
            </w:r>
          </w:p>
        </w:tc>
      </w:tr>
      <w:tr w:rsidR="00AC4179" w:rsidRPr="00940C4E" w14:paraId="42D909F5" w14:textId="77777777" w:rsidTr="00B237CC">
        <w:tblPrEx>
          <w:tblLook w:val="0000" w:firstRow="0" w:lastRow="0" w:firstColumn="0" w:lastColumn="0" w:noHBand="0" w:noVBand="0"/>
        </w:tblPrEx>
        <w:trPr>
          <w:gridAfter w:val="1"/>
          <w:wAfter w:w="78" w:type="dxa"/>
        </w:trPr>
        <w:tc>
          <w:tcPr>
            <w:tcW w:w="4068" w:type="dxa"/>
          </w:tcPr>
          <w:p w14:paraId="062D31E6" w14:textId="040EF8C5" w:rsidR="00AC4179" w:rsidRPr="00B237CC" w:rsidRDefault="00AC4179" w:rsidP="00B237CC">
            <w:pPr>
              <w:spacing w:before="120"/>
              <w:ind w:firstLine="0"/>
              <w:rPr>
                <w:sz w:val="22"/>
                <w:szCs w:val="22"/>
              </w:rPr>
            </w:pPr>
            <w:r w:rsidRPr="00B237CC">
              <w:rPr>
                <w:sz w:val="22"/>
                <w:szCs w:val="22"/>
              </w:rPr>
              <w:t xml:space="preserve">Diquat   </w:t>
            </w:r>
          </w:p>
        </w:tc>
        <w:tc>
          <w:tcPr>
            <w:tcW w:w="5214" w:type="dxa"/>
            <w:gridSpan w:val="3"/>
          </w:tcPr>
          <w:p w14:paraId="0EE002D3" w14:textId="2AA630C5" w:rsidR="00AC4179" w:rsidRPr="00B237CC" w:rsidRDefault="00AC4179" w:rsidP="00B237CC">
            <w:pPr>
              <w:spacing w:before="120"/>
              <w:ind w:firstLine="0"/>
              <w:rPr>
                <w:sz w:val="22"/>
                <w:szCs w:val="22"/>
              </w:rPr>
            </w:pPr>
            <w:r w:rsidRPr="00B237CC">
              <w:rPr>
                <w:sz w:val="22"/>
                <w:szCs w:val="22"/>
              </w:rPr>
              <w:t xml:space="preserve">Runoff from herbicide use for terrestrial and aquatic weeds   </w:t>
            </w:r>
          </w:p>
        </w:tc>
      </w:tr>
      <w:tr w:rsidR="00AC4179" w:rsidRPr="00940C4E" w14:paraId="61722A5D" w14:textId="77777777" w:rsidTr="00B237CC">
        <w:tblPrEx>
          <w:tblLook w:val="0000" w:firstRow="0" w:lastRow="0" w:firstColumn="0" w:lastColumn="0" w:noHBand="0" w:noVBand="0"/>
        </w:tblPrEx>
        <w:trPr>
          <w:gridAfter w:val="1"/>
          <w:wAfter w:w="78" w:type="dxa"/>
        </w:trPr>
        <w:tc>
          <w:tcPr>
            <w:tcW w:w="4068" w:type="dxa"/>
          </w:tcPr>
          <w:p w14:paraId="1B5FC36A" w14:textId="47E1F814" w:rsidR="00AC4179" w:rsidRPr="00B237CC" w:rsidRDefault="00AC4179" w:rsidP="00B237CC">
            <w:pPr>
              <w:spacing w:before="120"/>
              <w:ind w:firstLine="0"/>
              <w:rPr>
                <w:sz w:val="22"/>
                <w:szCs w:val="22"/>
              </w:rPr>
            </w:pPr>
            <w:r w:rsidRPr="00B237CC">
              <w:rPr>
                <w:sz w:val="22"/>
                <w:szCs w:val="22"/>
              </w:rPr>
              <w:t xml:space="preserve">Endothall   </w:t>
            </w:r>
          </w:p>
        </w:tc>
        <w:tc>
          <w:tcPr>
            <w:tcW w:w="5214" w:type="dxa"/>
            <w:gridSpan w:val="3"/>
          </w:tcPr>
          <w:p w14:paraId="43D870F4" w14:textId="6C1C9153" w:rsidR="00AC4179" w:rsidRPr="00B237CC" w:rsidRDefault="00AC4179" w:rsidP="00B237CC">
            <w:pPr>
              <w:spacing w:before="120"/>
              <w:ind w:firstLine="0"/>
              <w:rPr>
                <w:sz w:val="22"/>
                <w:szCs w:val="22"/>
              </w:rPr>
            </w:pPr>
            <w:r w:rsidRPr="00B237CC">
              <w:rPr>
                <w:sz w:val="22"/>
                <w:szCs w:val="22"/>
              </w:rPr>
              <w:t xml:space="preserve">Runoff from herbicide use for terrestrial and aquatic weeds; defoliant   </w:t>
            </w:r>
          </w:p>
        </w:tc>
      </w:tr>
      <w:tr w:rsidR="00AC4179" w:rsidRPr="00940C4E" w14:paraId="34AB4311" w14:textId="77777777" w:rsidTr="00B237CC">
        <w:tblPrEx>
          <w:tblLook w:val="0000" w:firstRow="0" w:lastRow="0" w:firstColumn="0" w:lastColumn="0" w:noHBand="0" w:noVBand="0"/>
        </w:tblPrEx>
        <w:trPr>
          <w:gridAfter w:val="1"/>
          <w:wAfter w:w="78" w:type="dxa"/>
        </w:trPr>
        <w:tc>
          <w:tcPr>
            <w:tcW w:w="4068" w:type="dxa"/>
          </w:tcPr>
          <w:p w14:paraId="73D016EF" w14:textId="5ADA303D" w:rsidR="00AC4179" w:rsidRPr="00B237CC" w:rsidRDefault="00AC4179" w:rsidP="00B237CC">
            <w:pPr>
              <w:spacing w:before="120"/>
              <w:ind w:firstLine="0"/>
              <w:rPr>
                <w:sz w:val="22"/>
                <w:szCs w:val="22"/>
              </w:rPr>
            </w:pPr>
            <w:r w:rsidRPr="00B237CC">
              <w:rPr>
                <w:sz w:val="22"/>
                <w:szCs w:val="22"/>
              </w:rPr>
              <w:t xml:space="preserve">Endrin   </w:t>
            </w:r>
          </w:p>
        </w:tc>
        <w:tc>
          <w:tcPr>
            <w:tcW w:w="5214" w:type="dxa"/>
            <w:gridSpan w:val="3"/>
          </w:tcPr>
          <w:p w14:paraId="110CD746" w14:textId="55B85F56" w:rsidR="00AC4179" w:rsidRPr="00B237CC" w:rsidRDefault="00AC4179" w:rsidP="00B237CC">
            <w:pPr>
              <w:spacing w:before="120"/>
              <w:ind w:firstLine="0"/>
              <w:rPr>
                <w:sz w:val="22"/>
                <w:szCs w:val="22"/>
              </w:rPr>
            </w:pPr>
            <w:r w:rsidRPr="00B237CC">
              <w:rPr>
                <w:sz w:val="22"/>
                <w:szCs w:val="22"/>
              </w:rPr>
              <w:t xml:space="preserve">Residue of banned insecticide and rodenticide   </w:t>
            </w:r>
          </w:p>
        </w:tc>
      </w:tr>
      <w:tr w:rsidR="00AC4179" w:rsidRPr="00940C4E" w14:paraId="1BDDFF35" w14:textId="77777777" w:rsidTr="00B237CC">
        <w:tblPrEx>
          <w:tblLook w:val="0000" w:firstRow="0" w:lastRow="0" w:firstColumn="0" w:lastColumn="0" w:noHBand="0" w:noVBand="0"/>
        </w:tblPrEx>
        <w:trPr>
          <w:gridAfter w:val="1"/>
          <w:wAfter w:w="78" w:type="dxa"/>
        </w:trPr>
        <w:tc>
          <w:tcPr>
            <w:tcW w:w="4068" w:type="dxa"/>
          </w:tcPr>
          <w:p w14:paraId="2938A437" w14:textId="614BEE9E" w:rsidR="00AC4179" w:rsidRPr="00B237CC" w:rsidRDefault="00AC4179" w:rsidP="00B237CC">
            <w:pPr>
              <w:spacing w:before="120"/>
              <w:ind w:firstLine="0"/>
              <w:rPr>
                <w:sz w:val="22"/>
                <w:szCs w:val="22"/>
              </w:rPr>
            </w:pPr>
            <w:r w:rsidRPr="00B237CC">
              <w:rPr>
                <w:sz w:val="22"/>
                <w:szCs w:val="22"/>
              </w:rPr>
              <w:lastRenderedPageBreak/>
              <w:t xml:space="preserve">Epichlorohydrin   </w:t>
            </w:r>
          </w:p>
        </w:tc>
        <w:tc>
          <w:tcPr>
            <w:tcW w:w="5214" w:type="dxa"/>
            <w:gridSpan w:val="3"/>
          </w:tcPr>
          <w:p w14:paraId="7D009EEE" w14:textId="4D5DA952" w:rsidR="00AC4179" w:rsidRPr="00B237CC" w:rsidRDefault="00AC4179" w:rsidP="00B237CC">
            <w:pPr>
              <w:spacing w:before="120"/>
              <w:ind w:firstLine="0"/>
              <w:rPr>
                <w:sz w:val="22"/>
                <w:szCs w:val="22"/>
              </w:rPr>
            </w:pPr>
            <w:r w:rsidRPr="00B237CC">
              <w:rPr>
                <w:sz w:val="22"/>
                <w:szCs w:val="22"/>
              </w:rPr>
              <w:t xml:space="preserve">Discharge from industrial chemical factories; impurity of some water treatment chemicals   </w:t>
            </w:r>
          </w:p>
        </w:tc>
      </w:tr>
      <w:tr w:rsidR="00AC4179" w:rsidRPr="00940C4E" w14:paraId="6EBE3374" w14:textId="77777777" w:rsidTr="00B237CC">
        <w:tblPrEx>
          <w:tblLook w:val="0000" w:firstRow="0" w:lastRow="0" w:firstColumn="0" w:lastColumn="0" w:noHBand="0" w:noVBand="0"/>
        </w:tblPrEx>
        <w:trPr>
          <w:gridAfter w:val="1"/>
          <w:wAfter w:w="78" w:type="dxa"/>
        </w:trPr>
        <w:tc>
          <w:tcPr>
            <w:tcW w:w="4068" w:type="dxa"/>
          </w:tcPr>
          <w:p w14:paraId="2E9459B7" w14:textId="67E55D36" w:rsidR="00AC4179" w:rsidRPr="00B237CC" w:rsidRDefault="00C80CF9" w:rsidP="00B237CC">
            <w:pPr>
              <w:spacing w:before="120"/>
              <w:ind w:firstLine="0"/>
              <w:rPr>
                <w:sz w:val="22"/>
                <w:szCs w:val="22"/>
              </w:rPr>
            </w:pPr>
            <w:r w:rsidRPr="00B237CC">
              <w:rPr>
                <w:sz w:val="22"/>
                <w:szCs w:val="22"/>
              </w:rPr>
              <w:t>Ethylene dibromide (EDB)</w:t>
            </w:r>
            <w:r w:rsidR="00AC4179" w:rsidRPr="00B237CC">
              <w:rPr>
                <w:sz w:val="22"/>
                <w:szCs w:val="22"/>
              </w:rPr>
              <w:t xml:space="preserve"> </w:t>
            </w:r>
          </w:p>
        </w:tc>
        <w:tc>
          <w:tcPr>
            <w:tcW w:w="5214" w:type="dxa"/>
            <w:gridSpan w:val="3"/>
          </w:tcPr>
          <w:p w14:paraId="0C428392" w14:textId="0A4AFCBA" w:rsidR="00AC4179" w:rsidRPr="00B237CC" w:rsidRDefault="00AC4179" w:rsidP="00B237CC">
            <w:pPr>
              <w:spacing w:before="120"/>
              <w:ind w:firstLine="0"/>
              <w:rPr>
                <w:sz w:val="22"/>
                <w:szCs w:val="22"/>
              </w:rPr>
            </w:pPr>
            <w:r w:rsidRPr="00B237CC">
              <w:rPr>
                <w:sz w:val="22"/>
                <w:szCs w:val="22"/>
              </w:rPr>
              <w:t xml:space="preserve">Discharge from petroleum refineries; underground gas tank leaks; banned nematocide that may still be present in soils due to runoff and leaching from grain and fruit crops   </w:t>
            </w:r>
          </w:p>
        </w:tc>
      </w:tr>
      <w:tr w:rsidR="00AC4179" w:rsidRPr="00940C4E" w14:paraId="7D486AAB" w14:textId="77777777" w:rsidTr="00B237CC">
        <w:tblPrEx>
          <w:tblLook w:val="0000" w:firstRow="0" w:lastRow="0" w:firstColumn="0" w:lastColumn="0" w:noHBand="0" w:noVBand="0"/>
        </w:tblPrEx>
        <w:trPr>
          <w:gridAfter w:val="1"/>
          <w:wAfter w:w="78" w:type="dxa"/>
        </w:trPr>
        <w:tc>
          <w:tcPr>
            <w:tcW w:w="4068" w:type="dxa"/>
          </w:tcPr>
          <w:p w14:paraId="11C8EAEB" w14:textId="1D9029FB" w:rsidR="00AC4179" w:rsidRPr="00B237CC" w:rsidRDefault="00AC4179" w:rsidP="00B237CC">
            <w:pPr>
              <w:spacing w:before="120"/>
              <w:ind w:firstLine="0"/>
              <w:rPr>
                <w:sz w:val="22"/>
                <w:szCs w:val="22"/>
              </w:rPr>
            </w:pPr>
            <w:r w:rsidRPr="00B237CC">
              <w:rPr>
                <w:sz w:val="22"/>
                <w:szCs w:val="22"/>
              </w:rPr>
              <w:t xml:space="preserve">Glyphosate   </w:t>
            </w:r>
          </w:p>
        </w:tc>
        <w:tc>
          <w:tcPr>
            <w:tcW w:w="5214" w:type="dxa"/>
            <w:gridSpan w:val="3"/>
          </w:tcPr>
          <w:p w14:paraId="63E903EC" w14:textId="4CEE2F7D" w:rsidR="00AC4179" w:rsidRPr="00B237CC" w:rsidRDefault="00AC4179" w:rsidP="00B237CC">
            <w:pPr>
              <w:spacing w:before="120"/>
              <w:ind w:firstLine="0"/>
              <w:rPr>
                <w:sz w:val="22"/>
                <w:szCs w:val="22"/>
              </w:rPr>
            </w:pPr>
            <w:r w:rsidRPr="00B237CC">
              <w:rPr>
                <w:sz w:val="22"/>
                <w:szCs w:val="22"/>
              </w:rPr>
              <w:t xml:space="preserve">Runoff from herbicide use   </w:t>
            </w:r>
          </w:p>
        </w:tc>
      </w:tr>
      <w:tr w:rsidR="00AC4179" w:rsidRPr="00940C4E" w14:paraId="41EEF861" w14:textId="77777777" w:rsidTr="00B237CC">
        <w:tblPrEx>
          <w:tblLook w:val="0000" w:firstRow="0" w:lastRow="0" w:firstColumn="0" w:lastColumn="0" w:noHBand="0" w:noVBand="0"/>
        </w:tblPrEx>
        <w:trPr>
          <w:gridAfter w:val="1"/>
          <w:wAfter w:w="78" w:type="dxa"/>
        </w:trPr>
        <w:tc>
          <w:tcPr>
            <w:tcW w:w="4068" w:type="dxa"/>
          </w:tcPr>
          <w:p w14:paraId="5E311E93" w14:textId="45647362" w:rsidR="00AC4179" w:rsidRPr="00B237CC" w:rsidRDefault="00AC4179" w:rsidP="00B237CC">
            <w:pPr>
              <w:spacing w:before="120"/>
              <w:ind w:firstLine="0"/>
              <w:rPr>
                <w:sz w:val="22"/>
                <w:szCs w:val="22"/>
              </w:rPr>
            </w:pPr>
            <w:r w:rsidRPr="00B237CC">
              <w:rPr>
                <w:sz w:val="22"/>
                <w:szCs w:val="22"/>
              </w:rPr>
              <w:t xml:space="preserve">Heptachlor   </w:t>
            </w:r>
          </w:p>
        </w:tc>
        <w:tc>
          <w:tcPr>
            <w:tcW w:w="5214" w:type="dxa"/>
            <w:gridSpan w:val="3"/>
          </w:tcPr>
          <w:p w14:paraId="1D6EE25E" w14:textId="0588BD25" w:rsidR="00AC4179" w:rsidRPr="00B237CC" w:rsidRDefault="00AC4179" w:rsidP="00B237CC">
            <w:pPr>
              <w:spacing w:before="120"/>
              <w:ind w:firstLine="0"/>
              <w:rPr>
                <w:sz w:val="22"/>
                <w:szCs w:val="22"/>
              </w:rPr>
            </w:pPr>
            <w:r w:rsidRPr="00B237CC">
              <w:rPr>
                <w:sz w:val="22"/>
                <w:szCs w:val="22"/>
              </w:rPr>
              <w:t xml:space="preserve">Residue of banned insecticide   </w:t>
            </w:r>
          </w:p>
        </w:tc>
      </w:tr>
      <w:tr w:rsidR="00AC4179" w:rsidRPr="00940C4E" w14:paraId="701F75E4" w14:textId="77777777" w:rsidTr="00B237CC">
        <w:tblPrEx>
          <w:tblLook w:val="0000" w:firstRow="0" w:lastRow="0" w:firstColumn="0" w:lastColumn="0" w:noHBand="0" w:noVBand="0"/>
        </w:tblPrEx>
        <w:trPr>
          <w:gridAfter w:val="1"/>
          <w:wAfter w:w="78" w:type="dxa"/>
        </w:trPr>
        <w:tc>
          <w:tcPr>
            <w:tcW w:w="4068" w:type="dxa"/>
          </w:tcPr>
          <w:p w14:paraId="07BB7EFA" w14:textId="55AE62F8" w:rsidR="00AC4179" w:rsidRPr="00B237CC" w:rsidRDefault="00AC4179" w:rsidP="00B237CC">
            <w:pPr>
              <w:spacing w:before="120"/>
              <w:ind w:firstLine="0"/>
              <w:rPr>
                <w:sz w:val="22"/>
                <w:szCs w:val="22"/>
              </w:rPr>
            </w:pPr>
            <w:r w:rsidRPr="00B237CC">
              <w:rPr>
                <w:sz w:val="22"/>
                <w:szCs w:val="22"/>
              </w:rPr>
              <w:t xml:space="preserve">Heptachlor epoxide   </w:t>
            </w:r>
          </w:p>
        </w:tc>
        <w:tc>
          <w:tcPr>
            <w:tcW w:w="5214" w:type="dxa"/>
            <w:gridSpan w:val="3"/>
          </w:tcPr>
          <w:p w14:paraId="3F02F937" w14:textId="5536D0CD" w:rsidR="00AC4179" w:rsidRPr="00B237CC" w:rsidRDefault="00AC4179" w:rsidP="00B237CC">
            <w:pPr>
              <w:spacing w:before="120"/>
              <w:ind w:firstLine="0"/>
              <w:rPr>
                <w:sz w:val="22"/>
                <w:szCs w:val="22"/>
              </w:rPr>
            </w:pPr>
            <w:r w:rsidRPr="00B237CC">
              <w:rPr>
                <w:sz w:val="22"/>
                <w:szCs w:val="22"/>
              </w:rPr>
              <w:t xml:space="preserve">Breakdown of heptachlor   </w:t>
            </w:r>
          </w:p>
        </w:tc>
      </w:tr>
      <w:tr w:rsidR="00AC4179" w:rsidRPr="00940C4E" w14:paraId="24AD2DA9" w14:textId="77777777" w:rsidTr="00B237CC">
        <w:tblPrEx>
          <w:tblLook w:val="0000" w:firstRow="0" w:lastRow="0" w:firstColumn="0" w:lastColumn="0" w:noHBand="0" w:noVBand="0"/>
        </w:tblPrEx>
        <w:trPr>
          <w:gridAfter w:val="1"/>
          <w:wAfter w:w="78" w:type="dxa"/>
        </w:trPr>
        <w:tc>
          <w:tcPr>
            <w:tcW w:w="4068" w:type="dxa"/>
          </w:tcPr>
          <w:p w14:paraId="01FA8D8A" w14:textId="682CEA95" w:rsidR="00AC4179" w:rsidRPr="00B237CC" w:rsidRDefault="00AC4179" w:rsidP="00B237CC">
            <w:pPr>
              <w:spacing w:before="120"/>
              <w:ind w:firstLine="0"/>
              <w:rPr>
                <w:sz w:val="22"/>
                <w:szCs w:val="22"/>
              </w:rPr>
            </w:pPr>
            <w:r w:rsidRPr="00B237CC">
              <w:rPr>
                <w:sz w:val="22"/>
                <w:szCs w:val="22"/>
              </w:rPr>
              <w:t xml:space="preserve">Hexachlorobenzene   </w:t>
            </w:r>
          </w:p>
        </w:tc>
        <w:tc>
          <w:tcPr>
            <w:tcW w:w="5214" w:type="dxa"/>
            <w:gridSpan w:val="3"/>
          </w:tcPr>
          <w:p w14:paraId="04149538" w14:textId="11EABF60" w:rsidR="00AC4179" w:rsidRPr="00B237CC" w:rsidRDefault="00AC4179" w:rsidP="00B237CC">
            <w:pPr>
              <w:spacing w:before="120"/>
              <w:ind w:firstLine="0"/>
              <w:rPr>
                <w:sz w:val="22"/>
                <w:szCs w:val="22"/>
              </w:rPr>
            </w:pPr>
            <w:r w:rsidRPr="00B237CC">
              <w:rPr>
                <w:sz w:val="22"/>
                <w:szCs w:val="22"/>
              </w:rPr>
              <w:t xml:space="preserve">Discharge from metal refineries and agricultural chemical factories; byproduct of chlorination reactions in wastewater   </w:t>
            </w:r>
          </w:p>
        </w:tc>
      </w:tr>
      <w:tr w:rsidR="00AC4179" w:rsidRPr="00940C4E" w14:paraId="544744AB" w14:textId="77777777" w:rsidTr="00B237CC">
        <w:tblPrEx>
          <w:tblLook w:val="0000" w:firstRow="0" w:lastRow="0" w:firstColumn="0" w:lastColumn="0" w:noHBand="0" w:noVBand="0"/>
        </w:tblPrEx>
        <w:trPr>
          <w:gridAfter w:val="1"/>
          <w:wAfter w:w="78" w:type="dxa"/>
        </w:trPr>
        <w:tc>
          <w:tcPr>
            <w:tcW w:w="4068" w:type="dxa"/>
          </w:tcPr>
          <w:p w14:paraId="22BD6C3A" w14:textId="4C82FF42" w:rsidR="00AC4179" w:rsidRPr="00B237CC" w:rsidRDefault="00CA61CB" w:rsidP="00B237CC">
            <w:pPr>
              <w:spacing w:before="120"/>
              <w:ind w:firstLine="0"/>
              <w:rPr>
                <w:sz w:val="22"/>
                <w:szCs w:val="22"/>
              </w:rPr>
            </w:pPr>
            <w:r w:rsidRPr="00B237CC">
              <w:rPr>
                <w:sz w:val="22"/>
                <w:szCs w:val="22"/>
              </w:rPr>
              <w:t>Hexachlorocyclo</w:t>
            </w:r>
            <w:r w:rsidR="00AC4179" w:rsidRPr="00B237CC">
              <w:rPr>
                <w:sz w:val="22"/>
                <w:szCs w:val="22"/>
              </w:rPr>
              <w:t>pentadiene</w:t>
            </w:r>
            <w:r w:rsidRPr="00B237CC">
              <w:rPr>
                <w:sz w:val="22"/>
                <w:szCs w:val="22"/>
              </w:rPr>
              <w:t xml:space="preserve"> </w:t>
            </w:r>
          </w:p>
        </w:tc>
        <w:tc>
          <w:tcPr>
            <w:tcW w:w="5214" w:type="dxa"/>
            <w:gridSpan w:val="3"/>
          </w:tcPr>
          <w:p w14:paraId="57EDAE5F" w14:textId="0E12C052" w:rsidR="00AC4179" w:rsidRPr="00B237CC" w:rsidRDefault="00AC4179" w:rsidP="00B237CC">
            <w:pPr>
              <w:spacing w:before="120"/>
              <w:ind w:firstLine="0"/>
              <w:rPr>
                <w:sz w:val="22"/>
                <w:szCs w:val="22"/>
              </w:rPr>
            </w:pPr>
            <w:r w:rsidRPr="00B237CC">
              <w:rPr>
                <w:sz w:val="22"/>
                <w:szCs w:val="22"/>
              </w:rPr>
              <w:t xml:space="preserve">Discharge from chemical factories   </w:t>
            </w:r>
          </w:p>
        </w:tc>
      </w:tr>
      <w:tr w:rsidR="00AC4179" w:rsidRPr="00940C4E" w14:paraId="7A7B2184" w14:textId="77777777" w:rsidTr="00B237CC">
        <w:tblPrEx>
          <w:tblLook w:val="0000" w:firstRow="0" w:lastRow="0" w:firstColumn="0" w:lastColumn="0" w:noHBand="0" w:noVBand="0"/>
        </w:tblPrEx>
        <w:trPr>
          <w:gridAfter w:val="1"/>
          <w:wAfter w:w="78" w:type="dxa"/>
        </w:trPr>
        <w:tc>
          <w:tcPr>
            <w:tcW w:w="4068" w:type="dxa"/>
          </w:tcPr>
          <w:p w14:paraId="4D2247A9" w14:textId="5B54A3B9" w:rsidR="00AC4179" w:rsidRPr="00B237CC" w:rsidRDefault="00AC4179" w:rsidP="00B237CC">
            <w:pPr>
              <w:spacing w:before="120"/>
              <w:ind w:firstLine="0"/>
              <w:rPr>
                <w:sz w:val="22"/>
                <w:szCs w:val="22"/>
              </w:rPr>
            </w:pPr>
            <w:r w:rsidRPr="00B237CC">
              <w:rPr>
                <w:sz w:val="22"/>
                <w:szCs w:val="22"/>
              </w:rPr>
              <w:t xml:space="preserve">Lindane   </w:t>
            </w:r>
          </w:p>
        </w:tc>
        <w:tc>
          <w:tcPr>
            <w:tcW w:w="5214" w:type="dxa"/>
            <w:gridSpan w:val="3"/>
          </w:tcPr>
          <w:p w14:paraId="3723FBAE" w14:textId="3D363322" w:rsidR="00AC4179" w:rsidRPr="00B237CC" w:rsidRDefault="00AC4179" w:rsidP="00B237CC">
            <w:pPr>
              <w:spacing w:before="120"/>
              <w:ind w:firstLine="0"/>
              <w:rPr>
                <w:sz w:val="22"/>
                <w:szCs w:val="22"/>
              </w:rPr>
            </w:pPr>
            <w:r w:rsidRPr="00B237CC">
              <w:rPr>
                <w:sz w:val="22"/>
                <w:szCs w:val="22"/>
              </w:rPr>
              <w:t xml:space="preserve">Runoff/leaching from insecticide used on cattle, lumber, </w:t>
            </w:r>
            <w:r w:rsidR="0036236A" w:rsidRPr="00B237CC">
              <w:rPr>
                <w:sz w:val="22"/>
                <w:szCs w:val="22"/>
              </w:rPr>
              <w:t xml:space="preserve">and </w:t>
            </w:r>
            <w:r w:rsidRPr="00B237CC">
              <w:rPr>
                <w:sz w:val="22"/>
                <w:szCs w:val="22"/>
              </w:rPr>
              <w:t xml:space="preserve">gardens   </w:t>
            </w:r>
          </w:p>
        </w:tc>
      </w:tr>
      <w:tr w:rsidR="00AC4179" w:rsidRPr="00940C4E" w14:paraId="13FBAE88" w14:textId="77777777" w:rsidTr="00B237CC">
        <w:tblPrEx>
          <w:tblLook w:val="0000" w:firstRow="0" w:lastRow="0" w:firstColumn="0" w:lastColumn="0" w:noHBand="0" w:noVBand="0"/>
        </w:tblPrEx>
        <w:trPr>
          <w:gridAfter w:val="1"/>
          <w:wAfter w:w="78" w:type="dxa"/>
        </w:trPr>
        <w:tc>
          <w:tcPr>
            <w:tcW w:w="4068" w:type="dxa"/>
          </w:tcPr>
          <w:p w14:paraId="60C1C6F4" w14:textId="7BD97BD3" w:rsidR="00AC4179" w:rsidRPr="00B237CC" w:rsidRDefault="00AC4179" w:rsidP="00B237CC">
            <w:pPr>
              <w:spacing w:before="120"/>
              <w:ind w:firstLine="0"/>
              <w:rPr>
                <w:sz w:val="22"/>
                <w:szCs w:val="22"/>
              </w:rPr>
            </w:pPr>
            <w:r w:rsidRPr="00B237CC">
              <w:rPr>
                <w:sz w:val="22"/>
                <w:szCs w:val="22"/>
              </w:rPr>
              <w:t xml:space="preserve">Methoxychlor   </w:t>
            </w:r>
          </w:p>
        </w:tc>
        <w:tc>
          <w:tcPr>
            <w:tcW w:w="5214" w:type="dxa"/>
            <w:gridSpan w:val="3"/>
          </w:tcPr>
          <w:p w14:paraId="04FA5E2E" w14:textId="59DC361C" w:rsidR="00AC4179" w:rsidRPr="00B237CC" w:rsidRDefault="00AC4179" w:rsidP="00B237CC">
            <w:pPr>
              <w:spacing w:before="120"/>
              <w:ind w:firstLine="0"/>
              <w:rPr>
                <w:sz w:val="22"/>
                <w:szCs w:val="22"/>
              </w:rPr>
            </w:pPr>
            <w:r w:rsidRPr="00B237CC">
              <w:rPr>
                <w:sz w:val="22"/>
                <w:szCs w:val="22"/>
              </w:rPr>
              <w:t xml:space="preserve">Runoff/leaching from insecticide used on fruits, vegetables, alfalfa, </w:t>
            </w:r>
            <w:r w:rsidR="0036236A" w:rsidRPr="00B237CC">
              <w:rPr>
                <w:sz w:val="22"/>
                <w:szCs w:val="22"/>
              </w:rPr>
              <w:t xml:space="preserve">and </w:t>
            </w:r>
            <w:r w:rsidRPr="00B237CC">
              <w:rPr>
                <w:sz w:val="22"/>
                <w:szCs w:val="22"/>
              </w:rPr>
              <w:t xml:space="preserve">livestock   </w:t>
            </w:r>
          </w:p>
        </w:tc>
      </w:tr>
      <w:tr w:rsidR="00AC4179" w:rsidRPr="00940C4E" w14:paraId="36EFF829" w14:textId="77777777" w:rsidTr="00B237CC">
        <w:tblPrEx>
          <w:tblLook w:val="0000" w:firstRow="0" w:lastRow="0" w:firstColumn="0" w:lastColumn="0" w:noHBand="0" w:noVBand="0"/>
        </w:tblPrEx>
        <w:trPr>
          <w:gridAfter w:val="1"/>
          <w:wAfter w:w="78" w:type="dxa"/>
        </w:trPr>
        <w:tc>
          <w:tcPr>
            <w:tcW w:w="4068" w:type="dxa"/>
          </w:tcPr>
          <w:p w14:paraId="39634424" w14:textId="4D311ABF" w:rsidR="00AC4179" w:rsidRPr="00B237CC" w:rsidRDefault="00AC4179" w:rsidP="00B237CC">
            <w:pPr>
              <w:spacing w:before="120"/>
              <w:ind w:firstLine="0"/>
              <w:rPr>
                <w:sz w:val="22"/>
                <w:szCs w:val="22"/>
              </w:rPr>
            </w:pPr>
            <w:r w:rsidRPr="00B237CC">
              <w:rPr>
                <w:sz w:val="22"/>
                <w:szCs w:val="22"/>
              </w:rPr>
              <w:t xml:space="preserve">Molinate [Ordram]   </w:t>
            </w:r>
          </w:p>
        </w:tc>
        <w:tc>
          <w:tcPr>
            <w:tcW w:w="5214" w:type="dxa"/>
            <w:gridSpan w:val="3"/>
          </w:tcPr>
          <w:p w14:paraId="3039DD6A" w14:textId="4A846D52" w:rsidR="00AC4179" w:rsidRPr="00B237CC" w:rsidRDefault="00AC4179" w:rsidP="00B237CC">
            <w:pPr>
              <w:spacing w:before="120"/>
              <w:ind w:firstLine="0"/>
              <w:rPr>
                <w:sz w:val="22"/>
                <w:szCs w:val="22"/>
              </w:rPr>
            </w:pPr>
            <w:r w:rsidRPr="00B237CC">
              <w:rPr>
                <w:sz w:val="22"/>
                <w:szCs w:val="22"/>
              </w:rPr>
              <w:t xml:space="preserve">Runoff/leaching from herbicide used on rice   </w:t>
            </w:r>
          </w:p>
        </w:tc>
      </w:tr>
      <w:tr w:rsidR="00AC4179" w:rsidRPr="00940C4E" w14:paraId="3CEEBAA7" w14:textId="77777777" w:rsidTr="00B237CC">
        <w:tblPrEx>
          <w:tblLook w:val="0000" w:firstRow="0" w:lastRow="0" w:firstColumn="0" w:lastColumn="0" w:noHBand="0" w:noVBand="0"/>
        </w:tblPrEx>
        <w:trPr>
          <w:gridAfter w:val="1"/>
          <w:wAfter w:w="78" w:type="dxa"/>
        </w:trPr>
        <w:tc>
          <w:tcPr>
            <w:tcW w:w="4068" w:type="dxa"/>
          </w:tcPr>
          <w:p w14:paraId="2F100FC4" w14:textId="546F9EAF" w:rsidR="00AC4179" w:rsidRPr="00B237CC" w:rsidRDefault="00AC4179" w:rsidP="00B237CC">
            <w:pPr>
              <w:spacing w:before="120"/>
              <w:ind w:firstLine="0"/>
              <w:rPr>
                <w:sz w:val="22"/>
                <w:szCs w:val="22"/>
              </w:rPr>
            </w:pPr>
            <w:r w:rsidRPr="00B237CC">
              <w:rPr>
                <w:sz w:val="22"/>
                <w:szCs w:val="22"/>
              </w:rPr>
              <w:t xml:space="preserve">Oxamyl [Vydate]   </w:t>
            </w:r>
          </w:p>
        </w:tc>
        <w:tc>
          <w:tcPr>
            <w:tcW w:w="5214" w:type="dxa"/>
            <w:gridSpan w:val="3"/>
          </w:tcPr>
          <w:p w14:paraId="1639A800" w14:textId="7EE1E8B2" w:rsidR="00AC4179" w:rsidRPr="00B237CC" w:rsidRDefault="00AC4179" w:rsidP="00B237CC">
            <w:pPr>
              <w:spacing w:before="120"/>
              <w:ind w:firstLine="0"/>
              <w:rPr>
                <w:sz w:val="22"/>
                <w:szCs w:val="22"/>
              </w:rPr>
            </w:pPr>
            <w:r w:rsidRPr="00B237CC">
              <w:rPr>
                <w:sz w:val="22"/>
                <w:szCs w:val="22"/>
              </w:rPr>
              <w:t xml:space="preserve">Runoff/leaching from insecticide used on field crops, fruits and ornamentals, especially apples, potatoes, and tomatoes   </w:t>
            </w:r>
          </w:p>
        </w:tc>
      </w:tr>
      <w:tr w:rsidR="00AC4179" w:rsidRPr="00940C4E" w14:paraId="2294C2C1" w14:textId="77777777" w:rsidTr="00B237CC">
        <w:tblPrEx>
          <w:tblLook w:val="0000" w:firstRow="0" w:lastRow="0" w:firstColumn="0" w:lastColumn="0" w:noHBand="0" w:noVBand="0"/>
        </w:tblPrEx>
        <w:trPr>
          <w:gridAfter w:val="1"/>
          <w:wAfter w:w="78" w:type="dxa"/>
        </w:trPr>
        <w:tc>
          <w:tcPr>
            <w:tcW w:w="4068" w:type="dxa"/>
          </w:tcPr>
          <w:p w14:paraId="2D7B6A6B" w14:textId="187D82F6" w:rsidR="00AC4179" w:rsidRPr="00B237CC" w:rsidRDefault="00AC4179" w:rsidP="00B237CC">
            <w:pPr>
              <w:spacing w:before="120"/>
              <w:ind w:firstLine="0"/>
              <w:rPr>
                <w:sz w:val="22"/>
                <w:szCs w:val="22"/>
              </w:rPr>
            </w:pPr>
            <w:r w:rsidRPr="00B237CC">
              <w:rPr>
                <w:sz w:val="22"/>
                <w:szCs w:val="22"/>
              </w:rPr>
              <w:t xml:space="preserve">Pentachlorophenol   </w:t>
            </w:r>
          </w:p>
        </w:tc>
        <w:tc>
          <w:tcPr>
            <w:tcW w:w="5214" w:type="dxa"/>
            <w:gridSpan w:val="3"/>
          </w:tcPr>
          <w:p w14:paraId="72AE44DD" w14:textId="7613E7BE" w:rsidR="00AC4179" w:rsidRPr="00B237CC" w:rsidRDefault="00AC4179" w:rsidP="00B237CC">
            <w:pPr>
              <w:spacing w:before="120"/>
              <w:ind w:firstLine="0"/>
              <w:rPr>
                <w:sz w:val="22"/>
                <w:szCs w:val="22"/>
              </w:rPr>
            </w:pPr>
            <w:r w:rsidRPr="00B237CC">
              <w:rPr>
                <w:sz w:val="22"/>
                <w:szCs w:val="22"/>
              </w:rPr>
              <w:t xml:space="preserve">Discharge from wood preserving factories, cotton and other insecticidal/herbicidal uses   </w:t>
            </w:r>
          </w:p>
        </w:tc>
      </w:tr>
      <w:tr w:rsidR="00AC4179" w:rsidRPr="00940C4E" w14:paraId="5A3A9F5A" w14:textId="77777777" w:rsidTr="00B237CC">
        <w:tblPrEx>
          <w:tblLook w:val="0000" w:firstRow="0" w:lastRow="0" w:firstColumn="0" w:lastColumn="0" w:noHBand="0" w:noVBand="0"/>
        </w:tblPrEx>
        <w:trPr>
          <w:gridAfter w:val="1"/>
          <w:wAfter w:w="78" w:type="dxa"/>
        </w:trPr>
        <w:tc>
          <w:tcPr>
            <w:tcW w:w="4068" w:type="dxa"/>
          </w:tcPr>
          <w:p w14:paraId="40003251" w14:textId="3606425C" w:rsidR="00AC4179" w:rsidRPr="00B237CC" w:rsidRDefault="00AC4179" w:rsidP="00B237CC">
            <w:pPr>
              <w:spacing w:before="120"/>
              <w:ind w:firstLine="0"/>
              <w:rPr>
                <w:sz w:val="22"/>
                <w:szCs w:val="22"/>
              </w:rPr>
            </w:pPr>
            <w:r w:rsidRPr="00B237CC">
              <w:rPr>
                <w:sz w:val="22"/>
                <w:szCs w:val="22"/>
              </w:rPr>
              <w:t xml:space="preserve">Picloram   </w:t>
            </w:r>
          </w:p>
        </w:tc>
        <w:tc>
          <w:tcPr>
            <w:tcW w:w="5214" w:type="dxa"/>
            <w:gridSpan w:val="3"/>
          </w:tcPr>
          <w:p w14:paraId="62971CD9" w14:textId="3BFEEEBF" w:rsidR="00AC4179" w:rsidRPr="00B237CC" w:rsidRDefault="00AC4179" w:rsidP="00B237CC">
            <w:pPr>
              <w:spacing w:before="120"/>
              <w:ind w:firstLine="0"/>
              <w:rPr>
                <w:sz w:val="22"/>
                <w:szCs w:val="22"/>
              </w:rPr>
            </w:pPr>
            <w:r w:rsidRPr="00B237CC">
              <w:rPr>
                <w:sz w:val="22"/>
                <w:szCs w:val="22"/>
              </w:rPr>
              <w:t xml:space="preserve">Herbicide runoff   </w:t>
            </w:r>
          </w:p>
        </w:tc>
      </w:tr>
      <w:tr w:rsidR="00AC4179" w:rsidRPr="00940C4E" w14:paraId="3FB2C8EC" w14:textId="77777777" w:rsidTr="00B237CC">
        <w:tblPrEx>
          <w:tblLook w:val="0000" w:firstRow="0" w:lastRow="0" w:firstColumn="0" w:lastColumn="0" w:noHBand="0" w:noVBand="0"/>
        </w:tblPrEx>
        <w:trPr>
          <w:gridAfter w:val="1"/>
          <w:wAfter w:w="78" w:type="dxa"/>
        </w:trPr>
        <w:tc>
          <w:tcPr>
            <w:tcW w:w="4068" w:type="dxa"/>
          </w:tcPr>
          <w:p w14:paraId="16001677" w14:textId="687E00BC" w:rsidR="00AC4179" w:rsidRPr="00B237CC" w:rsidRDefault="00AC4179" w:rsidP="00B237CC">
            <w:pPr>
              <w:spacing w:before="120"/>
              <w:ind w:firstLine="0"/>
              <w:rPr>
                <w:sz w:val="22"/>
                <w:szCs w:val="22"/>
              </w:rPr>
            </w:pPr>
            <w:r w:rsidRPr="00B237CC">
              <w:rPr>
                <w:sz w:val="22"/>
                <w:szCs w:val="22"/>
              </w:rPr>
              <w:t>Poly</w:t>
            </w:r>
            <w:r w:rsidR="00C80CF9" w:rsidRPr="00B237CC">
              <w:rPr>
                <w:sz w:val="22"/>
                <w:szCs w:val="22"/>
              </w:rPr>
              <w:t xml:space="preserve">chlorinated biphenyls [PCBs] </w:t>
            </w:r>
          </w:p>
        </w:tc>
        <w:tc>
          <w:tcPr>
            <w:tcW w:w="5214" w:type="dxa"/>
            <w:gridSpan w:val="3"/>
          </w:tcPr>
          <w:p w14:paraId="1C6A93BF" w14:textId="388D57EB" w:rsidR="00AC4179" w:rsidRPr="00B237CC" w:rsidRDefault="00AC4179" w:rsidP="00B237CC">
            <w:pPr>
              <w:spacing w:before="120"/>
              <w:ind w:firstLine="0"/>
              <w:rPr>
                <w:sz w:val="22"/>
                <w:szCs w:val="22"/>
              </w:rPr>
            </w:pPr>
            <w:r w:rsidRPr="00B237CC">
              <w:rPr>
                <w:sz w:val="22"/>
                <w:szCs w:val="22"/>
              </w:rPr>
              <w:t xml:space="preserve">Runoff from landfills; discharge of waste chemicals   </w:t>
            </w:r>
          </w:p>
        </w:tc>
      </w:tr>
      <w:tr w:rsidR="00AC4179" w:rsidRPr="00940C4E" w14:paraId="59F17DAC" w14:textId="77777777" w:rsidTr="00B237CC">
        <w:tblPrEx>
          <w:tblLook w:val="0000" w:firstRow="0" w:lastRow="0" w:firstColumn="0" w:lastColumn="0" w:noHBand="0" w:noVBand="0"/>
        </w:tblPrEx>
        <w:trPr>
          <w:gridAfter w:val="1"/>
          <w:wAfter w:w="78" w:type="dxa"/>
        </w:trPr>
        <w:tc>
          <w:tcPr>
            <w:tcW w:w="4068" w:type="dxa"/>
          </w:tcPr>
          <w:p w14:paraId="48D2EAF6" w14:textId="7CED6B8B" w:rsidR="00AC4179" w:rsidRPr="00B237CC" w:rsidRDefault="00AC4179" w:rsidP="00B237CC">
            <w:pPr>
              <w:spacing w:before="120"/>
              <w:ind w:firstLine="0"/>
              <w:rPr>
                <w:sz w:val="22"/>
                <w:szCs w:val="22"/>
              </w:rPr>
            </w:pPr>
            <w:r w:rsidRPr="00B237CC">
              <w:rPr>
                <w:sz w:val="22"/>
                <w:szCs w:val="22"/>
              </w:rPr>
              <w:t xml:space="preserve">Simazine   </w:t>
            </w:r>
          </w:p>
        </w:tc>
        <w:tc>
          <w:tcPr>
            <w:tcW w:w="5214" w:type="dxa"/>
            <w:gridSpan w:val="3"/>
          </w:tcPr>
          <w:p w14:paraId="5E8CC86A" w14:textId="47C63531" w:rsidR="00AC4179" w:rsidRPr="00B237CC" w:rsidRDefault="00AC4179" w:rsidP="00B237CC">
            <w:pPr>
              <w:spacing w:before="120"/>
              <w:ind w:firstLine="0"/>
              <w:rPr>
                <w:sz w:val="22"/>
                <w:szCs w:val="22"/>
              </w:rPr>
            </w:pPr>
            <w:r w:rsidRPr="00B237CC">
              <w:rPr>
                <w:sz w:val="22"/>
                <w:szCs w:val="22"/>
              </w:rPr>
              <w:t xml:space="preserve">Herbicide runoff   </w:t>
            </w:r>
          </w:p>
        </w:tc>
      </w:tr>
      <w:tr w:rsidR="00AC4179" w:rsidRPr="00940C4E" w14:paraId="6A669DDF" w14:textId="77777777" w:rsidTr="00B237CC">
        <w:tblPrEx>
          <w:tblLook w:val="0000" w:firstRow="0" w:lastRow="0" w:firstColumn="0" w:lastColumn="0" w:noHBand="0" w:noVBand="0"/>
        </w:tblPrEx>
        <w:trPr>
          <w:gridAfter w:val="1"/>
          <w:wAfter w:w="78" w:type="dxa"/>
        </w:trPr>
        <w:tc>
          <w:tcPr>
            <w:tcW w:w="4068" w:type="dxa"/>
          </w:tcPr>
          <w:p w14:paraId="206F104B" w14:textId="0A0479F6" w:rsidR="00AC4179" w:rsidRPr="00B237CC" w:rsidRDefault="00AC4179" w:rsidP="00B237CC">
            <w:pPr>
              <w:spacing w:before="120"/>
              <w:ind w:firstLine="0"/>
              <w:rPr>
                <w:sz w:val="22"/>
                <w:szCs w:val="22"/>
              </w:rPr>
            </w:pPr>
            <w:r w:rsidRPr="00B237CC">
              <w:rPr>
                <w:sz w:val="22"/>
                <w:szCs w:val="22"/>
              </w:rPr>
              <w:t xml:space="preserve">Thiobencarb   </w:t>
            </w:r>
          </w:p>
        </w:tc>
        <w:tc>
          <w:tcPr>
            <w:tcW w:w="5214" w:type="dxa"/>
            <w:gridSpan w:val="3"/>
          </w:tcPr>
          <w:p w14:paraId="5FD0DACC" w14:textId="47306729" w:rsidR="00AC4179" w:rsidRPr="00B237CC" w:rsidRDefault="00AC4179" w:rsidP="00B237CC">
            <w:pPr>
              <w:spacing w:before="120"/>
              <w:ind w:firstLine="0"/>
              <w:rPr>
                <w:sz w:val="22"/>
                <w:szCs w:val="22"/>
              </w:rPr>
            </w:pPr>
            <w:r w:rsidRPr="00B237CC">
              <w:rPr>
                <w:sz w:val="22"/>
                <w:szCs w:val="22"/>
              </w:rPr>
              <w:t xml:space="preserve">Runoff/leaching from herbicide used on rice   </w:t>
            </w:r>
          </w:p>
        </w:tc>
      </w:tr>
      <w:tr w:rsidR="00AC4179" w:rsidRPr="00940C4E" w14:paraId="2590D925" w14:textId="77777777" w:rsidTr="00B237CC">
        <w:tblPrEx>
          <w:tblLook w:val="0000" w:firstRow="0" w:lastRow="0" w:firstColumn="0" w:lastColumn="0" w:noHBand="0" w:noVBand="0"/>
        </w:tblPrEx>
        <w:trPr>
          <w:gridAfter w:val="1"/>
          <w:wAfter w:w="78" w:type="dxa"/>
        </w:trPr>
        <w:tc>
          <w:tcPr>
            <w:tcW w:w="4068" w:type="dxa"/>
          </w:tcPr>
          <w:p w14:paraId="7DC36513" w14:textId="12700A12" w:rsidR="00AC4179" w:rsidRPr="00B237CC" w:rsidRDefault="00AC4179" w:rsidP="00B237CC">
            <w:pPr>
              <w:spacing w:before="120"/>
              <w:ind w:firstLine="0"/>
              <w:rPr>
                <w:sz w:val="22"/>
                <w:szCs w:val="22"/>
              </w:rPr>
            </w:pPr>
            <w:r w:rsidRPr="00B237CC">
              <w:rPr>
                <w:sz w:val="22"/>
                <w:szCs w:val="22"/>
              </w:rPr>
              <w:t xml:space="preserve">Toxaphene   </w:t>
            </w:r>
          </w:p>
        </w:tc>
        <w:tc>
          <w:tcPr>
            <w:tcW w:w="5214" w:type="dxa"/>
            <w:gridSpan w:val="3"/>
          </w:tcPr>
          <w:p w14:paraId="4C098DC7" w14:textId="4372299C" w:rsidR="00AC4179" w:rsidRPr="00B237CC" w:rsidRDefault="00AC4179" w:rsidP="00B237CC">
            <w:pPr>
              <w:spacing w:before="120"/>
              <w:ind w:firstLine="0"/>
              <w:rPr>
                <w:sz w:val="22"/>
                <w:szCs w:val="22"/>
              </w:rPr>
            </w:pPr>
            <w:r w:rsidRPr="00B237CC">
              <w:rPr>
                <w:sz w:val="22"/>
                <w:szCs w:val="22"/>
              </w:rPr>
              <w:t xml:space="preserve">Runoff/leaching from insecticide used on cotton and cattle   </w:t>
            </w:r>
          </w:p>
        </w:tc>
      </w:tr>
      <w:tr w:rsidR="00435220" w:rsidRPr="00940C4E" w14:paraId="285824D3" w14:textId="77777777" w:rsidTr="00B237CC">
        <w:tblPrEx>
          <w:tblLook w:val="0000" w:firstRow="0" w:lastRow="0" w:firstColumn="0" w:lastColumn="0" w:noHBand="0" w:noVBand="0"/>
        </w:tblPrEx>
        <w:trPr>
          <w:gridAfter w:val="1"/>
          <w:wAfter w:w="78" w:type="dxa"/>
        </w:trPr>
        <w:tc>
          <w:tcPr>
            <w:tcW w:w="4068" w:type="dxa"/>
          </w:tcPr>
          <w:p w14:paraId="40E72FB7" w14:textId="03F13A95" w:rsidR="00435220" w:rsidRPr="00B237CC" w:rsidRDefault="00435220" w:rsidP="00B237CC">
            <w:pPr>
              <w:spacing w:before="120"/>
              <w:ind w:firstLine="0"/>
              <w:rPr>
                <w:sz w:val="22"/>
                <w:szCs w:val="22"/>
              </w:rPr>
            </w:pPr>
            <w:r w:rsidRPr="00B237CC">
              <w:rPr>
                <w:sz w:val="22"/>
                <w:szCs w:val="22"/>
              </w:rPr>
              <w:t>1,2,3-Trichloropropane</w:t>
            </w:r>
          </w:p>
        </w:tc>
        <w:tc>
          <w:tcPr>
            <w:tcW w:w="5214" w:type="dxa"/>
            <w:gridSpan w:val="3"/>
          </w:tcPr>
          <w:p w14:paraId="001E6011" w14:textId="00F3CA49" w:rsidR="00435220" w:rsidRPr="00B237CC" w:rsidRDefault="00435220" w:rsidP="00B237CC">
            <w:pPr>
              <w:spacing w:before="120"/>
              <w:ind w:firstLine="0"/>
              <w:rPr>
                <w:sz w:val="22"/>
                <w:szCs w:val="22"/>
              </w:rPr>
            </w:pPr>
            <w:r w:rsidRPr="00B237CC">
              <w:rPr>
                <w:sz w:val="22"/>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AC4179" w:rsidRPr="006C2719" w14:paraId="738BCE8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2BF74AD7" w14:textId="6AEE1050" w:rsidR="00AC4179" w:rsidRPr="00B237CC" w:rsidRDefault="00AC4179" w:rsidP="00B237CC">
            <w:pPr>
              <w:spacing w:before="240"/>
              <w:ind w:firstLine="0"/>
              <w:jc w:val="center"/>
              <w:rPr>
                <w:i/>
                <w:iCs/>
                <w:sz w:val="22"/>
                <w:szCs w:val="22"/>
              </w:rPr>
            </w:pPr>
            <w:bookmarkStart w:id="2868" w:name="_Toc532641294"/>
            <w:r w:rsidRPr="00B237CC">
              <w:rPr>
                <w:i/>
                <w:iCs/>
                <w:sz w:val="22"/>
                <w:szCs w:val="22"/>
              </w:rPr>
              <w:t>Volatile organic</w:t>
            </w:r>
            <w:bookmarkEnd w:id="2868"/>
          </w:p>
        </w:tc>
        <w:tc>
          <w:tcPr>
            <w:tcW w:w="4500" w:type="dxa"/>
            <w:gridSpan w:val="2"/>
            <w:tcBorders>
              <w:top w:val="nil"/>
              <w:left w:val="nil"/>
              <w:bottom w:val="nil"/>
              <w:right w:val="nil"/>
            </w:tcBorders>
          </w:tcPr>
          <w:p w14:paraId="48FED706" w14:textId="77777777" w:rsidR="00AC4179" w:rsidRPr="00B237CC" w:rsidRDefault="00AC4179" w:rsidP="00B237CC">
            <w:pPr>
              <w:spacing w:before="120"/>
              <w:rPr>
                <w:sz w:val="22"/>
                <w:szCs w:val="22"/>
              </w:rPr>
            </w:pPr>
          </w:p>
        </w:tc>
      </w:tr>
      <w:tr w:rsidR="00AC4179" w:rsidRPr="006C2719" w14:paraId="755DF8B4"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557E1616" w14:textId="14B6B480" w:rsidR="00AC4179" w:rsidRPr="00B237CC" w:rsidRDefault="00AC4179" w:rsidP="00B237CC">
            <w:pPr>
              <w:spacing w:before="120"/>
              <w:ind w:firstLine="0"/>
              <w:rPr>
                <w:sz w:val="22"/>
                <w:szCs w:val="22"/>
              </w:rPr>
            </w:pPr>
            <w:r w:rsidRPr="00B237CC">
              <w:rPr>
                <w:sz w:val="22"/>
                <w:szCs w:val="22"/>
              </w:rPr>
              <w:lastRenderedPageBreak/>
              <w:t xml:space="preserve">Benzene   </w:t>
            </w:r>
          </w:p>
        </w:tc>
        <w:tc>
          <w:tcPr>
            <w:tcW w:w="4500" w:type="dxa"/>
            <w:gridSpan w:val="2"/>
            <w:tcBorders>
              <w:top w:val="nil"/>
              <w:left w:val="nil"/>
              <w:bottom w:val="nil"/>
              <w:right w:val="nil"/>
            </w:tcBorders>
          </w:tcPr>
          <w:p w14:paraId="61222122" w14:textId="7675A42C" w:rsidR="00AC4179" w:rsidRPr="00B237CC" w:rsidRDefault="00AC4179" w:rsidP="00B237CC">
            <w:pPr>
              <w:spacing w:before="120"/>
              <w:ind w:firstLine="0"/>
              <w:rPr>
                <w:sz w:val="22"/>
                <w:szCs w:val="22"/>
              </w:rPr>
            </w:pPr>
            <w:r w:rsidRPr="00B237CC">
              <w:rPr>
                <w:sz w:val="22"/>
                <w:szCs w:val="22"/>
              </w:rPr>
              <w:t xml:space="preserve">Discharge from plastics, dyes and nylon factories; leaching from gas storage tanks and landfills   </w:t>
            </w:r>
          </w:p>
        </w:tc>
      </w:tr>
      <w:tr w:rsidR="00AC4179" w:rsidRPr="006C2719" w14:paraId="1822D92F"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311B0C0D" w14:textId="6FDB5D72" w:rsidR="00AC4179" w:rsidRPr="00B237CC" w:rsidRDefault="00AC4179" w:rsidP="00B237CC">
            <w:pPr>
              <w:spacing w:before="120"/>
              <w:ind w:firstLine="0"/>
              <w:rPr>
                <w:sz w:val="22"/>
                <w:szCs w:val="22"/>
              </w:rPr>
            </w:pPr>
            <w:r w:rsidRPr="00B237CC">
              <w:rPr>
                <w:sz w:val="22"/>
                <w:szCs w:val="22"/>
              </w:rPr>
              <w:t xml:space="preserve">Carbon tetrachloride   </w:t>
            </w:r>
          </w:p>
        </w:tc>
        <w:tc>
          <w:tcPr>
            <w:tcW w:w="4500" w:type="dxa"/>
            <w:gridSpan w:val="2"/>
            <w:tcBorders>
              <w:top w:val="nil"/>
              <w:left w:val="nil"/>
              <w:bottom w:val="nil"/>
              <w:right w:val="nil"/>
            </w:tcBorders>
          </w:tcPr>
          <w:p w14:paraId="75AA0F88" w14:textId="36418BFA" w:rsidR="00AC4179" w:rsidRPr="00B237CC" w:rsidRDefault="00AC4179" w:rsidP="00B237CC">
            <w:pPr>
              <w:spacing w:before="120"/>
              <w:ind w:firstLine="0"/>
              <w:rPr>
                <w:sz w:val="22"/>
                <w:szCs w:val="22"/>
              </w:rPr>
            </w:pPr>
            <w:r w:rsidRPr="00B237CC">
              <w:rPr>
                <w:sz w:val="22"/>
                <w:szCs w:val="22"/>
              </w:rPr>
              <w:t xml:space="preserve">Discharge from chemical plants and other industrial activities   </w:t>
            </w:r>
          </w:p>
        </w:tc>
      </w:tr>
      <w:tr w:rsidR="00AC4179" w:rsidRPr="006C2719" w14:paraId="5AB85F04"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BF28E75" w14:textId="5E647033" w:rsidR="00AC4179" w:rsidRPr="00B237CC" w:rsidRDefault="00AC4179" w:rsidP="00B237CC">
            <w:pPr>
              <w:spacing w:before="120"/>
              <w:ind w:firstLine="0"/>
              <w:rPr>
                <w:sz w:val="22"/>
                <w:szCs w:val="22"/>
              </w:rPr>
            </w:pPr>
            <w:r w:rsidRPr="00B237CC">
              <w:rPr>
                <w:sz w:val="22"/>
                <w:szCs w:val="22"/>
              </w:rPr>
              <w:t xml:space="preserve">1,2-Dichlorobenzene   </w:t>
            </w:r>
          </w:p>
        </w:tc>
        <w:tc>
          <w:tcPr>
            <w:tcW w:w="4500" w:type="dxa"/>
            <w:gridSpan w:val="2"/>
            <w:tcBorders>
              <w:top w:val="nil"/>
              <w:left w:val="nil"/>
              <w:bottom w:val="nil"/>
              <w:right w:val="nil"/>
            </w:tcBorders>
          </w:tcPr>
          <w:p w14:paraId="734FE2B0" w14:textId="15AA62C5" w:rsidR="00AC4179" w:rsidRPr="00B237CC" w:rsidRDefault="00AC4179" w:rsidP="00B237CC">
            <w:pPr>
              <w:spacing w:before="120"/>
              <w:ind w:firstLine="0"/>
              <w:rPr>
                <w:sz w:val="22"/>
                <w:szCs w:val="22"/>
              </w:rPr>
            </w:pPr>
            <w:r w:rsidRPr="00B237CC">
              <w:rPr>
                <w:sz w:val="22"/>
                <w:szCs w:val="22"/>
              </w:rPr>
              <w:t xml:space="preserve">Discharge from industrial chemical factories   </w:t>
            </w:r>
          </w:p>
        </w:tc>
      </w:tr>
      <w:tr w:rsidR="00AC4179" w:rsidRPr="006C2719" w14:paraId="5B3CBECB"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6E21F7A3" w14:textId="0EE57CDA" w:rsidR="00AC4179" w:rsidRPr="00B237CC" w:rsidRDefault="00AC4179" w:rsidP="00B237CC">
            <w:pPr>
              <w:spacing w:before="120"/>
              <w:ind w:firstLine="0"/>
              <w:rPr>
                <w:sz w:val="22"/>
                <w:szCs w:val="22"/>
              </w:rPr>
            </w:pPr>
            <w:r w:rsidRPr="00B237CC">
              <w:rPr>
                <w:sz w:val="22"/>
                <w:szCs w:val="22"/>
              </w:rPr>
              <w:t xml:space="preserve">1,4-Dichlorobenzene   </w:t>
            </w:r>
          </w:p>
        </w:tc>
        <w:tc>
          <w:tcPr>
            <w:tcW w:w="4500" w:type="dxa"/>
            <w:gridSpan w:val="2"/>
            <w:tcBorders>
              <w:top w:val="nil"/>
              <w:left w:val="nil"/>
              <w:bottom w:val="nil"/>
              <w:right w:val="nil"/>
            </w:tcBorders>
          </w:tcPr>
          <w:p w14:paraId="28262A98" w14:textId="6B9F1DA4" w:rsidR="00AC4179" w:rsidRPr="00B237CC" w:rsidRDefault="00AC4179" w:rsidP="00B237CC">
            <w:pPr>
              <w:spacing w:before="120"/>
              <w:ind w:firstLine="0"/>
              <w:rPr>
                <w:sz w:val="22"/>
                <w:szCs w:val="22"/>
              </w:rPr>
            </w:pPr>
            <w:r w:rsidRPr="00B237CC">
              <w:rPr>
                <w:sz w:val="22"/>
                <w:szCs w:val="22"/>
              </w:rPr>
              <w:t xml:space="preserve">Discharge from industrial chemical factories   </w:t>
            </w:r>
          </w:p>
        </w:tc>
      </w:tr>
      <w:tr w:rsidR="00AC4179" w:rsidRPr="006C2719" w14:paraId="4CD6C0C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447046B7" w14:textId="22C2DECC" w:rsidR="00AC4179" w:rsidRPr="00B237CC" w:rsidRDefault="00AC4179" w:rsidP="00B237CC">
            <w:pPr>
              <w:spacing w:before="120"/>
              <w:ind w:firstLine="0"/>
              <w:rPr>
                <w:sz w:val="22"/>
                <w:szCs w:val="22"/>
              </w:rPr>
            </w:pPr>
            <w:r w:rsidRPr="00B237CC">
              <w:rPr>
                <w:sz w:val="22"/>
                <w:szCs w:val="22"/>
              </w:rPr>
              <w:t xml:space="preserve">1,1-Dichloroethane   </w:t>
            </w:r>
          </w:p>
        </w:tc>
        <w:tc>
          <w:tcPr>
            <w:tcW w:w="4500" w:type="dxa"/>
            <w:gridSpan w:val="2"/>
            <w:tcBorders>
              <w:top w:val="nil"/>
              <w:left w:val="nil"/>
              <w:bottom w:val="nil"/>
              <w:right w:val="nil"/>
            </w:tcBorders>
          </w:tcPr>
          <w:p w14:paraId="2255B393" w14:textId="752F491F" w:rsidR="00AC4179" w:rsidRPr="00B237CC" w:rsidRDefault="00AC4179" w:rsidP="00B237CC">
            <w:pPr>
              <w:spacing w:before="120"/>
              <w:ind w:firstLine="0"/>
              <w:rPr>
                <w:sz w:val="22"/>
                <w:szCs w:val="22"/>
              </w:rPr>
            </w:pPr>
            <w:r w:rsidRPr="00B237CC">
              <w:rPr>
                <w:sz w:val="22"/>
                <w:szCs w:val="22"/>
              </w:rPr>
              <w:t xml:space="preserve">Extraction and degreasing solvent; used in manufacture of pharmaceuticals, stone, clay and glass products; fumigant   </w:t>
            </w:r>
          </w:p>
        </w:tc>
      </w:tr>
      <w:tr w:rsidR="00AC4179" w:rsidRPr="006C2719" w14:paraId="44D119F4"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65AD8859" w14:textId="4552BBF3" w:rsidR="00AC4179" w:rsidRPr="00B237CC" w:rsidRDefault="00250A0A" w:rsidP="00B237CC">
            <w:pPr>
              <w:spacing w:before="120"/>
              <w:ind w:firstLine="0"/>
              <w:rPr>
                <w:sz w:val="22"/>
                <w:szCs w:val="22"/>
              </w:rPr>
            </w:pPr>
            <w:r w:rsidRPr="00B237CC">
              <w:rPr>
                <w:sz w:val="22"/>
                <w:szCs w:val="22"/>
              </w:rPr>
              <w:t xml:space="preserve">1,2-Dichloroethane </w:t>
            </w:r>
          </w:p>
        </w:tc>
        <w:tc>
          <w:tcPr>
            <w:tcW w:w="4500" w:type="dxa"/>
            <w:gridSpan w:val="2"/>
            <w:tcBorders>
              <w:top w:val="nil"/>
              <w:left w:val="nil"/>
              <w:bottom w:val="nil"/>
              <w:right w:val="nil"/>
            </w:tcBorders>
          </w:tcPr>
          <w:p w14:paraId="4D54AF2C" w14:textId="60D7CC2F" w:rsidR="00AC4179" w:rsidRPr="00B237CC" w:rsidRDefault="00AC4179" w:rsidP="00B237CC">
            <w:pPr>
              <w:spacing w:before="120"/>
              <w:ind w:firstLine="0"/>
              <w:rPr>
                <w:sz w:val="22"/>
                <w:szCs w:val="22"/>
              </w:rPr>
            </w:pPr>
            <w:r w:rsidRPr="00B237CC">
              <w:rPr>
                <w:sz w:val="22"/>
                <w:szCs w:val="22"/>
              </w:rPr>
              <w:t xml:space="preserve">Discharge from </w:t>
            </w:r>
            <w:r w:rsidR="00250A0A" w:rsidRPr="00B237CC">
              <w:rPr>
                <w:sz w:val="22"/>
                <w:szCs w:val="22"/>
              </w:rPr>
              <w:t xml:space="preserve">industrial chemical factories </w:t>
            </w:r>
          </w:p>
        </w:tc>
      </w:tr>
      <w:tr w:rsidR="00AC4179" w:rsidRPr="006C2719" w14:paraId="7A0084E6"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24DD7FDB" w14:textId="5EC39B11" w:rsidR="00AC4179" w:rsidRPr="00B237CC" w:rsidRDefault="00250A0A" w:rsidP="00B237CC">
            <w:pPr>
              <w:spacing w:before="120"/>
              <w:ind w:firstLine="0"/>
              <w:rPr>
                <w:sz w:val="22"/>
                <w:szCs w:val="22"/>
              </w:rPr>
            </w:pPr>
            <w:r w:rsidRPr="00B237CC">
              <w:rPr>
                <w:sz w:val="22"/>
                <w:szCs w:val="22"/>
              </w:rPr>
              <w:t xml:space="preserve">1,1-Dichloroethylene </w:t>
            </w:r>
          </w:p>
        </w:tc>
        <w:tc>
          <w:tcPr>
            <w:tcW w:w="4500" w:type="dxa"/>
            <w:gridSpan w:val="2"/>
            <w:tcBorders>
              <w:top w:val="nil"/>
              <w:left w:val="nil"/>
              <w:bottom w:val="nil"/>
              <w:right w:val="nil"/>
            </w:tcBorders>
          </w:tcPr>
          <w:p w14:paraId="607EC2B5" w14:textId="6BA329BA" w:rsidR="00AC4179" w:rsidRPr="00B237CC" w:rsidRDefault="00AC4179" w:rsidP="00B237CC">
            <w:pPr>
              <w:spacing w:before="120"/>
              <w:ind w:firstLine="0"/>
              <w:rPr>
                <w:sz w:val="22"/>
                <w:szCs w:val="22"/>
              </w:rPr>
            </w:pPr>
            <w:r w:rsidRPr="00B237CC">
              <w:rPr>
                <w:sz w:val="22"/>
                <w:szCs w:val="22"/>
              </w:rPr>
              <w:t xml:space="preserve">Discharge from industrial chemical factories </w:t>
            </w:r>
          </w:p>
        </w:tc>
      </w:tr>
      <w:tr w:rsidR="00AC4179" w:rsidRPr="006C2719" w14:paraId="72A57C47"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0F76205" w14:textId="56ACD507" w:rsidR="00AC4179" w:rsidRPr="00B237CC" w:rsidRDefault="00250A0A" w:rsidP="00B237CC">
            <w:pPr>
              <w:spacing w:before="120"/>
              <w:ind w:firstLine="0"/>
              <w:rPr>
                <w:sz w:val="22"/>
                <w:szCs w:val="22"/>
              </w:rPr>
            </w:pPr>
            <w:r w:rsidRPr="00B237CC">
              <w:rPr>
                <w:sz w:val="22"/>
                <w:szCs w:val="22"/>
              </w:rPr>
              <w:t>cis-1,2-Dichloroethylen</w:t>
            </w:r>
            <w:r w:rsidR="00AC4179" w:rsidRPr="00B237CC">
              <w:rPr>
                <w:sz w:val="22"/>
                <w:szCs w:val="22"/>
              </w:rPr>
              <w:t xml:space="preserve">  </w:t>
            </w:r>
          </w:p>
        </w:tc>
        <w:tc>
          <w:tcPr>
            <w:tcW w:w="4500" w:type="dxa"/>
            <w:gridSpan w:val="2"/>
            <w:tcBorders>
              <w:top w:val="nil"/>
              <w:left w:val="nil"/>
              <w:bottom w:val="nil"/>
              <w:right w:val="nil"/>
            </w:tcBorders>
          </w:tcPr>
          <w:p w14:paraId="2D78140A" w14:textId="395A8AAB" w:rsidR="00AC4179" w:rsidRPr="00B237CC" w:rsidRDefault="00AC4179" w:rsidP="00B237CC">
            <w:pPr>
              <w:spacing w:before="120"/>
              <w:ind w:firstLine="0"/>
              <w:rPr>
                <w:sz w:val="22"/>
                <w:szCs w:val="22"/>
              </w:rPr>
            </w:pPr>
            <w:r w:rsidRPr="00B237CC">
              <w:rPr>
                <w:sz w:val="22"/>
                <w:szCs w:val="22"/>
              </w:rPr>
              <w:t xml:space="preserve">Discharge from </w:t>
            </w:r>
            <w:r w:rsidR="008E7082" w:rsidRPr="00B237CC">
              <w:rPr>
                <w:sz w:val="22"/>
                <w:szCs w:val="22"/>
              </w:rPr>
              <w:t xml:space="preserve">industrial chemical factories; </w:t>
            </w:r>
            <w:r w:rsidRPr="00B237CC">
              <w:rPr>
                <w:sz w:val="22"/>
                <w:szCs w:val="22"/>
              </w:rPr>
              <w:t xml:space="preserve">major biodegradation byproduct of TCE and </w:t>
            </w:r>
            <w:r w:rsidR="00250A0A" w:rsidRPr="00B237CC">
              <w:rPr>
                <w:sz w:val="22"/>
                <w:szCs w:val="22"/>
              </w:rPr>
              <w:t xml:space="preserve">PCE groundwater contamination </w:t>
            </w:r>
          </w:p>
        </w:tc>
      </w:tr>
      <w:tr w:rsidR="00AC4179" w:rsidRPr="006C2719" w14:paraId="5758DB29"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519DA16C" w14:textId="25ED3C8C" w:rsidR="00AC4179" w:rsidRPr="00B237CC" w:rsidRDefault="00250A0A" w:rsidP="00B237CC">
            <w:pPr>
              <w:spacing w:before="120"/>
              <w:ind w:firstLine="0"/>
              <w:rPr>
                <w:sz w:val="22"/>
                <w:szCs w:val="22"/>
              </w:rPr>
            </w:pPr>
            <w:r w:rsidRPr="00B237CC">
              <w:rPr>
                <w:sz w:val="22"/>
                <w:szCs w:val="22"/>
              </w:rPr>
              <w:t xml:space="preserve">trans-1,2-Dichloroethylene </w:t>
            </w:r>
          </w:p>
        </w:tc>
        <w:tc>
          <w:tcPr>
            <w:tcW w:w="4500" w:type="dxa"/>
            <w:gridSpan w:val="2"/>
            <w:tcBorders>
              <w:top w:val="nil"/>
              <w:left w:val="nil"/>
              <w:bottom w:val="nil"/>
              <w:right w:val="nil"/>
            </w:tcBorders>
          </w:tcPr>
          <w:p w14:paraId="27468494" w14:textId="34B13D1D" w:rsidR="00AC4179" w:rsidRPr="00B237CC" w:rsidRDefault="00AC4179" w:rsidP="00B237CC">
            <w:pPr>
              <w:spacing w:before="120"/>
              <w:ind w:firstLine="0"/>
              <w:rPr>
                <w:sz w:val="22"/>
                <w:szCs w:val="22"/>
              </w:rPr>
            </w:pPr>
            <w:r w:rsidRPr="00B237CC">
              <w:rPr>
                <w:sz w:val="22"/>
                <w:szCs w:val="22"/>
              </w:rPr>
              <w:t xml:space="preserve">Discharge from industrial chemical factories; minor biodegradation byproduct of TCE and </w:t>
            </w:r>
            <w:r w:rsidR="00250A0A" w:rsidRPr="00B237CC">
              <w:rPr>
                <w:sz w:val="22"/>
                <w:szCs w:val="22"/>
              </w:rPr>
              <w:t xml:space="preserve">PCE groundwater contamination </w:t>
            </w:r>
          </w:p>
        </w:tc>
      </w:tr>
      <w:tr w:rsidR="00AC4179" w:rsidRPr="006C2719" w14:paraId="202895D5"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6DC92FB" w14:textId="733F0909" w:rsidR="00AC4179" w:rsidRPr="00B237CC" w:rsidRDefault="00250A0A" w:rsidP="00B237CC">
            <w:pPr>
              <w:spacing w:before="120"/>
              <w:ind w:firstLine="0"/>
              <w:rPr>
                <w:sz w:val="22"/>
                <w:szCs w:val="22"/>
              </w:rPr>
            </w:pPr>
            <w:r w:rsidRPr="00B237CC">
              <w:rPr>
                <w:sz w:val="22"/>
                <w:szCs w:val="22"/>
              </w:rPr>
              <w:t xml:space="preserve">Dichloromethane </w:t>
            </w:r>
          </w:p>
        </w:tc>
        <w:tc>
          <w:tcPr>
            <w:tcW w:w="4500" w:type="dxa"/>
            <w:gridSpan w:val="2"/>
            <w:tcBorders>
              <w:top w:val="nil"/>
              <w:left w:val="nil"/>
              <w:bottom w:val="nil"/>
              <w:right w:val="nil"/>
            </w:tcBorders>
          </w:tcPr>
          <w:p w14:paraId="56FF6DEA" w14:textId="29B70638" w:rsidR="00AC4179" w:rsidRPr="00B237CC" w:rsidRDefault="00AC4179" w:rsidP="00B237CC">
            <w:pPr>
              <w:spacing w:before="120"/>
              <w:ind w:firstLine="0"/>
              <w:rPr>
                <w:sz w:val="22"/>
                <w:szCs w:val="22"/>
              </w:rPr>
            </w:pPr>
            <w:r w:rsidRPr="00B237CC">
              <w:rPr>
                <w:sz w:val="22"/>
                <w:szCs w:val="22"/>
              </w:rPr>
              <w:t>Discharge from pharmaceutical and ch</w:t>
            </w:r>
            <w:r w:rsidR="00250A0A" w:rsidRPr="00B237CC">
              <w:rPr>
                <w:sz w:val="22"/>
                <w:szCs w:val="22"/>
              </w:rPr>
              <w:t xml:space="preserve">emical factories; insecticide </w:t>
            </w:r>
          </w:p>
        </w:tc>
      </w:tr>
      <w:tr w:rsidR="00AC4179" w:rsidRPr="006C2719" w14:paraId="0D5F878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5008CE77" w14:textId="64CFF5D0" w:rsidR="00AC4179" w:rsidRPr="00B237CC" w:rsidRDefault="00250A0A" w:rsidP="00B237CC">
            <w:pPr>
              <w:spacing w:before="120"/>
              <w:ind w:firstLine="0"/>
              <w:rPr>
                <w:sz w:val="22"/>
                <w:szCs w:val="22"/>
              </w:rPr>
            </w:pPr>
            <w:r w:rsidRPr="00B237CC">
              <w:rPr>
                <w:sz w:val="22"/>
                <w:szCs w:val="22"/>
              </w:rPr>
              <w:t xml:space="preserve">1,2-Dichloropropane </w:t>
            </w:r>
          </w:p>
        </w:tc>
        <w:tc>
          <w:tcPr>
            <w:tcW w:w="4500" w:type="dxa"/>
            <w:gridSpan w:val="2"/>
            <w:tcBorders>
              <w:top w:val="nil"/>
              <w:left w:val="nil"/>
              <w:bottom w:val="nil"/>
              <w:right w:val="nil"/>
            </w:tcBorders>
          </w:tcPr>
          <w:p w14:paraId="7CE58D02" w14:textId="6D764E22" w:rsidR="00AC4179" w:rsidRPr="00B237CC" w:rsidRDefault="00AC4179" w:rsidP="00B237CC">
            <w:pPr>
              <w:spacing w:before="120"/>
              <w:ind w:firstLine="0"/>
              <w:rPr>
                <w:sz w:val="22"/>
                <w:szCs w:val="22"/>
              </w:rPr>
            </w:pPr>
            <w:r w:rsidRPr="00B237CC">
              <w:rPr>
                <w:sz w:val="22"/>
                <w:szCs w:val="22"/>
              </w:rPr>
              <w:t xml:space="preserve">Discharge from </w:t>
            </w:r>
            <w:r w:rsidR="008E7082" w:rsidRPr="00B237CC">
              <w:rPr>
                <w:sz w:val="22"/>
                <w:szCs w:val="22"/>
              </w:rPr>
              <w:t xml:space="preserve">industrial chemical factories; </w:t>
            </w:r>
            <w:r w:rsidRPr="00B237CC">
              <w:rPr>
                <w:sz w:val="22"/>
                <w:szCs w:val="22"/>
              </w:rPr>
              <w:t>primar</w:t>
            </w:r>
            <w:r w:rsidR="00250A0A" w:rsidRPr="00B237CC">
              <w:rPr>
                <w:sz w:val="22"/>
                <w:szCs w:val="22"/>
              </w:rPr>
              <w:t xml:space="preserve">y component of some fumigants </w:t>
            </w:r>
          </w:p>
        </w:tc>
      </w:tr>
      <w:tr w:rsidR="00AC4179" w:rsidRPr="006C2719" w14:paraId="0A195D83"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24DE2A6B" w14:textId="77777777" w:rsidR="00AC4179" w:rsidRPr="00B237CC" w:rsidRDefault="00AC4179" w:rsidP="00B237CC">
            <w:pPr>
              <w:spacing w:before="120"/>
              <w:ind w:firstLine="0"/>
              <w:rPr>
                <w:sz w:val="22"/>
                <w:szCs w:val="22"/>
              </w:rPr>
            </w:pPr>
            <w:r w:rsidRPr="00B237CC">
              <w:rPr>
                <w:sz w:val="22"/>
                <w:szCs w:val="22"/>
              </w:rPr>
              <w:t>1,</w:t>
            </w:r>
            <w:r w:rsidR="00250A0A" w:rsidRPr="00B237CC">
              <w:rPr>
                <w:sz w:val="22"/>
                <w:szCs w:val="22"/>
              </w:rPr>
              <w:t xml:space="preserve">3-Dichloropropene </w:t>
            </w:r>
          </w:p>
        </w:tc>
        <w:tc>
          <w:tcPr>
            <w:tcW w:w="4500" w:type="dxa"/>
            <w:gridSpan w:val="2"/>
            <w:tcBorders>
              <w:top w:val="nil"/>
              <w:left w:val="nil"/>
              <w:bottom w:val="nil"/>
              <w:right w:val="nil"/>
            </w:tcBorders>
          </w:tcPr>
          <w:p w14:paraId="7A0E1A71" w14:textId="65B9228A" w:rsidR="00AC4179" w:rsidRPr="00B237CC" w:rsidRDefault="00AC4179" w:rsidP="00B237CC">
            <w:pPr>
              <w:spacing w:before="120"/>
              <w:ind w:firstLine="0"/>
              <w:rPr>
                <w:sz w:val="22"/>
                <w:szCs w:val="22"/>
              </w:rPr>
            </w:pPr>
            <w:r w:rsidRPr="00B237CC">
              <w:rPr>
                <w:sz w:val="22"/>
                <w:szCs w:val="22"/>
              </w:rPr>
              <w:t xml:space="preserve">Runoff/leaching from nematocide used on croplands   </w:t>
            </w:r>
          </w:p>
        </w:tc>
      </w:tr>
      <w:tr w:rsidR="00AC4179" w:rsidRPr="006C2719" w14:paraId="5A98A99F"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A2512D4" w14:textId="26B9A21C" w:rsidR="00AC4179" w:rsidRPr="00B237CC" w:rsidRDefault="00AC4179" w:rsidP="00B237CC">
            <w:pPr>
              <w:spacing w:before="120"/>
              <w:ind w:firstLine="0"/>
              <w:rPr>
                <w:sz w:val="22"/>
                <w:szCs w:val="22"/>
              </w:rPr>
            </w:pPr>
            <w:r w:rsidRPr="00B237CC">
              <w:rPr>
                <w:sz w:val="22"/>
                <w:szCs w:val="22"/>
              </w:rPr>
              <w:t xml:space="preserve">Ethylbenzene   </w:t>
            </w:r>
          </w:p>
        </w:tc>
        <w:tc>
          <w:tcPr>
            <w:tcW w:w="4500" w:type="dxa"/>
            <w:gridSpan w:val="2"/>
            <w:tcBorders>
              <w:top w:val="nil"/>
              <w:left w:val="nil"/>
              <w:bottom w:val="nil"/>
              <w:right w:val="nil"/>
            </w:tcBorders>
          </w:tcPr>
          <w:p w14:paraId="4B50173F" w14:textId="5455A041" w:rsidR="00AC4179" w:rsidRPr="00B237CC" w:rsidRDefault="00AC4179" w:rsidP="00B237CC">
            <w:pPr>
              <w:spacing w:before="120"/>
              <w:ind w:firstLine="0"/>
              <w:rPr>
                <w:sz w:val="22"/>
                <w:szCs w:val="22"/>
              </w:rPr>
            </w:pPr>
            <w:r w:rsidRPr="00B237CC">
              <w:rPr>
                <w:sz w:val="22"/>
                <w:szCs w:val="22"/>
              </w:rPr>
              <w:t xml:space="preserve">Discharge from petroleum refineries; </w:t>
            </w:r>
            <w:r w:rsidR="00250A0A" w:rsidRPr="00B237CC">
              <w:rPr>
                <w:sz w:val="22"/>
                <w:szCs w:val="22"/>
              </w:rPr>
              <w:t xml:space="preserve">industrial chemical factories </w:t>
            </w:r>
          </w:p>
        </w:tc>
      </w:tr>
      <w:tr w:rsidR="002344D2" w:rsidRPr="006C2719" w14:paraId="587012C7"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2DB01B85" w14:textId="7FB39188" w:rsidR="002344D2" w:rsidRPr="00B237CC" w:rsidRDefault="002344D2" w:rsidP="00B237CC">
            <w:pPr>
              <w:spacing w:before="120"/>
              <w:ind w:firstLine="0"/>
              <w:rPr>
                <w:sz w:val="22"/>
                <w:szCs w:val="22"/>
              </w:rPr>
            </w:pPr>
            <w:r w:rsidRPr="00B237CC">
              <w:rPr>
                <w:sz w:val="22"/>
                <w:szCs w:val="22"/>
              </w:rPr>
              <w:t>Methyl-tert-butyl ether (MTBE)</w:t>
            </w:r>
          </w:p>
        </w:tc>
        <w:tc>
          <w:tcPr>
            <w:tcW w:w="4500" w:type="dxa"/>
            <w:gridSpan w:val="2"/>
            <w:tcBorders>
              <w:top w:val="nil"/>
              <w:left w:val="nil"/>
              <w:bottom w:val="nil"/>
              <w:right w:val="nil"/>
            </w:tcBorders>
          </w:tcPr>
          <w:p w14:paraId="581C803A" w14:textId="77777777" w:rsidR="002344D2" w:rsidRPr="00B237CC" w:rsidRDefault="002344D2" w:rsidP="00B237CC">
            <w:pPr>
              <w:spacing w:before="120"/>
              <w:ind w:firstLine="0"/>
              <w:rPr>
                <w:sz w:val="22"/>
                <w:szCs w:val="22"/>
              </w:rPr>
            </w:pPr>
            <w:r w:rsidRPr="00B237CC">
              <w:rPr>
                <w:sz w:val="22"/>
                <w:szCs w:val="22"/>
              </w:rPr>
              <w:t>Leaking underground storage tanks; discharge from petroleum and chemical factories</w:t>
            </w:r>
          </w:p>
        </w:tc>
      </w:tr>
      <w:tr w:rsidR="002344D2" w:rsidRPr="006C2719" w14:paraId="5D3B5F7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5E8D30BC" w14:textId="6A645999" w:rsidR="002344D2" w:rsidRPr="00B237CC" w:rsidRDefault="00250A0A" w:rsidP="00B237CC">
            <w:pPr>
              <w:spacing w:before="120"/>
              <w:ind w:firstLine="0"/>
              <w:rPr>
                <w:sz w:val="22"/>
                <w:szCs w:val="22"/>
              </w:rPr>
            </w:pPr>
            <w:r w:rsidRPr="00B237CC">
              <w:rPr>
                <w:sz w:val="22"/>
                <w:szCs w:val="22"/>
              </w:rPr>
              <w:t xml:space="preserve">Monochlorobenzene </w:t>
            </w:r>
          </w:p>
        </w:tc>
        <w:tc>
          <w:tcPr>
            <w:tcW w:w="4500" w:type="dxa"/>
            <w:gridSpan w:val="2"/>
            <w:tcBorders>
              <w:top w:val="nil"/>
              <w:left w:val="nil"/>
              <w:bottom w:val="nil"/>
              <w:right w:val="nil"/>
            </w:tcBorders>
          </w:tcPr>
          <w:p w14:paraId="69939155" w14:textId="58F08CEB" w:rsidR="002344D2" w:rsidRPr="00B237CC" w:rsidRDefault="002344D2" w:rsidP="00B237CC">
            <w:pPr>
              <w:spacing w:before="120"/>
              <w:ind w:firstLine="0"/>
              <w:rPr>
                <w:sz w:val="22"/>
                <w:szCs w:val="22"/>
              </w:rPr>
            </w:pPr>
            <w:r w:rsidRPr="00B237CC">
              <w:rPr>
                <w:sz w:val="22"/>
                <w:szCs w:val="22"/>
              </w:rPr>
              <w:t>Discharge from industrial and agricultural chemical factori</w:t>
            </w:r>
            <w:r w:rsidR="00250A0A" w:rsidRPr="00B237CC">
              <w:rPr>
                <w:sz w:val="22"/>
                <w:szCs w:val="22"/>
              </w:rPr>
              <w:t xml:space="preserve">es and drycleaning facilities </w:t>
            </w:r>
          </w:p>
        </w:tc>
      </w:tr>
      <w:tr w:rsidR="002344D2" w:rsidRPr="006C2719" w14:paraId="2A313938"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49C94BAA" w14:textId="13049D4B" w:rsidR="002344D2" w:rsidRPr="00B237CC" w:rsidRDefault="00250A0A" w:rsidP="00B237CC">
            <w:pPr>
              <w:spacing w:before="120"/>
              <w:ind w:firstLine="0"/>
              <w:rPr>
                <w:sz w:val="22"/>
                <w:szCs w:val="22"/>
              </w:rPr>
            </w:pPr>
            <w:r w:rsidRPr="00B237CC">
              <w:rPr>
                <w:sz w:val="22"/>
                <w:szCs w:val="22"/>
              </w:rPr>
              <w:t xml:space="preserve">Styrene </w:t>
            </w:r>
          </w:p>
        </w:tc>
        <w:tc>
          <w:tcPr>
            <w:tcW w:w="4500" w:type="dxa"/>
            <w:gridSpan w:val="2"/>
            <w:tcBorders>
              <w:top w:val="nil"/>
              <w:left w:val="nil"/>
              <w:bottom w:val="nil"/>
              <w:right w:val="nil"/>
            </w:tcBorders>
          </w:tcPr>
          <w:p w14:paraId="4A689BE3" w14:textId="210755AC" w:rsidR="002344D2" w:rsidRPr="00B237CC" w:rsidRDefault="002344D2" w:rsidP="00B237CC">
            <w:pPr>
              <w:spacing w:before="120"/>
              <w:ind w:firstLine="0"/>
              <w:rPr>
                <w:sz w:val="22"/>
                <w:szCs w:val="22"/>
              </w:rPr>
            </w:pPr>
            <w:r w:rsidRPr="00B237CC">
              <w:rPr>
                <w:sz w:val="22"/>
                <w:szCs w:val="22"/>
              </w:rPr>
              <w:t>Discharge from rubber and plastic facto</w:t>
            </w:r>
            <w:r w:rsidR="00250A0A" w:rsidRPr="00B237CC">
              <w:rPr>
                <w:sz w:val="22"/>
                <w:szCs w:val="22"/>
              </w:rPr>
              <w:t xml:space="preserve">ries; leaching from landfills </w:t>
            </w:r>
          </w:p>
        </w:tc>
      </w:tr>
      <w:tr w:rsidR="002344D2" w:rsidRPr="006C2719" w14:paraId="2037DE5E"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3D6CE672" w14:textId="5B97DE0A" w:rsidR="002344D2" w:rsidRPr="00B237CC" w:rsidRDefault="002344D2" w:rsidP="00B237CC">
            <w:pPr>
              <w:spacing w:before="120"/>
              <w:ind w:firstLine="0"/>
              <w:rPr>
                <w:sz w:val="22"/>
                <w:szCs w:val="22"/>
              </w:rPr>
            </w:pPr>
            <w:r w:rsidRPr="00B237CC">
              <w:rPr>
                <w:sz w:val="22"/>
                <w:szCs w:val="22"/>
              </w:rPr>
              <w:lastRenderedPageBreak/>
              <w:t xml:space="preserve">1,1,2,2-Tetrachloroethane  </w:t>
            </w:r>
          </w:p>
        </w:tc>
        <w:tc>
          <w:tcPr>
            <w:tcW w:w="4500" w:type="dxa"/>
            <w:gridSpan w:val="2"/>
            <w:tcBorders>
              <w:top w:val="nil"/>
              <w:left w:val="nil"/>
              <w:bottom w:val="nil"/>
              <w:right w:val="nil"/>
            </w:tcBorders>
          </w:tcPr>
          <w:p w14:paraId="15D179BC" w14:textId="552400B7" w:rsidR="002344D2" w:rsidRPr="00B237CC" w:rsidRDefault="002344D2" w:rsidP="00B237CC">
            <w:pPr>
              <w:spacing w:before="120"/>
              <w:ind w:firstLine="0"/>
              <w:rPr>
                <w:sz w:val="22"/>
                <w:szCs w:val="22"/>
              </w:rPr>
            </w:pPr>
            <w:r w:rsidRPr="00B237CC">
              <w:rPr>
                <w:sz w:val="22"/>
                <w:szCs w:val="22"/>
              </w:rPr>
              <w:t>Discharge from industrial and agricultural chemical factories; solvent used in production of TCE, pes</w:t>
            </w:r>
            <w:r w:rsidR="00250A0A" w:rsidRPr="00B237CC">
              <w:rPr>
                <w:sz w:val="22"/>
                <w:szCs w:val="22"/>
              </w:rPr>
              <w:t xml:space="preserve">ticides, varnish and lacquers </w:t>
            </w:r>
          </w:p>
        </w:tc>
      </w:tr>
      <w:tr w:rsidR="002344D2" w:rsidRPr="006C2719" w14:paraId="62D92D6B"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1A5A710D" w14:textId="24CE3410" w:rsidR="002344D2" w:rsidRPr="00B237CC" w:rsidRDefault="00250A0A" w:rsidP="00B237CC">
            <w:pPr>
              <w:spacing w:before="120"/>
              <w:ind w:firstLine="0"/>
              <w:rPr>
                <w:sz w:val="22"/>
                <w:szCs w:val="22"/>
              </w:rPr>
            </w:pPr>
            <w:r w:rsidRPr="00B237CC">
              <w:rPr>
                <w:sz w:val="22"/>
                <w:szCs w:val="22"/>
              </w:rPr>
              <w:t xml:space="preserve">Tetrachloroethylene (PCE) </w:t>
            </w:r>
          </w:p>
        </w:tc>
        <w:tc>
          <w:tcPr>
            <w:tcW w:w="4500" w:type="dxa"/>
            <w:gridSpan w:val="2"/>
            <w:tcBorders>
              <w:top w:val="nil"/>
              <w:left w:val="nil"/>
              <w:bottom w:val="nil"/>
              <w:right w:val="nil"/>
            </w:tcBorders>
          </w:tcPr>
          <w:p w14:paraId="1AAFBC58" w14:textId="2425C217" w:rsidR="002344D2" w:rsidRPr="00B237CC" w:rsidRDefault="002344D2" w:rsidP="00B237CC">
            <w:pPr>
              <w:spacing w:before="120"/>
              <w:ind w:firstLine="0"/>
              <w:rPr>
                <w:sz w:val="22"/>
                <w:szCs w:val="22"/>
              </w:rPr>
            </w:pPr>
            <w:r w:rsidRPr="00B237CC">
              <w:rPr>
                <w:sz w:val="22"/>
                <w:szCs w:val="22"/>
              </w:rPr>
              <w:t>Discharge from factories, dry cleaners, and</w:t>
            </w:r>
            <w:r w:rsidR="00250A0A" w:rsidRPr="00B237CC">
              <w:rPr>
                <w:sz w:val="22"/>
                <w:szCs w:val="22"/>
              </w:rPr>
              <w:t xml:space="preserve"> auto shops (metal degreaser) </w:t>
            </w:r>
          </w:p>
        </w:tc>
      </w:tr>
      <w:tr w:rsidR="002344D2" w:rsidRPr="006C2719" w14:paraId="0B65C35B"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40B05D94" w14:textId="02FBFEEE" w:rsidR="002344D2" w:rsidRPr="00B237CC" w:rsidRDefault="002344D2" w:rsidP="00B237CC">
            <w:pPr>
              <w:spacing w:before="120"/>
              <w:ind w:firstLine="0"/>
              <w:rPr>
                <w:sz w:val="22"/>
                <w:szCs w:val="22"/>
              </w:rPr>
            </w:pPr>
            <w:r w:rsidRPr="00B237CC">
              <w:rPr>
                <w:sz w:val="22"/>
                <w:szCs w:val="22"/>
              </w:rPr>
              <w:t>1,2,4-Tric</w:t>
            </w:r>
            <w:r w:rsidR="00250A0A" w:rsidRPr="00B237CC">
              <w:rPr>
                <w:sz w:val="22"/>
                <w:szCs w:val="22"/>
              </w:rPr>
              <w:t>hlorobenzene</w:t>
            </w:r>
            <w:r w:rsidRPr="00B237CC">
              <w:rPr>
                <w:sz w:val="22"/>
                <w:szCs w:val="22"/>
              </w:rPr>
              <w:t xml:space="preserve"> </w:t>
            </w:r>
          </w:p>
        </w:tc>
        <w:tc>
          <w:tcPr>
            <w:tcW w:w="4500" w:type="dxa"/>
            <w:gridSpan w:val="2"/>
            <w:tcBorders>
              <w:top w:val="nil"/>
              <w:left w:val="nil"/>
              <w:bottom w:val="nil"/>
              <w:right w:val="nil"/>
            </w:tcBorders>
          </w:tcPr>
          <w:p w14:paraId="4902CC55" w14:textId="45D7816F" w:rsidR="002344D2" w:rsidRPr="00B237CC" w:rsidRDefault="002344D2" w:rsidP="00B237CC">
            <w:pPr>
              <w:spacing w:before="120"/>
              <w:ind w:firstLine="0"/>
              <w:rPr>
                <w:sz w:val="22"/>
                <w:szCs w:val="22"/>
              </w:rPr>
            </w:pPr>
            <w:r w:rsidRPr="00B237CC">
              <w:rPr>
                <w:sz w:val="22"/>
                <w:szCs w:val="22"/>
              </w:rPr>
              <w:t>Discharge fro</w:t>
            </w:r>
            <w:r w:rsidR="00250A0A" w:rsidRPr="00B237CC">
              <w:rPr>
                <w:sz w:val="22"/>
                <w:szCs w:val="22"/>
              </w:rPr>
              <w:t xml:space="preserve">m textile-finishing factories </w:t>
            </w:r>
          </w:p>
        </w:tc>
      </w:tr>
      <w:tr w:rsidR="002344D2" w:rsidRPr="006C2719" w14:paraId="4C9F0635"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5A0431CE" w14:textId="4131930C" w:rsidR="002344D2" w:rsidRPr="00B237CC" w:rsidRDefault="00250A0A" w:rsidP="00B237CC">
            <w:pPr>
              <w:spacing w:before="120"/>
              <w:ind w:firstLine="0"/>
              <w:rPr>
                <w:sz w:val="22"/>
                <w:szCs w:val="22"/>
              </w:rPr>
            </w:pPr>
            <w:r w:rsidRPr="00B237CC">
              <w:rPr>
                <w:sz w:val="22"/>
                <w:szCs w:val="22"/>
              </w:rPr>
              <w:t>1,1,1-Trichloroethan</w:t>
            </w:r>
            <w:r w:rsidR="002344D2" w:rsidRPr="00B237CC">
              <w:rPr>
                <w:sz w:val="22"/>
                <w:szCs w:val="22"/>
              </w:rPr>
              <w:t xml:space="preserve">  </w:t>
            </w:r>
          </w:p>
        </w:tc>
        <w:tc>
          <w:tcPr>
            <w:tcW w:w="4500" w:type="dxa"/>
            <w:gridSpan w:val="2"/>
            <w:tcBorders>
              <w:top w:val="nil"/>
              <w:left w:val="nil"/>
              <w:bottom w:val="nil"/>
              <w:right w:val="nil"/>
            </w:tcBorders>
          </w:tcPr>
          <w:p w14:paraId="6DF78B11" w14:textId="3F9D486C" w:rsidR="002344D2" w:rsidRPr="00B237CC" w:rsidRDefault="002344D2" w:rsidP="00B237CC">
            <w:pPr>
              <w:spacing w:before="120"/>
              <w:ind w:firstLine="0"/>
              <w:rPr>
                <w:sz w:val="22"/>
                <w:szCs w:val="22"/>
              </w:rPr>
            </w:pPr>
            <w:r w:rsidRPr="00B237CC">
              <w:rPr>
                <w:sz w:val="22"/>
                <w:szCs w:val="22"/>
              </w:rPr>
              <w:t xml:space="preserve">Discharge from metal degreasing sites and other factories; </w:t>
            </w:r>
            <w:r w:rsidR="00250A0A" w:rsidRPr="00B237CC">
              <w:rPr>
                <w:sz w:val="22"/>
                <w:szCs w:val="22"/>
              </w:rPr>
              <w:t xml:space="preserve">manufacture of food wrappings </w:t>
            </w:r>
          </w:p>
        </w:tc>
      </w:tr>
      <w:tr w:rsidR="002344D2" w:rsidRPr="006C2719" w14:paraId="7C1A7248"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BBE02FD" w14:textId="36B84A15" w:rsidR="002344D2" w:rsidRPr="00B237CC" w:rsidRDefault="00250A0A" w:rsidP="00B237CC">
            <w:pPr>
              <w:spacing w:before="120"/>
              <w:ind w:firstLine="0"/>
              <w:rPr>
                <w:sz w:val="22"/>
                <w:szCs w:val="22"/>
              </w:rPr>
            </w:pPr>
            <w:r w:rsidRPr="00B237CC">
              <w:rPr>
                <w:sz w:val="22"/>
                <w:szCs w:val="22"/>
              </w:rPr>
              <w:t>1,1,2-Trichloroethan</w:t>
            </w:r>
            <w:r w:rsidR="002344D2" w:rsidRPr="00B237CC">
              <w:rPr>
                <w:sz w:val="22"/>
                <w:szCs w:val="22"/>
              </w:rPr>
              <w:t xml:space="preserve">  </w:t>
            </w:r>
          </w:p>
        </w:tc>
        <w:tc>
          <w:tcPr>
            <w:tcW w:w="4500" w:type="dxa"/>
            <w:gridSpan w:val="2"/>
            <w:tcBorders>
              <w:top w:val="nil"/>
              <w:left w:val="nil"/>
              <w:bottom w:val="nil"/>
              <w:right w:val="nil"/>
            </w:tcBorders>
          </w:tcPr>
          <w:p w14:paraId="13854E53" w14:textId="2222ED8F" w:rsidR="002344D2" w:rsidRPr="00B237CC" w:rsidRDefault="002344D2" w:rsidP="00B237CC">
            <w:pPr>
              <w:spacing w:before="120"/>
              <w:ind w:firstLine="0"/>
              <w:rPr>
                <w:sz w:val="22"/>
                <w:szCs w:val="22"/>
              </w:rPr>
            </w:pPr>
            <w:r w:rsidRPr="00B237CC">
              <w:rPr>
                <w:sz w:val="22"/>
                <w:szCs w:val="22"/>
              </w:rPr>
              <w:t xml:space="preserve">Discharge from industrial chemical factories   </w:t>
            </w:r>
          </w:p>
        </w:tc>
      </w:tr>
      <w:tr w:rsidR="002344D2" w:rsidRPr="006C2719" w14:paraId="7A33AFDF"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1D9F33D6" w14:textId="2B3A7857" w:rsidR="002344D2" w:rsidRPr="00B237CC" w:rsidRDefault="00250A0A" w:rsidP="00B237CC">
            <w:pPr>
              <w:spacing w:before="120"/>
              <w:ind w:firstLine="0"/>
              <w:rPr>
                <w:sz w:val="22"/>
                <w:szCs w:val="22"/>
              </w:rPr>
            </w:pPr>
            <w:r w:rsidRPr="00B237CC">
              <w:rPr>
                <w:sz w:val="22"/>
                <w:szCs w:val="22"/>
              </w:rPr>
              <w:t>Trichloroethylene (TCE)</w:t>
            </w:r>
            <w:r w:rsidR="002344D2" w:rsidRPr="00B237CC">
              <w:rPr>
                <w:sz w:val="22"/>
                <w:szCs w:val="22"/>
              </w:rPr>
              <w:t xml:space="preserve"> </w:t>
            </w:r>
          </w:p>
        </w:tc>
        <w:tc>
          <w:tcPr>
            <w:tcW w:w="4500" w:type="dxa"/>
            <w:gridSpan w:val="2"/>
            <w:tcBorders>
              <w:top w:val="nil"/>
              <w:left w:val="nil"/>
              <w:bottom w:val="nil"/>
              <w:right w:val="nil"/>
            </w:tcBorders>
          </w:tcPr>
          <w:p w14:paraId="7F945FFF" w14:textId="281F93F0" w:rsidR="002344D2" w:rsidRPr="00B237CC" w:rsidRDefault="002344D2" w:rsidP="00B237CC">
            <w:pPr>
              <w:spacing w:before="120"/>
              <w:ind w:firstLine="0"/>
              <w:rPr>
                <w:sz w:val="22"/>
                <w:szCs w:val="22"/>
              </w:rPr>
            </w:pPr>
            <w:r w:rsidRPr="00B237CC">
              <w:rPr>
                <w:sz w:val="22"/>
                <w:szCs w:val="22"/>
              </w:rPr>
              <w:t>Discharge from metal degreas</w:t>
            </w:r>
            <w:r w:rsidR="00250A0A" w:rsidRPr="00B237CC">
              <w:rPr>
                <w:sz w:val="22"/>
                <w:szCs w:val="22"/>
              </w:rPr>
              <w:t xml:space="preserve">ing sites and other factories </w:t>
            </w:r>
          </w:p>
        </w:tc>
      </w:tr>
      <w:tr w:rsidR="002344D2" w:rsidRPr="006C2719" w14:paraId="087EDD7D"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2BEEF021" w14:textId="6430E0B4" w:rsidR="002344D2" w:rsidRPr="00B237CC" w:rsidRDefault="00250A0A" w:rsidP="00B237CC">
            <w:pPr>
              <w:spacing w:before="120"/>
              <w:ind w:firstLine="0"/>
              <w:rPr>
                <w:sz w:val="22"/>
                <w:szCs w:val="22"/>
              </w:rPr>
            </w:pPr>
            <w:r w:rsidRPr="00B237CC">
              <w:rPr>
                <w:sz w:val="22"/>
                <w:szCs w:val="22"/>
              </w:rPr>
              <w:t xml:space="preserve">Toluene </w:t>
            </w:r>
          </w:p>
        </w:tc>
        <w:tc>
          <w:tcPr>
            <w:tcW w:w="4500" w:type="dxa"/>
            <w:gridSpan w:val="2"/>
            <w:tcBorders>
              <w:top w:val="nil"/>
              <w:left w:val="nil"/>
              <w:bottom w:val="nil"/>
              <w:right w:val="nil"/>
            </w:tcBorders>
          </w:tcPr>
          <w:p w14:paraId="087EEE0B" w14:textId="5E7B2465" w:rsidR="002344D2" w:rsidRPr="00B237CC" w:rsidRDefault="002344D2" w:rsidP="00B237CC">
            <w:pPr>
              <w:spacing w:before="120"/>
              <w:ind w:firstLine="0"/>
              <w:rPr>
                <w:sz w:val="22"/>
                <w:szCs w:val="22"/>
              </w:rPr>
            </w:pPr>
            <w:r w:rsidRPr="00B237CC">
              <w:rPr>
                <w:sz w:val="22"/>
                <w:szCs w:val="22"/>
              </w:rPr>
              <w:t>Discharge from petroleum and chemical factorie</w:t>
            </w:r>
            <w:r w:rsidR="00250A0A" w:rsidRPr="00B237CC">
              <w:rPr>
                <w:sz w:val="22"/>
                <w:szCs w:val="22"/>
              </w:rPr>
              <w:t xml:space="preserve">s; underground gas tank leaks </w:t>
            </w:r>
          </w:p>
        </w:tc>
      </w:tr>
      <w:tr w:rsidR="002344D2" w:rsidRPr="006C2719" w14:paraId="283766E2"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603AE73" w14:textId="62492091" w:rsidR="002344D2" w:rsidRPr="00B237CC" w:rsidRDefault="00250A0A" w:rsidP="00B237CC">
            <w:pPr>
              <w:spacing w:before="120"/>
              <w:ind w:firstLine="0"/>
              <w:rPr>
                <w:sz w:val="22"/>
                <w:szCs w:val="22"/>
              </w:rPr>
            </w:pPr>
            <w:r w:rsidRPr="00B237CC">
              <w:rPr>
                <w:sz w:val="22"/>
                <w:szCs w:val="22"/>
              </w:rPr>
              <w:t>Trichlorofluoromethane</w:t>
            </w:r>
            <w:r w:rsidR="002344D2" w:rsidRPr="00B237CC">
              <w:rPr>
                <w:sz w:val="22"/>
                <w:szCs w:val="22"/>
              </w:rPr>
              <w:t xml:space="preserve"> </w:t>
            </w:r>
          </w:p>
        </w:tc>
        <w:tc>
          <w:tcPr>
            <w:tcW w:w="4500" w:type="dxa"/>
            <w:gridSpan w:val="2"/>
            <w:tcBorders>
              <w:top w:val="nil"/>
              <w:left w:val="nil"/>
              <w:bottom w:val="nil"/>
              <w:right w:val="nil"/>
            </w:tcBorders>
          </w:tcPr>
          <w:p w14:paraId="5648216E" w14:textId="3D8AE0E4" w:rsidR="002344D2" w:rsidRPr="00B237CC" w:rsidRDefault="002344D2" w:rsidP="00B237CC">
            <w:pPr>
              <w:spacing w:before="120"/>
              <w:ind w:firstLine="0"/>
              <w:rPr>
                <w:sz w:val="22"/>
                <w:szCs w:val="22"/>
              </w:rPr>
            </w:pPr>
            <w:r w:rsidRPr="00B237CC">
              <w:rPr>
                <w:sz w:val="22"/>
                <w:szCs w:val="22"/>
              </w:rPr>
              <w:t>Discharge from industrial factories; degreasing solven</w:t>
            </w:r>
            <w:r w:rsidR="00250A0A" w:rsidRPr="00B237CC">
              <w:rPr>
                <w:sz w:val="22"/>
                <w:szCs w:val="22"/>
              </w:rPr>
              <w:t xml:space="preserve">t; propellant and refrigerant </w:t>
            </w:r>
          </w:p>
        </w:tc>
      </w:tr>
      <w:tr w:rsidR="002344D2" w:rsidRPr="006C2719" w14:paraId="26CCF806"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7072B17C" w14:textId="2B58B36B" w:rsidR="002344D2" w:rsidRPr="00B237CC" w:rsidRDefault="002344D2" w:rsidP="00B237CC">
            <w:pPr>
              <w:spacing w:before="120"/>
              <w:ind w:firstLine="0"/>
              <w:rPr>
                <w:sz w:val="22"/>
                <w:szCs w:val="22"/>
              </w:rPr>
            </w:pPr>
            <w:r w:rsidRPr="00B237CC">
              <w:rPr>
                <w:sz w:val="22"/>
                <w:szCs w:val="22"/>
              </w:rPr>
              <w:t>1,1,2-Tri</w:t>
            </w:r>
            <w:r w:rsidR="00250A0A" w:rsidRPr="00B237CC">
              <w:rPr>
                <w:sz w:val="22"/>
                <w:szCs w:val="22"/>
              </w:rPr>
              <w:t>chloro-1,2,2- Trifluoroethane</w:t>
            </w:r>
            <w:r w:rsidRPr="00B237CC">
              <w:rPr>
                <w:sz w:val="22"/>
                <w:szCs w:val="22"/>
              </w:rPr>
              <w:t xml:space="preserve"> </w:t>
            </w:r>
          </w:p>
        </w:tc>
        <w:tc>
          <w:tcPr>
            <w:tcW w:w="4500" w:type="dxa"/>
            <w:gridSpan w:val="2"/>
            <w:tcBorders>
              <w:top w:val="nil"/>
              <w:left w:val="nil"/>
              <w:bottom w:val="nil"/>
              <w:right w:val="nil"/>
            </w:tcBorders>
          </w:tcPr>
          <w:p w14:paraId="7B0FC386" w14:textId="75B94236" w:rsidR="002344D2" w:rsidRPr="00B237CC" w:rsidRDefault="002344D2" w:rsidP="00B237CC">
            <w:pPr>
              <w:spacing w:before="120"/>
              <w:ind w:firstLine="0"/>
              <w:rPr>
                <w:sz w:val="22"/>
                <w:szCs w:val="22"/>
              </w:rPr>
            </w:pPr>
            <w:r w:rsidRPr="00B237CC">
              <w:rPr>
                <w:sz w:val="22"/>
                <w:szCs w:val="22"/>
              </w:rPr>
              <w:t>Discharge from metal degreasing sites and other factories; dry</w:t>
            </w:r>
            <w:r w:rsidR="00250A0A" w:rsidRPr="00B237CC">
              <w:rPr>
                <w:sz w:val="22"/>
                <w:szCs w:val="22"/>
              </w:rPr>
              <w:t xml:space="preserve">cleaning solvent; refrigerant </w:t>
            </w:r>
          </w:p>
        </w:tc>
      </w:tr>
      <w:tr w:rsidR="002344D2" w:rsidRPr="006C2719" w14:paraId="384D91C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2053B9E6" w14:textId="538ED0C0" w:rsidR="002344D2" w:rsidRPr="00B237CC" w:rsidRDefault="002344D2" w:rsidP="00B237CC">
            <w:pPr>
              <w:spacing w:before="120"/>
              <w:ind w:firstLine="0"/>
              <w:rPr>
                <w:sz w:val="22"/>
                <w:szCs w:val="22"/>
              </w:rPr>
            </w:pPr>
            <w:r w:rsidRPr="00B237CC">
              <w:rPr>
                <w:sz w:val="22"/>
                <w:szCs w:val="22"/>
              </w:rPr>
              <w:t xml:space="preserve">Vinyl chloride   </w:t>
            </w:r>
          </w:p>
        </w:tc>
        <w:tc>
          <w:tcPr>
            <w:tcW w:w="4500" w:type="dxa"/>
            <w:gridSpan w:val="2"/>
            <w:tcBorders>
              <w:top w:val="nil"/>
              <w:left w:val="nil"/>
              <w:bottom w:val="nil"/>
              <w:right w:val="nil"/>
            </w:tcBorders>
          </w:tcPr>
          <w:p w14:paraId="470F7D7A" w14:textId="52F0B3B5" w:rsidR="002344D2" w:rsidRPr="00B237CC" w:rsidRDefault="002344D2" w:rsidP="00B237CC">
            <w:pPr>
              <w:spacing w:before="120"/>
              <w:ind w:firstLine="0"/>
              <w:rPr>
                <w:sz w:val="22"/>
                <w:szCs w:val="22"/>
              </w:rPr>
            </w:pPr>
            <w:r w:rsidRPr="00B237CC">
              <w:rPr>
                <w:sz w:val="22"/>
                <w:szCs w:val="22"/>
              </w:rPr>
              <w:t>Leaching from PVC piping; discharge from plastics factorie</w:t>
            </w:r>
            <w:r w:rsidR="008E7082" w:rsidRPr="00B237CC">
              <w:rPr>
                <w:sz w:val="22"/>
                <w:szCs w:val="22"/>
              </w:rPr>
              <w:t xml:space="preserve">s; biodegradation byproduct of </w:t>
            </w:r>
            <w:r w:rsidRPr="00B237CC">
              <w:rPr>
                <w:sz w:val="22"/>
                <w:szCs w:val="22"/>
              </w:rPr>
              <w:t>TCE and PCE groundwater contamination</w:t>
            </w:r>
          </w:p>
        </w:tc>
      </w:tr>
      <w:tr w:rsidR="002344D2" w:rsidRPr="006C2719" w14:paraId="456F8D3F"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12DD6A30" w14:textId="634668B6" w:rsidR="002344D2" w:rsidRPr="00B237CC" w:rsidRDefault="002344D2" w:rsidP="00B237CC">
            <w:pPr>
              <w:spacing w:before="120"/>
              <w:ind w:firstLine="0"/>
              <w:rPr>
                <w:sz w:val="22"/>
                <w:szCs w:val="22"/>
              </w:rPr>
            </w:pPr>
            <w:r w:rsidRPr="00B237CC">
              <w:rPr>
                <w:sz w:val="22"/>
                <w:szCs w:val="22"/>
              </w:rPr>
              <w:t xml:space="preserve">Xylenes   </w:t>
            </w:r>
          </w:p>
        </w:tc>
        <w:tc>
          <w:tcPr>
            <w:tcW w:w="4500" w:type="dxa"/>
            <w:gridSpan w:val="2"/>
            <w:tcBorders>
              <w:top w:val="nil"/>
              <w:left w:val="nil"/>
              <w:bottom w:val="nil"/>
              <w:right w:val="nil"/>
            </w:tcBorders>
          </w:tcPr>
          <w:p w14:paraId="533F7B71" w14:textId="74E5D7C7" w:rsidR="002344D2" w:rsidRPr="00B237CC" w:rsidRDefault="002344D2" w:rsidP="00B237CC">
            <w:pPr>
              <w:spacing w:before="120" w:after="120"/>
              <w:ind w:firstLine="0"/>
              <w:rPr>
                <w:sz w:val="22"/>
                <w:szCs w:val="22"/>
              </w:rPr>
            </w:pPr>
            <w:r w:rsidRPr="00B237CC">
              <w:rPr>
                <w:sz w:val="22"/>
                <w:szCs w:val="22"/>
              </w:rPr>
              <w:t>Discharge from petroleum and chemical factories; fuel solvent</w:t>
            </w:r>
          </w:p>
        </w:tc>
      </w:tr>
      <w:tr w:rsidR="00CE4CDE" w:rsidRPr="006C2719" w14:paraId="04ACE989"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284" w:type="dxa"/>
            <w:gridSpan w:val="2"/>
            <w:tcBorders>
              <w:top w:val="nil"/>
              <w:left w:val="nil"/>
              <w:bottom w:val="nil"/>
              <w:right w:val="nil"/>
            </w:tcBorders>
          </w:tcPr>
          <w:p w14:paraId="300401E1" w14:textId="77777777" w:rsidR="00CE4CDE" w:rsidRPr="00B237CC" w:rsidRDefault="00CE4CDE" w:rsidP="000763E9">
            <w:pPr>
              <w:spacing w:before="240"/>
              <w:ind w:firstLine="0"/>
              <w:jc w:val="center"/>
              <w:rPr>
                <w:sz w:val="22"/>
                <w:szCs w:val="22"/>
              </w:rPr>
            </w:pPr>
            <w:r w:rsidRPr="00B237CC">
              <w:rPr>
                <w:sz w:val="22"/>
                <w:szCs w:val="22"/>
              </w:rPr>
              <w:t>Disinfection Byproducts, Disinfection Byproduct Precursors, and Disinfectant Residuals</w:t>
            </w:r>
          </w:p>
        </w:tc>
        <w:tc>
          <w:tcPr>
            <w:tcW w:w="4284" w:type="dxa"/>
            <w:tcBorders>
              <w:top w:val="nil"/>
              <w:left w:val="nil"/>
              <w:bottom w:val="nil"/>
              <w:right w:val="nil"/>
            </w:tcBorders>
          </w:tcPr>
          <w:p w14:paraId="7C69DF6A" w14:textId="77EBE6D9" w:rsidR="00CE4CDE" w:rsidRPr="00B237CC" w:rsidRDefault="00CE4CDE" w:rsidP="00B237CC">
            <w:pPr>
              <w:spacing w:before="240"/>
              <w:ind w:firstLine="0"/>
              <w:jc w:val="center"/>
              <w:rPr>
                <w:sz w:val="22"/>
                <w:szCs w:val="22"/>
              </w:rPr>
            </w:pPr>
          </w:p>
        </w:tc>
      </w:tr>
      <w:tr w:rsidR="001C789D" w:rsidRPr="006C2719" w14:paraId="62C6B66D"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7887E257" w14:textId="13D3BCCA" w:rsidR="001C789D" w:rsidRPr="00B237CC" w:rsidRDefault="001C789D" w:rsidP="00B237CC">
            <w:pPr>
              <w:spacing w:before="120"/>
              <w:ind w:firstLine="0"/>
              <w:rPr>
                <w:sz w:val="22"/>
                <w:szCs w:val="22"/>
              </w:rPr>
            </w:pPr>
            <w:r w:rsidRPr="00B237CC">
              <w:rPr>
                <w:sz w:val="22"/>
                <w:szCs w:val="22"/>
              </w:rPr>
              <w:t>Total trihalomethanes (TTHM)</w:t>
            </w:r>
          </w:p>
        </w:tc>
        <w:tc>
          <w:tcPr>
            <w:tcW w:w="4500" w:type="dxa"/>
            <w:gridSpan w:val="2"/>
            <w:tcBorders>
              <w:top w:val="nil"/>
              <w:left w:val="nil"/>
              <w:bottom w:val="nil"/>
              <w:right w:val="nil"/>
            </w:tcBorders>
          </w:tcPr>
          <w:p w14:paraId="10031EF1" w14:textId="32F13050" w:rsidR="001C789D" w:rsidRPr="00B237CC" w:rsidRDefault="001C789D" w:rsidP="00B237CC">
            <w:pPr>
              <w:spacing w:before="120"/>
              <w:ind w:firstLine="0"/>
              <w:rPr>
                <w:sz w:val="22"/>
                <w:szCs w:val="22"/>
              </w:rPr>
            </w:pPr>
            <w:r w:rsidRPr="00B237CC">
              <w:rPr>
                <w:sz w:val="22"/>
                <w:szCs w:val="22"/>
              </w:rPr>
              <w:t>Byproduct of drinking water disinfection</w:t>
            </w:r>
          </w:p>
        </w:tc>
      </w:tr>
      <w:tr w:rsidR="001C789D" w:rsidRPr="006C2719" w14:paraId="176EC53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7C515A3F" w14:textId="474AC718" w:rsidR="001C789D" w:rsidRPr="00B237CC" w:rsidRDefault="001C789D" w:rsidP="00B237CC">
            <w:pPr>
              <w:spacing w:before="120"/>
              <w:ind w:firstLine="0"/>
              <w:rPr>
                <w:sz w:val="22"/>
                <w:szCs w:val="22"/>
              </w:rPr>
            </w:pPr>
            <w:r w:rsidRPr="00B237CC">
              <w:rPr>
                <w:sz w:val="22"/>
                <w:szCs w:val="22"/>
              </w:rPr>
              <w:t>Haloacetic acids (five) (HAA5)</w:t>
            </w:r>
          </w:p>
        </w:tc>
        <w:tc>
          <w:tcPr>
            <w:tcW w:w="4500" w:type="dxa"/>
            <w:gridSpan w:val="2"/>
            <w:tcBorders>
              <w:top w:val="nil"/>
              <w:left w:val="nil"/>
              <w:bottom w:val="nil"/>
              <w:right w:val="nil"/>
            </w:tcBorders>
          </w:tcPr>
          <w:p w14:paraId="58001D3E" w14:textId="5D9C0458" w:rsidR="001C789D" w:rsidRPr="00B237CC" w:rsidRDefault="001C789D" w:rsidP="00B237CC">
            <w:pPr>
              <w:spacing w:before="120"/>
              <w:ind w:firstLine="0"/>
              <w:rPr>
                <w:sz w:val="22"/>
                <w:szCs w:val="22"/>
              </w:rPr>
            </w:pPr>
            <w:r w:rsidRPr="00B237CC">
              <w:rPr>
                <w:sz w:val="22"/>
                <w:szCs w:val="22"/>
              </w:rPr>
              <w:t>Byproduct of drinking water disinfection</w:t>
            </w:r>
          </w:p>
        </w:tc>
      </w:tr>
      <w:tr w:rsidR="001C789D" w:rsidRPr="006C2719" w14:paraId="1B39E6E6"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F8FB156" w14:textId="181F670B" w:rsidR="001C789D" w:rsidRPr="00B237CC" w:rsidRDefault="001C789D" w:rsidP="00B237CC">
            <w:pPr>
              <w:spacing w:before="120"/>
              <w:ind w:firstLine="0"/>
              <w:rPr>
                <w:sz w:val="22"/>
                <w:szCs w:val="22"/>
              </w:rPr>
            </w:pPr>
            <w:r w:rsidRPr="00B237CC">
              <w:rPr>
                <w:sz w:val="22"/>
                <w:szCs w:val="22"/>
              </w:rPr>
              <w:t>Bromate</w:t>
            </w:r>
          </w:p>
        </w:tc>
        <w:tc>
          <w:tcPr>
            <w:tcW w:w="4500" w:type="dxa"/>
            <w:gridSpan w:val="2"/>
            <w:tcBorders>
              <w:top w:val="nil"/>
              <w:left w:val="nil"/>
              <w:bottom w:val="nil"/>
              <w:right w:val="nil"/>
            </w:tcBorders>
          </w:tcPr>
          <w:p w14:paraId="1692DD21" w14:textId="455F8EF7" w:rsidR="001C789D" w:rsidRPr="00B237CC" w:rsidRDefault="001C789D" w:rsidP="00B237CC">
            <w:pPr>
              <w:spacing w:before="120"/>
              <w:ind w:firstLine="0"/>
              <w:rPr>
                <w:sz w:val="22"/>
                <w:szCs w:val="22"/>
              </w:rPr>
            </w:pPr>
            <w:r w:rsidRPr="00B237CC">
              <w:rPr>
                <w:sz w:val="22"/>
                <w:szCs w:val="22"/>
              </w:rPr>
              <w:t>Byproduct of drinking water disinfection</w:t>
            </w:r>
          </w:p>
        </w:tc>
      </w:tr>
      <w:tr w:rsidR="001C789D" w:rsidRPr="006C2719" w14:paraId="7395377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175BC9F8" w14:textId="04CA7E67" w:rsidR="001C789D" w:rsidRPr="00B237CC" w:rsidRDefault="001C789D" w:rsidP="00B237CC">
            <w:pPr>
              <w:spacing w:before="120"/>
              <w:ind w:firstLine="0"/>
              <w:rPr>
                <w:sz w:val="22"/>
                <w:szCs w:val="22"/>
              </w:rPr>
            </w:pPr>
            <w:r w:rsidRPr="00B237CC">
              <w:rPr>
                <w:sz w:val="22"/>
                <w:szCs w:val="22"/>
              </w:rPr>
              <w:t>Chloramines</w:t>
            </w:r>
          </w:p>
        </w:tc>
        <w:tc>
          <w:tcPr>
            <w:tcW w:w="4500" w:type="dxa"/>
            <w:gridSpan w:val="2"/>
            <w:tcBorders>
              <w:top w:val="nil"/>
              <w:left w:val="nil"/>
              <w:bottom w:val="nil"/>
              <w:right w:val="nil"/>
            </w:tcBorders>
          </w:tcPr>
          <w:p w14:paraId="375FDC5A" w14:textId="7DFC8241" w:rsidR="001C789D" w:rsidRPr="00B237CC" w:rsidRDefault="001C789D" w:rsidP="00B237CC">
            <w:pPr>
              <w:spacing w:before="120"/>
              <w:ind w:firstLine="0"/>
              <w:rPr>
                <w:sz w:val="22"/>
                <w:szCs w:val="22"/>
              </w:rPr>
            </w:pPr>
            <w:r w:rsidRPr="00B237CC">
              <w:rPr>
                <w:sz w:val="22"/>
                <w:szCs w:val="22"/>
              </w:rPr>
              <w:t>Drinking water disinfectant added for treatment</w:t>
            </w:r>
          </w:p>
        </w:tc>
      </w:tr>
      <w:tr w:rsidR="001C789D" w:rsidRPr="006C2719" w14:paraId="0EE4F203"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3E7CE695" w14:textId="6AC90431" w:rsidR="001C789D" w:rsidRPr="00B237CC" w:rsidRDefault="001C789D" w:rsidP="00B237CC">
            <w:pPr>
              <w:spacing w:before="120"/>
              <w:ind w:firstLine="0"/>
              <w:rPr>
                <w:sz w:val="22"/>
                <w:szCs w:val="22"/>
              </w:rPr>
            </w:pPr>
            <w:r w:rsidRPr="00B237CC">
              <w:rPr>
                <w:sz w:val="22"/>
                <w:szCs w:val="22"/>
              </w:rPr>
              <w:t>Chlorine</w:t>
            </w:r>
          </w:p>
        </w:tc>
        <w:tc>
          <w:tcPr>
            <w:tcW w:w="4500" w:type="dxa"/>
            <w:gridSpan w:val="2"/>
            <w:tcBorders>
              <w:top w:val="nil"/>
              <w:left w:val="nil"/>
              <w:bottom w:val="nil"/>
              <w:right w:val="nil"/>
            </w:tcBorders>
          </w:tcPr>
          <w:p w14:paraId="58A6B7C5" w14:textId="5B1DE05D" w:rsidR="001C789D" w:rsidRPr="00B237CC" w:rsidRDefault="001C789D" w:rsidP="00B237CC">
            <w:pPr>
              <w:spacing w:before="120"/>
              <w:ind w:firstLine="0"/>
              <w:rPr>
                <w:sz w:val="22"/>
                <w:szCs w:val="22"/>
              </w:rPr>
            </w:pPr>
            <w:r w:rsidRPr="00B237CC">
              <w:rPr>
                <w:sz w:val="22"/>
                <w:szCs w:val="22"/>
              </w:rPr>
              <w:t>Drinking water disinfectant added for treatment</w:t>
            </w:r>
          </w:p>
        </w:tc>
      </w:tr>
      <w:tr w:rsidR="001C789D" w:rsidRPr="006C2719" w14:paraId="5DE56F8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002510B8" w14:textId="481C0960" w:rsidR="001C789D" w:rsidRPr="00B237CC" w:rsidRDefault="001C789D" w:rsidP="00B237CC">
            <w:pPr>
              <w:spacing w:before="120"/>
              <w:ind w:firstLine="0"/>
              <w:rPr>
                <w:sz w:val="22"/>
                <w:szCs w:val="22"/>
              </w:rPr>
            </w:pPr>
            <w:r w:rsidRPr="00B237CC">
              <w:rPr>
                <w:sz w:val="22"/>
                <w:szCs w:val="22"/>
              </w:rPr>
              <w:t>Chlorite</w:t>
            </w:r>
          </w:p>
        </w:tc>
        <w:tc>
          <w:tcPr>
            <w:tcW w:w="4500" w:type="dxa"/>
            <w:gridSpan w:val="2"/>
            <w:tcBorders>
              <w:top w:val="nil"/>
              <w:left w:val="nil"/>
              <w:bottom w:val="nil"/>
              <w:right w:val="nil"/>
            </w:tcBorders>
          </w:tcPr>
          <w:p w14:paraId="28FF1C17" w14:textId="51EA56D2" w:rsidR="001C789D" w:rsidRPr="00B237CC" w:rsidRDefault="001C789D" w:rsidP="00B237CC">
            <w:pPr>
              <w:spacing w:before="120"/>
              <w:ind w:firstLine="0"/>
              <w:rPr>
                <w:sz w:val="22"/>
                <w:szCs w:val="22"/>
              </w:rPr>
            </w:pPr>
            <w:r w:rsidRPr="00B237CC">
              <w:rPr>
                <w:sz w:val="22"/>
                <w:szCs w:val="22"/>
              </w:rPr>
              <w:t>Byproduct of drinking water disinfection</w:t>
            </w:r>
          </w:p>
        </w:tc>
      </w:tr>
      <w:tr w:rsidR="001C789D" w:rsidRPr="006C2719" w14:paraId="1100B811"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45F38539" w14:textId="54633622" w:rsidR="001C789D" w:rsidRPr="00B237CC" w:rsidRDefault="001C789D" w:rsidP="00B237CC">
            <w:pPr>
              <w:spacing w:before="120"/>
              <w:ind w:firstLine="0"/>
              <w:rPr>
                <w:sz w:val="22"/>
                <w:szCs w:val="22"/>
              </w:rPr>
            </w:pPr>
            <w:r w:rsidRPr="00B237CC">
              <w:rPr>
                <w:sz w:val="22"/>
                <w:szCs w:val="22"/>
              </w:rPr>
              <w:lastRenderedPageBreak/>
              <w:t>Chlorine dioxide</w:t>
            </w:r>
          </w:p>
        </w:tc>
        <w:tc>
          <w:tcPr>
            <w:tcW w:w="4500" w:type="dxa"/>
            <w:gridSpan w:val="2"/>
            <w:tcBorders>
              <w:top w:val="nil"/>
              <w:left w:val="nil"/>
              <w:bottom w:val="nil"/>
              <w:right w:val="nil"/>
            </w:tcBorders>
          </w:tcPr>
          <w:p w14:paraId="2A4AC1FC" w14:textId="795B98CB" w:rsidR="001C789D" w:rsidRPr="00B237CC" w:rsidRDefault="001C789D" w:rsidP="00B237CC">
            <w:pPr>
              <w:spacing w:before="120"/>
              <w:ind w:firstLine="0"/>
              <w:rPr>
                <w:sz w:val="22"/>
                <w:szCs w:val="22"/>
              </w:rPr>
            </w:pPr>
            <w:r w:rsidRPr="00B237CC">
              <w:rPr>
                <w:sz w:val="22"/>
                <w:szCs w:val="22"/>
              </w:rPr>
              <w:t>Drinking water disinfectant added for treatment</w:t>
            </w:r>
          </w:p>
        </w:tc>
      </w:tr>
      <w:tr w:rsidR="001C789D" w:rsidRPr="006C2719" w14:paraId="1A298140" w14:textId="77777777" w:rsidTr="00B23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792" w:type="dxa"/>
        </w:trPr>
        <w:tc>
          <w:tcPr>
            <w:tcW w:w="4068" w:type="dxa"/>
            <w:tcBorders>
              <w:top w:val="nil"/>
              <w:left w:val="nil"/>
              <w:bottom w:val="nil"/>
              <w:right w:val="nil"/>
            </w:tcBorders>
          </w:tcPr>
          <w:p w14:paraId="63A21DA5" w14:textId="66C9AA40" w:rsidR="001C789D" w:rsidRPr="00B237CC" w:rsidRDefault="001C789D" w:rsidP="00B237CC">
            <w:pPr>
              <w:spacing w:before="120" w:after="120"/>
              <w:ind w:firstLine="0"/>
              <w:rPr>
                <w:sz w:val="22"/>
                <w:szCs w:val="22"/>
              </w:rPr>
            </w:pPr>
            <w:r w:rsidRPr="00B237CC">
              <w:rPr>
                <w:sz w:val="22"/>
                <w:szCs w:val="22"/>
              </w:rPr>
              <w:t>Control of disinfection byproduct precursors (Total Organic Carbon)</w:t>
            </w:r>
          </w:p>
        </w:tc>
        <w:tc>
          <w:tcPr>
            <w:tcW w:w="4500" w:type="dxa"/>
            <w:gridSpan w:val="2"/>
            <w:tcBorders>
              <w:top w:val="nil"/>
              <w:left w:val="nil"/>
              <w:bottom w:val="nil"/>
              <w:right w:val="nil"/>
            </w:tcBorders>
          </w:tcPr>
          <w:p w14:paraId="5D5828FE" w14:textId="14293653" w:rsidR="001C789D" w:rsidRPr="00B237CC" w:rsidRDefault="001C789D" w:rsidP="00B237CC">
            <w:pPr>
              <w:spacing w:before="120"/>
              <w:ind w:firstLine="0"/>
              <w:rPr>
                <w:sz w:val="22"/>
                <w:szCs w:val="22"/>
              </w:rPr>
            </w:pPr>
            <w:r w:rsidRPr="00B237CC">
              <w:rPr>
                <w:sz w:val="22"/>
                <w:szCs w:val="22"/>
              </w:rPr>
              <w:t>Various natural and manmade sources</w:t>
            </w:r>
          </w:p>
        </w:tc>
      </w:tr>
    </w:tbl>
    <w:p w14:paraId="6E1E13E9" w14:textId="38DE51F7" w:rsidR="00AC4179" w:rsidRPr="00E35535" w:rsidRDefault="00AC4179" w:rsidP="00B237CC">
      <w:pPr>
        <w:pStyle w:val="Appendix"/>
        <w:spacing w:after="0"/>
      </w:pPr>
      <w:bookmarkStart w:id="2869" w:name="_Hlk178684467"/>
      <w:r w:rsidRPr="00E35535">
        <w:t>Appendix 64481</w:t>
      </w:r>
      <w:r w:rsidR="0036644F">
        <w:t>–</w:t>
      </w:r>
      <w:r w:rsidRPr="00E35535">
        <w:t>B</w:t>
      </w:r>
      <w:r w:rsidR="00826ABF">
        <w:t xml:space="preserve">. </w:t>
      </w:r>
      <w:r w:rsidRPr="00E35535">
        <w:t>Typical Origins of Contaminants with Secondary MCLs</w:t>
      </w:r>
    </w:p>
    <w:bookmarkEnd w:id="2869"/>
    <w:p w14:paraId="12EEB0F5" w14:textId="23584B0F" w:rsidR="00AC4179" w:rsidRPr="00E35535" w:rsidRDefault="00AC4179" w:rsidP="00CF3E29"/>
    <w:tbl>
      <w:tblPr>
        <w:tblW w:w="0" w:type="auto"/>
        <w:tblInd w:w="18" w:type="dxa"/>
        <w:tblLook w:val="0620" w:firstRow="1" w:lastRow="0" w:firstColumn="0" w:lastColumn="0" w:noHBand="1" w:noVBand="1"/>
      </w:tblPr>
      <w:tblGrid>
        <w:gridCol w:w="4050"/>
        <w:gridCol w:w="4950"/>
      </w:tblGrid>
      <w:tr w:rsidR="00AC4179" w:rsidRPr="006D58EE" w14:paraId="42C653D3" w14:textId="77777777" w:rsidTr="00B237CC">
        <w:trPr>
          <w:trHeight w:val="350"/>
        </w:trPr>
        <w:tc>
          <w:tcPr>
            <w:tcW w:w="4050" w:type="dxa"/>
          </w:tcPr>
          <w:p w14:paraId="6A075C47" w14:textId="77777777" w:rsidR="00AC4179" w:rsidRPr="00B237CC" w:rsidRDefault="00AC4179" w:rsidP="00B237CC">
            <w:pPr>
              <w:ind w:firstLine="0"/>
              <w:jc w:val="center"/>
              <w:rPr>
                <w:i/>
                <w:iCs/>
                <w:sz w:val="22"/>
                <w:szCs w:val="22"/>
              </w:rPr>
            </w:pPr>
            <w:r w:rsidRPr="00B237CC">
              <w:rPr>
                <w:i/>
                <w:iCs/>
                <w:sz w:val="22"/>
                <w:szCs w:val="22"/>
              </w:rPr>
              <w:t>Contaminant</w:t>
            </w:r>
          </w:p>
        </w:tc>
        <w:tc>
          <w:tcPr>
            <w:tcW w:w="4950" w:type="dxa"/>
          </w:tcPr>
          <w:p w14:paraId="376BEF41" w14:textId="77777777" w:rsidR="00AC4179" w:rsidRPr="00B237CC" w:rsidRDefault="00AC4179" w:rsidP="00B237CC">
            <w:pPr>
              <w:ind w:firstLine="0"/>
              <w:jc w:val="center"/>
              <w:rPr>
                <w:i/>
                <w:iCs/>
                <w:sz w:val="22"/>
                <w:szCs w:val="22"/>
              </w:rPr>
            </w:pPr>
            <w:r w:rsidRPr="00B237CC">
              <w:rPr>
                <w:i/>
                <w:iCs/>
                <w:sz w:val="22"/>
                <w:szCs w:val="22"/>
              </w:rPr>
              <w:t>Major origins in drinking water</w:t>
            </w:r>
          </w:p>
        </w:tc>
      </w:tr>
      <w:tr w:rsidR="00AC4179" w:rsidRPr="006D58EE" w14:paraId="70CD52A1" w14:textId="77777777" w:rsidTr="00B237CC">
        <w:tc>
          <w:tcPr>
            <w:tcW w:w="4050" w:type="dxa"/>
          </w:tcPr>
          <w:p w14:paraId="4D8A9CDE" w14:textId="11FBB9F8" w:rsidR="00AC4179" w:rsidRPr="00B237CC" w:rsidRDefault="00AC4179" w:rsidP="00B237CC">
            <w:pPr>
              <w:spacing w:before="120"/>
              <w:ind w:firstLine="0"/>
              <w:rPr>
                <w:sz w:val="22"/>
                <w:szCs w:val="22"/>
              </w:rPr>
            </w:pPr>
            <w:r w:rsidRPr="00B237CC">
              <w:rPr>
                <w:sz w:val="22"/>
                <w:szCs w:val="22"/>
              </w:rPr>
              <w:t xml:space="preserve">Aluminum   </w:t>
            </w:r>
          </w:p>
        </w:tc>
        <w:tc>
          <w:tcPr>
            <w:tcW w:w="4950" w:type="dxa"/>
          </w:tcPr>
          <w:p w14:paraId="59B0DAF8" w14:textId="07F11E75" w:rsidR="00AC4179" w:rsidRPr="00B237CC" w:rsidRDefault="00AC4179" w:rsidP="00B237CC">
            <w:pPr>
              <w:spacing w:before="120"/>
              <w:ind w:firstLine="0"/>
              <w:rPr>
                <w:sz w:val="22"/>
                <w:szCs w:val="22"/>
              </w:rPr>
            </w:pPr>
            <w:r w:rsidRPr="00B237CC">
              <w:rPr>
                <w:sz w:val="22"/>
                <w:szCs w:val="22"/>
              </w:rPr>
              <w:t xml:space="preserve">Erosion of natural deposits; residual from some surface water treatment processes   </w:t>
            </w:r>
          </w:p>
        </w:tc>
      </w:tr>
      <w:tr w:rsidR="00AC4179" w:rsidRPr="006D58EE" w14:paraId="737DDECC" w14:textId="77777777" w:rsidTr="00B237CC">
        <w:tc>
          <w:tcPr>
            <w:tcW w:w="4050" w:type="dxa"/>
          </w:tcPr>
          <w:p w14:paraId="0FE7D1F8" w14:textId="642E636B" w:rsidR="00AC4179" w:rsidRPr="00B237CC" w:rsidRDefault="00AC4179" w:rsidP="00B237CC">
            <w:pPr>
              <w:spacing w:before="120"/>
              <w:ind w:firstLine="0"/>
              <w:rPr>
                <w:sz w:val="22"/>
                <w:szCs w:val="22"/>
              </w:rPr>
            </w:pPr>
            <w:r w:rsidRPr="00B237CC">
              <w:rPr>
                <w:sz w:val="22"/>
                <w:szCs w:val="22"/>
              </w:rPr>
              <w:t xml:space="preserve">Color   </w:t>
            </w:r>
          </w:p>
        </w:tc>
        <w:tc>
          <w:tcPr>
            <w:tcW w:w="4950" w:type="dxa"/>
          </w:tcPr>
          <w:p w14:paraId="4B6EC4BA" w14:textId="00748DDB" w:rsidR="00AC4179" w:rsidRPr="00B237CC" w:rsidRDefault="00AC4179" w:rsidP="00B237CC">
            <w:pPr>
              <w:spacing w:before="120"/>
              <w:ind w:firstLine="0"/>
              <w:rPr>
                <w:sz w:val="22"/>
                <w:szCs w:val="22"/>
              </w:rPr>
            </w:pPr>
            <w:r w:rsidRPr="00B237CC">
              <w:rPr>
                <w:sz w:val="22"/>
                <w:szCs w:val="22"/>
              </w:rPr>
              <w:t xml:space="preserve">Naturally-occurring organic materials   </w:t>
            </w:r>
          </w:p>
        </w:tc>
      </w:tr>
      <w:tr w:rsidR="00AC4179" w:rsidRPr="006D58EE" w14:paraId="0F89AEFC" w14:textId="77777777" w:rsidTr="00B237CC">
        <w:tc>
          <w:tcPr>
            <w:tcW w:w="4050" w:type="dxa"/>
          </w:tcPr>
          <w:p w14:paraId="3ED92009" w14:textId="38738B9C" w:rsidR="00AC4179" w:rsidRPr="00B237CC" w:rsidRDefault="00AC4179" w:rsidP="00B237CC">
            <w:pPr>
              <w:spacing w:before="120"/>
              <w:ind w:firstLine="0"/>
              <w:rPr>
                <w:sz w:val="22"/>
                <w:szCs w:val="22"/>
              </w:rPr>
            </w:pPr>
            <w:r w:rsidRPr="00B237CC">
              <w:rPr>
                <w:sz w:val="22"/>
                <w:szCs w:val="22"/>
              </w:rPr>
              <w:t>Co</w:t>
            </w:r>
            <w:r w:rsidR="0036236A" w:rsidRPr="00B237CC">
              <w:rPr>
                <w:sz w:val="22"/>
                <w:szCs w:val="22"/>
              </w:rPr>
              <w:t>pper</w:t>
            </w:r>
            <w:r w:rsidRPr="00B237CC">
              <w:rPr>
                <w:sz w:val="22"/>
                <w:szCs w:val="22"/>
              </w:rPr>
              <w:t xml:space="preserve"> </w:t>
            </w:r>
          </w:p>
        </w:tc>
        <w:tc>
          <w:tcPr>
            <w:tcW w:w="4950" w:type="dxa"/>
          </w:tcPr>
          <w:p w14:paraId="2AAED0B6" w14:textId="4CFBB8BD" w:rsidR="00AC4179" w:rsidRPr="00B237CC" w:rsidRDefault="0036236A" w:rsidP="00B237CC">
            <w:pPr>
              <w:spacing w:before="120"/>
              <w:ind w:firstLine="0"/>
              <w:rPr>
                <w:sz w:val="22"/>
                <w:szCs w:val="22"/>
              </w:rPr>
            </w:pPr>
            <w:r w:rsidRPr="00B237CC">
              <w:rPr>
                <w:sz w:val="22"/>
                <w:szCs w:val="22"/>
              </w:rPr>
              <w:t>Internal corrosion of household plumbing systems; erosion of natural deposits; leaching from wood preservatives</w:t>
            </w:r>
            <w:r w:rsidR="00AC4179" w:rsidRPr="00B237CC">
              <w:rPr>
                <w:sz w:val="22"/>
                <w:szCs w:val="22"/>
              </w:rPr>
              <w:t xml:space="preserve"> </w:t>
            </w:r>
          </w:p>
        </w:tc>
      </w:tr>
      <w:tr w:rsidR="00AC4179" w:rsidRPr="006D58EE" w14:paraId="0D6400C1" w14:textId="77777777" w:rsidTr="00B237CC">
        <w:tc>
          <w:tcPr>
            <w:tcW w:w="4050" w:type="dxa"/>
          </w:tcPr>
          <w:p w14:paraId="300ABD5C" w14:textId="51218E0B" w:rsidR="00AC4179" w:rsidRPr="00B237CC" w:rsidRDefault="00186CCE" w:rsidP="00B237CC">
            <w:pPr>
              <w:spacing w:before="120"/>
              <w:ind w:firstLine="0"/>
              <w:rPr>
                <w:sz w:val="22"/>
                <w:szCs w:val="22"/>
              </w:rPr>
            </w:pPr>
            <w:r w:rsidRPr="00B237CC">
              <w:rPr>
                <w:sz w:val="22"/>
                <w:szCs w:val="22"/>
              </w:rPr>
              <w:t>Foaming Agents (MBAS)</w:t>
            </w:r>
          </w:p>
        </w:tc>
        <w:tc>
          <w:tcPr>
            <w:tcW w:w="4950" w:type="dxa"/>
          </w:tcPr>
          <w:p w14:paraId="270F34A9" w14:textId="6FEB016D" w:rsidR="00AC4179" w:rsidRPr="00B237CC" w:rsidRDefault="00AC4179" w:rsidP="00B237CC">
            <w:pPr>
              <w:spacing w:before="120"/>
              <w:ind w:firstLine="0"/>
              <w:rPr>
                <w:sz w:val="22"/>
                <w:szCs w:val="22"/>
              </w:rPr>
            </w:pPr>
            <w:r w:rsidRPr="00B237CC">
              <w:rPr>
                <w:sz w:val="22"/>
                <w:szCs w:val="22"/>
              </w:rPr>
              <w:t xml:space="preserve">Municipal and industrial waste discharges   </w:t>
            </w:r>
          </w:p>
        </w:tc>
      </w:tr>
      <w:tr w:rsidR="00AC4179" w:rsidRPr="006D58EE" w14:paraId="75778529" w14:textId="77777777" w:rsidTr="00B237CC">
        <w:tc>
          <w:tcPr>
            <w:tcW w:w="4050" w:type="dxa"/>
          </w:tcPr>
          <w:p w14:paraId="507D98EB" w14:textId="171EB1C4" w:rsidR="00AC4179" w:rsidRPr="00B237CC" w:rsidRDefault="00AC4179" w:rsidP="00B237CC">
            <w:pPr>
              <w:spacing w:before="120"/>
              <w:ind w:firstLine="0"/>
              <w:rPr>
                <w:sz w:val="22"/>
                <w:szCs w:val="22"/>
              </w:rPr>
            </w:pPr>
            <w:r w:rsidRPr="00B237CC">
              <w:rPr>
                <w:sz w:val="22"/>
                <w:szCs w:val="22"/>
              </w:rPr>
              <w:t>Iron</w:t>
            </w:r>
          </w:p>
        </w:tc>
        <w:tc>
          <w:tcPr>
            <w:tcW w:w="4950" w:type="dxa"/>
          </w:tcPr>
          <w:p w14:paraId="7D606109" w14:textId="225D6FC9" w:rsidR="00AC4179" w:rsidRPr="00B237CC" w:rsidRDefault="00AC4179" w:rsidP="00B237CC">
            <w:pPr>
              <w:spacing w:before="120"/>
              <w:ind w:firstLine="0"/>
              <w:rPr>
                <w:sz w:val="22"/>
                <w:szCs w:val="22"/>
              </w:rPr>
            </w:pPr>
            <w:r w:rsidRPr="00B237CC">
              <w:rPr>
                <w:sz w:val="22"/>
                <w:szCs w:val="22"/>
              </w:rPr>
              <w:t xml:space="preserve">Leaching from natural deposits; industrial wastes   </w:t>
            </w:r>
          </w:p>
        </w:tc>
      </w:tr>
      <w:tr w:rsidR="00B91EEF" w:rsidRPr="006D58EE" w14:paraId="46F334FF" w14:textId="77777777" w:rsidTr="00B237CC">
        <w:tc>
          <w:tcPr>
            <w:tcW w:w="4050" w:type="dxa"/>
          </w:tcPr>
          <w:p w14:paraId="053C6F82" w14:textId="52D510E3" w:rsidR="00B91EEF" w:rsidRPr="00B237CC" w:rsidRDefault="00B91EEF" w:rsidP="00B237CC">
            <w:pPr>
              <w:spacing w:before="120"/>
              <w:ind w:firstLine="0"/>
              <w:rPr>
                <w:sz w:val="22"/>
                <w:szCs w:val="22"/>
              </w:rPr>
            </w:pPr>
            <w:r w:rsidRPr="00B237CC">
              <w:rPr>
                <w:sz w:val="22"/>
                <w:szCs w:val="22"/>
              </w:rPr>
              <w:t>Manganese</w:t>
            </w:r>
          </w:p>
        </w:tc>
        <w:tc>
          <w:tcPr>
            <w:tcW w:w="4950" w:type="dxa"/>
          </w:tcPr>
          <w:p w14:paraId="7A8E7A35" w14:textId="1160FD98" w:rsidR="00B91EEF" w:rsidRPr="00B237CC" w:rsidRDefault="00B91EEF" w:rsidP="00B237CC">
            <w:pPr>
              <w:spacing w:before="120"/>
              <w:ind w:firstLine="0"/>
              <w:rPr>
                <w:sz w:val="22"/>
                <w:szCs w:val="22"/>
              </w:rPr>
            </w:pPr>
            <w:r w:rsidRPr="00B237CC">
              <w:rPr>
                <w:sz w:val="22"/>
                <w:szCs w:val="22"/>
              </w:rPr>
              <w:t>Leaching from natural deposits</w:t>
            </w:r>
          </w:p>
        </w:tc>
      </w:tr>
      <w:tr w:rsidR="00B91EEF" w:rsidRPr="006D58EE" w14:paraId="3B1451AF" w14:textId="77777777" w:rsidTr="00B237CC">
        <w:tc>
          <w:tcPr>
            <w:tcW w:w="4050" w:type="dxa"/>
          </w:tcPr>
          <w:p w14:paraId="7B44EA48" w14:textId="5E187379" w:rsidR="00B91EEF" w:rsidRPr="00B237CC" w:rsidRDefault="00B91EEF" w:rsidP="00B237CC">
            <w:pPr>
              <w:spacing w:before="120"/>
              <w:ind w:firstLine="0"/>
              <w:rPr>
                <w:sz w:val="22"/>
                <w:szCs w:val="22"/>
              </w:rPr>
            </w:pPr>
            <w:r w:rsidRPr="00B237CC">
              <w:rPr>
                <w:sz w:val="22"/>
                <w:szCs w:val="22"/>
              </w:rPr>
              <w:t>Methyl-tert-butyl ether (MTBE)</w:t>
            </w:r>
          </w:p>
        </w:tc>
        <w:tc>
          <w:tcPr>
            <w:tcW w:w="4950" w:type="dxa"/>
          </w:tcPr>
          <w:p w14:paraId="1DDCCF95" w14:textId="2B36E1DA" w:rsidR="00B91EEF" w:rsidRPr="00B237CC" w:rsidRDefault="00B91EEF" w:rsidP="00B237CC">
            <w:pPr>
              <w:spacing w:before="120"/>
              <w:ind w:firstLine="0"/>
              <w:rPr>
                <w:sz w:val="22"/>
                <w:szCs w:val="22"/>
              </w:rPr>
            </w:pPr>
            <w:r w:rsidRPr="00B237CC">
              <w:rPr>
                <w:sz w:val="22"/>
                <w:szCs w:val="22"/>
              </w:rPr>
              <w:t>Leaking underground storage tanks; discharge from petroleum and chemical factories;</w:t>
            </w:r>
          </w:p>
        </w:tc>
      </w:tr>
      <w:tr w:rsidR="00B91EEF" w:rsidRPr="006D58EE" w14:paraId="54ECF714" w14:textId="77777777" w:rsidTr="00B237CC">
        <w:tc>
          <w:tcPr>
            <w:tcW w:w="4050" w:type="dxa"/>
          </w:tcPr>
          <w:p w14:paraId="158E7627" w14:textId="64243259" w:rsidR="00B91EEF" w:rsidRPr="00B237CC" w:rsidRDefault="00B91EEF" w:rsidP="00B237CC">
            <w:pPr>
              <w:spacing w:before="120"/>
              <w:ind w:firstLine="0"/>
              <w:rPr>
                <w:sz w:val="22"/>
                <w:szCs w:val="22"/>
              </w:rPr>
            </w:pPr>
            <w:r w:rsidRPr="00B237CC">
              <w:rPr>
                <w:sz w:val="22"/>
                <w:szCs w:val="22"/>
              </w:rPr>
              <w:t>Odor</w:t>
            </w:r>
            <w:r w:rsidR="006A7850">
              <w:rPr>
                <w:sz w:val="22"/>
                <w:szCs w:val="22"/>
              </w:rPr>
              <w:t>—</w:t>
            </w:r>
            <w:r w:rsidRPr="00B237CC">
              <w:rPr>
                <w:sz w:val="22"/>
                <w:szCs w:val="22"/>
              </w:rPr>
              <w:t>Threshold</w:t>
            </w:r>
          </w:p>
        </w:tc>
        <w:tc>
          <w:tcPr>
            <w:tcW w:w="4950" w:type="dxa"/>
          </w:tcPr>
          <w:p w14:paraId="155765E6" w14:textId="76D8D7D6" w:rsidR="00B91EEF" w:rsidRPr="00B237CC" w:rsidRDefault="00B91EEF" w:rsidP="00B237CC">
            <w:pPr>
              <w:spacing w:before="120"/>
              <w:ind w:firstLine="0"/>
              <w:rPr>
                <w:sz w:val="22"/>
                <w:szCs w:val="22"/>
              </w:rPr>
            </w:pPr>
            <w:r w:rsidRPr="00B237CC">
              <w:rPr>
                <w:sz w:val="22"/>
                <w:szCs w:val="22"/>
              </w:rPr>
              <w:t>Naturally-occurring organic materials</w:t>
            </w:r>
          </w:p>
        </w:tc>
      </w:tr>
      <w:tr w:rsidR="00B91EEF" w:rsidRPr="006D58EE" w14:paraId="6BE8E0F4" w14:textId="77777777" w:rsidTr="00B237CC">
        <w:tc>
          <w:tcPr>
            <w:tcW w:w="4050" w:type="dxa"/>
          </w:tcPr>
          <w:p w14:paraId="21CFA1E5" w14:textId="05C14EDC" w:rsidR="00B91EEF" w:rsidRPr="00B237CC" w:rsidRDefault="00B91EEF" w:rsidP="00B237CC">
            <w:pPr>
              <w:spacing w:before="120"/>
              <w:ind w:firstLine="0"/>
              <w:rPr>
                <w:sz w:val="22"/>
                <w:szCs w:val="22"/>
              </w:rPr>
            </w:pPr>
            <w:r w:rsidRPr="00B237CC">
              <w:rPr>
                <w:sz w:val="22"/>
                <w:szCs w:val="22"/>
              </w:rPr>
              <w:t>Silver</w:t>
            </w:r>
          </w:p>
        </w:tc>
        <w:tc>
          <w:tcPr>
            <w:tcW w:w="4950" w:type="dxa"/>
          </w:tcPr>
          <w:p w14:paraId="358289AF" w14:textId="72D21960" w:rsidR="00B91EEF" w:rsidRPr="00B237CC" w:rsidRDefault="00B91EEF" w:rsidP="00B237CC">
            <w:pPr>
              <w:spacing w:before="120"/>
              <w:ind w:firstLine="0"/>
              <w:rPr>
                <w:sz w:val="22"/>
                <w:szCs w:val="22"/>
              </w:rPr>
            </w:pPr>
            <w:r w:rsidRPr="00B237CC">
              <w:rPr>
                <w:sz w:val="22"/>
                <w:szCs w:val="22"/>
              </w:rPr>
              <w:t>Industrial discharges</w:t>
            </w:r>
          </w:p>
        </w:tc>
      </w:tr>
      <w:tr w:rsidR="00B91EEF" w:rsidRPr="006D58EE" w14:paraId="2A25FCCA" w14:textId="77777777" w:rsidTr="00B237CC">
        <w:tc>
          <w:tcPr>
            <w:tcW w:w="4050" w:type="dxa"/>
          </w:tcPr>
          <w:p w14:paraId="600ADD6F" w14:textId="05761060" w:rsidR="00B91EEF" w:rsidRPr="00B237CC" w:rsidRDefault="00B91EEF" w:rsidP="00B237CC">
            <w:pPr>
              <w:spacing w:before="120"/>
              <w:ind w:firstLine="0"/>
              <w:rPr>
                <w:sz w:val="22"/>
                <w:szCs w:val="22"/>
              </w:rPr>
            </w:pPr>
            <w:r w:rsidRPr="00B237CC">
              <w:rPr>
                <w:sz w:val="22"/>
                <w:szCs w:val="22"/>
              </w:rPr>
              <w:t>Thiobencarb</w:t>
            </w:r>
          </w:p>
        </w:tc>
        <w:tc>
          <w:tcPr>
            <w:tcW w:w="4950" w:type="dxa"/>
          </w:tcPr>
          <w:p w14:paraId="1BDDE1A3" w14:textId="5307F7D6" w:rsidR="00B91EEF" w:rsidRPr="00B237CC" w:rsidRDefault="00B91EEF" w:rsidP="00B237CC">
            <w:pPr>
              <w:spacing w:before="120"/>
              <w:ind w:firstLine="0"/>
              <w:rPr>
                <w:sz w:val="22"/>
                <w:szCs w:val="22"/>
              </w:rPr>
            </w:pPr>
            <w:r w:rsidRPr="00B237CC">
              <w:rPr>
                <w:sz w:val="22"/>
                <w:szCs w:val="22"/>
              </w:rPr>
              <w:t>Runoff/leaching from rice herbicide</w:t>
            </w:r>
          </w:p>
        </w:tc>
      </w:tr>
      <w:tr w:rsidR="00B91EEF" w:rsidRPr="006D58EE" w14:paraId="1BB5DC35" w14:textId="77777777" w:rsidTr="00B237CC">
        <w:tc>
          <w:tcPr>
            <w:tcW w:w="4050" w:type="dxa"/>
          </w:tcPr>
          <w:p w14:paraId="0E5F8B4E" w14:textId="02E216B6" w:rsidR="00B91EEF" w:rsidRPr="00B237CC" w:rsidRDefault="00B91EEF" w:rsidP="00B237CC">
            <w:pPr>
              <w:spacing w:before="120"/>
              <w:ind w:firstLine="0"/>
              <w:rPr>
                <w:sz w:val="22"/>
                <w:szCs w:val="22"/>
              </w:rPr>
            </w:pPr>
            <w:r w:rsidRPr="00B237CC">
              <w:rPr>
                <w:sz w:val="22"/>
                <w:szCs w:val="22"/>
              </w:rPr>
              <w:t>Turbidity</w:t>
            </w:r>
          </w:p>
        </w:tc>
        <w:tc>
          <w:tcPr>
            <w:tcW w:w="4950" w:type="dxa"/>
          </w:tcPr>
          <w:p w14:paraId="026FF27A" w14:textId="6C3D86D0" w:rsidR="00B91EEF" w:rsidRPr="00B237CC" w:rsidRDefault="00B91EEF" w:rsidP="00B237CC">
            <w:pPr>
              <w:spacing w:before="120"/>
              <w:ind w:firstLine="0"/>
              <w:rPr>
                <w:sz w:val="22"/>
                <w:szCs w:val="22"/>
              </w:rPr>
            </w:pPr>
            <w:r w:rsidRPr="00B237CC">
              <w:rPr>
                <w:sz w:val="22"/>
                <w:szCs w:val="22"/>
              </w:rPr>
              <w:t>Soil runoff</w:t>
            </w:r>
          </w:p>
        </w:tc>
      </w:tr>
      <w:tr w:rsidR="00B91EEF" w:rsidRPr="006D58EE" w14:paraId="50B076ED" w14:textId="77777777" w:rsidTr="00B237CC">
        <w:tc>
          <w:tcPr>
            <w:tcW w:w="4050" w:type="dxa"/>
          </w:tcPr>
          <w:p w14:paraId="2ACDA557" w14:textId="64B0F0D9" w:rsidR="00B91EEF" w:rsidRPr="00B237CC" w:rsidRDefault="00B91EEF" w:rsidP="00B237CC">
            <w:pPr>
              <w:spacing w:before="120"/>
              <w:ind w:firstLine="0"/>
              <w:rPr>
                <w:sz w:val="22"/>
                <w:szCs w:val="22"/>
              </w:rPr>
            </w:pPr>
            <w:r w:rsidRPr="00B237CC">
              <w:rPr>
                <w:sz w:val="22"/>
                <w:szCs w:val="22"/>
              </w:rPr>
              <w:t>Zinc</w:t>
            </w:r>
          </w:p>
        </w:tc>
        <w:tc>
          <w:tcPr>
            <w:tcW w:w="4950" w:type="dxa"/>
          </w:tcPr>
          <w:p w14:paraId="2E4CBB0C" w14:textId="29C3D1FA" w:rsidR="00B91EEF" w:rsidRPr="00B237CC" w:rsidRDefault="00B91EEF" w:rsidP="00B237CC">
            <w:pPr>
              <w:spacing w:before="120"/>
              <w:ind w:firstLine="0"/>
              <w:rPr>
                <w:sz w:val="22"/>
                <w:szCs w:val="22"/>
              </w:rPr>
            </w:pPr>
            <w:r w:rsidRPr="00B237CC">
              <w:rPr>
                <w:sz w:val="22"/>
                <w:szCs w:val="22"/>
              </w:rPr>
              <w:t>Runoff/leaching from natural deposits; industrial wastes</w:t>
            </w:r>
          </w:p>
        </w:tc>
      </w:tr>
      <w:tr w:rsidR="00B91EEF" w:rsidRPr="006D58EE" w14:paraId="06CA6BAF" w14:textId="77777777" w:rsidTr="00B237CC">
        <w:tc>
          <w:tcPr>
            <w:tcW w:w="4050" w:type="dxa"/>
          </w:tcPr>
          <w:p w14:paraId="1CCF4B73" w14:textId="2469F747" w:rsidR="00B91EEF" w:rsidRPr="00B237CC" w:rsidRDefault="00B91EEF" w:rsidP="00B237CC">
            <w:pPr>
              <w:spacing w:before="120"/>
              <w:ind w:firstLine="0"/>
              <w:rPr>
                <w:sz w:val="22"/>
                <w:szCs w:val="22"/>
              </w:rPr>
            </w:pPr>
            <w:r w:rsidRPr="00B237CC">
              <w:rPr>
                <w:sz w:val="22"/>
                <w:szCs w:val="22"/>
              </w:rPr>
              <w:t>Total dissolved solids</w:t>
            </w:r>
          </w:p>
        </w:tc>
        <w:tc>
          <w:tcPr>
            <w:tcW w:w="4950" w:type="dxa"/>
          </w:tcPr>
          <w:p w14:paraId="578E3D16" w14:textId="484E9F3F" w:rsidR="00B91EEF" w:rsidRPr="00B237CC" w:rsidRDefault="00B91EEF" w:rsidP="00B237CC">
            <w:pPr>
              <w:spacing w:before="120"/>
              <w:ind w:firstLine="0"/>
              <w:rPr>
                <w:sz w:val="22"/>
                <w:szCs w:val="22"/>
              </w:rPr>
            </w:pPr>
            <w:r w:rsidRPr="00B237CC">
              <w:rPr>
                <w:sz w:val="22"/>
                <w:szCs w:val="22"/>
              </w:rPr>
              <w:t>Runoff/leaching from natural deposits</w:t>
            </w:r>
          </w:p>
        </w:tc>
      </w:tr>
      <w:tr w:rsidR="00B91EEF" w:rsidRPr="006D58EE" w14:paraId="710ACBD3" w14:textId="77777777" w:rsidTr="00B237CC">
        <w:tc>
          <w:tcPr>
            <w:tcW w:w="4050" w:type="dxa"/>
          </w:tcPr>
          <w:p w14:paraId="1E91C143" w14:textId="59A884FB" w:rsidR="00B91EEF" w:rsidRPr="00B237CC" w:rsidRDefault="00B91EEF" w:rsidP="00B237CC">
            <w:pPr>
              <w:spacing w:before="120"/>
              <w:ind w:firstLine="0"/>
              <w:rPr>
                <w:sz w:val="22"/>
                <w:szCs w:val="22"/>
              </w:rPr>
            </w:pPr>
            <w:r w:rsidRPr="00B237CC">
              <w:rPr>
                <w:sz w:val="22"/>
                <w:szCs w:val="22"/>
              </w:rPr>
              <w:t>Specific Conductance</w:t>
            </w:r>
          </w:p>
        </w:tc>
        <w:tc>
          <w:tcPr>
            <w:tcW w:w="4950" w:type="dxa"/>
          </w:tcPr>
          <w:p w14:paraId="58AFF304" w14:textId="1D06236C" w:rsidR="00B91EEF" w:rsidRPr="00B237CC" w:rsidRDefault="00B91EEF" w:rsidP="00B237CC">
            <w:pPr>
              <w:spacing w:before="120"/>
              <w:ind w:firstLine="0"/>
              <w:rPr>
                <w:sz w:val="22"/>
                <w:szCs w:val="22"/>
              </w:rPr>
            </w:pPr>
            <w:r w:rsidRPr="00B237CC">
              <w:rPr>
                <w:sz w:val="22"/>
                <w:szCs w:val="22"/>
              </w:rPr>
              <w:t>Substances that form ions when in water; seawater influence</w:t>
            </w:r>
          </w:p>
        </w:tc>
      </w:tr>
      <w:tr w:rsidR="00B91EEF" w:rsidRPr="006D58EE" w14:paraId="007FC684" w14:textId="77777777" w:rsidTr="00B237CC">
        <w:tc>
          <w:tcPr>
            <w:tcW w:w="4050" w:type="dxa"/>
          </w:tcPr>
          <w:p w14:paraId="463A42A8" w14:textId="76A3F2E8" w:rsidR="00B91EEF" w:rsidRPr="00B237CC" w:rsidRDefault="00B91EEF" w:rsidP="00B237CC">
            <w:pPr>
              <w:spacing w:before="120"/>
              <w:ind w:firstLine="0"/>
              <w:rPr>
                <w:sz w:val="22"/>
                <w:szCs w:val="22"/>
              </w:rPr>
            </w:pPr>
            <w:r w:rsidRPr="00B237CC">
              <w:rPr>
                <w:sz w:val="22"/>
                <w:szCs w:val="22"/>
              </w:rPr>
              <w:t>Chloride</w:t>
            </w:r>
          </w:p>
        </w:tc>
        <w:tc>
          <w:tcPr>
            <w:tcW w:w="4950" w:type="dxa"/>
          </w:tcPr>
          <w:p w14:paraId="441BFB2D" w14:textId="29BA9241" w:rsidR="00B91EEF" w:rsidRPr="00B237CC" w:rsidRDefault="00B91EEF" w:rsidP="00B237CC">
            <w:pPr>
              <w:spacing w:before="120"/>
              <w:ind w:firstLine="0"/>
              <w:rPr>
                <w:sz w:val="22"/>
                <w:szCs w:val="22"/>
              </w:rPr>
            </w:pPr>
            <w:r w:rsidRPr="00B237CC">
              <w:rPr>
                <w:sz w:val="22"/>
                <w:szCs w:val="22"/>
              </w:rPr>
              <w:t>Runoff/leaching from natural deposits; seawater influence</w:t>
            </w:r>
          </w:p>
        </w:tc>
      </w:tr>
      <w:tr w:rsidR="00B91EEF" w:rsidRPr="006D58EE" w14:paraId="7B2AD92C" w14:textId="77777777" w:rsidTr="00B237CC">
        <w:tc>
          <w:tcPr>
            <w:tcW w:w="4050" w:type="dxa"/>
          </w:tcPr>
          <w:p w14:paraId="40EF6F46" w14:textId="1097DCA0" w:rsidR="00B91EEF" w:rsidRPr="00B237CC" w:rsidRDefault="00B91EEF" w:rsidP="00B237CC">
            <w:pPr>
              <w:spacing w:before="120"/>
              <w:ind w:firstLine="0"/>
              <w:rPr>
                <w:sz w:val="22"/>
                <w:szCs w:val="22"/>
              </w:rPr>
            </w:pPr>
            <w:r w:rsidRPr="00B237CC">
              <w:rPr>
                <w:sz w:val="22"/>
                <w:szCs w:val="22"/>
              </w:rPr>
              <w:t>Sulfate</w:t>
            </w:r>
          </w:p>
        </w:tc>
        <w:tc>
          <w:tcPr>
            <w:tcW w:w="4950" w:type="dxa"/>
          </w:tcPr>
          <w:p w14:paraId="3C8CA88C" w14:textId="0B8A717D" w:rsidR="00B91EEF" w:rsidRPr="00B237CC" w:rsidRDefault="00B91EEF" w:rsidP="00B237CC">
            <w:pPr>
              <w:spacing w:before="120" w:after="120"/>
              <w:ind w:firstLine="0"/>
              <w:rPr>
                <w:sz w:val="22"/>
                <w:szCs w:val="22"/>
              </w:rPr>
            </w:pPr>
            <w:r w:rsidRPr="00B237CC">
              <w:rPr>
                <w:sz w:val="22"/>
                <w:szCs w:val="22"/>
              </w:rPr>
              <w:t>Runoff/leaching from natural deposits; industrial wastes</w:t>
            </w:r>
          </w:p>
        </w:tc>
      </w:tr>
    </w:tbl>
    <w:p w14:paraId="190B8BA2" w14:textId="60FB0C76" w:rsidR="00AC4179" w:rsidRPr="00E35535" w:rsidRDefault="00223F1D" w:rsidP="00450972">
      <w:pPr>
        <w:pStyle w:val="Heading4"/>
      </w:pPr>
      <w:bookmarkStart w:id="2870" w:name="_Toc532638611"/>
      <w:bookmarkStart w:id="2871" w:name="_Toc532641295"/>
      <w:bookmarkStart w:id="2872" w:name="_Toc532792545"/>
      <w:bookmarkStart w:id="2873" w:name="_Toc69540983"/>
      <w:bookmarkStart w:id="2874" w:name="_Toc73861367"/>
      <w:bookmarkStart w:id="2875" w:name="_Toc73862104"/>
      <w:bookmarkStart w:id="2876" w:name="_Toc73864624"/>
      <w:bookmarkStart w:id="2877" w:name="_Toc76626787"/>
      <w:bookmarkStart w:id="2878" w:name="_Toc178683609"/>
      <w:bookmarkStart w:id="2879" w:name="_Hlk178684822"/>
      <w:r w:rsidRPr="00E35535">
        <w:t xml:space="preserve">§ </w:t>
      </w:r>
      <w:r w:rsidR="00AC4179" w:rsidRPr="00E35535">
        <w:t>64482. Required Additional Health Information.</w:t>
      </w:r>
      <w:bookmarkEnd w:id="2870"/>
      <w:bookmarkEnd w:id="2871"/>
      <w:bookmarkEnd w:id="2872"/>
      <w:bookmarkEnd w:id="2873"/>
      <w:bookmarkEnd w:id="2874"/>
      <w:bookmarkEnd w:id="2875"/>
      <w:bookmarkEnd w:id="2876"/>
      <w:bookmarkEnd w:id="2877"/>
      <w:bookmarkEnd w:id="2878"/>
    </w:p>
    <w:bookmarkEnd w:id="2879"/>
    <w:p w14:paraId="6AF8896F" w14:textId="6D5EDB2E" w:rsidR="00AC4179" w:rsidRPr="00E35535" w:rsidRDefault="00C3762D" w:rsidP="0099494F">
      <w:r w:rsidRPr="00E35535">
        <w:t xml:space="preserve">(a) </w:t>
      </w:r>
      <w:r w:rsidR="0013318C" w:rsidRPr="00E35535">
        <w:t xml:space="preserve">A system that detects arsenic at levels above 0.005 mg/L, but below or equal to the MCL, shall include the following in its Consumer Confidence Report: </w:t>
      </w:r>
      <w:r w:rsidR="00A71D53">
        <w:t>“</w:t>
      </w:r>
      <w:r w:rsidR="0013318C" w:rsidRPr="00E35535">
        <w:t xml:space="preserve">While your drinking water meets the federal and state standard for arsenic, it does contain low levels of arsenic.  The arsenic standard balances the current understanding of arsenic's </w:t>
      </w:r>
      <w:r w:rsidR="0013318C" w:rsidRPr="00E35535">
        <w:lastRenderedPageBreak/>
        <w:t>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00A71D53">
        <w:t>”</w:t>
      </w:r>
    </w:p>
    <w:p w14:paraId="0B4DC266" w14:textId="254F0D39" w:rsidR="00AC4179" w:rsidRPr="00E35535" w:rsidRDefault="00C3762D" w:rsidP="0099494F">
      <w:r w:rsidRPr="00E35535">
        <w:t xml:space="preserve">(b) </w:t>
      </w:r>
      <w:r w:rsidR="00AC4179" w:rsidRPr="00E35535">
        <w:t xml:space="preserve">A system that detects nitrate at levels above </w:t>
      </w:r>
      <w:r w:rsidR="001D3BE5" w:rsidRPr="00E35535">
        <w:t>5</w:t>
      </w:r>
      <w:r w:rsidR="00AC4179" w:rsidRPr="00E35535">
        <w:t xml:space="preserve"> mg/L (as nitr</w:t>
      </w:r>
      <w:r w:rsidR="001D3BE5" w:rsidRPr="00E35535">
        <w:t>ogen</w:t>
      </w:r>
      <w:r w:rsidR="00AC4179" w:rsidRPr="00E35535">
        <w:t xml:space="preserve">), but below the MCL, shall include the following in its Consumer Confidence Report: </w:t>
      </w:r>
      <w:r w:rsidR="00A71D53">
        <w:t>“</w:t>
      </w:r>
      <w:r w:rsidR="00AC4179" w:rsidRPr="00E35535">
        <w:t xml:space="preserve">Nitrate in drinking water at levels above </w:t>
      </w:r>
      <w:r w:rsidR="001D3BE5" w:rsidRPr="00E35535">
        <w:t>10</w:t>
      </w:r>
      <w:r w:rsidR="00AC4179" w:rsidRPr="00E35535">
        <w:t xml:space="preserve">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w:t>
      </w:r>
      <w:r w:rsidR="001D3BE5" w:rsidRPr="00E35535">
        <w:t>10</w:t>
      </w:r>
      <w:r w:rsidR="00AC4179" w:rsidRPr="00E35535">
        <w:t xml:space="preserve"> mg/L may also affect the ability of the blood to carry oxygen in other individuals, such as pregnant women and those with certain specific enzyme deficiencies. If you are caring for an infant, or you are pregnant, you should ask advice from your health care provider.</w:t>
      </w:r>
      <w:r w:rsidR="0073226C">
        <w:t>”</w:t>
      </w:r>
      <w:r w:rsidR="00AC4179" w:rsidRPr="00E35535">
        <w:t xml:space="preserve"> If a system cannot demonstrate to the </w:t>
      </w:r>
      <w:r w:rsidR="00A605D8" w:rsidRPr="00E35535">
        <w:t xml:space="preserve">State Board </w:t>
      </w:r>
      <w:r w:rsidR="00AC4179" w:rsidRPr="00E35535">
        <w:t xml:space="preserve">with at least five years of the most current monitoring data that its nitrate levels are stable, it shall also add the following language to the preceding statement on nitrate: </w:t>
      </w:r>
      <w:r w:rsidR="00A71D53">
        <w:t>“</w:t>
      </w:r>
      <w:r w:rsidR="00AC4179" w:rsidRPr="00E35535">
        <w:t>Nitrate levels may rise quickly for short periods of time because of rainfall or agricultural activity.</w:t>
      </w:r>
      <w:r w:rsidR="00A71D53">
        <w:t>”</w:t>
      </w:r>
    </w:p>
    <w:p w14:paraId="21DB7281" w14:textId="076A854E" w:rsidR="00AC4179" w:rsidRPr="00E35535" w:rsidRDefault="00C3762D" w:rsidP="0099494F">
      <w:r w:rsidRPr="00E35535">
        <w:t xml:space="preserve">(c) </w:t>
      </w:r>
      <w:r w:rsidR="00AC4179" w:rsidRPr="00E35535">
        <w:t xml:space="preserve">A system that detects lead above the action level in more than 5%, and up to and including 10%, of sites sampled, shall include the following in its Consumer Confidence Report: </w:t>
      </w:r>
      <w:r w:rsidR="00A71D53">
        <w:t>“</w:t>
      </w:r>
      <w:r w:rsidR="00AC4179" w:rsidRPr="00E35535">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w:t>
      </w:r>
      <w:r w:rsidR="00B237CC">
        <w:t>-</w:t>
      </w:r>
      <w:r w:rsidR="00AC4179" w:rsidRPr="00E35535">
        <w:t>800</w:t>
      </w:r>
      <w:r w:rsidR="00B237CC">
        <w:t>-</w:t>
      </w:r>
      <w:r w:rsidR="00AC4179" w:rsidRPr="00E35535">
        <w:t>426</w:t>
      </w:r>
      <w:r w:rsidR="00B237CC">
        <w:t>-</w:t>
      </w:r>
      <w:r w:rsidR="00AC4179" w:rsidRPr="00E35535">
        <w:t>4791).</w:t>
      </w:r>
      <w:r w:rsidR="00A71D53">
        <w:t>”</w:t>
      </w:r>
    </w:p>
    <w:p w14:paraId="5E5D5A06" w14:textId="1A1A0514" w:rsidR="00AC4179" w:rsidRPr="00E35535" w:rsidRDefault="00223F1D" w:rsidP="00450972">
      <w:pPr>
        <w:pStyle w:val="Heading4"/>
      </w:pPr>
      <w:bookmarkStart w:id="2880" w:name="_Toc532638612"/>
      <w:bookmarkStart w:id="2881" w:name="_Toc532641296"/>
      <w:bookmarkStart w:id="2882" w:name="_Toc532792546"/>
      <w:bookmarkStart w:id="2883" w:name="_Toc69540984"/>
      <w:bookmarkStart w:id="2884" w:name="_Toc73861368"/>
      <w:bookmarkStart w:id="2885" w:name="_Toc73862105"/>
      <w:bookmarkStart w:id="2886" w:name="_Toc73864625"/>
      <w:bookmarkStart w:id="2887" w:name="_Toc76626788"/>
      <w:bookmarkStart w:id="2888" w:name="_Toc178683610"/>
      <w:bookmarkStart w:id="2889" w:name="_Hlk178684823"/>
      <w:r w:rsidRPr="00E35535">
        <w:t xml:space="preserve">§ </w:t>
      </w:r>
      <w:r w:rsidR="00AC4179" w:rsidRPr="00E35535">
        <w:t>64483. Consumer Confidence Report Delivery and Recordkeeping.</w:t>
      </w:r>
      <w:bookmarkEnd w:id="2880"/>
      <w:bookmarkEnd w:id="2881"/>
      <w:bookmarkEnd w:id="2882"/>
      <w:bookmarkEnd w:id="2883"/>
      <w:bookmarkEnd w:id="2884"/>
      <w:bookmarkEnd w:id="2885"/>
      <w:bookmarkEnd w:id="2886"/>
      <w:bookmarkEnd w:id="2887"/>
      <w:bookmarkEnd w:id="2888"/>
    </w:p>
    <w:bookmarkEnd w:id="2889"/>
    <w:p w14:paraId="3E538ABF" w14:textId="77777777" w:rsidR="00AC4179" w:rsidRPr="00E35535" w:rsidRDefault="00C3762D" w:rsidP="0099494F">
      <w:r w:rsidRPr="00E35535">
        <w:t xml:space="preserve">(a) </w:t>
      </w:r>
      <w:r w:rsidR="00AC4179" w:rsidRPr="00E35535">
        <w:t>Each water system shall mail or directly deliver one copy of the Consumer Confidence Report to each customer.</w:t>
      </w:r>
    </w:p>
    <w:p w14:paraId="320643B8" w14:textId="77777777" w:rsidR="00AC4179" w:rsidRPr="00E35535" w:rsidRDefault="00C3762D" w:rsidP="0099494F">
      <w:r w:rsidRPr="00E35535">
        <w:t xml:space="preserve">(b) </w:t>
      </w:r>
      <w:r w:rsidR="00AC4179" w:rsidRPr="00E35535">
        <w:t>The system shall make a good faith effort to reach consumers who are served by the water system but are not bill-paying customers, such as renters or workers, using a mix of methods appropriate to the particular system such as: Posting the Consumer Confidence Reports on the Internet; mailing to postal patrons in metropolitan areas; advertising the availability of the Consumer Confidence Report in the news media; publication in a local newspaper; posting in public places such as cafeterias or lunch rooms of public buildings; delivery of multiple copies for distribution by single-biller customers such as apartment buildings or large private employers; and delivery to community organizations.</w:t>
      </w:r>
    </w:p>
    <w:p w14:paraId="5BCA078C" w14:textId="77777777" w:rsidR="00AC4179" w:rsidRPr="00E35535" w:rsidRDefault="00C3762D" w:rsidP="0099494F">
      <w:r w:rsidRPr="00E35535">
        <w:t xml:space="preserve">(c) </w:t>
      </w:r>
      <w:r w:rsidR="00AC4179" w:rsidRPr="00E35535">
        <w:t xml:space="preserve">No later than the date the water system is required to distribute the Consumer Confidence Report to its customers, each water system shall mail a copy of the report to the </w:t>
      </w:r>
      <w:r w:rsidR="00A605D8" w:rsidRPr="00E35535">
        <w:t>State Board</w:t>
      </w:r>
      <w:r w:rsidR="00AC4179" w:rsidRPr="00E35535">
        <w:t xml:space="preserve">, followed within 3 months by a certification that the report has been distributed to customers, and that the information is correct and consistent with the compliance monitoring data previously submitted to the </w:t>
      </w:r>
      <w:r w:rsidR="00A605D8" w:rsidRPr="00E35535">
        <w:t>State Board</w:t>
      </w:r>
      <w:r w:rsidR="00AC4179" w:rsidRPr="00E35535">
        <w:t>.</w:t>
      </w:r>
    </w:p>
    <w:p w14:paraId="6FF5EDB4" w14:textId="77777777" w:rsidR="00AC4179" w:rsidRPr="00E35535" w:rsidRDefault="00C3762D" w:rsidP="0099494F">
      <w:r w:rsidRPr="00E35535">
        <w:lastRenderedPageBreak/>
        <w:t xml:space="preserve">(d) </w:t>
      </w:r>
      <w:r w:rsidR="00AC4179" w:rsidRPr="00E35535">
        <w:t>No later than the date the water system is required to distribute the Consumer Confidence Report to its customers, each privately-owned water system shall mail a copy of the report to the California Public Utilities Commission.</w:t>
      </w:r>
    </w:p>
    <w:p w14:paraId="2F39CACD" w14:textId="77777777" w:rsidR="00AC4179" w:rsidRPr="00E35535" w:rsidRDefault="00C3762D" w:rsidP="0099494F">
      <w:r w:rsidRPr="00E35535">
        <w:t xml:space="preserve">(e) </w:t>
      </w:r>
      <w:r w:rsidR="00AC4179" w:rsidRPr="00E35535">
        <w:t>Each water system shall make its Consumer Confidence Report available to the public upon request.</w:t>
      </w:r>
    </w:p>
    <w:p w14:paraId="61D34401" w14:textId="77777777" w:rsidR="00AC4179" w:rsidRPr="00E35535" w:rsidRDefault="00C3762D" w:rsidP="0099494F">
      <w:r w:rsidRPr="00E35535">
        <w:t xml:space="preserve">(f) </w:t>
      </w:r>
      <w:r w:rsidR="00AC4179" w:rsidRPr="00E35535">
        <w:t>Each water system serving 100,000 or more persons shall post its current year's Consumer Confidence Report on a publicly-accessible site on the Internet.</w:t>
      </w:r>
    </w:p>
    <w:p w14:paraId="662623E8" w14:textId="77777777" w:rsidR="00AC4179" w:rsidRPr="00E35535" w:rsidRDefault="00C3762D" w:rsidP="0099494F">
      <w:r w:rsidRPr="00E35535">
        <w:t xml:space="preserve">(g) </w:t>
      </w:r>
      <w:r w:rsidR="00AC4179" w:rsidRPr="00E35535">
        <w:t>Each water system shall retain copies of its Consumer Confidence Reports for no less than 3 years.</w:t>
      </w:r>
    </w:p>
    <w:p w14:paraId="066EB56D" w14:textId="54374C0C" w:rsidR="00AC4179" w:rsidRPr="00E35535" w:rsidRDefault="007D6EA0" w:rsidP="00B237CC">
      <w:pPr>
        <w:pStyle w:val="Heading2"/>
        <w:pageBreakBefore/>
      </w:pPr>
      <w:bookmarkStart w:id="2890" w:name="_Toc76626789"/>
      <w:bookmarkStart w:id="2891" w:name="_Toc178683611"/>
      <w:bookmarkStart w:id="2892" w:name="_Hlk178684527"/>
      <w:r w:rsidRPr="00E35535">
        <w:lastRenderedPageBreak/>
        <w:t>Chapter 15.5 Disinfectant Residuals, Disinfection Byproducts, And Disinfection Byproduct Precursors</w:t>
      </w:r>
      <w:bookmarkEnd w:id="2890"/>
      <w:bookmarkEnd w:id="2891"/>
    </w:p>
    <w:p w14:paraId="1936D8CA" w14:textId="77777777" w:rsidR="00AC4179" w:rsidRPr="00E35535" w:rsidRDefault="00AC4179" w:rsidP="00B237CC">
      <w:pPr>
        <w:pStyle w:val="Heading3"/>
      </w:pPr>
      <w:bookmarkStart w:id="2893" w:name="_Toc471112559"/>
      <w:bookmarkStart w:id="2894" w:name="_Toc76626790"/>
      <w:bookmarkStart w:id="2895" w:name="_Toc178683612"/>
      <w:bookmarkStart w:id="2896" w:name="_Hlk178684568"/>
      <w:bookmarkEnd w:id="2892"/>
      <w:r w:rsidRPr="00E35535">
        <w:t>Article 1. General Requirements and Definitions</w:t>
      </w:r>
      <w:bookmarkStart w:id="2897" w:name="_Toc471112560"/>
      <w:bookmarkEnd w:id="2893"/>
      <w:bookmarkEnd w:id="2894"/>
      <w:bookmarkEnd w:id="2895"/>
    </w:p>
    <w:p w14:paraId="68278610" w14:textId="73418D8E" w:rsidR="00AC4179" w:rsidRPr="00E35535" w:rsidRDefault="00223F1D" w:rsidP="00450972">
      <w:pPr>
        <w:pStyle w:val="Heading4"/>
      </w:pPr>
      <w:bookmarkStart w:id="2898" w:name="_Toc76626791"/>
      <w:bookmarkStart w:id="2899" w:name="_Toc178683613"/>
      <w:bookmarkStart w:id="2900" w:name="_Hlk178684824"/>
      <w:bookmarkEnd w:id="2896"/>
      <w:r w:rsidRPr="00E35535">
        <w:t xml:space="preserve">§ </w:t>
      </w:r>
      <w:r w:rsidR="00AC4179" w:rsidRPr="00E35535">
        <w:t>64530.</w:t>
      </w:r>
      <w:bookmarkEnd w:id="2897"/>
      <w:r w:rsidR="00AC4179" w:rsidRPr="00E35535">
        <w:t xml:space="preserve"> Applicability of this Chapter.</w:t>
      </w:r>
      <w:bookmarkEnd w:id="2898"/>
      <w:bookmarkEnd w:id="2899"/>
    </w:p>
    <w:bookmarkEnd w:id="2900"/>
    <w:p w14:paraId="4F4EF4FE" w14:textId="77777777" w:rsidR="00AC4179" w:rsidRPr="00E35535" w:rsidRDefault="00AC4179" w:rsidP="0099494F">
      <w:r w:rsidRPr="00E35535">
        <w:t xml:space="preserve">(a) </w:t>
      </w:r>
      <w:r w:rsidR="0036236A" w:rsidRPr="00E35535">
        <w:t>Community water systems and nontransient noncommunity water systems that treat their water with a chemical disinfectant in any part of the treatment process or which provide water that contains a chemical disinfectant shall comply with the requirements of this chapter beginning on the dates specified in paragraph</w:t>
      </w:r>
      <w:r w:rsidR="0036236A" w:rsidRPr="00E35535">
        <w:rPr>
          <w:strike/>
        </w:rPr>
        <w:t>s</w:t>
      </w:r>
      <w:r w:rsidR="0036236A" w:rsidRPr="00E35535">
        <w:t xml:space="preserve"> (1) or (2), except as provided for in subsections (c) and (d).</w:t>
      </w:r>
      <w:r w:rsidRPr="00E35535">
        <w:t xml:space="preserve"> </w:t>
      </w:r>
    </w:p>
    <w:p w14:paraId="2319A4AB" w14:textId="77777777" w:rsidR="00AC4179" w:rsidRPr="00E35535" w:rsidRDefault="00AC4179" w:rsidP="0099494F">
      <w:r w:rsidRPr="00E35535">
        <w:t>(1) Systems using approved surface water and serving 10,000 or more persons shall comply beginning January 1, 2002.</w:t>
      </w:r>
    </w:p>
    <w:p w14:paraId="29CEF948" w14:textId="77777777" w:rsidR="00AC4179" w:rsidRPr="00E35535" w:rsidRDefault="00AC4179" w:rsidP="0099494F">
      <w:r w:rsidRPr="00E35535">
        <w:t>(2) Systems using approved surface water and serving fewer than 10,000 persons and systems using only ground water not under the direct influence of surface water shall comply beginning January 1, 2004.</w:t>
      </w:r>
    </w:p>
    <w:p w14:paraId="5B54F733" w14:textId="77777777" w:rsidR="00AC4179" w:rsidRPr="00E35535" w:rsidRDefault="00AC4179" w:rsidP="0099494F">
      <w:r w:rsidRPr="00E35535">
        <w:t>(b) Transient noncommunity water systems using chlorine dioxide shall comply with the requirements for chlorine dioxide in this chapter beginning on the dates specified in paragraphs (1) or (2).</w:t>
      </w:r>
    </w:p>
    <w:p w14:paraId="659C3970" w14:textId="77777777" w:rsidR="00AC4179" w:rsidRPr="00E35535" w:rsidRDefault="00AC4179" w:rsidP="0099494F">
      <w:r w:rsidRPr="00E35535">
        <w:t>(1) Systems using approved surface water and serving 10,000 or more persons shall comply beginning January 1, 2002.</w:t>
      </w:r>
    </w:p>
    <w:p w14:paraId="35547CB1" w14:textId="77777777" w:rsidR="00AC4179" w:rsidRPr="00E35535" w:rsidRDefault="00AC4179" w:rsidP="0099494F">
      <w:r w:rsidRPr="00E35535">
        <w:t>(2) Systems using approved surface water and serving fewer than 10,000 persons and systems using only ground water not under the direct influence of surface water shall comply beginning January 1, 2004.</w:t>
      </w:r>
    </w:p>
    <w:p w14:paraId="12D21AA4" w14:textId="77777777" w:rsidR="0036236A" w:rsidRPr="00E35535" w:rsidRDefault="0036236A" w:rsidP="0099494F">
      <w:r w:rsidRPr="00E35535">
        <w:t xml:space="preserve">(c) </w:t>
      </w:r>
      <w:r w:rsidR="009B4188" w:rsidRPr="00E35535">
        <w:t xml:space="preserve">Community water systems, and nontransient noncommunity water systems serving at least 10,000 persons, using a primary or residual disinfectant other than ultraviolet light or delivering water that has been treated with a primary or residual disinfectant other than ultraviolet light shall comply with the Individual Distribution System Evaluation (IDSE) requirements of 40 Code of Federal Regulations, parts 141.600 and either 141.601 and 141.605, 141.602 and 141.605, 141.603, or 141.604 (71 Fed. Reg. </w:t>
      </w:r>
      <w:r w:rsidR="00544F9C" w:rsidRPr="00E35535">
        <w:t>388</w:t>
      </w:r>
      <w:r w:rsidR="009B4188" w:rsidRPr="00E35535">
        <w:t xml:space="preserve"> (January 4, 2006); as amended at 74 Fed. Reg. </w:t>
      </w:r>
      <w:r w:rsidR="00EA70AE" w:rsidRPr="00E35535">
        <w:t>3095</w:t>
      </w:r>
      <w:r w:rsidR="00544F9C" w:rsidRPr="00E35535">
        <w:t>3</w:t>
      </w:r>
      <w:r w:rsidR="009B4188" w:rsidRPr="00E35535">
        <w:t xml:space="preserve"> (June 29, 2009)), which are incorporated by reference.</w:t>
      </w:r>
    </w:p>
    <w:p w14:paraId="4D685BEF" w14:textId="77777777" w:rsidR="0036236A" w:rsidRPr="00E35535" w:rsidRDefault="0036236A" w:rsidP="0099494F">
      <w:r w:rsidRPr="00E35535">
        <w:t xml:space="preserve">(d) </w:t>
      </w:r>
      <w:r w:rsidR="009B4188" w:rsidRPr="00E35535">
        <w:t>Community water systems and nontransient noncommunity water systems using a primary or residual disinfectant other than ultraviolet light or delivering water that has been treated with a primary or residual disinfectant other than ultraviolet light shall:</w:t>
      </w:r>
    </w:p>
    <w:p w14:paraId="379BC295" w14:textId="47B7269B" w:rsidR="009B4188" w:rsidRPr="00E35535" w:rsidRDefault="009B4188" w:rsidP="00ED3CB8">
      <w:r w:rsidRPr="00E35535">
        <w:t>(1) Comply with the applicable TTHM and HAA5 compliance date in table 64530</w:t>
      </w:r>
      <w:r w:rsidR="009C3905">
        <w:t>–</w:t>
      </w:r>
      <w:r w:rsidRPr="00E35535">
        <w:t>A;</w:t>
      </w:r>
    </w:p>
    <w:p w14:paraId="37F4C941" w14:textId="4D37FD4D" w:rsidR="009B4188" w:rsidRPr="00E35535" w:rsidRDefault="009B4188" w:rsidP="00D353A8">
      <w:pPr>
        <w:pStyle w:val="TableTitle"/>
        <w:keepNext/>
      </w:pPr>
      <w:r w:rsidRPr="00E35535">
        <w:lastRenderedPageBreak/>
        <w:t>Table 64530</w:t>
      </w:r>
      <w:r w:rsidR="00E4565F">
        <w:t>–</w:t>
      </w:r>
      <w:r w:rsidRPr="00E35535">
        <w:t>A</w:t>
      </w:r>
      <w:r w:rsidR="00E4565F">
        <w:t xml:space="preserve"> </w:t>
      </w:r>
      <w:r w:rsidRPr="00E35535">
        <w:t>TTHM and HAA5 Compliance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17"/>
        <w:gridCol w:w="2440"/>
        <w:gridCol w:w="3803"/>
      </w:tblGrid>
      <w:tr w:rsidR="00646DB1" w:rsidRPr="00CE278C" w14:paraId="16C81016" w14:textId="77777777" w:rsidTr="00D353A8">
        <w:tc>
          <w:tcPr>
            <w:tcW w:w="3192" w:type="dxa"/>
          </w:tcPr>
          <w:p w14:paraId="7DD7F925" w14:textId="761196AB" w:rsidR="00646DB1" w:rsidRPr="00D353A8" w:rsidRDefault="00C32E0E" w:rsidP="00D353A8">
            <w:pPr>
              <w:keepNext/>
              <w:ind w:firstLine="0"/>
              <w:rPr>
                <w:i/>
                <w:iCs/>
                <w:sz w:val="22"/>
                <w:szCs w:val="22"/>
              </w:rPr>
            </w:pPr>
            <w:r w:rsidRPr="00D353A8">
              <w:rPr>
                <w:i/>
                <w:iCs/>
                <w:sz w:val="22"/>
                <w:szCs w:val="22"/>
              </w:rPr>
              <w:t>Systems of this type…</w:t>
            </w:r>
          </w:p>
        </w:tc>
        <w:tc>
          <w:tcPr>
            <w:tcW w:w="2496" w:type="dxa"/>
          </w:tcPr>
          <w:p w14:paraId="617DF3AE" w14:textId="77777777" w:rsidR="00646DB1" w:rsidRPr="00D353A8" w:rsidRDefault="00646DB1" w:rsidP="00D353A8">
            <w:pPr>
              <w:keepNext/>
              <w:ind w:firstLine="0"/>
              <w:rPr>
                <w:i/>
                <w:iCs/>
                <w:sz w:val="22"/>
                <w:szCs w:val="22"/>
              </w:rPr>
            </w:pPr>
          </w:p>
        </w:tc>
        <w:tc>
          <w:tcPr>
            <w:tcW w:w="3888" w:type="dxa"/>
          </w:tcPr>
          <w:p w14:paraId="37FA4223" w14:textId="4618E015" w:rsidR="00646DB1" w:rsidRPr="00D353A8" w:rsidRDefault="00C32E0E" w:rsidP="00D353A8">
            <w:pPr>
              <w:keepNext/>
              <w:ind w:firstLine="0"/>
              <w:rPr>
                <w:i/>
                <w:iCs/>
                <w:sz w:val="22"/>
                <w:szCs w:val="22"/>
              </w:rPr>
            </w:pPr>
            <w:r w:rsidRPr="00D353A8">
              <w:rPr>
                <w:i/>
                <w:iCs/>
                <w:sz w:val="22"/>
                <w:szCs w:val="22"/>
              </w:rPr>
              <w:t>Shall comply with TTHM and HAA5 monitoring pursuant to section 64534.2(d) by…</w:t>
            </w:r>
          </w:p>
        </w:tc>
      </w:tr>
      <w:tr w:rsidR="007D123D" w:rsidRPr="00CE278C" w14:paraId="5DCE8159" w14:textId="77777777" w:rsidTr="00D353A8">
        <w:tc>
          <w:tcPr>
            <w:tcW w:w="3192" w:type="dxa"/>
            <w:vMerge w:val="restart"/>
          </w:tcPr>
          <w:p w14:paraId="4FC3A226" w14:textId="69FA9604" w:rsidR="007D123D" w:rsidRPr="00D353A8" w:rsidRDefault="007D123D" w:rsidP="00D353A8">
            <w:pPr>
              <w:spacing w:before="240"/>
              <w:ind w:firstLine="0"/>
              <w:rPr>
                <w:sz w:val="22"/>
                <w:szCs w:val="22"/>
              </w:rPr>
            </w:pPr>
            <w:r w:rsidRPr="00D353A8">
              <w:rPr>
                <w:sz w:val="22"/>
                <w:szCs w:val="22"/>
              </w:rPr>
              <w:t>(a) Systems that are not part of a combined distribution system and systems that serve the largest population in the combined distribution system and serving a population of…</w:t>
            </w:r>
          </w:p>
        </w:tc>
        <w:tc>
          <w:tcPr>
            <w:tcW w:w="2496" w:type="dxa"/>
          </w:tcPr>
          <w:p w14:paraId="1F306BDD" w14:textId="3F282D92" w:rsidR="007D123D" w:rsidRPr="00D353A8" w:rsidRDefault="007D123D" w:rsidP="00D353A8">
            <w:pPr>
              <w:spacing w:before="240" w:after="120"/>
              <w:ind w:firstLine="0"/>
              <w:rPr>
                <w:sz w:val="22"/>
                <w:szCs w:val="22"/>
              </w:rPr>
            </w:pPr>
            <w:r w:rsidRPr="00D353A8">
              <w:rPr>
                <w:sz w:val="22"/>
                <w:szCs w:val="22"/>
              </w:rPr>
              <w:t>(1)  ≥100,000</w:t>
            </w:r>
          </w:p>
        </w:tc>
        <w:tc>
          <w:tcPr>
            <w:tcW w:w="3888" w:type="dxa"/>
          </w:tcPr>
          <w:p w14:paraId="1FA6D1E2" w14:textId="3DFB7E2C" w:rsidR="007D123D" w:rsidRPr="00D353A8" w:rsidRDefault="007D123D" w:rsidP="00D353A8">
            <w:pPr>
              <w:spacing w:before="240" w:after="120"/>
              <w:ind w:firstLine="0"/>
              <w:rPr>
                <w:sz w:val="22"/>
                <w:szCs w:val="22"/>
              </w:rPr>
            </w:pPr>
            <w:r w:rsidRPr="00D353A8">
              <w:rPr>
                <w:sz w:val="22"/>
                <w:szCs w:val="22"/>
              </w:rPr>
              <w:t>April 1, 2012</w:t>
            </w:r>
          </w:p>
        </w:tc>
      </w:tr>
      <w:tr w:rsidR="007D123D" w:rsidRPr="00CE278C" w14:paraId="31DB2A89" w14:textId="77777777" w:rsidTr="00D353A8">
        <w:tc>
          <w:tcPr>
            <w:tcW w:w="3192" w:type="dxa"/>
            <w:vMerge/>
          </w:tcPr>
          <w:p w14:paraId="4E0D7A24" w14:textId="77777777" w:rsidR="007D123D" w:rsidRPr="00D353A8" w:rsidRDefault="007D123D" w:rsidP="006147FD">
            <w:pPr>
              <w:ind w:firstLine="0"/>
              <w:rPr>
                <w:sz w:val="22"/>
                <w:szCs w:val="22"/>
              </w:rPr>
            </w:pPr>
          </w:p>
        </w:tc>
        <w:tc>
          <w:tcPr>
            <w:tcW w:w="2496" w:type="dxa"/>
          </w:tcPr>
          <w:p w14:paraId="7613847A" w14:textId="305660E1" w:rsidR="007D123D" w:rsidRPr="00D353A8" w:rsidRDefault="007D123D" w:rsidP="00D353A8">
            <w:pPr>
              <w:spacing w:after="120"/>
              <w:ind w:firstLine="0"/>
              <w:rPr>
                <w:sz w:val="22"/>
                <w:szCs w:val="22"/>
              </w:rPr>
            </w:pPr>
            <w:r w:rsidRPr="00D353A8">
              <w:rPr>
                <w:sz w:val="22"/>
                <w:szCs w:val="22"/>
              </w:rPr>
              <w:t>(2)  50,000–99,999</w:t>
            </w:r>
          </w:p>
        </w:tc>
        <w:tc>
          <w:tcPr>
            <w:tcW w:w="3888" w:type="dxa"/>
          </w:tcPr>
          <w:p w14:paraId="65CE2E82" w14:textId="0A2A487D" w:rsidR="007D123D" w:rsidRPr="00D353A8" w:rsidRDefault="007D123D" w:rsidP="00D353A8">
            <w:pPr>
              <w:spacing w:after="120"/>
              <w:ind w:firstLine="0"/>
              <w:rPr>
                <w:sz w:val="22"/>
                <w:szCs w:val="22"/>
              </w:rPr>
            </w:pPr>
            <w:r w:rsidRPr="00D353A8">
              <w:rPr>
                <w:sz w:val="22"/>
                <w:szCs w:val="22"/>
              </w:rPr>
              <w:t>October 1, 2012</w:t>
            </w:r>
          </w:p>
        </w:tc>
      </w:tr>
      <w:tr w:rsidR="007D123D" w:rsidRPr="00CE278C" w14:paraId="6FA11B8A" w14:textId="77777777" w:rsidTr="00D353A8">
        <w:tc>
          <w:tcPr>
            <w:tcW w:w="3192" w:type="dxa"/>
            <w:vMerge/>
          </w:tcPr>
          <w:p w14:paraId="6E99F038" w14:textId="77777777" w:rsidR="007D123D" w:rsidRPr="00D353A8" w:rsidRDefault="007D123D" w:rsidP="006147FD">
            <w:pPr>
              <w:ind w:firstLine="0"/>
              <w:rPr>
                <w:sz w:val="22"/>
                <w:szCs w:val="22"/>
              </w:rPr>
            </w:pPr>
          </w:p>
        </w:tc>
        <w:tc>
          <w:tcPr>
            <w:tcW w:w="2496" w:type="dxa"/>
          </w:tcPr>
          <w:p w14:paraId="22A193F3" w14:textId="41A63574" w:rsidR="007D123D" w:rsidRPr="00D353A8" w:rsidRDefault="007D123D" w:rsidP="00D353A8">
            <w:pPr>
              <w:spacing w:after="120"/>
              <w:ind w:firstLine="0"/>
              <w:rPr>
                <w:sz w:val="22"/>
                <w:szCs w:val="22"/>
              </w:rPr>
            </w:pPr>
            <w:r w:rsidRPr="00D353A8">
              <w:rPr>
                <w:sz w:val="22"/>
                <w:szCs w:val="22"/>
              </w:rPr>
              <w:t>(3)  10,000–49,999</w:t>
            </w:r>
          </w:p>
        </w:tc>
        <w:tc>
          <w:tcPr>
            <w:tcW w:w="3888" w:type="dxa"/>
          </w:tcPr>
          <w:p w14:paraId="2BB591A4" w14:textId="48FD64A4" w:rsidR="007D123D" w:rsidRPr="00D353A8" w:rsidRDefault="007D123D" w:rsidP="00D353A8">
            <w:pPr>
              <w:spacing w:after="120"/>
              <w:ind w:firstLine="0"/>
              <w:rPr>
                <w:sz w:val="22"/>
                <w:szCs w:val="22"/>
              </w:rPr>
            </w:pPr>
            <w:r w:rsidRPr="00D353A8">
              <w:rPr>
                <w:sz w:val="22"/>
                <w:szCs w:val="22"/>
              </w:rPr>
              <w:t>October 1, 2013</w:t>
            </w:r>
          </w:p>
        </w:tc>
      </w:tr>
      <w:tr w:rsidR="007D123D" w:rsidRPr="00CE278C" w14:paraId="6F9DAE3E" w14:textId="77777777" w:rsidTr="00D353A8">
        <w:tc>
          <w:tcPr>
            <w:tcW w:w="3192" w:type="dxa"/>
            <w:vMerge/>
          </w:tcPr>
          <w:p w14:paraId="7205EC89" w14:textId="77777777" w:rsidR="007D123D" w:rsidRPr="00D353A8" w:rsidRDefault="007D123D" w:rsidP="006147FD">
            <w:pPr>
              <w:ind w:firstLine="0"/>
              <w:rPr>
                <w:sz w:val="22"/>
                <w:szCs w:val="22"/>
              </w:rPr>
            </w:pPr>
          </w:p>
        </w:tc>
        <w:tc>
          <w:tcPr>
            <w:tcW w:w="2496" w:type="dxa"/>
          </w:tcPr>
          <w:p w14:paraId="68503A61" w14:textId="0F326767" w:rsidR="007D123D" w:rsidRPr="00D353A8" w:rsidRDefault="007D123D" w:rsidP="006147FD">
            <w:pPr>
              <w:ind w:firstLine="0"/>
              <w:rPr>
                <w:sz w:val="22"/>
                <w:szCs w:val="22"/>
              </w:rPr>
            </w:pPr>
            <w:r w:rsidRPr="00D353A8">
              <w:rPr>
                <w:sz w:val="22"/>
                <w:szCs w:val="22"/>
              </w:rPr>
              <w:t>(4)  &lt;10,000</w:t>
            </w:r>
          </w:p>
        </w:tc>
        <w:tc>
          <w:tcPr>
            <w:tcW w:w="3888" w:type="dxa"/>
          </w:tcPr>
          <w:p w14:paraId="1EF726AE" w14:textId="77777777" w:rsidR="007D123D" w:rsidRPr="00D353A8" w:rsidRDefault="007D123D" w:rsidP="00D353A8">
            <w:pPr>
              <w:ind w:firstLine="0"/>
              <w:rPr>
                <w:sz w:val="22"/>
                <w:szCs w:val="22"/>
              </w:rPr>
            </w:pPr>
            <w:r w:rsidRPr="00D353A8">
              <w:rPr>
                <w:sz w:val="22"/>
                <w:szCs w:val="22"/>
              </w:rPr>
              <w:t>October 1, 2013</w:t>
            </w:r>
            <w:r w:rsidRPr="00D353A8">
              <w:rPr>
                <w:color w:val="000000"/>
                <w:sz w:val="22"/>
                <w:szCs w:val="22"/>
              </w:rPr>
              <w:t>,</w:t>
            </w:r>
            <w:r w:rsidRPr="00D353A8">
              <w:rPr>
                <w:sz w:val="22"/>
                <w:szCs w:val="22"/>
              </w:rPr>
              <w:t xml:space="preserve"> if no </w:t>
            </w:r>
            <w:r w:rsidRPr="00D353A8">
              <w:rPr>
                <w:i/>
                <w:sz w:val="22"/>
                <w:szCs w:val="22"/>
              </w:rPr>
              <w:t>Cryptosporidium</w:t>
            </w:r>
            <w:r w:rsidRPr="00D353A8">
              <w:rPr>
                <w:sz w:val="22"/>
                <w:szCs w:val="22"/>
              </w:rPr>
              <w:t xml:space="preserve"> monitoring is required pursuant to 40 Code of Federal Regulations part 141.701(a)(4) (71 Fed. Reg. 654 (January 5, 2006)), which is incorporated by reference; or</w:t>
            </w:r>
          </w:p>
          <w:p w14:paraId="0A9398A8" w14:textId="77777777" w:rsidR="007D123D" w:rsidRPr="00D353A8" w:rsidRDefault="007D123D" w:rsidP="006147FD">
            <w:pPr>
              <w:rPr>
                <w:sz w:val="22"/>
                <w:szCs w:val="22"/>
              </w:rPr>
            </w:pPr>
          </w:p>
          <w:p w14:paraId="68DC89C1" w14:textId="6F987FFB" w:rsidR="007D123D" w:rsidRPr="00D353A8" w:rsidRDefault="007D123D" w:rsidP="006147FD">
            <w:pPr>
              <w:ind w:firstLine="0"/>
              <w:rPr>
                <w:sz w:val="22"/>
                <w:szCs w:val="22"/>
              </w:rPr>
            </w:pPr>
            <w:r w:rsidRPr="00D353A8">
              <w:rPr>
                <w:sz w:val="22"/>
                <w:szCs w:val="22"/>
              </w:rPr>
              <w:t xml:space="preserve">October 1, 2014, if </w:t>
            </w:r>
            <w:r w:rsidRPr="00D353A8">
              <w:rPr>
                <w:i/>
                <w:sz w:val="22"/>
                <w:szCs w:val="22"/>
              </w:rPr>
              <w:t>Cryptosporidium</w:t>
            </w:r>
            <w:r w:rsidRPr="00D353A8">
              <w:rPr>
                <w:sz w:val="22"/>
                <w:szCs w:val="22"/>
              </w:rPr>
              <w:t xml:space="preserve"> monitoring is required pursuant to 40 Code of Federal Regulations part 141.701(a)(4) or (a)(6) (71 Fed. Reg. 654 (January 5, 2006)), which are incorporated by reference.</w:t>
            </w:r>
          </w:p>
        </w:tc>
      </w:tr>
      <w:tr w:rsidR="006147FD" w:rsidRPr="00CE278C" w14:paraId="280DD59E" w14:textId="77777777" w:rsidTr="00D353A8">
        <w:tc>
          <w:tcPr>
            <w:tcW w:w="3192" w:type="dxa"/>
          </w:tcPr>
          <w:p w14:paraId="152C68FF" w14:textId="26E92E7E" w:rsidR="006147FD" w:rsidRPr="00D353A8" w:rsidRDefault="006147FD" w:rsidP="00D353A8">
            <w:pPr>
              <w:spacing w:before="120" w:after="240"/>
              <w:ind w:firstLine="0"/>
              <w:rPr>
                <w:sz w:val="22"/>
                <w:szCs w:val="22"/>
              </w:rPr>
            </w:pPr>
            <w:r w:rsidRPr="00D353A8">
              <w:rPr>
                <w:sz w:val="22"/>
                <w:szCs w:val="22"/>
              </w:rPr>
              <w:t>(b) Other consecutive or wholesale systems that are part of a combined distribution system</w:t>
            </w:r>
          </w:p>
        </w:tc>
        <w:tc>
          <w:tcPr>
            <w:tcW w:w="2496" w:type="dxa"/>
          </w:tcPr>
          <w:p w14:paraId="63C4B58F" w14:textId="77777777" w:rsidR="006147FD" w:rsidRPr="00D353A8" w:rsidRDefault="006147FD" w:rsidP="00D353A8">
            <w:pPr>
              <w:spacing w:before="120"/>
              <w:ind w:firstLine="0"/>
              <w:rPr>
                <w:sz w:val="22"/>
                <w:szCs w:val="22"/>
              </w:rPr>
            </w:pPr>
          </w:p>
        </w:tc>
        <w:tc>
          <w:tcPr>
            <w:tcW w:w="3888" w:type="dxa"/>
          </w:tcPr>
          <w:p w14:paraId="0C760E43" w14:textId="217F9D59" w:rsidR="006147FD" w:rsidRPr="00D353A8" w:rsidRDefault="006147FD" w:rsidP="00D353A8">
            <w:pPr>
              <w:spacing w:before="120"/>
              <w:ind w:firstLine="0"/>
              <w:rPr>
                <w:sz w:val="22"/>
                <w:szCs w:val="22"/>
              </w:rPr>
            </w:pPr>
            <w:r w:rsidRPr="00D353A8">
              <w:rPr>
                <w:sz w:val="22"/>
                <w:szCs w:val="22"/>
              </w:rPr>
              <w:t>At the same time as the system with the earliest compliance date in the combined distribution system.</w:t>
            </w:r>
          </w:p>
        </w:tc>
      </w:tr>
    </w:tbl>
    <w:p w14:paraId="1BB47BB4" w14:textId="77777777" w:rsidR="008060BC" w:rsidRPr="00E35535" w:rsidRDefault="008060BC" w:rsidP="0099494F">
      <w:r w:rsidRPr="00E35535">
        <w:t>(2) Systems required to conduct quarterly monitoring for TTHM and HAA5 pursuant to section 64534.2(d) shall:</w:t>
      </w:r>
    </w:p>
    <w:p w14:paraId="75FA6C6C" w14:textId="0C37AFB4" w:rsidR="008060BC" w:rsidRPr="00E35535" w:rsidRDefault="008060BC" w:rsidP="0099494F">
      <w:r w:rsidRPr="00E35535">
        <w:t>(A) Begin monitoring in the first full calendar quarter that includes the compliance date in table 64530</w:t>
      </w:r>
      <w:r w:rsidR="0034295D">
        <w:t>–</w:t>
      </w:r>
      <w:r w:rsidRPr="00E35535">
        <w:t>A; and</w:t>
      </w:r>
    </w:p>
    <w:p w14:paraId="231E68BE" w14:textId="4E573961" w:rsidR="008060BC" w:rsidRPr="00E35535" w:rsidRDefault="008060BC" w:rsidP="0099494F">
      <w:r w:rsidRPr="00E35535">
        <w:t>(B) Make compliance calculations at the end of the fourth calendar quarter that follows the compliance date in table 64530</w:t>
      </w:r>
      <w:r w:rsidR="0034295D">
        <w:t>–</w:t>
      </w:r>
      <w:r w:rsidRPr="00E35535">
        <w:t>A and at the end of each subsequent quarter (or earlier if the LRAA calculated based on fewer than four quarters of data would cause the MCL to be exceeded regardless of the monitoring results of subsequent quarters).</w:t>
      </w:r>
    </w:p>
    <w:p w14:paraId="60A4FE17" w14:textId="77777777" w:rsidR="008060BC" w:rsidRPr="00E35535" w:rsidRDefault="008060BC" w:rsidP="0099494F">
      <w:r w:rsidRPr="00E35535">
        <w:t>(3) Systems required to conduct monitoring at a frequency that is less than quarterly shall:</w:t>
      </w:r>
    </w:p>
    <w:p w14:paraId="34B4939F" w14:textId="6A29077B" w:rsidR="008060BC" w:rsidRPr="00E35535" w:rsidRDefault="008060BC" w:rsidP="0099494F">
      <w:r w:rsidRPr="00E35535">
        <w:t>(A) No later than 12 months after the compliance date in table 64530</w:t>
      </w:r>
      <w:r w:rsidR="00475791">
        <w:t>–</w:t>
      </w:r>
      <w:r w:rsidRPr="00E35535">
        <w:t>A, begin monitoring in the calendar month recommended in the IDSE report prepared pursuant to section 64530(c) or the calendar month identified in the monitoring plan developed pursuant to section 64534.8; and</w:t>
      </w:r>
    </w:p>
    <w:p w14:paraId="0E8FF762" w14:textId="5268FBE4" w:rsidR="009B4188" w:rsidRPr="00E35535" w:rsidRDefault="008060BC" w:rsidP="0099494F">
      <w:r w:rsidRPr="00E35535">
        <w:t>(B) Make compliance calculations beginning with the first compliance sample taken after the compliance date in table 64530</w:t>
      </w:r>
      <w:r w:rsidR="0034295D">
        <w:t>–</w:t>
      </w:r>
      <w:r w:rsidRPr="00E35535">
        <w:t>A.</w:t>
      </w:r>
    </w:p>
    <w:p w14:paraId="05CB1A6F" w14:textId="0D599F4A" w:rsidR="00AC4179" w:rsidRPr="00E35535" w:rsidRDefault="00223F1D" w:rsidP="00D353A8">
      <w:pPr>
        <w:pStyle w:val="Heading4"/>
        <w:spacing w:before="240"/>
        <w:rPr>
          <w:u w:val="single"/>
        </w:rPr>
      </w:pPr>
      <w:bookmarkStart w:id="2901" w:name="_Toc471112561"/>
      <w:bookmarkStart w:id="2902" w:name="_Toc76626792"/>
      <w:bookmarkStart w:id="2903" w:name="_Toc178683614"/>
      <w:bookmarkStart w:id="2904" w:name="_Hlk178684825"/>
      <w:r w:rsidRPr="00E35535">
        <w:lastRenderedPageBreak/>
        <w:t xml:space="preserve">§ </w:t>
      </w:r>
      <w:r w:rsidR="00AC4179" w:rsidRPr="00E35535">
        <w:t>64531. Definitions Governing Terms Used in this Chapter</w:t>
      </w:r>
      <w:bookmarkEnd w:id="2901"/>
      <w:r w:rsidR="00AC4179" w:rsidRPr="00E35535">
        <w:t>.</w:t>
      </w:r>
      <w:bookmarkEnd w:id="2902"/>
      <w:bookmarkEnd w:id="2903"/>
      <w:r w:rsidR="00AC4179" w:rsidRPr="00E35535">
        <w:t xml:space="preserve"> </w:t>
      </w:r>
    </w:p>
    <w:bookmarkEnd w:id="2904"/>
    <w:p w14:paraId="5BC1C387" w14:textId="77777777" w:rsidR="00AC4179" w:rsidRPr="00E35535" w:rsidRDefault="00AC4179" w:rsidP="0099494F">
      <w:r w:rsidRPr="00E35535">
        <w:t>The definitions in sections 64400 through 64402.</w:t>
      </w:r>
      <w:r w:rsidR="008060BC" w:rsidRPr="00E35535">
        <w:t>3</w:t>
      </w:r>
      <w:r w:rsidRPr="00E35535">
        <w:t xml:space="preserve">0 of chapter 15 and sections 64651.10 through 64651.93 of chapter 17 shall govern the interpretation of terms used in this chapter. </w:t>
      </w:r>
    </w:p>
    <w:p w14:paraId="76C2320F" w14:textId="77777777" w:rsidR="00AC4179" w:rsidRPr="00E35535" w:rsidRDefault="00AC4179" w:rsidP="00B237CC">
      <w:pPr>
        <w:pStyle w:val="Heading3"/>
      </w:pPr>
      <w:bookmarkStart w:id="2905" w:name="_Toc471112570"/>
      <w:bookmarkStart w:id="2906" w:name="_Toc76626793"/>
      <w:bookmarkStart w:id="2907" w:name="_Toc178683615"/>
      <w:bookmarkStart w:id="2908" w:name="_Hlk178684569"/>
      <w:r w:rsidRPr="00E35535">
        <w:t>Article 2. Maximum Contaminant Levels for Disinfection Byproducts and Maximum Residual Disinfectant Levels</w:t>
      </w:r>
      <w:bookmarkEnd w:id="2905"/>
      <w:bookmarkEnd w:id="2906"/>
      <w:bookmarkEnd w:id="2907"/>
    </w:p>
    <w:p w14:paraId="13076F0D" w14:textId="42407FB9" w:rsidR="00AC4179" w:rsidRPr="00E35535" w:rsidRDefault="00223F1D" w:rsidP="00D353A8">
      <w:pPr>
        <w:pStyle w:val="Heading4"/>
        <w:spacing w:before="240"/>
        <w:rPr>
          <w:color w:val="000000"/>
          <w:u w:val="single"/>
        </w:rPr>
      </w:pPr>
      <w:bookmarkStart w:id="2909" w:name="_Toc471112571"/>
      <w:bookmarkStart w:id="2910" w:name="_Toc76626794"/>
      <w:bookmarkStart w:id="2911" w:name="_Toc178683616"/>
      <w:bookmarkStart w:id="2912" w:name="_Hlk178684826"/>
      <w:bookmarkEnd w:id="2908"/>
      <w:r w:rsidRPr="00E35535">
        <w:t xml:space="preserve">§ </w:t>
      </w:r>
      <w:r w:rsidR="00AC4179" w:rsidRPr="00E35535">
        <w:t>64533. Maximum Contaminant Levels for Disinfection Byproducts</w:t>
      </w:r>
      <w:bookmarkEnd w:id="2909"/>
      <w:r w:rsidR="00AC4179" w:rsidRPr="00E35535">
        <w:t>.</w:t>
      </w:r>
      <w:bookmarkEnd w:id="2910"/>
      <w:bookmarkEnd w:id="2911"/>
    </w:p>
    <w:bookmarkEnd w:id="2912"/>
    <w:p w14:paraId="1F3BF41B" w14:textId="572C1319" w:rsidR="00AC4179" w:rsidRPr="00E35535" w:rsidRDefault="00AC4179" w:rsidP="00D353A8">
      <w:pPr>
        <w:spacing w:before="120"/>
        <w:ind w:firstLine="274"/>
      </w:pPr>
      <w:r w:rsidRPr="00E35535">
        <w:t>(a) Using the monitoring and calculation methods specified in sections 64534, 64534.2, 64535, and 64535.2, the primary MCLs for the disinfection byproducts shown in table 64533</w:t>
      </w:r>
      <w:r w:rsidR="0014645E">
        <w:t>–</w:t>
      </w:r>
      <w:r w:rsidRPr="00E35535">
        <w:t>A shall not be exceeded in drinking water supplied to the public.</w:t>
      </w:r>
    </w:p>
    <w:p w14:paraId="443EBC5A" w14:textId="1E8FB2EB" w:rsidR="00AC4179" w:rsidRPr="00E35535" w:rsidRDefault="00AC4179" w:rsidP="00D353A8">
      <w:pPr>
        <w:pStyle w:val="TableTitle2"/>
        <w:spacing w:before="240"/>
      </w:pPr>
      <w:r w:rsidRPr="00E35535">
        <w:t>Table 64533</w:t>
      </w:r>
      <w:r w:rsidR="00B15F6B">
        <w:t>–</w:t>
      </w:r>
      <w:r w:rsidRPr="00E35535">
        <w:t>A</w:t>
      </w:r>
    </w:p>
    <w:p w14:paraId="35CCA3CF" w14:textId="77777777" w:rsidR="00AC4179" w:rsidRPr="00E35535" w:rsidRDefault="00AC4179" w:rsidP="00D353A8">
      <w:pPr>
        <w:pStyle w:val="TableTitle2"/>
      </w:pPr>
      <w:r w:rsidRPr="00E35535">
        <w:t>Maximum Contaminant Levels and Detection Limits for Purposes of Reporting</w:t>
      </w:r>
    </w:p>
    <w:p w14:paraId="06B5113F" w14:textId="77777777" w:rsidR="00AC4179" w:rsidRPr="00E35535" w:rsidRDefault="00AC4179" w:rsidP="00D353A8">
      <w:pPr>
        <w:pStyle w:val="TableTitle2"/>
        <w:spacing w:after="240"/>
      </w:pPr>
      <w:r w:rsidRPr="00E35535">
        <w:t>Disinfection Byproducts</w:t>
      </w:r>
    </w:p>
    <w:tbl>
      <w:tblPr>
        <w:tblW w:w="9036" w:type="dxa"/>
        <w:jc w:val="center"/>
        <w:tblLayout w:type="fixed"/>
        <w:tblLook w:val="0620" w:firstRow="1" w:lastRow="0" w:firstColumn="0" w:lastColumn="0" w:noHBand="1" w:noVBand="1"/>
      </w:tblPr>
      <w:tblGrid>
        <w:gridCol w:w="3438"/>
        <w:gridCol w:w="2574"/>
        <w:gridCol w:w="3024"/>
      </w:tblGrid>
      <w:tr w:rsidR="00AC4179" w:rsidRPr="00E85435" w14:paraId="1EB8958B" w14:textId="77777777" w:rsidTr="00D353A8">
        <w:trPr>
          <w:jc w:val="center"/>
        </w:trPr>
        <w:tc>
          <w:tcPr>
            <w:tcW w:w="3438" w:type="dxa"/>
            <w:vAlign w:val="bottom"/>
          </w:tcPr>
          <w:p w14:paraId="5D23C3B9" w14:textId="77777777" w:rsidR="00AC4179" w:rsidRPr="00D353A8" w:rsidRDefault="00AC4179" w:rsidP="00D353A8">
            <w:pPr>
              <w:ind w:firstLine="0"/>
              <w:rPr>
                <w:i/>
                <w:iCs/>
                <w:sz w:val="22"/>
                <w:szCs w:val="22"/>
              </w:rPr>
            </w:pPr>
            <w:bookmarkStart w:id="2913" w:name="_Toc471112572"/>
            <w:r w:rsidRPr="00D353A8">
              <w:rPr>
                <w:i/>
                <w:iCs/>
                <w:sz w:val="22"/>
                <w:szCs w:val="22"/>
              </w:rPr>
              <w:t>Disinfection Byproduct</w:t>
            </w:r>
            <w:bookmarkEnd w:id="2913"/>
          </w:p>
        </w:tc>
        <w:tc>
          <w:tcPr>
            <w:tcW w:w="2574" w:type="dxa"/>
            <w:vAlign w:val="bottom"/>
          </w:tcPr>
          <w:p w14:paraId="40186CE5" w14:textId="77777777" w:rsidR="00A63A10" w:rsidRPr="00D353A8" w:rsidRDefault="00AC4179" w:rsidP="00D353A8">
            <w:pPr>
              <w:ind w:hanging="16"/>
              <w:jc w:val="center"/>
              <w:rPr>
                <w:i/>
                <w:iCs/>
                <w:sz w:val="22"/>
                <w:szCs w:val="22"/>
              </w:rPr>
            </w:pPr>
            <w:r w:rsidRPr="00D353A8">
              <w:rPr>
                <w:i/>
                <w:iCs/>
                <w:sz w:val="22"/>
                <w:szCs w:val="22"/>
              </w:rPr>
              <w:t>Maximum</w:t>
            </w:r>
            <w:r w:rsidR="00A63A10" w:rsidRPr="00D353A8">
              <w:rPr>
                <w:i/>
                <w:iCs/>
                <w:sz w:val="22"/>
                <w:szCs w:val="22"/>
              </w:rPr>
              <w:t xml:space="preserve"> </w:t>
            </w:r>
            <w:r w:rsidRPr="00D353A8">
              <w:rPr>
                <w:i/>
                <w:iCs/>
                <w:sz w:val="22"/>
                <w:szCs w:val="22"/>
              </w:rPr>
              <w:t>Contaminant Level</w:t>
            </w:r>
          </w:p>
          <w:p w14:paraId="04165B1F" w14:textId="77777777" w:rsidR="00AC4179" w:rsidRPr="00D353A8" w:rsidRDefault="00AC4179" w:rsidP="00D353A8">
            <w:pPr>
              <w:ind w:hanging="16"/>
              <w:jc w:val="center"/>
              <w:rPr>
                <w:i/>
                <w:iCs/>
                <w:sz w:val="22"/>
                <w:szCs w:val="22"/>
              </w:rPr>
            </w:pPr>
            <w:r w:rsidRPr="00D353A8">
              <w:rPr>
                <w:i/>
                <w:iCs/>
                <w:sz w:val="22"/>
                <w:szCs w:val="22"/>
              </w:rPr>
              <w:t>(mg/L)</w:t>
            </w:r>
          </w:p>
        </w:tc>
        <w:tc>
          <w:tcPr>
            <w:tcW w:w="3024" w:type="dxa"/>
            <w:vAlign w:val="bottom"/>
          </w:tcPr>
          <w:p w14:paraId="68B26424" w14:textId="77777777" w:rsidR="00AC4179" w:rsidRPr="00D353A8" w:rsidRDefault="00AC4179" w:rsidP="00D353A8">
            <w:pPr>
              <w:ind w:firstLine="0"/>
              <w:jc w:val="center"/>
              <w:rPr>
                <w:i/>
                <w:iCs/>
                <w:sz w:val="22"/>
                <w:szCs w:val="22"/>
              </w:rPr>
            </w:pPr>
            <w:r w:rsidRPr="00D353A8">
              <w:rPr>
                <w:i/>
                <w:iCs/>
                <w:sz w:val="22"/>
                <w:szCs w:val="22"/>
              </w:rPr>
              <w:t>Detection Limit for Purposes of Reporting (mg/L)</w:t>
            </w:r>
          </w:p>
        </w:tc>
      </w:tr>
      <w:tr w:rsidR="00AC4179" w:rsidRPr="00E85435" w14:paraId="3AFE3F78" w14:textId="77777777" w:rsidTr="00D353A8">
        <w:trPr>
          <w:jc w:val="center"/>
        </w:trPr>
        <w:tc>
          <w:tcPr>
            <w:tcW w:w="3438" w:type="dxa"/>
          </w:tcPr>
          <w:p w14:paraId="2A4DAE85" w14:textId="77777777" w:rsidR="00AC4179" w:rsidRPr="00D353A8" w:rsidRDefault="00AC4179" w:rsidP="00D353A8">
            <w:pPr>
              <w:spacing w:before="120"/>
              <w:ind w:firstLine="0"/>
              <w:rPr>
                <w:sz w:val="22"/>
                <w:szCs w:val="22"/>
              </w:rPr>
            </w:pPr>
            <w:r w:rsidRPr="00D353A8">
              <w:rPr>
                <w:sz w:val="22"/>
                <w:szCs w:val="22"/>
              </w:rPr>
              <w:t>Total trihalomethanes (TTHM)</w:t>
            </w:r>
          </w:p>
        </w:tc>
        <w:tc>
          <w:tcPr>
            <w:tcW w:w="2574" w:type="dxa"/>
          </w:tcPr>
          <w:p w14:paraId="012CE090" w14:textId="77777777" w:rsidR="00AC4179" w:rsidRPr="00D353A8" w:rsidRDefault="00AC4179" w:rsidP="00D353A8">
            <w:pPr>
              <w:spacing w:before="120"/>
              <w:ind w:hanging="14"/>
              <w:jc w:val="center"/>
              <w:rPr>
                <w:sz w:val="22"/>
                <w:szCs w:val="22"/>
              </w:rPr>
            </w:pPr>
            <w:r w:rsidRPr="00D353A8">
              <w:rPr>
                <w:sz w:val="22"/>
                <w:szCs w:val="22"/>
              </w:rPr>
              <w:t>0.080</w:t>
            </w:r>
          </w:p>
        </w:tc>
        <w:tc>
          <w:tcPr>
            <w:tcW w:w="3024" w:type="dxa"/>
          </w:tcPr>
          <w:p w14:paraId="31AFA94A" w14:textId="77777777" w:rsidR="00AC4179" w:rsidRPr="00D353A8" w:rsidRDefault="00AC4179" w:rsidP="00D353A8">
            <w:pPr>
              <w:ind w:firstLine="0"/>
              <w:rPr>
                <w:sz w:val="22"/>
                <w:szCs w:val="22"/>
              </w:rPr>
            </w:pPr>
          </w:p>
        </w:tc>
      </w:tr>
      <w:tr w:rsidR="00AC4179" w:rsidRPr="00E85435" w14:paraId="4AE12936" w14:textId="77777777" w:rsidTr="00D353A8">
        <w:trPr>
          <w:cantSplit/>
          <w:jc w:val="center"/>
        </w:trPr>
        <w:tc>
          <w:tcPr>
            <w:tcW w:w="3438" w:type="dxa"/>
          </w:tcPr>
          <w:p w14:paraId="46D5BDCA" w14:textId="4C998372" w:rsidR="00AC4179" w:rsidRPr="00D353A8" w:rsidRDefault="00AC4179" w:rsidP="00D353A8">
            <w:pPr>
              <w:ind w:left="268" w:firstLine="0"/>
              <w:rPr>
                <w:sz w:val="22"/>
                <w:szCs w:val="22"/>
              </w:rPr>
            </w:pPr>
            <w:r w:rsidRPr="00D353A8">
              <w:rPr>
                <w:sz w:val="22"/>
                <w:szCs w:val="22"/>
              </w:rPr>
              <w:t>Bromodichloromethane</w:t>
            </w:r>
          </w:p>
        </w:tc>
        <w:tc>
          <w:tcPr>
            <w:tcW w:w="2574" w:type="dxa"/>
            <w:vMerge w:val="restart"/>
            <w:vAlign w:val="center"/>
          </w:tcPr>
          <w:p w14:paraId="10DED2CA" w14:textId="77777777" w:rsidR="00AC4179" w:rsidRPr="00D353A8" w:rsidRDefault="00AC4179" w:rsidP="00D353A8">
            <w:pPr>
              <w:ind w:hanging="16"/>
              <w:jc w:val="center"/>
              <w:rPr>
                <w:sz w:val="22"/>
                <w:szCs w:val="22"/>
              </w:rPr>
            </w:pPr>
          </w:p>
        </w:tc>
        <w:tc>
          <w:tcPr>
            <w:tcW w:w="3024" w:type="dxa"/>
          </w:tcPr>
          <w:p w14:paraId="4F495225" w14:textId="15057D1D" w:rsidR="00AC4179" w:rsidRPr="00D353A8" w:rsidRDefault="00AC4179" w:rsidP="00D353A8">
            <w:pPr>
              <w:ind w:firstLine="0"/>
              <w:jc w:val="center"/>
              <w:rPr>
                <w:sz w:val="22"/>
                <w:szCs w:val="22"/>
              </w:rPr>
            </w:pPr>
            <w:r w:rsidRPr="00D353A8">
              <w:rPr>
                <w:sz w:val="22"/>
                <w:szCs w:val="22"/>
              </w:rPr>
              <w:t>0.00</w:t>
            </w:r>
            <w:r w:rsidR="008060BC" w:rsidRPr="00D353A8">
              <w:rPr>
                <w:sz w:val="22"/>
                <w:szCs w:val="22"/>
              </w:rPr>
              <w:t>10</w:t>
            </w:r>
          </w:p>
        </w:tc>
      </w:tr>
      <w:tr w:rsidR="00AC4179" w:rsidRPr="00E85435" w14:paraId="104DBB98" w14:textId="77777777" w:rsidTr="00D353A8">
        <w:trPr>
          <w:cantSplit/>
          <w:jc w:val="center"/>
        </w:trPr>
        <w:tc>
          <w:tcPr>
            <w:tcW w:w="3438" w:type="dxa"/>
          </w:tcPr>
          <w:p w14:paraId="3AF6D94E" w14:textId="5163562E" w:rsidR="00AC4179" w:rsidRPr="00D353A8" w:rsidRDefault="00AC4179" w:rsidP="00D353A8">
            <w:pPr>
              <w:ind w:left="268" w:firstLine="0"/>
              <w:rPr>
                <w:sz w:val="22"/>
                <w:szCs w:val="22"/>
              </w:rPr>
            </w:pPr>
            <w:r w:rsidRPr="00D353A8">
              <w:rPr>
                <w:sz w:val="22"/>
                <w:szCs w:val="22"/>
              </w:rPr>
              <w:t>Bromoform</w:t>
            </w:r>
          </w:p>
        </w:tc>
        <w:tc>
          <w:tcPr>
            <w:tcW w:w="2574" w:type="dxa"/>
            <w:vMerge/>
          </w:tcPr>
          <w:p w14:paraId="2AFB5343" w14:textId="77777777" w:rsidR="00AC4179" w:rsidRPr="00D353A8" w:rsidRDefault="00AC4179" w:rsidP="00D353A8">
            <w:pPr>
              <w:ind w:hanging="16"/>
              <w:jc w:val="center"/>
              <w:rPr>
                <w:sz w:val="22"/>
                <w:szCs w:val="22"/>
              </w:rPr>
            </w:pPr>
          </w:p>
        </w:tc>
        <w:tc>
          <w:tcPr>
            <w:tcW w:w="3024" w:type="dxa"/>
          </w:tcPr>
          <w:p w14:paraId="06B60796" w14:textId="0E9D7E61" w:rsidR="00AC4179" w:rsidRPr="00D353A8" w:rsidRDefault="00AC4179" w:rsidP="00D353A8">
            <w:pPr>
              <w:ind w:firstLine="0"/>
              <w:jc w:val="center"/>
              <w:rPr>
                <w:sz w:val="22"/>
                <w:szCs w:val="22"/>
              </w:rPr>
            </w:pPr>
            <w:r w:rsidRPr="00D353A8">
              <w:rPr>
                <w:sz w:val="22"/>
                <w:szCs w:val="22"/>
              </w:rPr>
              <w:t>0.00</w:t>
            </w:r>
            <w:r w:rsidR="008060BC" w:rsidRPr="00D353A8">
              <w:rPr>
                <w:sz w:val="22"/>
                <w:szCs w:val="22"/>
              </w:rPr>
              <w:t>10</w:t>
            </w:r>
          </w:p>
        </w:tc>
      </w:tr>
      <w:tr w:rsidR="00AC4179" w:rsidRPr="00E85435" w14:paraId="78318B27" w14:textId="77777777" w:rsidTr="00D353A8">
        <w:trPr>
          <w:cantSplit/>
          <w:jc w:val="center"/>
        </w:trPr>
        <w:tc>
          <w:tcPr>
            <w:tcW w:w="3438" w:type="dxa"/>
          </w:tcPr>
          <w:p w14:paraId="11226F3E" w14:textId="32CA6087" w:rsidR="00AC4179" w:rsidRPr="00D353A8" w:rsidRDefault="00AC4179" w:rsidP="00D353A8">
            <w:pPr>
              <w:ind w:left="268" w:firstLine="0"/>
              <w:rPr>
                <w:sz w:val="22"/>
                <w:szCs w:val="22"/>
              </w:rPr>
            </w:pPr>
            <w:r w:rsidRPr="00D353A8">
              <w:rPr>
                <w:sz w:val="22"/>
                <w:szCs w:val="22"/>
              </w:rPr>
              <w:t>Chloroform</w:t>
            </w:r>
          </w:p>
        </w:tc>
        <w:tc>
          <w:tcPr>
            <w:tcW w:w="2574" w:type="dxa"/>
            <w:vMerge/>
          </w:tcPr>
          <w:p w14:paraId="711259C3" w14:textId="77777777" w:rsidR="00AC4179" w:rsidRPr="00D353A8" w:rsidRDefault="00AC4179" w:rsidP="00D353A8">
            <w:pPr>
              <w:ind w:hanging="16"/>
              <w:jc w:val="center"/>
              <w:rPr>
                <w:sz w:val="22"/>
                <w:szCs w:val="22"/>
              </w:rPr>
            </w:pPr>
          </w:p>
        </w:tc>
        <w:tc>
          <w:tcPr>
            <w:tcW w:w="3024" w:type="dxa"/>
          </w:tcPr>
          <w:p w14:paraId="680A8F8A" w14:textId="4B061598" w:rsidR="00AC4179" w:rsidRPr="00D353A8" w:rsidRDefault="00AC4179" w:rsidP="00D353A8">
            <w:pPr>
              <w:ind w:firstLine="0"/>
              <w:jc w:val="center"/>
              <w:rPr>
                <w:sz w:val="22"/>
                <w:szCs w:val="22"/>
              </w:rPr>
            </w:pPr>
            <w:r w:rsidRPr="00D353A8">
              <w:rPr>
                <w:sz w:val="22"/>
                <w:szCs w:val="22"/>
              </w:rPr>
              <w:t>0.00</w:t>
            </w:r>
            <w:r w:rsidR="008060BC" w:rsidRPr="00D353A8">
              <w:rPr>
                <w:sz w:val="22"/>
                <w:szCs w:val="22"/>
              </w:rPr>
              <w:t>10</w:t>
            </w:r>
          </w:p>
        </w:tc>
      </w:tr>
      <w:tr w:rsidR="00AC4179" w:rsidRPr="00E85435" w14:paraId="51166E77" w14:textId="77777777" w:rsidTr="00D353A8">
        <w:trPr>
          <w:cantSplit/>
          <w:jc w:val="center"/>
        </w:trPr>
        <w:tc>
          <w:tcPr>
            <w:tcW w:w="3438" w:type="dxa"/>
          </w:tcPr>
          <w:p w14:paraId="1FB45832" w14:textId="7381C7D4" w:rsidR="00AC4179" w:rsidRPr="00D353A8" w:rsidRDefault="00AC4179" w:rsidP="00D353A8">
            <w:pPr>
              <w:ind w:left="268" w:firstLine="0"/>
              <w:rPr>
                <w:sz w:val="22"/>
                <w:szCs w:val="22"/>
              </w:rPr>
            </w:pPr>
            <w:r w:rsidRPr="00D353A8">
              <w:rPr>
                <w:sz w:val="22"/>
                <w:szCs w:val="22"/>
              </w:rPr>
              <w:t>Dibromochloromethane</w:t>
            </w:r>
          </w:p>
        </w:tc>
        <w:tc>
          <w:tcPr>
            <w:tcW w:w="2574" w:type="dxa"/>
            <w:vMerge/>
          </w:tcPr>
          <w:p w14:paraId="64A847E9" w14:textId="77777777" w:rsidR="00AC4179" w:rsidRPr="00D353A8" w:rsidRDefault="00AC4179" w:rsidP="00D353A8">
            <w:pPr>
              <w:ind w:hanging="16"/>
              <w:jc w:val="center"/>
              <w:rPr>
                <w:sz w:val="22"/>
                <w:szCs w:val="22"/>
              </w:rPr>
            </w:pPr>
          </w:p>
        </w:tc>
        <w:tc>
          <w:tcPr>
            <w:tcW w:w="3024" w:type="dxa"/>
          </w:tcPr>
          <w:p w14:paraId="26DB9601" w14:textId="43775790" w:rsidR="00AC4179" w:rsidRPr="00D353A8" w:rsidRDefault="00AC4179" w:rsidP="00D353A8">
            <w:pPr>
              <w:ind w:firstLine="0"/>
              <w:jc w:val="center"/>
              <w:rPr>
                <w:sz w:val="22"/>
                <w:szCs w:val="22"/>
              </w:rPr>
            </w:pPr>
            <w:r w:rsidRPr="00D353A8">
              <w:rPr>
                <w:sz w:val="22"/>
                <w:szCs w:val="22"/>
              </w:rPr>
              <w:t>0.00</w:t>
            </w:r>
            <w:r w:rsidR="008060BC" w:rsidRPr="00D353A8">
              <w:rPr>
                <w:sz w:val="22"/>
                <w:szCs w:val="22"/>
              </w:rPr>
              <w:t>10</w:t>
            </w:r>
          </w:p>
        </w:tc>
      </w:tr>
      <w:tr w:rsidR="00AC4179" w:rsidRPr="00E85435" w14:paraId="310797AA" w14:textId="77777777" w:rsidTr="00D353A8">
        <w:trPr>
          <w:jc w:val="center"/>
        </w:trPr>
        <w:tc>
          <w:tcPr>
            <w:tcW w:w="3438" w:type="dxa"/>
          </w:tcPr>
          <w:p w14:paraId="6498BDB8" w14:textId="77777777" w:rsidR="00AC4179" w:rsidRPr="00D353A8" w:rsidRDefault="00AC4179" w:rsidP="00D353A8">
            <w:pPr>
              <w:ind w:firstLine="0"/>
              <w:rPr>
                <w:sz w:val="22"/>
                <w:szCs w:val="22"/>
              </w:rPr>
            </w:pPr>
            <w:r w:rsidRPr="00D353A8">
              <w:rPr>
                <w:sz w:val="22"/>
                <w:szCs w:val="22"/>
              </w:rPr>
              <w:t>Haloacetic acids (five) (HAA5)</w:t>
            </w:r>
          </w:p>
        </w:tc>
        <w:tc>
          <w:tcPr>
            <w:tcW w:w="2574" w:type="dxa"/>
          </w:tcPr>
          <w:p w14:paraId="52B32AA9" w14:textId="77777777" w:rsidR="00AC4179" w:rsidRPr="00D353A8" w:rsidRDefault="00AC4179" w:rsidP="00D353A8">
            <w:pPr>
              <w:ind w:hanging="16"/>
              <w:jc w:val="center"/>
              <w:rPr>
                <w:sz w:val="22"/>
                <w:szCs w:val="22"/>
              </w:rPr>
            </w:pPr>
            <w:r w:rsidRPr="00D353A8">
              <w:rPr>
                <w:sz w:val="22"/>
                <w:szCs w:val="22"/>
              </w:rPr>
              <w:t>0.060</w:t>
            </w:r>
          </w:p>
        </w:tc>
        <w:tc>
          <w:tcPr>
            <w:tcW w:w="3024" w:type="dxa"/>
          </w:tcPr>
          <w:p w14:paraId="3E788809" w14:textId="77777777" w:rsidR="00AC4179" w:rsidRPr="00D353A8" w:rsidRDefault="00AC4179" w:rsidP="00D353A8">
            <w:pPr>
              <w:ind w:firstLine="0"/>
              <w:jc w:val="center"/>
              <w:rPr>
                <w:sz w:val="22"/>
                <w:szCs w:val="22"/>
              </w:rPr>
            </w:pPr>
          </w:p>
        </w:tc>
      </w:tr>
      <w:tr w:rsidR="00AC4179" w:rsidRPr="00E85435" w14:paraId="178B8196" w14:textId="77777777" w:rsidTr="00D353A8">
        <w:trPr>
          <w:cantSplit/>
          <w:jc w:val="center"/>
        </w:trPr>
        <w:tc>
          <w:tcPr>
            <w:tcW w:w="3438" w:type="dxa"/>
          </w:tcPr>
          <w:p w14:paraId="0B5218CC" w14:textId="44761D77" w:rsidR="00AC4179" w:rsidRPr="00D353A8" w:rsidRDefault="00AC4179" w:rsidP="00D353A8">
            <w:pPr>
              <w:ind w:left="268" w:firstLine="0"/>
              <w:rPr>
                <w:sz w:val="22"/>
                <w:szCs w:val="22"/>
              </w:rPr>
            </w:pPr>
            <w:r w:rsidRPr="00D353A8">
              <w:rPr>
                <w:sz w:val="22"/>
                <w:szCs w:val="22"/>
              </w:rPr>
              <w:t>Monochloroacetic Acid</w:t>
            </w:r>
          </w:p>
        </w:tc>
        <w:tc>
          <w:tcPr>
            <w:tcW w:w="2574" w:type="dxa"/>
            <w:vMerge w:val="restart"/>
            <w:vAlign w:val="center"/>
          </w:tcPr>
          <w:p w14:paraId="678DFAE3" w14:textId="77777777" w:rsidR="00AC4179" w:rsidRPr="00D353A8" w:rsidRDefault="00AC4179" w:rsidP="00D353A8">
            <w:pPr>
              <w:ind w:hanging="16"/>
              <w:jc w:val="center"/>
              <w:rPr>
                <w:sz w:val="22"/>
                <w:szCs w:val="22"/>
              </w:rPr>
            </w:pPr>
          </w:p>
        </w:tc>
        <w:tc>
          <w:tcPr>
            <w:tcW w:w="3024" w:type="dxa"/>
          </w:tcPr>
          <w:p w14:paraId="4CDEB9D2" w14:textId="54670601" w:rsidR="00AC4179" w:rsidRPr="00D353A8" w:rsidRDefault="00AC4179" w:rsidP="00D353A8">
            <w:pPr>
              <w:ind w:firstLine="0"/>
              <w:jc w:val="center"/>
              <w:rPr>
                <w:sz w:val="22"/>
                <w:szCs w:val="22"/>
              </w:rPr>
            </w:pPr>
            <w:r w:rsidRPr="00D353A8">
              <w:rPr>
                <w:sz w:val="22"/>
                <w:szCs w:val="22"/>
              </w:rPr>
              <w:t>0.002</w:t>
            </w:r>
            <w:r w:rsidR="008060BC" w:rsidRPr="00D353A8">
              <w:rPr>
                <w:sz w:val="22"/>
                <w:szCs w:val="22"/>
              </w:rPr>
              <w:t>0</w:t>
            </w:r>
          </w:p>
        </w:tc>
      </w:tr>
      <w:tr w:rsidR="00AC4179" w:rsidRPr="00E85435" w14:paraId="1EBDA67C" w14:textId="77777777" w:rsidTr="00D353A8">
        <w:trPr>
          <w:cantSplit/>
          <w:jc w:val="center"/>
        </w:trPr>
        <w:tc>
          <w:tcPr>
            <w:tcW w:w="3438" w:type="dxa"/>
          </w:tcPr>
          <w:p w14:paraId="5DF7183B" w14:textId="3CE9819C" w:rsidR="00AC4179" w:rsidRPr="00D353A8" w:rsidRDefault="00AC4179" w:rsidP="00D353A8">
            <w:pPr>
              <w:ind w:left="268" w:firstLine="0"/>
              <w:rPr>
                <w:sz w:val="22"/>
                <w:szCs w:val="22"/>
              </w:rPr>
            </w:pPr>
            <w:r w:rsidRPr="00D353A8">
              <w:rPr>
                <w:sz w:val="22"/>
                <w:szCs w:val="22"/>
              </w:rPr>
              <w:t>Dichloroacetic Acid</w:t>
            </w:r>
          </w:p>
        </w:tc>
        <w:tc>
          <w:tcPr>
            <w:tcW w:w="2574" w:type="dxa"/>
            <w:vMerge/>
          </w:tcPr>
          <w:p w14:paraId="6B6966DF" w14:textId="77777777" w:rsidR="00AC4179" w:rsidRPr="00D353A8" w:rsidRDefault="00AC4179" w:rsidP="00D353A8">
            <w:pPr>
              <w:ind w:hanging="16"/>
              <w:jc w:val="center"/>
              <w:rPr>
                <w:sz w:val="22"/>
                <w:szCs w:val="22"/>
              </w:rPr>
            </w:pPr>
          </w:p>
        </w:tc>
        <w:tc>
          <w:tcPr>
            <w:tcW w:w="3024" w:type="dxa"/>
          </w:tcPr>
          <w:p w14:paraId="459C783D" w14:textId="0F5E3446" w:rsidR="00AC4179" w:rsidRPr="00D353A8" w:rsidRDefault="00AC4179" w:rsidP="00D353A8">
            <w:pPr>
              <w:ind w:firstLine="0"/>
              <w:jc w:val="center"/>
              <w:rPr>
                <w:sz w:val="22"/>
                <w:szCs w:val="22"/>
              </w:rPr>
            </w:pPr>
            <w:r w:rsidRPr="00D353A8">
              <w:rPr>
                <w:sz w:val="22"/>
                <w:szCs w:val="22"/>
              </w:rPr>
              <w:t>0.001</w:t>
            </w:r>
            <w:r w:rsidR="008060BC" w:rsidRPr="00D353A8">
              <w:rPr>
                <w:sz w:val="22"/>
                <w:szCs w:val="22"/>
              </w:rPr>
              <w:t>0</w:t>
            </w:r>
          </w:p>
        </w:tc>
      </w:tr>
      <w:tr w:rsidR="00AC4179" w:rsidRPr="00E85435" w14:paraId="72B1B9BF" w14:textId="77777777" w:rsidTr="00D353A8">
        <w:trPr>
          <w:cantSplit/>
          <w:jc w:val="center"/>
        </w:trPr>
        <w:tc>
          <w:tcPr>
            <w:tcW w:w="3438" w:type="dxa"/>
          </w:tcPr>
          <w:p w14:paraId="6CA8B338" w14:textId="0D42B2A5" w:rsidR="00AC4179" w:rsidRPr="00D353A8" w:rsidRDefault="00AC4179" w:rsidP="00D353A8">
            <w:pPr>
              <w:ind w:left="268" w:firstLine="0"/>
              <w:rPr>
                <w:sz w:val="22"/>
                <w:szCs w:val="22"/>
              </w:rPr>
            </w:pPr>
            <w:r w:rsidRPr="00D353A8">
              <w:rPr>
                <w:sz w:val="22"/>
                <w:szCs w:val="22"/>
              </w:rPr>
              <w:t>Trichloroacetic Acid</w:t>
            </w:r>
          </w:p>
        </w:tc>
        <w:tc>
          <w:tcPr>
            <w:tcW w:w="2574" w:type="dxa"/>
            <w:vMerge/>
          </w:tcPr>
          <w:p w14:paraId="1EF052D2" w14:textId="77777777" w:rsidR="00AC4179" w:rsidRPr="00D353A8" w:rsidRDefault="00AC4179" w:rsidP="00D353A8">
            <w:pPr>
              <w:ind w:hanging="16"/>
              <w:jc w:val="center"/>
              <w:rPr>
                <w:sz w:val="22"/>
                <w:szCs w:val="22"/>
              </w:rPr>
            </w:pPr>
          </w:p>
        </w:tc>
        <w:tc>
          <w:tcPr>
            <w:tcW w:w="3024" w:type="dxa"/>
          </w:tcPr>
          <w:p w14:paraId="04A6164A" w14:textId="2C082817" w:rsidR="00AC4179" w:rsidRPr="00D353A8" w:rsidRDefault="00AC4179" w:rsidP="00D353A8">
            <w:pPr>
              <w:ind w:firstLine="0"/>
              <w:jc w:val="center"/>
              <w:rPr>
                <w:sz w:val="22"/>
                <w:szCs w:val="22"/>
              </w:rPr>
            </w:pPr>
            <w:r w:rsidRPr="00D353A8">
              <w:rPr>
                <w:sz w:val="22"/>
                <w:szCs w:val="22"/>
              </w:rPr>
              <w:t>0.001</w:t>
            </w:r>
            <w:r w:rsidR="008060BC" w:rsidRPr="00D353A8">
              <w:rPr>
                <w:sz w:val="22"/>
                <w:szCs w:val="22"/>
              </w:rPr>
              <w:t>0</w:t>
            </w:r>
          </w:p>
        </w:tc>
      </w:tr>
      <w:tr w:rsidR="00AC4179" w:rsidRPr="00E85435" w14:paraId="065842E6" w14:textId="77777777" w:rsidTr="00D353A8">
        <w:trPr>
          <w:cantSplit/>
          <w:jc w:val="center"/>
        </w:trPr>
        <w:tc>
          <w:tcPr>
            <w:tcW w:w="3438" w:type="dxa"/>
          </w:tcPr>
          <w:p w14:paraId="272FBC50" w14:textId="7A524D1A" w:rsidR="00AC4179" w:rsidRPr="00D353A8" w:rsidRDefault="00AC4179" w:rsidP="00D353A8">
            <w:pPr>
              <w:ind w:left="268" w:firstLine="0"/>
              <w:rPr>
                <w:sz w:val="22"/>
                <w:szCs w:val="22"/>
              </w:rPr>
            </w:pPr>
            <w:r w:rsidRPr="00D353A8">
              <w:rPr>
                <w:sz w:val="22"/>
                <w:szCs w:val="22"/>
              </w:rPr>
              <w:t>Monobromoacetic Acid</w:t>
            </w:r>
          </w:p>
        </w:tc>
        <w:tc>
          <w:tcPr>
            <w:tcW w:w="2574" w:type="dxa"/>
            <w:vMerge/>
          </w:tcPr>
          <w:p w14:paraId="6D582080" w14:textId="77777777" w:rsidR="00AC4179" w:rsidRPr="00D353A8" w:rsidRDefault="00AC4179" w:rsidP="00D353A8">
            <w:pPr>
              <w:ind w:hanging="16"/>
              <w:jc w:val="center"/>
              <w:rPr>
                <w:sz w:val="22"/>
                <w:szCs w:val="22"/>
              </w:rPr>
            </w:pPr>
          </w:p>
        </w:tc>
        <w:tc>
          <w:tcPr>
            <w:tcW w:w="3024" w:type="dxa"/>
          </w:tcPr>
          <w:p w14:paraId="68E3CDBA" w14:textId="4FF6B8D8" w:rsidR="00AC4179" w:rsidRPr="00D353A8" w:rsidRDefault="00AC4179" w:rsidP="00D353A8">
            <w:pPr>
              <w:ind w:firstLine="0"/>
              <w:jc w:val="center"/>
              <w:rPr>
                <w:sz w:val="22"/>
                <w:szCs w:val="22"/>
              </w:rPr>
            </w:pPr>
            <w:r w:rsidRPr="00D353A8">
              <w:rPr>
                <w:sz w:val="22"/>
                <w:szCs w:val="22"/>
              </w:rPr>
              <w:t>0.001</w:t>
            </w:r>
            <w:r w:rsidR="008060BC" w:rsidRPr="00D353A8">
              <w:rPr>
                <w:sz w:val="22"/>
                <w:szCs w:val="22"/>
              </w:rPr>
              <w:t>0</w:t>
            </w:r>
          </w:p>
        </w:tc>
      </w:tr>
      <w:tr w:rsidR="00AC4179" w:rsidRPr="00E85435" w14:paraId="5676E19A" w14:textId="77777777" w:rsidTr="00D353A8">
        <w:trPr>
          <w:cantSplit/>
          <w:jc w:val="center"/>
        </w:trPr>
        <w:tc>
          <w:tcPr>
            <w:tcW w:w="3438" w:type="dxa"/>
          </w:tcPr>
          <w:p w14:paraId="030B1B5E" w14:textId="4A18D9F4" w:rsidR="00AC4179" w:rsidRPr="00D353A8" w:rsidRDefault="00AC4179" w:rsidP="00D353A8">
            <w:pPr>
              <w:ind w:left="268" w:firstLine="0"/>
              <w:rPr>
                <w:sz w:val="22"/>
                <w:szCs w:val="22"/>
              </w:rPr>
            </w:pPr>
            <w:r w:rsidRPr="00D353A8">
              <w:rPr>
                <w:sz w:val="22"/>
                <w:szCs w:val="22"/>
              </w:rPr>
              <w:t>Dibromoacetic Acid</w:t>
            </w:r>
          </w:p>
        </w:tc>
        <w:tc>
          <w:tcPr>
            <w:tcW w:w="2574" w:type="dxa"/>
            <w:vMerge/>
          </w:tcPr>
          <w:p w14:paraId="5C25A642" w14:textId="77777777" w:rsidR="00AC4179" w:rsidRPr="00D353A8" w:rsidRDefault="00AC4179" w:rsidP="00D353A8">
            <w:pPr>
              <w:ind w:hanging="16"/>
              <w:jc w:val="center"/>
              <w:rPr>
                <w:sz w:val="22"/>
                <w:szCs w:val="22"/>
              </w:rPr>
            </w:pPr>
          </w:p>
        </w:tc>
        <w:tc>
          <w:tcPr>
            <w:tcW w:w="3024" w:type="dxa"/>
          </w:tcPr>
          <w:p w14:paraId="2B682C43" w14:textId="471E230A" w:rsidR="00AC4179" w:rsidRPr="00D353A8" w:rsidRDefault="00AC4179" w:rsidP="00D353A8">
            <w:pPr>
              <w:ind w:firstLine="0"/>
              <w:jc w:val="center"/>
              <w:rPr>
                <w:sz w:val="22"/>
                <w:szCs w:val="22"/>
              </w:rPr>
            </w:pPr>
            <w:r w:rsidRPr="00D353A8">
              <w:rPr>
                <w:sz w:val="22"/>
                <w:szCs w:val="22"/>
              </w:rPr>
              <w:t>0.001</w:t>
            </w:r>
            <w:r w:rsidR="008060BC" w:rsidRPr="00D353A8">
              <w:rPr>
                <w:sz w:val="22"/>
                <w:szCs w:val="22"/>
              </w:rPr>
              <w:t>0</w:t>
            </w:r>
          </w:p>
        </w:tc>
      </w:tr>
      <w:tr w:rsidR="00AC4179" w:rsidRPr="00E85435" w14:paraId="22E63ED1" w14:textId="77777777" w:rsidTr="00D353A8">
        <w:trPr>
          <w:jc w:val="center"/>
        </w:trPr>
        <w:tc>
          <w:tcPr>
            <w:tcW w:w="3438" w:type="dxa"/>
          </w:tcPr>
          <w:p w14:paraId="29B9B3ED" w14:textId="77777777" w:rsidR="00AC4179" w:rsidRPr="00D353A8" w:rsidRDefault="00AC4179" w:rsidP="00D353A8">
            <w:pPr>
              <w:ind w:firstLine="0"/>
              <w:rPr>
                <w:sz w:val="22"/>
                <w:szCs w:val="22"/>
              </w:rPr>
            </w:pPr>
            <w:r w:rsidRPr="00D353A8">
              <w:rPr>
                <w:sz w:val="22"/>
                <w:szCs w:val="22"/>
              </w:rPr>
              <w:t>Bromate</w:t>
            </w:r>
          </w:p>
        </w:tc>
        <w:tc>
          <w:tcPr>
            <w:tcW w:w="2574" w:type="dxa"/>
          </w:tcPr>
          <w:p w14:paraId="543862EA" w14:textId="77777777" w:rsidR="00AC4179" w:rsidRPr="00D353A8" w:rsidRDefault="00AC4179" w:rsidP="00D353A8">
            <w:pPr>
              <w:ind w:hanging="16"/>
              <w:jc w:val="center"/>
              <w:rPr>
                <w:sz w:val="22"/>
                <w:szCs w:val="22"/>
              </w:rPr>
            </w:pPr>
            <w:r w:rsidRPr="00D353A8">
              <w:rPr>
                <w:sz w:val="22"/>
                <w:szCs w:val="22"/>
              </w:rPr>
              <w:t>0.010</w:t>
            </w:r>
          </w:p>
        </w:tc>
        <w:tc>
          <w:tcPr>
            <w:tcW w:w="3024" w:type="dxa"/>
          </w:tcPr>
          <w:p w14:paraId="1237805B" w14:textId="6A33180A" w:rsidR="00AC4179" w:rsidRPr="00D353A8" w:rsidRDefault="00AC4179" w:rsidP="00D353A8">
            <w:pPr>
              <w:ind w:firstLine="0"/>
              <w:jc w:val="center"/>
              <w:rPr>
                <w:sz w:val="22"/>
                <w:szCs w:val="22"/>
              </w:rPr>
            </w:pPr>
            <w:r w:rsidRPr="00D353A8">
              <w:rPr>
                <w:sz w:val="22"/>
                <w:szCs w:val="22"/>
              </w:rPr>
              <w:t>0.005</w:t>
            </w:r>
            <w:r w:rsidR="008060BC" w:rsidRPr="00D353A8">
              <w:rPr>
                <w:sz w:val="22"/>
                <w:szCs w:val="22"/>
              </w:rPr>
              <w:t>0</w:t>
            </w:r>
          </w:p>
          <w:p w14:paraId="7643D243" w14:textId="452E1691" w:rsidR="008060BC" w:rsidRPr="00D353A8" w:rsidRDefault="008060BC" w:rsidP="00D353A8">
            <w:pPr>
              <w:ind w:firstLine="0"/>
              <w:jc w:val="center"/>
              <w:rPr>
                <w:sz w:val="22"/>
                <w:szCs w:val="22"/>
                <w:vertAlign w:val="superscript"/>
              </w:rPr>
            </w:pPr>
            <w:r w:rsidRPr="00D353A8">
              <w:rPr>
                <w:sz w:val="22"/>
                <w:szCs w:val="22"/>
              </w:rPr>
              <w:t>0.0010</w:t>
            </w:r>
            <w:r w:rsidRPr="00D353A8">
              <w:rPr>
                <w:sz w:val="22"/>
                <w:szCs w:val="22"/>
                <w:vertAlign w:val="superscript"/>
              </w:rPr>
              <w:t>1</w:t>
            </w:r>
          </w:p>
        </w:tc>
      </w:tr>
      <w:tr w:rsidR="00AC4179" w:rsidRPr="00E85435" w14:paraId="2A5B9860" w14:textId="77777777" w:rsidTr="00D353A8">
        <w:trPr>
          <w:jc w:val="center"/>
        </w:trPr>
        <w:tc>
          <w:tcPr>
            <w:tcW w:w="3438" w:type="dxa"/>
          </w:tcPr>
          <w:p w14:paraId="76048FBF" w14:textId="77777777" w:rsidR="00AC4179" w:rsidRPr="00D353A8" w:rsidRDefault="00AC4179" w:rsidP="00D353A8">
            <w:pPr>
              <w:ind w:firstLine="0"/>
              <w:rPr>
                <w:sz w:val="22"/>
                <w:szCs w:val="22"/>
              </w:rPr>
            </w:pPr>
            <w:r w:rsidRPr="00D353A8">
              <w:rPr>
                <w:sz w:val="22"/>
                <w:szCs w:val="22"/>
              </w:rPr>
              <w:t>Chlorite</w:t>
            </w:r>
          </w:p>
        </w:tc>
        <w:tc>
          <w:tcPr>
            <w:tcW w:w="2574" w:type="dxa"/>
          </w:tcPr>
          <w:p w14:paraId="280B7897" w14:textId="77777777" w:rsidR="00AC4179" w:rsidRPr="00D353A8" w:rsidRDefault="00AC4179" w:rsidP="00D353A8">
            <w:pPr>
              <w:ind w:hanging="16"/>
              <w:jc w:val="center"/>
              <w:rPr>
                <w:sz w:val="22"/>
                <w:szCs w:val="22"/>
              </w:rPr>
            </w:pPr>
            <w:r w:rsidRPr="00D353A8">
              <w:rPr>
                <w:sz w:val="22"/>
                <w:szCs w:val="22"/>
              </w:rPr>
              <w:t>1.0</w:t>
            </w:r>
          </w:p>
        </w:tc>
        <w:tc>
          <w:tcPr>
            <w:tcW w:w="3024" w:type="dxa"/>
          </w:tcPr>
          <w:p w14:paraId="5B1E0967" w14:textId="77777777" w:rsidR="00AC4179" w:rsidRPr="00D353A8" w:rsidRDefault="00AC4179" w:rsidP="00D353A8">
            <w:pPr>
              <w:ind w:firstLine="0"/>
              <w:jc w:val="center"/>
              <w:rPr>
                <w:sz w:val="22"/>
                <w:szCs w:val="22"/>
              </w:rPr>
            </w:pPr>
            <w:r w:rsidRPr="00D353A8">
              <w:rPr>
                <w:sz w:val="22"/>
                <w:szCs w:val="22"/>
              </w:rPr>
              <w:t>0.02</w:t>
            </w:r>
            <w:r w:rsidR="008060BC" w:rsidRPr="00D353A8">
              <w:rPr>
                <w:sz w:val="22"/>
                <w:szCs w:val="22"/>
              </w:rPr>
              <w:t>0</w:t>
            </w:r>
          </w:p>
        </w:tc>
      </w:tr>
    </w:tbl>
    <w:p w14:paraId="16F15A31" w14:textId="28621C0E" w:rsidR="00AC4179" w:rsidRPr="00E35535" w:rsidRDefault="008060BC" w:rsidP="00D353A8">
      <w:pPr>
        <w:spacing w:before="240" w:after="120"/>
        <w:ind w:firstLine="274"/>
        <w:rPr>
          <w:color w:val="000000"/>
        </w:rPr>
      </w:pPr>
      <w:r w:rsidRPr="00E35535">
        <w:rPr>
          <w:vertAlign w:val="superscript"/>
        </w:rPr>
        <w:t>1</w:t>
      </w:r>
      <w:r w:rsidR="008E2E1E">
        <w:t xml:space="preserve">  </w:t>
      </w:r>
      <w:r w:rsidRPr="00D353A8">
        <w:rPr>
          <w:sz w:val="22"/>
          <w:szCs w:val="22"/>
        </w:rPr>
        <w:t>For analysis performed using EPA Method 317.0 Revision 2.0, 321.8, or 326.0</w:t>
      </w:r>
    </w:p>
    <w:p w14:paraId="46BEDE43" w14:textId="77777777" w:rsidR="00AC4179" w:rsidRPr="00E35535" w:rsidRDefault="00AC4179" w:rsidP="00D353A8">
      <w:pPr>
        <w:spacing w:before="120"/>
        <w:ind w:firstLine="274"/>
      </w:pPr>
      <w:r w:rsidRPr="00E35535">
        <w:t>(b) A system installing GAC, membranes, or other technology to limit disinfectant byproducts</w:t>
      </w:r>
      <w:r w:rsidRPr="00E35535">
        <w:rPr>
          <w:snapToGrid w:val="0"/>
        </w:rPr>
        <w:t xml:space="preserve"> </w:t>
      </w:r>
      <w:r w:rsidRPr="00E35535">
        <w:t xml:space="preserve">to comply with this section may apply to the </w:t>
      </w:r>
      <w:r w:rsidR="00A605D8" w:rsidRPr="00E35535">
        <w:t xml:space="preserve">State Board </w:t>
      </w:r>
      <w:r w:rsidRPr="00E35535">
        <w:t xml:space="preserve">for an extension up to December 31, 2003.  Applications for extensions shall include the results of disinfection byproduct monitoring, a description of the technology being installed and how it is expected to affect future disinfection byproduct levels, and a proposed schedule for compliance.  If granted an extension, a system shall meet the schedule and interim treatment and monitoring requirements established by the </w:t>
      </w:r>
      <w:r w:rsidR="00A605D8" w:rsidRPr="00E35535">
        <w:t>State Board</w:t>
      </w:r>
      <w:r w:rsidRPr="00E35535">
        <w:t xml:space="preserve">. </w:t>
      </w:r>
    </w:p>
    <w:p w14:paraId="71606879" w14:textId="0A33FFC2" w:rsidR="00AC4179" w:rsidRPr="00E35535" w:rsidRDefault="00AC4179" w:rsidP="0099494F">
      <w:r w:rsidRPr="00E35535">
        <w:lastRenderedPageBreak/>
        <w:t>(c) The best technology, treatment techniques, or other means available for achieving compliance with the maximum contaminant levels for disinfection byproducts are identified in table 64533</w:t>
      </w:r>
      <w:r w:rsidR="00B110B0">
        <w:t>–</w:t>
      </w:r>
      <w:r w:rsidRPr="00E35535">
        <w:t>B.</w:t>
      </w:r>
    </w:p>
    <w:p w14:paraId="2288CF16" w14:textId="3886583B" w:rsidR="00AC4179" w:rsidRPr="00E35535" w:rsidRDefault="00AC4179" w:rsidP="00D353A8">
      <w:pPr>
        <w:pStyle w:val="TableTitle"/>
      </w:pPr>
      <w:r w:rsidRPr="00E35535">
        <w:t>Table 64533</w:t>
      </w:r>
      <w:r w:rsidR="00FE0CA6">
        <w:t>–</w:t>
      </w:r>
      <w:r w:rsidRPr="00E35535">
        <w:t>B</w:t>
      </w:r>
      <w:r w:rsidR="00FE0CA6">
        <w:t xml:space="preserve"> </w:t>
      </w:r>
      <w:r w:rsidRPr="00E35535">
        <w:t>Best Available Technology</w:t>
      </w:r>
      <w:r w:rsidR="00FE0CA6">
        <w:t xml:space="preserve"> </w:t>
      </w:r>
      <w:r w:rsidRPr="00E35535">
        <w:t>Disinfection Byproducts</w:t>
      </w:r>
    </w:p>
    <w:tbl>
      <w:tblPr>
        <w:tblW w:w="0" w:type="auto"/>
        <w:jc w:val="center"/>
        <w:tblLayout w:type="fixed"/>
        <w:tblLook w:val="0620" w:firstRow="1" w:lastRow="0" w:firstColumn="0" w:lastColumn="0" w:noHBand="1" w:noVBand="1"/>
      </w:tblPr>
      <w:tblGrid>
        <w:gridCol w:w="2745"/>
        <w:gridCol w:w="5130"/>
      </w:tblGrid>
      <w:tr w:rsidR="00AC4179" w:rsidRPr="00833981" w14:paraId="69E23B7B" w14:textId="77777777" w:rsidTr="00D353A8">
        <w:trPr>
          <w:trHeight w:hRule="exact" w:val="288"/>
          <w:jc w:val="center"/>
        </w:trPr>
        <w:tc>
          <w:tcPr>
            <w:tcW w:w="2745" w:type="dxa"/>
            <w:vAlign w:val="center"/>
          </w:tcPr>
          <w:p w14:paraId="601CCAB8" w14:textId="77777777" w:rsidR="00AC4179" w:rsidRPr="00D353A8" w:rsidRDefault="00AC4179" w:rsidP="00D353A8">
            <w:pPr>
              <w:ind w:firstLine="0"/>
              <w:jc w:val="both"/>
              <w:rPr>
                <w:i/>
                <w:iCs/>
                <w:sz w:val="22"/>
                <w:szCs w:val="22"/>
              </w:rPr>
            </w:pPr>
            <w:r w:rsidRPr="00D353A8">
              <w:rPr>
                <w:i/>
                <w:iCs/>
                <w:sz w:val="22"/>
                <w:szCs w:val="22"/>
              </w:rPr>
              <w:t>Disinfection Byproduct</w:t>
            </w:r>
          </w:p>
        </w:tc>
        <w:tc>
          <w:tcPr>
            <w:tcW w:w="5130" w:type="dxa"/>
            <w:vAlign w:val="center"/>
          </w:tcPr>
          <w:p w14:paraId="4B99E490" w14:textId="77777777" w:rsidR="00AC4179" w:rsidRPr="00D353A8" w:rsidRDefault="00AC4179" w:rsidP="00D353A8">
            <w:pPr>
              <w:spacing w:after="120"/>
              <w:ind w:firstLine="0"/>
              <w:jc w:val="both"/>
              <w:rPr>
                <w:i/>
                <w:iCs/>
                <w:caps/>
                <w:sz w:val="22"/>
                <w:szCs w:val="22"/>
              </w:rPr>
            </w:pPr>
            <w:bookmarkStart w:id="2914" w:name="_Toc76626795"/>
            <w:r w:rsidRPr="00D353A8">
              <w:rPr>
                <w:i/>
                <w:iCs/>
                <w:sz w:val="22"/>
                <w:szCs w:val="22"/>
              </w:rPr>
              <w:t>Best Available Technology</w:t>
            </w:r>
            <w:bookmarkEnd w:id="2914"/>
          </w:p>
        </w:tc>
      </w:tr>
      <w:tr w:rsidR="00AC4179" w:rsidRPr="00833981" w14:paraId="6BB315CC" w14:textId="77777777" w:rsidTr="00D353A8">
        <w:trPr>
          <w:jc w:val="center"/>
        </w:trPr>
        <w:tc>
          <w:tcPr>
            <w:tcW w:w="2745" w:type="dxa"/>
          </w:tcPr>
          <w:p w14:paraId="2710CF5A" w14:textId="77777777" w:rsidR="00AC4179" w:rsidRPr="00D353A8" w:rsidRDefault="00AC4179" w:rsidP="00D353A8">
            <w:pPr>
              <w:spacing w:before="120"/>
              <w:ind w:firstLine="0"/>
              <w:rPr>
                <w:sz w:val="22"/>
                <w:szCs w:val="22"/>
              </w:rPr>
            </w:pPr>
            <w:r w:rsidRPr="00D353A8">
              <w:rPr>
                <w:sz w:val="22"/>
                <w:szCs w:val="22"/>
              </w:rPr>
              <w:t>TTHM and HAA5</w:t>
            </w:r>
          </w:p>
        </w:tc>
        <w:tc>
          <w:tcPr>
            <w:tcW w:w="5130" w:type="dxa"/>
          </w:tcPr>
          <w:p w14:paraId="4AEF783A" w14:textId="77777777" w:rsidR="00AC4179" w:rsidRPr="00D353A8" w:rsidRDefault="00AC4179" w:rsidP="00D353A8">
            <w:pPr>
              <w:spacing w:before="120"/>
              <w:ind w:firstLine="0"/>
              <w:rPr>
                <w:sz w:val="22"/>
                <w:szCs w:val="22"/>
              </w:rPr>
            </w:pPr>
            <w:r w:rsidRPr="00D353A8">
              <w:rPr>
                <w:sz w:val="22"/>
                <w:szCs w:val="22"/>
              </w:rPr>
              <w:t>Enhanced coagulation or enhanced softening or GAC10, with chlorine as the primary and residual disinfectant</w:t>
            </w:r>
            <w:r w:rsidR="00B11F86" w:rsidRPr="00D353A8">
              <w:rPr>
                <w:sz w:val="22"/>
                <w:szCs w:val="22"/>
                <w:vertAlign w:val="superscript"/>
              </w:rPr>
              <w:t>1</w:t>
            </w:r>
          </w:p>
          <w:p w14:paraId="5FE41C50" w14:textId="77777777" w:rsidR="00B11F86" w:rsidRPr="00D353A8" w:rsidRDefault="00B11F86" w:rsidP="00CF3E29">
            <w:pPr>
              <w:rPr>
                <w:sz w:val="22"/>
                <w:szCs w:val="22"/>
              </w:rPr>
            </w:pPr>
          </w:p>
          <w:p w14:paraId="14C1E9CB" w14:textId="0933CF8F" w:rsidR="00DD5450" w:rsidRPr="00D353A8" w:rsidRDefault="00B11F86" w:rsidP="00D353A8">
            <w:pPr>
              <w:ind w:firstLine="0"/>
              <w:rPr>
                <w:sz w:val="22"/>
                <w:szCs w:val="22"/>
              </w:rPr>
            </w:pPr>
            <w:r w:rsidRPr="00D353A8">
              <w:rPr>
                <w:sz w:val="22"/>
                <w:szCs w:val="22"/>
              </w:rPr>
              <w:t xml:space="preserve">For all systems that disinfect their source water:  </w:t>
            </w:r>
          </w:p>
          <w:p w14:paraId="3E5C9470" w14:textId="5EC834EF" w:rsidR="00B11F86" w:rsidRPr="00D353A8" w:rsidRDefault="00B11F86" w:rsidP="00D353A8">
            <w:pPr>
              <w:ind w:firstLine="0"/>
              <w:rPr>
                <w:sz w:val="22"/>
                <w:szCs w:val="22"/>
              </w:rPr>
            </w:pPr>
            <w:r w:rsidRPr="00D353A8">
              <w:rPr>
                <w:sz w:val="22"/>
                <w:szCs w:val="22"/>
              </w:rPr>
              <w:t xml:space="preserve">(1) Enhanced coagulation or enhanced softening, plus GAC10; </w:t>
            </w:r>
          </w:p>
          <w:p w14:paraId="00B76050" w14:textId="41A39076" w:rsidR="00B11F86" w:rsidRPr="00D353A8" w:rsidRDefault="00B11F86" w:rsidP="00D353A8">
            <w:pPr>
              <w:ind w:firstLine="0"/>
              <w:rPr>
                <w:sz w:val="22"/>
                <w:szCs w:val="22"/>
              </w:rPr>
            </w:pPr>
            <w:r w:rsidRPr="00D353A8">
              <w:rPr>
                <w:sz w:val="22"/>
                <w:szCs w:val="22"/>
              </w:rPr>
              <w:t xml:space="preserve">(2) Nanofiltration with a molecular weight cutoff </w:t>
            </w:r>
            <w:r w:rsidRPr="00D353A8">
              <w:rPr>
                <w:sz w:val="22"/>
                <w:szCs w:val="22"/>
              </w:rPr>
              <w:sym w:font="Symbol" w:char="F0A3"/>
            </w:r>
            <w:r w:rsidRPr="00D353A8">
              <w:rPr>
                <w:sz w:val="22"/>
                <w:szCs w:val="22"/>
              </w:rPr>
              <w:t xml:space="preserve">1000 Daltons; or </w:t>
            </w:r>
          </w:p>
          <w:p w14:paraId="15F68574" w14:textId="5DE5C028" w:rsidR="00B11F86" w:rsidRPr="00D353A8" w:rsidRDefault="00B11F86" w:rsidP="00D353A8">
            <w:pPr>
              <w:ind w:firstLine="0"/>
              <w:rPr>
                <w:sz w:val="22"/>
                <w:szCs w:val="22"/>
                <w:vertAlign w:val="superscript"/>
              </w:rPr>
            </w:pPr>
            <w:r w:rsidRPr="00D353A8">
              <w:rPr>
                <w:sz w:val="22"/>
                <w:szCs w:val="22"/>
              </w:rPr>
              <w:t>(3) GAC20</w:t>
            </w:r>
            <w:r w:rsidRPr="00D353A8">
              <w:rPr>
                <w:sz w:val="22"/>
                <w:szCs w:val="22"/>
                <w:vertAlign w:val="superscript"/>
              </w:rPr>
              <w:t>2</w:t>
            </w:r>
          </w:p>
          <w:p w14:paraId="2D6A62F3" w14:textId="77777777" w:rsidR="00B11F86" w:rsidRPr="00D353A8" w:rsidRDefault="00B11F86" w:rsidP="00CF3E29">
            <w:pPr>
              <w:rPr>
                <w:sz w:val="22"/>
                <w:szCs w:val="22"/>
              </w:rPr>
            </w:pPr>
          </w:p>
          <w:p w14:paraId="6562BEE8" w14:textId="77777777" w:rsidR="00B11F86" w:rsidRPr="00D353A8" w:rsidRDefault="00B11F86" w:rsidP="00D353A8">
            <w:pPr>
              <w:ind w:firstLine="0"/>
              <w:rPr>
                <w:sz w:val="22"/>
                <w:szCs w:val="22"/>
              </w:rPr>
            </w:pPr>
            <w:r w:rsidRPr="00D353A8">
              <w:rPr>
                <w:sz w:val="22"/>
                <w:szCs w:val="22"/>
              </w:rPr>
              <w:t>For consecutive systems and applies only to the disinfected water that consecutive systems buy or otherwise receive:</w:t>
            </w:r>
            <w:r w:rsidRPr="00D353A8">
              <w:rPr>
                <w:sz w:val="22"/>
                <w:szCs w:val="22"/>
                <w:vertAlign w:val="superscript"/>
              </w:rPr>
              <w:t>2</w:t>
            </w:r>
          </w:p>
          <w:p w14:paraId="31B5DFBB" w14:textId="479E371D" w:rsidR="00011379" w:rsidRPr="00D353A8" w:rsidRDefault="00B11F86" w:rsidP="00D353A8">
            <w:pPr>
              <w:ind w:firstLine="0"/>
              <w:rPr>
                <w:sz w:val="22"/>
                <w:szCs w:val="22"/>
              </w:rPr>
            </w:pPr>
            <w:r w:rsidRPr="00D353A8">
              <w:rPr>
                <w:sz w:val="22"/>
                <w:szCs w:val="22"/>
              </w:rPr>
              <w:t>(1)</w:t>
            </w:r>
            <w:r w:rsidR="00011379" w:rsidRPr="00D353A8">
              <w:rPr>
                <w:sz w:val="22"/>
                <w:szCs w:val="22"/>
              </w:rPr>
              <w:t xml:space="preserve"> </w:t>
            </w:r>
            <w:r w:rsidRPr="00D353A8">
              <w:rPr>
                <w:sz w:val="22"/>
                <w:szCs w:val="22"/>
              </w:rPr>
              <w:t xml:space="preserve">Systems serving </w:t>
            </w:r>
            <w:r w:rsidRPr="00D353A8">
              <w:rPr>
                <w:sz w:val="22"/>
                <w:szCs w:val="22"/>
              </w:rPr>
              <w:sym w:font="Symbol" w:char="F0B3"/>
            </w:r>
            <w:r w:rsidRPr="00D353A8">
              <w:rPr>
                <w:sz w:val="22"/>
                <w:szCs w:val="22"/>
              </w:rPr>
              <w:t>10,000 persons:  improved distribution system and storage tank management to reduce residence time, plus the use of chloramines for disinfectant residual maintenance; and</w:t>
            </w:r>
          </w:p>
          <w:p w14:paraId="5343D0EE" w14:textId="769B61BE" w:rsidR="00B11F86" w:rsidRPr="00D353A8" w:rsidRDefault="00B11F86" w:rsidP="00D353A8">
            <w:pPr>
              <w:ind w:firstLine="0"/>
              <w:rPr>
                <w:color w:val="000000"/>
                <w:sz w:val="22"/>
                <w:szCs w:val="22"/>
              </w:rPr>
            </w:pPr>
            <w:r w:rsidRPr="00D353A8">
              <w:rPr>
                <w:sz w:val="22"/>
                <w:szCs w:val="22"/>
              </w:rPr>
              <w:t xml:space="preserve">(2) Systems serving </w:t>
            </w:r>
            <w:r w:rsidRPr="00D353A8">
              <w:rPr>
                <w:sz w:val="22"/>
                <w:szCs w:val="22"/>
              </w:rPr>
              <w:sym w:font="Symbol" w:char="F03C"/>
            </w:r>
            <w:r w:rsidRPr="00D353A8">
              <w:rPr>
                <w:sz w:val="22"/>
                <w:szCs w:val="22"/>
              </w:rPr>
              <w:t>10,000 persons:  improved distribution system and storage tank management to reduce residence time</w:t>
            </w:r>
          </w:p>
        </w:tc>
      </w:tr>
      <w:tr w:rsidR="00AC4179" w:rsidRPr="00833981" w14:paraId="71FBCCE6" w14:textId="77777777" w:rsidTr="00D353A8">
        <w:trPr>
          <w:jc w:val="center"/>
        </w:trPr>
        <w:tc>
          <w:tcPr>
            <w:tcW w:w="2745" w:type="dxa"/>
          </w:tcPr>
          <w:p w14:paraId="50581D0F" w14:textId="77777777" w:rsidR="00AC4179" w:rsidRPr="00D353A8" w:rsidRDefault="00AC4179" w:rsidP="00D353A8">
            <w:pPr>
              <w:spacing w:before="120"/>
              <w:ind w:firstLine="0"/>
              <w:rPr>
                <w:sz w:val="22"/>
                <w:szCs w:val="22"/>
              </w:rPr>
            </w:pPr>
            <w:r w:rsidRPr="00D353A8">
              <w:rPr>
                <w:sz w:val="22"/>
                <w:szCs w:val="22"/>
              </w:rPr>
              <w:t>Bromate</w:t>
            </w:r>
          </w:p>
        </w:tc>
        <w:tc>
          <w:tcPr>
            <w:tcW w:w="5130" w:type="dxa"/>
          </w:tcPr>
          <w:p w14:paraId="5F5F9C4B" w14:textId="77777777" w:rsidR="00AC4179" w:rsidRPr="00D353A8" w:rsidRDefault="00AC4179" w:rsidP="00D353A8">
            <w:pPr>
              <w:spacing w:before="120"/>
              <w:ind w:firstLine="0"/>
              <w:rPr>
                <w:sz w:val="22"/>
                <w:szCs w:val="22"/>
              </w:rPr>
            </w:pPr>
            <w:r w:rsidRPr="00D353A8">
              <w:rPr>
                <w:sz w:val="22"/>
                <w:szCs w:val="22"/>
              </w:rPr>
              <w:t xml:space="preserve">Control of ozone treatment process to reduce production of bromate </w:t>
            </w:r>
          </w:p>
        </w:tc>
      </w:tr>
      <w:tr w:rsidR="00AC4179" w:rsidRPr="00833981" w14:paraId="43B32577" w14:textId="77777777" w:rsidTr="00D353A8">
        <w:trPr>
          <w:jc w:val="center"/>
        </w:trPr>
        <w:tc>
          <w:tcPr>
            <w:tcW w:w="2745" w:type="dxa"/>
          </w:tcPr>
          <w:p w14:paraId="63F083B8" w14:textId="77777777" w:rsidR="00AC4179" w:rsidRPr="00D353A8" w:rsidRDefault="00AC4179" w:rsidP="00D353A8">
            <w:pPr>
              <w:spacing w:before="120"/>
              <w:ind w:firstLine="0"/>
              <w:rPr>
                <w:sz w:val="22"/>
                <w:szCs w:val="22"/>
              </w:rPr>
            </w:pPr>
            <w:r w:rsidRPr="00D353A8">
              <w:rPr>
                <w:sz w:val="22"/>
                <w:szCs w:val="22"/>
              </w:rPr>
              <w:t>Chlorite</w:t>
            </w:r>
          </w:p>
        </w:tc>
        <w:tc>
          <w:tcPr>
            <w:tcW w:w="5130" w:type="dxa"/>
          </w:tcPr>
          <w:p w14:paraId="1CFA26E7" w14:textId="77777777" w:rsidR="00AC4179" w:rsidRPr="00D353A8" w:rsidRDefault="00AC4179" w:rsidP="00D353A8">
            <w:pPr>
              <w:spacing w:before="120"/>
              <w:ind w:firstLine="0"/>
              <w:rPr>
                <w:sz w:val="22"/>
                <w:szCs w:val="22"/>
              </w:rPr>
            </w:pPr>
            <w:r w:rsidRPr="00D353A8">
              <w:rPr>
                <w:sz w:val="22"/>
                <w:szCs w:val="22"/>
              </w:rPr>
              <w:t xml:space="preserve">Control of treatment processes to reduce disinfectant demand and control of disinfection treatment processes to reduce disinfectant levels </w:t>
            </w:r>
          </w:p>
        </w:tc>
      </w:tr>
    </w:tbl>
    <w:p w14:paraId="4AB10CE3" w14:textId="1EB6AB51" w:rsidR="00AC4179" w:rsidRPr="00D353A8" w:rsidRDefault="00B11F86" w:rsidP="00D353A8">
      <w:pPr>
        <w:spacing w:before="120"/>
        <w:ind w:firstLine="274"/>
        <w:rPr>
          <w:sz w:val="22"/>
          <w:szCs w:val="22"/>
        </w:rPr>
      </w:pPr>
      <w:bookmarkStart w:id="2915" w:name="_Toc471112574"/>
      <w:r w:rsidRPr="00D353A8">
        <w:rPr>
          <w:sz w:val="22"/>
          <w:szCs w:val="22"/>
          <w:vertAlign w:val="superscript"/>
        </w:rPr>
        <w:t>1</w:t>
      </w:r>
      <w:r w:rsidRPr="00D353A8">
        <w:rPr>
          <w:sz w:val="22"/>
          <w:szCs w:val="22"/>
        </w:rPr>
        <w:t xml:space="preserve"> </w:t>
      </w:r>
      <w:r w:rsidR="002F48F9" w:rsidRPr="00D353A8">
        <w:rPr>
          <w:sz w:val="22"/>
          <w:szCs w:val="22"/>
        </w:rPr>
        <w:t xml:space="preserve"> </w:t>
      </w:r>
      <w:r w:rsidRPr="00D353A8">
        <w:rPr>
          <w:sz w:val="22"/>
          <w:szCs w:val="22"/>
        </w:rPr>
        <w:t>When using the monitoring and calculation methods specified in sections 64534, 64534.2(a), 64535, and 64535.2(a) and (b).</w:t>
      </w:r>
    </w:p>
    <w:p w14:paraId="05484552" w14:textId="60D6F573" w:rsidR="00B11F86" w:rsidRPr="00D353A8" w:rsidRDefault="00B11F86" w:rsidP="00D353A8">
      <w:pPr>
        <w:spacing w:before="120" w:after="240"/>
        <w:ind w:firstLine="274"/>
        <w:rPr>
          <w:sz w:val="22"/>
          <w:szCs w:val="22"/>
        </w:rPr>
      </w:pPr>
      <w:r w:rsidRPr="00D353A8">
        <w:rPr>
          <w:sz w:val="22"/>
          <w:szCs w:val="22"/>
          <w:vertAlign w:val="superscript"/>
        </w:rPr>
        <w:t>2</w:t>
      </w:r>
      <w:r w:rsidRPr="00D353A8">
        <w:rPr>
          <w:sz w:val="22"/>
          <w:szCs w:val="22"/>
        </w:rPr>
        <w:t xml:space="preserve"> </w:t>
      </w:r>
      <w:r w:rsidR="002F48F9" w:rsidRPr="00D353A8">
        <w:rPr>
          <w:sz w:val="22"/>
          <w:szCs w:val="22"/>
        </w:rPr>
        <w:t xml:space="preserve"> </w:t>
      </w:r>
      <w:r w:rsidRPr="00D353A8">
        <w:rPr>
          <w:sz w:val="22"/>
          <w:szCs w:val="22"/>
        </w:rPr>
        <w:t>When using the monitoring and calculation methods specified in sections 64534, 64534.2(d), 64535, and 64535.2(a) and (e).</w:t>
      </w:r>
    </w:p>
    <w:p w14:paraId="2736B80C" w14:textId="3F70ABA2" w:rsidR="00AC4179" w:rsidRPr="00E35535" w:rsidRDefault="00223F1D" w:rsidP="002F48F9">
      <w:pPr>
        <w:pStyle w:val="Heading4"/>
        <w:spacing w:before="0"/>
      </w:pPr>
      <w:bookmarkStart w:id="2916" w:name="_Toc76626796"/>
      <w:bookmarkStart w:id="2917" w:name="_Toc178683617"/>
      <w:bookmarkStart w:id="2918" w:name="_Hlk178684827"/>
      <w:r w:rsidRPr="00E35535">
        <w:t xml:space="preserve">§ </w:t>
      </w:r>
      <w:r w:rsidR="00AC4179" w:rsidRPr="00E35535">
        <w:t>64533.5. Maximum Residual Disinfectant Levels</w:t>
      </w:r>
      <w:bookmarkEnd w:id="2915"/>
      <w:r w:rsidR="00AC4179" w:rsidRPr="00E35535">
        <w:t>.</w:t>
      </w:r>
      <w:bookmarkEnd w:id="2916"/>
      <w:bookmarkEnd w:id="2917"/>
    </w:p>
    <w:bookmarkEnd w:id="2918"/>
    <w:p w14:paraId="793F5CED" w14:textId="621099D5" w:rsidR="00AC4179" w:rsidRPr="00E35535" w:rsidRDefault="00AC4179" w:rsidP="00CF3E29">
      <w:r w:rsidRPr="0099494F">
        <w:t xml:space="preserve">(a) </w:t>
      </w:r>
      <w:r w:rsidRPr="00D353A8">
        <w:t xml:space="preserve">Using the monitoring and calculation methods specified in sections 64534, 64534.4, 64535, and 64535.4, </w:t>
      </w:r>
      <w:r w:rsidRPr="0099494F">
        <w:t>the MRDLs for the disinfectants shown in table 64533.5</w:t>
      </w:r>
      <w:r w:rsidR="0034295D">
        <w:t>–</w:t>
      </w:r>
      <w:r w:rsidRPr="0099494F">
        <w:t>A shall not be</w:t>
      </w:r>
      <w:r w:rsidRPr="00E35535">
        <w:t xml:space="preserve"> exceeded in drinking water supplied to the public. </w:t>
      </w:r>
    </w:p>
    <w:p w14:paraId="7EB6304E" w14:textId="48343FEF" w:rsidR="00AC4179" w:rsidRPr="00E35535" w:rsidRDefault="00AC4179" w:rsidP="00D353A8">
      <w:pPr>
        <w:pStyle w:val="TableTitle"/>
        <w:keepNext/>
        <w:keepLines/>
        <w:rPr>
          <w:u w:val="single"/>
        </w:rPr>
      </w:pPr>
      <w:r w:rsidRPr="00E35535">
        <w:lastRenderedPageBreak/>
        <w:t>Table 64533.5</w:t>
      </w:r>
      <w:r w:rsidR="00433BA1">
        <w:t>–</w:t>
      </w:r>
      <w:r w:rsidRPr="00E35535">
        <w:t>A</w:t>
      </w:r>
      <w:r w:rsidR="00433BA1">
        <w:t xml:space="preserve"> </w:t>
      </w:r>
      <w:r w:rsidRPr="00E35535">
        <w:t>Maximum Residual Disinfectant Level</w:t>
      </w:r>
    </w:p>
    <w:tbl>
      <w:tblPr>
        <w:tblW w:w="0" w:type="auto"/>
        <w:jc w:val="center"/>
        <w:tblLayout w:type="fixed"/>
        <w:tblLook w:val="0000" w:firstRow="0" w:lastRow="0" w:firstColumn="0" w:lastColumn="0" w:noHBand="0" w:noVBand="0"/>
      </w:tblPr>
      <w:tblGrid>
        <w:gridCol w:w="4905"/>
        <w:gridCol w:w="1980"/>
      </w:tblGrid>
      <w:tr w:rsidR="00AC4179" w:rsidRPr="00E35535" w14:paraId="06866CC7" w14:textId="77777777" w:rsidTr="00D353A8">
        <w:trPr>
          <w:jc w:val="center"/>
        </w:trPr>
        <w:tc>
          <w:tcPr>
            <w:tcW w:w="4905" w:type="dxa"/>
          </w:tcPr>
          <w:p w14:paraId="63561541" w14:textId="270C91EA" w:rsidR="00AC4179" w:rsidRPr="00D353A8" w:rsidRDefault="00AC4179" w:rsidP="00D353A8">
            <w:pPr>
              <w:keepLines/>
              <w:spacing w:after="120"/>
              <w:ind w:firstLine="274"/>
              <w:rPr>
                <w:i/>
                <w:iCs/>
                <w:sz w:val="22"/>
                <w:szCs w:val="22"/>
              </w:rPr>
            </w:pPr>
            <w:r w:rsidRPr="00D353A8">
              <w:rPr>
                <w:i/>
                <w:iCs/>
                <w:sz w:val="22"/>
                <w:szCs w:val="22"/>
              </w:rPr>
              <w:t>Disinfectant Residual</w:t>
            </w:r>
          </w:p>
        </w:tc>
        <w:tc>
          <w:tcPr>
            <w:tcW w:w="1980" w:type="dxa"/>
          </w:tcPr>
          <w:p w14:paraId="787A4A6F" w14:textId="77777777" w:rsidR="00AC4179" w:rsidRPr="00D353A8" w:rsidRDefault="00AC4179" w:rsidP="00D353A8">
            <w:pPr>
              <w:keepLines/>
              <w:spacing w:after="120"/>
              <w:ind w:firstLine="274"/>
              <w:rPr>
                <w:i/>
                <w:iCs/>
                <w:sz w:val="22"/>
                <w:szCs w:val="22"/>
              </w:rPr>
            </w:pPr>
            <w:r w:rsidRPr="00D353A8">
              <w:rPr>
                <w:i/>
                <w:iCs/>
                <w:sz w:val="22"/>
                <w:szCs w:val="22"/>
              </w:rPr>
              <w:t>MRDL (mg/L)</w:t>
            </w:r>
          </w:p>
        </w:tc>
      </w:tr>
      <w:tr w:rsidR="00AC4179" w:rsidRPr="00E35535" w14:paraId="64A9CDE4" w14:textId="77777777" w:rsidTr="00D353A8">
        <w:trPr>
          <w:jc w:val="center"/>
        </w:trPr>
        <w:tc>
          <w:tcPr>
            <w:tcW w:w="4905" w:type="dxa"/>
          </w:tcPr>
          <w:p w14:paraId="6E07C9DC" w14:textId="77777777" w:rsidR="00AC4179" w:rsidRPr="00D353A8" w:rsidRDefault="00AC4179" w:rsidP="00D353A8">
            <w:pPr>
              <w:keepLines/>
              <w:rPr>
                <w:sz w:val="22"/>
                <w:szCs w:val="22"/>
              </w:rPr>
            </w:pPr>
            <w:r w:rsidRPr="00D353A8">
              <w:rPr>
                <w:sz w:val="22"/>
                <w:szCs w:val="22"/>
              </w:rPr>
              <w:t>Chlorine</w:t>
            </w:r>
          </w:p>
        </w:tc>
        <w:tc>
          <w:tcPr>
            <w:tcW w:w="1980" w:type="dxa"/>
          </w:tcPr>
          <w:p w14:paraId="3BD7E646" w14:textId="77777777" w:rsidR="00AC4179" w:rsidRPr="00D353A8" w:rsidRDefault="00AC4179" w:rsidP="00D353A8">
            <w:pPr>
              <w:keepLines/>
              <w:rPr>
                <w:sz w:val="22"/>
                <w:szCs w:val="22"/>
              </w:rPr>
            </w:pPr>
            <w:r w:rsidRPr="00D353A8">
              <w:rPr>
                <w:sz w:val="22"/>
                <w:szCs w:val="22"/>
              </w:rPr>
              <w:t>4.0 (as Cl</w:t>
            </w:r>
            <w:r w:rsidRPr="00D353A8">
              <w:rPr>
                <w:sz w:val="22"/>
                <w:szCs w:val="22"/>
                <w:vertAlign w:val="subscript"/>
              </w:rPr>
              <w:t>2</w:t>
            </w:r>
            <w:r w:rsidRPr="00D353A8">
              <w:rPr>
                <w:sz w:val="22"/>
                <w:szCs w:val="22"/>
              </w:rPr>
              <w:t>)</w:t>
            </w:r>
          </w:p>
        </w:tc>
      </w:tr>
      <w:tr w:rsidR="00AC4179" w:rsidRPr="00E35535" w14:paraId="3779DEAF" w14:textId="77777777" w:rsidTr="00D353A8">
        <w:trPr>
          <w:jc w:val="center"/>
        </w:trPr>
        <w:tc>
          <w:tcPr>
            <w:tcW w:w="4905" w:type="dxa"/>
          </w:tcPr>
          <w:p w14:paraId="614C8216" w14:textId="77777777" w:rsidR="00AC4179" w:rsidRPr="00D353A8" w:rsidRDefault="00AC4179" w:rsidP="00D353A8">
            <w:pPr>
              <w:keepLines/>
              <w:rPr>
                <w:sz w:val="22"/>
                <w:szCs w:val="22"/>
              </w:rPr>
            </w:pPr>
            <w:r w:rsidRPr="00D353A8">
              <w:rPr>
                <w:sz w:val="22"/>
                <w:szCs w:val="22"/>
              </w:rPr>
              <w:t>Chloramines</w:t>
            </w:r>
          </w:p>
        </w:tc>
        <w:tc>
          <w:tcPr>
            <w:tcW w:w="1980" w:type="dxa"/>
          </w:tcPr>
          <w:p w14:paraId="4F277329" w14:textId="77777777" w:rsidR="00AC4179" w:rsidRPr="00D353A8" w:rsidRDefault="00AC4179" w:rsidP="00D353A8">
            <w:pPr>
              <w:keepLines/>
              <w:rPr>
                <w:sz w:val="22"/>
                <w:szCs w:val="22"/>
              </w:rPr>
            </w:pPr>
            <w:r w:rsidRPr="00D353A8">
              <w:rPr>
                <w:sz w:val="22"/>
                <w:szCs w:val="22"/>
              </w:rPr>
              <w:t>4.0 (as Cl</w:t>
            </w:r>
            <w:r w:rsidRPr="00D353A8">
              <w:rPr>
                <w:sz w:val="22"/>
                <w:szCs w:val="22"/>
                <w:vertAlign w:val="subscript"/>
              </w:rPr>
              <w:t>2</w:t>
            </w:r>
            <w:r w:rsidRPr="00D353A8">
              <w:rPr>
                <w:sz w:val="22"/>
                <w:szCs w:val="22"/>
              </w:rPr>
              <w:t>)</w:t>
            </w:r>
          </w:p>
        </w:tc>
      </w:tr>
      <w:tr w:rsidR="00AC4179" w:rsidRPr="00E35535" w14:paraId="22414BCC" w14:textId="77777777" w:rsidTr="00D353A8">
        <w:trPr>
          <w:jc w:val="center"/>
        </w:trPr>
        <w:tc>
          <w:tcPr>
            <w:tcW w:w="4905" w:type="dxa"/>
          </w:tcPr>
          <w:p w14:paraId="5960C3E7" w14:textId="77777777" w:rsidR="00AC4179" w:rsidRPr="00D353A8" w:rsidRDefault="00AC4179" w:rsidP="00D353A8">
            <w:pPr>
              <w:keepLines/>
              <w:spacing w:after="240"/>
              <w:ind w:firstLine="274"/>
              <w:rPr>
                <w:sz w:val="22"/>
                <w:szCs w:val="22"/>
              </w:rPr>
            </w:pPr>
            <w:r w:rsidRPr="00D353A8">
              <w:rPr>
                <w:sz w:val="22"/>
                <w:szCs w:val="22"/>
              </w:rPr>
              <w:t>Chlorine dioxide</w:t>
            </w:r>
          </w:p>
        </w:tc>
        <w:tc>
          <w:tcPr>
            <w:tcW w:w="1980" w:type="dxa"/>
          </w:tcPr>
          <w:p w14:paraId="70485712" w14:textId="77777777" w:rsidR="00AC4179" w:rsidRPr="00D353A8" w:rsidRDefault="00AC4179" w:rsidP="00D353A8">
            <w:pPr>
              <w:keepLines/>
              <w:rPr>
                <w:sz w:val="22"/>
                <w:szCs w:val="22"/>
              </w:rPr>
            </w:pPr>
            <w:r w:rsidRPr="00D353A8">
              <w:rPr>
                <w:sz w:val="22"/>
                <w:szCs w:val="22"/>
              </w:rPr>
              <w:t>0.8 (as ClO</w:t>
            </w:r>
            <w:r w:rsidRPr="00D353A8">
              <w:rPr>
                <w:sz w:val="22"/>
                <w:szCs w:val="22"/>
                <w:vertAlign w:val="subscript"/>
              </w:rPr>
              <w:t>2</w:t>
            </w:r>
            <w:r w:rsidRPr="00D353A8">
              <w:rPr>
                <w:sz w:val="22"/>
                <w:szCs w:val="22"/>
              </w:rPr>
              <w:t>)</w:t>
            </w:r>
          </w:p>
        </w:tc>
      </w:tr>
    </w:tbl>
    <w:p w14:paraId="751DFBC4" w14:textId="27AFF581" w:rsidR="00AC4179" w:rsidRPr="00E35535" w:rsidRDefault="00AC4179" w:rsidP="00D353A8">
      <w:pPr>
        <w:ind w:firstLine="274"/>
      </w:pPr>
      <w:r w:rsidRPr="00E35535">
        <w:t>(b) Notwithstanding subsection (a), systems may increase residual disinfectant levels of chlorine or chloramines (but not chlorine dioxide) in the distribution system in excess of the levels specified in table 64533.5</w:t>
      </w:r>
      <w:r w:rsidR="000C593E">
        <w:t>–</w:t>
      </w:r>
      <w:r w:rsidRPr="00E35535">
        <w:t>A in order to protect public health, to address specific microbiological contamination problems caused by circumstances such as, but not limited to</w:t>
      </w:r>
      <w:r w:rsidRPr="00E35535">
        <w:rPr>
          <w:b/>
          <w:bCs/>
          <w:i/>
          <w:iCs/>
        </w:rPr>
        <w:t>,</w:t>
      </w:r>
      <w:r w:rsidRPr="00E35535">
        <w:t xml:space="preserve"> distribution line breaks, storm run-off events, source water contamination events, natural disasters, or cross-connection events.  In such circumstances, systems shall immediately notify the </w:t>
      </w:r>
      <w:r w:rsidR="00A605D8" w:rsidRPr="00E35535">
        <w:t xml:space="preserve">State Board </w:t>
      </w:r>
      <w:r w:rsidRPr="00E35535">
        <w:t xml:space="preserve">of the source and cause of contamination, the levels of residual disinfectant, other actions being taken to correct the problem, and the expected duration of the exceedance.  </w:t>
      </w:r>
    </w:p>
    <w:p w14:paraId="1BA2A980" w14:textId="77777777" w:rsidR="00AC4179" w:rsidRPr="00E35535" w:rsidRDefault="00AC4179" w:rsidP="0099494F">
      <w:pPr>
        <w:rPr>
          <w:u w:val="single"/>
        </w:rPr>
      </w:pPr>
      <w:r w:rsidRPr="00E35535">
        <w:t>(c) The best technologies, treatment techniques, or other means available for achieving compliance with the maximum residual disinfectant levels in this section are control of treatment processes to reduce disinfectant demand and control of disinfection treatment processes to reduce disinfectant levels.</w:t>
      </w:r>
    </w:p>
    <w:p w14:paraId="15A52896" w14:textId="5A9CFC06" w:rsidR="00AC4179" w:rsidRPr="00E35535" w:rsidRDefault="00AC4179" w:rsidP="00B237CC">
      <w:pPr>
        <w:pStyle w:val="Heading3"/>
      </w:pPr>
      <w:bookmarkStart w:id="2919" w:name="_Toc471112575"/>
      <w:bookmarkStart w:id="2920" w:name="_Toc76626797"/>
      <w:bookmarkStart w:id="2921" w:name="_Toc178683618"/>
      <w:bookmarkStart w:id="2922" w:name="_Hlk178684570"/>
      <w:r w:rsidRPr="00E35535">
        <w:t xml:space="preserve">Article 3. Monitoring </w:t>
      </w:r>
      <w:r w:rsidR="006E08B3">
        <w:t>R</w:t>
      </w:r>
      <w:r w:rsidRPr="00E35535">
        <w:t>equirements</w:t>
      </w:r>
      <w:bookmarkEnd w:id="2919"/>
      <w:bookmarkEnd w:id="2920"/>
      <w:bookmarkEnd w:id="2921"/>
    </w:p>
    <w:p w14:paraId="7C12B058" w14:textId="60752E01" w:rsidR="00AC4179" w:rsidRPr="00E35535" w:rsidRDefault="00223F1D" w:rsidP="00450972">
      <w:pPr>
        <w:pStyle w:val="Heading4"/>
      </w:pPr>
      <w:bookmarkStart w:id="2923" w:name="_Toc471112576"/>
      <w:bookmarkStart w:id="2924" w:name="_Toc76626798"/>
      <w:bookmarkStart w:id="2925" w:name="_Toc178683619"/>
      <w:bookmarkStart w:id="2926" w:name="_Hlk178684828"/>
      <w:bookmarkEnd w:id="2922"/>
      <w:r w:rsidRPr="00E35535">
        <w:t xml:space="preserve">§ </w:t>
      </w:r>
      <w:r w:rsidR="00AC4179" w:rsidRPr="00E35535">
        <w:t>64534. General Monitoring Requirements</w:t>
      </w:r>
      <w:bookmarkEnd w:id="2923"/>
      <w:r w:rsidR="00AC4179" w:rsidRPr="00E35535">
        <w:t>.</w:t>
      </w:r>
      <w:bookmarkEnd w:id="2924"/>
      <w:bookmarkEnd w:id="2925"/>
    </w:p>
    <w:bookmarkEnd w:id="2926"/>
    <w:p w14:paraId="74042676" w14:textId="77777777" w:rsidR="00AC4179" w:rsidRPr="00E35535" w:rsidRDefault="00AC4179" w:rsidP="0099494F">
      <w:r w:rsidRPr="00E35535">
        <w:t>(</w:t>
      </w:r>
      <w:r w:rsidRPr="0099494F">
        <w:t xml:space="preserve">a) </w:t>
      </w:r>
      <w:r w:rsidR="00B11F86" w:rsidRPr="0099494F">
        <w:t xml:space="preserve">Except as provided in subsection (b), analyses required pursuant to this chapter shall be performed by laboratories certified by the </w:t>
      </w:r>
      <w:r w:rsidR="00A605D8" w:rsidRPr="0099494F">
        <w:t xml:space="preserve">State Board </w:t>
      </w:r>
      <w:r w:rsidR="00B11F86" w:rsidRPr="0099494F">
        <w:t xml:space="preserve">to perform such analyses pursuant to Article 3, commencing with section 100825, of Chapter 4 of Part 1 of Division 101, Health and Safety Code.  Unless otherwise directed by the </w:t>
      </w:r>
      <w:r w:rsidR="00A605D8" w:rsidRPr="0099494F">
        <w:t>State Board</w:t>
      </w:r>
      <w:r w:rsidR="00B11F86" w:rsidRPr="0099494F">
        <w:t>, analyses shall be</w:t>
      </w:r>
      <w:r w:rsidR="00B11F86" w:rsidRPr="00E35535">
        <w:t xml:space="preserve"> made in accordance with </w:t>
      </w:r>
      <w:r w:rsidR="00A605D8" w:rsidRPr="00E35535">
        <w:t xml:space="preserve">U.S. </w:t>
      </w:r>
      <w:r w:rsidR="00B11F86" w:rsidRPr="00E35535">
        <w:t>EPA approved methods as prescribed in 40 Code of Federal Regulations, part 141.131 (63 Fed. Reg. 69</w:t>
      </w:r>
      <w:r w:rsidR="00A93BE6" w:rsidRPr="00E35535">
        <w:t>390</w:t>
      </w:r>
      <w:r w:rsidR="00B11F86" w:rsidRPr="00E35535">
        <w:t xml:space="preserve"> (December 16, 1998), as amended at 66 Fed. Reg. 377</w:t>
      </w:r>
      <w:r w:rsidR="00A93BE6" w:rsidRPr="00E35535">
        <w:t>0</w:t>
      </w:r>
      <w:r w:rsidR="00B11F86" w:rsidRPr="00E35535">
        <w:t xml:space="preserve"> (January 16, 2001), 71 Fed. Reg. </w:t>
      </w:r>
      <w:r w:rsidR="00A93BE6" w:rsidRPr="00E35535">
        <w:t>388</w:t>
      </w:r>
      <w:r w:rsidR="00B11F86" w:rsidRPr="00E35535">
        <w:t xml:space="preserve"> (January 4, 2006), 71 Fed. Reg. 37168 (June 29, 2006), and 74 Fed. Reg. </w:t>
      </w:r>
      <w:r w:rsidR="00EA70AE" w:rsidRPr="00E35535">
        <w:t>3095</w:t>
      </w:r>
      <w:r w:rsidR="00A93BE6" w:rsidRPr="00E35535">
        <w:t>3</w:t>
      </w:r>
      <w:r w:rsidR="00B11F86" w:rsidRPr="00E35535">
        <w:t xml:space="preserve"> (June 29, 2009)), which are incorporated by reference.</w:t>
      </w:r>
      <w:r w:rsidRPr="00E35535">
        <w:t xml:space="preserve">  </w:t>
      </w:r>
    </w:p>
    <w:p w14:paraId="04C3EA30" w14:textId="77777777" w:rsidR="00AC4179" w:rsidRPr="00E35535" w:rsidRDefault="00AC4179" w:rsidP="0099494F">
      <w:r w:rsidRPr="00E35535">
        <w:t xml:space="preserve">(b) </w:t>
      </w:r>
      <w:r w:rsidR="00B11F86" w:rsidRPr="00E35535">
        <w:t>Sample collection, and field tests including pH, alkalinity, and chlorine, chloramines, and chlorine dioxide residual disinfectants, shall be performed by personnel trained to perform such sample collections and/or tests by:</w:t>
      </w:r>
    </w:p>
    <w:p w14:paraId="6AFBD740" w14:textId="77777777" w:rsidR="00663FF9" w:rsidRPr="00E35535" w:rsidRDefault="00663FF9" w:rsidP="0099494F">
      <w:r w:rsidRPr="00E35535">
        <w:t xml:space="preserve">(1) The </w:t>
      </w:r>
      <w:r w:rsidR="00A605D8" w:rsidRPr="00E35535">
        <w:t>State Board</w:t>
      </w:r>
      <w:r w:rsidRPr="00E35535">
        <w:t>;</w:t>
      </w:r>
    </w:p>
    <w:p w14:paraId="5A7DABB5" w14:textId="77777777" w:rsidR="00663FF9" w:rsidRPr="00E35535" w:rsidRDefault="00663FF9" w:rsidP="0099494F">
      <w:r w:rsidRPr="00E35535">
        <w:t>(2) A laboratory certified pursuant to subsection (a); or</w:t>
      </w:r>
    </w:p>
    <w:p w14:paraId="22312987" w14:textId="77777777" w:rsidR="00663FF9" w:rsidRPr="00E35535" w:rsidRDefault="00663FF9" w:rsidP="0099494F">
      <w:r w:rsidRPr="00E35535">
        <w:t xml:space="preserve">(3) An operator, certified by the </w:t>
      </w:r>
      <w:r w:rsidR="00A605D8" w:rsidRPr="00E35535">
        <w:t xml:space="preserve">State Board </w:t>
      </w:r>
      <w:r w:rsidRPr="00E35535">
        <w:t>pursuant to section 106875(a) or (b) of the Health and Safety Code and trained by an entity in paragraph (1) or (2) to perform such sample collections and/or tests.</w:t>
      </w:r>
    </w:p>
    <w:p w14:paraId="191A8F83" w14:textId="77777777" w:rsidR="00AC4179" w:rsidRPr="00E35535" w:rsidRDefault="00AC4179" w:rsidP="0099494F">
      <w:r w:rsidRPr="00E35535">
        <w:t>(c) Systems shall take all samples during normal operating conditions, which exclude those circumstances covered under section 64533.5(b).</w:t>
      </w:r>
    </w:p>
    <w:p w14:paraId="444CAC2F" w14:textId="77777777" w:rsidR="00AC4179" w:rsidRPr="00E35535" w:rsidRDefault="00AC4179" w:rsidP="0099494F">
      <w:r w:rsidRPr="00E35535">
        <w:t xml:space="preserve">(d) A system may apply to the </w:t>
      </w:r>
      <w:r w:rsidR="00A605D8" w:rsidRPr="00E35535">
        <w:t xml:space="preserve">State Board </w:t>
      </w:r>
      <w:r w:rsidRPr="00E35535">
        <w:t xml:space="preserve">for approval to consider multiple wells drawing water from a single aquifer as one treatment plant for determining the minimum </w:t>
      </w:r>
      <w:r w:rsidRPr="00E35535">
        <w:lastRenderedPageBreak/>
        <w:t>number of TTHM and HAA5 samples required</w:t>
      </w:r>
      <w:r w:rsidR="00663FF9" w:rsidRPr="00E35535">
        <w:t xml:space="preserve"> under section 64534.2(a)</w:t>
      </w:r>
      <w:r w:rsidRPr="00E35535">
        <w:t xml:space="preserve">.  In order to qualify for this reduction in monitoring requirements a system shall demonstrate to the </w:t>
      </w:r>
      <w:r w:rsidR="00A605D8" w:rsidRPr="00E35535">
        <w:t xml:space="preserve">State Board </w:t>
      </w:r>
      <w:r w:rsidRPr="00E35535">
        <w:t xml:space="preserve">that the multiple wells produce water from the same aquifer.  To make this demonstration, a system shall submit information to the </w:t>
      </w:r>
      <w:r w:rsidR="00A605D8" w:rsidRPr="00E35535">
        <w:t xml:space="preserve">State Board </w:t>
      </w:r>
      <w:r w:rsidRPr="00E35535">
        <w:t xml:space="preserve">regarding the location, depth, construction, and geologic features of each well, and water quality information for each well.  The </w:t>
      </w:r>
      <w:r w:rsidR="00A605D8" w:rsidRPr="00E35535">
        <w:t xml:space="preserve">State Board </w:t>
      </w:r>
      <w:r w:rsidRPr="00E35535">
        <w:t>will use this information to determine whether the wells produce water from a single aquifer.</w:t>
      </w:r>
      <w:r w:rsidR="00A605D8" w:rsidRPr="00E35535">
        <w:t xml:space="preserve"> </w:t>
      </w:r>
    </w:p>
    <w:p w14:paraId="75E391FE" w14:textId="77777777" w:rsidR="00AC4179" w:rsidRPr="00E35535" w:rsidRDefault="00AC4179" w:rsidP="0099494F">
      <w:r w:rsidRPr="00E35535">
        <w:t>(e) Systems shall use only data collected under the provisions of this chapter to qualify for reduced monitoring pursuant to this article.</w:t>
      </w:r>
    </w:p>
    <w:p w14:paraId="52865A7A" w14:textId="77777777" w:rsidR="00663FF9" w:rsidRPr="00E35535" w:rsidRDefault="00663FF9" w:rsidP="0099494F">
      <w:r w:rsidRPr="00E35535">
        <w:t xml:space="preserve">(f) Systems that fail to monitor shall be in violation of the monitoring requirements for the entire monitoring period that a monitoring result would be used in calculating compliance with MCLs or MRDLs, and shall notify the public pursuant to sections 64463, 64463.7, and 64465, in addition to reporting to the </w:t>
      </w:r>
      <w:r w:rsidR="00A605D8" w:rsidRPr="00E35535">
        <w:t xml:space="preserve">State Board </w:t>
      </w:r>
      <w:r w:rsidRPr="00E35535">
        <w:t>pursuant to sections 64537 through 64537.6.</w:t>
      </w:r>
    </w:p>
    <w:p w14:paraId="3740105A" w14:textId="77777777" w:rsidR="00663FF9" w:rsidRPr="00E35535" w:rsidRDefault="00663FF9" w:rsidP="0099494F">
      <w:r w:rsidRPr="00E35535">
        <w:t xml:space="preserve">(g) Systems that fail to monitor in accordance with the monitoring plan required by section 64534.8 shall be in violation of the monitoring requirements, and shall notify the public pursuant to sections 64463, 64463.7, and 64465, in addition to reporting to the </w:t>
      </w:r>
      <w:r w:rsidR="00A605D8" w:rsidRPr="00E35535">
        <w:t xml:space="preserve">State Board </w:t>
      </w:r>
      <w:r w:rsidRPr="00E35535">
        <w:t xml:space="preserve">pursuant to sections 64537 through 64537.6. </w:t>
      </w:r>
    </w:p>
    <w:p w14:paraId="76B6286B" w14:textId="59A9658E" w:rsidR="00AC4179" w:rsidRPr="00E35535" w:rsidRDefault="00223F1D" w:rsidP="009021C7">
      <w:pPr>
        <w:pStyle w:val="Heading4"/>
        <w:spacing w:before="240"/>
      </w:pPr>
      <w:bookmarkStart w:id="2927" w:name="_Toc471112577"/>
      <w:bookmarkStart w:id="2928" w:name="_Toc76626799"/>
      <w:bookmarkStart w:id="2929" w:name="_Toc178683620"/>
      <w:bookmarkStart w:id="2930" w:name="_Hlk178684829"/>
      <w:r w:rsidRPr="00E35535">
        <w:t xml:space="preserve">§ </w:t>
      </w:r>
      <w:r w:rsidR="00AC4179" w:rsidRPr="00E35535">
        <w:t>64534.2. Disinfection Byproducts Monitoring</w:t>
      </w:r>
      <w:bookmarkEnd w:id="2927"/>
      <w:r w:rsidR="00AC4179" w:rsidRPr="00E35535">
        <w:t>.</w:t>
      </w:r>
      <w:bookmarkEnd w:id="2928"/>
      <w:bookmarkEnd w:id="2929"/>
    </w:p>
    <w:bookmarkEnd w:id="2930"/>
    <w:p w14:paraId="45397952" w14:textId="0C536A7E" w:rsidR="00AC4179" w:rsidRPr="00E35535" w:rsidRDefault="00AC4179" w:rsidP="00CF3E29">
      <w:r w:rsidRPr="00E35535">
        <w:t xml:space="preserve">(a) </w:t>
      </w:r>
      <w:r w:rsidRPr="0099494F">
        <w:t>Community and nontransient noncommunity water systems shall monitor for TTHM and HAA5 at the frequencies</w:t>
      </w:r>
      <w:r w:rsidRPr="00E35535">
        <w:t xml:space="preserve"> and locations indicated in table 64534.2</w:t>
      </w:r>
      <w:r w:rsidR="001A37D9">
        <w:t>–</w:t>
      </w:r>
      <w:r w:rsidRPr="00E35535">
        <w:t>A.</w:t>
      </w:r>
    </w:p>
    <w:p w14:paraId="675A6C79" w14:textId="445F06CA" w:rsidR="00AC4179" w:rsidRPr="00E35535" w:rsidRDefault="00AC4179" w:rsidP="009021C7">
      <w:pPr>
        <w:pStyle w:val="TableTitle"/>
      </w:pPr>
      <w:r w:rsidRPr="00E35535">
        <w:t>Table 64534.2</w:t>
      </w:r>
      <w:r w:rsidR="00FF4DAF">
        <w:t>–</w:t>
      </w:r>
      <w:r w:rsidRPr="00E35535">
        <w:t>A</w:t>
      </w:r>
      <w:r w:rsidR="00FF4DAF">
        <w:t xml:space="preserve"> </w:t>
      </w:r>
      <w:r w:rsidRPr="00E35535">
        <w:t>Routine and Increased Monitoring Frequency for TTHM and HAA5</w:t>
      </w:r>
    </w:p>
    <w:tbl>
      <w:tblPr>
        <w:tblW w:w="9357" w:type="dxa"/>
        <w:tblInd w:w="8" w:type="dxa"/>
        <w:tblLayout w:type="fixed"/>
        <w:tblCellMar>
          <w:left w:w="0" w:type="dxa"/>
          <w:right w:w="0" w:type="dxa"/>
        </w:tblCellMar>
        <w:tblLook w:val="0620" w:firstRow="1" w:lastRow="0" w:firstColumn="0" w:lastColumn="0" w:noHBand="1" w:noVBand="1"/>
      </w:tblPr>
      <w:tblGrid>
        <w:gridCol w:w="2067"/>
        <w:gridCol w:w="1800"/>
        <w:gridCol w:w="1800"/>
        <w:gridCol w:w="3690"/>
      </w:tblGrid>
      <w:tr w:rsidR="005922A4" w:rsidRPr="007901B6" w14:paraId="7C39D2FB" w14:textId="77777777" w:rsidTr="009021C7">
        <w:tc>
          <w:tcPr>
            <w:tcW w:w="2067" w:type="dxa"/>
          </w:tcPr>
          <w:p w14:paraId="0EBC0CFE" w14:textId="77777777" w:rsidR="005922A4" w:rsidRPr="009021C7" w:rsidRDefault="005922A4" w:rsidP="009021C7">
            <w:pPr>
              <w:ind w:firstLine="0"/>
              <w:jc w:val="center"/>
              <w:rPr>
                <w:i/>
                <w:iCs/>
                <w:sz w:val="22"/>
                <w:szCs w:val="22"/>
              </w:rPr>
            </w:pPr>
            <w:r w:rsidRPr="009021C7">
              <w:rPr>
                <w:i/>
                <w:iCs/>
                <w:sz w:val="22"/>
                <w:szCs w:val="22"/>
              </w:rPr>
              <w:t>COLUMN A</w:t>
            </w:r>
          </w:p>
          <w:p w14:paraId="5F4B37F3" w14:textId="77777777" w:rsidR="005922A4" w:rsidRPr="009021C7" w:rsidRDefault="005922A4" w:rsidP="009021C7">
            <w:pPr>
              <w:ind w:firstLine="0"/>
              <w:jc w:val="center"/>
              <w:rPr>
                <w:i/>
                <w:iCs/>
                <w:caps/>
                <w:sz w:val="22"/>
                <w:szCs w:val="22"/>
              </w:rPr>
            </w:pPr>
            <w:bookmarkStart w:id="2931" w:name="_Toc471112578"/>
            <w:r w:rsidRPr="009021C7">
              <w:rPr>
                <w:i/>
                <w:iCs/>
                <w:sz w:val="22"/>
                <w:szCs w:val="22"/>
              </w:rPr>
              <w:t>T</w:t>
            </w:r>
            <w:bookmarkEnd w:id="2931"/>
            <w:r w:rsidRPr="009021C7">
              <w:rPr>
                <w:i/>
                <w:iCs/>
                <w:sz w:val="22"/>
                <w:szCs w:val="22"/>
              </w:rPr>
              <w:t>ype of System</w:t>
            </w:r>
          </w:p>
        </w:tc>
        <w:tc>
          <w:tcPr>
            <w:tcW w:w="1800" w:type="dxa"/>
          </w:tcPr>
          <w:p w14:paraId="3158D54F" w14:textId="77777777" w:rsidR="005922A4" w:rsidRPr="009021C7" w:rsidRDefault="005922A4" w:rsidP="009021C7">
            <w:pPr>
              <w:ind w:firstLine="174"/>
              <w:jc w:val="center"/>
              <w:rPr>
                <w:i/>
                <w:iCs/>
                <w:sz w:val="22"/>
                <w:szCs w:val="22"/>
              </w:rPr>
            </w:pPr>
            <w:r w:rsidRPr="009021C7">
              <w:rPr>
                <w:i/>
                <w:iCs/>
                <w:sz w:val="22"/>
                <w:szCs w:val="22"/>
              </w:rPr>
              <w:t>COLUMN B</w:t>
            </w:r>
          </w:p>
          <w:p w14:paraId="37FC0BD8" w14:textId="77777777" w:rsidR="005922A4" w:rsidRPr="009021C7" w:rsidRDefault="005922A4" w:rsidP="009021C7">
            <w:pPr>
              <w:ind w:firstLine="174"/>
              <w:jc w:val="center"/>
              <w:rPr>
                <w:i/>
                <w:iCs/>
                <w:caps/>
                <w:sz w:val="22"/>
                <w:szCs w:val="22"/>
              </w:rPr>
            </w:pPr>
            <w:bookmarkStart w:id="2932" w:name="_Toc471112579"/>
            <w:r w:rsidRPr="009021C7">
              <w:rPr>
                <w:i/>
                <w:iCs/>
                <w:sz w:val="22"/>
                <w:szCs w:val="22"/>
              </w:rPr>
              <w:t>Persons Served</w:t>
            </w:r>
            <w:bookmarkEnd w:id="2932"/>
          </w:p>
        </w:tc>
        <w:tc>
          <w:tcPr>
            <w:tcW w:w="1800" w:type="dxa"/>
          </w:tcPr>
          <w:p w14:paraId="6EBFC488" w14:textId="77777777" w:rsidR="005922A4" w:rsidRPr="009021C7" w:rsidRDefault="005922A4" w:rsidP="009021C7">
            <w:pPr>
              <w:ind w:firstLine="0"/>
              <w:jc w:val="center"/>
              <w:rPr>
                <w:i/>
                <w:iCs/>
                <w:sz w:val="22"/>
                <w:szCs w:val="22"/>
              </w:rPr>
            </w:pPr>
            <w:r w:rsidRPr="009021C7">
              <w:rPr>
                <w:i/>
                <w:iCs/>
                <w:sz w:val="22"/>
                <w:szCs w:val="22"/>
              </w:rPr>
              <w:t>COLUMN C Minimum monitoring frequency</w:t>
            </w:r>
          </w:p>
        </w:tc>
        <w:tc>
          <w:tcPr>
            <w:tcW w:w="3690" w:type="dxa"/>
          </w:tcPr>
          <w:p w14:paraId="2EAD3652" w14:textId="77777777" w:rsidR="005922A4" w:rsidRPr="009021C7" w:rsidRDefault="005922A4" w:rsidP="009021C7">
            <w:pPr>
              <w:ind w:firstLine="0"/>
              <w:jc w:val="center"/>
              <w:rPr>
                <w:i/>
                <w:iCs/>
                <w:sz w:val="22"/>
                <w:szCs w:val="22"/>
              </w:rPr>
            </w:pPr>
            <w:r w:rsidRPr="009021C7">
              <w:rPr>
                <w:i/>
                <w:iCs/>
                <w:sz w:val="22"/>
                <w:szCs w:val="22"/>
              </w:rPr>
              <w:t>COLUMN D</w:t>
            </w:r>
          </w:p>
          <w:p w14:paraId="4609ACDF" w14:textId="77777777" w:rsidR="005922A4" w:rsidRPr="009021C7" w:rsidRDefault="005922A4" w:rsidP="009021C7">
            <w:pPr>
              <w:spacing w:after="240"/>
              <w:ind w:firstLine="0"/>
              <w:jc w:val="center"/>
              <w:rPr>
                <w:i/>
                <w:iCs/>
                <w:sz w:val="22"/>
                <w:szCs w:val="22"/>
              </w:rPr>
            </w:pPr>
            <w:bookmarkStart w:id="2933" w:name="_Toc471112580"/>
            <w:r w:rsidRPr="009021C7">
              <w:rPr>
                <w:i/>
                <w:iCs/>
                <w:sz w:val="22"/>
                <w:szCs w:val="22"/>
              </w:rPr>
              <w:t>Sample location in the distribution system</w:t>
            </w:r>
            <w:bookmarkEnd w:id="2933"/>
            <w:r w:rsidRPr="009021C7">
              <w:rPr>
                <w:i/>
                <w:iCs/>
                <w:sz w:val="22"/>
                <w:szCs w:val="22"/>
              </w:rPr>
              <w:t xml:space="preserve"> &amp; increased monitoring frequencies</w:t>
            </w:r>
          </w:p>
        </w:tc>
      </w:tr>
      <w:tr w:rsidR="005922A4" w:rsidRPr="007901B6" w14:paraId="5E794963" w14:textId="77777777" w:rsidTr="009021C7">
        <w:tc>
          <w:tcPr>
            <w:tcW w:w="2067" w:type="dxa"/>
          </w:tcPr>
          <w:p w14:paraId="7D7DF9E9" w14:textId="77777777" w:rsidR="005922A4" w:rsidRPr="009021C7" w:rsidRDefault="005922A4" w:rsidP="009021C7">
            <w:pPr>
              <w:spacing w:before="120"/>
              <w:ind w:firstLine="0"/>
              <w:rPr>
                <w:sz w:val="22"/>
                <w:szCs w:val="22"/>
              </w:rPr>
            </w:pPr>
            <w:r w:rsidRPr="009021C7">
              <w:rPr>
                <w:sz w:val="22"/>
                <w:szCs w:val="22"/>
              </w:rPr>
              <w:t xml:space="preserve">Systems using approved surface water </w:t>
            </w:r>
          </w:p>
        </w:tc>
        <w:tc>
          <w:tcPr>
            <w:tcW w:w="1800" w:type="dxa"/>
          </w:tcPr>
          <w:p w14:paraId="64B6401E" w14:textId="77777777" w:rsidR="005922A4" w:rsidRPr="009021C7" w:rsidRDefault="005922A4" w:rsidP="009021C7">
            <w:pPr>
              <w:spacing w:before="120"/>
              <w:ind w:firstLine="264"/>
              <w:rPr>
                <w:sz w:val="22"/>
                <w:szCs w:val="22"/>
              </w:rPr>
            </w:pPr>
            <w:r w:rsidRPr="009021C7">
              <w:rPr>
                <w:sz w:val="22"/>
                <w:szCs w:val="22"/>
              </w:rPr>
              <w:sym w:font="Symbol" w:char="F0B3"/>
            </w:r>
            <w:r w:rsidRPr="009021C7">
              <w:rPr>
                <w:sz w:val="22"/>
                <w:szCs w:val="22"/>
              </w:rPr>
              <w:t>10,000</w:t>
            </w:r>
          </w:p>
        </w:tc>
        <w:tc>
          <w:tcPr>
            <w:tcW w:w="1800" w:type="dxa"/>
          </w:tcPr>
          <w:p w14:paraId="64E9B04E" w14:textId="77777777" w:rsidR="005922A4" w:rsidRPr="009021C7" w:rsidRDefault="005922A4" w:rsidP="009021C7">
            <w:pPr>
              <w:spacing w:before="120"/>
              <w:ind w:firstLine="0"/>
              <w:rPr>
                <w:sz w:val="22"/>
                <w:szCs w:val="22"/>
              </w:rPr>
            </w:pPr>
            <w:r w:rsidRPr="009021C7">
              <w:rPr>
                <w:sz w:val="22"/>
                <w:szCs w:val="22"/>
              </w:rPr>
              <w:t>Four samples per quarter per treatment plant</w:t>
            </w:r>
          </w:p>
        </w:tc>
        <w:tc>
          <w:tcPr>
            <w:tcW w:w="3690" w:type="dxa"/>
          </w:tcPr>
          <w:p w14:paraId="29E20227" w14:textId="77777777" w:rsidR="005922A4" w:rsidRPr="009021C7" w:rsidRDefault="005922A4" w:rsidP="009021C7">
            <w:pPr>
              <w:spacing w:before="120"/>
              <w:ind w:left="176" w:firstLine="0"/>
              <w:rPr>
                <w:sz w:val="22"/>
                <w:szCs w:val="22"/>
              </w:rPr>
            </w:pPr>
            <w:r w:rsidRPr="009021C7">
              <w:rPr>
                <w:sz w:val="22"/>
                <w:szCs w:val="22"/>
              </w:rPr>
              <w:t>At least 25 percent of all samples collected each quarter at locations representing maximum residence time.  Remaining samples taken at locations representative of at least average residence time in the distribution system and representing the entire distribution system, taking into account number of persons served, different sources of water, and different treatment methods</w:t>
            </w:r>
            <w:r w:rsidRPr="009021C7">
              <w:rPr>
                <w:sz w:val="22"/>
                <w:szCs w:val="22"/>
                <w:vertAlign w:val="superscript"/>
              </w:rPr>
              <w:t>1</w:t>
            </w:r>
            <w:r w:rsidRPr="009021C7">
              <w:rPr>
                <w:sz w:val="22"/>
                <w:szCs w:val="22"/>
              </w:rPr>
              <w:t>.</w:t>
            </w:r>
          </w:p>
        </w:tc>
      </w:tr>
      <w:tr w:rsidR="005922A4" w:rsidRPr="007901B6" w14:paraId="2258FE14" w14:textId="77777777" w:rsidTr="009021C7">
        <w:tc>
          <w:tcPr>
            <w:tcW w:w="2067" w:type="dxa"/>
          </w:tcPr>
          <w:p w14:paraId="4388FE51" w14:textId="77777777" w:rsidR="005922A4" w:rsidRPr="009021C7" w:rsidRDefault="005922A4" w:rsidP="009021C7">
            <w:pPr>
              <w:spacing w:before="120"/>
              <w:ind w:left="176" w:firstLine="174"/>
              <w:rPr>
                <w:sz w:val="22"/>
                <w:szCs w:val="22"/>
              </w:rPr>
            </w:pPr>
          </w:p>
        </w:tc>
        <w:tc>
          <w:tcPr>
            <w:tcW w:w="1800" w:type="dxa"/>
          </w:tcPr>
          <w:p w14:paraId="55BCEEA4" w14:textId="3EAEC983" w:rsidR="005922A4" w:rsidRPr="009021C7" w:rsidRDefault="005922A4" w:rsidP="009021C7">
            <w:pPr>
              <w:spacing w:before="120"/>
              <w:ind w:firstLine="264"/>
              <w:rPr>
                <w:sz w:val="22"/>
                <w:szCs w:val="22"/>
              </w:rPr>
            </w:pPr>
            <w:r w:rsidRPr="009021C7">
              <w:rPr>
                <w:sz w:val="22"/>
                <w:szCs w:val="22"/>
              </w:rPr>
              <w:t>50</w:t>
            </w:r>
            <w:r w:rsidR="000C0374" w:rsidRPr="009021C7">
              <w:rPr>
                <w:sz w:val="22"/>
                <w:szCs w:val="22"/>
              </w:rPr>
              <w:t>0</w:t>
            </w:r>
            <w:r w:rsidR="00721119" w:rsidRPr="009021C7">
              <w:rPr>
                <w:sz w:val="22"/>
                <w:szCs w:val="22"/>
              </w:rPr>
              <w:t>–</w:t>
            </w:r>
            <w:r w:rsidRPr="009021C7">
              <w:rPr>
                <w:sz w:val="22"/>
                <w:szCs w:val="22"/>
              </w:rPr>
              <w:t>9,999</w:t>
            </w:r>
          </w:p>
        </w:tc>
        <w:tc>
          <w:tcPr>
            <w:tcW w:w="1800" w:type="dxa"/>
          </w:tcPr>
          <w:p w14:paraId="655D8CA0" w14:textId="77777777" w:rsidR="005922A4" w:rsidRPr="009021C7" w:rsidRDefault="005922A4" w:rsidP="009021C7">
            <w:pPr>
              <w:spacing w:before="120"/>
              <w:ind w:firstLine="0"/>
              <w:rPr>
                <w:sz w:val="22"/>
                <w:szCs w:val="22"/>
              </w:rPr>
            </w:pPr>
            <w:r w:rsidRPr="009021C7">
              <w:rPr>
                <w:sz w:val="22"/>
                <w:szCs w:val="22"/>
              </w:rPr>
              <w:t>One sample per quarter per treatment plant</w:t>
            </w:r>
          </w:p>
        </w:tc>
        <w:tc>
          <w:tcPr>
            <w:tcW w:w="3690" w:type="dxa"/>
          </w:tcPr>
          <w:p w14:paraId="0EE92C66" w14:textId="77777777" w:rsidR="005922A4" w:rsidRPr="009021C7" w:rsidRDefault="005922A4" w:rsidP="009021C7">
            <w:pPr>
              <w:spacing w:before="120"/>
              <w:ind w:left="176" w:firstLine="0"/>
              <w:rPr>
                <w:sz w:val="22"/>
                <w:szCs w:val="22"/>
              </w:rPr>
            </w:pPr>
            <w:r w:rsidRPr="009021C7">
              <w:rPr>
                <w:sz w:val="22"/>
                <w:szCs w:val="22"/>
              </w:rPr>
              <w:t>Locations representing maximum residence time</w:t>
            </w:r>
            <w:r w:rsidRPr="009021C7">
              <w:rPr>
                <w:sz w:val="22"/>
                <w:szCs w:val="22"/>
                <w:vertAlign w:val="superscript"/>
              </w:rPr>
              <w:t>1</w:t>
            </w:r>
            <w:r w:rsidRPr="009021C7">
              <w:rPr>
                <w:sz w:val="22"/>
                <w:szCs w:val="22"/>
              </w:rPr>
              <w:t>.</w:t>
            </w:r>
          </w:p>
        </w:tc>
      </w:tr>
      <w:tr w:rsidR="005922A4" w:rsidRPr="007901B6" w14:paraId="6FD8C4F2" w14:textId="77777777" w:rsidTr="009021C7">
        <w:tc>
          <w:tcPr>
            <w:tcW w:w="2067" w:type="dxa"/>
          </w:tcPr>
          <w:p w14:paraId="17E6B07C" w14:textId="77777777" w:rsidR="005922A4" w:rsidRPr="009021C7" w:rsidRDefault="005922A4" w:rsidP="008771F6">
            <w:pPr>
              <w:spacing w:before="120"/>
              <w:ind w:left="176" w:firstLine="174"/>
              <w:rPr>
                <w:sz w:val="22"/>
                <w:szCs w:val="22"/>
              </w:rPr>
            </w:pPr>
          </w:p>
        </w:tc>
        <w:tc>
          <w:tcPr>
            <w:tcW w:w="1800" w:type="dxa"/>
          </w:tcPr>
          <w:p w14:paraId="7EC83824" w14:textId="77777777" w:rsidR="005922A4" w:rsidRPr="009021C7" w:rsidRDefault="005922A4" w:rsidP="008771F6">
            <w:pPr>
              <w:spacing w:before="120"/>
              <w:ind w:firstLine="264"/>
              <w:rPr>
                <w:sz w:val="22"/>
                <w:szCs w:val="22"/>
              </w:rPr>
            </w:pPr>
            <w:r w:rsidRPr="009021C7">
              <w:rPr>
                <w:sz w:val="22"/>
                <w:szCs w:val="22"/>
              </w:rPr>
              <w:t>&lt; 500</w:t>
            </w:r>
          </w:p>
        </w:tc>
        <w:tc>
          <w:tcPr>
            <w:tcW w:w="1800" w:type="dxa"/>
          </w:tcPr>
          <w:p w14:paraId="4F591006" w14:textId="77777777" w:rsidR="005922A4" w:rsidRPr="009021C7" w:rsidRDefault="005922A4" w:rsidP="008771F6">
            <w:pPr>
              <w:spacing w:before="120"/>
              <w:ind w:firstLine="0"/>
              <w:rPr>
                <w:sz w:val="22"/>
                <w:szCs w:val="22"/>
              </w:rPr>
            </w:pPr>
            <w:r w:rsidRPr="009021C7">
              <w:rPr>
                <w:sz w:val="22"/>
                <w:szCs w:val="22"/>
              </w:rPr>
              <w:t>One sample per year per treatment plant during month of warmest water temperature</w:t>
            </w:r>
          </w:p>
        </w:tc>
        <w:tc>
          <w:tcPr>
            <w:tcW w:w="3690" w:type="dxa"/>
          </w:tcPr>
          <w:p w14:paraId="79A2A675" w14:textId="77777777" w:rsidR="005922A4" w:rsidRPr="009021C7" w:rsidRDefault="005922A4" w:rsidP="008771F6">
            <w:pPr>
              <w:spacing w:before="120"/>
              <w:ind w:left="176" w:firstLine="0"/>
              <w:rPr>
                <w:sz w:val="22"/>
                <w:szCs w:val="22"/>
              </w:rPr>
            </w:pPr>
            <w:r w:rsidRPr="009021C7">
              <w:rPr>
                <w:sz w:val="22"/>
                <w:szCs w:val="22"/>
              </w:rPr>
              <w:t>Locations representing maximum residence time</w:t>
            </w:r>
            <w:r w:rsidRPr="009021C7">
              <w:rPr>
                <w:sz w:val="22"/>
                <w:szCs w:val="22"/>
                <w:vertAlign w:val="superscript"/>
              </w:rPr>
              <w:t>1</w:t>
            </w:r>
            <w:r w:rsidRPr="009021C7">
              <w:rPr>
                <w:sz w:val="22"/>
                <w:szCs w:val="22"/>
              </w:rPr>
              <w:t>.  If the sample (or average of annual samples, if more than one sample is taken) exceeds MCL, system shall increase monitoring to one sample per treatment plant per quarter, taken at a point reflecting the maximum residence time in the distribution system, until system meets reduced monitoring criteria in paragraph (3) of this subsection.</w:t>
            </w:r>
          </w:p>
        </w:tc>
      </w:tr>
      <w:tr w:rsidR="009C0EF6" w:rsidRPr="007901B6" w14:paraId="77BE6060" w14:textId="77777777" w:rsidTr="009021C7">
        <w:tc>
          <w:tcPr>
            <w:tcW w:w="2067" w:type="dxa"/>
          </w:tcPr>
          <w:p w14:paraId="4F2C13B6" w14:textId="638BBADF" w:rsidR="009C0EF6" w:rsidRPr="009021C7" w:rsidRDefault="009C0EF6" w:rsidP="009021C7">
            <w:pPr>
              <w:spacing w:before="120"/>
              <w:ind w:firstLine="0"/>
              <w:rPr>
                <w:sz w:val="22"/>
                <w:szCs w:val="22"/>
              </w:rPr>
            </w:pPr>
            <w:r w:rsidRPr="009021C7">
              <w:rPr>
                <w:sz w:val="22"/>
                <w:szCs w:val="22"/>
              </w:rPr>
              <w:t>Systems using only ground water not under direct influence of surface water and using chemical disinfectant</w:t>
            </w:r>
          </w:p>
        </w:tc>
        <w:tc>
          <w:tcPr>
            <w:tcW w:w="1800" w:type="dxa"/>
          </w:tcPr>
          <w:p w14:paraId="68FD1C62" w14:textId="5BE478D4" w:rsidR="009C0EF6" w:rsidRPr="009021C7" w:rsidRDefault="009C0EF6" w:rsidP="009021C7">
            <w:pPr>
              <w:spacing w:before="120"/>
              <w:ind w:firstLine="264"/>
              <w:rPr>
                <w:sz w:val="22"/>
                <w:szCs w:val="22"/>
              </w:rPr>
            </w:pPr>
            <w:r w:rsidRPr="009021C7">
              <w:rPr>
                <w:sz w:val="22"/>
                <w:szCs w:val="22"/>
              </w:rPr>
              <w:sym w:font="Symbol" w:char="F0B3"/>
            </w:r>
            <w:r w:rsidRPr="009021C7">
              <w:rPr>
                <w:sz w:val="22"/>
                <w:szCs w:val="22"/>
              </w:rPr>
              <w:t>10,000</w:t>
            </w:r>
          </w:p>
        </w:tc>
        <w:tc>
          <w:tcPr>
            <w:tcW w:w="1800" w:type="dxa"/>
          </w:tcPr>
          <w:p w14:paraId="1EBD3356" w14:textId="454F0EC9" w:rsidR="009C0EF6" w:rsidRPr="009021C7" w:rsidRDefault="009C0EF6" w:rsidP="009021C7">
            <w:pPr>
              <w:spacing w:before="120"/>
              <w:ind w:firstLine="0"/>
              <w:rPr>
                <w:sz w:val="22"/>
                <w:szCs w:val="22"/>
              </w:rPr>
            </w:pPr>
            <w:r w:rsidRPr="009021C7">
              <w:rPr>
                <w:sz w:val="22"/>
                <w:szCs w:val="22"/>
              </w:rPr>
              <w:t xml:space="preserve">One sample per quarter </w:t>
            </w:r>
            <w:r w:rsidR="001D4B88">
              <w:rPr>
                <w:sz w:val="22"/>
                <w:szCs w:val="22"/>
              </w:rPr>
              <w:t>per treatment plant</w:t>
            </w:r>
          </w:p>
          <w:p w14:paraId="5136D1B0" w14:textId="3F32FD75" w:rsidR="009C0EF6" w:rsidRPr="009021C7" w:rsidRDefault="009C0EF6" w:rsidP="009021C7">
            <w:pPr>
              <w:spacing w:before="120"/>
              <w:ind w:firstLine="0"/>
              <w:rPr>
                <w:sz w:val="22"/>
                <w:szCs w:val="22"/>
              </w:rPr>
            </w:pPr>
          </w:p>
        </w:tc>
        <w:tc>
          <w:tcPr>
            <w:tcW w:w="3690" w:type="dxa"/>
          </w:tcPr>
          <w:p w14:paraId="3F1730F8" w14:textId="1E48A5B1" w:rsidR="009C0EF6" w:rsidRPr="009021C7" w:rsidRDefault="009C0EF6" w:rsidP="009021C7">
            <w:pPr>
              <w:spacing w:before="120"/>
              <w:ind w:left="176" w:firstLine="0"/>
              <w:rPr>
                <w:sz w:val="22"/>
                <w:szCs w:val="22"/>
              </w:rPr>
            </w:pPr>
            <w:r w:rsidRPr="009021C7">
              <w:rPr>
                <w:sz w:val="22"/>
                <w:szCs w:val="22"/>
              </w:rPr>
              <w:t>Locations representing maximum residence time</w:t>
            </w:r>
            <w:r w:rsidRPr="009021C7">
              <w:rPr>
                <w:sz w:val="22"/>
                <w:szCs w:val="22"/>
                <w:vertAlign w:val="superscript"/>
              </w:rPr>
              <w:t>1</w:t>
            </w:r>
            <w:r w:rsidRPr="009021C7">
              <w:rPr>
                <w:sz w:val="22"/>
                <w:szCs w:val="22"/>
              </w:rPr>
              <w:t>.</w:t>
            </w:r>
          </w:p>
        </w:tc>
      </w:tr>
      <w:tr w:rsidR="00CF3890" w:rsidRPr="007901B6" w14:paraId="1151A782" w14:textId="77777777" w:rsidTr="009021C7">
        <w:tc>
          <w:tcPr>
            <w:tcW w:w="2067" w:type="dxa"/>
          </w:tcPr>
          <w:p w14:paraId="3D150DF9" w14:textId="77777777" w:rsidR="00CF3890" w:rsidRPr="009021C7" w:rsidRDefault="00CF3890" w:rsidP="009021C7">
            <w:pPr>
              <w:spacing w:before="120"/>
              <w:ind w:firstLine="0"/>
              <w:rPr>
                <w:sz w:val="22"/>
                <w:szCs w:val="22"/>
              </w:rPr>
            </w:pPr>
          </w:p>
        </w:tc>
        <w:tc>
          <w:tcPr>
            <w:tcW w:w="1800" w:type="dxa"/>
          </w:tcPr>
          <w:p w14:paraId="6BC5CB52" w14:textId="0029C256" w:rsidR="00CF3890" w:rsidRPr="009021C7" w:rsidRDefault="00CF3890" w:rsidP="009021C7">
            <w:pPr>
              <w:spacing w:before="120"/>
              <w:ind w:firstLine="264"/>
              <w:rPr>
                <w:sz w:val="22"/>
                <w:szCs w:val="22"/>
              </w:rPr>
            </w:pPr>
            <w:r w:rsidRPr="009021C7">
              <w:rPr>
                <w:sz w:val="22"/>
                <w:szCs w:val="22"/>
              </w:rPr>
              <w:t>&lt;10,000</w:t>
            </w:r>
          </w:p>
        </w:tc>
        <w:tc>
          <w:tcPr>
            <w:tcW w:w="1800" w:type="dxa"/>
          </w:tcPr>
          <w:p w14:paraId="1E15ECAC" w14:textId="430A876B" w:rsidR="00CF3890" w:rsidRPr="009021C7" w:rsidRDefault="00CF3890" w:rsidP="009021C7">
            <w:pPr>
              <w:spacing w:before="120"/>
              <w:ind w:firstLine="0"/>
              <w:rPr>
                <w:sz w:val="22"/>
                <w:szCs w:val="22"/>
              </w:rPr>
            </w:pPr>
            <w:r w:rsidRPr="009021C7">
              <w:rPr>
                <w:sz w:val="22"/>
                <w:szCs w:val="22"/>
              </w:rPr>
              <w:t>One sample per year per treatment plant during month of warmest water temperature</w:t>
            </w:r>
          </w:p>
        </w:tc>
        <w:tc>
          <w:tcPr>
            <w:tcW w:w="3690" w:type="dxa"/>
          </w:tcPr>
          <w:p w14:paraId="4A253AE8" w14:textId="2A4914F2" w:rsidR="00CF3890" w:rsidRPr="009021C7" w:rsidRDefault="00CF3890" w:rsidP="009021C7">
            <w:pPr>
              <w:spacing w:before="120"/>
              <w:ind w:left="176" w:firstLine="0"/>
              <w:rPr>
                <w:sz w:val="22"/>
                <w:szCs w:val="22"/>
              </w:rPr>
            </w:pPr>
            <w:r w:rsidRPr="009021C7">
              <w:rPr>
                <w:sz w:val="22"/>
                <w:szCs w:val="22"/>
              </w:rPr>
              <w:t>Locations representing maximum residence time</w:t>
            </w:r>
            <w:r w:rsidRPr="009021C7">
              <w:rPr>
                <w:sz w:val="22"/>
                <w:szCs w:val="22"/>
                <w:vertAlign w:val="superscript"/>
              </w:rPr>
              <w:t>1</w:t>
            </w:r>
            <w:r w:rsidRPr="009021C7">
              <w:rPr>
                <w:sz w:val="22"/>
                <w:szCs w:val="22"/>
              </w:rPr>
              <w:t>.  If the sample (or average of annual samples, if more than one sample is taken) exceeds MCL, system shall increase monitoring to one sample per treatment plant per quarter, taken at a point reflecting the maximum residence time in the distribution system, until system meets reduced monitoring criteria in paragraph (3) of this subsection.</w:t>
            </w:r>
          </w:p>
        </w:tc>
      </w:tr>
    </w:tbl>
    <w:p w14:paraId="6578F3FC" w14:textId="77777777" w:rsidR="00AC4179" w:rsidRPr="009021C7" w:rsidRDefault="00AC4179" w:rsidP="009021C7">
      <w:pPr>
        <w:spacing w:before="120" w:after="240"/>
        <w:ind w:left="187" w:firstLine="187"/>
        <w:rPr>
          <w:sz w:val="22"/>
          <w:szCs w:val="22"/>
          <w:u w:val="single"/>
        </w:rPr>
      </w:pPr>
      <w:r w:rsidRPr="009021C7">
        <w:rPr>
          <w:sz w:val="22"/>
          <w:szCs w:val="22"/>
          <w:vertAlign w:val="superscript"/>
        </w:rPr>
        <w:t>1</w:t>
      </w:r>
      <w:r w:rsidRPr="009021C7">
        <w:rPr>
          <w:sz w:val="22"/>
          <w:szCs w:val="22"/>
        </w:rPr>
        <w:t xml:space="preserve"> If a system elects to sample more frequently than the minimum required, at least 25 percent of all samples collected each quarter (including those taken in excess of the required frequency) shall be taken at locations that represent the maximum residence time of the water in the distribution system.  The remaining samples shall be taken at locations representative of at least average residence time in the distribution system.</w:t>
      </w:r>
    </w:p>
    <w:p w14:paraId="490A0382" w14:textId="69A9D32C" w:rsidR="00AC4179" w:rsidRPr="00E35535" w:rsidRDefault="00AC4179" w:rsidP="009021C7">
      <w:pPr>
        <w:spacing w:before="120"/>
        <w:ind w:firstLine="274"/>
      </w:pPr>
      <w:r w:rsidRPr="00E35535">
        <w:rPr>
          <w:color w:val="000000"/>
        </w:rPr>
        <w:t xml:space="preserve">(1) Systems may apply to the </w:t>
      </w:r>
      <w:r w:rsidR="00A605D8" w:rsidRPr="00E35535">
        <w:t xml:space="preserve">State Board </w:t>
      </w:r>
      <w:r w:rsidRPr="00E35535">
        <w:rPr>
          <w:color w:val="000000"/>
        </w:rPr>
        <w:t xml:space="preserve">to monitor at a reduced frequency in accordance with table </w:t>
      </w:r>
      <w:r w:rsidRPr="00E35535">
        <w:t>64534.2</w:t>
      </w:r>
      <w:r w:rsidR="000C0374">
        <w:t>–</w:t>
      </w:r>
      <w:r w:rsidRPr="00E35535">
        <w:t xml:space="preserve">B.  The application shall include the results of all TOC, TTHM, and HAA5 monitoring conducted in the previous 12 months and the proposed revised monitoring plan as required by section 64534.8.  The </w:t>
      </w:r>
      <w:r w:rsidR="00A605D8" w:rsidRPr="00E35535">
        <w:t xml:space="preserve">State Board </w:t>
      </w:r>
      <w:r w:rsidRPr="00E35535">
        <w:t>will evaluate data submitted with the application to determine whether or not the system is eligible for the reduced monitoring specified in table 64534.2</w:t>
      </w:r>
      <w:r w:rsidR="000C0374">
        <w:t>–</w:t>
      </w:r>
      <w:r w:rsidRPr="00E35535">
        <w:t>B</w:t>
      </w:r>
      <w:r w:rsidR="00D045B2" w:rsidRPr="00E35535">
        <w:t>;</w:t>
      </w:r>
      <w:r w:rsidRPr="00E35535">
        <w:t xml:space="preserve"> </w:t>
      </w:r>
    </w:p>
    <w:p w14:paraId="01F3B6AC" w14:textId="5FB6200A" w:rsidR="00AC4179" w:rsidRPr="00E35535" w:rsidRDefault="00AC4179" w:rsidP="009021C7">
      <w:pPr>
        <w:pStyle w:val="TableTitle"/>
        <w:keepNext/>
      </w:pPr>
      <w:r w:rsidRPr="00E35535">
        <w:lastRenderedPageBreak/>
        <w:t>Table 64534.2</w:t>
      </w:r>
      <w:r w:rsidR="007044B7">
        <w:t>–</w:t>
      </w:r>
      <w:r w:rsidRPr="00E35535">
        <w:t>B</w:t>
      </w:r>
      <w:r w:rsidR="007044B7">
        <w:t xml:space="preserve"> </w:t>
      </w:r>
      <w:r w:rsidRPr="00E35535">
        <w:t>Reduced Monitoring Frequency for TTHM and HAA5</w:t>
      </w:r>
    </w:p>
    <w:tbl>
      <w:tblPr>
        <w:tblW w:w="9439" w:type="dxa"/>
        <w:tblInd w:w="8" w:type="dxa"/>
        <w:tblLayout w:type="fixed"/>
        <w:tblCellMar>
          <w:left w:w="0" w:type="dxa"/>
          <w:right w:w="0" w:type="dxa"/>
        </w:tblCellMar>
        <w:tblLook w:val="0620" w:firstRow="1" w:lastRow="0" w:firstColumn="0" w:lastColumn="0" w:noHBand="1" w:noVBand="1"/>
      </w:tblPr>
      <w:tblGrid>
        <w:gridCol w:w="1800"/>
        <w:gridCol w:w="1342"/>
        <w:gridCol w:w="3682"/>
        <w:gridCol w:w="2615"/>
      </w:tblGrid>
      <w:tr w:rsidR="00443F10" w:rsidRPr="007C50E9" w14:paraId="05D99E04" w14:textId="77777777" w:rsidTr="00483013">
        <w:tc>
          <w:tcPr>
            <w:tcW w:w="1800" w:type="dxa"/>
            <w:vAlign w:val="bottom"/>
          </w:tcPr>
          <w:p w14:paraId="505CFB51" w14:textId="77777777" w:rsidR="00443F10" w:rsidRPr="00483013" w:rsidRDefault="00443F10" w:rsidP="00483013">
            <w:pPr>
              <w:spacing w:after="120"/>
              <w:ind w:right="-187" w:firstLine="0"/>
              <w:rPr>
                <w:i/>
                <w:iCs/>
                <w:sz w:val="22"/>
                <w:szCs w:val="22"/>
              </w:rPr>
            </w:pPr>
            <w:r w:rsidRPr="00483013">
              <w:rPr>
                <w:i/>
                <w:iCs/>
                <w:sz w:val="22"/>
                <w:szCs w:val="22"/>
              </w:rPr>
              <w:t>If the system is a(n) ...</w:t>
            </w:r>
          </w:p>
        </w:tc>
        <w:tc>
          <w:tcPr>
            <w:tcW w:w="1342" w:type="dxa"/>
            <w:vAlign w:val="bottom"/>
          </w:tcPr>
          <w:p w14:paraId="46490EC7" w14:textId="77777777" w:rsidR="00443F10" w:rsidRPr="00483013" w:rsidRDefault="00443F10" w:rsidP="00483013">
            <w:pPr>
              <w:spacing w:after="120"/>
              <w:ind w:left="86" w:firstLine="172"/>
              <w:rPr>
                <w:i/>
                <w:iCs/>
                <w:sz w:val="22"/>
                <w:szCs w:val="22"/>
              </w:rPr>
            </w:pPr>
            <w:r w:rsidRPr="00483013">
              <w:rPr>
                <w:i/>
                <w:iCs/>
                <w:sz w:val="22"/>
                <w:szCs w:val="22"/>
              </w:rPr>
              <w:t>serving...</w:t>
            </w:r>
          </w:p>
        </w:tc>
        <w:tc>
          <w:tcPr>
            <w:tcW w:w="3682" w:type="dxa"/>
            <w:vAlign w:val="bottom"/>
          </w:tcPr>
          <w:p w14:paraId="6222491F" w14:textId="344F9F07" w:rsidR="00443F10" w:rsidRPr="00483013" w:rsidRDefault="00443F10" w:rsidP="00483013">
            <w:pPr>
              <w:spacing w:after="120"/>
              <w:ind w:left="172" w:firstLine="0"/>
              <w:rPr>
                <w:i/>
                <w:iCs/>
                <w:sz w:val="22"/>
                <w:szCs w:val="22"/>
              </w:rPr>
            </w:pPr>
            <w:r w:rsidRPr="00483013">
              <w:rPr>
                <w:i/>
                <w:iCs/>
                <w:sz w:val="22"/>
                <w:szCs w:val="22"/>
              </w:rPr>
              <w:t>the system may reduce monitoring if it has monitored at least one year and...</w:t>
            </w:r>
          </w:p>
        </w:tc>
        <w:tc>
          <w:tcPr>
            <w:tcW w:w="2615" w:type="dxa"/>
            <w:vAlign w:val="bottom"/>
          </w:tcPr>
          <w:p w14:paraId="61F16C6E" w14:textId="77777777" w:rsidR="00443F10" w:rsidRPr="00483013" w:rsidRDefault="00443F10" w:rsidP="00483013">
            <w:pPr>
              <w:spacing w:after="120"/>
              <w:ind w:left="180" w:firstLine="0"/>
              <w:rPr>
                <w:i/>
                <w:iCs/>
                <w:sz w:val="22"/>
                <w:szCs w:val="22"/>
              </w:rPr>
            </w:pPr>
            <w:r w:rsidRPr="00483013">
              <w:rPr>
                <w:i/>
                <w:iCs/>
                <w:sz w:val="22"/>
                <w:szCs w:val="22"/>
              </w:rPr>
              <w:t>to this level</w:t>
            </w:r>
          </w:p>
        </w:tc>
      </w:tr>
      <w:tr w:rsidR="00443F10" w:rsidRPr="007C50E9" w14:paraId="45C1B726" w14:textId="77777777" w:rsidTr="00483013">
        <w:tc>
          <w:tcPr>
            <w:tcW w:w="1800" w:type="dxa"/>
          </w:tcPr>
          <w:p w14:paraId="3783B89D" w14:textId="38F418D0" w:rsidR="00443F10" w:rsidRPr="00483013" w:rsidRDefault="00443F10" w:rsidP="00483013">
            <w:pPr>
              <w:spacing w:before="120"/>
              <w:ind w:firstLine="0"/>
              <w:rPr>
                <w:sz w:val="22"/>
                <w:szCs w:val="22"/>
              </w:rPr>
            </w:pPr>
            <w:r w:rsidRPr="00483013">
              <w:rPr>
                <w:sz w:val="22"/>
                <w:szCs w:val="22"/>
              </w:rPr>
              <w:t>Approved surface water system which has a source water TOC</w:t>
            </w:r>
            <w:r w:rsidRPr="00483013">
              <w:rPr>
                <w:sz w:val="22"/>
                <w:szCs w:val="22"/>
                <w:vertAlign w:val="superscript"/>
              </w:rPr>
              <w:t>1</w:t>
            </w:r>
            <w:r w:rsidRPr="00483013">
              <w:rPr>
                <w:sz w:val="22"/>
                <w:szCs w:val="22"/>
              </w:rPr>
              <w:t xml:space="preserve"> level, before any treatment, </w:t>
            </w:r>
            <w:r w:rsidR="00BB3DE9" w:rsidRPr="00483013">
              <w:rPr>
                <w:sz w:val="22"/>
                <w:szCs w:val="22"/>
              </w:rPr>
              <w:t xml:space="preserve">≤ </w:t>
            </w:r>
            <w:r w:rsidRPr="00483013">
              <w:rPr>
                <w:sz w:val="22"/>
                <w:szCs w:val="22"/>
              </w:rPr>
              <w:t xml:space="preserve">4.0 mg/L </w:t>
            </w:r>
          </w:p>
        </w:tc>
        <w:tc>
          <w:tcPr>
            <w:tcW w:w="1342" w:type="dxa"/>
          </w:tcPr>
          <w:p w14:paraId="78A6F50A" w14:textId="77777777" w:rsidR="00443F10" w:rsidRPr="00483013" w:rsidRDefault="00443F10" w:rsidP="00483013">
            <w:pPr>
              <w:spacing w:before="120"/>
              <w:ind w:left="82" w:firstLine="172"/>
              <w:rPr>
                <w:sz w:val="22"/>
                <w:szCs w:val="22"/>
              </w:rPr>
            </w:pPr>
            <w:r w:rsidRPr="00483013">
              <w:rPr>
                <w:sz w:val="22"/>
                <w:szCs w:val="22"/>
              </w:rPr>
              <w:sym w:font="Symbol" w:char="F0B3"/>
            </w:r>
            <w:r w:rsidRPr="00483013">
              <w:rPr>
                <w:sz w:val="22"/>
                <w:szCs w:val="22"/>
              </w:rPr>
              <w:t>10,000</w:t>
            </w:r>
          </w:p>
        </w:tc>
        <w:tc>
          <w:tcPr>
            <w:tcW w:w="3682" w:type="dxa"/>
          </w:tcPr>
          <w:p w14:paraId="5CD85F38" w14:textId="64D8139C" w:rsidR="00443F10" w:rsidRPr="00483013" w:rsidRDefault="00443F10" w:rsidP="00483013">
            <w:pPr>
              <w:spacing w:before="120"/>
              <w:ind w:left="172" w:firstLine="0"/>
              <w:rPr>
                <w:sz w:val="22"/>
                <w:szCs w:val="22"/>
              </w:rPr>
            </w:pPr>
            <w:r w:rsidRPr="00483013">
              <w:rPr>
                <w:sz w:val="22"/>
                <w:szCs w:val="22"/>
              </w:rPr>
              <w:t>TTHM</w:t>
            </w:r>
            <w:r w:rsidRPr="00483013">
              <w:rPr>
                <w:sz w:val="22"/>
                <w:szCs w:val="22"/>
                <w:vertAlign w:val="superscript"/>
              </w:rPr>
              <w:t>1</w:t>
            </w:r>
            <w:r w:rsidRPr="00483013">
              <w:rPr>
                <w:sz w:val="22"/>
                <w:szCs w:val="22"/>
              </w:rPr>
              <w:t xml:space="preserve"> ≤0.040 mg/L and HAA5</w:t>
            </w:r>
            <w:r w:rsidRPr="00483013">
              <w:rPr>
                <w:sz w:val="22"/>
                <w:szCs w:val="22"/>
                <w:vertAlign w:val="superscript"/>
              </w:rPr>
              <w:t>1</w:t>
            </w:r>
            <w:r w:rsidRPr="00483013">
              <w:rPr>
                <w:sz w:val="22"/>
                <w:szCs w:val="22"/>
              </w:rPr>
              <w:t xml:space="preserve"> ≤0.030 mg/L</w:t>
            </w:r>
          </w:p>
        </w:tc>
        <w:tc>
          <w:tcPr>
            <w:tcW w:w="2615" w:type="dxa"/>
          </w:tcPr>
          <w:p w14:paraId="1E809430" w14:textId="77777777" w:rsidR="00443F10" w:rsidRPr="00483013" w:rsidRDefault="00443F10" w:rsidP="00483013">
            <w:pPr>
              <w:spacing w:before="120"/>
              <w:ind w:left="180" w:right="278" w:firstLine="0"/>
              <w:rPr>
                <w:sz w:val="22"/>
                <w:szCs w:val="22"/>
              </w:rPr>
            </w:pPr>
            <w:r w:rsidRPr="00483013">
              <w:rPr>
                <w:sz w:val="22"/>
                <w:szCs w:val="22"/>
              </w:rPr>
              <w:t>One sample per treatment plant per quarter at distribution system location reflecting maximum residence time.</w:t>
            </w:r>
          </w:p>
        </w:tc>
      </w:tr>
      <w:tr w:rsidR="00443F10" w:rsidRPr="007C50E9" w14:paraId="59D4921D" w14:textId="77777777" w:rsidTr="00483013">
        <w:tc>
          <w:tcPr>
            <w:tcW w:w="1800" w:type="dxa"/>
          </w:tcPr>
          <w:p w14:paraId="62A88156" w14:textId="77777777" w:rsidR="00443F10" w:rsidRPr="00483013" w:rsidRDefault="00443F10" w:rsidP="00483013">
            <w:pPr>
              <w:spacing w:before="120"/>
              <w:ind w:firstLine="172"/>
              <w:rPr>
                <w:sz w:val="22"/>
                <w:szCs w:val="22"/>
              </w:rPr>
            </w:pPr>
          </w:p>
        </w:tc>
        <w:tc>
          <w:tcPr>
            <w:tcW w:w="1342" w:type="dxa"/>
          </w:tcPr>
          <w:p w14:paraId="62DF3F57" w14:textId="0C192AD2" w:rsidR="00443F10" w:rsidRPr="00483013" w:rsidRDefault="00443F10" w:rsidP="00483013">
            <w:pPr>
              <w:spacing w:before="120"/>
              <w:ind w:left="82" w:firstLine="172"/>
              <w:rPr>
                <w:sz w:val="22"/>
                <w:szCs w:val="22"/>
              </w:rPr>
            </w:pPr>
            <w:r w:rsidRPr="00483013">
              <w:rPr>
                <w:sz w:val="22"/>
                <w:szCs w:val="22"/>
              </w:rPr>
              <w:t>500</w:t>
            </w:r>
            <w:r w:rsidR="00721119" w:rsidRPr="00483013">
              <w:rPr>
                <w:sz w:val="22"/>
                <w:szCs w:val="22"/>
              </w:rPr>
              <w:t>–</w:t>
            </w:r>
            <w:r w:rsidRPr="00483013">
              <w:rPr>
                <w:sz w:val="22"/>
                <w:szCs w:val="22"/>
              </w:rPr>
              <w:t>9,999</w:t>
            </w:r>
          </w:p>
        </w:tc>
        <w:tc>
          <w:tcPr>
            <w:tcW w:w="3682" w:type="dxa"/>
          </w:tcPr>
          <w:p w14:paraId="6FEDBE25" w14:textId="7865FDE8" w:rsidR="00443F10" w:rsidRPr="00483013" w:rsidRDefault="00443F10" w:rsidP="00483013">
            <w:pPr>
              <w:spacing w:before="120"/>
              <w:ind w:left="172" w:firstLine="0"/>
              <w:rPr>
                <w:sz w:val="22"/>
                <w:szCs w:val="22"/>
              </w:rPr>
            </w:pPr>
            <w:r w:rsidRPr="00483013">
              <w:rPr>
                <w:sz w:val="22"/>
                <w:szCs w:val="22"/>
              </w:rPr>
              <w:t>TTHM</w:t>
            </w:r>
            <w:r w:rsidRPr="00483013">
              <w:rPr>
                <w:sz w:val="22"/>
                <w:szCs w:val="22"/>
                <w:vertAlign w:val="superscript"/>
              </w:rPr>
              <w:t>1</w:t>
            </w:r>
            <w:r w:rsidRPr="00483013">
              <w:rPr>
                <w:sz w:val="22"/>
                <w:szCs w:val="22"/>
              </w:rPr>
              <w:t xml:space="preserve"> ≤0.040 mg/L and HAA5</w:t>
            </w:r>
            <w:r w:rsidRPr="00483013">
              <w:rPr>
                <w:sz w:val="22"/>
                <w:szCs w:val="22"/>
                <w:vertAlign w:val="superscript"/>
              </w:rPr>
              <w:t>1</w:t>
            </w:r>
            <w:r w:rsidRPr="00483013">
              <w:rPr>
                <w:sz w:val="22"/>
                <w:szCs w:val="22"/>
              </w:rPr>
              <w:t xml:space="preserve"> ≤0.030 mg/L</w:t>
            </w:r>
          </w:p>
        </w:tc>
        <w:tc>
          <w:tcPr>
            <w:tcW w:w="2615" w:type="dxa"/>
          </w:tcPr>
          <w:p w14:paraId="5660C78F" w14:textId="77777777" w:rsidR="00443F10" w:rsidRPr="00483013" w:rsidRDefault="00443F10" w:rsidP="00483013">
            <w:pPr>
              <w:spacing w:before="120"/>
              <w:ind w:left="180" w:firstLine="0"/>
              <w:rPr>
                <w:sz w:val="22"/>
                <w:szCs w:val="22"/>
              </w:rPr>
            </w:pPr>
            <w:r w:rsidRPr="00483013">
              <w:rPr>
                <w:sz w:val="22"/>
                <w:szCs w:val="22"/>
              </w:rPr>
              <w:t xml:space="preserve">One sample per treatment plant per year at distribution system location reflecting maximum residence time during month of warmest water temperature. </w:t>
            </w:r>
          </w:p>
        </w:tc>
      </w:tr>
      <w:tr w:rsidR="00443F10" w:rsidRPr="007C50E9" w14:paraId="68493781" w14:textId="77777777" w:rsidTr="00483013">
        <w:tc>
          <w:tcPr>
            <w:tcW w:w="1800" w:type="dxa"/>
          </w:tcPr>
          <w:p w14:paraId="5EBA5088" w14:textId="77777777" w:rsidR="00443F10" w:rsidRPr="00483013" w:rsidRDefault="00443F10" w:rsidP="00483013">
            <w:pPr>
              <w:spacing w:before="120"/>
              <w:ind w:firstLine="0"/>
              <w:rPr>
                <w:sz w:val="22"/>
                <w:szCs w:val="22"/>
              </w:rPr>
            </w:pPr>
            <w:r w:rsidRPr="00483013">
              <w:rPr>
                <w:sz w:val="22"/>
                <w:szCs w:val="22"/>
              </w:rPr>
              <w:t xml:space="preserve">System using only ground water not under direct influence of surface water and using chemical disinfectant </w:t>
            </w:r>
          </w:p>
        </w:tc>
        <w:tc>
          <w:tcPr>
            <w:tcW w:w="1342" w:type="dxa"/>
          </w:tcPr>
          <w:p w14:paraId="05C73915" w14:textId="77777777" w:rsidR="00443F10" w:rsidRPr="00483013" w:rsidRDefault="00443F10" w:rsidP="00483013">
            <w:pPr>
              <w:spacing w:before="120"/>
              <w:ind w:left="82" w:firstLine="176"/>
              <w:rPr>
                <w:sz w:val="22"/>
                <w:szCs w:val="22"/>
              </w:rPr>
            </w:pPr>
            <w:r w:rsidRPr="00483013">
              <w:rPr>
                <w:sz w:val="22"/>
                <w:szCs w:val="22"/>
              </w:rPr>
              <w:sym w:font="Symbol" w:char="F0B3"/>
            </w:r>
            <w:r w:rsidRPr="00483013">
              <w:rPr>
                <w:sz w:val="22"/>
                <w:szCs w:val="22"/>
              </w:rPr>
              <w:t>10,000</w:t>
            </w:r>
          </w:p>
        </w:tc>
        <w:tc>
          <w:tcPr>
            <w:tcW w:w="3682" w:type="dxa"/>
          </w:tcPr>
          <w:p w14:paraId="148F68A1" w14:textId="622C3680" w:rsidR="00443F10" w:rsidRPr="00483013" w:rsidRDefault="00443F10" w:rsidP="00483013">
            <w:pPr>
              <w:spacing w:before="120"/>
              <w:ind w:left="172" w:firstLine="0"/>
              <w:rPr>
                <w:sz w:val="22"/>
                <w:szCs w:val="22"/>
              </w:rPr>
            </w:pPr>
            <w:r w:rsidRPr="00483013">
              <w:rPr>
                <w:sz w:val="22"/>
                <w:szCs w:val="22"/>
              </w:rPr>
              <w:t>TTHM</w:t>
            </w:r>
            <w:r w:rsidRPr="00483013">
              <w:rPr>
                <w:sz w:val="22"/>
                <w:szCs w:val="22"/>
                <w:vertAlign w:val="superscript"/>
              </w:rPr>
              <w:t>1</w:t>
            </w:r>
            <w:r w:rsidRPr="00483013">
              <w:rPr>
                <w:sz w:val="22"/>
                <w:szCs w:val="22"/>
              </w:rPr>
              <w:t xml:space="preserve"> ≤0.040 mg/L and HAA5</w:t>
            </w:r>
            <w:r w:rsidRPr="00483013">
              <w:rPr>
                <w:sz w:val="22"/>
                <w:szCs w:val="22"/>
                <w:vertAlign w:val="superscript"/>
              </w:rPr>
              <w:t>1</w:t>
            </w:r>
            <w:r w:rsidRPr="00483013">
              <w:rPr>
                <w:sz w:val="22"/>
                <w:szCs w:val="22"/>
              </w:rPr>
              <w:t xml:space="preserve"> ≤0.030 mg/L </w:t>
            </w:r>
          </w:p>
        </w:tc>
        <w:tc>
          <w:tcPr>
            <w:tcW w:w="2615" w:type="dxa"/>
          </w:tcPr>
          <w:p w14:paraId="0E4781BF" w14:textId="77777777" w:rsidR="00443F10" w:rsidRPr="00483013" w:rsidRDefault="00443F10" w:rsidP="00483013">
            <w:pPr>
              <w:spacing w:before="120"/>
              <w:ind w:left="180" w:firstLine="0"/>
              <w:rPr>
                <w:sz w:val="22"/>
                <w:szCs w:val="22"/>
              </w:rPr>
            </w:pPr>
            <w:r w:rsidRPr="00483013">
              <w:rPr>
                <w:sz w:val="22"/>
                <w:szCs w:val="22"/>
              </w:rPr>
              <w:t>One sample per treatment plant per year at distribution system location reflecting maximum residence time during month of warmest water temperature.</w:t>
            </w:r>
          </w:p>
        </w:tc>
      </w:tr>
      <w:tr w:rsidR="00443F10" w:rsidRPr="007C50E9" w14:paraId="04803B87" w14:textId="77777777" w:rsidTr="00483013">
        <w:tc>
          <w:tcPr>
            <w:tcW w:w="1800" w:type="dxa"/>
          </w:tcPr>
          <w:p w14:paraId="01186415" w14:textId="77777777" w:rsidR="00443F10" w:rsidRPr="00483013" w:rsidRDefault="00443F10" w:rsidP="00483013">
            <w:pPr>
              <w:spacing w:before="120"/>
              <w:ind w:firstLine="0"/>
              <w:rPr>
                <w:sz w:val="22"/>
                <w:szCs w:val="22"/>
              </w:rPr>
            </w:pPr>
          </w:p>
        </w:tc>
        <w:tc>
          <w:tcPr>
            <w:tcW w:w="1342" w:type="dxa"/>
          </w:tcPr>
          <w:p w14:paraId="43903BA8" w14:textId="77777777" w:rsidR="00443F10" w:rsidRPr="00483013" w:rsidRDefault="00443F10" w:rsidP="00483013">
            <w:pPr>
              <w:spacing w:before="120"/>
              <w:ind w:left="82" w:firstLine="176"/>
              <w:rPr>
                <w:sz w:val="22"/>
                <w:szCs w:val="22"/>
              </w:rPr>
            </w:pPr>
            <w:r w:rsidRPr="00483013">
              <w:rPr>
                <w:sz w:val="22"/>
                <w:szCs w:val="22"/>
              </w:rPr>
              <w:t>&lt;10,000</w:t>
            </w:r>
          </w:p>
        </w:tc>
        <w:tc>
          <w:tcPr>
            <w:tcW w:w="3682" w:type="dxa"/>
          </w:tcPr>
          <w:p w14:paraId="274CE934" w14:textId="27AA8DC0" w:rsidR="00443F10" w:rsidRPr="00483013" w:rsidRDefault="00443F10" w:rsidP="00483013">
            <w:pPr>
              <w:spacing w:before="120"/>
              <w:ind w:left="172" w:firstLine="0"/>
              <w:rPr>
                <w:sz w:val="22"/>
                <w:szCs w:val="22"/>
              </w:rPr>
            </w:pPr>
            <w:r w:rsidRPr="00483013">
              <w:rPr>
                <w:sz w:val="22"/>
                <w:szCs w:val="22"/>
              </w:rPr>
              <w:t>TTHM</w:t>
            </w:r>
            <w:r w:rsidRPr="00483013">
              <w:rPr>
                <w:sz w:val="22"/>
                <w:szCs w:val="22"/>
                <w:vertAlign w:val="superscript"/>
              </w:rPr>
              <w:t xml:space="preserve">1 </w:t>
            </w:r>
            <w:r w:rsidRPr="00483013">
              <w:rPr>
                <w:sz w:val="22"/>
                <w:szCs w:val="22"/>
              </w:rPr>
              <w:t>≤0.040 mg/L and HAA5</w:t>
            </w:r>
            <w:r w:rsidRPr="00483013">
              <w:rPr>
                <w:sz w:val="22"/>
                <w:szCs w:val="22"/>
                <w:vertAlign w:val="superscript"/>
              </w:rPr>
              <w:t>1</w:t>
            </w:r>
            <w:r w:rsidRPr="00483013">
              <w:rPr>
                <w:sz w:val="22"/>
                <w:szCs w:val="22"/>
              </w:rPr>
              <w:t xml:space="preserve"> ≤0.030 mg/L for two consecutive years</w:t>
            </w:r>
            <w:r w:rsidR="005C2D34" w:rsidRPr="00483013">
              <w:rPr>
                <w:sz w:val="22"/>
                <w:szCs w:val="22"/>
              </w:rPr>
              <w:t xml:space="preserve"> OR</w:t>
            </w:r>
            <w:r w:rsidR="00AA357B" w:rsidRPr="00483013">
              <w:rPr>
                <w:sz w:val="22"/>
                <w:szCs w:val="22"/>
              </w:rPr>
              <w:t xml:space="preserve"> TTHM</w:t>
            </w:r>
            <w:r w:rsidR="00AA357B" w:rsidRPr="00483013">
              <w:rPr>
                <w:sz w:val="22"/>
                <w:szCs w:val="22"/>
                <w:vertAlign w:val="superscript"/>
              </w:rPr>
              <w:t>1</w:t>
            </w:r>
            <w:r w:rsidR="00AA357B" w:rsidRPr="00483013">
              <w:rPr>
                <w:sz w:val="22"/>
                <w:szCs w:val="22"/>
              </w:rPr>
              <w:t xml:space="preserve"> ≤0.020 mg/L and HAA5</w:t>
            </w:r>
            <w:r w:rsidR="00AA357B" w:rsidRPr="00483013">
              <w:rPr>
                <w:sz w:val="22"/>
                <w:szCs w:val="22"/>
                <w:vertAlign w:val="superscript"/>
              </w:rPr>
              <w:t>1</w:t>
            </w:r>
            <w:r w:rsidR="00AA357B" w:rsidRPr="00483013">
              <w:rPr>
                <w:sz w:val="22"/>
                <w:szCs w:val="22"/>
              </w:rPr>
              <w:t xml:space="preserve"> ≤0.015 mg/L for one year </w:t>
            </w:r>
          </w:p>
          <w:p w14:paraId="4C9B4622" w14:textId="46910C1A" w:rsidR="00443F10" w:rsidRPr="00483013" w:rsidRDefault="00443F10" w:rsidP="00483013">
            <w:pPr>
              <w:spacing w:before="120"/>
              <w:ind w:left="172" w:firstLine="0"/>
              <w:rPr>
                <w:sz w:val="22"/>
                <w:szCs w:val="22"/>
              </w:rPr>
            </w:pPr>
          </w:p>
          <w:p w14:paraId="7BDE62CF" w14:textId="57DF5D64" w:rsidR="00443F10" w:rsidRPr="00483013" w:rsidRDefault="00443F10" w:rsidP="00483013">
            <w:pPr>
              <w:spacing w:before="120"/>
              <w:ind w:left="172" w:firstLine="0"/>
              <w:rPr>
                <w:sz w:val="22"/>
                <w:szCs w:val="22"/>
              </w:rPr>
            </w:pPr>
          </w:p>
        </w:tc>
        <w:tc>
          <w:tcPr>
            <w:tcW w:w="2615" w:type="dxa"/>
          </w:tcPr>
          <w:p w14:paraId="11A1BA99" w14:textId="77777777" w:rsidR="00443F10" w:rsidRPr="00483013" w:rsidRDefault="00443F10" w:rsidP="00483013">
            <w:pPr>
              <w:spacing w:before="120"/>
              <w:ind w:left="180" w:firstLine="0"/>
              <w:rPr>
                <w:sz w:val="22"/>
                <w:szCs w:val="22"/>
              </w:rPr>
            </w:pPr>
            <w:r w:rsidRPr="00483013">
              <w:rPr>
                <w:sz w:val="22"/>
                <w:szCs w:val="22"/>
              </w:rPr>
              <w:t>One sample per treatment plant per three-year monitoring cycle at distribution system location reflecting maximum residence time during month of warmest water temperature, with the three-year cycle beginning on January 1 following the quarter in which system qualifies for reduced monitoring.</w:t>
            </w:r>
          </w:p>
        </w:tc>
      </w:tr>
    </w:tbl>
    <w:p w14:paraId="2C54077E" w14:textId="77777777" w:rsidR="007C1714" w:rsidRPr="00A339D8" w:rsidRDefault="007C1714" w:rsidP="00CF3E29"/>
    <w:p w14:paraId="5023D48E" w14:textId="144CEF8D" w:rsidR="007C1714" w:rsidRPr="00483013" w:rsidRDefault="007C1714" w:rsidP="00CD3933">
      <w:pPr>
        <w:rPr>
          <w:sz w:val="22"/>
          <w:szCs w:val="22"/>
        </w:rPr>
      </w:pPr>
      <w:r w:rsidRPr="00483013">
        <w:rPr>
          <w:sz w:val="22"/>
          <w:szCs w:val="22"/>
          <w:vertAlign w:val="superscript"/>
        </w:rPr>
        <w:t>1</w:t>
      </w:r>
      <w:r w:rsidRPr="00483013">
        <w:rPr>
          <w:sz w:val="22"/>
          <w:szCs w:val="22"/>
        </w:rPr>
        <w:t xml:space="preserve"> TOC, TTHM, and HAA</w:t>
      </w:r>
      <w:r w:rsidR="00A339D8" w:rsidRPr="00483013">
        <w:rPr>
          <w:sz w:val="22"/>
          <w:szCs w:val="22"/>
        </w:rPr>
        <w:t xml:space="preserve">5 values based on manual averages. </w:t>
      </w:r>
    </w:p>
    <w:p w14:paraId="1FE817A5" w14:textId="49584441" w:rsidR="00AC4179" w:rsidRPr="00E35535" w:rsidRDefault="00AC4179" w:rsidP="00483013">
      <w:pPr>
        <w:spacing w:before="120"/>
        <w:ind w:firstLine="274"/>
        <w:rPr>
          <w:b/>
          <w:bCs/>
          <w:i/>
          <w:iCs/>
        </w:rPr>
      </w:pPr>
      <w:r w:rsidRPr="00A339D8">
        <w:lastRenderedPageBreak/>
        <w:t xml:space="preserve">(2) Systems on reduced monitoring shall resume </w:t>
      </w:r>
      <w:r w:rsidRPr="00E35535">
        <w:t>monitoring at the frequency specified in column C of table 64534.2</w:t>
      </w:r>
      <w:r w:rsidR="00A82D8A">
        <w:t>–</w:t>
      </w:r>
      <w:r w:rsidRPr="00E35535">
        <w:t>A in the quarter immediately following the quarter in which the system exceeds 0.060 mg/L for the TTHM annual average</w:t>
      </w:r>
      <w:r w:rsidR="00355965">
        <w:t>,</w:t>
      </w:r>
      <w:r w:rsidRPr="00E35535">
        <w:t xml:space="preserve"> 0.045 mg/L for the HAA5 annual average</w:t>
      </w:r>
      <w:r w:rsidR="00977472" w:rsidRPr="00E35535">
        <w:t>, or 4</w:t>
      </w:r>
      <w:r w:rsidR="00A93BE6" w:rsidRPr="00E35535">
        <w:t>.0</w:t>
      </w:r>
      <w:r w:rsidR="00977472" w:rsidRPr="00E35535">
        <w:t xml:space="preserve"> mg/L for the source water TOC annual average</w:t>
      </w:r>
      <w:r w:rsidRPr="00E35535">
        <w:t xml:space="preserve">.  For systems using only ground water not under the direct influence of surface water and serving fewer than 10,000 persons or </w:t>
      </w:r>
      <w:r w:rsidR="00977472" w:rsidRPr="00E35535">
        <w:t xml:space="preserve">for </w:t>
      </w:r>
      <w:r w:rsidRPr="00E35535">
        <w:t>systems using approved surface water and serving fewer than 500 persons, if either the TTHM annual average is &gt;0.080 mg/L or the HAA5 annual average is &gt;0.060 mg/L, the system shall go to increased monitoring identified in column D of table 64534.2</w:t>
      </w:r>
      <w:r w:rsidR="00A82D8A">
        <w:t>–</w:t>
      </w:r>
      <w:r w:rsidRPr="00E35535">
        <w:t>A in the quarter immediately following the quarter in which the system exceeds 0.080 mg/L or 0.060 mg/L for the TTHM and HAA5 annual averages, respectively</w:t>
      </w:r>
      <w:r w:rsidR="00977472" w:rsidRPr="00E35535">
        <w:t>; and</w:t>
      </w:r>
      <w:r w:rsidRPr="00E35535">
        <w:t xml:space="preserve">  </w:t>
      </w:r>
    </w:p>
    <w:p w14:paraId="25DFC652" w14:textId="70B4CD12" w:rsidR="00AC4179" w:rsidRPr="00E35535" w:rsidRDefault="00AC4179" w:rsidP="0099494F">
      <w:r w:rsidRPr="00E35535">
        <w:t>(3) Systems on increased monitoring pursuant to column D of table 64534.2</w:t>
      </w:r>
      <w:r w:rsidR="000C0374">
        <w:t>–</w:t>
      </w:r>
      <w:r w:rsidRPr="00E35535">
        <w:t>A may return to routine monitoring specified in column C of table 64534.2</w:t>
      </w:r>
      <w:r w:rsidR="0034295D">
        <w:t>–</w:t>
      </w:r>
      <w:r w:rsidRPr="00E35535">
        <w:t xml:space="preserve">A if, after at least one year of monitoring, TTHM annual average is </w:t>
      </w:r>
      <w:r w:rsidRPr="00E35535">
        <w:sym w:font="Symbol" w:char="F0A3"/>
      </w:r>
      <w:r w:rsidRPr="00E35535">
        <w:t xml:space="preserve">0.060 mg/L and HAA5 annual average is </w:t>
      </w:r>
      <w:r w:rsidRPr="00E35535">
        <w:sym w:font="Symbol" w:char="F0A3"/>
      </w:r>
      <w:r w:rsidRPr="00E35535">
        <w:t>0.045 mg/L.</w:t>
      </w:r>
    </w:p>
    <w:p w14:paraId="58A152F2" w14:textId="77777777" w:rsidR="00AC4179" w:rsidRPr="00E35535" w:rsidRDefault="00AC4179" w:rsidP="0099494F">
      <w:r w:rsidRPr="00E35535">
        <w:t>(b) Community and nontransient noncommunity water systems using chlorine dioxide shall conduct monitoring for chlorite as follows:</w:t>
      </w:r>
    </w:p>
    <w:p w14:paraId="3FF7F803" w14:textId="1C9E353F" w:rsidR="00AC4179" w:rsidRPr="00E35535" w:rsidRDefault="00AC4179" w:rsidP="0099494F">
      <w:r w:rsidRPr="00E35535">
        <w:t xml:space="preserve">(1) </w:t>
      </w:r>
      <w:r w:rsidR="00977472" w:rsidRPr="00E35535">
        <w:t>Systems shall take daily samples at the entrance to the distribution system and analyze the samples the same day the samples are taken.  For any daily sample that exceeds the chlorite MCL, the system shall take three additional chlorite distribution system samples the following day (in addition to the daily sample required at the entrance to the distribution system) at these locations: as close to the first customer as possible, at a location representative of average residence time, and at a location reflecting maximum residence time in the distribution system.  The system shall analyze the additional samples within 48 hours of being notified pursuant to section 64537(b) of the exceedance;</w:t>
      </w:r>
    </w:p>
    <w:p w14:paraId="26F26CB9" w14:textId="77777777" w:rsidR="00AC4179" w:rsidRPr="00E35535" w:rsidRDefault="00AC4179" w:rsidP="0099494F">
      <w:r w:rsidRPr="00E35535">
        <w:t xml:space="preserve">(2) Systems shall take a three-sample set each month in the distribution system.  The system shall take one sample at each of the following locations:  </w:t>
      </w:r>
      <w:r w:rsidR="001472D4" w:rsidRPr="00E35535">
        <w:t>a</w:t>
      </w:r>
      <w:r w:rsidRPr="00E35535">
        <w:t>s close to the first customer as possible, at a location representative of average residence time, and at a location reflecting maximum residence time in the distribution system.  Any additional routine sampling shall be conducted in the same manner (as three-sample sets, at the specified locations).  The system may use the results of additional monitoring conducted under paragraph (1) to meet the monitoring requirement in this paragraph</w:t>
      </w:r>
      <w:r w:rsidR="001472D4" w:rsidRPr="00E35535">
        <w:t>;</w:t>
      </w:r>
    </w:p>
    <w:p w14:paraId="3D41C2AF" w14:textId="77777777" w:rsidR="00AC4179" w:rsidRPr="00E35535" w:rsidRDefault="00AC4179" w:rsidP="0099494F">
      <w:r w:rsidRPr="00E35535">
        <w:t xml:space="preserve">(3) Systems may apply to the </w:t>
      </w:r>
      <w:r w:rsidR="00A605D8" w:rsidRPr="00E35535">
        <w:t xml:space="preserve">State Board </w:t>
      </w:r>
      <w:r w:rsidRPr="00E35535">
        <w:t xml:space="preserve">to reduce monthly chlorite monitoring in the distribution system pursuant to paragraph (2) to one three-sample set per quarter after one year of monitoring during which no individual chlorite sample taken in the distribution system has exceeded the chlorite MCL and the system has not been required to conduct additional monitoring under paragraph (1).  The application shall include the results of all chlorite monitoring conducted in the previous 12 months and the proposed revised monitoring plan as required by section 64534.8.  The </w:t>
      </w:r>
      <w:r w:rsidR="00A605D8" w:rsidRPr="00E35535">
        <w:t xml:space="preserve">State Board </w:t>
      </w:r>
      <w:r w:rsidRPr="00E35535">
        <w:t xml:space="preserve">will evaluate data submitted with the application and determine whether or not the system is eligible to reduce monitoring to one three-sample set per quarter.  The system may remain on the reduced monitoring schedule until either any of the three individual chlorite samples taken quarterly in the distribution system under paragraph (2) exceeds </w:t>
      </w:r>
      <w:r w:rsidRPr="00E35535">
        <w:lastRenderedPageBreak/>
        <w:t>the chlorite MCL or the system is required to conduct additional monitoring under paragraph (1), at which time the system shall revert to routine monitoring</w:t>
      </w:r>
      <w:r w:rsidR="00977472" w:rsidRPr="00E35535">
        <w:t>; and</w:t>
      </w:r>
    </w:p>
    <w:p w14:paraId="1ED6865F" w14:textId="77777777" w:rsidR="00977472" w:rsidRPr="00E35535" w:rsidRDefault="00977472" w:rsidP="0099494F">
      <w:r w:rsidRPr="00E35535">
        <w:t>(4) If a distribution system sample taken pursuant to paragraph (2) exceeds the chlorite MCL, the system shall take and analyze a confirmation sample within 48 hours of being notified pursuant to section 64537(c) of the exceedance.  If the system fails to take a confirmation sample pursuant to this paragraph, it shall take and analyze a confirmation sample within two weeks of notification of the results of the first sample.</w:t>
      </w:r>
    </w:p>
    <w:p w14:paraId="08EBF562" w14:textId="77777777" w:rsidR="00AC4179" w:rsidRPr="00E35535" w:rsidRDefault="00AC4179" w:rsidP="0099494F">
      <w:r w:rsidRPr="00E35535">
        <w:t>(c) Community and nontransient noncommunity systems using ozone shall monitor for bromate as follows:</w:t>
      </w:r>
    </w:p>
    <w:p w14:paraId="5F315B9C" w14:textId="77777777" w:rsidR="00AC4179" w:rsidRPr="00E35535" w:rsidRDefault="00AC4179" w:rsidP="0099494F">
      <w:r w:rsidRPr="00E35535">
        <w:t>(1) Systems shall take one sample per month for each treatment plant in the system using ozone.  Samples shall be taken at the entrance to the distribution system while the ozonation system is operating under normal conditions</w:t>
      </w:r>
      <w:r w:rsidR="00977472" w:rsidRPr="00E35535">
        <w:t>;</w:t>
      </w:r>
    </w:p>
    <w:p w14:paraId="0394538E" w14:textId="77777777" w:rsidR="00AC4179" w:rsidRPr="00E35535" w:rsidRDefault="00AC4179" w:rsidP="0099494F">
      <w:r w:rsidRPr="00E35535">
        <w:t xml:space="preserve">(2) </w:t>
      </w:r>
      <w:r w:rsidR="004E1D74" w:rsidRPr="00E35535">
        <w:t xml:space="preserve">Systems may reduce bromate monitoring from monthly to once per quarter, if the system’s running annual average bromate concentration is ≤0.0025 mg/L based on monthly bromate measurements under paragraph (1) for the most recent four quarters, with samples analyzed using Method 317.0 Revision 2.0, 321.8, or 326.0.  The system shall notify the </w:t>
      </w:r>
      <w:r w:rsidR="002E0065" w:rsidRPr="00E35535">
        <w:t xml:space="preserve">State Board </w:t>
      </w:r>
      <w:r w:rsidR="004E1D74" w:rsidRPr="00E35535">
        <w:t>in writing within 30 days of the change in monitoring frequency; and</w:t>
      </w:r>
    </w:p>
    <w:p w14:paraId="6C5626EE" w14:textId="77777777" w:rsidR="00A93BE6" w:rsidRPr="00E35535" w:rsidRDefault="004E1D74" w:rsidP="0099494F">
      <w:r w:rsidRPr="00E35535">
        <w:t xml:space="preserve">(3) Systems shall resume routine bromate monitoring pursuant to paragraph (1) and notify the </w:t>
      </w:r>
      <w:r w:rsidR="002E0065" w:rsidRPr="00E35535">
        <w:t xml:space="preserve">State Board </w:t>
      </w:r>
      <w:r w:rsidRPr="00E35535">
        <w:t xml:space="preserve">in writing within 30 days of the change in monitoring frequency if </w:t>
      </w:r>
      <w:r w:rsidR="00A93BE6" w:rsidRPr="00E35535">
        <w:t>t</w:t>
      </w:r>
      <w:r w:rsidRPr="00E35535">
        <w:t>he running annual average bromate concentration, computed quarterly, is greater than 0.0025 mg/L</w:t>
      </w:r>
      <w:r w:rsidR="00A93BE6" w:rsidRPr="00E35535">
        <w:t xml:space="preserve">. </w:t>
      </w:r>
    </w:p>
    <w:p w14:paraId="366BFE68" w14:textId="77777777" w:rsidR="004E1D74" w:rsidRPr="00E35535" w:rsidRDefault="004E1D74" w:rsidP="0099494F">
      <w:r w:rsidRPr="00E35535">
        <w:t>(d) By the applicable date specified in section 64530(d), and in lieu of TTHM and HAA5 monitoring in subsection (a):</w:t>
      </w:r>
    </w:p>
    <w:p w14:paraId="680BA2F6" w14:textId="4D980662" w:rsidR="004E1D74" w:rsidRPr="00E35535" w:rsidRDefault="004E1D74" w:rsidP="0099494F">
      <w:r w:rsidRPr="00E35535">
        <w:t>(1) Community and nontransient noncommunity water systems shall monitor for TTHM and HAA5 at the frequencies and location totals indicated in table 64534.2</w:t>
      </w:r>
      <w:r w:rsidR="0054734A">
        <w:t>–</w:t>
      </w:r>
      <w:r w:rsidRPr="00E35535">
        <w:t>C and in accordance with the monitoring plan developed pursuant to section 6453</w:t>
      </w:r>
      <w:r w:rsidR="003B466B" w:rsidRPr="00E35535">
        <w:t>4</w:t>
      </w:r>
      <w:r w:rsidRPr="00E35535">
        <w:t>.8;</w:t>
      </w:r>
    </w:p>
    <w:p w14:paraId="751EFD37" w14:textId="08F4A2BF" w:rsidR="004E1D74" w:rsidRPr="00E35535" w:rsidRDefault="004E1D74" w:rsidP="00483013">
      <w:pPr>
        <w:pStyle w:val="TableTitle"/>
      </w:pPr>
      <w:r w:rsidRPr="00E35535">
        <w:t>Table 64534.2</w:t>
      </w:r>
      <w:r w:rsidR="009D6915">
        <w:t>–</w:t>
      </w:r>
      <w:r w:rsidRPr="00E35535">
        <w:t>C</w:t>
      </w:r>
      <w:r w:rsidR="009D6915">
        <w:t xml:space="preserve"> </w:t>
      </w:r>
      <w:r w:rsidRPr="00E35535">
        <w:t>Routine Monitoring Frequency for TTHM and HAA5</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2065"/>
        <w:gridCol w:w="2520"/>
        <w:gridCol w:w="2880"/>
        <w:gridCol w:w="1895"/>
      </w:tblGrid>
      <w:tr w:rsidR="009D6915" w:rsidRPr="00905C74" w14:paraId="6F82CECC" w14:textId="77777777" w:rsidTr="00483013">
        <w:tc>
          <w:tcPr>
            <w:tcW w:w="2065" w:type="dxa"/>
            <w:tcBorders>
              <w:top w:val="nil"/>
              <w:left w:val="nil"/>
              <w:bottom w:val="nil"/>
              <w:right w:val="nil"/>
            </w:tcBorders>
          </w:tcPr>
          <w:p w14:paraId="1BD7BBF3" w14:textId="77777777" w:rsidR="009D6915" w:rsidRPr="00483013" w:rsidRDefault="009D6915" w:rsidP="00483013">
            <w:pPr>
              <w:spacing w:before="120"/>
              <w:ind w:firstLine="0"/>
              <w:rPr>
                <w:i/>
                <w:iCs/>
                <w:sz w:val="22"/>
                <w:szCs w:val="22"/>
              </w:rPr>
            </w:pPr>
          </w:p>
        </w:tc>
        <w:tc>
          <w:tcPr>
            <w:tcW w:w="2520" w:type="dxa"/>
            <w:tcBorders>
              <w:top w:val="nil"/>
              <w:left w:val="nil"/>
              <w:bottom w:val="nil"/>
              <w:right w:val="nil"/>
            </w:tcBorders>
          </w:tcPr>
          <w:p w14:paraId="3E5210F3" w14:textId="77777777" w:rsidR="009D6915" w:rsidRPr="00483013" w:rsidRDefault="009D6915" w:rsidP="00483013">
            <w:pPr>
              <w:spacing w:before="120"/>
              <w:rPr>
                <w:i/>
                <w:iCs/>
                <w:sz w:val="22"/>
                <w:szCs w:val="22"/>
              </w:rPr>
            </w:pPr>
          </w:p>
        </w:tc>
        <w:tc>
          <w:tcPr>
            <w:tcW w:w="4775" w:type="dxa"/>
            <w:gridSpan w:val="2"/>
            <w:tcBorders>
              <w:top w:val="nil"/>
              <w:left w:val="nil"/>
              <w:bottom w:val="nil"/>
              <w:right w:val="nil"/>
            </w:tcBorders>
          </w:tcPr>
          <w:p w14:paraId="40113749" w14:textId="4F01E42A" w:rsidR="009D6915" w:rsidRPr="00483013" w:rsidRDefault="009D6915" w:rsidP="00483013">
            <w:pPr>
              <w:spacing w:before="120"/>
              <w:ind w:firstLine="0"/>
              <w:jc w:val="center"/>
              <w:rPr>
                <w:i/>
                <w:iCs/>
                <w:sz w:val="22"/>
                <w:szCs w:val="22"/>
              </w:rPr>
            </w:pPr>
            <w:r w:rsidRPr="00483013">
              <w:rPr>
                <w:i/>
                <w:iCs/>
                <w:sz w:val="22"/>
                <w:szCs w:val="22"/>
              </w:rPr>
              <w:t>Minimum monitoring frequency</w:t>
            </w:r>
            <w:r w:rsidRPr="00483013">
              <w:rPr>
                <w:i/>
                <w:iCs/>
                <w:sz w:val="22"/>
                <w:szCs w:val="22"/>
                <w:vertAlign w:val="superscript"/>
              </w:rPr>
              <w:t>1</w:t>
            </w:r>
          </w:p>
        </w:tc>
      </w:tr>
      <w:tr w:rsidR="009D6915" w:rsidRPr="00905C74" w14:paraId="2982C0A3" w14:textId="77777777" w:rsidTr="00483013">
        <w:tc>
          <w:tcPr>
            <w:tcW w:w="2065" w:type="dxa"/>
            <w:tcBorders>
              <w:top w:val="nil"/>
              <w:left w:val="nil"/>
              <w:bottom w:val="nil"/>
              <w:right w:val="nil"/>
            </w:tcBorders>
            <w:vAlign w:val="bottom"/>
          </w:tcPr>
          <w:p w14:paraId="28AD8086" w14:textId="77777777" w:rsidR="009D6915" w:rsidRPr="00483013" w:rsidRDefault="009D6915" w:rsidP="00483013">
            <w:pPr>
              <w:spacing w:before="120"/>
              <w:ind w:firstLine="0"/>
              <w:rPr>
                <w:i/>
                <w:iCs/>
                <w:sz w:val="22"/>
                <w:szCs w:val="22"/>
              </w:rPr>
            </w:pPr>
            <w:r w:rsidRPr="00483013">
              <w:rPr>
                <w:i/>
                <w:iCs/>
                <w:sz w:val="22"/>
                <w:szCs w:val="22"/>
              </w:rPr>
              <w:t>Source water type</w:t>
            </w:r>
          </w:p>
        </w:tc>
        <w:tc>
          <w:tcPr>
            <w:tcW w:w="2520" w:type="dxa"/>
            <w:tcBorders>
              <w:top w:val="nil"/>
              <w:left w:val="nil"/>
              <w:bottom w:val="nil"/>
              <w:right w:val="nil"/>
            </w:tcBorders>
            <w:vAlign w:val="bottom"/>
          </w:tcPr>
          <w:p w14:paraId="5EA0D2F5" w14:textId="77777777" w:rsidR="009D6915" w:rsidRPr="00483013" w:rsidRDefault="009D6915" w:rsidP="00483013">
            <w:pPr>
              <w:spacing w:before="120"/>
              <w:ind w:left="185" w:firstLine="0"/>
              <w:rPr>
                <w:i/>
                <w:iCs/>
                <w:sz w:val="22"/>
                <w:szCs w:val="22"/>
              </w:rPr>
            </w:pPr>
            <w:r w:rsidRPr="00483013">
              <w:rPr>
                <w:i/>
                <w:iCs/>
                <w:sz w:val="22"/>
                <w:szCs w:val="22"/>
              </w:rPr>
              <w:t>Persons served</w:t>
            </w:r>
          </w:p>
        </w:tc>
        <w:tc>
          <w:tcPr>
            <w:tcW w:w="2880" w:type="dxa"/>
            <w:tcBorders>
              <w:top w:val="nil"/>
              <w:left w:val="nil"/>
              <w:bottom w:val="nil"/>
              <w:right w:val="nil"/>
            </w:tcBorders>
            <w:vAlign w:val="bottom"/>
          </w:tcPr>
          <w:p w14:paraId="0D281EC8" w14:textId="77777777" w:rsidR="009D6915" w:rsidRPr="00483013" w:rsidRDefault="009D6915" w:rsidP="00483013">
            <w:pPr>
              <w:spacing w:before="120"/>
              <w:ind w:left="97" w:firstLine="0"/>
              <w:rPr>
                <w:i/>
                <w:iCs/>
                <w:sz w:val="22"/>
                <w:szCs w:val="22"/>
              </w:rPr>
            </w:pPr>
            <w:r w:rsidRPr="00483013">
              <w:rPr>
                <w:i/>
                <w:iCs/>
                <w:sz w:val="22"/>
                <w:szCs w:val="22"/>
              </w:rPr>
              <w:t>Number of distribution system monitoring locations</w:t>
            </w:r>
          </w:p>
        </w:tc>
        <w:tc>
          <w:tcPr>
            <w:tcW w:w="1895" w:type="dxa"/>
            <w:tcBorders>
              <w:top w:val="nil"/>
              <w:left w:val="nil"/>
              <w:bottom w:val="nil"/>
              <w:right w:val="nil"/>
            </w:tcBorders>
            <w:vAlign w:val="bottom"/>
          </w:tcPr>
          <w:p w14:paraId="24DF6718" w14:textId="77777777" w:rsidR="009D6915" w:rsidRPr="00483013" w:rsidRDefault="009D6915" w:rsidP="00483013">
            <w:pPr>
              <w:spacing w:before="120"/>
              <w:ind w:firstLine="0"/>
              <w:rPr>
                <w:i/>
                <w:iCs/>
                <w:sz w:val="22"/>
                <w:szCs w:val="22"/>
              </w:rPr>
            </w:pPr>
            <w:r w:rsidRPr="00483013">
              <w:rPr>
                <w:i/>
                <w:iCs/>
                <w:sz w:val="22"/>
                <w:szCs w:val="22"/>
              </w:rPr>
              <w:t>Monitoring period</w:t>
            </w:r>
            <w:r w:rsidRPr="00483013">
              <w:rPr>
                <w:i/>
                <w:iCs/>
                <w:sz w:val="22"/>
                <w:szCs w:val="22"/>
                <w:vertAlign w:val="superscript"/>
              </w:rPr>
              <w:t>2</w:t>
            </w:r>
          </w:p>
        </w:tc>
      </w:tr>
      <w:tr w:rsidR="009D6915" w:rsidRPr="00905C74" w14:paraId="0C6E7FAC" w14:textId="77777777" w:rsidTr="00483013">
        <w:tc>
          <w:tcPr>
            <w:tcW w:w="2065" w:type="dxa"/>
            <w:vMerge w:val="restart"/>
            <w:tcBorders>
              <w:top w:val="nil"/>
              <w:left w:val="nil"/>
              <w:bottom w:val="nil"/>
              <w:right w:val="nil"/>
            </w:tcBorders>
          </w:tcPr>
          <w:p w14:paraId="1C8C1BFE" w14:textId="77777777" w:rsidR="009D6915" w:rsidRPr="00483013" w:rsidRDefault="009D6915" w:rsidP="00483013">
            <w:pPr>
              <w:spacing w:before="120"/>
              <w:ind w:left="97" w:firstLine="0"/>
              <w:rPr>
                <w:sz w:val="22"/>
                <w:szCs w:val="22"/>
              </w:rPr>
            </w:pPr>
            <w:r w:rsidRPr="00483013">
              <w:rPr>
                <w:sz w:val="22"/>
                <w:szCs w:val="22"/>
              </w:rPr>
              <w:t>Systems using approved surface water</w:t>
            </w:r>
          </w:p>
        </w:tc>
        <w:tc>
          <w:tcPr>
            <w:tcW w:w="2520" w:type="dxa"/>
            <w:tcBorders>
              <w:top w:val="nil"/>
              <w:left w:val="nil"/>
              <w:bottom w:val="nil"/>
              <w:right w:val="nil"/>
            </w:tcBorders>
            <w:vAlign w:val="bottom"/>
          </w:tcPr>
          <w:p w14:paraId="0956698F" w14:textId="77777777" w:rsidR="009D6915" w:rsidRPr="00483013" w:rsidRDefault="009D6915" w:rsidP="00483013">
            <w:pPr>
              <w:spacing w:before="120"/>
              <w:ind w:left="185" w:firstLine="0"/>
              <w:rPr>
                <w:sz w:val="22"/>
                <w:szCs w:val="22"/>
              </w:rPr>
            </w:pPr>
            <w:r w:rsidRPr="00483013">
              <w:rPr>
                <w:sz w:val="22"/>
                <w:szCs w:val="22"/>
              </w:rPr>
              <w:sym w:font="Symbol" w:char="F0B3"/>
            </w:r>
            <w:r w:rsidRPr="00483013">
              <w:rPr>
                <w:sz w:val="22"/>
                <w:szCs w:val="22"/>
              </w:rPr>
              <w:t>5,000,000</w:t>
            </w:r>
          </w:p>
        </w:tc>
        <w:tc>
          <w:tcPr>
            <w:tcW w:w="2880" w:type="dxa"/>
            <w:tcBorders>
              <w:top w:val="nil"/>
              <w:left w:val="nil"/>
              <w:bottom w:val="nil"/>
              <w:right w:val="nil"/>
            </w:tcBorders>
            <w:vAlign w:val="bottom"/>
          </w:tcPr>
          <w:p w14:paraId="7C5F70F1" w14:textId="77777777" w:rsidR="009D6915" w:rsidRPr="00483013" w:rsidRDefault="009D6915" w:rsidP="00483013">
            <w:pPr>
              <w:spacing w:before="120"/>
              <w:ind w:left="97" w:firstLine="0"/>
              <w:rPr>
                <w:sz w:val="22"/>
                <w:szCs w:val="22"/>
              </w:rPr>
            </w:pPr>
            <w:r w:rsidRPr="00483013">
              <w:rPr>
                <w:sz w:val="22"/>
                <w:szCs w:val="22"/>
              </w:rPr>
              <w:t>20 dual sample sets</w:t>
            </w:r>
          </w:p>
        </w:tc>
        <w:tc>
          <w:tcPr>
            <w:tcW w:w="1895" w:type="dxa"/>
            <w:tcBorders>
              <w:top w:val="nil"/>
              <w:left w:val="nil"/>
              <w:bottom w:val="nil"/>
              <w:right w:val="nil"/>
            </w:tcBorders>
            <w:vAlign w:val="bottom"/>
          </w:tcPr>
          <w:p w14:paraId="72CBB869" w14:textId="77777777" w:rsidR="009D6915" w:rsidRPr="00483013" w:rsidRDefault="009D6915" w:rsidP="00483013">
            <w:pPr>
              <w:spacing w:before="120"/>
              <w:ind w:firstLine="0"/>
              <w:rPr>
                <w:sz w:val="22"/>
                <w:szCs w:val="22"/>
              </w:rPr>
            </w:pPr>
            <w:r w:rsidRPr="00483013">
              <w:rPr>
                <w:sz w:val="22"/>
                <w:szCs w:val="22"/>
              </w:rPr>
              <w:t>per quarter</w:t>
            </w:r>
          </w:p>
        </w:tc>
      </w:tr>
      <w:tr w:rsidR="009D6915" w:rsidRPr="00905C74" w14:paraId="3EEED255" w14:textId="77777777" w:rsidTr="00483013">
        <w:tc>
          <w:tcPr>
            <w:tcW w:w="2065" w:type="dxa"/>
            <w:vMerge/>
            <w:tcBorders>
              <w:top w:val="nil"/>
              <w:left w:val="nil"/>
              <w:bottom w:val="nil"/>
              <w:right w:val="nil"/>
            </w:tcBorders>
          </w:tcPr>
          <w:p w14:paraId="27B5E2A6" w14:textId="77777777" w:rsidR="009D6915" w:rsidRPr="00483013" w:rsidRDefault="009D6915" w:rsidP="00483013">
            <w:pPr>
              <w:spacing w:before="120"/>
              <w:rPr>
                <w:sz w:val="22"/>
                <w:szCs w:val="22"/>
              </w:rPr>
            </w:pPr>
          </w:p>
        </w:tc>
        <w:tc>
          <w:tcPr>
            <w:tcW w:w="2520" w:type="dxa"/>
            <w:tcBorders>
              <w:top w:val="nil"/>
              <w:left w:val="nil"/>
              <w:bottom w:val="nil"/>
              <w:right w:val="nil"/>
            </w:tcBorders>
            <w:vAlign w:val="bottom"/>
          </w:tcPr>
          <w:p w14:paraId="25395F0C" w14:textId="71AE9C4B" w:rsidR="009D6915" w:rsidRPr="00483013" w:rsidRDefault="009D6915" w:rsidP="00483013">
            <w:pPr>
              <w:spacing w:before="120"/>
              <w:ind w:left="185" w:firstLine="0"/>
              <w:rPr>
                <w:sz w:val="22"/>
                <w:szCs w:val="22"/>
              </w:rPr>
            </w:pPr>
            <w:r w:rsidRPr="00483013">
              <w:rPr>
                <w:sz w:val="22"/>
                <w:szCs w:val="22"/>
              </w:rPr>
              <w:t>1,000,000–4,999,999</w:t>
            </w:r>
          </w:p>
        </w:tc>
        <w:tc>
          <w:tcPr>
            <w:tcW w:w="2880" w:type="dxa"/>
            <w:tcBorders>
              <w:top w:val="nil"/>
              <w:left w:val="nil"/>
              <w:bottom w:val="nil"/>
              <w:right w:val="nil"/>
            </w:tcBorders>
            <w:vAlign w:val="bottom"/>
          </w:tcPr>
          <w:p w14:paraId="0E064B92" w14:textId="77777777" w:rsidR="009D6915" w:rsidRPr="00483013" w:rsidRDefault="009D6915" w:rsidP="00483013">
            <w:pPr>
              <w:spacing w:before="120"/>
              <w:ind w:left="97" w:firstLine="0"/>
              <w:rPr>
                <w:sz w:val="22"/>
                <w:szCs w:val="22"/>
              </w:rPr>
            </w:pPr>
            <w:r w:rsidRPr="00483013">
              <w:rPr>
                <w:sz w:val="22"/>
                <w:szCs w:val="22"/>
              </w:rPr>
              <w:t>16 dual sample sets</w:t>
            </w:r>
          </w:p>
        </w:tc>
        <w:tc>
          <w:tcPr>
            <w:tcW w:w="1895" w:type="dxa"/>
            <w:tcBorders>
              <w:top w:val="nil"/>
              <w:left w:val="nil"/>
              <w:bottom w:val="nil"/>
              <w:right w:val="nil"/>
            </w:tcBorders>
            <w:vAlign w:val="bottom"/>
          </w:tcPr>
          <w:p w14:paraId="36E9B5C3" w14:textId="77777777" w:rsidR="009D6915" w:rsidRPr="00483013" w:rsidRDefault="009D6915" w:rsidP="00483013">
            <w:pPr>
              <w:spacing w:before="120"/>
              <w:ind w:firstLine="0"/>
              <w:rPr>
                <w:sz w:val="22"/>
                <w:szCs w:val="22"/>
              </w:rPr>
            </w:pPr>
            <w:r w:rsidRPr="00483013">
              <w:rPr>
                <w:sz w:val="22"/>
                <w:szCs w:val="22"/>
              </w:rPr>
              <w:t>per quarter</w:t>
            </w:r>
          </w:p>
        </w:tc>
      </w:tr>
      <w:tr w:rsidR="009D6915" w:rsidRPr="00905C74" w14:paraId="48C24327" w14:textId="77777777" w:rsidTr="00483013">
        <w:tc>
          <w:tcPr>
            <w:tcW w:w="2065" w:type="dxa"/>
            <w:tcBorders>
              <w:top w:val="nil"/>
              <w:left w:val="nil"/>
              <w:bottom w:val="nil"/>
              <w:right w:val="nil"/>
            </w:tcBorders>
          </w:tcPr>
          <w:p w14:paraId="4505603C" w14:textId="77777777" w:rsidR="009D6915" w:rsidRPr="00483013" w:rsidRDefault="009D6915" w:rsidP="00483013">
            <w:pPr>
              <w:spacing w:before="120"/>
              <w:ind w:left="97"/>
              <w:rPr>
                <w:sz w:val="22"/>
                <w:szCs w:val="22"/>
              </w:rPr>
            </w:pPr>
          </w:p>
        </w:tc>
        <w:tc>
          <w:tcPr>
            <w:tcW w:w="2520" w:type="dxa"/>
            <w:tcBorders>
              <w:top w:val="nil"/>
              <w:left w:val="nil"/>
              <w:bottom w:val="nil"/>
              <w:right w:val="nil"/>
            </w:tcBorders>
            <w:vAlign w:val="bottom"/>
          </w:tcPr>
          <w:p w14:paraId="783F2395" w14:textId="7D33E33D" w:rsidR="009D6915" w:rsidRPr="00483013" w:rsidRDefault="009D6915" w:rsidP="00483013">
            <w:pPr>
              <w:spacing w:before="120"/>
              <w:ind w:left="185" w:firstLine="0"/>
              <w:rPr>
                <w:sz w:val="22"/>
                <w:szCs w:val="22"/>
              </w:rPr>
            </w:pPr>
            <w:r w:rsidRPr="00483013">
              <w:rPr>
                <w:sz w:val="22"/>
                <w:szCs w:val="22"/>
              </w:rPr>
              <w:t>250,000–999,999</w:t>
            </w:r>
          </w:p>
        </w:tc>
        <w:tc>
          <w:tcPr>
            <w:tcW w:w="2880" w:type="dxa"/>
            <w:tcBorders>
              <w:top w:val="nil"/>
              <w:left w:val="nil"/>
              <w:bottom w:val="nil"/>
              <w:right w:val="nil"/>
            </w:tcBorders>
            <w:vAlign w:val="bottom"/>
          </w:tcPr>
          <w:p w14:paraId="59158A85" w14:textId="77777777" w:rsidR="009D6915" w:rsidRPr="00483013" w:rsidRDefault="009D6915" w:rsidP="00483013">
            <w:pPr>
              <w:spacing w:before="120"/>
              <w:ind w:left="97" w:firstLine="0"/>
              <w:rPr>
                <w:sz w:val="22"/>
                <w:szCs w:val="22"/>
              </w:rPr>
            </w:pPr>
            <w:r w:rsidRPr="00483013">
              <w:rPr>
                <w:sz w:val="22"/>
                <w:szCs w:val="22"/>
              </w:rPr>
              <w:t>12 dual sample sets</w:t>
            </w:r>
          </w:p>
        </w:tc>
        <w:tc>
          <w:tcPr>
            <w:tcW w:w="1895" w:type="dxa"/>
            <w:tcBorders>
              <w:top w:val="nil"/>
              <w:left w:val="nil"/>
              <w:bottom w:val="nil"/>
              <w:right w:val="nil"/>
            </w:tcBorders>
            <w:vAlign w:val="bottom"/>
          </w:tcPr>
          <w:p w14:paraId="25DDCB05" w14:textId="77777777" w:rsidR="009D6915" w:rsidRPr="00483013" w:rsidRDefault="009D6915" w:rsidP="00483013">
            <w:pPr>
              <w:spacing w:before="120"/>
              <w:ind w:firstLine="0"/>
              <w:rPr>
                <w:sz w:val="22"/>
                <w:szCs w:val="22"/>
              </w:rPr>
            </w:pPr>
            <w:r w:rsidRPr="00483013">
              <w:rPr>
                <w:sz w:val="22"/>
                <w:szCs w:val="22"/>
              </w:rPr>
              <w:t>per quarter</w:t>
            </w:r>
          </w:p>
        </w:tc>
      </w:tr>
      <w:tr w:rsidR="009D6915" w:rsidRPr="00905C74" w14:paraId="5CBDF59B" w14:textId="77777777" w:rsidTr="00483013">
        <w:tc>
          <w:tcPr>
            <w:tcW w:w="2065" w:type="dxa"/>
            <w:tcBorders>
              <w:top w:val="nil"/>
              <w:left w:val="nil"/>
              <w:bottom w:val="nil"/>
              <w:right w:val="nil"/>
            </w:tcBorders>
          </w:tcPr>
          <w:p w14:paraId="1EC17278" w14:textId="77777777" w:rsidR="009D6915" w:rsidRPr="00483013" w:rsidRDefault="009D6915" w:rsidP="00483013">
            <w:pPr>
              <w:spacing w:before="120"/>
              <w:ind w:left="97"/>
              <w:rPr>
                <w:sz w:val="22"/>
                <w:szCs w:val="22"/>
              </w:rPr>
            </w:pPr>
          </w:p>
        </w:tc>
        <w:tc>
          <w:tcPr>
            <w:tcW w:w="2520" w:type="dxa"/>
            <w:tcBorders>
              <w:top w:val="nil"/>
              <w:left w:val="nil"/>
              <w:bottom w:val="nil"/>
              <w:right w:val="nil"/>
            </w:tcBorders>
            <w:vAlign w:val="bottom"/>
          </w:tcPr>
          <w:p w14:paraId="0B6BF47C" w14:textId="3616E1D8" w:rsidR="009D6915" w:rsidRPr="00483013" w:rsidRDefault="009D6915" w:rsidP="00483013">
            <w:pPr>
              <w:spacing w:before="120"/>
              <w:ind w:left="185" w:firstLine="0"/>
              <w:rPr>
                <w:sz w:val="22"/>
                <w:szCs w:val="22"/>
              </w:rPr>
            </w:pPr>
            <w:r w:rsidRPr="00483013">
              <w:rPr>
                <w:sz w:val="22"/>
                <w:szCs w:val="22"/>
              </w:rPr>
              <w:t>50,000–249,999</w:t>
            </w:r>
          </w:p>
        </w:tc>
        <w:tc>
          <w:tcPr>
            <w:tcW w:w="2880" w:type="dxa"/>
            <w:tcBorders>
              <w:top w:val="nil"/>
              <w:left w:val="nil"/>
              <w:bottom w:val="nil"/>
              <w:right w:val="nil"/>
            </w:tcBorders>
            <w:vAlign w:val="bottom"/>
          </w:tcPr>
          <w:p w14:paraId="53DD8247" w14:textId="77777777" w:rsidR="009D6915" w:rsidRPr="00483013" w:rsidRDefault="009D6915" w:rsidP="00483013">
            <w:pPr>
              <w:spacing w:before="120"/>
              <w:ind w:left="97" w:firstLine="0"/>
              <w:rPr>
                <w:sz w:val="22"/>
                <w:szCs w:val="22"/>
              </w:rPr>
            </w:pPr>
            <w:r w:rsidRPr="00483013">
              <w:rPr>
                <w:sz w:val="22"/>
                <w:szCs w:val="22"/>
              </w:rPr>
              <w:t>8 dual sample sets</w:t>
            </w:r>
          </w:p>
        </w:tc>
        <w:tc>
          <w:tcPr>
            <w:tcW w:w="1895" w:type="dxa"/>
            <w:tcBorders>
              <w:top w:val="nil"/>
              <w:left w:val="nil"/>
              <w:bottom w:val="nil"/>
              <w:right w:val="nil"/>
            </w:tcBorders>
            <w:vAlign w:val="bottom"/>
          </w:tcPr>
          <w:p w14:paraId="51203C81" w14:textId="77777777" w:rsidR="009D6915" w:rsidRPr="00483013" w:rsidRDefault="009D6915" w:rsidP="00483013">
            <w:pPr>
              <w:spacing w:before="120"/>
              <w:ind w:firstLine="0"/>
              <w:rPr>
                <w:sz w:val="22"/>
                <w:szCs w:val="22"/>
              </w:rPr>
            </w:pPr>
            <w:r w:rsidRPr="00483013">
              <w:rPr>
                <w:sz w:val="22"/>
                <w:szCs w:val="22"/>
              </w:rPr>
              <w:t>per quarter</w:t>
            </w:r>
          </w:p>
        </w:tc>
      </w:tr>
      <w:tr w:rsidR="009D6915" w:rsidRPr="00905C74" w14:paraId="6BA177DC" w14:textId="77777777" w:rsidTr="00483013">
        <w:tc>
          <w:tcPr>
            <w:tcW w:w="2065" w:type="dxa"/>
            <w:tcBorders>
              <w:top w:val="nil"/>
              <w:left w:val="nil"/>
              <w:bottom w:val="nil"/>
              <w:right w:val="nil"/>
            </w:tcBorders>
          </w:tcPr>
          <w:p w14:paraId="192B0E65" w14:textId="77777777" w:rsidR="009D6915" w:rsidRPr="00483013" w:rsidRDefault="009D6915" w:rsidP="00483013">
            <w:pPr>
              <w:spacing w:before="120"/>
              <w:ind w:left="97"/>
              <w:rPr>
                <w:sz w:val="22"/>
                <w:szCs w:val="22"/>
              </w:rPr>
            </w:pPr>
          </w:p>
        </w:tc>
        <w:tc>
          <w:tcPr>
            <w:tcW w:w="2520" w:type="dxa"/>
            <w:tcBorders>
              <w:top w:val="nil"/>
              <w:left w:val="nil"/>
              <w:bottom w:val="nil"/>
              <w:right w:val="nil"/>
            </w:tcBorders>
            <w:vAlign w:val="bottom"/>
          </w:tcPr>
          <w:p w14:paraId="178A7798" w14:textId="6B0C5354" w:rsidR="009D6915" w:rsidRPr="00483013" w:rsidRDefault="009D6915" w:rsidP="00483013">
            <w:pPr>
              <w:spacing w:before="120"/>
              <w:ind w:left="185" w:firstLine="0"/>
              <w:rPr>
                <w:sz w:val="22"/>
                <w:szCs w:val="22"/>
              </w:rPr>
            </w:pPr>
            <w:r w:rsidRPr="00483013">
              <w:rPr>
                <w:sz w:val="22"/>
                <w:szCs w:val="22"/>
              </w:rPr>
              <w:t>10,000–49,999</w:t>
            </w:r>
          </w:p>
        </w:tc>
        <w:tc>
          <w:tcPr>
            <w:tcW w:w="2880" w:type="dxa"/>
            <w:tcBorders>
              <w:top w:val="nil"/>
              <w:left w:val="nil"/>
              <w:bottom w:val="nil"/>
              <w:right w:val="nil"/>
            </w:tcBorders>
            <w:vAlign w:val="bottom"/>
          </w:tcPr>
          <w:p w14:paraId="39C79EB1" w14:textId="77777777" w:rsidR="009D6915" w:rsidRPr="00483013" w:rsidRDefault="009D6915" w:rsidP="00483013">
            <w:pPr>
              <w:spacing w:before="120"/>
              <w:ind w:left="97" w:firstLine="0"/>
              <w:rPr>
                <w:sz w:val="22"/>
                <w:szCs w:val="22"/>
              </w:rPr>
            </w:pPr>
            <w:r w:rsidRPr="00483013">
              <w:rPr>
                <w:sz w:val="22"/>
                <w:szCs w:val="22"/>
              </w:rPr>
              <w:t>4 dual sample sets</w:t>
            </w:r>
          </w:p>
        </w:tc>
        <w:tc>
          <w:tcPr>
            <w:tcW w:w="1895" w:type="dxa"/>
            <w:tcBorders>
              <w:top w:val="nil"/>
              <w:left w:val="nil"/>
              <w:bottom w:val="nil"/>
              <w:right w:val="nil"/>
            </w:tcBorders>
            <w:vAlign w:val="bottom"/>
          </w:tcPr>
          <w:p w14:paraId="6CD96917" w14:textId="77777777" w:rsidR="009D6915" w:rsidRPr="00483013" w:rsidRDefault="009D6915" w:rsidP="00483013">
            <w:pPr>
              <w:spacing w:before="120"/>
              <w:ind w:firstLine="0"/>
              <w:rPr>
                <w:sz w:val="22"/>
                <w:szCs w:val="22"/>
              </w:rPr>
            </w:pPr>
            <w:r w:rsidRPr="00483013">
              <w:rPr>
                <w:sz w:val="22"/>
                <w:szCs w:val="22"/>
              </w:rPr>
              <w:t>per quarter</w:t>
            </w:r>
          </w:p>
        </w:tc>
      </w:tr>
      <w:tr w:rsidR="009D6915" w:rsidRPr="00905C74" w14:paraId="32394CD9" w14:textId="77777777" w:rsidTr="00483013">
        <w:tc>
          <w:tcPr>
            <w:tcW w:w="2065" w:type="dxa"/>
            <w:tcBorders>
              <w:top w:val="nil"/>
              <w:left w:val="nil"/>
              <w:bottom w:val="nil"/>
              <w:right w:val="nil"/>
            </w:tcBorders>
          </w:tcPr>
          <w:p w14:paraId="3E480D66" w14:textId="77777777" w:rsidR="009D6915" w:rsidRPr="00483013" w:rsidRDefault="009D6915" w:rsidP="00483013">
            <w:pPr>
              <w:spacing w:before="120"/>
              <w:ind w:left="97"/>
              <w:rPr>
                <w:sz w:val="22"/>
                <w:szCs w:val="22"/>
              </w:rPr>
            </w:pPr>
          </w:p>
        </w:tc>
        <w:tc>
          <w:tcPr>
            <w:tcW w:w="2520" w:type="dxa"/>
            <w:tcBorders>
              <w:top w:val="nil"/>
              <w:left w:val="nil"/>
              <w:bottom w:val="nil"/>
              <w:right w:val="nil"/>
            </w:tcBorders>
            <w:vAlign w:val="bottom"/>
          </w:tcPr>
          <w:p w14:paraId="6E11812D" w14:textId="4F0D8AAD" w:rsidR="009D6915" w:rsidRPr="00483013" w:rsidRDefault="009D6915" w:rsidP="00483013">
            <w:pPr>
              <w:spacing w:before="120"/>
              <w:ind w:left="185" w:firstLine="0"/>
              <w:rPr>
                <w:sz w:val="22"/>
                <w:szCs w:val="22"/>
              </w:rPr>
            </w:pPr>
            <w:r w:rsidRPr="00483013">
              <w:rPr>
                <w:sz w:val="22"/>
                <w:szCs w:val="22"/>
              </w:rPr>
              <w:t>3,301–9,999</w:t>
            </w:r>
          </w:p>
        </w:tc>
        <w:tc>
          <w:tcPr>
            <w:tcW w:w="2880" w:type="dxa"/>
            <w:tcBorders>
              <w:top w:val="nil"/>
              <w:left w:val="nil"/>
              <w:bottom w:val="nil"/>
              <w:right w:val="nil"/>
            </w:tcBorders>
            <w:vAlign w:val="bottom"/>
          </w:tcPr>
          <w:p w14:paraId="7740B92C" w14:textId="77777777" w:rsidR="009D6915" w:rsidRPr="00483013" w:rsidRDefault="009D6915" w:rsidP="00483013">
            <w:pPr>
              <w:spacing w:before="120"/>
              <w:ind w:left="97" w:firstLine="0"/>
              <w:rPr>
                <w:sz w:val="22"/>
                <w:szCs w:val="22"/>
              </w:rPr>
            </w:pPr>
            <w:r w:rsidRPr="00483013">
              <w:rPr>
                <w:sz w:val="22"/>
                <w:szCs w:val="22"/>
              </w:rPr>
              <w:t>2 dual sample sets</w:t>
            </w:r>
          </w:p>
        </w:tc>
        <w:tc>
          <w:tcPr>
            <w:tcW w:w="1895" w:type="dxa"/>
            <w:tcBorders>
              <w:top w:val="nil"/>
              <w:left w:val="nil"/>
              <w:bottom w:val="nil"/>
              <w:right w:val="nil"/>
            </w:tcBorders>
            <w:vAlign w:val="bottom"/>
          </w:tcPr>
          <w:p w14:paraId="4A62252F" w14:textId="77777777" w:rsidR="009D6915" w:rsidRPr="00483013" w:rsidRDefault="009D6915" w:rsidP="00483013">
            <w:pPr>
              <w:spacing w:before="120"/>
              <w:ind w:firstLine="0"/>
              <w:rPr>
                <w:sz w:val="22"/>
                <w:szCs w:val="22"/>
              </w:rPr>
            </w:pPr>
            <w:r w:rsidRPr="00483013">
              <w:rPr>
                <w:sz w:val="22"/>
                <w:szCs w:val="22"/>
              </w:rPr>
              <w:t>per quarter</w:t>
            </w:r>
          </w:p>
        </w:tc>
      </w:tr>
      <w:tr w:rsidR="009D6915" w:rsidRPr="00905C74" w14:paraId="25A00BBB" w14:textId="77777777" w:rsidTr="00483013">
        <w:tc>
          <w:tcPr>
            <w:tcW w:w="2065" w:type="dxa"/>
            <w:tcBorders>
              <w:top w:val="nil"/>
              <w:left w:val="nil"/>
              <w:bottom w:val="nil"/>
              <w:right w:val="nil"/>
            </w:tcBorders>
          </w:tcPr>
          <w:p w14:paraId="06CA926A" w14:textId="77777777" w:rsidR="009D6915" w:rsidRPr="00483013" w:rsidRDefault="009D6915" w:rsidP="00483013">
            <w:pPr>
              <w:spacing w:before="120"/>
              <w:ind w:left="97"/>
              <w:rPr>
                <w:sz w:val="22"/>
                <w:szCs w:val="22"/>
              </w:rPr>
            </w:pPr>
          </w:p>
        </w:tc>
        <w:tc>
          <w:tcPr>
            <w:tcW w:w="2520" w:type="dxa"/>
            <w:tcBorders>
              <w:top w:val="nil"/>
              <w:left w:val="nil"/>
              <w:bottom w:val="nil"/>
              <w:right w:val="nil"/>
            </w:tcBorders>
            <w:vAlign w:val="bottom"/>
          </w:tcPr>
          <w:p w14:paraId="01C04CC9" w14:textId="1FA0723F" w:rsidR="009D6915" w:rsidRPr="00483013" w:rsidRDefault="009D6915" w:rsidP="00483013">
            <w:pPr>
              <w:spacing w:before="120"/>
              <w:ind w:left="185" w:firstLine="0"/>
              <w:rPr>
                <w:sz w:val="22"/>
                <w:szCs w:val="22"/>
              </w:rPr>
            </w:pPr>
            <w:r w:rsidRPr="00483013">
              <w:rPr>
                <w:sz w:val="22"/>
                <w:szCs w:val="22"/>
              </w:rPr>
              <w:t>500–3,300</w:t>
            </w:r>
          </w:p>
        </w:tc>
        <w:tc>
          <w:tcPr>
            <w:tcW w:w="2880" w:type="dxa"/>
            <w:tcBorders>
              <w:top w:val="nil"/>
              <w:left w:val="nil"/>
              <w:bottom w:val="nil"/>
              <w:right w:val="nil"/>
            </w:tcBorders>
            <w:vAlign w:val="bottom"/>
          </w:tcPr>
          <w:p w14:paraId="61566B48" w14:textId="77777777" w:rsidR="009D6915" w:rsidRPr="00483013" w:rsidRDefault="009D6915" w:rsidP="00483013">
            <w:pPr>
              <w:spacing w:before="120"/>
              <w:ind w:left="97" w:firstLine="0"/>
              <w:rPr>
                <w:sz w:val="22"/>
                <w:szCs w:val="22"/>
              </w:rPr>
            </w:pPr>
            <w:r w:rsidRPr="00483013">
              <w:rPr>
                <w:sz w:val="22"/>
                <w:szCs w:val="22"/>
              </w:rPr>
              <w:t xml:space="preserve">1 TTHM and 1 HAA5 sample: one at the location </w:t>
            </w:r>
            <w:r w:rsidRPr="00483013">
              <w:rPr>
                <w:sz w:val="22"/>
                <w:szCs w:val="22"/>
              </w:rPr>
              <w:lastRenderedPageBreak/>
              <w:t>with the highest TTHM measurement, one at the location with the highest HAA5 measurement</w:t>
            </w:r>
          </w:p>
        </w:tc>
        <w:tc>
          <w:tcPr>
            <w:tcW w:w="1895" w:type="dxa"/>
            <w:tcBorders>
              <w:top w:val="nil"/>
              <w:left w:val="nil"/>
              <w:bottom w:val="nil"/>
              <w:right w:val="nil"/>
            </w:tcBorders>
            <w:vAlign w:val="bottom"/>
          </w:tcPr>
          <w:p w14:paraId="08970B7A" w14:textId="77777777" w:rsidR="009D6915" w:rsidRPr="00483013" w:rsidRDefault="009D6915" w:rsidP="00483013">
            <w:pPr>
              <w:spacing w:before="120"/>
              <w:ind w:firstLine="0"/>
              <w:rPr>
                <w:sz w:val="22"/>
                <w:szCs w:val="22"/>
              </w:rPr>
            </w:pPr>
            <w:r w:rsidRPr="00483013">
              <w:rPr>
                <w:sz w:val="22"/>
                <w:szCs w:val="22"/>
              </w:rPr>
              <w:lastRenderedPageBreak/>
              <w:t>per quarter</w:t>
            </w:r>
          </w:p>
        </w:tc>
      </w:tr>
      <w:tr w:rsidR="009D6915" w:rsidRPr="00905C74" w14:paraId="6A3C1DD9" w14:textId="77777777" w:rsidTr="00483013">
        <w:tc>
          <w:tcPr>
            <w:tcW w:w="2065" w:type="dxa"/>
            <w:tcBorders>
              <w:top w:val="nil"/>
              <w:left w:val="nil"/>
              <w:bottom w:val="nil"/>
              <w:right w:val="nil"/>
            </w:tcBorders>
          </w:tcPr>
          <w:p w14:paraId="155893F3" w14:textId="77777777" w:rsidR="009D6915" w:rsidRPr="00483013" w:rsidRDefault="009D6915" w:rsidP="00483013">
            <w:pPr>
              <w:spacing w:before="120"/>
              <w:ind w:left="97"/>
              <w:rPr>
                <w:sz w:val="22"/>
                <w:szCs w:val="22"/>
              </w:rPr>
            </w:pPr>
          </w:p>
        </w:tc>
        <w:tc>
          <w:tcPr>
            <w:tcW w:w="2520" w:type="dxa"/>
            <w:tcBorders>
              <w:top w:val="nil"/>
              <w:left w:val="nil"/>
              <w:bottom w:val="nil"/>
              <w:right w:val="nil"/>
            </w:tcBorders>
            <w:vAlign w:val="bottom"/>
          </w:tcPr>
          <w:p w14:paraId="1BE8A033" w14:textId="77777777" w:rsidR="009D6915" w:rsidRPr="00483013" w:rsidRDefault="009D6915" w:rsidP="00483013">
            <w:pPr>
              <w:spacing w:before="120"/>
              <w:ind w:left="185" w:firstLine="0"/>
              <w:rPr>
                <w:sz w:val="22"/>
                <w:szCs w:val="22"/>
              </w:rPr>
            </w:pPr>
            <w:r w:rsidRPr="00483013">
              <w:rPr>
                <w:sz w:val="22"/>
                <w:szCs w:val="22"/>
              </w:rPr>
              <w:sym w:font="Symbol" w:char="F03C"/>
            </w:r>
            <w:r w:rsidRPr="00483013">
              <w:rPr>
                <w:sz w:val="22"/>
                <w:szCs w:val="22"/>
              </w:rPr>
              <w:t>500</w:t>
            </w:r>
          </w:p>
        </w:tc>
        <w:tc>
          <w:tcPr>
            <w:tcW w:w="2880" w:type="dxa"/>
            <w:tcBorders>
              <w:top w:val="nil"/>
              <w:left w:val="nil"/>
              <w:bottom w:val="nil"/>
              <w:right w:val="nil"/>
            </w:tcBorders>
            <w:vAlign w:val="bottom"/>
          </w:tcPr>
          <w:p w14:paraId="00744DF4" w14:textId="77777777" w:rsidR="009D6915" w:rsidRPr="00483013" w:rsidRDefault="009D6915" w:rsidP="00483013">
            <w:pPr>
              <w:spacing w:before="120"/>
              <w:ind w:left="97" w:firstLine="0"/>
              <w:rPr>
                <w:sz w:val="22"/>
                <w:szCs w:val="22"/>
              </w:rPr>
            </w:pPr>
            <w:r w:rsidRPr="00483013">
              <w:rPr>
                <w:sz w:val="22"/>
                <w:szCs w:val="22"/>
              </w:rPr>
              <w:t>1 TTHM and 1 HAA5 sample: one at the location with the highest TTHM  measurement, one at the location with the highest HAA5 measurement</w:t>
            </w:r>
            <w:r w:rsidRPr="00483013">
              <w:rPr>
                <w:sz w:val="22"/>
                <w:szCs w:val="22"/>
                <w:vertAlign w:val="superscript"/>
              </w:rPr>
              <w:t>3</w:t>
            </w:r>
            <w:r w:rsidRPr="00483013">
              <w:rPr>
                <w:sz w:val="22"/>
                <w:szCs w:val="22"/>
              </w:rPr>
              <w:t xml:space="preserve"> </w:t>
            </w:r>
          </w:p>
        </w:tc>
        <w:tc>
          <w:tcPr>
            <w:tcW w:w="1895" w:type="dxa"/>
            <w:tcBorders>
              <w:top w:val="nil"/>
              <w:left w:val="nil"/>
              <w:bottom w:val="nil"/>
              <w:right w:val="nil"/>
            </w:tcBorders>
            <w:vAlign w:val="bottom"/>
          </w:tcPr>
          <w:p w14:paraId="76B71F63" w14:textId="77777777" w:rsidR="009D6915" w:rsidRPr="00483013" w:rsidRDefault="009D6915" w:rsidP="00483013">
            <w:pPr>
              <w:spacing w:before="120"/>
              <w:ind w:firstLine="0"/>
              <w:rPr>
                <w:sz w:val="22"/>
                <w:szCs w:val="22"/>
              </w:rPr>
            </w:pPr>
            <w:r w:rsidRPr="00483013">
              <w:rPr>
                <w:sz w:val="22"/>
                <w:szCs w:val="22"/>
              </w:rPr>
              <w:t>per year</w:t>
            </w:r>
          </w:p>
        </w:tc>
      </w:tr>
      <w:tr w:rsidR="004B2F7A" w:rsidRPr="00905C74" w14:paraId="092E56B4" w14:textId="77777777" w:rsidTr="00483013">
        <w:tc>
          <w:tcPr>
            <w:tcW w:w="2065" w:type="dxa"/>
            <w:tcBorders>
              <w:top w:val="nil"/>
              <w:left w:val="nil"/>
              <w:bottom w:val="nil"/>
              <w:right w:val="nil"/>
            </w:tcBorders>
          </w:tcPr>
          <w:p w14:paraId="1AA5ED63" w14:textId="434C3E8D" w:rsidR="004B2F7A" w:rsidRPr="00483013" w:rsidRDefault="004B2F7A" w:rsidP="005E0E91">
            <w:pPr>
              <w:spacing w:before="120"/>
              <w:ind w:left="97" w:firstLine="0"/>
              <w:rPr>
                <w:sz w:val="22"/>
                <w:szCs w:val="22"/>
              </w:rPr>
            </w:pPr>
          </w:p>
        </w:tc>
        <w:tc>
          <w:tcPr>
            <w:tcW w:w="2520" w:type="dxa"/>
            <w:tcBorders>
              <w:top w:val="nil"/>
              <w:left w:val="nil"/>
              <w:bottom w:val="nil"/>
              <w:right w:val="nil"/>
            </w:tcBorders>
            <w:vAlign w:val="bottom"/>
          </w:tcPr>
          <w:p w14:paraId="6A90A4FC" w14:textId="77777777" w:rsidR="004B2F7A" w:rsidRPr="00483013" w:rsidRDefault="004B2F7A" w:rsidP="000A224D">
            <w:pPr>
              <w:spacing w:before="120"/>
              <w:ind w:left="185" w:firstLine="0"/>
              <w:rPr>
                <w:sz w:val="22"/>
                <w:szCs w:val="22"/>
              </w:rPr>
            </w:pPr>
          </w:p>
        </w:tc>
        <w:tc>
          <w:tcPr>
            <w:tcW w:w="2880" w:type="dxa"/>
            <w:tcBorders>
              <w:top w:val="nil"/>
              <w:left w:val="nil"/>
              <w:bottom w:val="nil"/>
              <w:right w:val="nil"/>
            </w:tcBorders>
            <w:vAlign w:val="bottom"/>
          </w:tcPr>
          <w:p w14:paraId="4A165653" w14:textId="77777777" w:rsidR="004B2F7A" w:rsidRPr="00483013" w:rsidRDefault="004B2F7A" w:rsidP="005E0E91">
            <w:pPr>
              <w:spacing w:before="120"/>
              <w:ind w:left="97" w:firstLine="0"/>
              <w:rPr>
                <w:sz w:val="22"/>
                <w:szCs w:val="22"/>
              </w:rPr>
            </w:pPr>
          </w:p>
        </w:tc>
        <w:tc>
          <w:tcPr>
            <w:tcW w:w="1895" w:type="dxa"/>
            <w:tcBorders>
              <w:top w:val="nil"/>
              <w:left w:val="nil"/>
              <w:bottom w:val="nil"/>
              <w:right w:val="nil"/>
            </w:tcBorders>
            <w:vAlign w:val="bottom"/>
          </w:tcPr>
          <w:p w14:paraId="55FA94E1" w14:textId="77777777" w:rsidR="004B2F7A" w:rsidRPr="00483013" w:rsidRDefault="004B2F7A" w:rsidP="000A224D">
            <w:pPr>
              <w:spacing w:before="120"/>
              <w:ind w:firstLine="0"/>
              <w:rPr>
                <w:sz w:val="22"/>
                <w:szCs w:val="22"/>
              </w:rPr>
            </w:pPr>
          </w:p>
        </w:tc>
      </w:tr>
      <w:tr w:rsidR="00130282" w:rsidRPr="00905C74" w14:paraId="4AFB1BFB" w14:textId="77777777" w:rsidTr="00483013">
        <w:tc>
          <w:tcPr>
            <w:tcW w:w="2065" w:type="dxa"/>
            <w:vMerge w:val="restart"/>
            <w:tcBorders>
              <w:top w:val="nil"/>
              <w:left w:val="nil"/>
              <w:bottom w:val="nil"/>
              <w:right w:val="nil"/>
            </w:tcBorders>
          </w:tcPr>
          <w:p w14:paraId="51D90549" w14:textId="1DA576D4" w:rsidR="00130282" w:rsidRPr="00483013" w:rsidRDefault="00CF0F6E" w:rsidP="00483013">
            <w:pPr>
              <w:spacing w:before="120"/>
              <w:ind w:firstLine="0"/>
              <w:rPr>
                <w:sz w:val="22"/>
                <w:szCs w:val="22"/>
              </w:rPr>
            </w:pPr>
            <w:r w:rsidRPr="00483013">
              <w:rPr>
                <w:sz w:val="22"/>
                <w:szCs w:val="22"/>
              </w:rPr>
              <w:t>Systems using ground water not under direct influence of surface water</w:t>
            </w:r>
            <w:r w:rsidRPr="00483013" w:rsidDel="004B2F7A">
              <w:rPr>
                <w:sz w:val="22"/>
                <w:szCs w:val="22"/>
              </w:rPr>
              <w:t xml:space="preserve"> </w:t>
            </w:r>
          </w:p>
        </w:tc>
        <w:tc>
          <w:tcPr>
            <w:tcW w:w="2520" w:type="dxa"/>
            <w:tcBorders>
              <w:top w:val="nil"/>
              <w:left w:val="nil"/>
              <w:bottom w:val="nil"/>
              <w:right w:val="nil"/>
            </w:tcBorders>
            <w:vAlign w:val="bottom"/>
          </w:tcPr>
          <w:p w14:paraId="300D9E66" w14:textId="77777777" w:rsidR="00130282" w:rsidRPr="00483013" w:rsidRDefault="00130282" w:rsidP="00483013">
            <w:pPr>
              <w:spacing w:before="120"/>
              <w:ind w:left="185" w:firstLine="0"/>
              <w:rPr>
                <w:sz w:val="22"/>
                <w:szCs w:val="22"/>
              </w:rPr>
            </w:pPr>
            <w:r w:rsidRPr="00483013">
              <w:rPr>
                <w:sz w:val="22"/>
                <w:szCs w:val="22"/>
              </w:rPr>
              <w:sym w:font="Symbol" w:char="F0B3"/>
            </w:r>
            <w:r w:rsidRPr="00483013">
              <w:rPr>
                <w:sz w:val="22"/>
                <w:szCs w:val="22"/>
              </w:rPr>
              <w:t>500,000</w:t>
            </w:r>
          </w:p>
        </w:tc>
        <w:tc>
          <w:tcPr>
            <w:tcW w:w="2880" w:type="dxa"/>
            <w:tcBorders>
              <w:top w:val="nil"/>
              <w:left w:val="nil"/>
              <w:bottom w:val="nil"/>
              <w:right w:val="nil"/>
            </w:tcBorders>
            <w:vAlign w:val="bottom"/>
          </w:tcPr>
          <w:p w14:paraId="4AF2F490" w14:textId="77777777" w:rsidR="00130282" w:rsidRPr="00483013" w:rsidRDefault="00130282" w:rsidP="00483013">
            <w:pPr>
              <w:spacing w:before="120"/>
              <w:ind w:left="97" w:firstLine="0"/>
              <w:rPr>
                <w:sz w:val="22"/>
                <w:szCs w:val="22"/>
              </w:rPr>
            </w:pPr>
            <w:r w:rsidRPr="00483013">
              <w:rPr>
                <w:sz w:val="22"/>
                <w:szCs w:val="22"/>
              </w:rPr>
              <w:t>8 dual sample sets</w:t>
            </w:r>
          </w:p>
        </w:tc>
        <w:tc>
          <w:tcPr>
            <w:tcW w:w="1895" w:type="dxa"/>
            <w:tcBorders>
              <w:top w:val="nil"/>
              <w:left w:val="nil"/>
              <w:bottom w:val="nil"/>
              <w:right w:val="nil"/>
            </w:tcBorders>
            <w:vAlign w:val="bottom"/>
          </w:tcPr>
          <w:p w14:paraId="561050DD" w14:textId="77777777" w:rsidR="00130282" w:rsidRPr="00483013" w:rsidRDefault="00130282" w:rsidP="00483013">
            <w:pPr>
              <w:spacing w:before="120"/>
              <w:ind w:firstLine="0"/>
              <w:rPr>
                <w:sz w:val="22"/>
                <w:szCs w:val="22"/>
              </w:rPr>
            </w:pPr>
            <w:r w:rsidRPr="00483013">
              <w:rPr>
                <w:sz w:val="22"/>
                <w:szCs w:val="22"/>
              </w:rPr>
              <w:t>per quarter</w:t>
            </w:r>
          </w:p>
        </w:tc>
      </w:tr>
      <w:tr w:rsidR="00130282" w:rsidRPr="00905C74" w14:paraId="2FCEED57" w14:textId="77777777" w:rsidTr="00483013">
        <w:tc>
          <w:tcPr>
            <w:tcW w:w="2065" w:type="dxa"/>
            <w:vMerge/>
            <w:tcBorders>
              <w:top w:val="nil"/>
              <w:left w:val="nil"/>
              <w:bottom w:val="nil"/>
              <w:right w:val="nil"/>
            </w:tcBorders>
          </w:tcPr>
          <w:p w14:paraId="076AF64A" w14:textId="5C370698" w:rsidR="00130282" w:rsidRPr="00483013" w:rsidRDefault="00130282" w:rsidP="00483013">
            <w:pPr>
              <w:spacing w:before="120"/>
              <w:rPr>
                <w:sz w:val="22"/>
                <w:szCs w:val="22"/>
              </w:rPr>
            </w:pPr>
          </w:p>
        </w:tc>
        <w:tc>
          <w:tcPr>
            <w:tcW w:w="2520" w:type="dxa"/>
            <w:tcBorders>
              <w:top w:val="nil"/>
              <w:left w:val="nil"/>
              <w:bottom w:val="nil"/>
              <w:right w:val="nil"/>
            </w:tcBorders>
            <w:vAlign w:val="bottom"/>
          </w:tcPr>
          <w:p w14:paraId="4E76CD0D" w14:textId="050E957F" w:rsidR="00130282" w:rsidRPr="00483013" w:rsidRDefault="00130282" w:rsidP="00483013">
            <w:pPr>
              <w:spacing w:before="120"/>
              <w:ind w:left="185" w:firstLine="0"/>
              <w:rPr>
                <w:sz w:val="22"/>
                <w:szCs w:val="22"/>
              </w:rPr>
            </w:pPr>
            <w:r w:rsidRPr="00483013">
              <w:rPr>
                <w:sz w:val="22"/>
                <w:szCs w:val="22"/>
              </w:rPr>
              <w:t>100,000–499,999</w:t>
            </w:r>
          </w:p>
        </w:tc>
        <w:tc>
          <w:tcPr>
            <w:tcW w:w="2880" w:type="dxa"/>
            <w:tcBorders>
              <w:top w:val="nil"/>
              <w:left w:val="nil"/>
              <w:bottom w:val="nil"/>
              <w:right w:val="nil"/>
            </w:tcBorders>
            <w:vAlign w:val="bottom"/>
          </w:tcPr>
          <w:p w14:paraId="66E8C5C8" w14:textId="77777777" w:rsidR="00130282" w:rsidRPr="00483013" w:rsidRDefault="00130282" w:rsidP="00483013">
            <w:pPr>
              <w:spacing w:before="120"/>
              <w:ind w:left="97" w:firstLine="0"/>
              <w:rPr>
                <w:sz w:val="22"/>
                <w:szCs w:val="22"/>
              </w:rPr>
            </w:pPr>
            <w:r w:rsidRPr="00483013">
              <w:rPr>
                <w:sz w:val="22"/>
                <w:szCs w:val="22"/>
              </w:rPr>
              <w:t>6 dual sample sets</w:t>
            </w:r>
          </w:p>
        </w:tc>
        <w:tc>
          <w:tcPr>
            <w:tcW w:w="1895" w:type="dxa"/>
            <w:tcBorders>
              <w:top w:val="nil"/>
              <w:left w:val="nil"/>
              <w:bottom w:val="nil"/>
              <w:right w:val="nil"/>
            </w:tcBorders>
            <w:vAlign w:val="bottom"/>
          </w:tcPr>
          <w:p w14:paraId="7A15C261" w14:textId="77777777" w:rsidR="00130282" w:rsidRPr="00483013" w:rsidRDefault="00130282" w:rsidP="00483013">
            <w:pPr>
              <w:spacing w:before="120"/>
              <w:ind w:firstLine="0"/>
              <w:rPr>
                <w:sz w:val="22"/>
                <w:szCs w:val="22"/>
              </w:rPr>
            </w:pPr>
            <w:r w:rsidRPr="00483013">
              <w:rPr>
                <w:sz w:val="22"/>
                <w:szCs w:val="22"/>
              </w:rPr>
              <w:t>per quarter</w:t>
            </w:r>
          </w:p>
        </w:tc>
      </w:tr>
      <w:tr w:rsidR="00130282" w:rsidRPr="00905C74" w14:paraId="40602DD1" w14:textId="77777777" w:rsidTr="00483013">
        <w:tc>
          <w:tcPr>
            <w:tcW w:w="2065" w:type="dxa"/>
            <w:vMerge/>
            <w:tcBorders>
              <w:top w:val="nil"/>
              <w:left w:val="nil"/>
              <w:bottom w:val="nil"/>
              <w:right w:val="nil"/>
            </w:tcBorders>
          </w:tcPr>
          <w:p w14:paraId="01907A9C" w14:textId="53F9FCEB" w:rsidR="00130282" w:rsidRPr="00483013" w:rsidRDefault="00130282" w:rsidP="00483013">
            <w:pPr>
              <w:spacing w:before="120"/>
              <w:rPr>
                <w:sz w:val="22"/>
                <w:szCs w:val="22"/>
              </w:rPr>
            </w:pPr>
          </w:p>
        </w:tc>
        <w:tc>
          <w:tcPr>
            <w:tcW w:w="2520" w:type="dxa"/>
            <w:tcBorders>
              <w:top w:val="nil"/>
              <w:left w:val="nil"/>
              <w:bottom w:val="nil"/>
              <w:right w:val="nil"/>
            </w:tcBorders>
            <w:vAlign w:val="bottom"/>
          </w:tcPr>
          <w:p w14:paraId="3CB310F6" w14:textId="133E0717" w:rsidR="00130282" w:rsidRPr="00483013" w:rsidRDefault="00130282" w:rsidP="00483013">
            <w:pPr>
              <w:spacing w:before="120"/>
              <w:ind w:left="185" w:firstLine="0"/>
              <w:rPr>
                <w:sz w:val="22"/>
                <w:szCs w:val="22"/>
              </w:rPr>
            </w:pPr>
            <w:r w:rsidRPr="00483013">
              <w:rPr>
                <w:sz w:val="22"/>
                <w:szCs w:val="22"/>
              </w:rPr>
              <w:t>10,000–99,999</w:t>
            </w:r>
          </w:p>
        </w:tc>
        <w:tc>
          <w:tcPr>
            <w:tcW w:w="2880" w:type="dxa"/>
            <w:tcBorders>
              <w:top w:val="nil"/>
              <w:left w:val="nil"/>
              <w:bottom w:val="nil"/>
              <w:right w:val="nil"/>
            </w:tcBorders>
            <w:vAlign w:val="bottom"/>
          </w:tcPr>
          <w:p w14:paraId="27E56757" w14:textId="77777777" w:rsidR="00130282" w:rsidRPr="00483013" w:rsidRDefault="00130282" w:rsidP="00483013">
            <w:pPr>
              <w:spacing w:before="120"/>
              <w:ind w:left="97" w:firstLine="0"/>
              <w:rPr>
                <w:sz w:val="22"/>
                <w:szCs w:val="22"/>
              </w:rPr>
            </w:pPr>
            <w:r w:rsidRPr="00483013">
              <w:rPr>
                <w:sz w:val="22"/>
                <w:szCs w:val="22"/>
              </w:rPr>
              <w:t>4 dual sample sets</w:t>
            </w:r>
          </w:p>
        </w:tc>
        <w:tc>
          <w:tcPr>
            <w:tcW w:w="1895" w:type="dxa"/>
            <w:tcBorders>
              <w:top w:val="nil"/>
              <w:left w:val="nil"/>
              <w:bottom w:val="nil"/>
              <w:right w:val="nil"/>
            </w:tcBorders>
            <w:vAlign w:val="bottom"/>
          </w:tcPr>
          <w:p w14:paraId="539CC5E1" w14:textId="77777777" w:rsidR="00130282" w:rsidRPr="00483013" w:rsidRDefault="00130282" w:rsidP="00483013">
            <w:pPr>
              <w:spacing w:before="120"/>
              <w:ind w:firstLine="0"/>
              <w:rPr>
                <w:sz w:val="22"/>
                <w:szCs w:val="22"/>
              </w:rPr>
            </w:pPr>
            <w:r w:rsidRPr="00483013">
              <w:rPr>
                <w:sz w:val="22"/>
                <w:szCs w:val="22"/>
              </w:rPr>
              <w:t>per quarter</w:t>
            </w:r>
          </w:p>
        </w:tc>
      </w:tr>
      <w:tr w:rsidR="00CF0F6E" w:rsidRPr="00905C74" w14:paraId="5D822368" w14:textId="77777777" w:rsidTr="00483013">
        <w:tc>
          <w:tcPr>
            <w:tcW w:w="2065" w:type="dxa"/>
            <w:vMerge/>
            <w:tcBorders>
              <w:top w:val="nil"/>
              <w:left w:val="nil"/>
              <w:bottom w:val="nil"/>
              <w:right w:val="nil"/>
            </w:tcBorders>
          </w:tcPr>
          <w:p w14:paraId="52915713" w14:textId="77777777" w:rsidR="00CF0F6E" w:rsidRPr="00483013" w:rsidRDefault="00CF0F6E" w:rsidP="00CF0F6E">
            <w:pPr>
              <w:spacing w:before="120"/>
              <w:rPr>
                <w:sz w:val="22"/>
                <w:szCs w:val="22"/>
              </w:rPr>
            </w:pPr>
          </w:p>
        </w:tc>
        <w:tc>
          <w:tcPr>
            <w:tcW w:w="2520" w:type="dxa"/>
            <w:tcBorders>
              <w:top w:val="nil"/>
              <w:left w:val="nil"/>
              <w:bottom w:val="nil"/>
              <w:right w:val="nil"/>
            </w:tcBorders>
            <w:vAlign w:val="bottom"/>
          </w:tcPr>
          <w:p w14:paraId="2CC660A0" w14:textId="75CCCC4C" w:rsidR="00CF0F6E" w:rsidRPr="00483013" w:rsidRDefault="00CF0F6E" w:rsidP="00CF0F6E">
            <w:pPr>
              <w:spacing w:before="120"/>
              <w:ind w:left="185" w:firstLine="0"/>
              <w:rPr>
                <w:sz w:val="22"/>
                <w:szCs w:val="22"/>
              </w:rPr>
            </w:pPr>
            <w:r w:rsidRPr="00483013">
              <w:rPr>
                <w:sz w:val="22"/>
                <w:szCs w:val="22"/>
              </w:rPr>
              <w:t>500–9,999</w:t>
            </w:r>
          </w:p>
        </w:tc>
        <w:tc>
          <w:tcPr>
            <w:tcW w:w="2880" w:type="dxa"/>
            <w:tcBorders>
              <w:top w:val="nil"/>
              <w:left w:val="nil"/>
              <w:bottom w:val="nil"/>
              <w:right w:val="nil"/>
            </w:tcBorders>
            <w:vAlign w:val="bottom"/>
          </w:tcPr>
          <w:p w14:paraId="5175A31B" w14:textId="77B712A5" w:rsidR="00CF0F6E" w:rsidRPr="00483013" w:rsidRDefault="00CF0F6E" w:rsidP="005E0E91">
            <w:pPr>
              <w:spacing w:before="120"/>
              <w:ind w:left="97" w:firstLine="0"/>
              <w:rPr>
                <w:sz w:val="22"/>
                <w:szCs w:val="22"/>
              </w:rPr>
            </w:pPr>
            <w:r w:rsidRPr="00483013">
              <w:rPr>
                <w:sz w:val="22"/>
                <w:szCs w:val="22"/>
              </w:rPr>
              <w:t>2 dual sample sets</w:t>
            </w:r>
          </w:p>
        </w:tc>
        <w:tc>
          <w:tcPr>
            <w:tcW w:w="1895" w:type="dxa"/>
            <w:tcBorders>
              <w:top w:val="nil"/>
              <w:left w:val="nil"/>
              <w:bottom w:val="nil"/>
              <w:right w:val="nil"/>
            </w:tcBorders>
            <w:vAlign w:val="bottom"/>
          </w:tcPr>
          <w:p w14:paraId="28FF1981" w14:textId="45533A54" w:rsidR="00CF0F6E" w:rsidRPr="00483013" w:rsidRDefault="00CF0F6E" w:rsidP="00CF0F6E">
            <w:pPr>
              <w:spacing w:before="120"/>
              <w:ind w:firstLine="0"/>
              <w:rPr>
                <w:sz w:val="22"/>
                <w:szCs w:val="22"/>
              </w:rPr>
            </w:pPr>
            <w:r w:rsidRPr="00483013">
              <w:rPr>
                <w:sz w:val="22"/>
                <w:szCs w:val="22"/>
              </w:rPr>
              <w:t>per year</w:t>
            </w:r>
          </w:p>
        </w:tc>
      </w:tr>
      <w:tr w:rsidR="009D6915" w:rsidRPr="00905C74" w14:paraId="21824E47" w14:textId="77777777" w:rsidTr="00483013">
        <w:tc>
          <w:tcPr>
            <w:tcW w:w="2065" w:type="dxa"/>
            <w:tcBorders>
              <w:top w:val="nil"/>
              <w:left w:val="nil"/>
              <w:bottom w:val="nil"/>
              <w:right w:val="nil"/>
            </w:tcBorders>
          </w:tcPr>
          <w:p w14:paraId="0FA325DC" w14:textId="77777777" w:rsidR="009D6915" w:rsidRPr="00483013" w:rsidRDefault="009D6915" w:rsidP="00483013">
            <w:pPr>
              <w:spacing w:before="120"/>
              <w:ind w:left="97"/>
              <w:rPr>
                <w:sz w:val="22"/>
                <w:szCs w:val="22"/>
              </w:rPr>
            </w:pPr>
          </w:p>
        </w:tc>
        <w:tc>
          <w:tcPr>
            <w:tcW w:w="2520" w:type="dxa"/>
            <w:tcBorders>
              <w:top w:val="nil"/>
              <w:left w:val="nil"/>
              <w:bottom w:val="nil"/>
              <w:right w:val="nil"/>
            </w:tcBorders>
            <w:vAlign w:val="bottom"/>
          </w:tcPr>
          <w:p w14:paraId="165BC848" w14:textId="77777777" w:rsidR="009D6915" w:rsidRPr="00483013" w:rsidRDefault="009D6915" w:rsidP="00483013">
            <w:pPr>
              <w:spacing w:before="120"/>
              <w:ind w:left="185" w:firstLine="0"/>
              <w:rPr>
                <w:sz w:val="22"/>
                <w:szCs w:val="22"/>
              </w:rPr>
            </w:pPr>
            <w:r w:rsidRPr="00483013">
              <w:rPr>
                <w:sz w:val="22"/>
                <w:szCs w:val="22"/>
              </w:rPr>
              <w:sym w:font="Symbol" w:char="F03C"/>
            </w:r>
            <w:r w:rsidRPr="00483013">
              <w:rPr>
                <w:sz w:val="22"/>
                <w:szCs w:val="22"/>
              </w:rPr>
              <w:t>500</w:t>
            </w:r>
          </w:p>
        </w:tc>
        <w:tc>
          <w:tcPr>
            <w:tcW w:w="2880" w:type="dxa"/>
            <w:tcBorders>
              <w:top w:val="nil"/>
              <w:left w:val="nil"/>
              <w:bottom w:val="nil"/>
              <w:right w:val="nil"/>
            </w:tcBorders>
            <w:vAlign w:val="bottom"/>
          </w:tcPr>
          <w:p w14:paraId="798BC2A8" w14:textId="58E86644" w:rsidR="009D6915" w:rsidRPr="00483013" w:rsidRDefault="009D6915" w:rsidP="00483013">
            <w:pPr>
              <w:spacing w:before="120"/>
              <w:ind w:left="97" w:firstLine="0"/>
              <w:rPr>
                <w:sz w:val="22"/>
                <w:szCs w:val="22"/>
              </w:rPr>
            </w:pPr>
            <w:r w:rsidRPr="00483013">
              <w:rPr>
                <w:sz w:val="22"/>
                <w:szCs w:val="22"/>
              </w:rPr>
              <w:t>1 TTHM and 1 HAA5 sample: one at the location with the highest TTHM measurement, one at the location with the highest HAA5 measurement</w:t>
            </w:r>
            <w:r w:rsidRPr="00483013">
              <w:rPr>
                <w:sz w:val="22"/>
                <w:szCs w:val="22"/>
                <w:vertAlign w:val="superscript"/>
              </w:rPr>
              <w:t>3</w:t>
            </w:r>
            <w:r w:rsidRPr="00483013">
              <w:rPr>
                <w:sz w:val="22"/>
                <w:szCs w:val="22"/>
              </w:rPr>
              <w:t xml:space="preserve"> </w:t>
            </w:r>
          </w:p>
        </w:tc>
        <w:tc>
          <w:tcPr>
            <w:tcW w:w="1895" w:type="dxa"/>
            <w:tcBorders>
              <w:top w:val="nil"/>
              <w:left w:val="nil"/>
              <w:bottom w:val="nil"/>
              <w:right w:val="nil"/>
            </w:tcBorders>
            <w:vAlign w:val="bottom"/>
          </w:tcPr>
          <w:p w14:paraId="7E4112FC" w14:textId="77777777" w:rsidR="009D6915" w:rsidRPr="00483013" w:rsidRDefault="009D6915" w:rsidP="00483013">
            <w:pPr>
              <w:spacing w:before="120"/>
              <w:ind w:firstLine="0"/>
              <w:rPr>
                <w:sz w:val="22"/>
                <w:szCs w:val="22"/>
              </w:rPr>
            </w:pPr>
            <w:r w:rsidRPr="00483013">
              <w:rPr>
                <w:sz w:val="22"/>
                <w:szCs w:val="22"/>
              </w:rPr>
              <w:t>per year</w:t>
            </w:r>
          </w:p>
        </w:tc>
      </w:tr>
    </w:tbl>
    <w:p w14:paraId="1AEF5C7D" w14:textId="77777777" w:rsidR="004E1D74" w:rsidRPr="00483013" w:rsidRDefault="004E1D74" w:rsidP="00483013">
      <w:pPr>
        <w:spacing w:before="240"/>
        <w:ind w:firstLine="0"/>
        <w:rPr>
          <w:sz w:val="22"/>
          <w:szCs w:val="22"/>
        </w:rPr>
      </w:pPr>
      <w:r w:rsidRPr="00483013">
        <w:rPr>
          <w:sz w:val="22"/>
          <w:szCs w:val="22"/>
          <w:vertAlign w:val="superscript"/>
        </w:rPr>
        <w:t>1</w:t>
      </w:r>
      <w:r w:rsidRPr="00483013">
        <w:rPr>
          <w:sz w:val="22"/>
          <w:szCs w:val="22"/>
        </w:rPr>
        <w:t xml:space="preserve"> All systems shall monitor during the month of highest disinfection byproduct concentrations.</w:t>
      </w:r>
    </w:p>
    <w:p w14:paraId="6BBBE00E" w14:textId="337BE8BF" w:rsidR="004E1D74" w:rsidRPr="00483013" w:rsidRDefault="004E1D74" w:rsidP="00483013">
      <w:pPr>
        <w:ind w:firstLine="0"/>
        <w:rPr>
          <w:sz w:val="22"/>
          <w:szCs w:val="22"/>
        </w:rPr>
      </w:pPr>
      <w:r w:rsidRPr="00483013">
        <w:rPr>
          <w:sz w:val="22"/>
          <w:szCs w:val="22"/>
          <w:vertAlign w:val="superscript"/>
        </w:rPr>
        <w:t>2</w:t>
      </w:r>
      <w:r w:rsidRPr="00483013">
        <w:rPr>
          <w:sz w:val="22"/>
          <w:szCs w:val="22"/>
        </w:rPr>
        <w:t xml:space="preserve"> Systems on quarterly monitoring shall take dual sample sets every 90 days at each monitoring location, except for systems using approved surface water and serving 500–3,300 persons.</w:t>
      </w:r>
    </w:p>
    <w:p w14:paraId="218F5F37" w14:textId="77777777" w:rsidR="004E1D74" w:rsidRPr="00483013" w:rsidRDefault="004E1D74" w:rsidP="00483013">
      <w:pPr>
        <w:ind w:firstLine="0"/>
        <w:rPr>
          <w:sz w:val="22"/>
          <w:szCs w:val="22"/>
        </w:rPr>
      </w:pPr>
      <w:r w:rsidRPr="00483013">
        <w:rPr>
          <w:sz w:val="22"/>
          <w:szCs w:val="22"/>
          <w:vertAlign w:val="superscript"/>
        </w:rPr>
        <w:t>3</w:t>
      </w:r>
      <w:r w:rsidRPr="00483013">
        <w:rPr>
          <w:sz w:val="22"/>
          <w:szCs w:val="22"/>
        </w:rPr>
        <w:t xml:space="preserve"> Only one location with a dual sample set per monitoring period is needed if highest TTHM and HAA5 concentrations occur at the same location and month.</w:t>
      </w:r>
    </w:p>
    <w:p w14:paraId="14448AA3" w14:textId="77777777" w:rsidR="004753B4" w:rsidRPr="00E35535" w:rsidRDefault="004753B4" w:rsidP="00483013">
      <w:pPr>
        <w:spacing w:before="240"/>
        <w:ind w:firstLine="274"/>
      </w:pPr>
      <w:r w:rsidRPr="00E35535">
        <w:t xml:space="preserve">(2) Undisinfected systems that begin using a disinfectant other than UV light after the applicable dates in 40 Code of Federal Regulations, part 141.600 (71 Fed. Reg. </w:t>
      </w:r>
      <w:r w:rsidR="00A93BE6" w:rsidRPr="00E35535">
        <w:t>388</w:t>
      </w:r>
      <w:r w:rsidRPr="00E35535">
        <w:t xml:space="preserve"> January 4, 2006), which is incorporated by reference, shall consult with the </w:t>
      </w:r>
      <w:r w:rsidR="002E0065" w:rsidRPr="00E35535">
        <w:t xml:space="preserve">State Board </w:t>
      </w:r>
      <w:r w:rsidRPr="00E35535">
        <w:t>to identify compliance monitoring locations for this subsection.  Systems shall then develop a monitoring plan in accordance with</w:t>
      </w:r>
      <w:r w:rsidRPr="00E35535">
        <w:rPr>
          <w:color w:val="000000"/>
        </w:rPr>
        <w:t xml:space="preserve"> </w:t>
      </w:r>
      <w:r w:rsidRPr="00E35535">
        <w:t>section 64534.8 that includes those monitoring locations;</w:t>
      </w:r>
    </w:p>
    <w:p w14:paraId="248757E6" w14:textId="509EB191" w:rsidR="004753B4" w:rsidRPr="00E35535" w:rsidRDefault="004753B4" w:rsidP="00F1077C">
      <w:r w:rsidRPr="00E35535">
        <w:t xml:space="preserve">(3) Systems may apply to the </w:t>
      </w:r>
      <w:r w:rsidR="002E0065" w:rsidRPr="00E35535">
        <w:t xml:space="preserve">State Board </w:t>
      </w:r>
      <w:r w:rsidRPr="00E35535">
        <w:t>to monitor at a reduced frequency in accordance with table 64534.2</w:t>
      </w:r>
      <w:r w:rsidR="00BE540D">
        <w:t>–</w:t>
      </w:r>
      <w:r w:rsidRPr="00E35535">
        <w:t xml:space="preserve">D, any time the LRAA is </w:t>
      </w:r>
      <w:r w:rsidRPr="00E35535">
        <w:sym w:font="Symbol" w:char="F0A3"/>
      </w:r>
      <w:r w:rsidRPr="00E35535">
        <w:t xml:space="preserve">0.040 mg/L for TTHM and </w:t>
      </w:r>
      <w:r w:rsidRPr="00E35535">
        <w:sym w:font="Symbol" w:char="F0A3"/>
      </w:r>
      <w:r w:rsidRPr="00E35535">
        <w:t xml:space="preserve">0.030 mg/L for HAA5 at all monitoring locations.  In addition, the source water annual average TOC level, before any treatment shall be </w:t>
      </w:r>
      <w:r w:rsidRPr="00E35535">
        <w:sym w:font="Symbol" w:char="F0A3"/>
      </w:r>
      <w:r w:rsidRPr="00E35535">
        <w:t xml:space="preserve">4.0 mg/L at each treatment plant treating approved surface water, based on source water TOC monitoring conducted pursuant to section 64534.6.  The application shall include the results of all TOC, TTHM, and HAA5 monitoring conducted in the previous 12 months and the proposed revised monitoring plan as required by section 64534.8.  The </w:t>
      </w:r>
      <w:r w:rsidR="002E0065" w:rsidRPr="00E35535">
        <w:t xml:space="preserve">State Board </w:t>
      </w:r>
      <w:r w:rsidRPr="00E35535">
        <w:t>will evaluate data submitted with the application to determine whether or not the system is eligible for the reduced monitoring specified in table 64534.2</w:t>
      </w:r>
      <w:r w:rsidR="00375E7E">
        <w:t>–</w:t>
      </w:r>
      <w:r w:rsidRPr="00E35535">
        <w:t>D;</w:t>
      </w:r>
    </w:p>
    <w:p w14:paraId="222B7A71" w14:textId="46F2E10B" w:rsidR="004753B4" w:rsidRPr="00E35535" w:rsidRDefault="004753B4" w:rsidP="00483013">
      <w:pPr>
        <w:pStyle w:val="TableTitle"/>
      </w:pPr>
      <w:r w:rsidRPr="00E35535">
        <w:lastRenderedPageBreak/>
        <w:t>Table 64534.2</w:t>
      </w:r>
      <w:r w:rsidR="009941E9">
        <w:t>–</w:t>
      </w:r>
      <w:r w:rsidRPr="00E35535">
        <w:t>D</w:t>
      </w:r>
      <w:r w:rsidR="00115384">
        <w:t xml:space="preserve"> </w:t>
      </w:r>
      <w:r w:rsidRPr="00E35535">
        <w:t>Reduced Monitoring Frequency for TTHM and HAA5</w:t>
      </w:r>
    </w:p>
    <w:tbl>
      <w:tblPr>
        <w:tblW w:w="88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2062"/>
        <w:gridCol w:w="2520"/>
        <w:gridCol w:w="2975"/>
        <w:gridCol w:w="1263"/>
      </w:tblGrid>
      <w:tr w:rsidR="00C4602C" w:rsidRPr="00CB36E2" w14:paraId="2078C2D7" w14:textId="77777777" w:rsidTr="00483013">
        <w:tc>
          <w:tcPr>
            <w:tcW w:w="8820" w:type="dxa"/>
            <w:gridSpan w:val="4"/>
            <w:tcBorders>
              <w:top w:val="nil"/>
              <w:left w:val="nil"/>
              <w:bottom w:val="nil"/>
              <w:right w:val="nil"/>
            </w:tcBorders>
          </w:tcPr>
          <w:p w14:paraId="1224951A" w14:textId="254E26B7" w:rsidR="00C4602C" w:rsidRPr="00483013" w:rsidRDefault="00C4602C" w:rsidP="00483013">
            <w:pPr>
              <w:spacing w:after="240"/>
              <w:jc w:val="center"/>
              <w:rPr>
                <w:i/>
                <w:iCs/>
                <w:sz w:val="22"/>
                <w:szCs w:val="22"/>
              </w:rPr>
            </w:pPr>
            <w:r w:rsidRPr="00483013">
              <w:rPr>
                <w:i/>
                <w:iCs/>
                <w:sz w:val="22"/>
                <w:szCs w:val="22"/>
              </w:rPr>
              <w:t>Minimum monitoring frequency</w:t>
            </w:r>
          </w:p>
        </w:tc>
      </w:tr>
      <w:tr w:rsidR="00F219BA" w:rsidRPr="00CB36E2" w14:paraId="3882F810" w14:textId="77777777" w:rsidTr="00483013">
        <w:tc>
          <w:tcPr>
            <w:tcW w:w="2062" w:type="dxa"/>
            <w:tcBorders>
              <w:top w:val="nil"/>
              <w:left w:val="nil"/>
              <w:bottom w:val="nil"/>
              <w:right w:val="nil"/>
            </w:tcBorders>
          </w:tcPr>
          <w:p w14:paraId="5084779E" w14:textId="77777777" w:rsidR="00F219BA" w:rsidRPr="00483013" w:rsidRDefault="00F219BA" w:rsidP="00483013">
            <w:pPr>
              <w:ind w:firstLine="0"/>
              <w:rPr>
                <w:i/>
                <w:iCs/>
                <w:sz w:val="22"/>
                <w:szCs w:val="22"/>
              </w:rPr>
            </w:pPr>
            <w:r w:rsidRPr="00483013">
              <w:rPr>
                <w:i/>
                <w:iCs/>
                <w:sz w:val="22"/>
                <w:szCs w:val="22"/>
              </w:rPr>
              <w:t>Source water type</w:t>
            </w:r>
          </w:p>
        </w:tc>
        <w:tc>
          <w:tcPr>
            <w:tcW w:w="2520" w:type="dxa"/>
            <w:tcBorders>
              <w:top w:val="nil"/>
              <w:left w:val="nil"/>
              <w:bottom w:val="nil"/>
              <w:right w:val="nil"/>
            </w:tcBorders>
          </w:tcPr>
          <w:p w14:paraId="340D041F" w14:textId="77777777" w:rsidR="00F219BA" w:rsidRPr="00483013" w:rsidRDefault="00F219BA" w:rsidP="00483013">
            <w:pPr>
              <w:ind w:firstLine="0"/>
              <w:rPr>
                <w:i/>
                <w:iCs/>
                <w:sz w:val="22"/>
                <w:szCs w:val="22"/>
              </w:rPr>
            </w:pPr>
            <w:r w:rsidRPr="00483013">
              <w:rPr>
                <w:i/>
                <w:iCs/>
                <w:sz w:val="22"/>
                <w:szCs w:val="22"/>
              </w:rPr>
              <w:t>Persons served</w:t>
            </w:r>
          </w:p>
        </w:tc>
        <w:tc>
          <w:tcPr>
            <w:tcW w:w="2975" w:type="dxa"/>
            <w:tcBorders>
              <w:top w:val="nil"/>
              <w:left w:val="nil"/>
              <w:bottom w:val="nil"/>
              <w:right w:val="nil"/>
            </w:tcBorders>
          </w:tcPr>
          <w:p w14:paraId="7D9A9353" w14:textId="77777777" w:rsidR="00F219BA" w:rsidRPr="00483013" w:rsidRDefault="00F219BA" w:rsidP="00483013">
            <w:pPr>
              <w:ind w:left="187" w:firstLine="0"/>
              <w:rPr>
                <w:i/>
                <w:iCs/>
                <w:sz w:val="22"/>
                <w:szCs w:val="22"/>
              </w:rPr>
            </w:pPr>
            <w:r w:rsidRPr="00483013">
              <w:rPr>
                <w:i/>
                <w:iCs/>
                <w:sz w:val="22"/>
                <w:szCs w:val="22"/>
              </w:rPr>
              <w:t>Number of distribution system monitoring locations</w:t>
            </w:r>
          </w:p>
        </w:tc>
        <w:tc>
          <w:tcPr>
            <w:tcW w:w="1263" w:type="dxa"/>
            <w:tcBorders>
              <w:top w:val="nil"/>
              <w:left w:val="nil"/>
              <w:bottom w:val="nil"/>
              <w:right w:val="nil"/>
            </w:tcBorders>
          </w:tcPr>
          <w:p w14:paraId="219DA9AC" w14:textId="77777777" w:rsidR="00F219BA" w:rsidRPr="00483013" w:rsidRDefault="00F219BA" w:rsidP="00483013">
            <w:pPr>
              <w:ind w:left="180" w:firstLine="0"/>
              <w:rPr>
                <w:i/>
                <w:iCs/>
                <w:sz w:val="22"/>
                <w:szCs w:val="22"/>
              </w:rPr>
            </w:pPr>
            <w:r w:rsidRPr="00483013">
              <w:rPr>
                <w:i/>
                <w:iCs/>
                <w:sz w:val="22"/>
                <w:szCs w:val="22"/>
              </w:rPr>
              <w:t>Monitoring period</w:t>
            </w:r>
            <w:r w:rsidRPr="00483013">
              <w:rPr>
                <w:i/>
                <w:iCs/>
                <w:sz w:val="22"/>
                <w:szCs w:val="22"/>
                <w:vertAlign w:val="superscript"/>
              </w:rPr>
              <w:t>1</w:t>
            </w:r>
          </w:p>
        </w:tc>
      </w:tr>
      <w:tr w:rsidR="00F219BA" w:rsidRPr="00CB36E2" w14:paraId="2F5BD034" w14:textId="77777777" w:rsidTr="00483013">
        <w:tc>
          <w:tcPr>
            <w:tcW w:w="2062" w:type="dxa"/>
            <w:tcBorders>
              <w:top w:val="nil"/>
              <w:left w:val="nil"/>
              <w:bottom w:val="nil"/>
              <w:right w:val="nil"/>
            </w:tcBorders>
          </w:tcPr>
          <w:p w14:paraId="1956A428" w14:textId="77777777" w:rsidR="00F219BA" w:rsidRPr="00483013" w:rsidRDefault="00F219BA" w:rsidP="00483013">
            <w:pPr>
              <w:spacing w:before="120"/>
              <w:ind w:firstLine="0"/>
              <w:rPr>
                <w:sz w:val="22"/>
                <w:szCs w:val="22"/>
              </w:rPr>
            </w:pPr>
            <w:r w:rsidRPr="00483013">
              <w:rPr>
                <w:sz w:val="22"/>
                <w:szCs w:val="22"/>
              </w:rPr>
              <w:t>Systems using approved surface water</w:t>
            </w:r>
          </w:p>
        </w:tc>
        <w:tc>
          <w:tcPr>
            <w:tcW w:w="2520" w:type="dxa"/>
            <w:tcBorders>
              <w:top w:val="nil"/>
              <w:left w:val="nil"/>
              <w:bottom w:val="nil"/>
              <w:right w:val="nil"/>
            </w:tcBorders>
          </w:tcPr>
          <w:p w14:paraId="70A91D86" w14:textId="77777777" w:rsidR="00F219BA" w:rsidRPr="00483013" w:rsidRDefault="00F219BA" w:rsidP="00483013">
            <w:pPr>
              <w:spacing w:before="120"/>
              <w:ind w:left="276" w:firstLine="0"/>
              <w:rPr>
                <w:sz w:val="22"/>
                <w:szCs w:val="22"/>
              </w:rPr>
            </w:pPr>
            <w:r w:rsidRPr="00483013">
              <w:rPr>
                <w:sz w:val="22"/>
                <w:szCs w:val="22"/>
              </w:rPr>
              <w:sym w:font="Symbol" w:char="F0B3"/>
            </w:r>
            <w:r w:rsidRPr="00483013">
              <w:rPr>
                <w:sz w:val="22"/>
                <w:szCs w:val="22"/>
              </w:rPr>
              <w:t>5,000,000</w:t>
            </w:r>
          </w:p>
        </w:tc>
        <w:tc>
          <w:tcPr>
            <w:tcW w:w="2975" w:type="dxa"/>
            <w:tcBorders>
              <w:top w:val="nil"/>
              <w:left w:val="nil"/>
              <w:bottom w:val="nil"/>
              <w:right w:val="nil"/>
            </w:tcBorders>
          </w:tcPr>
          <w:p w14:paraId="4F4230F5" w14:textId="77777777" w:rsidR="00F219BA" w:rsidRPr="00483013" w:rsidRDefault="00F219BA" w:rsidP="00483013">
            <w:pPr>
              <w:spacing w:before="120"/>
              <w:ind w:left="187" w:firstLine="0"/>
              <w:rPr>
                <w:sz w:val="22"/>
                <w:szCs w:val="22"/>
              </w:rPr>
            </w:pPr>
            <w:r w:rsidRPr="00483013">
              <w:rPr>
                <w:sz w:val="22"/>
                <w:szCs w:val="22"/>
              </w:rPr>
              <w:t>10 dual sample sets:</w:t>
            </w:r>
            <w:r w:rsidRPr="00483013">
              <w:rPr>
                <w:sz w:val="22"/>
                <w:szCs w:val="22"/>
              </w:rPr>
              <w:br/>
              <w:t xml:space="preserve">at the locations with the five highest TTHM and five highest HAA5 LRAAs </w:t>
            </w:r>
          </w:p>
        </w:tc>
        <w:tc>
          <w:tcPr>
            <w:tcW w:w="1263" w:type="dxa"/>
            <w:tcBorders>
              <w:top w:val="nil"/>
              <w:left w:val="nil"/>
              <w:bottom w:val="nil"/>
              <w:right w:val="nil"/>
            </w:tcBorders>
          </w:tcPr>
          <w:p w14:paraId="40664B19" w14:textId="77777777" w:rsidR="00F219BA" w:rsidRPr="00483013" w:rsidRDefault="00F219BA" w:rsidP="00483013">
            <w:pPr>
              <w:spacing w:before="120"/>
              <w:ind w:left="180" w:firstLine="0"/>
              <w:rPr>
                <w:sz w:val="22"/>
                <w:szCs w:val="22"/>
              </w:rPr>
            </w:pPr>
            <w:r w:rsidRPr="00483013">
              <w:rPr>
                <w:sz w:val="22"/>
                <w:szCs w:val="22"/>
              </w:rPr>
              <w:t>per quarter</w:t>
            </w:r>
          </w:p>
        </w:tc>
      </w:tr>
      <w:tr w:rsidR="00F219BA" w:rsidRPr="00CB36E2" w14:paraId="44111E19" w14:textId="77777777" w:rsidTr="00483013">
        <w:tc>
          <w:tcPr>
            <w:tcW w:w="2062" w:type="dxa"/>
            <w:tcBorders>
              <w:top w:val="nil"/>
              <w:left w:val="nil"/>
              <w:bottom w:val="nil"/>
              <w:right w:val="nil"/>
            </w:tcBorders>
          </w:tcPr>
          <w:p w14:paraId="23091E41" w14:textId="77777777" w:rsidR="00F219BA" w:rsidRPr="00483013" w:rsidRDefault="00F219BA" w:rsidP="00483013">
            <w:pPr>
              <w:spacing w:before="120"/>
              <w:ind w:left="180" w:firstLine="0"/>
              <w:rPr>
                <w:sz w:val="22"/>
                <w:szCs w:val="22"/>
              </w:rPr>
            </w:pPr>
          </w:p>
        </w:tc>
        <w:tc>
          <w:tcPr>
            <w:tcW w:w="2520" w:type="dxa"/>
            <w:tcBorders>
              <w:top w:val="nil"/>
              <w:left w:val="nil"/>
              <w:bottom w:val="nil"/>
              <w:right w:val="nil"/>
            </w:tcBorders>
          </w:tcPr>
          <w:p w14:paraId="68F52060" w14:textId="1B54B7F1" w:rsidR="00F219BA" w:rsidRPr="00483013" w:rsidRDefault="00F219BA" w:rsidP="00483013">
            <w:pPr>
              <w:spacing w:before="120"/>
              <w:ind w:left="276" w:firstLine="0"/>
              <w:rPr>
                <w:sz w:val="22"/>
                <w:szCs w:val="22"/>
              </w:rPr>
            </w:pPr>
            <w:r w:rsidRPr="00483013">
              <w:rPr>
                <w:sz w:val="22"/>
                <w:szCs w:val="22"/>
              </w:rPr>
              <w:t>1,000,000–4,999,999</w:t>
            </w:r>
          </w:p>
        </w:tc>
        <w:tc>
          <w:tcPr>
            <w:tcW w:w="2975" w:type="dxa"/>
            <w:tcBorders>
              <w:top w:val="nil"/>
              <w:left w:val="nil"/>
              <w:bottom w:val="nil"/>
              <w:right w:val="nil"/>
            </w:tcBorders>
          </w:tcPr>
          <w:p w14:paraId="4316271B" w14:textId="77777777" w:rsidR="00F219BA" w:rsidRPr="00483013" w:rsidRDefault="00F219BA" w:rsidP="00483013">
            <w:pPr>
              <w:spacing w:before="120"/>
              <w:ind w:left="187" w:firstLine="0"/>
              <w:rPr>
                <w:sz w:val="22"/>
                <w:szCs w:val="22"/>
              </w:rPr>
            </w:pPr>
            <w:r w:rsidRPr="00483013">
              <w:rPr>
                <w:sz w:val="22"/>
                <w:szCs w:val="22"/>
              </w:rPr>
              <w:t>8 dual sample sets:</w:t>
            </w:r>
            <w:r w:rsidRPr="00483013">
              <w:rPr>
                <w:sz w:val="22"/>
                <w:szCs w:val="22"/>
              </w:rPr>
              <w:br/>
              <w:t>at the locations with the four highest TTHM and four highest HAA5 LRAAs</w:t>
            </w:r>
          </w:p>
        </w:tc>
        <w:tc>
          <w:tcPr>
            <w:tcW w:w="1263" w:type="dxa"/>
            <w:tcBorders>
              <w:top w:val="nil"/>
              <w:left w:val="nil"/>
              <w:bottom w:val="nil"/>
              <w:right w:val="nil"/>
            </w:tcBorders>
          </w:tcPr>
          <w:p w14:paraId="11C16A21" w14:textId="77777777" w:rsidR="00F219BA" w:rsidRPr="00483013" w:rsidRDefault="00F219BA" w:rsidP="00483013">
            <w:pPr>
              <w:spacing w:before="120"/>
              <w:ind w:left="180" w:firstLine="0"/>
              <w:rPr>
                <w:sz w:val="22"/>
                <w:szCs w:val="22"/>
              </w:rPr>
            </w:pPr>
            <w:r w:rsidRPr="00483013">
              <w:rPr>
                <w:sz w:val="22"/>
                <w:szCs w:val="22"/>
              </w:rPr>
              <w:t>per quarter</w:t>
            </w:r>
          </w:p>
        </w:tc>
      </w:tr>
      <w:tr w:rsidR="00F219BA" w:rsidRPr="00CB36E2" w14:paraId="3D7BF3EE" w14:textId="77777777" w:rsidTr="00483013">
        <w:tc>
          <w:tcPr>
            <w:tcW w:w="2062" w:type="dxa"/>
            <w:tcBorders>
              <w:top w:val="nil"/>
              <w:left w:val="nil"/>
              <w:bottom w:val="nil"/>
              <w:right w:val="nil"/>
            </w:tcBorders>
          </w:tcPr>
          <w:p w14:paraId="61FA4A39" w14:textId="77777777" w:rsidR="00F219BA" w:rsidRPr="00483013" w:rsidRDefault="00F219BA" w:rsidP="00483013">
            <w:pPr>
              <w:spacing w:before="120"/>
              <w:ind w:left="180" w:firstLine="0"/>
              <w:rPr>
                <w:sz w:val="22"/>
                <w:szCs w:val="22"/>
              </w:rPr>
            </w:pPr>
          </w:p>
        </w:tc>
        <w:tc>
          <w:tcPr>
            <w:tcW w:w="2520" w:type="dxa"/>
            <w:tcBorders>
              <w:top w:val="nil"/>
              <w:left w:val="nil"/>
              <w:bottom w:val="nil"/>
              <w:right w:val="nil"/>
            </w:tcBorders>
          </w:tcPr>
          <w:p w14:paraId="0F4C07D7" w14:textId="2C89BC54" w:rsidR="00F219BA" w:rsidRPr="00483013" w:rsidRDefault="00F219BA" w:rsidP="00483013">
            <w:pPr>
              <w:spacing w:before="120"/>
              <w:ind w:left="276" w:firstLine="0"/>
              <w:rPr>
                <w:sz w:val="22"/>
                <w:szCs w:val="22"/>
              </w:rPr>
            </w:pPr>
            <w:r w:rsidRPr="00483013">
              <w:rPr>
                <w:sz w:val="22"/>
                <w:szCs w:val="22"/>
              </w:rPr>
              <w:t>250,000–999,999</w:t>
            </w:r>
          </w:p>
        </w:tc>
        <w:tc>
          <w:tcPr>
            <w:tcW w:w="2975" w:type="dxa"/>
            <w:tcBorders>
              <w:top w:val="nil"/>
              <w:left w:val="nil"/>
              <w:bottom w:val="nil"/>
              <w:right w:val="nil"/>
            </w:tcBorders>
          </w:tcPr>
          <w:p w14:paraId="0180CBD3" w14:textId="77777777" w:rsidR="00F219BA" w:rsidRPr="00483013" w:rsidRDefault="00F219BA" w:rsidP="00483013">
            <w:pPr>
              <w:spacing w:before="120"/>
              <w:ind w:left="187" w:firstLine="0"/>
              <w:rPr>
                <w:sz w:val="22"/>
                <w:szCs w:val="22"/>
              </w:rPr>
            </w:pPr>
            <w:r w:rsidRPr="00483013">
              <w:rPr>
                <w:sz w:val="22"/>
                <w:szCs w:val="22"/>
              </w:rPr>
              <w:t>6 dual sample sets:</w:t>
            </w:r>
            <w:r w:rsidRPr="00483013">
              <w:rPr>
                <w:sz w:val="22"/>
                <w:szCs w:val="22"/>
              </w:rPr>
              <w:br/>
              <w:t>at the locations with the three highest TTHM and three highest HAA5 LRAAs</w:t>
            </w:r>
          </w:p>
        </w:tc>
        <w:tc>
          <w:tcPr>
            <w:tcW w:w="1263" w:type="dxa"/>
            <w:tcBorders>
              <w:top w:val="nil"/>
              <w:left w:val="nil"/>
              <w:bottom w:val="nil"/>
              <w:right w:val="nil"/>
            </w:tcBorders>
          </w:tcPr>
          <w:p w14:paraId="455087F1" w14:textId="77777777" w:rsidR="00F219BA" w:rsidRPr="00483013" w:rsidRDefault="00F219BA" w:rsidP="00483013">
            <w:pPr>
              <w:spacing w:before="120"/>
              <w:ind w:left="180" w:firstLine="0"/>
              <w:rPr>
                <w:sz w:val="22"/>
                <w:szCs w:val="22"/>
              </w:rPr>
            </w:pPr>
            <w:r w:rsidRPr="00483013">
              <w:rPr>
                <w:sz w:val="22"/>
                <w:szCs w:val="22"/>
              </w:rPr>
              <w:t>per quarter</w:t>
            </w:r>
          </w:p>
        </w:tc>
      </w:tr>
      <w:tr w:rsidR="00F219BA" w:rsidRPr="00CB36E2" w14:paraId="52D774DC" w14:textId="77777777" w:rsidTr="00483013">
        <w:tc>
          <w:tcPr>
            <w:tcW w:w="2062" w:type="dxa"/>
            <w:tcBorders>
              <w:top w:val="nil"/>
              <w:left w:val="nil"/>
              <w:bottom w:val="nil"/>
              <w:right w:val="nil"/>
            </w:tcBorders>
          </w:tcPr>
          <w:p w14:paraId="75ADB7BF" w14:textId="77777777" w:rsidR="00F219BA" w:rsidRPr="00483013" w:rsidRDefault="00F219BA" w:rsidP="00483013">
            <w:pPr>
              <w:spacing w:before="120"/>
              <w:ind w:left="276" w:firstLine="0"/>
              <w:rPr>
                <w:sz w:val="22"/>
                <w:szCs w:val="22"/>
              </w:rPr>
            </w:pPr>
          </w:p>
        </w:tc>
        <w:tc>
          <w:tcPr>
            <w:tcW w:w="2520" w:type="dxa"/>
            <w:tcBorders>
              <w:top w:val="nil"/>
              <w:left w:val="nil"/>
              <w:bottom w:val="nil"/>
              <w:right w:val="nil"/>
            </w:tcBorders>
          </w:tcPr>
          <w:p w14:paraId="54EBC992" w14:textId="75162A98" w:rsidR="00F219BA" w:rsidRPr="00483013" w:rsidRDefault="00F219BA" w:rsidP="00483013">
            <w:pPr>
              <w:spacing w:before="120"/>
              <w:ind w:left="276" w:firstLine="0"/>
              <w:rPr>
                <w:sz w:val="22"/>
                <w:szCs w:val="22"/>
              </w:rPr>
            </w:pPr>
            <w:r w:rsidRPr="00483013">
              <w:rPr>
                <w:sz w:val="22"/>
                <w:szCs w:val="22"/>
              </w:rPr>
              <w:t>50,000–249,999</w:t>
            </w:r>
          </w:p>
        </w:tc>
        <w:tc>
          <w:tcPr>
            <w:tcW w:w="2975" w:type="dxa"/>
            <w:tcBorders>
              <w:top w:val="nil"/>
              <w:left w:val="nil"/>
              <w:bottom w:val="nil"/>
              <w:right w:val="nil"/>
            </w:tcBorders>
          </w:tcPr>
          <w:p w14:paraId="56F380A4" w14:textId="77777777" w:rsidR="00F219BA" w:rsidRPr="00483013" w:rsidRDefault="00F219BA" w:rsidP="00483013">
            <w:pPr>
              <w:spacing w:before="120"/>
              <w:ind w:left="187" w:firstLine="0"/>
              <w:rPr>
                <w:sz w:val="22"/>
                <w:szCs w:val="22"/>
              </w:rPr>
            </w:pPr>
            <w:r w:rsidRPr="00483013">
              <w:rPr>
                <w:sz w:val="22"/>
                <w:szCs w:val="22"/>
              </w:rPr>
              <w:t>4 dual sample sets:</w:t>
            </w:r>
            <w:r w:rsidRPr="00483013">
              <w:rPr>
                <w:sz w:val="22"/>
                <w:szCs w:val="22"/>
              </w:rPr>
              <w:br/>
              <w:t>at the locations with the two highest TTHM and two highest HAA5 LRAAs</w:t>
            </w:r>
          </w:p>
        </w:tc>
        <w:tc>
          <w:tcPr>
            <w:tcW w:w="1263" w:type="dxa"/>
            <w:tcBorders>
              <w:top w:val="nil"/>
              <w:left w:val="nil"/>
              <w:bottom w:val="nil"/>
              <w:right w:val="nil"/>
            </w:tcBorders>
          </w:tcPr>
          <w:p w14:paraId="11CF2552" w14:textId="77777777" w:rsidR="00F219BA" w:rsidRPr="00483013" w:rsidRDefault="00F219BA" w:rsidP="00483013">
            <w:pPr>
              <w:spacing w:before="120"/>
              <w:ind w:left="180" w:firstLine="0"/>
              <w:rPr>
                <w:sz w:val="22"/>
                <w:szCs w:val="22"/>
              </w:rPr>
            </w:pPr>
            <w:r w:rsidRPr="00483013">
              <w:rPr>
                <w:sz w:val="22"/>
                <w:szCs w:val="22"/>
              </w:rPr>
              <w:t>per quarter</w:t>
            </w:r>
          </w:p>
        </w:tc>
      </w:tr>
      <w:tr w:rsidR="00F219BA" w:rsidRPr="00CB36E2" w14:paraId="67F64952" w14:textId="77777777" w:rsidTr="00483013">
        <w:tc>
          <w:tcPr>
            <w:tcW w:w="2062" w:type="dxa"/>
            <w:tcBorders>
              <w:top w:val="nil"/>
              <w:left w:val="nil"/>
              <w:bottom w:val="nil"/>
              <w:right w:val="nil"/>
            </w:tcBorders>
          </w:tcPr>
          <w:p w14:paraId="60F7F65B" w14:textId="77777777" w:rsidR="00F219BA" w:rsidRPr="00483013" w:rsidRDefault="00F219BA" w:rsidP="00483013">
            <w:pPr>
              <w:spacing w:before="120"/>
              <w:ind w:left="276" w:firstLine="0"/>
              <w:rPr>
                <w:sz w:val="22"/>
                <w:szCs w:val="22"/>
              </w:rPr>
            </w:pPr>
          </w:p>
        </w:tc>
        <w:tc>
          <w:tcPr>
            <w:tcW w:w="2520" w:type="dxa"/>
            <w:tcBorders>
              <w:top w:val="nil"/>
              <w:left w:val="nil"/>
              <w:bottom w:val="nil"/>
              <w:right w:val="nil"/>
            </w:tcBorders>
          </w:tcPr>
          <w:p w14:paraId="1F8FFAB6" w14:textId="19745087" w:rsidR="00F219BA" w:rsidRPr="00483013" w:rsidRDefault="00F219BA" w:rsidP="00483013">
            <w:pPr>
              <w:spacing w:before="120"/>
              <w:ind w:left="276" w:firstLine="0"/>
              <w:rPr>
                <w:sz w:val="22"/>
                <w:szCs w:val="22"/>
              </w:rPr>
            </w:pPr>
            <w:r w:rsidRPr="00483013">
              <w:rPr>
                <w:sz w:val="22"/>
                <w:szCs w:val="22"/>
              </w:rPr>
              <w:t>10,000–49,999</w:t>
            </w:r>
          </w:p>
        </w:tc>
        <w:tc>
          <w:tcPr>
            <w:tcW w:w="2975" w:type="dxa"/>
            <w:tcBorders>
              <w:top w:val="nil"/>
              <w:left w:val="nil"/>
              <w:bottom w:val="nil"/>
              <w:right w:val="nil"/>
            </w:tcBorders>
          </w:tcPr>
          <w:p w14:paraId="047272E8" w14:textId="77777777" w:rsidR="00F219BA" w:rsidRPr="00483013" w:rsidRDefault="00F219BA" w:rsidP="00483013">
            <w:pPr>
              <w:spacing w:before="120"/>
              <w:ind w:left="187" w:firstLine="0"/>
              <w:rPr>
                <w:sz w:val="22"/>
                <w:szCs w:val="22"/>
              </w:rPr>
            </w:pPr>
            <w:r w:rsidRPr="00483013">
              <w:rPr>
                <w:sz w:val="22"/>
                <w:szCs w:val="22"/>
              </w:rPr>
              <w:t>2 dual sample sets:</w:t>
            </w:r>
            <w:r w:rsidRPr="00483013">
              <w:rPr>
                <w:sz w:val="22"/>
                <w:szCs w:val="22"/>
              </w:rPr>
              <w:br/>
              <w:t>at the locations with the highest TTHM and highest HAA5 LRAAs</w:t>
            </w:r>
          </w:p>
        </w:tc>
        <w:tc>
          <w:tcPr>
            <w:tcW w:w="1263" w:type="dxa"/>
            <w:tcBorders>
              <w:top w:val="nil"/>
              <w:left w:val="nil"/>
              <w:bottom w:val="nil"/>
              <w:right w:val="nil"/>
            </w:tcBorders>
          </w:tcPr>
          <w:p w14:paraId="129E8F90" w14:textId="77777777" w:rsidR="00F219BA" w:rsidRPr="00483013" w:rsidRDefault="00F219BA" w:rsidP="00483013">
            <w:pPr>
              <w:spacing w:before="120"/>
              <w:ind w:left="180" w:firstLine="0"/>
              <w:rPr>
                <w:sz w:val="22"/>
                <w:szCs w:val="22"/>
              </w:rPr>
            </w:pPr>
            <w:r w:rsidRPr="00483013">
              <w:rPr>
                <w:sz w:val="22"/>
                <w:szCs w:val="22"/>
              </w:rPr>
              <w:t>per quarter</w:t>
            </w:r>
          </w:p>
        </w:tc>
      </w:tr>
      <w:tr w:rsidR="00F219BA" w:rsidRPr="00CB36E2" w14:paraId="4B44B6DD" w14:textId="77777777" w:rsidTr="00483013">
        <w:tc>
          <w:tcPr>
            <w:tcW w:w="2062" w:type="dxa"/>
            <w:tcBorders>
              <w:top w:val="nil"/>
              <w:left w:val="nil"/>
              <w:bottom w:val="nil"/>
              <w:right w:val="nil"/>
            </w:tcBorders>
          </w:tcPr>
          <w:p w14:paraId="6414ADB1" w14:textId="77777777" w:rsidR="00F219BA" w:rsidRPr="00483013" w:rsidRDefault="00F219BA" w:rsidP="00483013">
            <w:pPr>
              <w:spacing w:before="120"/>
              <w:ind w:left="276" w:firstLine="0"/>
              <w:rPr>
                <w:sz w:val="22"/>
                <w:szCs w:val="22"/>
              </w:rPr>
            </w:pPr>
          </w:p>
        </w:tc>
        <w:tc>
          <w:tcPr>
            <w:tcW w:w="2520" w:type="dxa"/>
            <w:tcBorders>
              <w:top w:val="nil"/>
              <w:left w:val="nil"/>
              <w:bottom w:val="nil"/>
              <w:right w:val="nil"/>
            </w:tcBorders>
          </w:tcPr>
          <w:p w14:paraId="3D7AB5E5" w14:textId="231AE0C9" w:rsidR="00F219BA" w:rsidRPr="00483013" w:rsidRDefault="00F219BA" w:rsidP="00483013">
            <w:pPr>
              <w:spacing w:before="120"/>
              <w:ind w:left="276" w:firstLine="0"/>
              <w:rPr>
                <w:sz w:val="22"/>
                <w:szCs w:val="22"/>
              </w:rPr>
            </w:pPr>
            <w:r w:rsidRPr="00483013">
              <w:rPr>
                <w:sz w:val="22"/>
                <w:szCs w:val="22"/>
              </w:rPr>
              <w:t>3,301–9,999</w:t>
            </w:r>
          </w:p>
        </w:tc>
        <w:tc>
          <w:tcPr>
            <w:tcW w:w="2975" w:type="dxa"/>
            <w:tcBorders>
              <w:top w:val="nil"/>
              <w:left w:val="nil"/>
              <w:bottom w:val="nil"/>
              <w:right w:val="nil"/>
            </w:tcBorders>
          </w:tcPr>
          <w:p w14:paraId="62976B92" w14:textId="77777777" w:rsidR="00F219BA" w:rsidRPr="00483013" w:rsidRDefault="00F219BA" w:rsidP="00483013">
            <w:pPr>
              <w:spacing w:before="120"/>
              <w:ind w:left="187" w:firstLine="0"/>
              <w:rPr>
                <w:sz w:val="22"/>
                <w:szCs w:val="22"/>
              </w:rPr>
            </w:pPr>
            <w:r w:rsidRPr="00483013">
              <w:rPr>
                <w:sz w:val="22"/>
                <w:szCs w:val="22"/>
              </w:rPr>
              <w:t>2 dual sample sets:</w:t>
            </w:r>
            <w:r w:rsidRPr="00483013">
              <w:rPr>
                <w:sz w:val="22"/>
                <w:szCs w:val="22"/>
              </w:rPr>
              <w:br/>
              <w:t>one at the location and during the quarter with the highest TTHM single measurement, one at the location and during the quarter with the highest HAA5 single measurement</w:t>
            </w:r>
          </w:p>
        </w:tc>
        <w:tc>
          <w:tcPr>
            <w:tcW w:w="1263" w:type="dxa"/>
            <w:tcBorders>
              <w:top w:val="nil"/>
              <w:left w:val="nil"/>
              <w:bottom w:val="nil"/>
              <w:right w:val="nil"/>
            </w:tcBorders>
          </w:tcPr>
          <w:p w14:paraId="26F97686" w14:textId="77777777" w:rsidR="00F219BA" w:rsidRPr="00483013" w:rsidRDefault="00F219BA" w:rsidP="00483013">
            <w:pPr>
              <w:spacing w:before="120"/>
              <w:ind w:left="180" w:firstLine="0"/>
              <w:rPr>
                <w:sz w:val="22"/>
                <w:szCs w:val="22"/>
              </w:rPr>
            </w:pPr>
            <w:r w:rsidRPr="00483013">
              <w:rPr>
                <w:sz w:val="22"/>
                <w:szCs w:val="22"/>
              </w:rPr>
              <w:t>per year</w:t>
            </w:r>
          </w:p>
        </w:tc>
      </w:tr>
      <w:tr w:rsidR="00F219BA" w:rsidRPr="00CB36E2" w14:paraId="792B297F" w14:textId="77777777" w:rsidTr="00483013">
        <w:tc>
          <w:tcPr>
            <w:tcW w:w="2062" w:type="dxa"/>
            <w:tcBorders>
              <w:top w:val="nil"/>
              <w:left w:val="nil"/>
              <w:bottom w:val="nil"/>
              <w:right w:val="nil"/>
            </w:tcBorders>
          </w:tcPr>
          <w:p w14:paraId="5FE09721" w14:textId="77777777" w:rsidR="00F219BA" w:rsidRPr="00483013" w:rsidRDefault="00F219BA" w:rsidP="00483013">
            <w:pPr>
              <w:spacing w:before="120"/>
              <w:ind w:left="180" w:firstLine="0"/>
              <w:rPr>
                <w:sz w:val="22"/>
                <w:szCs w:val="22"/>
              </w:rPr>
            </w:pPr>
          </w:p>
        </w:tc>
        <w:tc>
          <w:tcPr>
            <w:tcW w:w="2520" w:type="dxa"/>
            <w:tcBorders>
              <w:top w:val="nil"/>
              <w:left w:val="nil"/>
              <w:bottom w:val="nil"/>
              <w:right w:val="nil"/>
            </w:tcBorders>
          </w:tcPr>
          <w:p w14:paraId="563A91CE" w14:textId="454570D2" w:rsidR="00F219BA" w:rsidRPr="00483013" w:rsidRDefault="00F219BA" w:rsidP="00483013">
            <w:pPr>
              <w:spacing w:before="120"/>
              <w:ind w:left="276" w:firstLine="0"/>
              <w:rPr>
                <w:sz w:val="22"/>
                <w:szCs w:val="22"/>
              </w:rPr>
            </w:pPr>
            <w:r w:rsidRPr="00483013">
              <w:rPr>
                <w:sz w:val="22"/>
                <w:szCs w:val="22"/>
              </w:rPr>
              <w:t>500–3,300</w:t>
            </w:r>
          </w:p>
        </w:tc>
        <w:tc>
          <w:tcPr>
            <w:tcW w:w="2975" w:type="dxa"/>
            <w:tcBorders>
              <w:top w:val="nil"/>
              <w:left w:val="nil"/>
              <w:bottom w:val="nil"/>
              <w:right w:val="nil"/>
            </w:tcBorders>
          </w:tcPr>
          <w:p w14:paraId="1921DB59" w14:textId="17935993" w:rsidR="00F219BA" w:rsidRPr="00483013" w:rsidRDefault="00F219BA" w:rsidP="00483013">
            <w:pPr>
              <w:spacing w:before="120"/>
              <w:ind w:left="187" w:firstLine="0"/>
              <w:rPr>
                <w:sz w:val="22"/>
                <w:szCs w:val="22"/>
              </w:rPr>
            </w:pPr>
            <w:r w:rsidRPr="00483013">
              <w:rPr>
                <w:sz w:val="22"/>
                <w:szCs w:val="22"/>
              </w:rPr>
              <w:t xml:space="preserve">1 TTHM and 1 HAA5 sample: one at the location and during the quarter with the highest TTHM single measurement, one at the location and during the quarter with the highest HAA5 single measurement; 1 dual sample set per year if the highest TTHM and HAA5 measurements </w:t>
            </w:r>
            <w:r w:rsidRPr="00483013">
              <w:rPr>
                <w:sz w:val="22"/>
                <w:szCs w:val="22"/>
              </w:rPr>
              <w:lastRenderedPageBreak/>
              <w:t>occurred at the same location and quarter</w:t>
            </w:r>
          </w:p>
        </w:tc>
        <w:tc>
          <w:tcPr>
            <w:tcW w:w="1263" w:type="dxa"/>
            <w:tcBorders>
              <w:top w:val="nil"/>
              <w:left w:val="nil"/>
              <w:bottom w:val="nil"/>
              <w:right w:val="nil"/>
            </w:tcBorders>
          </w:tcPr>
          <w:p w14:paraId="718E3F9C" w14:textId="77777777" w:rsidR="00F219BA" w:rsidRPr="00483013" w:rsidRDefault="00F219BA" w:rsidP="00483013">
            <w:pPr>
              <w:spacing w:before="120"/>
              <w:ind w:left="180" w:firstLine="0"/>
              <w:rPr>
                <w:sz w:val="22"/>
                <w:szCs w:val="22"/>
              </w:rPr>
            </w:pPr>
            <w:r w:rsidRPr="00483013">
              <w:rPr>
                <w:sz w:val="22"/>
                <w:szCs w:val="22"/>
              </w:rPr>
              <w:lastRenderedPageBreak/>
              <w:t>per year</w:t>
            </w:r>
          </w:p>
        </w:tc>
      </w:tr>
      <w:tr w:rsidR="00F219BA" w:rsidRPr="00CB36E2" w14:paraId="67B8B6DA" w14:textId="77777777" w:rsidTr="00483013">
        <w:tc>
          <w:tcPr>
            <w:tcW w:w="2062" w:type="dxa"/>
            <w:vMerge w:val="restart"/>
            <w:tcBorders>
              <w:top w:val="nil"/>
              <w:left w:val="nil"/>
              <w:bottom w:val="nil"/>
              <w:right w:val="nil"/>
            </w:tcBorders>
          </w:tcPr>
          <w:p w14:paraId="5064A42C" w14:textId="77777777" w:rsidR="00F219BA" w:rsidRPr="00483013" w:rsidRDefault="00F219BA" w:rsidP="00483013">
            <w:pPr>
              <w:spacing w:before="120"/>
              <w:ind w:left="90" w:firstLine="0"/>
              <w:rPr>
                <w:sz w:val="22"/>
                <w:szCs w:val="22"/>
              </w:rPr>
            </w:pPr>
            <w:r w:rsidRPr="00483013">
              <w:rPr>
                <w:sz w:val="22"/>
                <w:szCs w:val="22"/>
              </w:rPr>
              <w:t>Systems using only ground water not under direct influence of surface water</w:t>
            </w:r>
          </w:p>
        </w:tc>
        <w:tc>
          <w:tcPr>
            <w:tcW w:w="2520" w:type="dxa"/>
            <w:tcBorders>
              <w:top w:val="nil"/>
              <w:left w:val="nil"/>
              <w:bottom w:val="nil"/>
              <w:right w:val="nil"/>
            </w:tcBorders>
          </w:tcPr>
          <w:p w14:paraId="1AB9B13C" w14:textId="77777777" w:rsidR="00F219BA" w:rsidRPr="00483013" w:rsidRDefault="00F219BA" w:rsidP="00483013">
            <w:pPr>
              <w:spacing w:before="120"/>
              <w:ind w:left="276" w:firstLine="0"/>
              <w:rPr>
                <w:sz w:val="22"/>
                <w:szCs w:val="22"/>
              </w:rPr>
            </w:pPr>
            <w:r w:rsidRPr="00483013">
              <w:rPr>
                <w:sz w:val="22"/>
                <w:szCs w:val="22"/>
              </w:rPr>
              <w:sym w:font="Symbol" w:char="F0B3"/>
            </w:r>
            <w:r w:rsidRPr="00483013">
              <w:rPr>
                <w:sz w:val="22"/>
                <w:szCs w:val="22"/>
              </w:rPr>
              <w:t>500,000</w:t>
            </w:r>
          </w:p>
        </w:tc>
        <w:tc>
          <w:tcPr>
            <w:tcW w:w="2975" w:type="dxa"/>
            <w:tcBorders>
              <w:top w:val="nil"/>
              <w:left w:val="nil"/>
              <w:bottom w:val="nil"/>
              <w:right w:val="nil"/>
            </w:tcBorders>
          </w:tcPr>
          <w:p w14:paraId="4DDFA7C8" w14:textId="77777777" w:rsidR="00F219BA" w:rsidRPr="00483013" w:rsidRDefault="00F219BA" w:rsidP="00483013">
            <w:pPr>
              <w:spacing w:before="120"/>
              <w:ind w:left="187" w:firstLine="0"/>
              <w:rPr>
                <w:sz w:val="22"/>
                <w:szCs w:val="22"/>
              </w:rPr>
            </w:pPr>
            <w:r w:rsidRPr="00483013">
              <w:rPr>
                <w:sz w:val="22"/>
                <w:szCs w:val="22"/>
              </w:rPr>
              <w:t>4 dual sample sets:</w:t>
            </w:r>
            <w:r w:rsidRPr="00483013">
              <w:rPr>
                <w:sz w:val="22"/>
                <w:szCs w:val="22"/>
              </w:rPr>
              <w:br/>
              <w:t>at the locations with the two highest TTHM and two highest HAA5 LRAAs</w:t>
            </w:r>
          </w:p>
        </w:tc>
        <w:tc>
          <w:tcPr>
            <w:tcW w:w="1263" w:type="dxa"/>
            <w:tcBorders>
              <w:top w:val="nil"/>
              <w:left w:val="nil"/>
              <w:bottom w:val="nil"/>
              <w:right w:val="nil"/>
            </w:tcBorders>
          </w:tcPr>
          <w:p w14:paraId="304F27DB" w14:textId="77777777" w:rsidR="00F219BA" w:rsidRPr="00483013" w:rsidRDefault="00F219BA" w:rsidP="00483013">
            <w:pPr>
              <w:spacing w:before="120"/>
              <w:ind w:left="180" w:firstLine="0"/>
              <w:rPr>
                <w:sz w:val="22"/>
                <w:szCs w:val="22"/>
              </w:rPr>
            </w:pPr>
            <w:r w:rsidRPr="00483013">
              <w:rPr>
                <w:sz w:val="22"/>
                <w:szCs w:val="22"/>
              </w:rPr>
              <w:t>per quarter</w:t>
            </w:r>
          </w:p>
        </w:tc>
      </w:tr>
      <w:tr w:rsidR="00F219BA" w:rsidRPr="00CB36E2" w14:paraId="6A6DB3DA" w14:textId="77777777" w:rsidTr="00483013">
        <w:tc>
          <w:tcPr>
            <w:tcW w:w="2062" w:type="dxa"/>
            <w:vMerge/>
            <w:tcBorders>
              <w:top w:val="nil"/>
              <w:left w:val="nil"/>
              <w:bottom w:val="nil"/>
              <w:right w:val="nil"/>
            </w:tcBorders>
          </w:tcPr>
          <w:p w14:paraId="5316507B" w14:textId="77777777" w:rsidR="00F219BA" w:rsidRPr="00483013" w:rsidRDefault="00F219BA" w:rsidP="00483013">
            <w:pPr>
              <w:spacing w:before="120"/>
              <w:rPr>
                <w:sz w:val="22"/>
                <w:szCs w:val="22"/>
              </w:rPr>
            </w:pPr>
          </w:p>
        </w:tc>
        <w:tc>
          <w:tcPr>
            <w:tcW w:w="2520" w:type="dxa"/>
            <w:tcBorders>
              <w:top w:val="nil"/>
              <w:left w:val="nil"/>
              <w:bottom w:val="nil"/>
              <w:right w:val="nil"/>
            </w:tcBorders>
          </w:tcPr>
          <w:p w14:paraId="02D0BB2E" w14:textId="4899F3FA" w:rsidR="00F219BA" w:rsidRPr="00483013" w:rsidRDefault="00F219BA" w:rsidP="00483013">
            <w:pPr>
              <w:spacing w:before="120"/>
              <w:ind w:left="276" w:firstLine="0"/>
              <w:rPr>
                <w:sz w:val="22"/>
                <w:szCs w:val="22"/>
              </w:rPr>
            </w:pPr>
            <w:r w:rsidRPr="00483013">
              <w:rPr>
                <w:sz w:val="22"/>
                <w:szCs w:val="22"/>
              </w:rPr>
              <w:t>100,000–499,999</w:t>
            </w:r>
          </w:p>
        </w:tc>
        <w:tc>
          <w:tcPr>
            <w:tcW w:w="2975" w:type="dxa"/>
            <w:tcBorders>
              <w:top w:val="nil"/>
              <w:left w:val="nil"/>
              <w:bottom w:val="nil"/>
              <w:right w:val="nil"/>
            </w:tcBorders>
          </w:tcPr>
          <w:p w14:paraId="2D60DD60" w14:textId="77777777" w:rsidR="00F219BA" w:rsidRPr="00483013" w:rsidRDefault="00F219BA" w:rsidP="00483013">
            <w:pPr>
              <w:spacing w:before="120"/>
              <w:ind w:left="187" w:firstLine="0"/>
              <w:rPr>
                <w:sz w:val="22"/>
                <w:szCs w:val="22"/>
              </w:rPr>
            </w:pPr>
            <w:r w:rsidRPr="00483013">
              <w:rPr>
                <w:sz w:val="22"/>
                <w:szCs w:val="22"/>
              </w:rPr>
              <w:t>2 dual sample sets:</w:t>
            </w:r>
            <w:r w:rsidRPr="00483013">
              <w:rPr>
                <w:sz w:val="22"/>
                <w:szCs w:val="22"/>
              </w:rPr>
              <w:br/>
              <w:t>at the locations with the highest TTHM and highest HAA5 LRAAs</w:t>
            </w:r>
          </w:p>
        </w:tc>
        <w:tc>
          <w:tcPr>
            <w:tcW w:w="1263" w:type="dxa"/>
            <w:tcBorders>
              <w:top w:val="nil"/>
              <w:left w:val="nil"/>
              <w:bottom w:val="nil"/>
              <w:right w:val="nil"/>
            </w:tcBorders>
          </w:tcPr>
          <w:p w14:paraId="01EFDFEA" w14:textId="77777777" w:rsidR="00F219BA" w:rsidRPr="00483013" w:rsidRDefault="00F219BA" w:rsidP="00483013">
            <w:pPr>
              <w:spacing w:before="120"/>
              <w:ind w:left="180" w:firstLine="0"/>
              <w:rPr>
                <w:sz w:val="22"/>
                <w:szCs w:val="22"/>
              </w:rPr>
            </w:pPr>
            <w:r w:rsidRPr="00483013">
              <w:rPr>
                <w:sz w:val="22"/>
                <w:szCs w:val="22"/>
              </w:rPr>
              <w:t>per quarter</w:t>
            </w:r>
          </w:p>
        </w:tc>
      </w:tr>
      <w:tr w:rsidR="00F219BA" w:rsidRPr="00CB36E2" w14:paraId="08777A21" w14:textId="77777777" w:rsidTr="00483013">
        <w:tc>
          <w:tcPr>
            <w:tcW w:w="2062" w:type="dxa"/>
            <w:vMerge/>
            <w:tcBorders>
              <w:top w:val="nil"/>
              <w:left w:val="nil"/>
              <w:bottom w:val="nil"/>
              <w:right w:val="nil"/>
            </w:tcBorders>
          </w:tcPr>
          <w:p w14:paraId="61EA3126" w14:textId="77777777" w:rsidR="00F219BA" w:rsidRPr="00483013" w:rsidRDefault="00F219BA" w:rsidP="00483013">
            <w:pPr>
              <w:spacing w:before="120"/>
              <w:rPr>
                <w:sz w:val="22"/>
                <w:szCs w:val="22"/>
              </w:rPr>
            </w:pPr>
          </w:p>
        </w:tc>
        <w:tc>
          <w:tcPr>
            <w:tcW w:w="2520" w:type="dxa"/>
            <w:tcBorders>
              <w:top w:val="nil"/>
              <w:left w:val="nil"/>
              <w:bottom w:val="nil"/>
              <w:right w:val="nil"/>
            </w:tcBorders>
          </w:tcPr>
          <w:p w14:paraId="0BC49340" w14:textId="6C20AE38" w:rsidR="00F219BA" w:rsidRPr="00483013" w:rsidRDefault="00F219BA" w:rsidP="00483013">
            <w:pPr>
              <w:spacing w:before="120"/>
              <w:ind w:left="276" w:firstLine="0"/>
              <w:rPr>
                <w:sz w:val="22"/>
                <w:szCs w:val="22"/>
              </w:rPr>
            </w:pPr>
            <w:r w:rsidRPr="00483013">
              <w:rPr>
                <w:sz w:val="22"/>
                <w:szCs w:val="22"/>
              </w:rPr>
              <w:t>10,000–99,999</w:t>
            </w:r>
          </w:p>
        </w:tc>
        <w:tc>
          <w:tcPr>
            <w:tcW w:w="2975" w:type="dxa"/>
            <w:tcBorders>
              <w:top w:val="nil"/>
              <w:left w:val="nil"/>
              <w:bottom w:val="nil"/>
              <w:right w:val="nil"/>
            </w:tcBorders>
          </w:tcPr>
          <w:p w14:paraId="4B080AA8" w14:textId="77777777" w:rsidR="00F219BA" w:rsidRPr="00483013" w:rsidRDefault="00F219BA" w:rsidP="00483013">
            <w:pPr>
              <w:spacing w:before="120"/>
              <w:ind w:left="187" w:firstLine="0"/>
              <w:rPr>
                <w:sz w:val="22"/>
                <w:szCs w:val="22"/>
              </w:rPr>
            </w:pPr>
            <w:r w:rsidRPr="00483013">
              <w:rPr>
                <w:sz w:val="22"/>
                <w:szCs w:val="22"/>
              </w:rPr>
              <w:t>2 dual sample sets:</w:t>
            </w:r>
            <w:r w:rsidRPr="00483013">
              <w:rPr>
                <w:sz w:val="22"/>
                <w:szCs w:val="22"/>
              </w:rPr>
              <w:br/>
              <w:t>one at the location and during the quarter with the highest TTHM single measurement, one at the location and during the quarter with the highest HAA5 single measurement</w:t>
            </w:r>
          </w:p>
        </w:tc>
        <w:tc>
          <w:tcPr>
            <w:tcW w:w="1263" w:type="dxa"/>
            <w:tcBorders>
              <w:top w:val="nil"/>
              <w:left w:val="nil"/>
              <w:bottom w:val="nil"/>
              <w:right w:val="nil"/>
            </w:tcBorders>
          </w:tcPr>
          <w:p w14:paraId="6D4EF0C4" w14:textId="77777777" w:rsidR="00F219BA" w:rsidRPr="00483013" w:rsidRDefault="00F219BA" w:rsidP="00483013">
            <w:pPr>
              <w:spacing w:before="120"/>
              <w:ind w:left="180" w:firstLine="0"/>
              <w:rPr>
                <w:sz w:val="22"/>
                <w:szCs w:val="22"/>
              </w:rPr>
            </w:pPr>
            <w:r w:rsidRPr="00483013">
              <w:rPr>
                <w:sz w:val="22"/>
                <w:szCs w:val="22"/>
              </w:rPr>
              <w:t>per year</w:t>
            </w:r>
          </w:p>
        </w:tc>
      </w:tr>
      <w:tr w:rsidR="00F219BA" w:rsidRPr="00CB36E2" w14:paraId="4881AF11" w14:textId="77777777" w:rsidTr="00483013">
        <w:tc>
          <w:tcPr>
            <w:tcW w:w="2062" w:type="dxa"/>
            <w:vMerge/>
            <w:tcBorders>
              <w:top w:val="nil"/>
              <w:left w:val="nil"/>
              <w:bottom w:val="nil"/>
              <w:right w:val="nil"/>
            </w:tcBorders>
          </w:tcPr>
          <w:p w14:paraId="46096C25" w14:textId="77777777" w:rsidR="00F219BA" w:rsidRPr="00483013" w:rsidRDefault="00F219BA" w:rsidP="00CF3E29">
            <w:pPr>
              <w:rPr>
                <w:sz w:val="22"/>
                <w:szCs w:val="22"/>
              </w:rPr>
            </w:pPr>
          </w:p>
        </w:tc>
        <w:tc>
          <w:tcPr>
            <w:tcW w:w="2520" w:type="dxa"/>
            <w:tcBorders>
              <w:top w:val="nil"/>
              <w:left w:val="nil"/>
              <w:bottom w:val="nil"/>
              <w:right w:val="nil"/>
            </w:tcBorders>
          </w:tcPr>
          <w:p w14:paraId="32369535" w14:textId="4334A11D" w:rsidR="00F219BA" w:rsidRPr="00483013" w:rsidRDefault="00F219BA" w:rsidP="00483013">
            <w:pPr>
              <w:ind w:left="276" w:firstLine="0"/>
              <w:rPr>
                <w:sz w:val="22"/>
                <w:szCs w:val="22"/>
              </w:rPr>
            </w:pPr>
            <w:r w:rsidRPr="00483013">
              <w:rPr>
                <w:sz w:val="22"/>
                <w:szCs w:val="22"/>
              </w:rPr>
              <w:t>500–9,999</w:t>
            </w:r>
          </w:p>
        </w:tc>
        <w:tc>
          <w:tcPr>
            <w:tcW w:w="2975" w:type="dxa"/>
            <w:tcBorders>
              <w:top w:val="nil"/>
              <w:left w:val="nil"/>
              <w:bottom w:val="nil"/>
              <w:right w:val="nil"/>
            </w:tcBorders>
          </w:tcPr>
          <w:p w14:paraId="6B85276C" w14:textId="77777777" w:rsidR="00F219BA" w:rsidRPr="00483013" w:rsidRDefault="00F219BA" w:rsidP="00483013">
            <w:pPr>
              <w:ind w:left="187" w:firstLine="0"/>
              <w:rPr>
                <w:sz w:val="22"/>
                <w:szCs w:val="22"/>
              </w:rPr>
            </w:pPr>
            <w:r w:rsidRPr="00483013">
              <w:rPr>
                <w:sz w:val="22"/>
                <w:szCs w:val="22"/>
              </w:rPr>
              <w:t>1 TTHM and 1 HAA5 sample:  one at the location and during the quarter with the highest TTHM single measurement, one at the location and during the quarter with the highest HAA5 single measurement; 1 dual sample set per year if the highest TTHM and HAA5 measurements occurred at the same location and quarter</w:t>
            </w:r>
          </w:p>
        </w:tc>
        <w:tc>
          <w:tcPr>
            <w:tcW w:w="1263" w:type="dxa"/>
            <w:tcBorders>
              <w:top w:val="nil"/>
              <w:left w:val="nil"/>
              <w:bottom w:val="nil"/>
              <w:right w:val="nil"/>
            </w:tcBorders>
          </w:tcPr>
          <w:p w14:paraId="1B2DD644" w14:textId="77777777" w:rsidR="00F219BA" w:rsidRPr="00483013" w:rsidRDefault="00F219BA" w:rsidP="00483013">
            <w:pPr>
              <w:ind w:left="180" w:firstLine="0"/>
              <w:rPr>
                <w:sz w:val="22"/>
                <w:szCs w:val="22"/>
              </w:rPr>
            </w:pPr>
            <w:r w:rsidRPr="00483013">
              <w:rPr>
                <w:sz w:val="22"/>
                <w:szCs w:val="22"/>
              </w:rPr>
              <w:t>per year</w:t>
            </w:r>
          </w:p>
        </w:tc>
      </w:tr>
      <w:tr w:rsidR="00F219BA" w:rsidRPr="00CB36E2" w14:paraId="02C5F01E" w14:textId="77777777" w:rsidTr="00483013">
        <w:tc>
          <w:tcPr>
            <w:tcW w:w="2062" w:type="dxa"/>
            <w:tcBorders>
              <w:top w:val="nil"/>
              <w:left w:val="nil"/>
              <w:bottom w:val="nil"/>
              <w:right w:val="nil"/>
            </w:tcBorders>
          </w:tcPr>
          <w:p w14:paraId="7DDD36E7" w14:textId="77777777" w:rsidR="00F219BA" w:rsidRPr="00483013" w:rsidRDefault="00F219BA" w:rsidP="00483013">
            <w:pPr>
              <w:ind w:left="180" w:firstLine="0"/>
              <w:rPr>
                <w:sz w:val="22"/>
                <w:szCs w:val="22"/>
              </w:rPr>
            </w:pPr>
          </w:p>
        </w:tc>
        <w:tc>
          <w:tcPr>
            <w:tcW w:w="2520" w:type="dxa"/>
            <w:tcBorders>
              <w:top w:val="nil"/>
              <w:left w:val="nil"/>
              <w:bottom w:val="nil"/>
              <w:right w:val="nil"/>
            </w:tcBorders>
          </w:tcPr>
          <w:p w14:paraId="7BF770A4" w14:textId="77777777" w:rsidR="00F219BA" w:rsidRPr="00483013" w:rsidRDefault="00F219BA" w:rsidP="00483013">
            <w:pPr>
              <w:ind w:left="276" w:firstLine="0"/>
              <w:rPr>
                <w:sz w:val="22"/>
                <w:szCs w:val="22"/>
              </w:rPr>
            </w:pPr>
            <w:r w:rsidRPr="00483013">
              <w:rPr>
                <w:sz w:val="22"/>
                <w:szCs w:val="22"/>
              </w:rPr>
              <w:sym w:font="Symbol" w:char="F03C"/>
            </w:r>
            <w:r w:rsidRPr="00483013">
              <w:rPr>
                <w:sz w:val="22"/>
                <w:szCs w:val="22"/>
              </w:rPr>
              <w:t>500</w:t>
            </w:r>
          </w:p>
        </w:tc>
        <w:tc>
          <w:tcPr>
            <w:tcW w:w="2975" w:type="dxa"/>
            <w:tcBorders>
              <w:top w:val="nil"/>
              <w:left w:val="nil"/>
              <w:bottom w:val="nil"/>
              <w:right w:val="nil"/>
            </w:tcBorders>
          </w:tcPr>
          <w:p w14:paraId="1E1E86E4" w14:textId="0C037442" w:rsidR="00F219BA" w:rsidRPr="00483013" w:rsidRDefault="00F219BA" w:rsidP="00483013">
            <w:pPr>
              <w:ind w:left="187" w:firstLine="0"/>
              <w:rPr>
                <w:sz w:val="22"/>
                <w:szCs w:val="22"/>
              </w:rPr>
            </w:pPr>
            <w:r w:rsidRPr="00483013">
              <w:rPr>
                <w:sz w:val="22"/>
                <w:szCs w:val="22"/>
              </w:rPr>
              <w:t>1 TTHM and 1 HAA5 sample: one at the location and during the quarter with the highest TTHM single measurement, one at the location and during the quarter with the highest HAA5 single measurement; 1 dual sample set every third year if the highest TTHM and HAA5 measurements occurred at the same location and quarter</w:t>
            </w:r>
          </w:p>
        </w:tc>
        <w:tc>
          <w:tcPr>
            <w:tcW w:w="1263" w:type="dxa"/>
            <w:tcBorders>
              <w:top w:val="nil"/>
              <w:left w:val="nil"/>
              <w:bottom w:val="nil"/>
              <w:right w:val="nil"/>
            </w:tcBorders>
          </w:tcPr>
          <w:p w14:paraId="1C7655CA" w14:textId="77777777" w:rsidR="00F219BA" w:rsidRPr="00483013" w:rsidRDefault="00F219BA" w:rsidP="00483013">
            <w:pPr>
              <w:ind w:left="180" w:firstLine="0"/>
              <w:rPr>
                <w:sz w:val="22"/>
                <w:szCs w:val="22"/>
              </w:rPr>
            </w:pPr>
            <w:r w:rsidRPr="00483013">
              <w:rPr>
                <w:sz w:val="22"/>
                <w:szCs w:val="22"/>
              </w:rPr>
              <w:t>every third year</w:t>
            </w:r>
          </w:p>
        </w:tc>
      </w:tr>
    </w:tbl>
    <w:p w14:paraId="71D1CDCF" w14:textId="77777777" w:rsidR="004753B4" w:rsidRPr="00483013" w:rsidRDefault="004753B4" w:rsidP="00483013">
      <w:pPr>
        <w:spacing w:before="240"/>
        <w:rPr>
          <w:sz w:val="22"/>
          <w:szCs w:val="22"/>
        </w:rPr>
      </w:pPr>
      <w:r w:rsidRPr="00483013">
        <w:rPr>
          <w:sz w:val="22"/>
          <w:szCs w:val="22"/>
          <w:vertAlign w:val="superscript"/>
        </w:rPr>
        <w:t>1</w:t>
      </w:r>
      <w:r w:rsidRPr="00483013">
        <w:rPr>
          <w:sz w:val="22"/>
          <w:szCs w:val="22"/>
        </w:rPr>
        <w:t xml:space="preserve"> Systems on quarterly monitoring shall take dual sample sets every 90 days.</w:t>
      </w:r>
    </w:p>
    <w:p w14:paraId="18D1745D" w14:textId="706872B7" w:rsidR="004753B4" w:rsidRPr="00E35535" w:rsidRDefault="004753B4" w:rsidP="00483013">
      <w:pPr>
        <w:spacing w:before="240"/>
        <w:ind w:firstLine="274"/>
      </w:pPr>
      <w:r w:rsidRPr="00E35535">
        <w:lastRenderedPageBreak/>
        <w:t>(4) Systems on reduced monitoring shall resume routine monitoring pursuant to table 64534.2</w:t>
      </w:r>
      <w:r w:rsidR="008A3636">
        <w:t>–</w:t>
      </w:r>
      <w:r w:rsidRPr="00E35535">
        <w:t xml:space="preserve">C or conduct increased monitoring pursuant to paragraph (5) (if applicable), if the TTHM LRAA is </w:t>
      </w:r>
      <w:r w:rsidRPr="00E35535">
        <w:sym w:font="Symbol" w:char="F03E"/>
      </w:r>
      <w:r w:rsidRPr="00E35535">
        <w:t xml:space="preserve">0.040 mg/L or the HAA5 LRAA is </w:t>
      </w:r>
      <w:r w:rsidRPr="00E35535">
        <w:sym w:font="Symbol" w:char="F03E"/>
      </w:r>
      <w:r w:rsidRPr="00E35535">
        <w:t xml:space="preserve">0.030 mg/L at any monitoring location (for systems with quarterly reduced monitoring); a TTHM sample is </w:t>
      </w:r>
      <w:r w:rsidRPr="00E35535">
        <w:sym w:font="Symbol" w:char="F03E"/>
      </w:r>
      <w:r w:rsidRPr="00E35535">
        <w:t xml:space="preserve">0.060 mg/L or a HAA5 sample is </w:t>
      </w:r>
      <w:r w:rsidRPr="00E35535">
        <w:sym w:font="Symbol" w:char="F03E"/>
      </w:r>
      <w:r w:rsidRPr="00E35535">
        <w:t xml:space="preserve">0.045 mg/L (for systems with annual or less frequent monitoring); or the source water annual average TOC level, before any treatment, is </w:t>
      </w:r>
      <w:r w:rsidRPr="00E35535">
        <w:sym w:font="Symbol" w:char="F03E"/>
      </w:r>
      <w:r w:rsidRPr="00E35535">
        <w:t>4.0 mg/L at any treatment plant treating an approved surface water;</w:t>
      </w:r>
    </w:p>
    <w:p w14:paraId="3669D87F" w14:textId="04C0DE05" w:rsidR="004753B4" w:rsidRPr="00E35535" w:rsidRDefault="004753B4" w:rsidP="00F1077C">
      <w:r w:rsidRPr="00E35535">
        <w:t>(5) Systems that are required to monitor at a particular location annually or less frequently than annually pursuant to table 64534.2</w:t>
      </w:r>
      <w:r w:rsidR="008A3636">
        <w:t>–</w:t>
      </w:r>
      <w:r w:rsidRPr="00E35535">
        <w:t>C or 64534.2</w:t>
      </w:r>
      <w:r w:rsidR="008A3636">
        <w:t>–</w:t>
      </w:r>
      <w:r w:rsidRPr="00E35535">
        <w:t xml:space="preserve">D shall increase monitoring to dual sample sets once per quarter (taken every 90 days) at all locations if a TTHM sample is </w:t>
      </w:r>
      <w:r w:rsidRPr="00E35535">
        <w:sym w:font="Symbol" w:char="F03E"/>
      </w:r>
      <w:r w:rsidRPr="00E35535">
        <w:t xml:space="preserve">0.080 mg/L or a HAA5 sample is </w:t>
      </w:r>
      <w:r w:rsidRPr="00E35535">
        <w:sym w:font="Symbol" w:char="F03E"/>
      </w:r>
      <w:r w:rsidRPr="00E35535">
        <w:t>0.060 mg/L at any location.  Systems on increased monitoring may return to routine monitoring specified in table 64534.2</w:t>
      </w:r>
      <w:r w:rsidR="008A3636">
        <w:t>–</w:t>
      </w:r>
      <w:r w:rsidRPr="00E35535">
        <w:t xml:space="preserve">C if, after at least four consecutive quarters of monitoring, the LRAA for every monitoring location is </w:t>
      </w:r>
      <w:r w:rsidRPr="00E35535">
        <w:sym w:font="Symbol" w:char="F0A3"/>
      </w:r>
      <w:r w:rsidRPr="00E35535">
        <w:t xml:space="preserve">0.060 mg/L for TTHM and </w:t>
      </w:r>
      <w:r w:rsidRPr="00E35535">
        <w:sym w:font="Symbol" w:char="F0A3"/>
      </w:r>
      <w:r w:rsidRPr="00E35535">
        <w:t>0.045 mg/L for HAA5;</w:t>
      </w:r>
    </w:p>
    <w:p w14:paraId="15A34945" w14:textId="77777777" w:rsidR="004753B4" w:rsidRPr="00E35535" w:rsidRDefault="004753B4" w:rsidP="00F1077C">
      <w:r w:rsidRPr="00E35535">
        <w:t xml:space="preserve">(6) If the operational evaluation level (OEL) exceeds 0.080 mg/L for TTHM or 0.060 mg/L for HAA5 at any monitoring location, systems shall conduct an operational evaluation.  The operational evaluation shall include the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exceedances.  Systems that are able to identify the cause of the OEL exceedance may submit a written request to the </w:t>
      </w:r>
      <w:r w:rsidR="002E0065" w:rsidRPr="00E35535">
        <w:t xml:space="preserve">State Board </w:t>
      </w:r>
      <w:r w:rsidRPr="00E35535">
        <w:t>to limit the scope of the evaluation.  The request to limit the scope of the evaluation shall not extend the schedule in section 64537(</w:t>
      </w:r>
      <w:r w:rsidR="002E0065" w:rsidRPr="00E35535">
        <w:t>d</w:t>
      </w:r>
      <w:r w:rsidRPr="00E35535">
        <w:t xml:space="preserve">) for submitting the written report to the </w:t>
      </w:r>
      <w:r w:rsidR="002E0065" w:rsidRPr="00E35535">
        <w:t>State Board</w:t>
      </w:r>
      <w:r w:rsidRPr="00E35535">
        <w:t>;</w:t>
      </w:r>
    </w:p>
    <w:p w14:paraId="343E9A55" w14:textId="048D55A7" w:rsidR="004753B4" w:rsidRPr="00E35535" w:rsidRDefault="004753B4" w:rsidP="00F1077C">
      <w:r w:rsidRPr="00E35535">
        <w:t>(7) Systems on reduced monitoring pursuant to table 64534.2</w:t>
      </w:r>
      <w:r w:rsidR="00F33FDE">
        <w:t>–</w:t>
      </w:r>
      <w:r w:rsidRPr="00E35535">
        <w:t>B may remain on reduced monitoring after the applicable date in table 64530</w:t>
      </w:r>
      <w:r w:rsidR="00F33FDE">
        <w:t>–</w:t>
      </w:r>
      <w:r w:rsidRPr="00E35535">
        <w:t xml:space="preserve">A for compliance with this subsection provided the system meets IDSE requirements under section 64530(c) by qualifying for a 40/30 certification (40 CFR part 141.603) or receiving a very small system waiver (40 CFR part 141.604), meets the reduced monitoring criteria in paragraphs (3) and (4), and does not change or add monitoring locations from those used for compliance monitoring under subsection (a); and </w:t>
      </w:r>
    </w:p>
    <w:p w14:paraId="60B3868B" w14:textId="7313FE1E" w:rsidR="004753B4" w:rsidRPr="00E35535" w:rsidRDefault="004753B4" w:rsidP="00CF3E29">
      <w:r w:rsidRPr="00E35535">
        <w:t>(8) Systems on increased monitoring pursuant to table 64534.2</w:t>
      </w:r>
      <w:r w:rsidR="00F33FDE">
        <w:t>–</w:t>
      </w:r>
      <w:r w:rsidRPr="00E35535">
        <w:t>A shall remain on increased monitoring and conduct increased monitoring pursuant to paragraph (5) at the locations in the monitoring plan developed under section 64534.8 beginning at the applicable date in table 64530</w:t>
      </w:r>
      <w:r w:rsidR="00F33FDE">
        <w:t>–</w:t>
      </w:r>
      <w:r w:rsidRPr="00E35535">
        <w:t>A for compliance with this subsection.  Systems on increased monitoring may return to routine monitoring specified in table 64534.2</w:t>
      </w:r>
      <w:r w:rsidR="008A3636">
        <w:t>–</w:t>
      </w:r>
      <w:r w:rsidRPr="00E35535">
        <w:t>C pursuant to paragraph (5).</w:t>
      </w:r>
    </w:p>
    <w:p w14:paraId="6A08BE83" w14:textId="730E9DA6" w:rsidR="00AC4179" w:rsidRPr="00E35535" w:rsidRDefault="00223F1D" w:rsidP="00450972">
      <w:pPr>
        <w:pStyle w:val="Heading4"/>
      </w:pPr>
      <w:bookmarkStart w:id="2934" w:name="_Toc471112581"/>
      <w:bookmarkStart w:id="2935" w:name="_Toc76626800"/>
      <w:bookmarkStart w:id="2936" w:name="_Toc178683621"/>
      <w:bookmarkStart w:id="2937" w:name="_Hlk178684830"/>
      <w:r w:rsidRPr="00072228">
        <w:t xml:space="preserve">§ </w:t>
      </w:r>
      <w:r w:rsidR="00AC4179" w:rsidRPr="00072228">
        <w:t>64534.4. Disinfectant Residuals Monitoring</w:t>
      </w:r>
      <w:bookmarkEnd w:id="2934"/>
      <w:r w:rsidR="00AC4179" w:rsidRPr="00072228">
        <w:t>.</w:t>
      </w:r>
      <w:bookmarkEnd w:id="2935"/>
      <w:bookmarkEnd w:id="2936"/>
    </w:p>
    <w:bookmarkEnd w:id="2937"/>
    <w:p w14:paraId="6C819150" w14:textId="3679C6FA" w:rsidR="00AC4179" w:rsidRPr="00E35535" w:rsidRDefault="00AC4179" w:rsidP="00F1077C">
      <w:r w:rsidRPr="00E35535">
        <w:t>(a) Community and nontransient noncommunity water systems that use chlorine or chloramines shall measure the residual disinfectant levels at the same points in the distribution system and at the same time as total coliforms are sampled, as specified in section</w:t>
      </w:r>
      <w:r w:rsidR="00AB150E" w:rsidRPr="00E35535">
        <w:t>s</w:t>
      </w:r>
      <w:r w:rsidRPr="00E35535">
        <w:t xml:space="preserve"> </w:t>
      </w:r>
      <w:r w:rsidR="00AB150E" w:rsidRPr="00E35535">
        <w:t xml:space="preserve">64423, 64424, </w:t>
      </w:r>
      <w:r w:rsidR="002420AB">
        <w:t xml:space="preserve">and </w:t>
      </w:r>
      <w:r w:rsidR="00AB150E" w:rsidRPr="00E35535">
        <w:t>64425</w:t>
      </w:r>
      <w:r w:rsidRPr="00E35535">
        <w:t xml:space="preserve">.  Systems using approved surface water may use </w:t>
      </w:r>
      <w:r w:rsidRPr="00E35535">
        <w:lastRenderedPageBreak/>
        <w:t>the results of residual disinfectant concentration sampling conducted under section 64656, in lieu of taking separate samples.</w:t>
      </w:r>
    </w:p>
    <w:p w14:paraId="2D731337" w14:textId="77777777" w:rsidR="00AC4179" w:rsidRPr="00E35535" w:rsidRDefault="00AC4179" w:rsidP="00F1077C">
      <w:r w:rsidRPr="00E35535">
        <w:t>(b) Public water systems that use chlorine dioxide shall monitor for chlorine dioxide daily at the entrance to the distribution system.  For any daily sample that exceeds the MRDL, the system shall take three chlorine dioxide distribution system samples the following day</w:t>
      </w:r>
      <w:r w:rsidR="00D83383" w:rsidRPr="00E35535">
        <w:t>,</w:t>
      </w:r>
      <w:r w:rsidRPr="00E35535">
        <w:t xml:space="preserve"> as follows:</w:t>
      </w:r>
    </w:p>
    <w:p w14:paraId="32B4DD7A" w14:textId="77777777" w:rsidR="00AC4179" w:rsidRPr="00E35535" w:rsidRDefault="00AC4179" w:rsidP="00F1077C">
      <w:r w:rsidRPr="00E35535">
        <w:t>(1) If chlorine dioxide or chloramines are used to maintain a disinfectant residual in the distribution system, or if chlorine is used to maintain a disinfectant residual in the distribution system and there are no disinfection addition points after the entrance to the distribution system (i.e., no booster chlorination), the system shall take three samples as close to the first customer as possible, at intervals of at least six hours</w:t>
      </w:r>
      <w:r w:rsidR="00D83383" w:rsidRPr="00E35535">
        <w:t>; and</w:t>
      </w:r>
      <w:r w:rsidRPr="00E35535">
        <w:t xml:space="preserve"> </w:t>
      </w:r>
    </w:p>
    <w:p w14:paraId="5FA16982" w14:textId="77777777" w:rsidR="00AC4179" w:rsidRPr="00E35535" w:rsidRDefault="00AC4179" w:rsidP="00F1077C">
      <w:r w:rsidRPr="00E35535">
        <w:t xml:space="preserve">(2) If chlorine is used to maintain a disinfectant residual in the distribution system and there are one or more disinfection addition points after the entrance to the distribution system (i.e., booster chlorination), the system shall take one sample at each of the following locations: </w:t>
      </w:r>
      <w:r w:rsidR="00D83383" w:rsidRPr="00E35535">
        <w:t>a</w:t>
      </w:r>
      <w:r w:rsidRPr="00E35535">
        <w:t>s close to the first customer as possible, in a location representative of average residence time, and as close to the furthest customer as possible (reflecting maximum residence time in the distribution system).</w:t>
      </w:r>
    </w:p>
    <w:p w14:paraId="5E38DB78" w14:textId="12C2D235" w:rsidR="00AC4179" w:rsidRPr="00E35535" w:rsidRDefault="00223F1D" w:rsidP="00450972">
      <w:pPr>
        <w:pStyle w:val="Heading4"/>
        <w:rPr>
          <w:color w:val="000000"/>
          <w:u w:val="single"/>
        </w:rPr>
      </w:pPr>
      <w:bookmarkStart w:id="2938" w:name="_Toc471112582"/>
      <w:bookmarkStart w:id="2939" w:name="_Toc76626801"/>
      <w:bookmarkStart w:id="2940" w:name="_Toc178683622"/>
      <w:bookmarkStart w:id="2941" w:name="_Hlk178684831"/>
      <w:r w:rsidRPr="00E35535">
        <w:t xml:space="preserve">§ </w:t>
      </w:r>
      <w:r w:rsidR="00AC4179" w:rsidRPr="00E35535">
        <w:t>64534.6. Disinfection Byproduct Precursors Monitoring</w:t>
      </w:r>
      <w:bookmarkEnd w:id="2938"/>
      <w:r w:rsidR="00AC4179" w:rsidRPr="00E35535">
        <w:t>.</w:t>
      </w:r>
      <w:bookmarkEnd w:id="2939"/>
      <w:bookmarkEnd w:id="2940"/>
    </w:p>
    <w:bookmarkEnd w:id="2941"/>
    <w:p w14:paraId="464876F1" w14:textId="77777777" w:rsidR="00AC4179" w:rsidRPr="00E35535" w:rsidRDefault="00AC4179" w:rsidP="00F1077C">
      <w:r w:rsidRPr="00E35535">
        <w:t xml:space="preserve">(a) Systems that use approved surface water and conventional filtration treatment (as defined in section 64651.23) shall take one paired TOC sample (source water and treated water) and one source water alkalinity sample per month per treatment plant at a time representative of normal operating conditions and influent water quality.  TOC and alkalinity in the source water shall be monitored prior to any treatment and at the same time as TOC monitoring in the treated water.  TOC in the treated water shall be monitored no later than the point of combined filter effluent turbidity monitoring and shall be representative of the treated water. </w:t>
      </w:r>
    </w:p>
    <w:p w14:paraId="76928604" w14:textId="77777777" w:rsidR="00AC4179" w:rsidRPr="00E35535" w:rsidRDefault="00AC4179" w:rsidP="00F1077C">
      <w:r w:rsidRPr="00E35535">
        <w:t>(b) Systems using approved surface water with an annual average treated water TOC of less than 2.0 mg/L for two consecutive years, or less than 1.0 mg/L for one year, may reduce monitoring for both TOC and alkalinity to one paired sample and one source water alkalinity sample per plant per quarter.  The system shall revert to monitoring pursuant to subsection (a) in the first month following the quarter that the annual average treated water TOC is equal to or greater than 2.0 mg/L.</w:t>
      </w:r>
    </w:p>
    <w:p w14:paraId="3466C289" w14:textId="77777777" w:rsidR="00D83383" w:rsidRPr="00E35535" w:rsidRDefault="00D83383" w:rsidP="00F1077C">
      <w:r w:rsidRPr="00E35535">
        <w:t>(c) Systems using approved surface water and not monitoring pursuant to subsection (a) or (b):</w:t>
      </w:r>
    </w:p>
    <w:p w14:paraId="6541E19A" w14:textId="5BEB7AEB" w:rsidR="00D83383" w:rsidRPr="00E35535" w:rsidRDefault="00D83383" w:rsidP="00F1077C">
      <w:r w:rsidRPr="00E35535">
        <w:t>(1) To qualify for reduced TTHM and HAA5 monitoring pursuant to table 64534.2</w:t>
      </w:r>
      <w:r w:rsidR="00F33FDE">
        <w:t>–</w:t>
      </w:r>
      <w:r w:rsidRPr="00E35535">
        <w:t>B or 64534.2</w:t>
      </w:r>
      <w:r w:rsidR="00F33FDE">
        <w:t>–</w:t>
      </w:r>
      <w:r w:rsidRPr="00E35535">
        <w:t>D, shall take monthly TOC samples every 30 days at a location prior to any treatment; and</w:t>
      </w:r>
    </w:p>
    <w:p w14:paraId="2B78B700" w14:textId="4C5FD503" w:rsidR="00D83383" w:rsidRPr="00E35535" w:rsidRDefault="00D83383" w:rsidP="00F1077C">
      <w:pPr>
        <w:rPr>
          <w:color w:val="000000"/>
        </w:rPr>
      </w:pPr>
      <w:r w:rsidRPr="00E35535">
        <w:t>(2) Once qualified for reduced TTHM and HAA5 monitoring pursuant to table 64534.2</w:t>
      </w:r>
      <w:r w:rsidR="00F33FDE">
        <w:t>–</w:t>
      </w:r>
      <w:r w:rsidRPr="00E35535">
        <w:t>B or 64534.2</w:t>
      </w:r>
      <w:r w:rsidR="00F33FDE">
        <w:t>–</w:t>
      </w:r>
      <w:r w:rsidRPr="00E35535">
        <w:t>D, may reduce source water TOC monitoring to quarterly TOC samples taken every 90 days at a location prior to any treatment.  The system shall revert to source water TOC monitoring pursuant to paragraph (1) in the first month following the quarter that the annual average source water TOC is greater than 4.0 mg/L.</w:t>
      </w:r>
    </w:p>
    <w:p w14:paraId="1D7575DF" w14:textId="5706FA1E" w:rsidR="00AC4179" w:rsidRPr="00E35535" w:rsidRDefault="00223F1D" w:rsidP="00450972">
      <w:pPr>
        <w:pStyle w:val="Heading4"/>
      </w:pPr>
      <w:bookmarkStart w:id="2942" w:name="_Toc471112584"/>
      <w:bookmarkStart w:id="2943" w:name="_Toc76626802"/>
      <w:bookmarkStart w:id="2944" w:name="_Toc178683623"/>
      <w:bookmarkStart w:id="2945" w:name="_Hlk178684832"/>
      <w:r w:rsidRPr="00E35535">
        <w:lastRenderedPageBreak/>
        <w:t xml:space="preserve">§ </w:t>
      </w:r>
      <w:r w:rsidR="00AC4179" w:rsidRPr="00E35535">
        <w:t>64534.8. Monitoring Plans</w:t>
      </w:r>
      <w:bookmarkEnd w:id="2942"/>
      <w:r w:rsidR="00AC4179" w:rsidRPr="00E35535">
        <w:t>.</w:t>
      </w:r>
      <w:bookmarkEnd w:id="2943"/>
      <w:bookmarkEnd w:id="2944"/>
    </w:p>
    <w:bookmarkEnd w:id="2945"/>
    <w:p w14:paraId="3E37AA94" w14:textId="77777777" w:rsidR="00D83383" w:rsidRPr="00E35535" w:rsidRDefault="00D83383" w:rsidP="00F1077C">
      <w:r w:rsidRPr="00E35535">
        <w:t>(a) A</w:t>
      </w:r>
      <w:r w:rsidR="00AC4179" w:rsidRPr="00E35535">
        <w:t xml:space="preserve"> system shall develop and submit to the </w:t>
      </w:r>
      <w:r w:rsidR="002E0065" w:rsidRPr="00E35535">
        <w:t xml:space="preserve">State Board </w:t>
      </w:r>
      <w:r w:rsidR="00AC4179" w:rsidRPr="00E35535">
        <w:t xml:space="preserve">a monitoring plan.  The system shall implement the plan after </w:t>
      </w:r>
      <w:r w:rsidR="002E0065" w:rsidRPr="00E35535">
        <w:t xml:space="preserve">State Board </w:t>
      </w:r>
      <w:r w:rsidR="00AC4179" w:rsidRPr="00E35535">
        <w:t>review and approval. The system shall maintain the plan and make it available for inspection by the general public no later than 30 days following the applicable compliance date in section</w:t>
      </w:r>
      <w:r w:rsidRPr="00E35535">
        <w:t>s</w:t>
      </w:r>
      <w:r w:rsidR="00AC4179" w:rsidRPr="00E35535">
        <w:t xml:space="preserve"> 64530(a) or (b)</w:t>
      </w:r>
      <w:r w:rsidRPr="00E35535">
        <w:t>, and (d)</w:t>
      </w:r>
      <w:r w:rsidR="00AC4179" w:rsidRPr="00E35535">
        <w:t xml:space="preserve">.  </w:t>
      </w:r>
    </w:p>
    <w:p w14:paraId="703846D5" w14:textId="77777777" w:rsidR="00AC4179" w:rsidRPr="00E35535" w:rsidRDefault="00D83383" w:rsidP="00F1077C">
      <w:r w:rsidRPr="00E35535">
        <w:t xml:space="preserve">(b) </w:t>
      </w:r>
      <w:r w:rsidR="00AC4179" w:rsidRPr="00E35535">
        <w:t xml:space="preserve">The </w:t>
      </w:r>
      <w:r w:rsidR="002E0065" w:rsidRPr="00E35535">
        <w:t xml:space="preserve">State Board </w:t>
      </w:r>
      <w:r w:rsidR="00AC4179" w:rsidRPr="00E35535">
        <w:t xml:space="preserve">will evaluate the plan based on the following required elements: </w:t>
      </w:r>
    </w:p>
    <w:p w14:paraId="3A025F20" w14:textId="77777777" w:rsidR="00AC4179" w:rsidRPr="00E35535" w:rsidRDefault="00AC4179" w:rsidP="00F1077C">
      <w:r w:rsidRPr="00E35535">
        <w:t>(</w:t>
      </w:r>
      <w:r w:rsidR="00D83383" w:rsidRPr="00E35535">
        <w:t>1</w:t>
      </w:r>
      <w:r w:rsidRPr="00E35535">
        <w:t>) Specific locations and schedules for collecting samples for any parameters included in this chapter, including seasonal variations if applicable</w:t>
      </w:r>
      <w:r w:rsidR="00D83383" w:rsidRPr="00E35535">
        <w:t>;</w:t>
      </w:r>
    </w:p>
    <w:p w14:paraId="0808314F" w14:textId="77777777" w:rsidR="00AC4179" w:rsidRPr="00E35535" w:rsidRDefault="00AC4179" w:rsidP="00F1077C">
      <w:r w:rsidRPr="00E35535">
        <w:t>(</w:t>
      </w:r>
      <w:r w:rsidR="00D83383" w:rsidRPr="00E35535">
        <w:t>2</w:t>
      </w:r>
      <w:r w:rsidRPr="00E35535">
        <w:t>) How the system will calculate compliance with MCLs, MRDLs, and treatment techniques</w:t>
      </w:r>
      <w:r w:rsidR="00D83383" w:rsidRPr="00E35535">
        <w:t>; and</w:t>
      </w:r>
    </w:p>
    <w:p w14:paraId="3D585FA4" w14:textId="77777777" w:rsidR="00DB7D9E" w:rsidRPr="00E35535" w:rsidRDefault="00DB7D9E" w:rsidP="00483013">
      <w:r w:rsidRPr="00E35535">
        <w:t>(3) For compliance monitoring pursuant to section 64534.2(d), monitoring dates and the elements specified in paragraphs (1) and (2).</w:t>
      </w:r>
    </w:p>
    <w:p w14:paraId="5134F5DA" w14:textId="77777777" w:rsidR="00DB7D9E" w:rsidRPr="00E35535" w:rsidRDefault="00DB7D9E" w:rsidP="00F1077C">
      <w:r w:rsidRPr="00E35535">
        <w:t xml:space="preserve">(c) Systems that submitted an IDSE report pursuant to section 64530(c) shall monitor for TTHM and HAA5 under section 64534.2(d) at the locations and months recommended in the IDSE report, unless the </w:t>
      </w:r>
      <w:r w:rsidR="002E0065" w:rsidRPr="00E35535">
        <w:t xml:space="preserve">State Board </w:t>
      </w:r>
      <w:r w:rsidRPr="00E35535">
        <w:t>requires other locations or additional locations after its review of the IDSE report.</w:t>
      </w:r>
    </w:p>
    <w:p w14:paraId="61A5BD22" w14:textId="77777777" w:rsidR="00DB7D9E" w:rsidRPr="00E35535" w:rsidRDefault="00DB7D9E" w:rsidP="00483013">
      <w:r w:rsidRPr="00E35535">
        <w:t>(d) Systems not required to submit an IDSE report pursuant to section 64530(c) and that:</w:t>
      </w:r>
    </w:p>
    <w:p w14:paraId="2E55B677" w14:textId="77777777" w:rsidR="00DB7D9E" w:rsidRPr="00E35535" w:rsidRDefault="00DB7D9E" w:rsidP="00F1077C">
      <w:r w:rsidRPr="00E35535">
        <w:t xml:space="preserve">(1) Do not have sufficient TTHM and HAA5 compliance monitoring locations under section 64534.2(a) to identify the required number of TTHM and HAA5 compliance monitoring locations indicated in 40 Code of Federal Regulations part 141.605(b) (71 Fed. Reg. </w:t>
      </w:r>
      <w:r w:rsidR="00A93BE6" w:rsidRPr="00E35535">
        <w:t>388</w:t>
      </w:r>
      <w:r w:rsidRPr="00E35535">
        <w:t xml:space="preserve"> (January 4, 2006)), </w:t>
      </w:r>
      <w:r w:rsidR="00A93BE6" w:rsidRPr="00E35535">
        <w:t xml:space="preserve">as amended at 74 Fed. Reg. 30953 (June 29, 2009)), which is incorporated by reference, </w:t>
      </w:r>
      <w:r w:rsidRPr="00E35535">
        <w:t>shall:</w:t>
      </w:r>
    </w:p>
    <w:p w14:paraId="2945C966" w14:textId="77777777" w:rsidR="00DB7D9E" w:rsidRPr="00E35535" w:rsidRDefault="00DB7D9E" w:rsidP="00F1077C">
      <w:r w:rsidRPr="00E35535">
        <w:t>(A) Identify additional locations by alternating selection of locations representing high TTHM levels and high HAA5 levels until the required number of compliance monitoring locations have been identified; and</w:t>
      </w:r>
    </w:p>
    <w:p w14:paraId="754C238C" w14:textId="77777777" w:rsidR="00DB7D9E" w:rsidRPr="00E35535" w:rsidRDefault="00DB7D9E" w:rsidP="00F1077C">
      <w:r w:rsidRPr="00E35535">
        <w:t>(B) Provide the rationale in the plan for identifying the locations as having high levels of TTHM or HAA5.</w:t>
      </w:r>
    </w:p>
    <w:p w14:paraId="04FC955E" w14:textId="77777777" w:rsidR="00DB7D9E" w:rsidRPr="00E35535" w:rsidRDefault="00DB7D9E" w:rsidP="00F1077C">
      <w:r w:rsidRPr="00E35535">
        <w:t xml:space="preserve">(2) Have more TTHM and HAA5 compliance monitoring locations under section 64534.2(a) than required for TTHM and HAA5 compliance monitoring indicated in 40 Code of Federal Regulations part 141.605(b) (71 Fed. Reg. </w:t>
      </w:r>
      <w:r w:rsidR="00A93BE6" w:rsidRPr="00E35535">
        <w:t>388</w:t>
      </w:r>
      <w:r w:rsidRPr="00E35535">
        <w:t xml:space="preserve"> (January 4, 2006)), </w:t>
      </w:r>
      <w:r w:rsidR="00A93BE6" w:rsidRPr="00E35535">
        <w:t xml:space="preserve">as amended at 74 Fed. Reg. 30953 (June 29, 2009)), which is incorporated by reference, </w:t>
      </w:r>
      <w:r w:rsidRPr="00E35535">
        <w:t>shall identify the locations to use by alternating selection of locations representing high TTHM levels and high HAA5 levels until the required number of compliance monitoring locations have been identified.</w:t>
      </w:r>
    </w:p>
    <w:p w14:paraId="7E49BF4F" w14:textId="01BB4BEE" w:rsidR="00D83383" w:rsidRPr="00E35535" w:rsidRDefault="00DB7D9E" w:rsidP="00F1077C">
      <w:r w:rsidRPr="00E35535">
        <w:t xml:space="preserve">(e) The plan developed for compliance monitoring pursuant to section 64534.2(d) may be revised to reflect changes in treatment, distribution system operations and layout (including new service areas), or other factors that may affect TTHM or HAA5 formation, or for </w:t>
      </w:r>
      <w:r w:rsidR="002E0065" w:rsidRPr="00E35535">
        <w:t>State Board</w:t>
      </w:r>
      <w:r w:rsidRPr="00E35535">
        <w:t xml:space="preserve">-approved reasons, after consultation with the </w:t>
      </w:r>
      <w:r w:rsidR="002E0065" w:rsidRPr="00E35535">
        <w:t xml:space="preserve">State Board </w:t>
      </w:r>
      <w:r w:rsidRPr="00E35535">
        <w:t>regarding the need for changes and the appropriateness of changes.  Systems shall comply with the requirements of subsection (a) for the revised plan.  If monitoring locations are changed, systems shall replace existing compliance monitoring locations having the lowest LRAA with new locations that reflect the current distribution system locations having expected high TTHM or HAA5 levels.</w:t>
      </w:r>
    </w:p>
    <w:p w14:paraId="3DA3E783" w14:textId="2442B914" w:rsidR="00AC4179" w:rsidRPr="00E35535" w:rsidRDefault="00AC4179" w:rsidP="00B237CC">
      <w:pPr>
        <w:pStyle w:val="Heading3"/>
      </w:pPr>
      <w:bookmarkStart w:id="2946" w:name="_Toc471112585"/>
      <w:bookmarkStart w:id="2947" w:name="_Toc76626803"/>
      <w:bookmarkStart w:id="2948" w:name="_Toc178683624"/>
      <w:bookmarkStart w:id="2949" w:name="_Hlk178684571"/>
      <w:r w:rsidRPr="00E35535">
        <w:lastRenderedPageBreak/>
        <w:t xml:space="preserve">Article 4. Compliance </w:t>
      </w:r>
      <w:r w:rsidR="000072BB" w:rsidRPr="00E35535">
        <w:t>R</w:t>
      </w:r>
      <w:r w:rsidRPr="00E35535">
        <w:t>equirements</w:t>
      </w:r>
      <w:bookmarkStart w:id="2950" w:name="_Toc471112586"/>
      <w:bookmarkEnd w:id="2946"/>
      <w:bookmarkEnd w:id="2947"/>
      <w:bookmarkEnd w:id="2948"/>
    </w:p>
    <w:p w14:paraId="53F55498" w14:textId="41B639F3" w:rsidR="00AC4179" w:rsidRPr="00E35535" w:rsidRDefault="00223F1D" w:rsidP="00450972">
      <w:pPr>
        <w:pStyle w:val="Heading4"/>
      </w:pPr>
      <w:bookmarkStart w:id="2951" w:name="_Toc76626804"/>
      <w:bookmarkStart w:id="2952" w:name="_Toc178683625"/>
      <w:bookmarkStart w:id="2953" w:name="_Hlk178684833"/>
      <w:bookmarkEnd w:id="2949"/>
      <w:r w:rsidRPr="00E35535">
        <w:t xml:space="preserve">§ </w:t>
      </w:r>
      <w:r w:rsidR="00AC4179" w:rsidRPr="00E35535">
        <w:t>64535. General Requirements</w:t>
      </w:r>
      <w:bookmarkEnd w:id="2950"/>
      <w:r w:rsidR="00AC4179" w:rsidRPr="00E35535">
        <w:t xml:space="preserve"> for Determining Compliance.</w:t>
      </w:r>
      <w:bookmarkEnd w:id="2951"/>
      <w:bookmarkEnd w:id="2952"/>
    </w:p>
    <w:bookmarkEnd w:id="2953"/>
    <w:p w14:paraId="05BB3A6B" w14:textId="77777777" w:rsidR="00AC4179" w:rsidRPr="00E35535" w:rsidRDefault="00AC4179" w:rsidP="00F1077C">
      <w:r w:rsidRPr="00E35535">
        <w:t>(a) All samples taken and analyzed in accordance with section 64534.8 shall be included in determining compliance, pursuant to sections 64535.2, 64535.4, and 64536.4.</w:t>
      </w:r>
    </w:p>
    <w:p w14:paraId="35B59B7E" w14:textId="77777777" w:rsidR="00AC4179" w:rsidRPr="00E35535" w:rsidRDefault="00AC4179" w:rsidP="00F1077C">
      <w:r w:rsidRPr="00E35535">
        <w:t xml:space="preserve">(b) </w:t>
      </w:r>
      <w:r w:rsidR="00DB7D9E" w:rsidRPr="00E35535">
        <w:t>For violations of the MCLs in section 64533 or MRDLs in section 64533.5 that may pose an acute risk to human health, notification shall be pursuant to sections 64463, 64463.1, and 64465</w:t>
      </w:r>
      <w:r w:rsidRPr="00E35535">
        <w:t xml:space="preserve">. </w:t>
      </w:r>
    </w:p>
    <w:p w14:paraId="0C7C1CDA" w14:textId="06D9EC15" w:rsidR="00AC4179" w:rsidRPr="00E35535" w:rsidRDefault="00223F1D" w:rsidP="00450972">
      <w:pPr>
        <w:pStyle w:val="Heading4"/>
      </w:pPr>
      <w:bookmarkStart w:id="2954" w:name="_Toc471112587"/>
      <w:bookmarkStart w:id="2955" w:name="_Toc76626805"/>
      <w:bookmarkStart w:id="2956" w:name="_Toc178683626"/>
      <w:bookmarkStart w:id="2957" w:name="_Hlk178684834"/>
      <w:r w:rsidRPr="00E35535">
        <w:t xml:space="preserve">§ </w:t>
      </w:r>
      <w:r w:rsidR="00AC4179" w:rsidRPr="00E35535">
        <w:t>64535.2. Determining Disinfection Byproducts Compliance</w:t>
      </w:r>
      <w:bookmarkEnd w:id="2954"/>
      <w:r w:rsidR="00AC4179" w:rsidRPr="00E35535">
        <w:t>.</w:t>
      </w:r>
      <w:bookmarkEnd w:id="2955"/>
      <w:bookmarkEnd w:id="2956"/>
    </w:p>
    <w:bookmarkEnd w:id="2957"/>
    <w:p w14:paraId="106B9803" w14:textId="77777777" w:rsidR="00AC4179" w:rsidRPr="00E35535" w:rsidRDefault="00AC4179" w:rsidP="00F1077C">
      <w:r w:rsidRPr="00E35535">
        <w:t xml:space="preserve">(a) </w:t>
      </w:r>
      <w:r w:rsidR="00DB7D9E" w:rsidRPr="00E35535">
        <w:t>During the first year of monitoring for disinfection byproducts under sections 64534.2(a), (b), and (c), the system shall comply with paragraphs (1) through (3).  During the first year of monitoring for TTHM and HAA5 under section 64534.2(d), the system shall comply with paragraphs (1) through (3) at each monitoring location</w:t>
      </w:r>
      <w:r w:rsidRPr="00E35535">
        <w:t>:</w:t>
      </w:r>
    </w:p>
    <w:p w14:paraId="0AB36324" w14:textId="77777777" w:rsidR="00AC4179" w:rsidRPr="00E35535" w:rsidRDefault="00AC4179" w:rsidP="00F1077C">
      <w:r w:rsidRPr="00E35535">
        <w:t xml:space="preserve">(1) The </w:t>
      </w:r>
      <w:r w:rsidR="00A93BE6" w:rsidRPr="00E35535">
        <w:t>sum</w:t>
      </w:r>
      <w:r w:rsidRPr="00E35535">
        <w:t xml:space="preserve"> of the first quarter’s results</w:t>
      </w:r>
      <w:r w:rsidR="005A36A1" w:rsidRPr="00E35535">
        <w:t>, divided by four,</w:t>
      </w:r>
      <w:r w:rsidRPr="00E35535">
        <w:t xml:space="preserve"> shall not exceed the MCLs specified in section 64533.</w:t>
      </w:r>
    </w:p>
    <w:p w14:paraId="1EEF0A76" w14:textId="77777777" w:rsidR="00AC4179" w:rsidRPr="00E35535" w:rsidRDefault="00AC4179" w:rsidP="00F1077C">
      <w:r w:rsidRPr="00E35535">
        <w:t xml:space="preserve">(2) The </w:t>
      </w:r>
      <w:r w:rsidR="005A36A1" w:rsidRPr="00E35535">
        <w:t>sum</w:t>
      </w:r>
      <w:r w:rsidRPr="00E35535">
        <w:t xml:space="preserve"> of the first and second quarter’s results</w:t>
      </w:r>
      <w:r w:rsidR="005A36A1" w:rsidRPr="00E35535">
        <w:t>, divided by four,</w:t>
      </w:r>
      <w:r w:rsidRPr="00E35535">
        <w:t xml:space="preserve"> shall not exceed</w:t>
      </w:r>
      <w:r w:rsidR="005A36A1" w:rsidRPr="00E35535">
        <w:t xml:space="preserve"> t</w:t>
      </w:r>
      <w:r w:rsidRPr="00E35535">
        <w:t>he MCLs specified in section 64533.</w:t>
      </w:r>
    </w:p>
    <w:p w14:paraId="5371150D" w14:textId="77777777" w:rsidR="00AC4179" w:rsidRPr="00E35535" w:rsidRDefault="00AC4179" w:rsidP="00F1077C">
      <w:r w:rsidRPr="00E35535">
        <w:t xml:space="preserve">(3) The </w:t>
      </w:r>
      <w:r w:rsidR="005A36A1" w:rsidRPr="00E35535">
        <w:t>sum</w:t>
      </w:r>
      <w:r w:rsidRPr="00E35535">
        <w:t xml:space="preserve"> of the first, second, and third quarter’s results</w:t>
      </w:r>
      <w:r w:rsidR="005A36A1" w:rsidRPr="00E35535">
        <w:t>, divided by four,</w:t>
      </w:r>
      <w:r w:rsidRPr="00E35535">
        <w:t xml:space="preserve"> shall not exceed the MCLs specified in section 64533.</w:t>
      </w:r>
    </w:p>
    <w:p w14:paraId="4EC42B96" w14:textId="77777777" w:rsidR="00AC4179" w:rsidRPr="00E35535" w:rsidRDefault="00AC4179" w:rsidP="00F1077C">
      <w:r w:rsidRPr="00E35535">
        <w:t xml:space="preserve">(b) </w:t>
      </w:r>
      <w:r w:rsidR="00DB7D9E" w:rsidRPr="00E35535">
        <w:t>TTHM and HAA5 MCL compliance, as monitored pursuant to section 64534.2(a), shall be determined as follows</w:t>
      </w:r>
      <w:r w:rsidRPr="00E35535">
        <w:t>:</w:t>
      </w:r>
    </w:p>
    <w:p w14:paraId="56C8EE89" w14:textId="77777777" w:rsidR="00AC4179" w:rsidRPr="00E35535" w:rsidRDefault="00AC4179" w:rsidP="00F1077C">
      <w:r w:rsidRPr="00E35535">
        <w:t>(1) For systems monitoring quarterly, the running annual arithmetic average, computed quarterly, of quarterly arithmetic averages of all samples collected pursuant to section 64534.2(a) shall not exceed the MCLs specified in section 64533</w:t>
      </w:r>
      <w:r w:rsidR="00DB7D9E" w:rsidRPr="00E35535">
        <w:t>;</w:t>
      </w:r>
      <w:r w:rsidRPr="00E35535">
        <w:t xml:space="preserve">  </w:t>
      </w:r>
    </w:p>
    <w:p w14:paraId="7573DDD3" w14:textId="77777777" w:rsidR="00AC4179" w:rsidRPr="00E35535" w:rsidRDefault="00AC4179" w:rsidP="00F1077C">
      <w:r w:rsidRPr="00E35535">
        <w:t xml:space="preserve">(2) For systems monitoring less frequently than quarterly, the average of samples collected that calendar year pursuant to section 64534.2(a) shall not exceed the MCLs specified in section 64533. If the average of the samples collected under section 64534.2(a) exceeds the MCL, the system shall increase monitoring to once per quarter per treatment plant.  Compliance with the MCL shall then be determined by the average of the sample that triggered the quarterly monitoring and the following three quarters of monitoring, unless the result of fewer than four quarters of monitoring will cause the running annual average to exceed the MCL, in which case the system is in violation </w:t>
      </w:r>
      <w:r w:rsidR="00DB7D9E" w:rsidRPr="00E35535">
        <w:t>immediately</w:t>
      </w:r>
      <w:r w:rsidRPr="00E35535">
        <w:t>.  After monitoring quarterly for four consecutive quarters (including the quarter that triggered the quarterly monitoring), and until such time as monitoring returns to routine monitoring pursuant to section 64534.2(a)(3), compliance shall be determined pursuant to paragraph (1)</w:t>
      </w:r>
      <w:r w:rsidR="00DB7D9E" w:rsidRPr="00E35535">
        <w:t>;</w:t>
      </w:r>
    </w:p>
    <w:p w14:paraId="7911E29B" w14:textId="4AC5D014" w:rsidR="00AC4179" w:rsidRPr="00E35535" w:rsidRDefault="00AC4179" w:rsidP="00F1077C">
      <w:r w:rsidRPr="00E35535">
        <w:t xml:space="preserve">(3) </w:t>
      </w:r>
      <w:r w:rsidR="006C4E15" w:rsidRPr="00E35535">
        <w:t>If the running annual arithmetic average of quarterly averages covering any consecutive four-quarter period exceeds the MCL, the system is in violation of the MCL and shall notify the public pursuant to sections 64463, 64463.4, and 64465, including language in appendix 64465</w:t>
      </w:r>
      <w:r w:rsidR="00BA3B02">
        <w:t>–</w:t>
      </w:r>
      <w:r w:rsidR="006C4E15" w:rsidRPr="00E35535">
        <w:t xml:space="preserve">G, in addition to reporting to the </w:t>
      </w:r>
      <w:r w:rsidR="002E0065" w:rsidRPr="00E35535">
        <w:t xml:space="preserve">State Board </w:t>
      </w:r>
      <w:r w:rsidR="006C4E15" w:rsidRPr="00E35535">
        <w:t>pursuant to sections 64537 through 64537.6; and</w:t>
      </w:r>
    </w:p>
    <w:p w14:paraId="3E2F575C" w14:textId="77777777" w:rsidR="00AC4179" w:rsidRPr="00E35535" w:rsidRDefault="00AC4179" w:rsidP="00483013">
      <w:r w:rsidRPr="00E35535">
        <w:lastRenderedPageBreak/>
        <w:t>(4) If a public water system fails to complete four consecutive quarters of monitoring, compliance with the MCL for the last four-quarter compliance period shall be based on an average of the available data.</w:t>
      </w:r>
    </w:p>
    <w:p w14:paraId="15963673" w14:textId="609B4C52" w:rsidR="00AC4179" w:rsidRPr="00E35535" w:rsidRDefault="00AC4179" w:rsidP="00F1077C">
      <w:r w:rsidRPr="00E35535">
        <w:t xml:space="preserve">(c) </w:t>
      </w:r>
      <w:r w:rsidR="006C4E15" w:rsidRPr="00E35535">
        <w:t>Compliance for bromate shall be based on a running annual arithmetic average, computed quarterly, of monthly samples (or, for months in which the system takes more than one sample, the average of all samples taken during the month) collected by the system as prescribed by section 64534.2(c).  If the average of samples covering any consecutive four-quarter period exceeds the MCL, the system is in violation of the MCL and shall notify the public pursuant to</w:t>
      </w:r>
      <w:r w:rsidR="006C4E15" w:rsidRPr="00E35535">
        <w:rPr>
          <w:color w:val="FF0000"/>
        </w:rPr>
        <w:t xml:space="preserve"> </w:t>
      </w:r>
      <w:r w:rsidR="006C4E15" w:rsidRPr="00E35535">
        <w:t>sections 64463, 64463.4, and 64465, including language in appendix 64465</w:t>
      </w:r>
      <w:r w:rsidR="00840628">
        <w:t>–</w:t>
      </w:r>
      <w:r w:rsidR="006C4E15" w:rsidRPr="00E35535">
        <w:t xml:space="preserve">G, in addition to reporting to the </w:t>
      </w:r>
      <w:r w:rsidR="002E0065" w:rsidRPr="00E35535">
        <w:t xml:space="preserve">State Board </w:t>
      </w:r>
      <w:r w:rsidR="006C4E15" w:rsidRPr="00E35535">
        <w:t>pursuant to sections 64537 through 64537.6.  If a public water system fails to complete 12 consecutive months of monitoring, compliance with the MCL for the last four-quarter compliance period shall be based on an average of the available data.</w:t>
      </w:r>
      <w:r w:rsidRPr="00E35535">
        <w:t xml:space="preserve"> </w:t>
      </w:r>
    </w:p>
    <w:p w14:paraId="09054AE0" w14:textId="77777777" w:rsidR="006C4E15" w:rsidRPr="00E35535" w:rsidRDefault="00AC4179" w:rsidP="00F1077C">
      <w:r w:rsidRPr="00E35535">
        <w:t xml:space="preserve">(d) </w:t>
      </w:r>
      <w:r w:rsidR="006C4E15" w:rsidRPr="00E35535">
        <w:t>Compliance for chlorite shall be based on the results of samples collected by the system pursuant to section 64534.2(b).</w:t>
      </w:r>
    </w:p>
    <w:p w14:paraId="2B162C19" w14:textId="72DA5FC5" w:rsidR="006C4E15" w:rsidRPr="00E35535" w:rsidRDefault="006C4E15" w:rsidP="00483013">
      <w:r w:rsidRPr="00E35535">
        <w:t xml:space="preserve">(1) If any daily sample taken at the entrance to the distribution system exceeds the chlorite MCL and one (or more) of the three samples taken in the distribution system pursuant to section 64534.2(b)(1) exceeds the chlorite MCL, the system is in violation of the MCL and shall take immediate corrective action to reduce the concentration of chlorite to a level below the MCL.  The system shall notify the </w:t>
      </w:r>
      <w:r w:rsidR="002E0065" w:rsidRPr="00E35535">
        <w:t xml:space="preserve">State Board </w:t>
      </w:r>
      <w:r w:rsidRPr="00E35535">
        <w:t>within 48 hours of the determination and notify the public pursuant to the procedures for acute health risks in sections 64463, 64463.1, and 64465, including language in appendix 64465</w:t>
      </w:r>
      <w:r w:rsidR="00840628">
        <w:t>–</w:t>
      </w:r>
      <w:r w:rsidRPr="00E35535">
        <w:t xml:space="preserve">G, in addition to reporting to the </w:t>
      </w:r>
      <w:r w:rsidR="002E0065" w:rsidRPr="00E35535">
        <w:t xml:space="preserve">State Board </w:t>
      </w:r>
      <w:r w:rsidRPr="00E35535">
        <w:t>pursuant to sections 64537 through 64537.6.  Failure to take samples in the distribution system the day following an exceedance of the chlorite MCL at the entrance to the distribution system is also an MCL violation and the system shall notify and report as described in this paragraph;</w:t>
      </w:r>
    </w:p>
    <w:p w14:paraId="0CA681D1" w14:textId="77777777" w:rsidR="006C4E15" w:rsidRPr="00E35535" w:rsidRDefault="006C4E15" w:rsidP="00483013">
      <w:r w:rsidRPr="00E35535">
        <w:t xml:space="preserve">(2) If the average of an individual sample from the three-sample set taken pursuant to </w:t>
      </w:r>
      <w:r w:rsidR="005A36A1" w:rsidRPr="00E35535">
        <w:t xml:space="preserve">section </w:t>
      </w:r>
      <w:r w:rsidRPr="00E35535">
        <w:t xml:space="preserve">64534.2(b)(2) and its confirmation sample taken pursuant to section 64634.2(b)(4) exceeds the chlorite MCL, the system is in violation of the MCL and shall take the corrective action and notify and report as described in paragraph (1).  If the average of the individual sample and its confirmation does not exceed the MCL, the system shall inform the </w:t>
      </w:r>
      <w:r w:rsidR="002E0065" w:rsidRPr="00E35535">
        <w:t xml:space="preserve">State Board </w:t>
      </w:r>
      <w:r w:rsidRPr="00E35535">
        <w:t>of the results within seven days from receipt of the original analysis.  Failure to take a confirmation sample pursuant to section 64534.2(b)(4) is also an MCL violation and the system shall notify and report as described in paragraph (1); and</w:t>
      </w:r>
    </w:p>
    <w:p w14:paraId="6ACEF462" w14:textId="61062589" w:rsidR="006C4E15" w:rsidRPr="00E35535" w:rsidRDefault="006C4E15" w:rsidP="00483013">
      <w:r w:rsidRPr="00E35535">
        <w:t xml:space="preserve">(3) If any two consecutive daily samples taken at the entrance to the distribution system exceed the chlorite MCL and all distribution system samples taken pursuant to </w:t>
      </w:r>
      <w:r w:rsidR="005A36A1" w:rsidRPr="00E35535">
        <w:t xml:space="preserve">section </w:t>
      </w:r>
      <w:r w:rsidRPr="00E35535">
        <w:t>64534.2(b)(1) are less than or equal to the chlorite MCL, the system is in violation of the MCL and shall take corrective action to reduce the concentration of chlorite to a level below the MCL at the point of sampling.  The system shall notify the public pursuant to the procedures for nonacute health risks in sections 64463, 64463.4, and 64465, including the language in appendix 64465</w:t>
      </w:r>
      <w:r w:rsidR="00BA3B02">
        <w:t>–</w:t>
      </w:r>
      <w:r w:rsidRPr="00E35535">
        <w:t xml:space="preserve">G, in addition to reporting to the </w:t>
      </w:r>
      <w:r w:rsidR="002E0065" w:rsidRPr="00E35535">
        <w:t xml:space="preserve">State Board </w:t>
      </w:r>
      <w:r w:rsidRPr="00E35535">
        <w:t xml:space="preserve">pursuant to sections 64537 through 64537.6.  Failure to monitor at the entrance to the distribution system the day following an exceedance of the chlorite MCL </w:t>
      </w:r>
      <w:r w:rsidRPr="00E35535">
        <w:lastRenderedPageBreak/>
        <w:t>at the entrance to the distribution system is also an MCL violation and the system shall notify and report as described in this paragraph.</w:t>
      </w:r>
    </w:p>
    <w:p w14:paraId="3F46A0A8" w14:textId="77777777" w:rsidR="006C4E15" w:rsidRPr="00E35535" w:rsidRDefault="006C4E15" w:rsidP="00F1077C">
      <w:r w:rsidRPr="00E35535">
        <w:t>(e) TTHM and HAA5 MCL compliance, as monitored pursuant to section 64534.2(d), shall be determined as follows:</w:t>
      </w:r>
    </w:p>
    <w:p w14:paraId="138E1005" w14:textId="77777777" w:rsidR="006C4E15" w:rsidRPr="00E35535" w:rsidRDefault="006C4E15" w:rsidP="00483013">
      <w:r w:rsidRPr="00E35535">
        <w:t>(1) For systems monitoring quarterly, each locational running annual average (LRAA), computed quarterly, shall not exceed the MCLs specified in section 64533;</w:t>
      </w:r>
    </w:p>
    <w:p w14:paraId="4C095221" w14:textId="77777777" w:rsidR="006C4E15" w:rsidRPr="00E35535" w:rsidRDefault="006C4E15" w:rsidP="00483013">
      <w:r w:rsidRPr="00E35535">
        <w:t>(2) For systems monitoring annually or less frequently, each sample collected shall not exceed the MCLs specified in section 64533.  If no sample exceeds the MCL, the sample result for each monitoring location shall be considered the LRAA for the monitoring location.  If any sample exceeds the MCL, systems shall increase monitoring pursuant to section 64534.2(d)(5).  Compliance with the MCL shall then be determined by the average of the sample that triggered the quarterly monitoring and the following three quarters of monitoring, unless the result of fewer than four quarters of monitoring will cause the LRAA to exceed the MCL, in which case the system is in violation immediately.  After monitoring quarterly for four consecutive quarters (including the quarter that triggered the quarterly monitoring), and until such time as monitoring returns to routine monitoring pursuant to section 64534.2(d)(5), compliance shall be determined pursuant to paragraph (1);</w:t>
      </w:r>
    </w:p>
    <w:p w14:paraId="1CA08C50" w14:textId="77777777" w:rsidR="006C4E15" w:rsidRPr="00E35535" w:rsidRDefault="006C4E15" w:rsidP="00483013">
      <w:r w:rsidRPr="00E35535">
        <w:t>(3) If a system fails to complete four consecutive quarters of monitoring, compliance with the MCL for the last four-quarter compliance period shall be based on an average of the available data.  If more than one sample per quarter is taken at a monitoring location, all the samples taken in the quarter at that monitoring location shall be averaged to determine a quarterly average to be used in the LRAA calculation; and</w:t>
      </w:r>
    </w:p>
    <w:p w14:paraId="5633A81C" w14:textId="3294F719" w:rsidR="006C4E15" w:rsidRPr="00E35535" w:rsidRDefault="006C4E15" w:rsidP="00F1077C">
      <w:r w:rsidRPr="00E35535">
        <w:t>(4) If the LRAA exceeds the MCL, calculated based on four consecutive quarters of monitoring (or the LRAA calculated based on fewer than four quarters of data if the MCL would be exceeded regardless of the monitoring results of subsequent quarters), the system is in violation of the MCL and shall notify the public pursuant to sections 64463, 64463.4, and 64465, including the language in appendix 64465</w:t>
      </w:r>
      <w:r w:rsidR="00BA3B02">
        <w:t>–</w:t>
      </w:r>
      <w:r w:rsidRPr="00E35535">
        <w:t xml:space="preserve">G, in addition to reporting to the </w:t>
      </w:r>
      <w:r w:rsidR="002E0065" w:rsidRPr="00E35535">
        <w:t xml:space="preserve">State Board </w:t>
      </w:r>
      <w:r w:rsidRPr="00E35535">
        <w:t>pursuant to sections 64537 through 64537.6.</w:t>
      </w:r>
    </w:p>
    <w:p w14:paraId="253DFEFE" w14:textId="71429C12" w:rsidR="00AC4179" w:rsidRPr="00E35535" w:rsidRDefault="00223F1D" w:rsidP="00450972">
      <w:pPr>
        <w:pStyle w:val="Heading4"/>
        <w:rPr>
          <w:color w:val="000000"/>
        </w:rPr>
      </w:pPr>
      <w:bookmarkStart w:id="2958" w:name="_Toc471112588"/>
      <w:bookmarkStart w:id="2959" w:name="_Toc76626806"/>
      <w:bookmarkStart w:id="2960" w:name="_Toc178683627"/>
      <w:bookmarkStart w:id="2961" w:name="_Hlk178684835"/>
      <w:r w:rsidRPr="00E35535">
        <w:t xml:space="preserve">§ </w:t>
      </w:r>
      <w:r w:rsidR="00AC4179" w:rsidRPr="00E35535">
        <w:t>64535.4. Determining Disinfectant Residuals Compliance</w:t>
      </w:r>
      <w:bookmarkEnd w:id="2958"/>
      <w:r w:rsidR="00AC4179" w:rsidRPr="00E35535">
        <w:t>.</w:t>
      </w:r>
      <w:bookmarkEnd w:id="2959"/>
      <w:bookmarkEnd w:id="2960"/>
    </w:p>
    <w:bookmarkEnd w:id="2961"/>
    <w:p w14:paraId="566C14EA" w14:textId="77777777" w:rsidR="00AC4179" w:rsidRPr="00E35535" w:rsidRDefault="00AC4179" w:rsidP="00F1077C">
      <w:r w:rsidRPr="00E35535">
        <w:t>(a) During the first year of monitoring for disinfection residuals under section 64534.4 the system shall comply with the following:</w:t>
      </w:r>
    </w:p>
    <w:p w14:paraId="0B6B2928" w14:textId="77777777" w:rsidR="00AC4179" w:rsidRPr="00E35535" w:rsidRDefault="00AC4179" w:rsidP="00F1077C">
      <w:r w:rsidRPr="00E35535">
        <w:t xml:space="preserve">(1) The </w:t>
      </w:r>
      <w:r w:rsidR="005A36A1" w:rsidRPr="00E35535">
        <w:t>sum</w:t>
      </w:r>
      <w:r w:rsidRPr="00E35535">
        <w:t xml:space="preserve"> of the first quarter’s results</w:t>
      </w:r>
      <w:r w:rsidR="005A36A1" w:rsidRPr="00E35535">
        <w:t>, divided by four,</w:t>
      </w:r>
      <w:r w:rsidRPr="00E35535">
        <w:t xml:space="preserve"> shall not exceed the MRDLs specified in section 64533.5</w:t>
      </w:r>
      <w:r w:rsidR="006C4E15" w:rsidRPr="00E35535">
        <w:t>;</w:t>
      </w:r>
    </w:p>
    <w:p w14:paraId="29169656" w14:textId="77777777" w:rsidR="00AC4179" w:rsidRPr="00E35535" w:rsidRDefault="00AC4179" w:rsidP="00F1077C">
      <w:r w:rsidRPr="00E35535">
        <w:t xml:space="preserve">(2) The </w:t>
      </w:r>
      <w:r w:rsidR="005A36A1" w:rsidRPr="00E35535">
        <w:t>sum</w:t>
      </w:r>
      <w:r w:rsidRPr="00E35535">
        <w:t xml:space="preserve"> of the first and second quarter’s results</w:t>
      </w:r>
      <w:r w:rsidR="005A36A1" w:rsidRPr="00E35535">
        <w:t xml:space="preserve">, divided by four, </w:t>
      </w:r>
      <w:r w:rsidRPr="00E35535">
        <w:t>shall not exceed the MRDLs specified in section 64533.5</w:t>
      </w:r>
      <w:r w:rsidR="006C4E15" w:rsidRPr="00E35535">
        <w:t>; and</w:t>
      </w:r>
    </w:p>
    <w:p w14:paraId="62921A90" w14:textId="77777777" w:rsidR="00AC4179" w:rsidRPr="00E35535" w:rsidRDefault="00AC4179" w:rsidP="00F1077C">
      <w:r w:rsidRPr="00E35535">
        <w:t xml:space="preserve">(3) The </w:t>
      </w:r>
      <w:r w:rsidR="005A36A1" w:rsidRPr="00E35535">
        <w:t>sum</w:t>
      </w:r>
      <w:r w:rsidRPr="00E35535">
        <w:t xml:space="preserve"> of the first, second, and third quarter’s results</w:t>
      </w:r>
      <w:r w:rsidR="005A36A1" w:rsidRPr="00E35535">
        <w:t xml:space="preserve">, divided by four, </w:t>
      </w:r>
      <w:r w:rsidRPr="00E35535">
        <w:t>shall not exceed the MRDLs specified in section 64533.5.</w:t>
      </w:r>
    </w:p>
    <w:p w14:paraId="3A8EECD1" w14:textId="77777777" w:rsidR="00AC4179" w:rsidRPr="00E35535" w:rsidRDefault="00AC4179" w:rsidP="00F1077C">
      <w:r w:rsidRPr="00E35535">
        <w:t>(b) Chlorine and chloramines MRDL compliance is determined as follows:</w:t>
      </w:r>
    </w:p>
    <w:p w14:paraId="181FD303" w14:textId="6CC2682C" w:rsidR="00AC4179" w:rsidRPr="00E35535" w:rsidRDefault="00AC4179" w:rsidP="00483013">
      <w:r w:rsidRPr="00E35535">
        <w:t xml:space="preserve">(1) </w:t>
      </w:r>
      <w:r w:rsidR="00413250" w:rsidRPr="00E35535">
        <w:t>Compliance shall be based on a running annual arithmetic average, computed quarterly, of monthly averages of all samples collected by the system under section 64534.4(a).  If the average covering any consecutive four-quarter period exceeds the MRDL, the system is in violation of the MRDL and shall notify the public pursuant to sections 64463, 64463.4, and 64465, including language in appendix 64465</w:t>
      </w:r>
      <w:r w:rsidR="004A7719">
        <w:t>–</w:t>
      </w:r>
      <w:r w:rsidR="00413250" w:rsidRPr="00E35535">
        <w:t xml:space="preserve">G, in </w:t>
      </w:r>
      <w:r w:rsidR="00413250" w:rsidRPr="00E35535">
        <w:lastRenderedPageBreak/>
        <w:t xml:space="preserve">addition to reporting to the </w:t>
      </w:r>
      <w:r w:rsidR="002E0065" w:rsidRPr="00E35535">
        <w:t xml:space="preserve">State Board </w:t>
      </w:r>
      <w:r w:rsidR="00413250" w:rsidRPr="00E35535">
        <w:t>pursuant to sections 64537 through 64537.6; and</w:t>
      </w:r>
      <w:r w:rsidRPr="00E35535">
        <w:t xml:space="preserve">  </w:t>
      </w:r>
    </w:p>
    <w:p w14:paraId="17EEDFB3" w14:textId="77777777" w:rsidR="00AC4179" w:rsidRPr="00E35535" w:rsidRDefault="00AC4179" w:rsidP="00F1077C">
      <w:r w:rsidRPr="00E35535">
        <w:t>(2) In cases where systems switch between the use of chlorine and chloramines for residual disinfection during the year, compliance shall be determined by including together all monitoring results of both chlorine and chloramines.  Reports submitted pursuant to sections 64537 through 64537.6 shall clearly indicate which residual disinfectant was analyzed for each sample.</w:t>
      </w:r>
    </w:p>
    <w:p w14:paraId="60D71A43" w14:textId="77777777" w:rsidR="00AC4179" w:rsidRPr="00E35535" w:rsidRDefault="00AC4179" w:rsidP="00F1077C">
      <w:r w:rsidRPr="00E35535">
        <w:t xml:space="preserve">(c) Compliance for chlorine dioxide shall be based on consecutive daily samples collected by the system under section 64534.4(b). </w:t>
      </w:r>
    </w:p>
    <w:p w14:paraId="37175881" w14:textId="799DCC7F" w:rsidR="00C30410" w:rsidRPr="00E35535" w:rsidRDefault="00C30410" w:rsidP="00483013">
      <w:r w:rsidRPr="00E35535">
        <w:t xml:space="preserve">(1) If any daily sample taken at the entrance to the distribution system exceeds the MRDL, and one (or more) of the three samples taken in the distribution system exceed the MRDL, the system is in violation of the MRDL and shall take immediate corrective action to reduce the concentration of chlorine dioxide to a level below the MRDL.  The system shall notify the </w:t>
      </w:r>
      <w:r w:rsidR="002E0065" w:rsidRPr="00E35535">
        <w:t xml:space="preserve">State Board </w:t>
      </w:r>
      <w:r w:rsidRPr="00E35535">
        <w:t>within 48 hours of the determination, notify the public pursuant to the procedures for acute health risks in sections 64463, 64463.1, and 64465, including language in appendix 64465</w:t>
      </w:r>
      <w:r w:rsidR="004A7719">
        <w:t>–</w:t>
      </w:r>
      <w:r w:rsidRPr="00E35535">
        <w:t xml:space="preserve">G, in addition to reporting to the </w:t>
      </w:r>
      <w:r w:rsidR="002E0065" w:rsidRPr="00E35535">
        <w:t xml:space="preserve">State Board </w:t>
      </w:r>
      <w:r w:rsidRPr="00E35535">
        <w:t>pursuant to sections 64537 through 64537.6.  Failure to take samples in the distribution system the day following an exceedance of the chlorine dioxide MRDL at the entrance to the distribution system is also an MRDL violation and the system shall notify and report as described in this paragraph;</w:t>
      </w:r>
    </w:p>
    <w:p w14:paraId="15AB1060" w14:textId="170CF7EE" w:rsidR="00AC4179" w:rsidRPr="00E35535" w:rsidRDefault="00C30410" w:rsidP="00483013">
      <w:r w:rsidRPr="00E35535">
        <w:t>(2) If any two consecutive daily samples taken at the entrance to the distribution system exceed the MRDL and all distribution system samples taken are less than or equal to the MRDL, the</w:t>
      </w:r>
      <w:r w:rsidRPr="00E35535">
        <w:rPr>
          <w:color w:val="000000"/>
        </w:rPr>
        <w:t xml:space="preserve"> </w:t>
      </w:r>
      <w:r w:rsidRPr="00E35535">
        <w:t>system is in violation of the MRDL and shall take corrective action to reduce the concentration of chlorine dioxide to a level below the MRDL at the point of sampling.  The system shall notify the public pursuant to the procedures for nonacute health risks in sections 64463, 64463.4. and 64465, including language in appendix 64465</w:t>
      </w:r>
      <w:r w:rsidR="00840628">
        <w:t>–</w:t>
      </w:r>
      <w:r w:rsidRPr="00E35535">
        <w:t xml:space="preserve">G, in addition to reporting to the </w:t>
      </w:r>
      <w:r w:rsidR="002E0065" w:rsidRPr="00E35535">
        <w:t xml:space="preserve">State Board </w:t>
      </w:r>
      <w:r w:rsidRPr="00E35535">
        <w:t>pursuant to sections 64537 through 64537.6.  Failure to monitor at the entrance to the distribution system the day following an exceedance of the chlorine dioxide MRDL at this site is also an MRDL violation and the system shall notify and report as described in this paragraph.</w:t>
      </w:r>
    </w:p>
    <w:p w14:paraId="3B1D90C9" w14:textId="3A748C9A" w:rsidR="00AC4179" w:rsidRPr="00E35535" w:rsidRDefault="00AC4179" w:rsidP="00B237CC">
      <w:pPr>
        <w:pStyle w:val="Heading3"/>
      </w:pPr>
      <w:bookmarkStart w:id="2962" w:name="_Toc471112590"/>
      <w:bookmarkStart w:id="2963" w:name="_Toc76626807"/>
      <w:bookmarkStart w:id="2964" w:name="_Toc178683628"/>
      <w:bookmarkStart w:id="2965" w:name="_Hlk178684572"/>
      <w:r w:rsidRPr="00E35535">
        <w:t xml:space="preserve">Article 5. Treatment </w:t>
      </w:r>
      <w:r w:rsidR="000072BB" w:rsidRPr="00E35535">
        <w:t>T</w:t>
      </w:r>
      <w:r w:rsidRPr="00E35535">
        <w:t xml:space="preserve">echnique for </w:t>
      </w:r>
      <w:r w:rsidR="000072BB" w:rsidRPr="00E35535">
        <w:t>C</w:t>
      </w:r>
      <w:r w:rsidRPr="00E35535">
        <w:t xml:space="preserve">ontrol of </w:t>
      </w:r>
      <w:r w:rsidR="000072BB" w:rsidRPr="00E35535">
        <w:t>D</w:t>
      </w:r>
      <w:r w:rsidRPr="00E35535">
        <w:t xml:space="preserve">isinfection </w:t>
      </w:r>
      <w:r w:rsidR="000072BB" w:rsidRPr="00E35535">
        <w:t>B</w:t>
      </w:r>
      <w:r w:rsidRPr="00E35535">
        <w:t xml:space="preserve">yproduct </w:t>
      </w:r>
      <w:r w:rsidR="000072BB" w:rsidRPr="00E35535">
        <w:t>P</w:t>
      </w:r>
      <w:r w:rsidRPr="00E35535">
        <w:t>recursors (DBPP)</w:t>
      </w:r>
      <w:bookmarkStart w:id="2966" w:name="_Toc471112591"/>
      <w:bookmarkEnd w:id="2962"/>
      <w:bookmarkEnd w:id="2963"/>
      <w:bookmarkEnd w:id="2964"/>
    </w:p>
    <w:p w14:paraId="784840B0" w14:textId="236A5275" w:rsidR="00AC4179" w:rsidRPr="00E35535" w:rsidRDefault="00223F1D" w:rsidP="00450972">
      <w:pPr>
        <w:pStyle w:val="Heading4"/>
        <w:rPr>
          <w:color w:val="000000"/>
          <w:u w:val="single"/>
        </w:rPr>
      </w:pPr>
      <w:bookmarkStart w:id="2967" w:name="_Toc76626808"/>
      <w:bookmarkStart w:id="2968" w:name="_Toc178683629"/>
      <w:bookmarkStart w:id="2969" w:name="_Hlk178684836"/>
      <w:bookmarkEnd w:id="2965"/>
      <w:r w:rsidRPr="00E35535">
        <w:t xml:space="preserve">§ </w:t>
      </w:r>
      <w:r w:rsidR="00AC4179" w:rsidRPr="00E35535">
        <w:t>64536. Alternative Compliance Criteria to the Enhanced Coagulation and Enhanced Softening Performance Requirements</w:t>
      </w:r>
      <w:bookmarkEnd w:id="2966"/>
      <w:r w:rsidR="00AC4179" w:rsidRPr="00E35535">
        <w:t>.</w:t>
      </w:r>
      <w:bookmarkEnd w:id="2967"/>
      <w:bookmarkEnd w:id="2968"/>
      <w:r w:rsidR="00AC4179" w:rsidRPr="00E35535">
        <w:t xml:space="preserve">  </w:t>
      </w:r>
    </w:p>
    <w:bookmarkEnd w:id="2969"/>
    <w:p w14:paraId="06E69FB2" w14:textId="77777777" w:rsidR="00AC4179" w:rsidRPr="00E35535" w:rsidRDefault="00AC4179" w:rsidP="00F1077C">
      <w:r w:rsidRPr="00E35535">
        <w:t>(a) Systems using approved surface water and conventional filtration treatment shall meet any one of the alternative compliance criteria in paragraphs (1) through (6) to comply with this article or comply with the requirements of section 64536.2.  Systems that meet one of the criteria in paragraphs (1) through (6) shall still comply with monitoring requirements in section 64534.6.</w:t>
      </w:r>
    </w:p>
    <w:p w14:paraId="5889179A" w14:textId="77777777" w:rsidR="00AC4179" w:rsidRPr="00E35535" w:rsidRDefault="00AC4179" w:rsidP="00F1077C">
      <w:r w:rsidRPr="00E35535">
        <w:t>(1) The system's source water TOC level is less than 2.0 mg/L, calculated quarterly as a running annual average.</w:t>
      </w:r>
    </w:p>
    <w:p w14:paraId="1E5B41AB" w14:textId="77777777" w:rsidR="00AC4179" w:rsidRPr="00E35535" w:rsidRDefault="00AC4179" w:rsidP="00F1077C">
      <w:r w:rsidRPr="00E35535">
        <w:lastRenderedPageBreak/>
        <w:t>(2) The system's treated water TOC level is less than 2.0 mg/L, calculated quarterly as a running annual average.</w:t>
      </w:r>
    </w:p>
    <w:p w14:paraId="2DF304FB" w14:textId="77777777" w:rsidR="00AC4179" w:rsidRPr="00E35535" w:rsidRDefault="00AC4179" w:rsidP="00F1077C">
      <w:r w:rsidRPr="00E35535">
        <w:t>(3) The system's source water TOC level is less than 4.0 mg/L, calculated quarterly as a running annual average; the source water alkalinity is greater than 60 mg/L (as CaCO</w:t>
      </w:r>
      <w:r w:rsidRPr="00E35535">
        <w:rPr>
          <w:vertAlign w:val="subscript"/>
        </w:rPr>
        <w:t>3</w:t>
      </w:r>
      <w:r w:rsidRPr="00E35535">
        <w:t xml:space="preserve">), calculated quarterly as a running annual average; and either </w:t>
      </w:r>
    </w:p>
    <w:p w14:paraId="5F12CC13" w14:textId="77777777" w:rsidR="00AC4179" w:rsidRPr="00E35535" w:rsidRDefault="00AC4179" w:rsidP="00F1077C">
      <w:r w:rsidRPr="00E35535">
        <w:t xml:space="preserve">(A) The TTHM and HAA5 running annual averages are no greater than 0.040 mg/L and 0.030 mg/L, respectively; or </w:t>
      </w:r>
    </w:p>
    <w:p w14:paraId="6F2BEC43" w14:textId="77777777" w:rsidR="00AC4179" w:rsidRPr="00E35535" w:rsidRDefault="00AC4179" w:rsidP="00F1077C">
      <w:r w:rsidRPr="00E35535">
        <w:t xml:space="preserve">(B) Prior to the applicable compliance date in section 64530(a) or (b), the system has applied to the </w:t>
      </w:r>
      <w:r w:rsidR="002E0065" w:rsidRPr="00E35535">
        <w:t xml:space="preserve">State Board </w:t>
      </w:r>
      <w:r w:rsidRPr="00E35535">
        <w:t xml:space="preserve">for the approval of, and committed funds to the installation of, technologies that will limit the levels of TTHM and HAA5 to no more than 0.040 mg/L and 0.030 mg/L, respectively.  The application to the </w:t>
      </w:r>
      <w:r w:rsidR="002E0065" w:rsidRPr="00E35535">
        <w:t xml:space="preserve">State Board </w:t>
      </w:r>
      <w:r w:rsidRPr="00E35535">
        <w:t xml:space="preserve">shall include a description of the technology to be installed, evidence of a commitment to complete the installation, such as a signed contract, bid solicitation, or approved bond measure, and a schedule containing milestones and periodic progress reports for installation and operation of the technology.  These technologies shall be installed and operating not later than June 30, 2005. </w:t>
      </w:r>
    </w:p>
    <w:p w14:paraId="0313ADBF" w14:textId="77777777" w:rsidR="00AC4179" w:rsidRPr="00E35535" w:rsidRDefault="00AC4179" w:rsidP="00F1077C">
      <w:r w:rsidRPr="00E35535">
        <w:t>(4) The TTHM and HAA5 running annual averages are no greater than 0.040 mg/L and 0.030 mg/L, respectively, and the system uses only chlorine for primary</w:t>
      </w:r>
      <w:r w:rsidRPr="00E35535">
        <w:rPr>
          <w:i/>
        </w:rPr>
        <w:t xml:space="preserve"> </w:t>
      </w:r>
      <w:r w:rsidRPr="00E35535">
        <w:t>disinfection and maintenance of a residual in the distribution system.</w:t>
      </w:r>
    </w:p>
    <w:p w14:paraId="24FD1EFA" w14:textId="77777777" w:rsidR="00AC4179" w:rsidRPr="00E35535" w:rsidRDefault="00AC4179" w:rsidP="00F1077C">
      <w:r w:rsidRPr="00E35535">
        <w:t>(5) The system’s source water SUVA, prior to any treatment and measured monthly</w:t>
      </w:r>
      <w:r w:rsidRPr="00E35535">
        <w:rPr>
          <w:i/>
        </w:rPr>
        <w:t>,</w:t>
      </w:r>
      <w:r w:rsidRPr="00E35535">
        <w:t xml:space="preserve"> is less than or equal to 2.0 L/mg-m, calculated quarterly as a running annual average.</w:t>
      </w:r>
    </w:p>
    <w:p w14:paraId="1D9A2535" w14:textId="77777777" w:rsidR="00C72B34" w:rsidRPr="00E35535" w:rsidRDefault="00C72B34" w:rsidP="00F1077C">
      <w:r w:rsidRPr="00E35535">
        <w:t xml:space="preserve">(6) The system’s finished water SUVA, measured monthly, is less than or equal to 2.0 L/mg-m, calculated quarterly as a running </w:t>
      </w:r>
      <w:r w:rsidR="00C3762D" w:rsidRPr="00E35535">
        <w:t xml:space="preserve">annual </w:t>
      </w:r>
      <w:r w:rsidRPr="00E35535">
        <w:t>average.</w:t>
      </w:r>
    </w:p>
    <w:p w14:paraId="28B75457" w14:textId="77777777" w:rsidR="00AC4179" w:rsidRPr="00E35535" w:rsidRDefault="00AC4179" w:rsidP="00F1077C">
      <w:r w:rsidRPr="00E35535">
        <w:t>(b) Systems using approved surface water and conventional filtration treatment and practicing softening that cannot achieve the TOC removal required by section 64536.2(a) shall meet any one of the criteria in paragraphs (1) through (2) below or any one of the criteria in section 64536(a), paragraphs (1) through (6) to comply with this article.  Systems that meet one of the criteria in paragraphs (1) through (2) below or one of the criteria in section 64536(a), paragraphs (1) through (6) shall still comply with the monitoring requirements in section 64534.6.</w:t>
      </w:r>
    </w:p>
    <w:p w14:paraId="1C2B5218" w14:textId="77777777" w:rsidR="00AC4179" w:rsidRPr="00E35535" w:rsidRDefault="00AC4179" w:rsidP="00F1077C">
      <w:r w:rsidRPr="00E35535">
        <w:t>(1) Softening that results in lowering the treated water alkalinity to less than 60 mg/L (as CaCO</w:t>
      </w:r>
      <w:r w:rsidRPr="00E35535">
        <w:rPr>
          <w:vertAlign w:val="subscript"/>
        </w:rPr>
        <w:t>3</w:t>
      </w:r>
      <w:r w:rsidRPr="00E35535">
        <w:t>), measured monthly and calculated quarterly as a running annual average; or</w:t>
      </w:r>
    </w:p>
    <w:p w14:paraId="44F916F2" w14:textId="77777777" w:rsidR="00AC4179" w:rsidRPr="00E35535" w:rsidRDefault="00AC4179" w:rsidP="00F1077C">
      <w:r w:rsidRPr="00E35535">
        <w:t>(2) Softening that results in removing at least 10 mg/L of magnesium hardness (as CaCO</w:t>
      </w:r>
      <w:r w:rsidRPr="00E35535">
        <w:rPr>
          <w:vertAlign w:val="subscript"/>
        </w:rPr>
        <w:t>3</w:t>
      </w:r>
      <w:r w:rsidRPr="00E35535">
        <w:t xml:space="preserve">), measured monthly and calculated quarterly as an annual running average. </w:t>
      </w:r>
    </w:p>
    <w:p w14:paraId="3AD8070A" w14:textId="40EA05FB" w:rsidR="00AC4179" w:rsidRPr="00E35535" w:rsidRDefault="00223F1D" w:rsidP="00450972">
      <w:pPr>
        <w:pStyle w:val="Heading4"/>
        <w:rPr>
          <w:color w:val="000000"/>
          <w:u w:val="single"/>
        </w:rPr>
      </w:pPr>
      <w:bookmarkStart w:id="2970" w:name="_Toc471112592"/>
      <w:bookmarkStart w:id="2971" w:name="_Toc76626809"/>
      <w:bookmarkStart w:id="2972" w:name="_Toc178683630"/>
      <w:bookmarkStart w:id="2973" w:name="_Hlk178684837"/>
      <w:r w:rsidRPr="00E35535">
        <w:t xml:space="preserve">§ </w:t>
      </w:r>
      <w:r w:rsidR="00AC4179" w:rsidRPr="00E35535">
        <w:t>64536.2. Enhanced Coagulation and Enhanced Softening Performance Requirements</w:t>
      </w:r>
      <w:bookmarkEnd w:id="2970"/>
      <w:r w:rsidR="00AC4179" w:rsidRPr="00E35535">
        <w:t>.</w:t>
      </w:r>
      <w:bookmarkEnd w:id="2971"/>
      <w:bookmarkEnd w:id="2972"/>
      <w:r w:rsidR="00AC4179" w:rsidRPr="00E35535">
        <w:t xml:space="preserve">  </w:t>
      </w:r>
    </w:p>
    <w:bookmarkEnd w:id="2973"/>
    <w:p w14:paraId="0C92DC9C" w14:textId="77777777" w:rsidR="00AC4179" w:rsidRPr="00E35535" w:rsidRDefault="00AC4179" w:rsidP="00F1077C">
      <w:r w:rsidRPr="00E35535">
        <w:t>(a) Systems using approved surface water and conventional filtration treatment (as defined in section 64651.23) shall operate with enhanced coagulation or enhanced softening to achieve the TOC percent removal levels specified in this section, unless the system meets at least one of the alternative compliance criteria listed in section 64536(a) or (b).</w:t>
      </w:r>
    </w:p>
    <w:p w14:paraId="403CD65C" w14:textId="2B09F21F" w:rsidR="00AC4179" w:rsidRDefault="00AC4179" w:rsidP="00F1077C">
      <w:r w:rsidRPr="00E35535">
        <w:t>(b) Systems shall achieve the Step 1 percent reduction of TOC specified in table 64536.2</w:t>
      </w:r>
      <w:r w:rsidR="0034295D">
        <w:t>–</w:t>
      </w:r>
      <w:r w:rsidRPr="00E35535">
        <w:t xml:space="preserve">A between the source water and the combined filter effluent, unless the </w:t>
      </w:r>
      <w:r w:rsidR="002E0065" w:rsidRPr="00E35535">
        <w:t xml:space="preserve">State </w:t>
      </w:r>
      <w:r w:rsidR="002E0065" w:rsidRPr="00E35535">
        <w:lastRenderedPageBreak/>
        <w:t xml:space="preserve">Board </w:t>
      </w:r>
      <w:r w:rsidRPr="00E35535">
        <w:t>approves a system's request for alternate minimum TOC removal (Step 2) requirements under subsection (c).  Systems practicing softening shall meet the Step 1 TOC removals in the far-right column (Source water alkalinity &gt;120 mg/L) of table 64536.2</w:t>
      </w:r>
      <w:r w:rsidR="00017D8F">
        <w:t>–</w:t>
      </w:r>
      <w:r w:rsidRPr="00E35535">
        <w:t>A for the specified source water TOC:</w:t>
      </w:r>
    </w:p>
    <w:p w14:paraId="740BC41D" w14:textId="26436297" w:rsidR="00D35FD7" w:rsidRDefault="00D35FD7" w:rsidP="00483013">
      <w:pPr>
        <w:pStyle w:val="TableTitle2"/>
        <w:spacing w:before="240"/>
      </w:pPr>
      <w:r>
        <w:t>Table 64536.2–A</w:t>
      </w:r>
    </w:p>
    <w:p w14:paraId="1EFC354B" w14:textId="7BE8D1D0" w:rsidR="00D35FD7" w:rsidRPr="00E35535" w:rsidRDefault="00D35FD7" w:rsidP="00483013">
      <w:pPr>
        <w:pStyle w:val="TableTitle2"/>
        <w:spacing w:after="240"/>
      </w:pPr>
      <w:r>
        <w:t>Step 1 Required Removal of TOC by Enhanced Coagulation and Enhanced Softening Systems Using Conventional Treatment</w:t>
      </w:r>
      <w:r w:rsidR="000069F0">
        <w:t xml:space="preserve"> </w:t>
      </w:r>
      <w:r w:rsidRPr="00E35535">
        <w:rPr>
          <w:vertAlign w:val="superscript"/>
        </w:rPr>
        <w:t>1, 2</w:t>
      </w:r>
    </w:p>
    <w:tbl>
      <w:tblPr>
        <w:tblW w:w="0" w:type="auto"/>
        <w:tblInd w:w="715" w:type="dxa"/>
        <w:tblLayout w:type="fixed"/>
        <w:tblCellMar>
          <w:left w:w="120" w:type="dxa"/>
          <w:right w:w="120" w:type="dxa"/>
        </w:tblCellMar>
        <w:tblLook w:val="0000" w:firstRow="0" w:lastRow="0" w:firstColumn="0" w:lastColumn="0" w:noHBand="0" w:noVBand="0"/>
      </w:tblPr>
      <w:tblGrid>
        <w:gridCol w:w="2880"/>
        <w:gridCol w:w="1238"/>
        <w:gridCol w:w="1282"/>
        <w:gridCol w:w="1890"/>
      </w:tblGrid>
      <w:tr w:rsidR="00AC4179" w:rsidRPr="006C58E9" w14:paraId="7ACE29FB" w14:textId="77777777" w:rsidTr="00BC543A">
        <w:trPr>
          <w:cantSplit/>
          <w:tblHeader/>
        </w:trPr>
        <w:tc>
          <w:tcPr>
            <w:tcW w:w="2880" w:type="dxa"/>
          </w:tcPr>
          <w:p w14:paraId="7E8D8C93" w14:textId="77777777" w:rsidR="00AC4179" w:rsidRPr="00483013" w:rsidRDefault="00AC4179" w:rsidP="00CF3E29">
            <w:pPr>
              <w:rPr>
                <w:i/>
                <w:iCs/>
                <w:sz w:val="22"/>
                <w:szCs w:val="22"/>
              </w:rPr>
            </w:pPr>
          </w:p>
        </w:tc>
        <w:tc>
          <w:tcPr>
            <w:tcW w:w="4410" w:type="dxa"/>
            <w:gridSpan w:val="3"/>
          </w:tcPr>
          <w:p w14:paraId="1756DFA3" w14:textId="77777777" w:rsidR="00AC4179" w:rsidRPr="00483013" w:rsidRDefault="00AC4179" w:rsidP="00483013">
            <w:pPr>
              <w:ind w:firstLine="0"/>
              <w:jc w:val="center"/>
              <w:rPr>
                <w:i/>
                <w:iCs/>
                <w:sz w:val="22"/>
                <w:szCs w:val="22"/>
              </w:rPr>
            </w:pPr>
            <w:r w:rsidRPr="00483013">
              <w:rPr>
                <w:i/>
                <w:iCs/>
                <w:sz w:val="22"/>
                <w:szCs w:val="22"/>
              </w:rPr>
              <w:t>Required Removal of TOC</w:t>
            </w:r>
          </w:p>
        </w:tc>
      </w:tr>
      <w:tr w:rsidR="00AC4179" w:rsidRPr="006C58E9" w14:paraId="6BDD906A" w14:textId="77777777" w:rsidTr="00BC543A">
        <w:trPr>
          <w:cantSplit/>
          <w:trHeight w:hRule="exact" w:val="288"/>
          <w:tblHeader/>
        </w:trPr>
        <w:tc>
          <w:tcPr>
            <w:tcW w:w="2880" w:type="dxa"/>
          </w:tcPr>
          <w:p w14:paraId="3731FED0" w14:textId="328AD337" w:rsidR="00AC4179" w:rsidRPr="00483013" w:rsidRDefault="00AC4179" w:rsidP="00483013">
            <w:pPr>
              <w:ind w:firstLine="0"/>
              <w:jc w:val="center"/>
              <w:rPr>
                <w:i/>
                <w:iCs/>
                <w:sz w:val="22"/>
                <w:szCs w:val="22"/>
              </w:rPr>
            </w:pPr>
            <w:r w:rsidRPr="00483013">
              <w:rPr>
                <w:i/>
                <w:iCs/>
                <w:sz w:val="22"/>
                <w:szCs w:val="22"/>
              </w:rPr>
              <w:t xml:space="preserve">Source-Water </w:t>
            </w:r>
          </w:p>
        </w:tc>
        <w:tc>
          <w:tcPr>
            <w:tcW w:w="4410" w:type="dxa"/>
            <w:gridSpan w:val="3"/>
          </w:tcPr>
          <w:p w14:paraId="42EF27FB" w14:textId="77777777" w:rsidR="00AC4179" w:rsidRPr="00483013" w:rsidRDefault="00AC4179" w:rsidP="00483013">
            <w:pPr>
              <w:ind w:firstLine="0"/>
              <w:rPr>
                <w:i/>
                <w:iCs/>
                <w:sz w:val="22"/>
                <w:szCs w:val="22"/>
              </w:rPr>
            </w:pPr>
            <w:r w:rsidRPr="00483013">
              <w:rPr>
                <w:i/>
                <w:iCs/>
                <w:sz w:val="22"/>
                <w:szCs w:val="22"/>
              </w:rPr>
              <w:t>Source-Water Alkalinity, mg/L as CaCO</w:t>
            </w:r>
            <w:r w:rsidRPr="00483013">
              <w:rPr>
                <w:i/>
                <w:iCs/>
                <w:sz w:val="22"/>
                <w:szCs w:val="22"/>
                <w:vertAlign w:val="subscript"/>
              </w:rPr>
              <w:t>3</w:t>
            </w:r>
          </w:p>
        </w:tc>
      </w:tr>
      <w:tr w:rsidR="00AC4179" w:rsidRPr="006C58E9" w14:paraId="245C01B0" w14:textId="77777777" w:rsidTr="00BC543A">
        <w:trPr>
          <w:cantSplit/>
          <w:trHeight w:hRule="exact" w:val="406"/>
          <w:tblHeader/>
        </w:trPr>
        <w:tc>
          <w:tcPr>
            <w:tcW w:w="2880" w:type="dxa"/>
          </w:tcPr>
          <w:p w14:paraId="2DFA103F" w14:textId="55D8757E" w:rsidR="00AC4179" w:rsidRPr="00483013" w:rsidRDefault="00803B03" w:rsidP="00483013">
            <w:pPr>
              <w:spacing w:after="120"/>
              <w:ind w:firstLine="0"/>
              <w:rPr>
                <w:i/>
                <w:iCs/>
                <w:sz w:val="22"/>
                <w:szCs w:val="22"/>
              </w:rPr>
            </w:pPr>
            <w:r w:rsidRPr="00483013">
              <w:rPr>
                <w:i/>
                <w:iCs/>
                <w:sz w:val="22"/>
                <w:szCs w:val="22"/>
              </w:rPr>
              <w:t xml:space="preserve">       </w:t>
            </w:r>
            <w:r w:rsidR="00175307">
              <w:rPr>
                <w:i/>
                <w:iCs/>
                <w:sz w:val="22"/>
                <w:szCs w:val="22"/>
              </w:rPr>
              <w:t xml:space="preserve">   </w:t>
            </w:r>
            <w:r w:rsidRPr="00483013">
              <w:rPr>
                <w:i/>
                <w:iCs/>
                <w:sz w:val="22"/>
                <w:szCs w:val="22"/>
              </w:rPr>
              <w:t xml:space="preserve"> </w:t>
            </w:r>
            <w:r w:rsidR="002E51F6" w:rsidRPr="00483013">
              <w:rPr>
                <w:i/>
                <w:iCs/>
                <w:sz w:val="22"/>
                <w:szCs w:val="22"/>
              </w:rPr>
              <w:t>TOC, mg/L</w:t>
            </w:r>
          </w:p>
        </w:tc>
        <w:tc>
          <w:tcPr>
            <w:tcW w:w="1238" w:type="dxa"/>
          </w:tcPr>
          <w:p w14:paraId="6D4DFD5A" w14:textId="77777777" w:rsidR="00AC4179" w:rsidRPr="00483013" w:rsidRDefault="00AC4179" w:rsidP="00483013">
            <w:pPr>
              <w:spacing w:after="120"/>
              <w:ind w:firstLine="0"/>
              <w:rPr>
                <w:i/>
                <w:iCs/>
                <w:sz w:val="22"/>
                <w:szCs w:val="22"/>
              </w:rPr>
            </w:pPr>
            <w:r w:rsidRPr="00483013">
              <w:rPr>
                <w:i/>
                <w:iCs/>
                <w:sz w:val="22"/>
                <w:szCs w:val="22"/>
              </w:rPr>
              <w:t>0-60</w:t>
            </w:r>
          </w:p>
        </w:tc>
        <w:tc>
          <w:tcPr>
            <w:tcW w:w="1282" w:type="dxa"/>
          </w:tcPr>
          <w:p w14:paraId="63FD55F0" w14:textId="77777777" w:rsidR="00AC4179" w:rsidRPr="00483013" w:rsidRDefault="00AC4179" w:rsidP="00483013">
            <w:pPr>
              <w:spacing w:after="120"/>
              <w:ind w:firstLine="0"/>
              <w:rPr>
                <w:i/>
                <w:iCs/>
                <w:sz w:val="22"/>
                <w:szCs w:val="22"/>
              </w:rPr>
            </w:pPr>
            <w:r w:rsidRPr="00483013">
              <w:rPr>
                <w:i/>
                <w:iCs/>
                <w:sz w:val="22"/>
                <w:szCs w:val="22"/>
              </w:rPr>
              <w:t>&gt;60-120</w:t>
            </w:r>
          </w:p>
        </w:tc>
        <w:tc>
          <w:tcPr>
            <w:tcW w:w="1890" w:type="dxa"/>
          </w:tcPr>
          <w:p w14:paraId="300E017E" w14:textId="4EBDB68F" w:rsidR="00AC4179" w:rsidRPr="00483013" w:rsidRDefault="00AC4179" w:rsidP="00483013">
            <w:pPr>
              <w:spacing w:after="120"/>
              <w:ind w:firstLine="0"/>
              <w:rPr>
                <w:i/>
                <w:iCs/>
                <w:sz w:val="22"/>
                <w:szCs w:val="22"/>
              </w:rPr>
            </w:pPr>
            <w:r w:rsidRPr="00483013">
              <w:rPr>
                <w:i/>
                <w:iCs/>
                <w:sz w:val="22"/>
                <w:szCs w:val="22"/>
              </w:rPr>
              <w:t>&gt;120</w:t>
            </w:r>
          </w:p>
        </w:tc>
      </w:tr>
      <w:tr w:rsidR="00AC4179" w:rsidRPr="006C58E9" w14:paraId="24755ABF" w14:textId="77777777" w:rsidTr="00BC543A">
        <w:trPr>
          <w:cantSplit/>
        </w:trPr>
        <w:tc>
          <w:tcPr>
            <w:tcW w:w="2880" w:type="dxa"/>
          </w:tcPr>
          <w:p w14:paraId="78B97847" w14:textId="77777777" w:rsidR="00AC4179" w:rsidRPr="00483013" w:rsidRDefault="00AC4179" w:rsidP="00483013">
            <w:pPr>
              <w:ind w:firstLine="0"/>
              <w:rPr>
                <w:sz w:val="22"/>
                <w:szCs w:val="22"/>
              </w:rPr>
            </w:pPr>
            <w:r w:rsidRPr="00483013">
              <w:rPr>
                <w:sz w:val="22"/>
                <w:szCs w:val="22"/>
              </w:rPr>
              <w:t>&gt;2.0-4.0</w:t>
            </w:r>
          </w:p>
        </w:tc>
        <w:tc>
          <w:tcPr>
            <w:tcW w:w="1238" w:type="dxa"/>
          </w:tcPr>
          <w:p w14:paraId="7E483699" w14:textId="77777777" w:rsidR="00AC4179" w:rsidRPr="00483013" w:rsidRDefault="00AC4179" w:rsidP="00483013">
            <w:pPr>
              <w:ind w:firstLine="0"/>
              <w:rPr>
                <w:sz w:val="22"/>
                <w:szCs w:val="22"/>
              </w:rPr>
            </w:pPr>
            <w:r w:rsidRPr="00483013">
              <w:rPr>
                <w:sz w:val="22"/>
                <w:szCs w:val="22"/>
              </w:rPr>
              <w:t>35.0%</w:t>
            </w:r>
          </w:p>
        </w:tc>
        <w:tc>
          <w:tcPr>
            <w:tcW w:w="1282" w:type="dxa"/>
          </w:tcPr>
          <w:p w14:paraId="336380B2" w14:textId="77777777" w:rsidR="00AC4179" w:rsidRPr="00483013" w:rsidRDefault="00AC4179" w:rsidP="00483013">
            <w:pPr>
              <w:ind w:firstLine="0"/>
              <w:rPr>
                <w:sz w:val="22"/>
                <w:szCs w:val="22"/>
              </w:rPr>
            </w:pPr>
            <w:r w:rsidRPr="00483013">
              <w:rPr>
                <w:sz w:val="22"/>
                <w:szCs w:val="22"/>
              </w:rPr>
              <w:t>25.0%</w:t>
            </w:r>
          </w:p>
        </w:tc>
        <w:tc>
          <w:tcPr>
            <w:tcW w:w="1890" w:type="dxa"/>
          </w:tcPr>
          <w:p w14:paraId="0B4D02E9" w14:textId="77777777" w:rsidR="00AC4179" w:rsidRPr="00483013" w:rsidRDefault="00AC4179" w:rsidP="00483013">
            <w:pPr>
              <w:ind w:firstLine="0"/>
              <w:rPr>
                <w:sz w:val="22"/>
                <w:szCs w:val="22"/>
              </w:rPr>
            </w:pPr>
            <w:r w:rsidRPr="00483013">
              <w:rPr>
                <w:sz w:val="22"/>
                <w:szCs w:val="22"/>
              </w:rPr>
              <w:t>15.0%</w:t>
            </w:r>
          </w:p>
        </w:tc>
      </w:tr>
      <w:tr w:rsidR="00AC4179" w:rsidRPr="006C58E9" w14:paraId="74C2736D" w14:textId="77777777" w:rsidTr="00BC543A">
        <w:trPr>
          <w:cantSplit/>
        </w:trPr>
        <w:tc>
          <w:tcPr>
            <w:tcW w:w="2880" w:type="dxa"/>
          </w:tcPr>
          <w:p w14:paraId="45270A68" w14:textId="77777777" w:rsidR="00AC4179" w:rsidRPr="00483013" w:rsidRDefault="00AC4179" w:rsidP="00483013">
            <w:pPr>
              <w:ind w:firstLine="0"/>
              <w:rPr>
                <w:sz w:val="22"/>
                <w:szCs w:val="22"/>
              </w:rPr>
            </w:pPr>
            <w:r w:rsidRPr="00483013">
              <w:rPr>
                <w:sz w:val="22"/>
                <w:szCs w:val="22"/>
              </w:rPr>
              <w:t>&gt;4.0-8.0</w:t>
            </w:r>
          </w:p>
        </w:tc>
        <w:tc>
          <w:tcPr>
            <w:tcW w:w="1238" w:type="dxa"/>
          </w:tcPr>
          <w:p w14:paraId="05C71A64" w14:textId="77777777" w:rsidR="00AC4179" w:rsidRPr="00483013" w:rsidRDefault="00AC4179" w:rsidP="00483013">
            <w:pPr>
              <w:ind w:firstLine="0"/>
              <w:rPr>
                <w:sz w:val="22"/>
                <w:szCs w:val="22"/>
              </w:rPr>
            </w:pPr>
            <w:r w:rsidRPr="00483013">
              <w:rPr>
                <w:sz w:val="22"/>
                <w:szCs w:val="22"/>
              </w:rPr>
              <w:t>45.0%</w:t>
            </w:r>
          </w:p>
        </w:tc>
        <w:tc>
          <w:tcPr>
            <w:tcW w:w="1282" w:type="dxa"/>
          </w:tcPr>
          <w:p w14:paraId="424C234D" w14:textId="77777777" w:rsidR="00AC4179" w:rsidRPr="00483013" w:rsidRDefault="00AC4179" w:rsidP="00483013">
            <w:pPr>
              <w:ind w:firstLine="0"/>
              <w:rPr>
                <w:sz w:val="22"/>
                <w:szCs w:val="22"/>
              </w:rPr>
            </w:pPr>
            <w:r w:rsidRPr="00483013">
              <w:rPr>
                <w:sz w:val="22"/>
                <w:szCs w:val="22"/>
              </w:rPr>
              <w:t>35.0%</w:t>
            </w:r>
          </w:p>
        </w:tc>
        <w:tc>
          <w:tcPr>
            <w:tcW w:w="1890" w:type="dxa"/>
          </w:tcPr>
          <w:p w14:paraId="7DF32AEB" w14:textId="77777777" w:rsidR="00AC4179" w:rsidRPr="00483013" w:rsidRDefault="00AC4179" w:rsidP="00483013">
            <w:pPr>
              <w:ind w:firstLine="0"/>
              <w:rPr>
                <w:sz w:val="22"/>
                <w:szCs w:val="22"/>
              </w:rPr>
            </w:pPr>
            <w:r w:rsidRPr="00483013">
              <w:rPr>
                <w:sz w:val="22"/>
                <w:szCs w:val="22"/>
              </w:rPr>
              <w:t>25.0%</w:t>
            </w:r>
          </w:p>
        </w:tc>
      </w:tr>
      <w:tr w:rsidR="00AC4179" w:rsidRPr="006C58E9" w14:paraId="14C42F57" w14:textId="77777777" w:rsidTr="00BC543A">
        <w:trPr>
          <w:cantSplit/>
        </w:trPr>
        <w:tc>
          <w:tcPr>
            <w:tcW w:w="2880" w:type="dxa"/>
          </w:tcPr>
          <w:p w14:paraId="62D318C1" w14:textId="77777777" w:rsidR="00AC4179" w:rsidRPr="00483013" w:rsidRDefault="00AC4179" w:rsidP="00483013">
            <w:pPr>
              <w:ind w:firstLine="0"/>
              <w:rPr>
                <w:sz w:val="22"/>
                <w:szCs w:val="22"/>
              </w:rPr>
            </w:pPr>
            <w:r w:rsidRPr="00483013">
              <w:rPr>
                <w:sz w:val="22"/>
                <w:szCs w:val="22"/>
              </w:rPr>
              <w:t>&gt;8.0</w:t>
            </w:r>
          </w:p>
        </w:tc>
        <w:tc>
          <w:tcPr>
            <w:tcW w:w="1238" w:type="dxa"/>
          </w:tcPr>
          <w:p w14:paraId="57697D34" w14:textId="77777777" w:rsidR="00AC4179" w:rsidRPr="00483013" w:rsidRDefault="00AC4179" w:rsidP="00483013">
            <w:pPr>
              <w:spacing w:after="240"/>
              <w:ind w:firstLine="0"/>
              <w:rPr>
                <w:sz w:val="22"/>
                <w:szCs w:val="22"/>
              </w:rPr>
            </w:pPr>
            <w:r w:rsidRPr="00483013">
              <w:rPr>
                <w:sz w:val="22"/>
                <w:szCs w:val="22"/>
              </w:rPr>
              <w:t>50.0%</w:t>
            </w:r>
          </w:p>
        </w:tc>
        <w:tc>
          <w:tcPr>
            <w:tcW w:w="1282" w:type="dxa"/>
          </w:tcPr>
          <w:p w14:paraId="04F50C9C" w14:textId="77777777" w:rsidR="00AC4179" w:rsidRPr="00483013" w:rsidRDefault="00AC4179" w:rsidP="00483013">
            <w:pPr>
              <w:ind w:firstLine="0"/>
              <w:rPr>
                <w:sz w:val="22"/>
                <w:szCs w:val="22"/>
              </w:rPr>
            </w:pPr>
            <w:r w:rsidRPr="00483013">
              <w:rPr>
                <w:sz w:val="22"/>
                <w:szCs w:val="22"/>
              </w:rPr>
              <w:t>40.0%</w:t>
            </w:r>
          </w:p>
        </w:tc>
        <w:tc>
          <w:tcPr>
            <w:tcW w:w="1890" w:type="dxa"/>
          </w:tcPr>
          <w:p w14:paraId="47F1728C" w14:textId="77777777" w:rsidR="00AC4179" w:rsidRPr="00483013" w:rsidRDefault="00AC4179" w:rsidP="00483013">
            <w:pPr>
              <w:ind w:firstLine="0"/>
              <w:rPr>
                <w:sz w:val="22"/>
                <w:szCs w:val="22"/>
              </w:rPr>
            </w:pPr>
            <w:r w:rsidRPr="00483013">
              <w:rPr>
                <w:sz w:val="22"/>
                <w:szCs w:val="22"/>
              </w:rPr>
              <w:t>30.0%</w:t>
            </w:r>
          </w:p>
        </w:tc>
      </w:tr>
    </w:tbl>
    <w:p w14:paraId="0994A186" w14:textId="0FDA38E8" w:rsidR="00D35FD7" w:rsidRPr="00483013" w:rsidRDefault="00D35FD7" w:rsidP="00483013">
      <w:pPr>
        <w:ind w:firstLine="0"/>
        <w:rPr>
          <w:sz w:val="22"/>
          <w:szCs w:val="22"/>
        </w:rPr>
      </w:pPr>
      <w:r w:rsidRPr="00483013">
        <w:rPr>
          <w:sz w:val="22"/>
          <w:szCs w:val="22"/>
          <w:vertAlign w:val="superscript"/>
        </w:rPr>
        <w:t>1</w:t>
      </w:r>
      <w:r w:rsidRPr="00483013">
        <w:rPr>
          <w:sz w:val="22"/>
          <w:szCs w:val="22"/>
        </w:rPr>
        <w:t xml:space="preserve"> Systems that meet one of the criteria in section 64536(a), paragraphs (1) through (6) do not have to operate with enhanced coagulation.</w:t>
      </w:r>
    </w:p>
    <w:p w14:paraId="7D1F04FA" w14:textId="41C5CD6F" w:rsidR="00D35FD7" w:rsidRPr="00483013" w:rsidRDefault="00D35FD7" w:rsidP="00483013">
      <w:pPr>
        <w:ind w:firstLine="0"/>
        <w:rPr>
          <w:sz w:val="22"/>
          <w:szCs w:val="22"/>
        </w:rPr>
      </w:pPr>
      <w:r w:rsidRPr="00483013">
        <w:rPr>
          <w:sz w:val="22"/>
          <w:szCs w:val="22"/>
          <w:vertAlign w:val="superscript"/>
        </w:rPr>
        <w:t>2</w:t>
      </w:r>
      <w:r w:rsidRPr="00483013">
        <w:rPr>
          <w:sz w:val="22"/>
          <w:szCs w:val="22"/>
        </w:rPr>
        <w:t xml:space="preserve"> Softening systems that meet one of the criteria in section 64536(b), paragraphs (1) through (2) do not have to operate with enhanced softening.</w:t>
      </w:r>
    </w:p>
    <w:p w14:paraId="1FC10B44" w14:textId="77777777" w:rsidR="00AC4179" w:rsidRPr="00E35535" w:rsidRDefault="00AC4179" w:rsidP="00483013">
      <w:pPr>
        <w:spacing w:before="120"/>
        <w:ind w:firstLine="274"/>
      </w:pPr>
      <w:r w:rsidRPr="00E35535">
        <w:t xml:space="preserve">(c) Systems using approved surface water and conventional treatment that cannot </w:t>
      </w:r>
      <w:r w:rsidRPr="00F1077C">
        <w:t xml:space="preserve">achieve the Step 1 TOC removals required by subsection (b) due to water quality parameters or operational constraints shall apply to the </w:t>
      </w:r>
      <w:r w:rsidR="002E0065" w:rsidRPr="00F1077C">
        <w:t>State Board</w:t>
      </w:r>
      <w:r w:rsidRPr="00F1077C">
        <w:t>, within three months</w:t>
      </w:r>
      <w:r w:rsidRPr="00E35535">
        <w:t xml:space="preserve"> of failure to achieve the TOC removals required by subsection (b), for approval of Step 2 removal requirements.  If the </w:t>
      </w:r>
      <w:r w:rsidR="002E0065" w:rsidRPr="00E35535">
        <w:t xml:space="preserve">State Board </w:t>
      </w:r>
      <w:r w:rsidRPr="00E35535">
        <w:t xml:space="preserve">approves the Step 2 removal requirements pursuant to subsection (d), and the system conducted monthly TOC monitoring beginning one year prior to the compliance date specified in section 64530, the Step 2 removal requirements will be retroactive to the compliance date for the purposes of determining compliance. </w:t>
      </w:r>
    </w:p>
    <w:p w14:paraId="00D62E6C" w14:textId="77777777" w:rsidR="00AC4179" w:rsidRPr="00E35535" w:rsidRDefault="00AC4179" w:rsidP="00F1077C">
      <w:r w:rsidRPr="00E35535">
        <w:t xml:space="preserve">(d) Applications made to the </w:t>
      </w:r>
      <w:r w:rsidR="002E0065" w:rsidRPr="00E35535">
        <w:t xml:space="preserve">State Board </w:t>
      </w:r>
      <w:r w:rsidRPr="00E35535">
        <w:t>by systems using enhanced coagulation for approval of Step 2 removal requirements under subsection (c) shall include, as a minimum, results of bench-scale or pilot-scale testing conducted under paragraph (1) of this subsection that were used to determine the alternate enhanced coagulation level.</w:t>
      </w:r>
    </w:p>
    <w:p w14:paraId="33BF92DE" w14:textId="6EFE01AD" w:rsidR="00AC4179" w:rsidRPr="00E35535" w:rsidRDefault="00AC4179" w:rsidP="00F1077C">
      <w:r w:rsidRPr="00E35535">
        <w:t xml:space="preserve">(1) Alternate enhanced coagulation level is defined as coagulation at a coagulant dose and pH as determined by the method described in paragraphs (1) through (4) such that an incremental addition of 10 mg/L of alum (or equivalent addition of iron coagulant) results in a TOC removal of </w:t>
      </w:r>
      <w:r w:rsidR="00E06D31">
        <w:t>&lt;</w:t>
      </w:r>
      <w:r w:rsidRPr="00E35535">
        <w:t xml:space="preserve">0.3 mg/L.  The percent removal of TOC at this point on the </w:t>
      </w:r>
      <w:r w:rsidR="00A71D53">
        <w:t>“</w:t>
      </w:r>
      <w:r w:rsidRPr="00E35535">
        <w:t>TOC removal versus coagulant dose</w:t>
      </w:r>
      <w:r w:rsidR="00A71D53">
        <w:t>”</w:t>
      </w:r>
      <w:r w:rsidRPr="00E35535">
        <w:t xml:space="preserve"> curve is then defined as the Step 2 removal requirement for the system.  Once approved by the </w:t>
      </w:r>
      <w:r w:rsidR="002E0065" w:rsidRPr="00E35535">
        <w:t>State Board</w:t>
      </w:r>
      <w:r w:rsidRPr="00E35535">
        <w:t xml:space="preserve">, this Step 2 removal requirement supersedes the minimum TOC removal required by section 64536.2(b).  This requirement shall be effective until such time as the </w:t>
      </w:r>
      <w:r w:rsidR="00E34F49" w:rsidRPr="00E35535">
        <w:t xml:space="preserve">State Board </w:t>
      </w:r>
      <w:r w:rsidRPr="00E35535">
        <w:t xml:space="preserve">approves a new value based on the results of a new bench-scale or pilot-scale test. </w:t>
      </w:r>
      <w:r w:rsidR="00E34F49" w:rsidRPr="00E35535">
        <w:t xml:space="preserve"> </w:t>
      </w:r>
    </w:p>
    <w:p w14:paraId="577219E0" w14:textId="15F43AFE" w:rsidR="00AC4179" w:rsidRPr="00E35535" w:rsidRDefault="00AC4179" w:rsidP="000F675B">
      <w:r w:rsidRPr="00E35535">
        <w:t xml:space="preserve">(2) Bench-scale or pilot-scale testing of enhanced coagulation shall be conducted by using representative water samples and adding 10 mg/L increments of alum (or </w:t>
      </w:r>
      <w:r w:rsidRPr="00E35535">
        <w:lastRenderedPageBreak/>
        <w:t>equivalent addition of iron coagulant) until the pH is reduced to a level less than or equal to the enhanced coagulation Step 2 target pH shown in table 64536.2</w:t>
      </w:r>
      <w:r w:rsidR="007F67E0">
        <w:t>–</w:t>
      </w:r>
      <w:r w:rsidRPr="00E35535">
        <w:t>B.</w:t>
      </w:r>
    </w:p>
    <w:p w14:paraId="122984A8" w14:textId="61CACCB5" w:rsidR="00AC4179" w:rsidRPr="00E35535" w:rsidRDefault="00AC4179" w:rsidP="000F675B">
      <w:pPr>
        <w:pStyle w:val="TableTitle"/>
      </w:pPr>
      <w:r w:rsidRPr="00E35535">
        <w:t>Table 64536.2</w:t>
      </w:r>
      <w:r w:rsidR="00803B03">
        <w:t>–</w:t>
      </w:r>
      <w:r w:rsidRPr="00E35535">
        <w:t>B</w:t>
      </w:r>
      <w:r w:rsidR="000A7984">
        <w:t xml:space="preserve"> </w:t>
      </w:r>
      <w:r w:rsidRPr="00E35535">
        <w:t>Enhanced Coagulation Step 2 Target pH</w:t>
      </w:r>
    </w:p>
    <w:tbl>
      <w:tblPr>
        <w:tblW w:w="0" w:type="auto"/>
        <w:jc w:val="center"/>
        <w:tblLayout w:type="fixed"/>
        <w:tblCellMar>
          <w:left w:w="153" w:type="dxa"/>
          <w:right w:w="153" w:type="dxa"/>
        </w:tblCellMar>
        <w:tblLook w:val="0000" w:firstRow="0" w:lastRow="0" w:firstColumn="0" w:lastColumn="0" w:noHBand="0" w:noVBand="0"/>
      </w:tblPr>
      <w:tblGrid>
        <w:gridCol w:w="2520"/>
        <w:gridCol w:w="3420"/>
      </w:tblGrid>
      <w:tr w:rsidR="00AC4179" w:rsidRPr="00FD09BE" w14:paraId="0080DE3C" w14:textId="77777777" w:rsidTr="000F675B">
        <w:trPr>
          <w:jc w:val="center"/>
        </w:trPr>
        <w:tc>
          <w:tcPr>
            <w:tcW w:w="2520" w:type="dxa"/>
          </w:tcPr>
          <w:p w14:paraId="7EF27115" w14:textId="77777777" w:rsidR="00AC4179" w:rsidRPr="000F675B" w:rsidRDefault="00AC4179" w:rsidP="000F675B">
            <w:pPr>
              <w:jc w:val="center"/>
              <w:rPr>
                <w:i/>
                <w:iCs/>
                <w:sz w:val="22"/>
                <w:szCs w:val="22"/>
              </w:rPr>
            </w:pPr>
            <w:r w:rsidRPr="000F675B">
              <w:rPr>
                <w:i/>
                <w:iCs/>
                <w:sz w:val="22"/>
                <w:szCs w:val="22"/>
              </w:rPr>
              <w:t>Alkalinity</w:t>
            </w:r>
          </w:p>
          <w:p w14:paraId="35E9220C" w14:textId="77777777" w:rsidR="00AC4179" w:rsidRPr="000F675B" w:rsidRDefault="00AC4179" w:rsidP="000F675B">
            <w:pPr>
              <w:jc w:val="center"/>
              <w:rPr>
                <w:i/>
                <w:iCs/>
                <w:sz w:val="22"/>
                <w:szCs w:val="22"/>
              </w:rPr>
            </w:pPr>
            <w:r w:rsidRPr="000F675B">
              <w:rPr>
                <w:i/>
                <w:iCs/>
                <w:sz w:val="22"/>
                <w:szCs w:val="22"/>
              </w:rPr>
              <w:t>mg/L as CaCO</w:t>
            </w:r>
            <w:r w:rsidRPr="000F675B">
              <w:rPr>
                <w:i/>
                <w:iCs/>
                <w:sz w:val="22"/>
                <w:szCs w:val="22"/>
                <w:vertAlign w:val="subscript"/>
              </w:rPr>
              <w:t>3</w:t>
            </w:r>
          </w:p>
        </w:tc>
        <w:tc>
          <w:tcPr>
            <w:tcW w:w="3420" w:type="dxa"/>
          </w:tcPr>
          <w:p w14:paraId="4BCC0418" w14:textId="77777777" w:rsidR="00AC4179" w:rsidRPr="000F675B" w:rsidRDefault="00AC4179" w:rsidP="000F675B">
            <w:pPr>
              <w:jc w:val="center"/>
              <w:rPr>
                <w:i/>
                <w:iCs/>
                <w:sz w:val="22"/>
                <w:szCs w:val="22"/>
              </w:rPr>
            </w:pPr>
          </w:p>
          <w:p w14:paraId="6CC5EF79" w14:textId="2DB5FACF" w:rsidR="00AC4179" w:rsidRPr="000F675B" w:rsidRDefault="00AC4179" w:rsidP="000F675B">
            <w:pPr>
              <w:jc w:val="center"/>
              <w:rPr>
                <w:i/>
                <w:iCs/>
                <w:caps/>
                <w:sz w:val="22"/>
                <w:szCs w:val="22"/>
              </w:rPr>
            </w:pPr>
            <w:bookmarkStart w:id="2974" w:name="_Toc471112593"/>
            <w:r w:rsidRPr="000F675B">
              <w:rPr>
                <w:i/>
                <w:iCs/>
                <w:sz w:val="22"/>
                <w:szCs w:val="22"/>
              </w:rPr>
              <w:t>Target</w:t>
            </w:r>
            <w:r w:rsidR="006E6BE1" w:rsidRPr="000F675B">
              <w:rPr>
                <w:i/>
                <w:iCs/>
                <w:sz w:val="22"/>
                <w:szCs w:val="22"/>
              </w:rPr>
              <w:t xml:space="preserve"> pH</w:t>
            </w:r>
            <w:bookmarkEnd w:id="2974"/>
          </w:p>
        </w:tc>
      </w:tr>
      <w:tr w:rsidR="00AC4179" w:rsidRPr="00FD09BE" w14:paraId="6667991F" w14:textId="77777777" w:rsidTr="000F675B">
        <w:trPr>
          <w:jc w:val="center"/>
        </w:trPr>
        <w:tc>
          <w:tcPr>
            <w:tcW w:w="2520" w:type="dxa"/>
          </w:tcPr>
          <w:p w14:paraId="6ADA5F36" w14:textId="77777777" w:rsidR="00AC4179" w:rsidRPr="000F675B" w:rsidRDefault="00AC4179" w:rsidP="000F675B">
            <w:pPr>
              <w:jc w:val="center"/>
              <w:rPr>
                <w:sz w:val="22"/>
                <w:szCs w:val="22"/>
              </w:rPr>
            </w:pPr>
          </w:p>
          <w:p w14:paraId="56839C65" w14:textId="057E7E7C" w:rsidR="00AC4179" w:rsidRPr="000F675B" w:rsidRDefault="00AC4179" w:rsidP="000F675B">
            <w:pPr>
              <w:jc w:val="center"/>
              <w:rPr>
                <w:sz w:val="22"/>
                <w:szCs w:val="22"/>
              </w:rPr>
            </w:pPr>
            <w:r w:rsidRPr="000F675B">
              <w:rPr>
                <w:sz w:val="22"/>
                <w:szCs w:val="22"/>
              </w:rPr>
              <w:t>0</w:t>
            </w:r>
            <w:r w:rsidR="008264D8" w:rsidRPr="000F675B">
              <w:rPr>
                <w:sz w:val="22"/>
                <w:szCs w:val="22"/>
              </w:rPr>
              <w:t>–</w:t>
            </w:r>
            <w:r w:rsidRPr="000F675B">
              <w:rPr>
                <w:sz w:val="22"/>
                <w:szCs w:val="22"/>
              </w:rPr>
              <w:t>60</w:t>
            </w:r>
          </w:p>
        </w:tc>
        <w:tc>
          <w:tcPr>
            <w:tcW w:w="3420" w:type="dxa"/>
          </w:tcPr>
          <w:p w14:paraId="1213A4CA" w14:textId="77777777" w:rsidR="00AC4179" w:rsidRPr="000F675B" w:rsidRDefault="00AC4179" w:rsidP="000F675B">
            <w:pPr>
              <w:jc w:val="center"/>
              <w:rPr>
                <w:sz w:val="22"/>
                <w:szCs w:val="22"/>
              </w:rPr>
            </w:pPr>
          </w:p>
          <w:p w14:paraId="16A5818C" w14:textId="77777777" w:rsidR="00AC4179" w:rsidRPr="000F675B" w:rsidRDefault="00AC4179" w:rsidP="000F675B">
            <w:pPr>
              <w:jc w:val="center"/>
              <w:rPr>
                <w:sz w:val="22"/>
                <w:szCs w:val="22"/>
              </w:rPr>
            </w:pPr>
            <w:r w:rsidRPr="000F675B">
              <w:rPr>
                <w:sz w:val="22"/>
                <w:szCs w:val="22"/>
              </w:rPr>
              <w:t>5.5</w:t>
            </w:r>
          </w:p>
        </w:tc>
      </w:tr>
      <w:tr w:rsidR="00AC4179" w:rsidRPr="00FD09BE" w14:paraId="79C9C996" w14:textId="77777777" w:rsidTr="000F675B">
        <w:trPr>
          <w:jc w:val="center"/>
        </w:trPr>
        <w:tc>
          <w:tcPr>
            <w:tcW w:w="2520" w:type="dxa"/>
          </w:tcPr>
          <w:p w14:paraId="2F6A1C1F" w14:textId="60C7036E" w:rsidR="00AC4179" w:rsidRPr="000F675B" w:rsidRDefault="00AC4179" w:rsidP="000F675B">
            <w:pPr>
              <w:jc w:val="center"/>
              <w:rPr>
                <w:sz w:val="22"/>
                <w:szCs w:val="22"/>
              </w:rPr>
            </w:pPr>
            <w:r w:rsidRPr="000F675B">
              <w:rPr>
                <w:sz w:val="22"/>
                <w:szCs w:val="22"/>
              </w:rPr>
              <w:t>&gt;60</w:t>
            </w:r>
            <w:r w:rsidR="008264D8" w:rsidRPr="000F675B">
              <w:rPr>
                <w:sz w:val="22"/>
                <w:szCs w:val="22"/>
              </w:rPr>
              <w:t>–</w:t>
            </w:r>
            <w:r w:rsidRPr="000F675B">
              <w:rPr>
                <w:sz w:val="22"/>
                <w:szCs w:val="22"/>
              </w:rPr>
              <w:t>120</w:t>
            </w:r>
          </w:p>
        </w:tc>
        <w:tc>
          <w:tcPr>
            <w:tcW w:w="3420" w:type="dxa"/>
          </w:tcPr>
          <w:p w14:paraId="14C58D48" w14:textId="77777777" w:rsidR="00AC4179" w:rsidRPr="000F675B" w:rsidRDefault="00AC4179" w:rsidP="000F675B">
            <w:pPr>
              <w:jc w:val="center"/>
              <w:rPr>
                <w:sz w:val="22"/>
                <w:szCs w:val="22"/>
              </w:rPr>
            </w:pPr>
            <w:r w:rsidRPr="000F675B">
              <w:rPr>
                <w:sz w:val="22"/>
                <w:szCs w:val="22"/>
              </w:rPr>
              <w:t>6.3</w:t>
            </w:r>
          </w:p>
        </w:tc>
      </w:tr>
      <w:tr w:rsidR="00AC4179" w:rsidRPr="00FD09BE" w14:paraId="2FC07FF0" w14:textId="77777777" w:rsidTr="000F675B">
        <w:trPr>
          <w:jc w:val="center"/>
        </w:trPr>
        <w:tc>
          <w:tcPr>
            <w:tcW w:w="2520" w:type="dxa"/>
          </w:tcPr>
          <w:p w14:paraId="4D4775CE" w14:textId="7B1CAA43" w:rsidR="00AC4179" w:rsidRPr="000F675B" w:rsidRDefault="00AC4179" w:rsidP="000F675B">
            <w:pPr>
              <w:jc w:val="center"/>
              <w:rPr>
                <w:sz w:val="22"/>
                <w:szCs w:val="22"/>
              </w:rPr>
            </w:pPr>
            <w:r w:rsidRPr="000F675B">
              <w:rPr>
                <w:sz w:val="22"/>
                <w:szCs w:val="22"/>
              </w:rPr>
              <w:t>&gt;120</w:t>
            </w:r>
            <w:r w:rsidR="008264D8" w:rsidRPr="000F675B">
              <w:rPr>
                <w:sz w:val="22"/>
                <w:szCs w:val="22"/>
              </w:rPr>
              <w:t>–</w:t>
            </w:r>
            <w:r w:rsidRPr="000F675B">
              <w:rPr>
                <w:sz w:val="22"/>
                <w:szCs w:val="22"/>
              </w:rPr>
              <w:t>40</w:t>
            </w:r>
          </w:p>
        </w:tc>
        <w:tc>
          <w:tcPr>
            <w:tcW w:w="3420" w:type="dxa"/>
          </w:tcPr>
          <w:p w14:paraId="497F327B" w14:textId="77777777" w:rsidR="00AC4179" w:rsidRPr="000F675B" w:rsidRDefault="00AC4179" w:rsidP="000F675B">
            <w:pPr>
              <w:jc w:val="center"/>
              <w:rPr>
                <w:sz w:val="22"/>
                <w:szCs w:val="22"/>
              </w:rPr>
            </w:pPr>
            <w:r w:rsidRPr="000F675B">
              <w:rPr>
                <w:sz w:val="22"/>
                <w:szCs w:val="22"/>
              </w:rPr>
              <w:t>7.0</w:t>
            </w:r>
          </w:p>
        </w:tc>
      </w:tr>
      <w:tr w:rsidR="00AC4179" w:rsidRPr="00FD09BE" w14:paraId="19363C84" w14:textId="77777777" w:rsidTr="000F675B">
        <w:trPr>
          <w:jc w:val="center"/>
        </w:trPr>
        <w:tc>
          <w:tcPr>
            <w:tcW w:w="2520" w:type="dxa"/>
          </w:tcPr>
          <w:p w14:paraId="06F8D935" w14:textId="77777777" w:rsidR="00AC4179" w:rsidRPr="000F675B" w:rsidRDefault="00AC4179" w:rsidP="000F675B">
            <w:pPr>
              <w:jc w:val="center"/>
              <w:rPr>
                <w:sz w:val="22"/>
                <w:szCs w:val="22"/>
              </w:rPr>
            </w:pPr>
            <w:r w:rsidRPr="000F675B">
              <w:rPr>
                <w:sz w:val="22"/>
                <w:szCs w:val="22"/>
              </w:rPr>
              <w:t>&gt;240</w:t>
            </w:r>
          </w:p>
        </w:tc>
        <w:tc>
          <w:tcPr>
            <w:tcW w:w="3420" w:type="dxa"/>
          </w:tcPr>
          <w:p w14:paraId="13B17084" w14:textId="77777777" w:rsidR="00AC4179" w:rsidRPr="000F675B" w:rsidRDefault="00AC4179" w:rsidP="000F675B">
            <w:pPr>
              <w:jc w:val="center"/>
              <w:rPr>
                <w:sz w:val="22"/>
                <w:szCs w:val="22"/>
              </w:rPr>
            </w:pPr>
            <w:r w:rsidRPr="000F675B">
              <w:rPr>
                <w:sz w:val="22"/>
                <w:szCs w:val="22"/>
              </w:rPr>
              <w:t>7.5</w:t>
            </w:r>
          </w:p>
        </w:tc>
      </w:tr>
    </w:tbl>
    <w:p w14:paraId="63352B4F" w14:textId="77777777" w:rsidR="00AC4179" w:rsidRPr="00E35535" w:rsidRDefault="00AC4179" w:rsidP="000F675B">
      <w:pPr>
        <w:spacing w:before="120"/>
        <w:ind w:firstLine="274"/>
      </w:pPr>
      <w:r w:rsidRPr="00E35535">
        <w:t>(3) For waters with alkalinities of less than 60 mg/L for which the addition of small amounts of alum (or equivalent addition of iron coagulant) drives the pH below 5.5 before significant TOC removal occurs, the system shall add necessary chemicals to maintain the pH between 5.3 and 5.7 in samples until the TOC removal of 0.3 mg/L per 10 mg/L alum added (or equivalent addition of iron coagulant) is reached.</w:t>
      </w:r>
    </w:p>
    <w:p w14:paraId="09CB72FC" w14:textId="77777777" w:rsidR="00AC4179" w:rsidRPr="00E35535" w:rsidRDefault="00AC4179" w:rsidP="00F1077C">
      <w:r w:rsidRPr="00E35535">
        <w:t xml:space="preserve">(4) If the TOC removal is consistently less than 0.3 mg/L of TOC per 10 mg/L of incremental alum dose at all dosages of alum (or equivalent addition of iron coagulant), the system is eligible to apply for a waiver of enhanced coagulation requirements.  The application shall include, as a minimum, the results of bench-scale or pilot-scale testing conducted under paragraph (1) of this subsection. </w:t>
      </w:r>
    </w:p>
    <w:p w14:paraId="6A3E8882" w14:textId="6CF43FDA" w:rsidR="00AC4179" w:rsidRPr="00E35535" w:rsidRDefault="00223F1D" w:rsidP="00450972">
      <w:pPr>
        <w:pStyle w:val="Heading4"/>
        <w:rPr>
          <w:color w:val="000000"/>
          <w:u w:val="single"/>
        </w:rPr>
      </w:pPr>
      <w:bookmarkStart w:id="2975" w:name="_Toc471112594"/>
      <w:bookmarkStart w:id="2976" w:name="_Toc76626810"/>
      <w:bookmarkStart w:id="2977" w:name="_Toc178683631"/>
      <w:bookmarkStart w:id="2978" w:name="_Hlk178684838"/>
      <w:r w:rsidRPr="00E35535">
        <w:t xml:space="preserve">§ </w:t>
      </w:r>
      <w:r w:rsidR="00AC4179" w:rsidRPr="00E35535">
        <w:t>64536.4. Disinfection Byproduct Precursor Compliance Calculations</w:t>
      </w:r>
      <w:bookmarkEnd w:id="2975"/>
      <w:r w:rsidR="00AC4179" w:rsidRPr="00E35535">
        <w:t>.</w:t>
      </w:r>
      <w:bookmarkEnd w:id="2976"/>
      <w:bookmarkEnd w:id="2977"/>
    </w:p>
    <w:bookmarkEnd w:id="2978"/>
    <w:p w14:paraId="7C07C933" w14:textId="77777777" w:rsidR="00AC4179" w:rsidRPr="00E35535" w:rsidRDefault="00AC4179" w:rsidP="00F1077C">
      <w:r w:rsidRPr="00E35535">
        <w:t>(a) Systems not meeting any of the criteria identified in sections 64536(a) or (b) shall comply with requirements contained in sections 64536.2(a) or (b) and shall calculate compliance quarterly, beginning after the system has collected 12 months of data, by determining an annual average using the following method:</w:t>
      </w:r>
    </w:p>
    <w:p w14:paraId="1BBB8E83" w14:textId="6E43C465" w:rsidR="00AC4179" w:rsidRPr="00E35535" w:rsidRDefault="00AC4179" w:rsidP="000E1AC2">
      <w:r w:rsidRPr="00E35535">
        <w:t>(1) Determine actual monthly TOC percent removal, equal to:</w:t>
      </w:r>
      <w:r w:rsidR="000E1AC2">
        <w:t xml:space="preserve"> </w:t>
      </w:r>
      <w:r w:rsidRPr="00E35535">
        <w:t>(1 - [treated water TOC/source water TOC]) x 100.</w:t>
      </w:r>
    </w:p>
    <w:p w14:paraId="0556F5C9" w14:textId="1EE9A14B" w:rsidR="00AC4179" w:rsidRPr="00E35535" w:rsidRDefault="00AC4179" w:rsidP="00F1077C">
      <w:r w:rsidRPr="00E35535">
        <w:t>(2) Determine the required monthly TOC percent removal (from either table 64536.2</w:t>
      </w:r>
      <w:r w:rsidR="00EE0B17">
        <w:t>–</w:t>
      </w:r>
      <w:r w:rsidRPr="00E35535">
        <w:t>A or from section 64536.2(c)).</w:t>
      </w:r>
    </w:p>
    <w:p w14:paraId="741FCA5A" w14:textId="77777777" w:rsidR="00AC4179" w:rsidRPr="00E35535" w:rsidRDefault="00AC4179" w:rsidP="00F1077C">
      <w:r w:rsidRPr="00E35535">
        <w:t>(3) Divide the value in paragraph(a)(1) by the value in paragraph(a)(2).</w:t>
      </w:r>
    </w:p>
    <w:p w14:paraId="02A2D097" w14:textId="77777777" w:rsidR="00AC4179" w:rsidRPr="00E35535" w:rsidRDefault="00AC4179" w:rsidP="00F1077C">
      <w:r w:rsidRPr="00E35535">
        <w:t>(4) Add together the results of paragraph(a)(3) for the last 12 months and divide by 12.</w:t>
      </w:r>
    </w:p>
    <w:p w14:paraId="3B28E7EE" w14:textId="77777777" w:rsidR="00AC4179" w:rsidRPr="00E35535" w:rsidRDefault="00AC4179" w:rsidP="00F1077C">
      <w:r w:rsidRPr="00E35535">
        <w:t>(5) If the value calculated in paragraph(a)(4) is less than 1.00, the system is not in compliance with the TOC percent removal requirements.</w:t>
      </w:r>
    </w:p>
    <w:p w14:paraId="2B21865E" w14:textId="77777777" w:rsidR="00AC4179" w:rsidRPr="00E35535" w:rsidRDefault="00AC4179" w:rsidP="00F1077C">
      <w:r w:rsidRPr="00E35535">
        <w:t>(b) In any month that one or more of the conditions of sections 64536.4(b)(1) through (b)(6) are met, the system may assign a monthly value of 1.0 (in lieu of the value calculated in section 64536.4(a)(3)) when calculating compliance under the provisions of subsection (a).</w:t>
      </w:r>
    </w:p>
    <w:p w14:paraId="402C9B4A" w14:textId="77777777" w:rsidR="00AC4179" w:rsidRPr="00E35535" w:rsidRDefault="00AC4179" w:rsidP="000F675B">
      <w:r w:rsidRPr="00E35535">
        <w:t>(1) The system's source water TOC level, prior to any treatment, is less than or equal to 2.0 mg/L.</w:t>
      </w:r>
    </w:p>
    <w:p w14:paraId="0A4E493E" w14:textId="77777777" w:rsidR="00AC4179" w:rsidRPr="00E35535" w:rsidRDefault="00AC4179" w:rsidP="00F1077C">
      <w:r w:rsidRPr="00E35535">
        <w:t xml:space="preserve">(2) The system's treated water TOC level is less than or equal to 2.0 mg/L. </w:t>
      </w:r>
    </w:p>
    <w:p w14:paraId="785C7D74" w14:textId="77777777" w:rsidR="00AC4179" w:rsidRPr="00E35535" w:rsidRDefault="00AC4179" w:rsidP="00F1077C">
      <w:r w:rsidRPr="00E35535">
        <w:t>(3) The system’s source water SUVA, prior to any treatment, is less than or equal to 2.0 L/mg-m.</w:t>
      </w:r>
    </w:p>
    <w:p w14:paraId="0F45B23F" w14:textId="77777777" w:rsidR="00AC4179" w:rsidRPr="00E35535" w:rsidRDefault="00AC4179" w:rsidP="00F1077C">
      <w:r w:rsidRPr="00E35535">
        <w:lastRenderedPageBreak/>
        <w:t>(4) The system’s finished water SUVA is less than or equal to 2.0 L/mg-m.</w:t>
      </w:r>
    </w:p>
    <w:p w14:paraId="7FD3CBF6" w14:textId="77777777" w:rsidR="00AC4179" w:rsidRPr="00E35535" w:rsidRDefault="00AC4179" w:rsidP="00F1077C">
      <w:r w:rsidRPr="00E35535">
        <w:t>(5) A system practicing softening removes at least 10 mg/L of magnesium hardness (as CaCO</w:t>
      </w:r>
      <w:r w:rsidRPr="00E35535">
        <w:rPr>
          <w:vertAlign w:val="subscript"/>
        </w:rPr>
        <w:t>3</w:t>
      </w:r>
      <w:r w:rsidRPr="00E35535">
        <w:t>).</w:t>
      </w:r>
    </w:p>
    <w:p w14:paraId="7B449B98" w14:textId="77777777" w:rsidR="00AC4179" w:rsidRPr="00E35535" w:rsidRDefault="00AC4179" w:rsidP="00F1077C">
      <w:r w:rsidRPr="00E35535">
        <w:t>(6) A system practicing enhanced softening lowers alkalinity below 60 mg/L (as CaCO</w:t>
      </w:r>
      <w:r w:rsidRPr="00E35535">
        <w:rPr>
          <w:vertAlign w:val="subscript"/>
        </w:rPr>
        <w:t>3</w:t>
      </w:r>
      <w:r w:rsidRPr="00E35535">
        <w:t>).</w:t>
      </w:r>
    </w:p>
    <w:p w14:paraId="57ABA4BE" w14:textId="71428DF2" w:rsidR="00AC4179" w:rsidRPr="00E35535" w:rsidRDefault="00223F1D" w:rsidP="00450972">
      <w:pPr>
        <w:pStyle w:val="Heading4"/>
        <w:rPr>
          <w:color w:val="000000"/>
          <w:u w:val="single"/>
        </w:rPr>
      </w:pPr>
      <w:bookmarkStart w:id="2979" w:name="_Toc471112595"/>
      <w:bookmarkStart w:id="2980" w:name="_Toc76626811"/>
      <w:bookmarkStart w:id="2981" w:name="_Toc178683632"/>
      <w:bookmarkStart w:id="2982" w:name="_Hlk178684839"/>
      <w:r w:rsidRPr="00E35535">
        <w:t xml:space="preserve">§ </w:t>
      </w:r>
      <w:r w:rsidR="00AC4179" w:rsidRPr="00E35535">
        <w:t>64536.6. Disinfection Byproduct Precursors Public Notification Requirements</w:t>
      </w:r>
      <w:bookmarkEnd w:id="2979"/>
      <w:r w:rsidR="00AC4179" w:rsidRPr="00E35535">
        <w:t>.</w:t>
      </w:r>
      <w:bookmarkEnd w:id="2980"/>
      <w:bookmarkEnd w:id="2981"/>
    </w:p>
    <w:bookmarkEnd w:id="2982"/>
    <w:p w14:paraId="6EDBFB77" w14:textId="32B71883" w:rsidR="00AC4179" w:rsidRPr="00E35535" w:rsidRDefault="00C30410" w:rsidP="00F1077C">
      <w:r w:rsidRPr="00E35535">
        <w:t>For systems using conventional treatment, enhanced coagulation or enhanced softening are identified as treatment techniques to control the level of disinfection byproduct precursors in drinking water treatment and distribution systems.  If a system fails to comply with the enhanced coagulation or enhanced softening requirements established in this article, the system shall notify the public pursuant to sections 64463, 64463.4, and 64465, including language in appendix 64465</w:t>
      </w:r>
      <w:r w:rsidR="00EE0B17">
        <w:t>–</w:t>
      </w:r>
      <w:r w:rsidRPr="00E35535">
        <w:t xml:space="preserve">G, in addition to reporting to the </w:t>
      </w:r>
      <w:r w:rsidR="00E34F49" w:rsidRPr="00E35535">
        <w:t xml:space="preserve">State Board </w:t>
      </w:r>
      <w:r w:rsidRPr="00E35535">
        <w:t>pursuant to sections 64537 through 64537.6.</w:t>
      </w:r>
      <w:r w:rsidR="00AC4179" w:rsidRPr="00E35535">
        <w:t xml:space="preserve"> </w:t>
      </w:r>
    </w:p>
    <w:p w14:paraId="3F74B967" w14:textId="2EC2F288" w:rsidR="00AC4179" w:rsidRPr="00E35535" w:rsidRDefault="00AC4179" w:rsidP="00B237CC">
      <w:pPr>
        <w:pStyle w:val="Heading3"/>
      </w:pPr>
      <w:bookmarkStart w:id="2983" w:name="_Toc471112596"/>
      <w:bookmarkStart w:id="2984" w:name="_Toc76626812"/>
      <w:bookmarkStart w:id="2985" w:name="_Toc178683633"/>
      <w:bookmarkStart w:id="2986" w:name="_Hlk178684573"/>
      <w:r w:rsidRPr="00E35535">
        <w:t xml:space="preserve">Article 6. Reporting and </w:t>
      </w:r>
      <w:r w:rsidR="000C26C9" w:rsidRPr="00E35535">
        <w:t>R</w:t>
      </w:r>
      <w:r w:rsidRPr="00E35535">
        <w:t xml:space="preserve">ecordkeeping </w:t>
      </w:r>
      <w:r w:rsidR="000C26C9" w:rsidRPr="00E35535">
        <w:t>R</w:t>
      </w:r>
      <w:r w:rsidRPr="00E35535">
        <w:t>equirements</w:t>
      </w:r>
      <w:bookmarkEnd w:id="2983"/>
      <w:bookmarkEnd w:id="2984"/>
      <w:bookmarkEnd w:id="2985"/>
    </w:p>
    <w:p w14:paraId="7BF96D8B" w14:textId="214C7194" w:rsidR="00AC4179" w:rsidRPr="00E35535" w:rsidRDefault="00223F1D" w:rsidP="00450972">
      <w:pPr>
        <w:pStyle w:val="Heading4"/>
        <w:rPr>
          <w:u w:val="single"/>
        </w:rPr>
      </w:pPr>
      <w:bookmarkStart w:id="2987" w:name="_Toc471112597"/>
      <w:bookmarkStart w:id="2988" w:name="_Toc76626813"/>
      <w:bookmarkStart w:id="2989" w:name="_Toc178683634"/>
      <w:bookmarkStart w:id="2990" w:name="_Hlk178684840"/>
      <w:bookmarkEnd w:id="2986"/>
      <w:r w:rsidRPr="00E35535">
        <w:t xml:space="preserve">§ </w:t>
      </w:r>
      <w:r w:rsidR="00AC4179" w:rsidRPr="00E35535">
        <w:t xml:space="preserve">64537. General Reporting </w:t>
      </w:r>
      <w:r w:rsidR="00C30410" w:rsidRPr="00E35535">
        <w:t xml:space="preserve">and Recordkeeping </w:t>
      </w:r>
      <w:r w:rsidR="00AC4179" w:rsidRPr="00E35535">
        <w:t>Requirements</w:t>
      </w:r>
      <w:bookmarkEnd w:id="2987"/>
      <w:r w:rsidR="00AC4179" w:rsidRPr="00E35535">
        <w:t>.</w:t>
      </w:r>
      <w:bookmarkEnd w:id="2988"/>
      <w:bookmarkEnd w:id="2989"/>
    </w:p>
    <w:bookmarkEnd w:id="2990"/>
    <w:p w14:paraId="2AEC787D" w14:textId="77777777" w:rsidR="00C30410" w:rsidRPr="00E35535" w:rsidRDefault="00C30410" w:rsidP="00072228">
      <w:r w:rsidRPr="00F1077C">
        <w:t xml:space="preserve">(a) Systems required to sample quarterly or more frequently, pursuant to section 64534.2, 64534.4, or 64534.6, shall report to the </w:t>
      </w:r>
      <w:r w:rsidR="00E34F49" w:rsidRPr="00F1077C">
        <w:t xml:space="preserve">State Board </w:t>
      </w:r>
      <w:r w:rsidRPr="00F1077C">
        <w:t xml:space="preserve">within 10 days after the end of each quarter in which samples were collected according to section 64469(c), notwithstanding the provisions of sections 64469(a) and (b).  Systems required to sample less frequently than quarterly shall report to the </w:t>
      </w:r>
      <w:r w:rsidR="00E34F49" w:rsidRPr="00F1077C">
        <w:t xml:space="preserve">State Board </w:t>
      </w:r>
      <w:r w:rsidRPr="00F1077C">
        <w:t>within 10</w:t>
      </w:r>
      <w:r w:rsidRPr="00E35535">
        <w:t xml:space="preserve"> days after the end of each quarter in which samples were collected.  Systems shall report information to the </w:t>
      </w:r>
      <w:r w:rsidR="00E34F49" w:rsidRPr="00E35535">
        <w:t xml:space="preserve">State Board </w:t>
      </w:r>
      <w:r w:rsidRPr="00E35535">
        <w:t>in conformance with the requirements of sections 64537.2, 64537.4, and 64537.6.</w:t>
      </w:r>
      <w:r w:rsidR="00E34F49" w:rsidRPr="00E35535">
        <w:t xml:space="preserve"> </w:t>
      </w:r>
    </w:p>
    <w:p w14:paraId="759F458A" w14:textId="77777777" w:rsidR="00C30410" w:rsidRPr="00E35535" w:rsidRDefault="00C30410" w:rsidP="00072228">
      <w:r w:rsidRPr="00E35535">
        <w:t>(b) Systems shall require the laboratory to notify the system the same day samples are taken and analyzed whenever the level of chlorite in an entrance to the distribution system sample taken pursuant to section 64534.2(b)(1) exceeds the chlorite MCL or the level of chlorine dioxide in an entrance to the distribution system sample taken pursuant to section 64534.4(b) exceeds the chlorine dioxide MRDL, and shall ensure that a contact person is available to receive the analytical results 24-hours a day.</w:t>
      </w:r>
    </w:p>
    <w:p w14:paraId="6122583F" w14:textId="77777777" w:rsidR="00C30410" w:rsidRPr="00E35535" w:rsidRDefault="00C30410" w:rsidP="00072228">
      <w:r w:rsidRPr="00E35535">
        <w:t xml:space="preserve">(c) Systems shall require the laboratory to notify the supplier within 48 hours whenever the level of chlorite in a single distribution system sample taken pursuant to section 64534.2(b)(1) or (b)(2) exceeds the chlorite MCL or the level of chlorine dioxide in a single distribution system sample taken pursuant to section 64534.4(b) exceeds the chlorine dioxide MRDL, and shall ensure that a contact person is available to receive such analytical results 24-hours a day.  The system shall also require the laboratory to immediately notify the </w:t>
      </w:r>
      <w:r w:rsidR="00E34F49" w:rsidRPr="00E35535">
        <w:t xml:space="preserve">State Board </w:t>
      </w:r>
      <w:r w:rsidRPr="00E35535">
        <w:t>of any chlorite MCL or chlorine dioxide MRDL exceedance if the laboratory cannot make direct contact with the designated contact person within 48 hours.</w:t>
      </w:r>
    </w:p>
    <w:p w14:paraId="0A65D1A4" w14:textId="77777777" w:rsidR="00C30410" w:rsidRPr="00E35535" w:rsidRDefault="00C30410" w:rsidP="00072228">
      <w:r w:rsidRPr="00E35535">
        <w:t xml:space="preserve">(d) Systems required to conduct an operational evaluation pursuant to section 64534.2(d)(6) shall submit a written report of the evaluation to the </w:t>
      </w:r>
      <w:r w:rsidR="00E34F49" w:rsidRPr="00E35535">
        <w:t xml:space="preserve">State Board </w:t>
      </w:r>
      <w:r w:rsidRPr="00E35535">
        <w:t xml:space="preserve">no later than 90 days after being notified of the analytical result that caused the OEL exceedance.  Systems shall make the written report available to the public upon </w:t>
      </w:r>
      <w:r w:rsidRPr="00E35535">
        <w:lastRenderedPageBreak/>
        <w:t xml:space="preserve">request.  If the </w:t>
      </w:r>
      <w:r w:rsidR="00E34F49" w:rsidRPr="00E35535">
        <w:t xml:space="preserve">State Board </w:t>
      </w:r>
      <w:r w:rsidRPr="00E35535">
        <w:t>approves the system’s written request to limit the scope of the evaluation under section 64534.2(d)(6), the system shall keep the written approval with the completed report.</w:t>
      </w:r>
    </w:p>
    <w:p w14:paraId="42C3E162" w14:textId="77777777" w:rsidR="00AC4179" w:rsidRPr="00E35535" w:rsidRDefault="00C30410" w:rsidP="00F1077C">
      <w:r w:rsidRPr="00E35535">
        <w:t>(e) Systems shall retain monitoring plans and records of chemical analyses in accordance with section 64470.</w:t>
      </w:r>
    </w:p>
    <w:p w14:paraId="6F43D26A" w14:textId="0C4B1C24" w:rsidR="00AC4179" w:rsidRPr="00E35535" w:rsidRDefault="00223F1D" w:rsidP="00450972">
      <w:pPr>
        <w:pStyle w:val="Heading4"/>
      </w:pPr>
      <w:bookmarkStart w:id="2991" w:name="_Toc471112598"/>
      <w:bookmarkStart w:id="2992" w:name="_Toc76626814"/>
      <w:bookmarkStart w:id="2993" w:name="_Toc178683635"/>
      <w:bookmarkStart w:id="2994" w:name="_Hlk178684841"/>
      <w:r w:rsidRPr="00E35535">
        <w:t xml:space="preserve">§ </w:t>
      </w:r>
      <w:r w:rsidR="00AC4179" w:rsidRPr="00E35535">
        <w:t>64537.2. Disinfection Byproducts Reporting</w:t>
      </w:r>
      <w:bookmarkEnd w:id="2991"/>
      <w:r w:rsidR="00AC4179" w:rsidRPr="00E35535">
        <w:t>.</w:t>
      </w:r>
      <w:bookmarkEnd w:id="2992"/>
      <w:bookmarkEnd w:id="2993"/>
      <w:r w:rsidR="00AC4179" w:rsidRPr="00E35535">
        <w:t xml:space="preserve"> </w:t>
      </w:r>
    </w:p>
    <w:bookmarkEnd w:id="2994"/>
    <w:p w14:paraId="17EC1EED" w14:textId="29B044BB" w:rsidR="00AC4179" w:rsidRPr="00E35535" w:rsidRDefault="00C30410" w:rsidP="00072228">
      <w:r w:rsidRPr="00E35535">
        <w:t xml:space="preserve">Systems shall report to the </w:t>
      </w:r>
      <w:r w:rsidR="00E34F49" w:rsidRPr="00E35535">
        <w:t xml:space="preserve">State Board </w:t>
      </w:r>
      <w:r w:rsidRPr="00E35535">
        <w:t>the information specified in tables 64537.2</w:t>
      </w:r>
      <w:r w:rsidR="00D2555A">
        <w:t>–</w:t>
      </w:r>
      <w:r w:rsidRPr="00E35535">
        <w:t>A and 64537.2</w:t>
      </w:r>
      <w:r w:rsidR="00D2555A">
        <w:t>–</w:t>
      </w:r>
      <w:r w:rsidRPr="00E35535">
        <w:t>B.</w:t>
      </w:r>
    </w:p>
    <w:p w14:paraId="42270FBD" w14:textId="219A7CEB" w:rsidR="00AC4179" w:rsidRPr="00E35535" w:rsidRDefault="00AC4179" w:rsidP="000F675B">
      <w:pPr>
        <w:pStyle w:val="TableTitle2"/>
        <w:spacing w:before="240" w:after="240"/>
      </w:pPr>
      <w:r w:rsidRPr="00E35535">
        <w:t>Table 64537.2</w:t>
      </w:r>
      <w:r w:rsidR="00F812F4">
        <w:t>–</w:t>
      </w:r>
      <w:r w:rsidRPr="00E35535">
        <w:t>A</w:t>
      </w:r>
      <w:r w:rsidR="00F812F4">
        <w:t xml:space="preserve"> </w:t>
      </w:r>
      <w:r w:rsidRPr="00E35535">
        <w:t>Disinfection Byproducts Reporting</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5"/>
        <w:gridCol w:w="2070"/>
        <w:gridCol w:w="5738"/>
      </w:tblGrid>
      <w:tr w:rsidR="00F812F4" w:rsidRPr="00D263EC" w14:paraId="5B23E1FB" w14:textId="77777777" w:rsidTr="000F675B">
        <w:trPr>
          <w:cantSplit/>
          <w:jc w:val="center"/>
        </w:trPr>
        <w:tc>
          <w:tcPr>
            <w:tcW w:w="3375" w:type="dxa"/>
            <w:gridSpan w:val="2"/>
            <w:tcBorders>
              <w:top w:val="nil"/>
              <w:left w:val="nil"/>
              <w:bottom w:val="nil"/>
              <w:right w:val="nil"/>
            </w:tcBorders>
            <w:vAlign w:val="bottom"/>
          </w:tcPr>
          <w:p w14:paraId="0AABC216" w14:textId="77777777" w:rsidR="00F812F4" w:rsidRPr="000F675B" w:rsidRDefault="00F812F4" w:rsidP="000F675B">
            <w:pPr>
              <w:spacing w:after="120"/>
              <w:ind w:firstLine="0"/>
              <w:rPr>
                <w:b/>
                <w:i/>
                <w:iCs/>
                <w:sz w:val="22"/>
                <w:szCs w:val="22"/>
              </w:rPr>
            </w:pPr>
            <w:r w:rsidRPr="000F675B">
              <w:rPr>
                <w:i/>
                <w:iCs/>
                <w:sz w:val="22"/>
                <w:szCs w:val="22"/>
              </w:rPr>
              <w:t>If the system is monitoring under the requirements of section 64534.2(a), (b), or (c) for...</w:t>
            </w:r>
          </w:p>
        </w:tc>
        <w:tc>
          <w:tcPr>
            <w:tcW w:w="5738" w:type="dxa"/>
            <w:tcBorders>
              <w:top w:val="nil"/>
              <w:left w:val="nil"/>
              <w:bottom w:val="nil"/>
              <w:right w:val="nil"/>
            </w:tcBorders>
            <w:vAlign w:val="bottom"/>
          </w:tcPr>
          <w:p w14:paraId="670237CF" w14:textId="77777777" w:rsidR="00F812F4" w:rsidRPr="000F675B" w:rsidRDefault="00F812F4" w:rsidP="000F675B">
            <w:pPr>
              <w:spacing w:after="120"/>
              <w:ind w:firstLine="0"/>
              <w:rPr>
                <w:i/>
                <w:iCs/>
                <w:sz w:val="22"/>
                <w:szCs w:val="22"/>
              </w:rPr>
            </w:pPr>
            <w:r w:rsidRPr="000F675B">
              <w:rPr>
                <w:i/>
                <w:iCs/>
                <w:sz w:val="22"/>
                <w:szCs w:val="22"/>
              </w:rPr>
              <w:t>The system shall report...</w:t>
            </w:r>
          </w:p>
        </w:tc>
      </w:tr>
      <w:tr w:rsidR="00F812F4" w:rsidRPr="00D263EC" w14:paraId="6075D5C6" w14:textId="77777777" w:rsidTr="008D6CA0">
        <w:trPr>
          <w:jc w:val="center"/>
        </w:trPr>
        <w:tc>
          <w:tcPr>
            <w:tcW w:w="1305" w:type="dxa"/>
            <w:tcBorders>
              <w:top w:val="nil"/>
              <w:left w:val="nil"/>
              <w:bottom w:val="nil"/>
              <w:right w:val="nil"/>
            </w:tcBorders>
          </w:tcPr>
          <w:p w14:paraId="19807B49" w14:textId="4EC805F6" w:rsidR="00F812F4" w:rsidRPr="008D6CA0" w:rsidRDefault="00F812F4" w:rsidP="008D6CA0">
            <w:pPr>
              <w:ind w:firstLine="0"/>
              <w:rPr>
                <w:sz w:val="22"/>
                <w:szCs w:val="22"/>
              </w:rPr>
            </w:pPr>
            <w:r w:rsidRPr="008D6CA0">
              <w:rPr>
                <w:sz w:val="22"/>
                <w:szCs w:val="22"/>
              </w:rPr>
              <w:t xml:space="preserve">TTHM and HAA5 </w:t>
            </w:r>
          </w:p>
        </w:tc>
        <w:tc>
          <w:tcPr>
            <w:tcW w:w="2070" w:type="dxa"/>
            <w:tcBorders>
              <w:top w:val="nil"/>
              <w:left w:val="nil"/>
              <w:bottom w:val="nil"/>
              <w:right w:val="nil"/>
            </w:tcBorders>
          </w:tcPr>
          <w:p w14:paraId="710665F3" w14:textId="77777777" w:rsidR="00F812F4" w:rsidRPr="008D6CA0" w:rsidRDefault="00F812F4" w:rsidP="008D6CA0">
            <w:pPr>
              <w:ind w:firstLine="0"/>
              <w:rPr>
                <w:sz w:val="22"/>
                <w:szCs w:val="22"/>
              </w:rPr>
            </w:pPr>
            <w:r w:rsidRPr="008D6CA0">
              <w:rPr>
                <w:sz w:val="22"/>
                <w:szCs w:val="22"/>
              </w:rPr>
              <w:t>(a) on a quarterly or more frequent basis</w:t>
            </w:r>
          </w:p>
        </w:tc>
        <w:tc>
          <w:tcPr>
            <w:tcW w:w="5738" w:type="dxa"/>
            <w:tcBorders>
              <w:top w:val="nil"/>
              <w:left w:val="nil"/>
              <w:bottom w:val="nil"/>
              <w:right w:val="nil"/>
            </w:tcBorders>
          </w:tcPr>
          <w:p w14:paraId="21E9A081" w14:textId="77777777" w:rsidR="00F812F4" w:rsidRPr="008D6CA0" w:rsidRDefault="00F812F4" w:rsidP="008D6CA0">
            <w:pPr>
              <w:ind w:firstLine="0"/>
              <w:rPr>
                <w:sz w:val="22"/>
                <w:szCs w:val="22"/>
              </w:rPr>
            </w:pPr>
            <w:r w:rsidRPr="008D6CA0">
              <w:rPr>
                <w:sz w:val="22"/>
                <w:szCs w:val="22"/>
              </w:rPr>
              <w:t>(1) The number of samples taken during the last quarter;</w:t>
            </w:r>
          </w:p>
          <w:p w14:paraId="1ABF35C1" w14:textId="77777777" w:rsidR="00F812F4" w:rsidRPr="008D6CA0" w:rsidRDefault="00F812F4" w:rsidP="008D6CA0">
            <w:pPr>
              <w:ind w:firstLine="0"/>
              <w:rPr>
                <w:sz w:val="22"/>
                <w:szCs w:val="22"/>
              </w:rPr>
            </w:pPr>
            <w:r w:rsidRPr="008D6CA0">
              <w:rPr>
                <w:sz w:val="22"/>
                <w:szCs w:val="22"/>
              </w:rPr>
              <w:t>(2) The location, date, and result of each sample taken during the last quarter;</w:t>
            </w:r>
          </w:p>
          <w:p w14:paraId="347DEC21" w14:textId="77777777" w:rsidR="00F812F4" w:rsidRPr="008D6CA0" w:rsidRDefault="00F812F4" w:rsidP="008D6CA0">
            <w:pPr>
              <w:ind w:firstLine="0"/>
              <w:rPr>
                <w:sz w:val="22"/>
                <w:szCs w:val="22"/>
              </w:rPr>
            </w:pPr>
            <w:r w:rsidRPr="008D6CA0">
              <w:rPr>
                <w:sz w:val="22"/>
                <w:szCs w:val="22"/>
              </w:rPr>
              <w:t>(3) The arithmetic average of all samples taken in the last quarter;</w:t>
            </w:r>
          </w:p>
          <w:p w14:paraId="5DD87E9C" w14:textId="77777777" w:rsidR="00F812F4" w:rsidRPr="008D6CA0" w:rsidRDefault="00F812F4" w:rsidP="008D6CA0">
            <w:pPr>
              <w:ind w:firstLine="0"/>
              <w:rPr>
                <w:sz w:val="22"/>
                <w:szCs w:val="22"/>
              </w:rPr>
            </w:pPr>
            <w:r w:rsidRPr="008D6CA0">
              <w:rPr>
                <w:sz w:val="22"/>
                <w:szCs w:val="22"/>
              </w:rPr>
              <w:t>(4) The annual arithmetic average of the quarterly arithmetic averages of the samples for the last four quarters; and</w:t>
            </w:r>
          </w:p>
          <w:p w14:paraId="557E1198" w14:textId="77777777" w:rsidR="00F812F4" w:rsidRPr="008D6CA0" w:rsidRDefault="00F812F4" w:rsidP="008D6CA0">
            <w:pPr>
              <w:spacing w:after="120"/>
              <w:ind w:firstLine="0"/>
              <w:rPr>
                <w:sz w:val="22"/>
                <w:szCs w:val="22"/>
              </w:rPr>
            </w:pPr>
            <w:r w:rsidRPr="008D6CA0">
              <w:rPr>
                <w:sz w:val="22"/>
                <w:szCs w:val="22"/>
              </w:rPr>
              <w:t>(5) Whether, based on section 64535.2(b), the MCL was violated.</w:t>
            </w:r>
          </w:p>
        </w:tc>
      </w:tr>
      <w:tr w:rsidR="00F812F4" w:rsidRPr="00D263EC" w14:paraId="04908BFB" w14:textId="77777777" w:rsidTr="008D6CA0">
        <w:trPr>
          <w:jc w:val="center"/>
        </w:trPr>
        <w:tc>
          <w:tcPr>
            <w:tcW w:w="1305" w:type="dxa"/>
            <w:tcBorders>
              <w:top w:val="nil"/>
              <w:left w:val="nil"/>
              <w:bottom w:val="nil"/>
              <w:right w:val="nil"/>
            </w:tcBorders>
          </w:tcPr>
          <w:p w14:paraId="46365067" w14:textId="77777777" w:rsidR="00F812F4" w:rsidRPr="008D6CA0" w:rsidRDefault="00F812F4" w:rsidP="00CF3E29">
            <w:pPr>
              <w:rPr>
                <w:sz w:val="22"/>
                <w:szCs w:val="22"/>
              </w:rPr>
            </w:pPr>
          </w:p>
        </w:tc>
        <w:tc>
          <w:tcPr>
            <w:tcW w:w="2070" w:type="dxa"/>
            <w:tcBorders>
              <w:top w:val="nil"/>
              <w:left w:val="nil"/>
              <w:bottom w:val="nil"/>
              <w:right w:val="nil"/>
            </w:tcBorders>
          </w:tcPr>
          <w:p w14:paraId="2CB761E0" w14:textId="77777777" w:rsidR="00F812F4" w:rsidRPr="008D6CA0" w:rsidRDefault="00F812F4" w:rsidP="008D6CA0">
            <w:pPr>
              <w:ind w:firstLine="0"/>
              <w:rPr>
                <w:sz w:val="22"/>
                <w:szCs w:val="22"/>
              </w:rPr>
            </w:pPr>
            <w:r w:rsidRPr="008D6CA0">
              <w:rPr>
                <w:sz w:val="22"/>
                <w:szCs w:val="22"/>
              </w:rPr>
              <w:t>(b) less frequently than quarterly (but</w:t>
            </w:r>
          </w:p>
          <w:p w14:paraId="12329BC7" w14:textId="77777777" w:rsidR="00F812F4" w:rsidRPr="008D6CA0" w:rsidRDefault="00F812F4" w:rsidP="008D6CA0">
            <w:pPr>
              <w:ind w:firstLine="0"/>
              <w:rPr>
                <w:sz w:val="22"/>
                <w:szCs w:val="22"/>
              </w:rPr>
            </w:pPr>
            <w:r w:rsidRPr="008D6CA0">
              <w:rPr>
                <w:sz w:val="22"/>
                <w:szCs w:val="22"/>
              </w:rPr>
              <w:t>at least annually)</w:t>
            </w:r>
          </w:p>
        </w:tc>
        <w:tc>
          <w:tcPr>
            <w:tcW w:w="5738" w:type="dxa"/>
            <w:tcBorders>
              <w:top w:val="nil"/>
              <w:left w:val="nil"/>
              <w:bottom w:val="nil"/>
              <w:right w:val="nil"/>
            </w:tcBorders>
          </w:tcPr>
          <w:p w14:paraId="182B9136" w14:textId="77777777" w:rsidR="00F812F4" w:rsidRPr="008D6CA0" w:rsidRDefault="00F812F4" w:rsidP="008D6CA0">
            <w:pPr>
              <w:ind w:firstLine="0"/>
              <w:rPr>
                <w:sz w:val="22"/>
                <w:szCs w:val="22"/>
              </w:rPr>
            </w:pPr>
            <w:r w:rsidRPr="008D6CA0">
              <w:rPr>
                <w:sz w:val="22"/>
                <w:szCs w:val="22"/>
              </w:rPr>
              <w:t>(1) The number of samples taken during the last year;</w:t>
            </w:r>
          </w:p>
          <w:p w14:paraId="5A6E7B04" w14:textId="77777777" w:rsidR="00F812F4" w:rsidRPr="008D6CA0" w:rsidRDefault="00F812F4" w:rsidP="008D6CA0">
            <w:pPr>
              <w:ind w:firstLine="0"/>
              <w:rPr>
                <w:sz w:val="22"/>
                <w:szCs w:val="22"/>
              </w:rPr>
            </w:pPr>
            <w:r w:rsidRPr="008D6CA0">
              <w:rPr>
                <w:sz w:val="22"/>
                <w:szCs w:val="22"/>
              </w:rPr>
              <w:t>(2) The location, date, and result of each sample taken during the last monitoring period;</w:t>
            </w:r>
          </w:p>
          <w:p w14:paraId="5B721D58" w14:textId="77777777" w:rsidR="00F812F4" w:rsidRPr="008D6CA0" w:rsidRDefault="00F812F4" w:rsidP="008D6CA0">
            <w:pPr>
              <w:ind w:firstLine="0"/>
              <w:rPr>
                <w:sz w:val="22"/>
                <w:szCs w:val="22"/>
              </w:rPr>
            </w:pPr>
            <w:r w:rsidRPr="008D6CA0">
              <w:rPr>
                <w:sz w:val="22"/>
                <w:szCs w:val="22"/>
              </w:rPr>
              <w:t>(3) The arithmetic average of all samples taken over the last year; and</w:t>
            </w:r>
          </w:p>
          <w:p w14:paraId="43DCB174" w14:textId="77777777" w:rsidR="00F812F4" w:rsidRPr="008D6CA0" w:rsidRDefault="00F812F4" w:rsidP="008D6CA0">
            <w:pPr>
              <w:spacing w:after="120"/>
              <w:ind w:firstLine="0"/>
              <w:rPr>
                <w:sz w:val="22"/>
                <w:szCs w:val="22"/>
              </w:rPr>
            </w:pPr>
            <w:r w:rsidRPr="008D6CA0">
              <w:rPr>
                <w:sz w:val="22"/>
                <w:szCs w:val="22"/>
              </w:rPr>
              <w:t>(4) Whether, based on section 64535.2(b), the MCL was violated.</w:t>
            </w:r>
          </w:p>
        </w:tc>
      </w:tr>
      <w:tr w:rsidR="00F812F4" w:rsidRPr="00D263EC" w14:paraId="5CE3708B" w14:textId="77777777" w:rsidTr="008D6CA0">
        <w:trPr>
          <w:jc w:val="center"/>
        </w:trPr>
        <w:tc>
          <w:tcPr>
            <w:tcW w:w="1305" w:type="dxa"/>
            <w:tcBorders>
              <w:top w:val="nil"/>
              <w:left w:val="nil"/>
              <w:bottom w:val="nil"/>
              <w:right w:val="nil"/>
            </w:tcBorders>
          </w:tcPr>
          <w:p w14:paraId="134B9A32" w14:textId="77777777" w:rsidR="00F812F4" w:rsidRPr="008D6CA0" w:rsidRDefault="00F812F4" w:rsidP="00CF3E29">
            <w:pPr>
              <w:rPr>
                <w:sz w:val="22"/>
                <w:szCs w:val="22"/>
              </w:rPr>
            </w:pPr>
          </w:p>
        </w:tc>
        <w:tc>
          <w:tcPr>
            <w:tcW w:w="2070" w:type="dxa"/>
            <w:tcBorders>
              <w:top w:val="nil"/>
              <w:left w:val="nil"/>
              <w:bottom w:val="nil"/>
              <w:right w:val="nil"/>
            </w:tcBorders>
          </w:tcPr>
          <w:p w14:paraId="56673240" w14:textId="77777777" w:rsidR="00F812F4" w:rsidRPr="008D6CA0" w:rsidRDefault="00F812F4" w:rsidP="008D6CA0">
            <w:pPr>
              <w:ind w:firstLine="0"/>
              <w:rPr>
                <w:sz w:val="22"/>
                <w:szCs w:val="22"/>
              </w:rPr>
            </w:pPr>
            <w:r w:rsidRPr="008D6CA0">
              <w:rPr>
                <w:sz w:val="22"/>
                <w:szCs w:val="22"/>
              </w:rPr>
              <w:t>(c) less frequently than annually</w:t>
            </w:r>
          </w:p>
        </w:tc>
        <w:tc>
          <w:tcPr>
            <w:tcW w:w="5738" w:type="dxa"/>
            <w:tcBorders>
              <w:top w:val="nil"/>
              <w:left w:val="nil"/>
              <w:bottom w:val="nil"/>
              <w:right w:val="nil"/>
            </w:tcBorders>
          </w:tcPr>
          <w:p w14:paraId="1D1E4552" w14:textId="77777777" w:rsidR="00F812F4" w:rsidRPr="008D6CA0" w:rsidRDefault="00F812F4" w:rsidP="008D6CA0">
            <w:pPr>
              <w:ind w:firstLine="0"/>
              <w:rPr>
                <w:sz w:val="22"/>
                <w:szCs w:val="22"/>
              </w:rPr>
            </w:pPr>
            <w:r w:rsidRPr="008D6CA0">
              <w:rPr>
                <w:sz w:val="22"/>
                <w:szCs w:val="22"/>
              </w:rPr>
              <w:t>(1) The location, date, and result of the last sample taken; and</w:t>
            </w:r>
          </w:p>
          <w:p w14:paraId="2D562558" w14:textId="77777777" w:rsidR="00F812F4" w:rsidRPr="008D6CA0" w:rsidRDefault="00F812F4" w:rsidP="008D6CA0">
            <w:pPr>
              <w:spacing w:after="120"/>
              <w:ind w:firstLine="0"/>
              <w:rPr>
                <w:sz w:val="22"/>
                <w:szCs w:val="22"/>
              </w:rPr>
            </w:pPr>
            <w:r w:rsidRPr="008D6CA0">
              <w:rPr>
                <w:sz w:val="22"/>
                <w:szCs w:val="22"/>
              </w:rPr>
              <w:t>(2) Whether, based on section 64535.2(b), the MCL was violated.</w:t>
            </w:r>
          </w:p>
        </w:tc>
      </w:tr>
      <w:tr w:rsidR="00F812F4" w:rsidRPr="00D263EC" w14:paraId="33F5EB84" w14:textId="77777777" w:rsidTr="008D6CA0">
        <w:trPr>
          <w:jc w:val="center"/>
        </w:trPr>
        <w:tc>
          <w:tcPr>
            <w:tcW w:w="1305" w:type="dxa"/>
            <w:tcBorders>
              <w:top w:val="nil"/>
              <w:left w:val="nil"/>
              <w:bottom w:val="nil"/>
              <w:right w:val="nil"/>
            </w:tcBorders>
          </w:tcPr>
          <w:p w14:paraId="01F9AE62" w14:textId="5BE6DC96" w:rsidR="00F812F4" w:rsidRPr="008D6CA0" w:rsidRDefault="00F812F4" w:rsidP="008D6CA0">
            <w:pPr>
              <w:ind w:firstLine="0"/>
              <w:rPr>
                <w:sz w:val="22"/>
                <w:szCs w:val="22"/>
              </w:rPr>
            </w:pPr>
            <w:r w:rsidRPr="008D6CA0">
              <w:rPr>
                <w:sz w:val="22"/>
                <w:szCs w:val="22"/>
              </w:rPr>
              <w:t xml:space="preserve">Chlorite </w:t>
            </w:r>
          </w:p>
        </w:tc>
        <w:tc>
          <w:tcPr>
            <w:tcW w:w="2070" w:type="dxa"/>
            <w:tcBorders>
              <w:top w:val="nil"/>
              <w:left w:val="nil"/>
              <w:bottom w:val="nil"/>
              <w:right w:val="nil"/>
            </w:tcBorders>
          </w:tcPr>
          <w:p w14:paraId="62A3A67D" w14:textId="77777777" w:rsidR="00F812F4" w:rsidRPr="008D6CA0" w:rsidRDefault="00F812F4" w:rsidP="00CF3E29">
            <w:pPr>
              <w:rPr>
                <w:sz w:val="22"/>
                <w:szCs w:val="22"/>
              </w:rPr>
            </w:pPr>
          </w:p>
        </w:tc>
        <w:tc>
          <w:tcPr>
            <w:tcW w:w="5738" w:type="dxa"/>
            <w:tcBorders>
              <w:top w:val="nil"/>
              <w:left w:val="nil"/>
              <w:bottom w:val="nil"/>
              <w:right w:val="nil"/>
            </w:tcBorders>
          </w:tcPr>
          <w:p w14:paraId="4573A302" w14:textId="77777777" w:rsidR="00F812F4" w:rsidRPr="008D6CA0" w:rsidRDefault="00F812F4" w:rsidP="008D6CA0">
            <w:pPr>
              <w:ind w:firstLine="0"/>
              <w:rPr>
                <w:sz w:val="22"/>
                <w:szCs w:val="22"/>
              </w:rPr>
            </w:pPr>
            <w:r w:rsidRPr="008D6CA0">
              <w:rPr>
                <w:sz w:val="22"/>
                <w:szCs w:val="22"/>
              </w:rPr>
              <w:t xml:space="preserve">(1) The number of entry point samples taken each month for the last 3 months; </w:t>
            </w:r>
          </w:p>
          <w:p w14:paraId="00416596" w14:textId="77777777" w:rsidR="00F812F4" w:rsidRPr="008D6CA0" w:rsidRDefault="00F812F4" w:rsidP="008D6CA0">
            <w:pPr>
              <w:ind w:firstLine="0"/>
              <w:rPr>
                <w:sz w:val="22"/>
                <w:szCs w:val="22"/>
              </w:rPr>
            </w:pPr>
            <w:r w:rsidRPr="008D6CA0">
              <w:rPr>
                <w:sz w:val="22"/>
                <w:szCs w:val="22"/>
              </w:rPr>
              <w:t xml:space="preserve">(2) The location, date, and result of each sample (both entry point and distribution system) taken during the last quarter; </w:t>
            </w:r>
          </w:p>
          <w:p w14:paraId="67E2E782" w14:textId="77777777" w:rsidR="00F812F4" w:rsidRPr="008D6CA0" w:rsidRDefault="00F812F4" w:rsidP="008D6CA0">
            <w:pPr>
              <w:ind w:firstLine="0"/>
              <w:rPr>
                <w:sz w:val="22"/>
                <w:szCs w:val="22"/>
              </w:rPr>
            </w:pPr>
            <w:r w:rsidRPr="008D6CA0">
              <w:rPr>
                <w:sz w:val="22"/>
                <w:szCs w:val="22"/>
              </w:rPr>
              <w:t xml:space="preserve">(3) If a confirmation sample is taken pursuant to section 64634.2(b)(4), the average of an individual sample and its confirmation sample; and </w:t>
            </w:r>
          </w:p>
          <w:p w14:paraId="06D85307" w14:textId="77777777" w:rsidR="00F812F4" w:rsidRPr="008D6CA0" w:rsidRDefault="00F812F4" w:rsidP="008D6CA0">
            <w:pPr>
              <w:spacing w:after="120"/>
              <w:ind w:firstLine="0"/>
              <w:rPr>
                <w:sz w:val="22"/>
                <w:szCs w:val="22"/>
              </w:rPr>
            </w:pPr>
            <w:r w:rsidRPr="008D6CA0">
              <w:rPr>
                <w:sz w:val="22"/>
                <w:szCs w:val="22"/>
              </w:rPr>
              <w:lastRenderedPageBreak/>
              <w:t>(4) Whether, based on section 64535.2(d), the MCL was violated, in which month it was violated, and how many times it was violated in each month.</w:t>
            </w:r>
          </w:p>
        </w:tc>
      </w:tr>
      <w:tr w:rsidR="00F812F4" w:rsidRPr="00D263EC" w14:paraId="4EFCE0A5" w14:textId="77777777" w:rsidTr="008D6CA0">
        <w:trPr>
          <w:jc w:val="center"/>
        </w:trPr>
        <w:tc>
          <w:tcPr>
            <w:tcW w:w="1305" w:type="dxa"/>
            <w:tcBorders>
              <w:top w:val="nil"/>
              <w:left w:val="nil"/>
              <w:bottom w:val="nil"/>
              <w:right w:val="nil"/>
            </w:tcBorders>
          </w:tcPr>
          <w:p w14:paraId="07273CB8" w14:textId="1C1E3756" w:rsidR="00F812F4" w:rsidRPr="008D6CA0" w:rsidRDefault="00F812F4" w:rsidP="008D6CA0">
            <w:pPr>
              <w:ind w:firstLine="0"/>
              <w:rPr>
                <w:sz w:val="22"/>
                <w:szCs w:val="22"/>
              </w:rPr>
            </w:pPr>
            <w:r w:rsidRPr="008D6CA0">
              <w:rPr>
                <w:sz w:val="22"/>
                <w:szCs w:val="22"/>
              </w:rPr>
              <w:lastRenderedPageBreak/>
              <w:t>Bromate</w:t>
            </w:r>
          </w:p>
        </w:tc>
        <w:tc>
          <w:tcPr>
            <w:tcW w:w="2070" w:type="dxa"/>
            <w:tcBorders>
              <w:top w:val="nil"/>
              <w:left w:val="nil"/>
              <w:bottom w:val="nil"/>
              <w:right w:val="nil"/>
            </w:tcBorders>
          </w:tcPr>
          <w:p w14:paraId="075109C8" w14:textId="77777777" w:rsidR="00F812F4" w:rsidRPr="008D6CA0" w:rsidRDefault="00F812F4" w:rsidP="00CF3E29">
            <w:pPr>
              <w:rPr>
                <w:sz w:val="22"/>
                <w:szCs w:val="22"/>
              </w:rPr>
            </w:pPr>
          </w:p>
        </w:tc>
        <w:tc>
          <w:tcPr>
            <w:tcW w:w="5738" w:type="dxa"/>
            <w:tcBorders>
              <w:top w:val="nil"/>
              <w:left w:val="nil"/>
              <w:bottom w:val="nil"/>
              <w:right w:val="nil"/>
            </w:tcBorders>
          </w:tcPr>
          <w:p w14:paraId="18D551B9" w14:textId="77777777" w:rsidR="00F812F4" w:rsidRPr="008D6CA0" w:rsidRDefault="00F812F4" w:rsidP="008D6CA0">
            <w:pPr>
              <w:ind w:firstLine="0"/>
              <w:rPr>
                <w:sz w:val="22"/>
                <w:szCs w:val="22"/>
              </w:rPr>
            </w:pPr>
            <w:r w:rsidRPr="008D6CA0">
              <w:rPr>
                <w:sz w:val="22"/>
                <w:szCs w:val="22"/>
              </w:rPr>
              <w:t>(1) The number of samples taken during the last quarter;</w:t>
            </w:r>
          </w:p>
          <w:p w14:paraId="4AACF016" w14:textId="77777777" w:rsidR="00F812F4" w:rsidRPr="008D6CA0" w:rsidRDefault="00F812F4" w:rsidP="008D6CA0">
            <w:pPr>
              <w:ind w:firstLine="0"/>
              <w:rPr>
                <w:sz w:val="22"/>
                <w:szCs w:val="22"/>
              </w:rPr>
            </w:pPr>
            <w:r w:rsidRPr="008D6CA0">
              <w:rPr>
                <w:sz w:val="22"/>
                <w:szCs w:val="22"/>
              </w:rPr>
              <w:t>(2) The location, date, and result of each sample taken during the last quarter;</w:t>
            </w:r>
          </w:p>
          <w:p w14:paraId="67835993" w14:textId="77777777" w:rsidR="00F812F4" w:rsidRPr="008D6CA0" w:rsidRDefault="00F812F4" w:rsidP="008D6CA0">
            <w:pPr>
              <w:ind w:firstLine="0"/>
              <w:rPr>
                <w:sz w:val="22"/>
                <w:szCs w:val="22"/>
              </w:rPr>
            </w:pPr>
            <w:r w:rsidRPr="008D6CA0">
              <w:rPr>
                <w:sz w:val="22"/>
                <w:szCs w:val="22"/>
              </w:rPr>
              <w:t>(3) The arithmetic average of the monthly arithmetic averages of all samples taken in the last year; and</w:t>
            </w:r>
          </w:p>
          <w:p w14:paraId="35105796" w14:textId="77777777" w:rsidR="00F812F4" w:rsidRPr="008D6CA0" w:rsidRDefault="00F812F4" w:rsidP="008D6CA0">
            <w:pPr>
              <w:ind w:firstLine="0"/>
              <w:rPr>
                <w:sz w:val="22"/>
                <w:szCs w:val="22"/>
              </w:rPr>
            </w:pPr>
            <w:r w:rsidRPr="008D6CA0">
              <w:rPr>
                <w:sz w:val="22"/>
                <w:szCs w:val="22"/>
              </w:rPr>
              <w:t>(4) Whether, based on section 64535.2(c), the MCL was violated.</w:t>
            </w:r>
          </w:p>
        </w:tc>
      </w:tr>
    </w:tbl>
    <w:p w14:paraId="34B9E885" w14:textId="519D1BDB" w:rsidR="001E4DC9" w:rsidRPr="00E35535" w:rsidRDefault="001E4DC9" w:rsidP="008D6CA0">
      <w:pPr>
        <w:pStyle w:val="TableTitle2"/>
        <w:spacing w:before="240" w:after="240"/>
      </w:pPr>
      <w:r w:rsidRPr="00E35535">
        <w:t>Table 64537.2</w:t>
      </w:r>
      <w:r w:rsidR="004A2CA2">
        <w:t>–</w:t>
      </w:r>
      <w:r w:rsidRPr="00E35535">
        <w:t>B</w:t>
      </w:r>
      <w:r w:rsidR="00D2555A">
        <w:t xml:space="preserve"> </w:t>
      </w:r>
      <w:r w:rsidRPr="00E35535">
        <w:t>TTHM and HAA5 Reporting</w:t>
      </w:r>
    </w:p>
    <w:tbl>
      <w:tblPr>
        <w:tblW w:w="9109" w:type="dxa"/>
        <w:jc w:val="center"/>
        <w:tblLayout w:type="fixed"/>
        <w:tblCellMar>
          <w:left w:w="0" w:type="dxa"/>
          <w:right w:w="0" w:type="dxa"/>
        </w:tblCellMar>
        <w:tblLook w:val="0000" w:firstRow="0" w:lastRow="0" w:firstColumn="0" w:lastColumn="0" w:noHBand="0" w:noVBand="0"/>
      </w:tblPr>
      <w:tblGrid>
        <w:gridCol w:w="3385"/>
        <w:gridCol w:w="5724"/>
      </w:tblGrid>
      <w:tr w:rsidR="00D2555A" w:rsidRPr="00C23356" w14:paraId="2ED81C00" w14:textId="77777777" w:rsidTr="008D6CA0">
        <w:trPr>
          <w:jc w:val="center"/>
        </w:trPr>
        <w:tc>
          <w:tcPr>
            <w:tcW w:w="3385" w:type="dxa"/>
          </w:tcPr>
          <w:p w14:paraId="5B1A01C5" w14:textId="77777777" w:rsidR="00D2555A" w:rsidRPr="008D6CA0" w:rsidRDefault="00D2555A" w:rsidP="008D6CA0">
            <w:pPr>
              <w:ind w:firstLine="0"/>
              <w:rPr>
                <w:i/>
                <w:iCs/>
                <w:sz w:val="22"/>
                <w:szCs w:val="22"/>
              </w:rPr>
            </w:pPr>
            <w:r w:rsidRPr="008D6CA0">
              <w:rPr>
                <w:i/>
                <w:iCs/>
                <w:sz w:val="22"/>
                <w:szCs w:val="22"/>
              </w:rPr>
              <w:t>If the system is monitoring under the requirements of section 64534.2(d) for...</w:t>
            </w:r>
          </w:p>
        </w:tc>
        <w:tc>
          <w:tcPr>
            <w:tcW w:w="5724" w:type="dxa"/>
          </w:tcPr>
          <w:p w14:paraId="3C415946" w14:textId="77777777" w:rsidR="00D2555A" w:rsidRPr="008D6CA0" w:rsidRDefault="00D2555A" w:rsidP="00CF3E29">
            <w:pPr>
              <w:rPr>
                <w:i/>
                <w:iCs/>
                <w:sz w:val="22"/>
                <w:szCs w:val="22"/>
              </w:rPr>
            </w:pPr>
          </w:p>
          <w:p w14:paraId="320AA574" w14:textId="77777777" w:rsidR="00D2555A" w:rsidRPr="008D6CA0" w:rsidRDefault="00D2555A" w:rsidP="00CF3E29">
            <w:pPr>
              <w:rPr>
                <w:i/>
                <w:iCs/>
                <w:sz w:val="22"/>
                <w:szCs w:val="22"/>
              </w:rPr>
            </w:pPr>
          </w:p>
          <w:p w14:paraId="5D7A1081" w14:textId="77777777" w:rsidR="00D2555A" w:rsidRPr="008D6CA0" w:rsidRDefault="00D2555A" w:rsidP="008D6CA0">
            <w:pPr>
              <w:spacing w:after="120"/>
              <w:ind w:firstLine="0"/>
              <w:rPr>
                <w:i/>
                <w:iCs/>
                <w:sz w:val="22"/>
                <w:szCs w:val="22"/>
              </w:rPr>
            </w:pPr>
            <w:r w:rsidRPr="008D6CA0">
              <w:rPr>
                <w:i/>
                <w:iCs/>
                <w:sz w:val="22"/>
                <w:szCs w:val="22"/>
              </w:rPr>
              <w:t>The system shall report…</w:t>
            </w:r>
          </w:p>
        </w:tc>
      </w:tr>
      <w:tr w:rsidR="00D2555A" w:rsidRPr="00C23356" w14:paraId="10F8C5BF" w14:textId="77777777" w:rsidTr="008D6CA0">
        <w:trPr>
          <w:jc w:val="center"/>
        </w:trPr>
        <w:tc>
          <w:tcPr>
            <w:tcW w:w="3385" w:type="dxa"/>
          </w:tcPr>
          <w:p w14:paraId="40E72210" w14:textId="77777777" w:rsidR="00D2555A" w:rsidRPr="008D6CA0" w:rsidRDefault="00D2555A" w:rsidP="008D6CA0">
            <w:pPr>
              <w:ind w:firstLine="0"/>
              <w:rPr>
                <w:sz w:val="22"/>
                <w:szCs w:val="22"/>
              </w:rPr>
            </w:pPr>
            <w:r w:rsidRPr="008D6CA0">
              <w:rPr>
                <w:sz w:val="22"/>
                <w:szCs w:val="22"/>
              </w:rPr>
              <w:t xml:space="preserve">TTHM and HAA5 </w:t>
            </w:r>
          </w:p>
        </w:tc>
        <w:tc>
          <w:tcPr>
            <w:tcW w:w="5724" w:type="dxa"/>
          </w:tcPr>
          <w:p w14:paraId="2C359AFA" w14:textId="77777777" w:rsidR="00D2555A" w:rsidRPr="008D6CA0" w:rsidRDefault="00D2555A" w:rsidP="008D6CA0">
            <w:pPr>
              <w:spacing w:before="120"/>
              <w:ind w:firstLine="0"/>
              <w:rPr>
                <w:sz w:val="22"/>
                <w:szCs w:val="22"/>
              </w:rPr>
            </w:pPr>
            <w:r w:rsidRPr="008D6CA0">
              <w:rPr>
                <w:sz w:val="22"/>
                <w:szCs w:val="22"/>
              </w:rPr>
              <w:t>(a) For each monitoring location:</w:t>
            </w:r>
          </w:p>
          <w:p w14:paraId="039A259B" w14:textId="0D7478D2" w:rsidR="00D2555A" w:rsidRPr="008D6CA0" w:rsidRDefault="00D2555A" w:rsidP="008D6CA0">
            <w:pPr>
              <w:spacing w:before="120"/>
              <w:ind w:firstLine="0"/>
              <w:rPr>
                <w:sz w:val="22"/>
                <w:szCs w:val="22"/>
              </w:rPr>
            </w:pPr>
            <w:r w:rsidRPr="008D6CA0">
              <w:rPr>
                <w:sz w:val="22"/>
                <w:szCs w:val="22"/>
              </w:rPr>
              <w:t>(1) The number of samples taken during the last quarter;</w:t>
            </w:r>
          </w:p>
          <w:p w14:paraId="0A8069C7" w14:textId="35518B5A" w:rsidR="00664EBE" w:rsidRPr="008D6CA0" w:rsidRDefault="00D2555A" w:rsidP="008D6CA0">
            <w:pPr>
              <w:spacing w:before="120"/>
              <w:ind w:firstLine="0"/>
              <w:rPr>
                <w:sz w:val="22"/>
                <w:szCs w:val="22"/>
              </w:rPr>
            </w:pPr>
            <w:r w:rsidRPr="008D6CA0">
              <w:rPr>
                <w:sz w:val="22"/>
                <w:szCs w:val="22"/>
              </w:rPr>
              <w:t>(2) The date and results of each sample taken during the last quarter;</w:t>
            </w:r>
          </w:p>
          <w:p w14:paraId="66ED676F" w14:textId="492265BC" w:rsidR="00D2555A" w:rsidRPr="008D6CA0" w:rsidRDefault="00D2555A" w:rsidP="008D6CA0">
            <w:pPr>
              <w:spacing w:before="120"/>
              <w:ind w:firstLine="0"/>
              <w:rPr>
                <w:sz w:val="22"/>
                <w:szCs w:val="22"/>
              </w:rPr>
            </w:pPr>
            <w:r w:rsidRPr="008D6CA0">
              <w:rPr>
                <w:sz w:val="22"/>
                <w:szCs w:val="22"/>
              </w:rPr>
              <w:t>(3) The arithmetic average of quarterly results for the last four quarters (LRAA);</w:t>
            </w:r>
          </w:p>
          <w:p w14:paraId="3CA5F553" w14:textId="24A95470" w:rsidR="00D2555A" w:rsidRPr="008D6CA0" w:rsidRDefault="00D2555A" w:rsidP="008D6CA0">
            <w:pPr>
              <w:spacing w:before="120"/>
              <w:ind w:firstLine="0"/>
              <w:rPr>
                <w:sz w:val="22"/>
                <w:szCs w:val="22"/>
              </w:rPr>
            </w:pPr>
            <w:r w:rsidRPr="008D6CA0">
              <w:rPr>
                <w:sz w:val="22"/>
                <w:szCs w:val="22"/>
              </w:rPr>
              <w:t>(4) Whether the LRAA calculated based on fewer than four quarters of data would cause the MCL to be exceeded regardless of the monitoring results of subsequent quarters;</w:t>
            </w:r>
          </w:p>
          <w:p w14:paraId="45C14F7D" w14:textId="1F04CE20" w:rsidR="00D2555A" w:rsidRPr="008D6CA0" w:rsidRDefault="00D2555A" w:rsidP="008D6CA0">
            <w:pPr>
              <w:spacing w:before="120"/>
              <w:ind w:firstLine="0"/>
              <w:rPr>
                <w:sz w:val="22"/>
                <w:szCs w:val="22"/>
              </w:rPr>
            </w:pPr>
            <w:r w:rsidRPr="008D6CA0">
              <w:rPr>
                <w:sz w:val="22"/>
                <w:szCs w:val="22"/>
              </w:rPr>
              <w:t>(5) Whether, based on section 64535.2(e), the MCL was violated at any monitoring location; and</w:t>
            </w:r>
          </w:p>
          <w:p w14:paraId="24133C30" w14:textId="3DEBBA8C" w:rsidR="00D2555A" w:rsidRPr="008D6CA0" w:rsidRDefault="00D2555A" w:rsidP="008D6CA0">
            <w:pPr>
              <w:spacing w:before="120"/>
              <w:ind w:firstLine="0"/>
              <w:rPr>
                <w:sz w:val="22"/>
                <w:szCs w:val="22"/>
              </w:rPr>
            </w:pPr>
            <w:r w:rsidRPr="008D6CA0">
              <w:rPr>
                <w:sz w:val="22"/>
                <w:szCs w:val="22"/>
              </w:rPr>
              <w:t>(6) Any operational evaluation levels that were exceeded during the quarter and, if so, the location and date, and the calculated TTHM and HAA5 levels.</w:t>
            </w:r>
          </w:p>
        </w:tc>
      </w:tr>
      <w:tr w:rsidR="00D2555A" w:rsidRPr="00C23356" w14:paraId="11771744" w14:textId="77777777" w:rsidTr="008D6CA0">
        <w:trPr>
          <w:jc w:val="center"/>
        </w:trPr>
        <w:tc>
          <w:tcPr>
            <w:tcW w:w="3385" w:type="dxa"/>
          </w:tcPr>
          <w:p w14:paraId="7D9C3DA0" w14:textId="77777777" w:rsidR="00D2555A" w:rsidRPr="008D6CA0" w:rsidRDefault="00D2555A" w:rsidP="00367CB5">
            <w:pPr>
              <w:spacing w:before="120"/>
              <w:rPr>
                <w:sz w:val="22"/>
                <w:szCs w:val="22"/>
              </w:rPr>
            </w:pPr>
          </w:p>
        </w:tc>
        <w:tc>
          <w:tcPr>
            <w:tcW w:w="5724" w:type="dxa"/>
          </w:tcPr>
          <w:p w14:paraId="6EF4AF4C" w14:textId="77777777" w:rsidR="00D2555A" w:rsidRPr="008D6CA0" w:rsidRDefault="00D2555A" w:rsidP="008D6CA0">
            <w:pPr>
              <w:spacing w:before="120"/>
              <w:ind w:firstLine="0"/>
              <w:rPr>
                <w:sz w:val="22"/>
                <w:szCs w:val="22"/>
              </w:rPr>
            </w:pPr>
            <w:r w:rsidRPr="008D6CA0">
              <w:rPr>
                <w:sz w:val="22"/>
                <w:szCs w:val="22"/>
              </w:rPr>
              <w:t>(b) For a supplier using approved surface water and seeking to qualify for or remain on reduced TTHM/HAA5 monitoring, source water TOC information for each treatment plant that treats approved surface water:</w:t>
            </w:r>
          </w:p>
          <w:p w14:paraId="3BF5E355" w14:textId="00028857" w:rsidR="00D2555A" w:rsidRPr="008D6CA0" w:rsidRDefault="00D2555A" w:rsidP="008D6CA0">
            <w:pPr>
              <w:spacing w:before="120"/>
              <w:ind w:firstLine="0"/>
              <w:rPr>
                <w:sz w:val="22"/>
                <w:szCs w:val="22"/>
              </w:rPr>
            </w:pPr>
            <w:r w:rsidRPr="008D6CA0">
              <w:rPr>
                <w:sz w:val="22"/>
                <w:szCs w:val="22"/>
              </w:rPr>
              <w:t>(1) The number of source water TOC samples taken each month during the last quarter;</w:t>
            </w:r>
          </w:p>
          <w:p w14:paraId="631EFCEF" w14:textId="020A6E4B" w:rsidR="00D2555A" w:rsidRPr="008D6CA0" w:rsidRDefault="00D2555A" w:rsidP="008D6CA0">
            <w:pPr>
              <w:spacing w:before="120"/>
              <w:ind w:firstLine="0"/>
              <w:rPr>
                <w:sz w:val="22"/>
                <w:szCs w:val="22"/>
              </w:rPr>
            </w:pPr>
            <w:r w:rsidRPr="008D6CA0">
              <w:rPr>
                <w:sz w:val="22"/>
                <w:szCs w:val="22"/>
              </w:rPr>
              <w:t>(2) The date and result of each sample taken during the last quarter;</w:t>
            </w:r>
          </w:p>
          <w:p w14:paraId="36DA3A7C" w14:textId="76BB09E7" w:rsidR="00D2555A" w:rsidRPr="008D6CA0" w:rsidRDefault="00D2555A" w:rsidP="008D6CA0">
            <w:pPr>
              <w:spacing w:before="120"/>
              <w:ind w:firstLine="0"/>
              <w:rPr>
                <w:sz w:val="22"/>
                <w:szCs w:val="22"/>
              </w:rPr>
            </w:pPr>
            <w:r w:rsidRPr="008D6CA0">
              <w:rPr>
                <w:sz w:val="22"/>
                <w:szCs w:val="22"/>
              </w:rPr>
              <w:t>(3) The quarterly average of monthly samples taken during the last quarter or the result of the quarterly sample; and</w:t>
            </w:r>
          </w:p>
          <w:p w14:paraId="6D0282D5" w14:textId="0077DDA8" w:rsidR="00D2555A" w:rsidRPr="008D6CA0" w:rsidRDefault="00D2555A" w:rsidP="008D6CA0">
            <w:pPr>
              <w:spacing w:before="120"/>
              <w:ind w:firstLine="0"/>
              <w:rPr>
                <w:sz w:val="22"/>
                <w:szCs w:val="22"/>
              </w:rPr>
            </w:pPr>
            <w:r w:rsidRPr="008D6CA0">
              <w:rPr>
                <w:sz w:val="22"/>
                <w:szCs w:val="22"/>
              </w:rPr>
              <w:lastRenderedPageBreak/>
              <w:t>(4) The running annual average (RAA) of quarterly averages from the past four quarters; and</w:t>
            </w:r>
          </w:p>
          <w:p w14:paraId="146212C7" w14:textId="117F1787" w:rsidR="00D2555A" w:rsidRPr="008D6CA0" w:rsidRDefault="00D2555A" w:rsidP="008D6CA0">
            <w:pPr>
              <w:spacing w:before="120" w:after="240"/>
              <w:ind w:firstLine="0"/>
              <w:rPr>
                <w:sz w:val="22"/>
                <w:szCs w:val="22"/>
              </w:rPr>
            </w:pPr>
            <w:r w:rsidRPr="008D6CA0">
              <w:rPr>
                <w:sz w:val="22"/>
                <w:szCs w:val="22"/>
              </w:rPr>
              <w:t>(5) Whether the RAA exceeded 4.0 mg/L.</w:t>
            </w:r>
          </w:p>
        </w:tc>
      </w:tr>
    </w:tbl>
    <w:p w14:paraId="2370BC9E" w14:textId="388347DA" w:rsidR="00AC4179" w:rsidRPr="00E35535" w:rsidRDefault="00223F1D" w:rsidP="00367CB5">
      <w:pPr>
        <w:pStyle w:val="Heading4"/>
      </w:pPr>
      <w:bookmarkStart w:id="2995" w:name="_Toc471112599"/>
      <w:bookmarkStart w:id="2996" w:name="_Toc76626815"/>
      <w:bookmarkStart w:id="2997" w:name="_Toc178683636"/>
      <w:bookmarkStart w:id="2998" w:name="_Hlk178684842"/>
      <w:r w:rsidRPr="00E35535">
        <w:lastRenderedPageBreak/>
        <w:t xml:space="preserve">§ </w:t>
      </w:r>
      <w:r w:rsidR="00AC4179" w:rsidRPr="00E35535">
        <w:t>64537.4. Disinfectants Reporting</w:t>
      </w:r>
      <w:bookmarkEnd w:id="2995"/>
      <w:r w:rsidR="00AC4179" w:rsidRPr="00E35535">
        <w:t>.</w:t>
      </w:r>
      <w:bookmarkEnd w:id="2996"/>
      <w:bookmarkEnd w:id="2997"/>
    </w:p>
    <w:bookmarkEnd w:id="2998"/>
    <w:p w14:paraId="3700C6BA" w14:textId="71C4187B" w:rsidR="00AC4179" w:rsidRPr="00E35535" w:rsidRDefault="00AC4179" w:rsidP="00F1077C">
      <w:r w:rsidRPr="00E35535">
        <w:t xml:space="preserve">Systems shall report to the </w:t>
      </w:r>
      <w:r w:rsidR="00E34F49" w:rsidRPr="00E35535">
        <w:t xml:space="preserve">State Board </w:t>
      </w:r>
      <w:r w:rsidRPr="00E35535">
        <w:t>the information specified in table 64537.4</w:t>
      </w:r>
      <w:r w:rsidR="00367CB5">
        <w:t>–</w:t>
      </w:r>
      <w:r w:rsidRPr="00E35535">
        <w:t xml:space="preserve">A </w:t>
      </w:r>
    </w:p>
    <w:p w14:paraId="7D025D06" w14:textId="252170A7" w:rsidR="00AC4179" w:rsidRPr="00E35535" w:rsidRDefault="00AC4179" w:rsidP="008D6CA0">
      <w:pPr>
        <w:pStyle w:val="TableTitle2"/>
        <w:spacing w:before="240"/>
      </w:pPr>
      <w:r w:rsidRPr="00E35535">
        <w:rPr>
          <w:color w:val="000000"/>
        </w:rPr>
        <w:t xml:space="preserve">Table </w:t>
      </w:r>
      <w:r w:rsidRPr="00E35535">
        <w:t>64537.4</w:t>
      </w:r>
      <w:r w:rsidR="00367CB5">
        <w:t>–</w:t>
      </w:r>
      <w:r w:rsidRPr="00E35535">
        <w:t>A</w:t>
      </w:r>
    </w:p>
    <w:p w14:paraId="5EB7B1EE" w14:textId="77777777" w:rsidR="00AC4179" w:rsidRPr="00E35535" w:rsidRDefault="00AC4179" w:rsidP="008D6CA0">
      <w:pPr>
        <w:pStyle w:val="TableTitle2"/>
        <w:spacing w:after="240"/>
      </w:pPr>
      <w:r w:rsidRPr="00E35535">
        <w:t>Disinfectants Reporting</w:t>
      </w:r>
    </w:p>
    <w:tbl>
      <w:tblPr>
        <w:tblW w:w="9180" w:type="dxa"/>
        <w:tblInd w:w="8" w:type="dxa"/>
        <w:tblLayout w:type="fixed"/>
        <w:tblCellMar>
          <w:left w:w="0" w:type="dxa"/>
          <w:right w:w="0" w:type="dxa"/>
        </w:tblCellMar>
        <w:tblLook w:val="0000" w:firstRow="0" w:lastRow="0" w:firstColumn="0" w:lastColumn="0" w:noHBand="0" w:noVBand="0"/>
      </w:tblPr>
      <w:tblGrid>
        <w:gridCol w:w="3507"/>
        <w:gridCol w:w="5673"/>
      </w:tblGrid>
      <w:tr w:rsidR="00476C83" w:rsidRPr="00C23356" w14:paraId="5A02F31B" w14:textId="77777777" w:rsidTr="00CA23F4">
        <w:tc>
          <w:tcPr>
            <w:tcW w:w="3507" w:type="dxa"/>
          </w:tcPr>
          <w:p w14:paraId="3A038AF9" w14:textId="77777777" w:rsidR="00476C83" w:rsidRPr="008D6CA0" w:rsidRDefault="00476C83" w:rsidP="00CA23F4">
            <w:pPr>
              <w:spacing w:after="120"/>
              <w:ind w:firstLine="0"/>
              <w:rPr>
                <w:i/>
                <w:iCs/>
                <w:sz w:val="22"/>
                <w:szCs w:val="22"/>
              </w:rPr>
            </w:pPr>
            <w:r w:rsidRPr="008D6CA0">
              <w:rPr>
                <w:i/>
                <w:iCs/>
                <w:sz w:val="22"/>
                <w:szCs w:val="22"/>
              </w:rPr>
              <w:t>If the system is monitoring under the requirements of section 64534.4 for...</w:t>
            </w:r>
          </w:p>
        </w:tc>
        <w:tc>
          <w:tcPr>
            <w:tcW w:w="5673" w:type="dxa"/>
          </w:tcPr>
          <w:p w14:paraId="244A85FD" w14:textId="77777777" w:rsidR="00476C83" w:rsidRPr="008D6CA0" w:rsidRDefault="00476C83" w:rsidP="00CA23F4">
            <w:pPr>
              <w:spacing w:after="120"/>
              <w:ind w:left="269" w:firstLine="0"/>
              <w:rPr>
                <w:i/>
                <w:iCs/>
                <w:sz w:val="22"/>
                <w:szCs w:val="22"/>
              </w:rPr>
            </w:pPr>
            <w:r w:rsidRPr="008D6CA0">
              <w:rPr>
                <w:i/>
                <w:iCs/>
                <w:sz w:val="22"/>
                <w:szCs w:val="22"/>
              </w:rPr>
              <w:t>The system shall report...</w:t>
            </w:r>
          </w:p>
        </w:tc>
      </w:tr>
      <w:tr w:rsidR="00476C83" w:rsidRPr="00C23356" w14:paraId="617078A3" w14:textId="77777777" w:rsidTr="00CA23F4">
        <w:tc>
          <w:tcPr>
            <w:tcW w:w="3507" w:type="dxa"/>
          </w:tcPr>
          <w:p w14:paraId="0FAF1D28" w14:textId="77777777" w:rsidR="00476C83" w:rsidRPr="008D6CA0" w:rsidRDefault="00476C83" w:rsidP="00CA23F4">
            <w:pPr>
              <w:spacing w:before="120"/>
              <w:ind w:firstLine="0"/>
              <w:rPr>
                <w:sz w:val="22"/>
                <w:szCs w:val="22"/>
              </w:rPr>
            </w:pPr>
            <w:r w:rsidRPr="008D6CA0">
              <w:rPr>
                <w:sz w:val="22"/>
                <w:szCs w:val="22"/>
              </w:rPr>
              <w:t xml:space="preserve">Chlorine or chloramines </w:t>
            </w:r>
          </w:p>
        </w:tc>
        <w:tc>
          <w:tcPr>
            <w:tcW w:w="5673" w:type="dxa"/>
          </w:tcPr>
          <w:p w14:paraId="76CB03A0" w14:textId="77777777" w:rsidR="00476C83" w:rsidRPr="008D6CA0" w:rsidRDefault="00476C83" w:rsidP="00CA23F4">
            <w:pPr>
              <w:spacing w:before="120"/>
              <w:ind w:left="269" w:firstLine="0"/>
              <w:rPr>
                <w:sz w:val="22"/>
                <w:szCs w:val="22"/>
              </w:rPr>
            </w:pPr>
            <w:r w:rsidRPr="008D6CA0">
              <w:rPr>
                <w:sz w:val="22"/>
                <w:szCs w:val="22"/>
              </w:rPr>
              <w:t>(1) The number of samples taken during each month of the last quarter.</w:t>
            </w:r>
          </w:p>
          <w:p w14:paraId="6556F620" w14:textId="77777777" w:rsidR="00476C83" w:rsidRPr="008D6CA0" w:rsidRDefault="00476C83" w:rsidP="00CA23F4">
            <w:pPr>
              <w:spacing w:before="120"/>
              <w:ind w:left="269" w:firstLine="0"/>
              <w:rPr>
                <w:sz w:val="22"/>
                <w:szCs w:val="22"/>
              </w:rPr>
            </w:pPr>
            <w:r w:rsidRPr="008D6CA0">
              <w:rPr>
                <w:sz w:val="22"/>
                <w:szCs w:val="22"/>
              </w:rPr>
              <w:t>(2) The monthly arithmetic average of all samples taken in each month for the last 12 months.</w:t>
            </w:r>
          </w:p>
          <w:p w14:paraId="542D2422" w14:textId="77777777" w:rsidR="00476C83" w:rsidRPr="008D6CA0" w:rsidRDefault="00476C83" w:rsidP="00CA23F4">
            <w:pPr>
              <w:spacing w:before="120"/>
              <w:ind w:left="269" w:firstLine="0"/>
              <w:rPr>
                <w:sz w:val="22"/>
                <w:szCs w:val="22"/>
              </w:rPr>
            </w:pPr>
            <w:r w:rsidRPr="008D6CA0">
              <w:rPr>
                <w:sz w:val="22"/>
                <w:szCs w:val="22"/>
              </w:rPr>
              <w:t>(3) The arithmetic average of all monthly averages for the last 12 months.</w:t>
            </w:r>
          </w:p>
          <w:p w14:paraId="62D00584" w14:textId="77777777" w:rsidR="00476C83" w:rsidRPr="008D6CA0" w:rsidRDefault="00476C83" w:rsidP="00CA23F4">
            <w:pPr>
              <w:spacing w:before="120" w:after="120"/>
              <w:ind w:left="274" w:firstLine="0"/>
              <w:rPr>
                <w:sz w:val="22"/>
                <w:szCs w:val="22"/>
              </w:rPr>
            </w:pPr>
            <w:r w:rsidRPr="008D6CA0">
              <w:rPr>
                <w:sz w:val="22"/>
                <w:szCs w:val="22"/>
              </w:rPr>
              <w:t>(4) Whether, based on section 64535.4(b), the MRDL was violated.</w:t>
            </w:r>
          </w:p>
        </w:tc>
      </w:tr>
      <w:tr w:rsidR="00476C83" w:rsidRPr="00C23356" w14:paraId="2473035D" w14:textId="77777777" w:rsidTr="00CA23F4">
        <w:tc>
          <w:tcPr>
            <w:tcW w:w="3507" w:type="dxa"/>
          </w:tcPr>
          <w:p w14:paraId="46E5B1A4" w14:textId="77777777" w:rsidR="00476C83" w:rsidRPr="008D6CA0" w:rsidRDefault="00476C83" w:rsidP="00CA23F4">
            <w:pPr>
              <w:spacing w:before="120"/>
              <w:ind w:firstLine="0"/>
              <w:rPr>
                <w:sz w:val="22"/>
                <w:szCs w:val="22"/>
              </w:rPr>
            </w:pPr>
            <w:r w:rsidRPr="008D6CA0">
              <w:rPr>
                <w:sz w:val="22"/>
                <w:szCs w:val="22"/>
              </w:rPr>
              <w:t xml:space="preserve">Chlorine dioxide </w:t>
            </w:r>
          </w:p>
        </w:tc>
        <w:tc>
          <w:tcPr>
            <w:tcW w:w="5673" w:type="dxa"/>
          </w:tcPr>
          <w:p w14:paraId="52DCED0F" w14:textId="77777777" w:rsidR="00476C83" w:rsidRPr="008D6CA0" w:rsidRDefault="00476C83" w:rsidP="00CA23F4">
            <w:pPr>
              <w:spacing w:before="120"/>
              <w:ind w:left="269" w:firstLine="0"/>
              <w:rPr>
                <w:sz w:val="22"/>
                <w:szCs w:val="22"/>
              </w:rPr>
            </w:pPr>
            <w:r w:rsidRPr="008D6CA0">
              <w:rPr>
                <w:sz w:val="22"/>
                <w:szCs w:val="22"/>
              </w:rPr>
              <w:t>(1) The dates, results, and locations of samples taken during the last quarter.</w:t>
            </w:r>
          </w:p>
          <w:p w14:paraId="007F427A" w14:textId="77777777" w:rsidR="00476C83" w:rsidRPr="008D6CA0" w:rsidRDefault="00476C83" w:rsidP="00CA23F4">
            <w:pPr>
              <w:spacing w:before="120"/>
              <w:ind w:left="269" w:firstLine="0"/>
              <w:rPr>
                <w:sz w:val="22"/>
                <w:szCs w:val="22"/>
              </w:rPr>
            </w:pPr>
            <w:r w:rsidRPr="008D6CA0">
              <w:rPr>
                <w:sz w:val="22"/>
                <w:szCs w:val="22"/>
              </w:rPr>
              <w:t>(2) Whether, based on section 64535.4(c), the MRDL was violated.</w:t>
            </w:r>
          </w:p>
          <w:p w14:paraId="2D25F69F" w14:textId="77777777" w:rsidR="00476C83" w:rsidRPr="008D6CA0" w:rsidRDefault="00476C83" w:rsidP="00CA23F4">
            <w:pPr>
              <w:spacing w:before="120" w:after="240"/>
              <w:ind w:left="274" w:firstLine="0"/>
              <w:rPr>
                <w:sz w:val="22"/>
                <w:szCs w:val="22"/>
              </w:rPr>
            </w:pPr>
            <w:r w:rsidRPr="008D6CA0">
              <w:rPr>
                <w:sz w:val="22"/>
                <w:szCs w:val="22"/>
              </w:rPr>
              <w:t>(3) Whether the MRDL was exceeded in any two consecutive daily samples and whether the resulting violation was acute or nonacute.</w:t>
            </w:r>
          </w:p>
        </w:tc>
      </w:tr>
    </w:tbl>
    <w:p w14:paraId="2D1716F7" w14:textId="1F684792" w:rsidR="00AC4179" w:rsidRPr="00E35535" w:rsidRDefault="00223F1D" w:rsidP="00450972">
      <w:pPr>
        <w:pStyle w:val="Heading4"/>
        <w:rPr>
          <w:color w:val="000000"/>
          <w:u w:val="single"/>
        </w:rPr>
      </w:pPr>
      <w:bookmarkStart w:id="2999" w:name="_Toc471112600"/>
      <w:bookmarkStart w:id="3000" w:name="_Toc76626816"/>
      <w:bookmarkStart w:id="3001" w:name="_Toc178683637"/>
      <w:bookmarkStart w:id="3002" w:name="_Hlk178684843"/>
      <w:r w:rsidRPr="00E35535">
        <w:t xml:space="preserve">§ </w:t>
      </w:r>
      <w:r w:rsidR="00AC4179" w:rsidRPr="00E35535">
        <w:t>64537.6. Disinfection Byproduct Precursors and Enhanced Coagulation or Enhanced Softening Reporting</w:t>
      </w:r>
      <w:bookmarkEnd w:id="2999"/>
      <w:r w:rsidR="00AC4179" w:rsidRPr="00E35535">
        <w:t>.</w:t>
      </w:r>
      <w:bookmarkEnd w:id="3000"/>
      <w:bookmarkEnd w:id="3001"/>
    </w:p>
    <w:bookmarkEnd w:id="3002"/>
    <w:p w14:paraId="69D8CDA1" w14:textId="77777777" w:rsidR="00C3762D" w:rsidRPr="00E35535" w:rsidRDefault="00AC4179" w:rsidP="00F1077C">
      <w:r w:rsidRPr="00E35535">
        <w:t>(a) Systems required to meet the enhanced coagulation or enhanced softening requirements in section 64536.2(a) or (b) shall report the following:</w:t>
      </w:r>
    </w:p>
    <w:p w14:paraId="3D5599C4" w14:textId="77777777" w:rsidR="00C3762D" w:rsidRPr="00E35535" w:rsidRDefault="00AC4179" w:rsidP="00F1077C">
      <w:r w:rsidRPr="00E35535">
        <w:t>(1) The number of paired (source water and treated water) samples taken during the last quarter.</w:t>
      </w:r>
    </w:p>
    <w:p w14:paraId="17F8CCD9" w14:textId="77777777" w:rsidR="00C3762D" w:rsidRPr="00E35535" w:rsidRDefault="00AC4179" w:rsidP="00F1077C">
      <w:r w:rsidRPr="00E35535">
        <w:t>(2) The location, date, and result of each paired sample and associated alkalinity taken during the last quarter.</w:t>
      </w:r>
    </w:p>
    <w:p w14:paraId="3ED74FBD" w14:textId="77777777" w:rsidR="00C3762D" w:rsidRPr="00E35535" w:rsidRDefault="00AC4179" w:rsidP="00F1077C">
      <w:r w:rsidRPr="00E35535">
        <w:t>(3) For each month in the reporting period that paired samples were taken, the arithmetic average of the percent reduction of TOC for each paired sample and the required TOC percent removal.</w:t>
      </w:r>
    </w:p>
    <w:p w14:paraId="651AD442" w14:textId="77777777" w:rsidR="00C3762D" w:rsidRPr="00E35535" w:rsidRDefault="00AC4179" w:rsidP="00F1077C">
      <w:r w:rsidRPr="00E35535">
        <w:lastRenderedPageBreak/>
        <w:t>(4) Calculations for determining compliance with the TOC percent removal requirements, as provided in section 64536.4(a).</w:t>
      </w:r>
    </w:p>
    <w:p w14:paraId="514DD692" w14:textId="77777777" w:rsidR="00AC4179" w:rsidRPr="00E35535" w:rsidRDefault="00AC4179" w:rsidP="00F1077C">
      <w:r w:rsidRPr="00E35535">
        <w:t>(5) Whether the system is in compliance with the enhanced coagulation or enhanced softening percent removal requirements in section 64536.2 for the last four quarters.</w:t>
      </w:r>
    </w:p>
    <w:p w14:paraId="16189AB0" w14:textId="77777777" w:rsidR="00D56500" w:rsidRPr="00E35535" w:rsidRDefault="00AC4179" w:rsidP="00F1077C">
      <w:r w:rsidRPr="00E35535">
        <w:t>(b) Systems meeting one or more of the alternative compliance criteria in section 64536(a) or (b), in lieu of meeting the requirements in section 64536.2(a) or (b), shall report the following:</w:t>
      </w:r>
    </w:p>
    <w:p w14:paraId="48F314D9" w14:textId="77777777" w:rsidR="00D56500" w:rsidRPr="00E35535" w:rsidRDefault="00AC4179" w:rsidP="00F1077C">
      <w:r w:rsidRPr="00E35535">
        <w:t>(1) The alternative compliance criterion that the system is using.</w:t>
      </w:r>
    </w:p>
    <w:p w14:paraId="3073AA8A" w14:textId="77777777" w:rsidR="00D56500" w:rsidRPr="00E35535" w:rsidRDefault="00AC4179" w:rsidP="00F1077C">
      <w:r w:rsidRPr="00E35535">
        <w:t>(2) The number of paired samples taken during the last quarter.</w:t>
      </w:r>
    </w:p>
    <w:p w14:paraId="60624493" w14:textId="77777777" w:rsidR="00D56500" w:rsidRPr="00E35535" w:rsidRDefault="00AC4179" w:rsidP="00F1077C">
      <w:r w:rsidRPr="00E35535">
        <w:t>(3) The location, date, and result of each paired sample and associated alkalinity taken during the last quarter.</w:t>
      </w:r>
    </w:p>
    <w:p w14:paraId="34EDB071" w14:textId="77777777" w:rsidR="00D56500" w:rsidRPr="00E35535" w:rsidRDefault="00AC4179" w:rsidP="00F1077C">
      <w:r w:rsidRPr="00E35535">
        <w:t>(4) The running annual arithmetic average based on monthly averages (or quarterly samples) of source water TOC for systems meeting a criterion in sections 64536(a)(1) or (3) or of treated water TOC for systems meeting the criterion in section 64536(a)(2).</w:t>
      </w:r>
    </w:p>
    <w:p w14:paraId="1D96AE41" w14:textId="77777777" w:rsidR="00D56500" w:rsidRPr="00E35535" w:rsidRDefault="00AC4179" w:rsidP="00F1077C">
      <w:r w:rsidRPr="00E35535">
        <w:t>(5) The running annual arithmetic average based on monthly averages (or quarterly samples) of source water SUVA for systems meeting the criterion in section 64536(a)(5) or of treated water SUVA for systems meeting the criterion in section 64536(a)(6).</w:t>
      </w:r>
    </w:p>
    <w:p w14:paraId="38A7A6DD" w14:textId="77777777" w:rsidR="00D56500" w:rsidRPr="00E35535" w:rsidRDefault="00AC4179" w:rsidP="00F1077C">
      <w:r w:rsidRPr="00E35535">
        <w:t>(6) The running annual average of source water alkalinity for systems meeting the criterion in section 64536(a)(3) and of treated water alkalinity for systems meeting the criterion in section 64536(b)(1).</w:t>
      </w:r>
    </w:p>
    <w:p w14:paraId="12B94F6B" w14:textId="77777777" w:rsidR="00D56500" w:rsidRPr="00E35535" w:rsidRDefault="00AC4179" w:rsidP="00F1077C">
      <w:r w:rsidRPr="00E35535">
        <w:t>(7) The running annual average for both TTHM and HAA5 for systems meeting the criterion in section 64536(a)(3) or (4).</w:t>
      </w:r>
    </w:p>
    <w:p w14:paraId="6A287B42" w14:textId="77777777" w:rsidR="00D56500" w:rsidRPr="00E35535" w:rsidRDefault="00AC4179" w:rsidP="00F1077C">
      <w:r w:rsidRPr="00E35535">
        <w:t>(8) The running annual average of the amount of magnesium hardness removal (as CaCO</w:t>
      </w:r>
      <w:r w:rsidRPr="00E35535">
        <w:rPr>
          <w:vertAlign w:val="subscript"/>
        </w:rPr>
        <w:t>3</w:t>
      </w:r>
      <w:r w:rsidRPr="00E35535">
        <w:t>, in mg/L) for systems meeting the criterion in section 64536(b)(2).</w:t>
      </w:r>
    </w:p>
    <w:p w14:paraId="2E0D8671" w14:textId="77777777" w:rsidR="00AC4179" w:rsidRPr="00E35535" w:rsidRDefault="00AC4179" w:rsidP="00F1077C">
      <w:r w:rsidRPr="00E35535">
        <w:t>(9) Whether the system is in compliance with the particular alternative compliance criterion in section 64536(a) or (b).</w:t>
      </w:r>
    </w:p>
    <w:p w14:paraId="7EB5C093" w14:textId="7E8E698D" w:rsidR="00AC4179" w:rsidRPr="00E35535" w:rsidRDefault="00C75476" w:rsidP="00072228">
      <w:pPr>
        <w:pStyle w:val="Heading2"/>
        <w:pageBreakBefore/>
      </w:pPr>
      <w:bookmarkStart w:id="3003" w:name="_Toc532638613"/>
      <w:bookmarkStart w:id="3004" w:name="_Toc532641297"/>
      <w:bookmarkStart w:id="3005" w:name="_Toc532792547"/>
      <w:bookmarkStart w:id="3006" w:name="_Toc69540985"/>
      <w:bookmarkStart w:id="3007" w:name="_Toc73861369"/>
      <w:bookmarkStart w:id="3008" w:name="_Toc73862106"/>
      <w:bookmarkStart w:id="3009" w:name="_Toc73864626"/>
      <w:bookmarkStart w:id="3010" w:name="_Toc76626817"/>
      <w:bookmarkStart w:id="3011" w:name="_Toc178683638"/>
      <w:bookmarkStart w:id="3012" w:name="_Hlk178684528"/>
      <w:r w:rsidRPr="00E35535">
        <w:lastRenderedPageBreak/>
        <w:t>Chapter 16. California Waterworks Standards</w:t>
      </w:r>
      <w:bookmarkEnd w:id="3003"/>
      <w:bookmarkEnd w:id="3004"/>
      <w:bookmarkEnd w:id="3005"/>
      <w:bookmarkEnd w:id="3006"/>
      <w:bookmarkEnd w:id="3007"/>
      <w:bookmarkEnd w:id="3008"/>
      <w:bookmarkEnd w:id="3009"/>
      <w:bookmarkEnd w:id="3010"/>
      <w:bookmarkEnd w:id="3011"/>
    </w:p>
    <w:p w14:paraId="1591F4AD" w14:textId="77777777" w:rsidR="00AC4179" w:rsidRPr="00E35535" w:rsidRDefault="00AC4179" w:rsidP="00B237CC">
      <w:pPr>
        <w:pStyle w:val="Heading3"/>
      </w:pPr>
      <w:bookmarkStart w:id="3013" w:name="_Toc532638614"/>
      <w:bookmarkStart w:id="3014" w:name="_Toc532641298"/>
      <w:bookmarkStart w:id="3015" w:name="_Toc532792548"/>
      <w:bookmarkStart w:id="3016" w:name="_Toc69540986"/>
      <w:bookmarkStart w:id="3017" w:name="_Toc73861370"/>
      <w:bookmarkStart w:id="3018" w:name="_Toc73862107"/>
      <w:bookmarkStart w:id="3019" w:name="_Toc73864627"/>
      <w:bookmarkStart w:id="3020" w:name="_Toc76626818"/>
      <w:bookmarkStart w:id="3021" w:name="_Toc178683639"/>
      <w:bookmarkStart w:id="3022" w:name="_Hlk178684574"/>
      <w:bookmarkEnd w:id="3012"/>
      <w:r w:rsidRPr="00E35535">
        <w:t xml:space="preserve">Article 1. </w:t>
      </w:r>
      <w:r w:rsidR="007D3996" w:rsidRPr="00E35535">
        <w:t>Definitions</w:t>
      </w:r>
      <w:bookmarkEnd w:id="3013"/>
      <w:bookmarkEnd w:id="3014"/>
      <w:bookmarkEnd w:id="3015"/>
      <w:bookmarkEnd w:id="3016"/>
      <w:bookmarkEnd w:id="3017"/>
      <w:bookmarkEnd w:id="3018"/>
      <w:bookmarkEnd w:id="3019"/>
      <w:bookmarkEnd w:id="3020"/>
      <w:bookmarkEnd w:id="3021"/>
    </w:p>
    <w:p w14:paraId="1B64503D" w14:textId="30BAD5F1" w:rsidR="007D3996" w:rsidRPr="00E35535" w:rsidRDefault="00223F1D" w:rsidP="00450972">
      <w:pPr>
        <w:pStyle w:val="Heading4"/>
      </w:pPr>
      <w:bookmarkStart w:id="3023" w:name="_Toc76626819"/>
      <w:bookmarkStart w:id="3024" w:name="_Toc178683640"/>
      <w:bookmarkStart w:id="3025" w:name="_Hlk178684844"/>
      <w:bookmarkEnd w:id="3022"/>
      <w:r w:rsidRPr="00E35535">
        <w:t xml:space="preserve">§ </w:t>
      </w:r>
      <w:r w:rsidR="007D3996" w:rsidRPr="00E35535">
        <w:t>64551.10. Distribution Reservoir.</w:t>
      </w:r>
      <w:bookmarkEnd w:id="3023"/>
      <w:bookmarkEnd w:id="3024"/>
    </w:p>
    <w:bookmarkEnd w:id="3025"/>
    <w:p w14:paraId="72670142" w14:textId="2EB747AB" w:rsidR="00AC4179" w:rsidRPr="00E35535" w:rsidRDefault="00A71D53" w:rsidP="00F1077C">
      <w:r>
        <w:t>“</w:t>
      </w:r>
      <w:r w:rsidR="007D3996" w:rsidRPr="00E35535">
        <w:t>Distribution reservoir</w:t>
      </w:r>
      <w:r>
        <w:t>”</w:t>
      </w:r>
      <w:r w:rsidR="007D3996" w:rsidRPr="00E35535">
        <w:t xml:space="preserve"> means any tank or other structure located within or connected to the distribution system and used to store treated/finished drinking water.</w:t>
      </w:r>
    </w:p>
    <w:p w14:paraId="75523975" w14:textId="0AAE45D0" w:rsidR="007D3996" w:rsidRPr="00E35535" w:rsidRDefault="00223F1D" w:rsidP="00450972">
      <w:pPr>
        <w:pStyle w:val="Heading4"/>
      </w:pPr>
      <w:bookmarkStart w:id="3026" w:name="_Toc76626820"/>
      <w:bookmarkStart w:id="3027" w:name="_Toc178683641"/>
      <w:bookmarkStart w:id="3028" w:name="_Hlk178684845"/>
      <w:r w:rsidRPr="00E35535">
        <w:t xml:space="preserve">§ </w:t>
      </w:r>
      <w:r w:rsidR="007D3996" w:rsidRPr="00E35535">
        <w:t>64551.20. Distribution System.</w:t>
      </w:r>
      <w:bookmarkEnd w:id="3026"/>
      <w:bookmarkEnd w:id="3027"/>
    </w:p>
    <w:bookmarkEnd w:id="3028"/>
    <w:p w14:paraId="6E733F34" w14:textId="25311A81" w:rsidR="007D3996" w:rsidRPr="00E35535" w:rsidRDefault="00A71D53" w:rsidP="00F1077C">
      <w:pPr>
        <w:rPr>
          <w:b/>
        </w:rPr>
      </w:pPr>
      <w:r>
        <w:t>“</w:t>
      </w:r>
      <w:r w:rsidR="007D3996" w:rsidRPr="00E35535">
        <w:t>Distribution system</w:t>
      </w:r>
      <w:r>
        <w:t>”</w:t>
      </w:r>
      <w:r w:rsidR="007D3996" w:rsidRPr="00E35535">
        <w:t xml:space="preserve"> means all physical parts of the water system, including, but not limited to:  Pipes, valves, pumping stations, storage tanks or reservoirs, and user service lines, that are located between the water treatment plant, or the source if there is no treatment, and the consumer’s service connection.</w:t>
      </w:r>
    </w:p>
    <w:p w14:paraId="536CC6BF" w14:textId="5AB8E612" w:rsidR="007D3996" w:rsidRPr="00E35535" w:rsidRDefault="00223F1D" w:rsidP="00450972">
      <w:pPr>
        <w:pStyle w:val="Heading4"/>
      </w:pPr>
      <w:bookmarkStart w:id="3029" w:name="_Toc76626821"/>
      <w:bookmarkStart w:id="3030" w:name="_Toc178683642"/>
      <w:bookmarkStart w:id="3031" w:name="_Hlk178684846"/>
      <w:r w:rsidRPr="00E35535">
        <w:t xml:space="preserve">§ </w:t>
      </w:r>
      <w:r w:rsidR="007D3996" w:rsidRPr="00E35535">
        <w:t>64551.30. Maximum Day Demand (MDD).</w:t>
      </w:r>
      <w:bookmarkEnd w:id="3029"/>
      <w:bookmarkEnd w:id="3030"/>
    </w:p>
    <w:bookmarkEnd w:id="3031"/>
    <w:p w14:paraId="0F1165F5" w14:textId="15D671CA" w:rsidR="007D3996" w:rsidRPr="00E35535" w:rsidRDefault="00A71D53" w:rsidP="00F1077C">
      <w:r>
        <w:t>“</w:t>
      </w:r>
      <w:r w:rsidR="007D3996" w:rsidRPr="00E35535">
        <w:t>Maximum day demand (MDD)</w:t>
      </w:r>
      <w:r>
        <w:t>”</w:t>
      </w:r>
      <w:r w:rsidR="007D3996" w:rsidRPr="00E35535">
        <w:t xml:space="preserve"> means the amount of water utilized by consumers during the highest day of use (midnight to midnight), excluding fire flow, as determined pursuant to Section 64554.</w:t>
      </w:r>
    </w:p>
    <w:p w14:paraId="574D6345" w14:textId="025F3282" w:rsidR="007D3996" w:rsidRPr="00E35535" w:rsidRDefault="00223F1D" w:rsidP="00450972">
      <w:pPr>
        <w:pStyle w:val="Heading4"/>
      </w:pPr>
      <w:bookmarkStart w:id="3032" w:name="_Toc76626822"/>
      <w:bookmarkStart w:id="3033" w:name="_Toc178683643"/>
      <w:bookmarkStart w:id="3034" w:name="_Hlk178684847"/>
      <w:r w:rsidRPr="00E35535">
        <w:t xml:space="preserve">§ </w:t>
      </w:r>
      <w:r w:rsidR="007D3996" w:rsidRPr="00E35535">
        <w:t>64551.35. Peak Hour Demand (PHD).</w:t>
      </w:r>
      <w:bookmarkEnd w:id="3032"/>
      <w:bookmarkEnd w:id="3033"/>
    </w:p>
    <w:bookmarkEnd w:id="3034"/>
    <w:p w14:paraId="4EE63C49" w14:textId="23B2B493" w:rsidR="007D3996" w:rsidRPr="00E35535" w:rsidRDefault="00A71D53" w:rsidP="00F1077C">
      <w:r>
        <w:t>“</w:t>
      </w:r>
      <w:r w:rsidR="007D3996" w:rsidRPr="00E35535">
        <w:t>Peak hour demand (PHD)</w:t>
      </w:r>
      <w:r>
        <w:t>”</w:t>
      </w:r>
      <w:r w:rsidR="007D3996" w:rsidRPr="00E35535">
        <w:t xml:space="preserve"> means the amount of water utilized by consumers during the highest hour of use during the maximum day, excluding fire flow, as determined pursuant to Section 64554.</w:t>
      </w:r>
    </w:p>
    <w:p w14:paraId="2CE8AC4B" w14:textId="19216345" w:rsidR="007D3996" w:rsidRPr="00E35535" w:rsidRDefault="00223F1D" w:rsidP="00450972">
      <w:pPr>
        <w:pStyle w:val="Heading4"/>
      </w:pPr>
      <w:bookmarkStart w:id="3035" w:name="_Toc76626823"/>
      <w:bookmarkStart w:id="3036" w:name="_Toc178683644"/>
      <w:bookmarkStart w:id="3037" w:name="_Hlk178684848"/>
      <w:r w:rsidRPr="00E35535">
        <w:t xml:space="preserve">§ </w:t>
      </w:r>
      <w:r w:rsidR="007D3996" w:rsidRPr="00E35535">
        <w:t>64551.40. Source Capacity.</w:t>
      </w:r>
      <w:bookmarkEnd w:id="3035"/>
      <w:bookmarkEnd w:id="3036"/>
    </w:p>
    <w:bookmarkEnd w:id="3037"/>
    <w:p w14:paraId="75267A5B" w14:textId="62F15482" w:rsidR="007D3996" w:rsidRPr="00E35535" w:rsidRDefault="00A71D53" w:rsidP="00F1077C">
      <w:r>
        <w:t>“</w:t>
      </w:r>
      <w:r w:rsidR="007D3996" w:rsidRPr="00E35535">
        <w:t>Source capacity</w:t>
      </w:r>
      <w:r>
        <w:t>”</w:t>
      </w:r>
      <w:r w:rsidR="007D3996" w:rsidRPr="00E35535">
        <w:t xml:space="preserve"> means the total amount of water supply available, expressed as a flow, from all active sources permitted for use by the water system, including approved surface water, groundwater, and purchased water.</w:t>
      </w:r>
    </w:p>
    <w:p w14:paraId="505AC73A" w14:textId="30EA10D5" w:rsidR="007D3996" w:rsidRPr="00E35535" w:rsidRDefault="00223F1D" w:rsidP="00450972">
      <w:pPr>
        <w:pStyle w:val="Heading4"/>
      </w:pPr>
      <w:bookmarkStart w:id="3038" w:name="_Toc76626824"/>
      <w:bookmarkStart w:id="3039" w:name="_Toc178683645"/>
      <w:bookmarkStart w:id="3040" w:name="_Hlk178684849"/>
      <w:r w:rsidRPr="00E35535">
        <w:t xml:space="preserve">§ </w:t>
      </w:r>
      <w:r w:rsidR="007D3996" w:rsidRPr="00E35535">
        <w:t>64551.60. User Service Line.</w:t>
      </w:r>
      <w:bookmarkEnd w:id="3038"/>
      <w:bookmarkEnd w:id="3039"/>
    </w:p>
    <w:bookmarkEnd w:id="3040"/>
    <w:p w14:paraId="4599E81E" w14:textId="4C9FC82B" w:rsidR="007D3996" w:rsidRPr="00E35535" w:rsidRDefault="00A71D53" w:rsidP="00F1077C">
      <w:r>
        <w:t>“</w:t>
      </w:r>
      <w:r w:rsidR="007D3996" w:rsidRPr="00E35535">
        <w:t>User service line</w:t>
      </w:r>
      <w:r>
        <w:t>”</w:t>
      </w:r>
      <w:r w:rsidR="007D3996" w:rsidRPr="00E35535">
        <w:t xml:space="preserve"> means the pipe, tubing, and fittings connecting a water main to an individual water meter or service connection.</w:t>
      </w:r>
    </w:p>
    <w:p w14:paraId="6138093F" w14:textId="1E947FCA" w:rsidR="007D3996" w:rsidRPr="00E35535" w:rsidRDefault="00223F1D" w:rsidP="00450972">
      <w:pPr>
        <w:pStyle w:val="Heading4"/>
      </w:pPr>
      <w:bookmarkStart w:id="3041" w:name="_Toc76626825"/>
      <w:bookmarkStart w:id="3042" w:name="_Toc178683646"/>
      <w:bookmarkStart w:id="3043" w:name="_Hlk178684850"/>
      <w:r w:rsidRPr="00E35535">
        <w:t xml:space="preserve">§ </w:t>
      </w:r>
      <w:r w:rsidR="007D3996" w:rsidRPr="00E35535">
        <w:t>64551.70. Water Main.</w:t>
      </w:r>
      <w:bookmarkEnd w:id="3041"/>
      <w:bookmarkEnd w:id="3042"/>
    </w:p>
    <w:bookmarkEnd w:id="3043"/>
    <w:p w14:paraId="3DC7926C" w14:textId="297823D9" w:rsidR="007D3996" w:rsidRPr="00E35535" w:rsidRDefault="00A71D53" w:rsidP="00F1077C">
      <w:r>
        <w:t>“</w:t>
      </w:r>
      <w:r w:rsidR="007D3996" w:rsidRPr="00E35535">
        <w:t>Water main</w:t>
      </w:r>
      <w:r>
        <w:t>”</w:t>
      </w:r>
      <w:r w:rsidR="007D3996" w:rsidRPr="00E35535">
        <w:t xml:space="preserve"> means any pipeline, except for user service lines, within the distribution system.</w:t>
      </w:r>
    </w:p>
    <w:p w14:paraId="0C4D9BFB" w14:textId="77777777" w:rsidR="007D3996" w:rsidRPr="00E35535" w:rsidRDefault="007D3996" w:rsidP="00B237CC">
      <w:pPr>
        <w:pStyle w:val="Heading3"/>
      </w:pPr>
      <w:bookmarkStart w:id="3044" w:name="_Toc76626826"/>
      <w:bookmarkStart w:id="3045" w:name="_Toc178683647"/>
      <w:bookmarkStart w:id="3046" w:name="_Hlk178684575"/>
      <w:r w:rsidRPr="00E35535">
        <w:t>Article 1.5. Waivers and Alternatives</w:t>
      </w:r>
      <w:bookmarkEnd w:id="3044"/>
      <w:bookmarkEnd w:id="3045"/>
    </w:p>
    <w:p w14:paraId="1865A189" w14:textId="41F73C01" w:rsidR="007D3996" w:rsidRPr="00E35535" w:rsidRDefault="00223F1D" w:rsidP="00450972">
      <w:pPr>
        <w:pStyle w:val="Heading4"/>
      </w:pPr>
      <w:bookmarkStart w:id="3047" w:name="_Toc76626827"/>
      <w:bookmarkStart w:id="3048" w:name="_Toc178683648"/>
      <w:bookmarkStart w:id="3049" w:name="_Hlk178684851"/>
      <w:bookmarkEnd w:id="3046"/>
      <w:r w:rsidRPr="00E35535">
        <w:t xml:space="preserve">§ </w:t>
      </w:r>
      <w:r w:rsidR="007D3996" w:rsidRPr="00E35535">
        <w:t>64551.100. Waivers and Alternatives.</w:t>
      </w:r>
      <w:bookmarkEnd w:id="3047"/>
      <w:bookmarkEnd w:id="3048"/>
    </w:p>
    <w:bookmarkEnd w:id="3049"/>
    <w:p w14:paraId="0DF2C4D6" w14:textId="77777777" w:rsidR="007D3996" w:rsidRPr="00E35535" w:rsidRDefault="007D3996" w:rsidP="00072228">
      <w:r w:rsidRPr="00E35535">
        <w:t>(a) A water system that proposes to use an alternative to a requirement in this chapter shall:</w:t>
      </w:r>
    </w:p>
    <w:p w14:paraId="357604D5" w14:textId="77777777" w:rsidR="007D3996" w:rsidRPr="00E35535" w:rsidRDefault="007D3996" w:rsidP="00072228">
      <w:r w:rsidRPr="00E35535">
        <w:t xml:space="preserve">(1) Demonstrate to the </w:t>
      </w:r>
      <w:r w:rsidR="00E34F49" w:rsidRPr="00E35535">
        <w:t xml:space="preserve">State Board </w:t>
      </w:r>
      <w:r w:rsidRPr="00E35535">
        <w:t>that the proposed alternative would provide at least the same level of protection to public health; and</w:t>
      </w:r>
    </w:p>
    <w:p w14:paraId="0BA436F9" w14:textId="77777777" w:rsidR="007D3996" w:rsidRPr="00E35535" w:rsidRDefault="007D3996" w:rsidP="00F1077C">
      <w:r w:rsidRPr="00E35535">
        <w:t xml:space="preserve">(2) Obtain written approval from the </w:t>
      </w:r>
      <w:r w:rsidR="00E34F49" w:rsidRPr="00E35535">
        <w:t xml:space="preserve">State Board </w:t>
      </w:r>
      <w:r w:rsidRPr="00E35535">
        <w:t>prior to implementation of the alternative.</w:t>
      </w:r>
    </w:p>
    <w:p w14:paraId="148B6920" w14:textId="77777777" w:rsidR="00AC4179" w:rsidRPr="00E35535" w:rsidRDefault="00AC4179" w:rsidP="00B237CC">
      <w:pPr>
        <w:pStyle w:val="Heading3"/>
      </w:pPr>
      <w:bookmarkStart w:id="3050" w:name="_Toc532638616"/>
      <w:bookmarkStart w:id="3051" w:name="_Toc532641300"/>
      <w:bookmarkStart w:id="3052" w:name="_Toc532792550"/>
      <w:bookmarkStart w:id="3053" w:name="_Toc69540988"/>
      <w:bookmarkStart w:id="3054" w:name="_Toc73861372"/>
      <w:bookmarkStart w:id="3055" w:name="_Toc73862109"/>
      <w:bookmarkStart w:id="3056" w:name="_Toc73864629"/>
      <w:bookmarkStart w:id="3057" w:name="_Toc76626828"/>
      <w:bookmarkStart w:id="3058" w:name="_Toc178683649"/>
      <w:bookmarkStart w:id="3059" w:name="_Hlk178684576"/>
      <w:r w:rsidRPr="00E35535">
        <w:lastRenderedPageBreak/>
        <w:t xml:space="preserve">Article 2. </w:t>
      </w:r>
      <w:r w:rsidR="00AD2564" w:rsidRPr="00E35535">
        <w:t>Permit Requirements</w:t>
      </w:r>
      <w:bookmarkEnd w:id="3050"/>
      <w:bookmarkEnd w:id="3051"/>
      <w:bookmarkEnd w:id="3052"/>
      <w:bookmarkEnd w:id="3053"/>
      <w:bookmarkEnd w:id="3054"/>
      <w:bookmarkEnd w:id="3055"/>
      <w:bookmarkEnd w:id="3056"/>
      <w:bookmarkEnd w:id="3057"/>
      <w:bookmarkEnd w:id="3058"/>
    </w:p>
    <w:p w14:paraId="434CB39C" w14:textId="44C5C11D" w:rsidR="00AD2564" w:rsidRPr="00E35535" w:rsidRDefault="00223F1D" w:rsidP="00450972">
      <w:pPr>
        <w:pStyle w:val="Heading4"/>
      </w:pPr>
      <w:bookmarkStart w:id="3060" w:name="_Toc76626829"/>
      <w:bookmarkStart w:id="3061" w:name="_Toc178683650"/>
      <w:bookmarkStart w:id="3062" w:name="_Hlk178684852"/>
      <w:bookmarkEnd w:id="3059"/>
      <w:r w:rsidRPr="00E35535">
        <w:t xml:space="preserve">§ </w:t>
      </w:r>
      <w:r w:rsidR="00AD2564" w:rsidRPr="00E35535">
        <w:t>64552. Initial Permit for Public Water System.</w:t>
      </w:r>
      <w:bookmarkEnd w:id="3060"/>
      <w:bookmarkEnd w:id="3061"/>
    </w:p>
    <w:bookmarkEnd w:id="3062"/>
    <w:p w14:paraId="70935058" w14:textId="77777777" w:rsidR="00AD2564" w:rsidRPr="00E35535" w:rsidRDefault="00AD2564" w:rsidP="00072228">
      <w:r w:rsidRPr="00E35535">
        <w:t>(a)</w:t>
      </w:r>
      <w:r w:rsidR="00C3762D" w:rsidRPr="00E35535">
        <w:t xml:space="preserve"> </w:t>
      </w:r>
      <w:r w:rsidRPr="00E35535">
        <w:t>Each public water system applying for an initial domestic public water system permit shall submit an application that includes:</w:t>
      </w:r>
    </w:p>
    <w:p w14:paraId="5E7E36A7" w14:textId="77777777" w:rsidR="00AD2564" w:rsidRPr="00E35535" w:rsidRDefault="00AD2564" w:rsidP="00072228">
      <w:r w:rsidRPr="00E35535">
        <w:t>(1) A map and description of the entire existing and proposed service area, showing:</w:t>
      </w:r>
    </w:p>
    <w:p w14:paraId="2B039A15" w14:textId="77777777" w:rsidR="00AD2564" w:rsidRPr="00E35535" w:rsidRDefault="00AD2564" w:rsidP="00072228">
      <w:r w:rsidRPr="00E35535">
        <w:t>(A) The location of each water source, as well as wells that are abandoned, out-of-service, destroyed, standby, or inactive (not physically connected to the water system), together with:</w:t>
      </w:r>
    </w:p>
    <w:p w14:paraId="443AE34E" w14:textId="77777777" w:rsidR="00AD2564" w:rsidRPr="00E35535" w:rsidRDefault="00AD2564" w:rsidP="00072228">
      <w:r w:rsidRPr="00E35535">
        <w:t>1. Any valid water rights owned by the system for surface water sources, including information on any limitations or restrictions of those rights;</w:t>
      </w:r>
    </w:p>
    <w:p w14:paraId="222F12B6" w14:textId="77777777" w:rsidR="00AD2564" w:rsidRPr="00E35535" w:rsidRDefault="00AD2564" w:rsidP="00072228">
      <w:r w:rsidRPr="00E35535">
        <w:t>2. For a groundwater aquifer, the groundwater levels and drawdown patterns;</w:t>
      </w:r>
    </w:p>
    <w:p w14:paraId="02ED8EC3" w14:textId="77777777" w:rsidR="00AD2564" w:rsidRPr="00E35535" w:rsidRDefault="00AD2564" w:rsidP="00072228">
      <w:r w:rsidRPr="00E35535">
        <w:t>3. Permits or approvals for groundwater extraction if pumping from an adjudicated groundwater basin;</w:t>
      </w:r>
    </w:p>
    <w:p w14:paraId="6E8A7C9E" w14:textId="77777777" w:rsidR="00AD2564" w:rsidRPr="00E35535" w:rsidRDefault="00AD2564" w:rsidP="00072228">
      <w:r w:rsidRPr="00E35535">
        <w:t xml:space="preserve">4. Existing and planned source pumping capability and distribution storage capacity for the system as a whole and for each pressure zone; </w:t>
      </w:r>
    </w:p>
    <w:p w14:paraId="51DBB8EE" w14:textId="77777777" w:rsidR="00AD2564" w:rsidRPr="00E35535" w:rsidRDefault="00AD2564" w:rsidP="00072228">
      <w:r w:rsidRPr="00E35535">
        <w:t xml:space="preserve">5. The calculated sustained well yields of existing wells if groundwater sources are used; </w:t>
      </w:r>
    </w:p>
    <w:p w14:paraId="755252DB" w14:textId="77777777" w:rsidR="00AD2564" w:rsidRPr="00E35535" w:rsidRDefault="00AD2564" w:rsidP="00072228">
      <w:r w:rsidRPr="00E35535">
        <w:t>6. Permits for any waters proposed for use to offset potable water demand; and</w:t>
      </w:r>
    </w:p>
    <w:p w14:paraId="724197F0" w14:textId="77777777" w:rsidR="00AD2564" w:rsidRPr="00E35535" w:rsidRDefault="00AD2564" w:rsidP="00072228">
      <w:r w:rsidRPr="00E35535">
        <w:t>(B) Treatment facilities and pumping plants;</w:t>
      </w:r>
    </w:p>
    <w:p w14:paraId="596EC01B" w14:textId="77777777" w:rsidR="00AD2564" w:rsidRPr="00E35535" w:rsidRDefault="00AD2564" w:rsidP="00072228">
      <w:r w:rsidRPr="00E35535">
        <w:t>(C) Distribution system piping, pressure zones, hydropneumatic tanks, and reservoirs;</w:t>
      </w:r>
    </w:p>
    <w:p w14:paraId="08CCB7A2" w14:textId="77777777" w:rsidR="00AD2564" w:rsidRPr="00E35535" w:rsidRDefault="00AD2564" w:rsidP="00072228">
      <w:r w:rsidRPr="00E35535">
        <w:t>(D) Valves, sample taps, and other system appurtenances;</w:t>
      </w:r>
    </w:p>
    <w:p w14:paraId="30AD83F1" w14:textId="77777777" w:rsidR="00AD2564" w:rsidRPr="00E35535" w:rsidRDefault="00AD2564" w:rsidP="00072228">
      <w:r w:rsidRPr="00E35535">
        <w:t xml:space="preserve">(E) Recycled water and sewage systems; </w:t>
      </w:r>
    </w:p>
    <w:p w14:paraId="0BAB6FF9" w14:textId="77777777" w:rsidR="00AD2564" w:rsidRPr="00E35535" w:rsidRDefault="00AD2564" w:rsidP="00072228">
      <w:r w:rsidRPr="00E35535">
        <w:t xml:space="preserve">(F) Conveyance facilities; </w:t>
      </w:r>
    </w:p>
    <w:p w14:paraId="4AF35882" w14:textId="77777777" w:rsidR="00AD2564" w:rsidRPr="00E35535" w:rsidRDefault="00AD2564" w:rsidP="00072228">
      <w:r w:rsidRPr="00E35535">
        <w:t>(G) Any flood plains in the projected service area; and</w:t>
      </w:r>
    </w:p>
    <w:p w14:paraId="74973DC7" w14:textId="77777777" w:rsidR="00AD2564" w:rsidRPr="00E35535" w:rsidRDefault="00AD2564" w:rsidP="00072228">
      <w:r w:rsidRPr="00E35535">
        <w:t>(H) The 100 year flood or highest recorded flood level, whichever is higher.</w:t>
      </w:r>
    </w:p>
    <w:p w14:paraId="6929F13A" w14:textId="77777777" w:rsidR="00AD2564" w:rsidRPr="00E35535" w:rsidRDefault="00AD2564" w:rsidP="00072228">
      <w:r w:rsidRPr="00E35535">
        <w:t xml:space="preserve">(2) The population, and number and type of residential, commercial, agricultural, and industrial service connections, in the system’s projected service area;  </w:t>
      </w:r>
    </w:p>
    <w:p w14:paraId="09183AAE" w14:textId="77777777" w:rsidR="00AD2564" w:rsidRPr="00E35535" w:rsidRDefault="00AD2564" w:rsidP="00072228">
      <w:r w:rsidRPr="00E35535">
        <w:t>(3) Design drawings of proposed facilities drawn to scale, showing location, size, and construction material;</w:t>
      </w:r>
    </w:p>
    <w:p w14:paraId="018FDB50" w14:textId="77777777" w:rsidR="00AD2564" w:rsidRPr="00E35535" w:rsidRDefault="00AD2564" w:rsidP="00072228">
      <w:r w:rsidRPr="00E35535">
        <w:t>(4) As-built drawings of existing facilities, drawn to scale, showing location, size, construction materials, and year of installation of any water main or other facility that has already been constructed;</w:t>
      </w:r>
    </w:p>
    <w:p w14:paraId="06DD4516" w14:textId="77777777" w:rsidR="00AD2564" w:rsidRPr="00E35535" w:rsidRDefault="00AD2564" w:rsidP="00072228">
      <w:r w:rsidRPr="00E35535">
        <w:t xml:space="preserve">(5) The estimated MDD and PHD with the methods, assumptions, and calculations used for the estimations; </w:t>
      </w:r>
    </w:p>
    <w:p w14:paraId="71B0193C" w14:textId="77777777" w:rsidR="00AD2564" w:rsidRPr="00E35535" w:rsidRDefault="00AD2564" w:rsidP="00072228">
      <w:r w:rsidRPr="00E35535">
        <w:t>(6) A source water assessment and description of each source of water proposed for use to meet the estimated MDD and information demonstrating that the sources are adequate to do so, such as, but not limited to, well pump tests, the capacities of all pumping facilities, and the hydraulic capacity of surface water treatment facilities,</w:t>
      </w:r>
    </w:p>
    <w:p w14:paraId="0BC4F9A4" w14:textId="77777777" w:rsidR="00AD2564" w:rsidRPr="00E35535" w:rsidRDefault="00AD2564" w:rsidP="00072228">
      <w:r w:rsidRPr="00E35535">
        <w:t>(A) If the system plans to use surface water, the system shall demonstrate that it holds a valid water right to that amount of water including any allowable reductions or limitations on its availability, as stated in the water rights contract;</w:t>
      </w:r>
    </w:p>
    <w:p w14:paraId="1EA9B490" w14:textId="77777777" w:rsidR="00AD2564" w:rsidRPr="00E35535" w:rsidRDefault="00AD2564" w:rsidP="00072228">
      <w:r w:rsidRPr="00E35535">
        <w:t xml:space="preserve">(B) If groundwater is to be used, the system shall demonstrate that the groundwater aquifer is sufficient, or in the case of adjudicated groundwater basins, that approval has </w:t>
      </w:r>
      <w:r w:rsidRPr="00E35535">
        <w:lastRenderedPageBreak/>
        <w:t>been obtained to allow that amount of sustained withdrawal including any allowable reductions or limitations on its availability, as stated in the water rights contract;</w:t>
      </w:r>
    </w:p>
    <w:p w14:paraId="6F80C3B0" w14:textId="77777777" w:rsidR="00AD2564" w:rsidRPr="00E35535" w:rsidRDefault="00AD2564" w:rsidP="00072228">
      <w:r w:rsidRPr="00E35535">
        <w:t>(C) If purchased water is to be used, the system shall provide contracted amount and the hydraulic capacity at each turnout and any allowable reductions or limitations on its availability, as stated in the purchased water contract; and</w:t>
      </w:r>
    </w:p>
    <w:p w14:paraId="39E02CCD" w14:textId="77777777" w:rsidR="00AD2564" w:rsidRPr="00E35535" w:rsidRDefault="00AD2564" w:rsidP="00072228">
      <w:r w:rsidRPr="00E35535">
        <w:t>(7) Information that demonstrates how the system proposes to reliably meet four hours of PHD using, but not limited to, available source capacity and distribution reservoirs.</w:t>
      </w:r>
    </w:p>
    <w:p w14:paraId="357F3719" w14:textId="77777777" w:rsidR="00AC4179" w:rsidRPr="008D6CA0" w:rsidRDefault="00AD2564" w:rsidP="00CF3E29">
      <w:pPr>
        <w:pStyle w:val="Reg10"/>
        <w:rPr>
          <w:u w:val="none"/>
        </w:rPr>
      </w:pPr>
      <w:r w:rsidRPr="008D6CA0">
        <w:rPr>
          <w:u w:val="none"/>
        </w:rPr>
        <w:t>(b) The information in subsection (a) shall be prepared by a professional civil engineer registered in the State of California with experience in water supply engineering.</w:t>
      </w:r>
    </w:p>
    <w:p w14:paraId="5DA9065E" w14:textId="718E4BB3" w:rsidR="00AD2564" w:rsidRPr="00E35535" w:rsidRDefault="00223F1D" w:rsidP="00450972">
      <w:pPr>
        <w:pStyle w:val="Heading4"/>
      </w:pPr>
      <w:bookmarkStart w:id="3063" w:name="_Toc76626830"/>
      <w:bookmarkStart w:id="3064" w:name="_Toc178683651"/>
      <w:bookmarkStart w:id="3065" w:name="_Hlk178684853"/>
      <w:r w:rsidRPr="00072228">
        <w:t xml:space="preserve">§ </w:t>
      </w:r>
      <w:r w:rsidR="00AD2564" w:rsidRPr="00072228">
        <w:t>64</w:t>
      </w:r>
      <w:r w:rsidR="00AD2564" w:rsidRPr="008D6CA0">
        <w:t>554. New and Existing Source Capacity.</w:t>
      </w:r>
      <w:bookmarkEnd w:id="3063"/>
      <w:bookmarkEnd w:id="3064"/>
    </w:p>
    <w:bookmarkEnd w:id="3065"/>
    <w:p w14:paraId="386637C3" w14:textId="77777777" w:rsidR="00AD2564" w:rsidRPr="00E35535" w:rsidRDefault="00C3762D" w:rsidP="008D6CA0">
      <w:r w:rsidRPr="00E35535">
        <w:t xml:space="preserve">(a) </w:t>
      </w:r>
      <w:r w:rsidR="00AD2564" w:rsidRPr="00E35535">
        <w:t>At all times, a public water system’s water source(s) shall have the capacity to meet the system’s maximum day demand (MDD).  MDD shall be determined pursuant to subsection (b).</w:t>
      </w:r>
    </w:p>
    <w:p w14:paraId="44761818" w14:textId="77777777" w:rsidR="00AD2564" w:rsidRPr="00E35535" w:rsidRDefault="00C3762D" w:rsidP="008D6CA0">
      <w:r w:rsidRPr="00E35535">
        <w:t xml:space="preserve">(1) </w:t>
      </w:r>
      <w:r w:rsidR="00AD2564" w:rsidRPr="00E35535">
        <w:t>For systems with 1,000 or more service connections, the system shall be able to meet four hours of peak hourly demand (PHD) with source capacity, storage capacity, and/or emergency source connections.</w:t>
      </w:r>
    </w:p>
    <w:p w14:paraId="01872BE9" w14:textId="77777777" w:rsidR="00AD2564" w:rsidRPr="00E35535" w:rsidRDefault="00C3762D" w:rsidP="008D6CA0">
      <w:r w:rsidRPr="00E35535">
        <w:t xml:space="preserve">(2) </w:t>
      </w:r>
      <w:r w:rsidR="00AD2564" w:rsidRPr="00E35535">
        <w:t>For systems with less than 1,000 service connections, the system shall have storage capacity equal to or greater than MDD, unless the system can demonstrate that it has an additional source of supply or has an emergency source connection that can meet the MDD requirement.</w:t>
      </w:r>
    </w:p>
    <w:p w14:paraId="39AC3F4B" w14:textId="77777777" w:rsidR="00AD2564" w:rsidRPr="00E35535" w:rsidRDefault="00C3762D" w:rsidP="008D6CA0">
      <w:r w:rsidRPr="00E35535">
        <w:t xml:space="preserve">(3) </w:t>
      </w:r>
      <w:r w:rsidR="00AD2564" w:rsidRPr="00E35535">
        <w:t>Both the MDD and PHD requirements shall be met in the system as a whole and in each individual pressure zone.</w:t>
      </w:r>
    </w:p>
    <w:p w14:paraId="7A4B7781" w14:textId="77777777" w:rsidR="00D56500" w:rsidRPr="00E35535" w:rsidRDefault="00C3762D" w:rsidP="008D6CA0">
      <w:r w:rsidRPr="00E35535">
        <w:t xml:space="preserve">(b) </w:t>
      </w:r>
      <w:r w:rsidR="00AD2564" w:rsidRPr="00E35535">
        <w:t>A system shall estimate MDD and PHD for the water system as a whole (total source capacity and number of service connections) and for each pressure zone within the system (total water supply available from the water sources and interzonal transfers directly supplying the zone and number of service connections within the zone), as follows:</w:t>
      </w:r>
    </w:p>
    <w:p w14:paraId="3C34874D" w14:textId="77777777" w:rsidR="00AD2564" w:rsidRPr="00E35535" w:rsidRDefault="00AD2564" w:rsidP="008D6CA0">
      <w:r w:rsidRPr="00E35535">
        <w:t>(1) If daily water usage data are available, identify the day with the highest usage during the past ten years to obtain MDD; determine the average hourly flow during MDD and multiply by a peaking factor of at least 1.5</w:t>
      </w:r>
      <w:r w:rsidRPr="00E35535">
        <w:rPr>
          <w:i/>
          <w:iCs/>
        </w:rPr>
        <w:t xml:space="preserve"> </w:t>
      </w:r>
      <w:r w:rsidRPr="00E35535">
        <w:t>to obtain the PHD.</w:t>
      </w:r>
    </w:p>
    <w:p w14:paraId="46375D21" w14:textId="77777777" w:rsidR="00AD2564" w:rsidRPr="00E35535" w:rsidRDefault="00AD2564" w:rsidP="008D6CA0">
      <w:r w:rsidRPr="00E35535">
        <w:t>(2) If no daily water usage data are available and monthly water usage data are available:</w:t>
      </w:r>
    </w:p>
    <w:p w14:paraId="54FC91C1" w14:textId="77777777" w:rsidR="00AD2564" w:rsidRPr="00E35535" w:rsidRDefault="00AD2564" w:rsidP="008D6CA0">
      <w:r w:rsidRPr="00E35535">
        <w:t>(A) Identify the month with the highest water usage (maximum month) during at least the most recent ten years of operation or, if the system has been operating for less than ten years, during its period of operation;</w:t>
      </w:r>
    </w:p>
    <w:p w14:paraId="78707FFD" w14:textId="77777777" w:rsidR="00AD2564" w:rsidRPr="00E35535" w:rsidRDefault="00AD2564" w:rsidP="008D6CA0">
      <w:r w:rsidRPr="00E35535">
        <w:t>(B) To calculate average daily usage during maximum month, divide the total water usage during the maximum month by the number of days in that month; and</w:t>
      </w:r>
    </w:p>
    <w:p w14:paraId="0EEAF5D0" w14:textId="77777777" w:rsidR="00AD2564" w:rsidRPr="00E35535" w:rsidRDefault="00AD2564" w:rsidP="008D6CA0">
      <w:r w:rsidRPr="00E35535">
        <w:t>(C) To calculate the MDD, multiply the average daily usage by a peaking factor that is a minimum of 1.5; and</w:t>
      </w:r>
    </w:p>
    <w:p w14:paraId="66E4EB6D" w14:textId="77777777" w:rsidR="00AD2564" w:rsidRPr="00E35535" w:rsidRDefault="00AD2564" w:rsidP="008D6CA0">
      <w:r w:rsidRPr="00E35535">
        <w:t>(D) To calculate the PHD, determine the average hourly flow during MDD and multiply by a peaking factor that is a minimum of 1.5.</w:t>
      </w:r>
    </w:p>
    <w:p w14:paraId="77289DA5" w14:textId="77777777" w:rsidR="00AD2564" w:rsidRPr="00E35535" w:rsidRDefault="00AD2564" w:rsidP="008D6CA0">
      <w:r w:rsidRPr="00E35535">
        <w:t>(3) If only annual water usage data are available:</w:t>
      </w:r>
    </w:p>
    <w:p w14:paraId="6C34B61B" w14:textId="77777777" w:rsidR="00AD2564" w:rsidRPr="00E35535" w:rsidRDefault="00AD2564" w:rsidP="008D6CA0">
      <w:r w:rsidRPr="00E35535">
        <w:lastRenderedPageBreak/>
        <w:t>(A) Identify the year with the highest water usage during at least the most recent ten years of operation or, if the system has been operating for less than ten years, during its years of operation;</w:t>
      </w:r>
    </w:p>
    <w:p w14:paraId="3D3B0AB1" w14:textId="77777777" w:rsidR="00AD2564" w:rsidRPr="00E35535" w:rsidRDefault="00AD2564" w:rsidP="008D6CA0">
      <w:r w:rsidRPr="00E35535">
        <w:t>(B) To calculate the average daily use, divide the total annual water usage for the year with the highest use by 365 days; and</w:t>
      </w:r>
    </w:p>
    <w:p w14:paraId="1D15FCE6" w14:textId="77777777" w:rsidR="00AD2564" w:rsidRPr="00E35535" w:rsidRDefault="00AD2564" w:rsidP="008D6CA0">
      <w:r w:rsidRPr="00E35535">
        <w:t>(C) To calculate the MDD, multiply the average daily usage by a peaking factor of 2.25.</w:t>
      </w:r>
    </w:p>
    <w:p w14:paraId="6F93B9CD" w14:textId="77777777" w:rsidR="00AD2564" w:rsidRPr="00E35535" w:rsidRDefault="00AD2564" w:rsidP="008D6CA0">
      <w:r w:rsidRPr="00E35535">
        <w:t>(D) To calculate the PHD, determine the average hourly flow during MDD and multiply by a peaking factor that is a minimum of 1.5.</w:t>
      </w:r>
    </w:p>
    <w:p w14:paraId="114BDACC" w14:textId="77777777" w:rsidR="00AD2564" w:rsidRPr="00E35535" w:rsidRDefault="00AD2564" w:rsidP="008D6CA0">
      <w:r w:rsidRPr="00E35535">
        <w:rPr>
          <w:bCs/>
        </w:rPr>
        <w:t xml:space="preserve">(4) </w:t>
      </w:r>
      <w:r w:rsidRPr="00E35535">
        <w:t>If no water usage data are available, utilize records from a system that is similar in size, elevation, climate, demography, residential property size, and metering to determine the average water usage per service connection.  From the average water usage per service connection, calculate the average daily demand and follow the steps in paragraph (3) to calculate the MDD and PHD.</w:t>
      </w:r>
    </w:p>
    <w:p w14:paraId="20B08622" w14:textId="77777777" w:rsidR="00AD2564" w:rsidRPr="00E35535" w:rsidRDefault="00AD2564" w:rsidP="008D6CA0">
      <w:r w:rsidRPr="00E35535">
        <w:t>(c) Community water systems using only groundwater shall have a minimum of two approved sources before being granted an initial permit</w:t>
      </w:r>
      <w:r w:rsidR="000073AD" w:rsidRPr="00E35535">
        <w:t>.</w:t>
      </w:r>
      <w:r w:rsidRPr="00E35535">
        <w:t xml:space="preserve">  The system shall be capable of meeting MDD with the highest-capacity source off line.</w:t>
      </w:r>
    </w:p>
    <w:p w14:paraId="0D0A4328" w14:textId="77777777" w:rsidR="00AD2564" w:rsidRPr="00E35535" w:rsidRDefault="00AD2564" w:rsidP="008D6CA0">
      <w:pPr>
        <w:rPr>
          <w:i/>
          <w:iCs/>
        </w:rPr>
      </w:pPr>
      <w:r w:rsidRPr="00E35535">
        <w:t>(d) A public water system shall determine the total capacity of its groundwater sources by summing the capacity of its individual active sources.  If a source is influenced by concurrent operation of another source, the total capacity shall be reduced to account for such influence.  Where the capacity of a source varies seasonally, it shall be determined at the time of MDD.</w:t>
      </w:r>
    </w:p>
    <w:p w14:paraId="0433EA21" w14:textId="77777777" w:rsidR="00AD2564" w:rsidRPr="00E35535" w:rsidRDefault="00AD2564" w:rsidP="008D6CA0">
      <w:r w:rsidRPr="00E35535">
        <w:t>(e) The capacity of a well shall be determined from pumping data existing prior to</w:t>
      </w:r>
      <w:r w:rsidRPr="00E35535">
        <w:rPr>
          <w:u w:val="double"/>
        </w:rPr>
        <w:t xml:space="preserve"> </w:t>
      </w:r>
      <w:r w:rsidRPr="00E35535">
        <w:t>March 9, 2008, or in accordance with subsection (f) or (g).  Prior to</w:t>
      </w:r>
      <w:r w:rsidRPr="00E35535">
        <w:rPr>
          <w:u w:val="double"/>
        </w:rPr>
        <w:t xml:space="preserve"> </w:t>
      </w:r>
      <w:r w:rsidRPr="00E35535">
        <w:t>conducting a well capacity test pursuant to subsection (g), a system shall submit the</w:t>
      </w:r>
      <w:r w:rsidRPr="00E35535">
        <w:rPr>
          <w:u w:val="double"/>
        </w:rPr>
        <w:t xml:space="preserve"> </w:t>
      </w:r>
      <w:r w:rsidRPr="00E35535">
        <w:t xml:space="preserve">information listed below to the </w:t>
      </w:r>
      <w:r w:rsidR="00E34F49" w:rsidRPr="00E35535">
        <w:t xml:space="preserve">State Board </w:t>
      </w:r>
      <w:r w:rsidRPr="00E35535">
        <w:t xml:space="preserve">for review and approval.  For well capacity tests conducted pursuant to subsection (f), the information shall be submitted to the </w:t>
      </w:r>
      <w:r w:rsidR="00E34F49" w:rsidRPr="00E35535">
        <w:t xml:space="preserve">State Board </w:t>
      </w:r>
      <w:r w:rsidRPr="00E35535">
        <w:t xml:space="preserve">if requested by the </w:t>
      </w:r>
      <w:r w:rsidR="00E34F49" w:rsidRPr="00E35535">
        <w:t>State Board</w:t>
      </w:r>
      <w:r w:rsidRPr="00E35535">
        <w:t>.</w:t>
      </w:r>
    </w:p>
    <w:p w14:paraId="56A99721" w14:textId="77777777" w:rsidR="00AD2564" w:rsidRPr="00E35535" w:rsidRDefault="00AD2564" w:rsidP="008D6CA0">
      <w:r w:rsidRPr="00E35535">
        <w:t>(1) The name and qualifications of the person who will be conducting the test;</w:t>
      </w:r>
    </w:p>
    <w:p w14:paraId="4317AE18" w14:textId="77777777" w:rsidR="00AD2564" w:rsidRPr="00E35535" w:rsidRDefault="00AD2564" w:rsidP="008D6CA0">
      <w:pPr>
        <w:rPr>
          <w:i/>
          <w:iCs/>
        </w:rPr>
      </w:pPr>
      <w:r w:rsidRPr="00E35535">
        <w:t>(2) The proposed test’s pump discharge rate, based on the design rate determined during well development and/or a step-drawdown test.</w:t>
      </w:r>
    </w:p>
    <w:p w14:paraId="7E7EB824" w14:textId="77777777" w:rsidR="00AD2564" w:rsidRPr="00E35535" w:rsidRDefault="00AD2564" w:rsidP="008D6CA0">
      <w:r w:rsidRPr="00E35535">
        <w:t>(3) A copy of a United States Geological Survey 7 ½-minute topographic map of the site at a scale of 1:24,000 or larger (1 inch equals 2,000 feet or 1 inch equals less than 2,000 feet) or, if necessary, a site sketch at a scale providing more detail, that clearly indicates;</w:t>
      </w:r>
    </w:p>
    <w:p w14:paraId="5E6B2CB8" w14:textId="77777777" w:rsidR="00AD2564" w:rsidRPr="00E35535" w:rsidRDefault="00AD2564" w:rsidP="008D6CA0">
      <w:pPr>
        <w:rPr>
          <w:i/>
          <w:iCs/>
        </w:rPr>
      </w:pPr>
      <w:r w:rsidRPr="00E35535">
        <w:t>(A) The well discharge location(s) during the test, and</w:t>
      </w:r>
    </w:p>
    <w:p w14:paraId="509F818F" w14:textId="77777777" w:rsidR="00AD2564" w:rsidRPr="00E35535" w:rsidRDefault="00AD2564" w:rsidP="008D6CA0">
      <w:r w:rsidRPr="00E35535">
        <w:t>(B) The location of surface waters, water staff gauges, and other production wells within a radius of 1000 feet;</w:t>
      </w:r>
    </w:p>
    <w:p w14:paraId="123A2850" w14:textId="77777777" w:rsidR="00AD2564" w:rsidRPr="00E35535" w:rsidRDefault="00AD2564" w:rsidP="008D6CA0">
      <w:r w:rsidRPr="00E35535">
        <w:t>(4) A well construction drawing, geologic log, and electric log, if available;</w:t>
      </w:r>
    </w:p>
    <w:p w14:paraId="5C2944FA" w14:textId="77777777" w:rsidR="00AD2564" w:rsidRPr="00E35535" w:rsidRDefault="00AD2564" w:rsidP="008D6CA0">
      <w:r w:rsidRPr="00E35535">
        <w:t>(5) Dates of well completion and well development, if known;</w:t>
      </w:r>
    </w:p>
    <w:p w14:paraId="36480256" w14:textId="77777777" w:rsidR="00AD2564" w:rsidRPr="00E35535" w:rsidRDefault="00AD2564" w:rsidP="008D6CA0">
      <w:r w:rsidRPr="00E35535">
        <w:t>(6) Specifications for the pump that will be used for the test and the depth at which it will draw water from the well;</w:t>
      </w:r>
    </w:p>
    <w:p w14:paraId="038E7D14" w14:textId="77777777" w:rsidR="00AD2564" w:rsidRPr="00E35535" w:rsidRDefault="00AD2564" w:rsidP="008D6CA0">
      <w:r w:rsidRPr="00E35535">
        <w:t>(7) A description of the methods and equipment that will be used to measure and maintain a constant pumping rate;</w:t>
      </w:r>
    </w:p>
    <w:p w14:paraId="0C6127F5" w14:textId="77777777" w:rsidR="00AD2564" w:rsidRPr="00E35535" w:rsidRDefault="00AD2564" w:rsidP="008D6CA0">
      <w:pPr>
        <w:rPr>
          <w:u w:val="double"/>
        </w:rPr>
      </w:pPr>
      <w:r w:rsidRPr="00E35535">
        <w:lastRenderedPageBreak/>
        <w:t>(8) A description of the water level measurement method and measurement schedule;</w:t>
      </w:r>
    </w:p>
    <w:p w14:paraId="0646A49E" w14:textId="77777777" w:rsidR="00AD2564" w:rsidRPr="00E35535" w:rsidRDefault="00AD2564" w:rsidP="008D6CA0">
      <w:r w:rsidRPr="00E35535">
        <w:t>(9) For wells located in or having an influence on the aquifer from which the new well will draw water, a description of the wells’ operating schedules and the estimated amount of groundwater to be extracted, while the new well is tested and during normal operations prior to and after the new well is in operation;</w:t>
      </w:r>
    </w:p>
    <w:p w14:paraId="5F26073B" w14:textId="77777777" w:rsidR="00AD2564" w:rsidRPr="00E35535" w:rsidRDefault="00AD2564" w:rsidP="008D6CA0">
      <w:r w:rsidRPr="00E35535">
        <w:t>(10) A description of the surface waters, water staff gauges, and production wells</w:t>
      </w:r>
      <w:r w:rsidRPr="00E35535">
        <w:rPr>
          <w:strike/>
        </w:rPr>
        <w:t xml:space="preserve"> </w:t>
      </w:r>
      <w:r w:rsidRPr="00E35535">
        <w:t>shown in (3)(B);</w:t>
      </w:r>
    </w:p>
    <w:p w14:paraId="50F0475C" w14:textId="77777777" w:rsidR="00AD2564" w:rsidRPr="00E35535" w:rsidRDefault="00AD2564" w:rsidP="008D6CA0">
      <w:pPr>
        <w:rPr>
          <w:u w:val="double"/>
        </w:rPr>
      </w:pPr>
      <w:r w:rsidRPr="00E35535">
        <w:t>(11) A description of how the well discharge will be managed to ensure the discharge doesn’t interfere with the test;</w:t>
      </w:r>
    </w:p>
    <w:p w14:paraId="2CEE87F6" w14:textId="77777777" w:rsidR="00AD2564" w:rsidRPr="00E35535" w:rsidRDefault="00AD2564" w:rsidP="008D6CA0">
      <w:r w:rsidRPr="00E35535">
        <w:t>(12) A description of how the initial volume of water in the well’s casing, or bore hole if there is no casing at the time, will be addressed to ensure it has no impact on the test results; and</w:t>
      </w:r>
    </w:p>
    <w:p w14:paraId="55E2C5A7" w14:textId="77777777" w:rsidR="00AD2564" w:rsidRPr="00E35535" w:rsidRDefault="00AD2564" w:rsidP="008D6CA0">
      <w:r w:rsidRPr="00E35535">
        <w:t>(13) A written description of the aquifer’s annual recharge.</w:t>
      </w:r>
    </w:p>
    <w:p w14:paraId="6D723075" w14:textId="77777777" w:rsidR="00AD2564" w:rsidRPr="00E35535" w:rsidRDefault="00AD2564" w:rsidP="008D6CA0">
      <w:r w:rsidRPr="00E35535">
        <w:t>(f) To determine the capacity of a well drilled in alluvial soils when there is no existing data to determine the capacity, a water system shall complete a constant discharge (pumping rate) well capacity test and determine the capacity as follows:</w:t>
      </w:r>
    </w:p>
    <w:p w14:paraId="50B9D809" w14:textId="77777777" w:rsidR="00AD2564" w:rsidRPr="00E35535" w:rsidRDefault="00AD2564" w:rsidP="008D6CA0">
      <w:pPr>
        <w:rPr>
          <w:i/>
          <w:iCs/>
        </w:rPr>
      </w:pPr>
      <w:r w:rsidRPr="00E35535">
        <w:t>(1) Take an initial water level measurement (static water level) and then pump the well continuously for a minimum of eight hours, maintaining the pump discharge rate proposed in subsection (e)(2);</w:t>
      </w:r>
    </w:p>
    <w:p w14:paraId="04A1C1E4" w14:textId="77777777" w:rsidR="00AD2564" w:rsidRPr="00E35535" w:rsidRDefault="00AD2564" w:rsidP="008D6CA0">
      <w:r w:rsidRPr="00E35535">
        <w:t>(2) While pumping the well, take measurements of the water level drawdown and pump discharge rates for a minimum of eight hours at a frequency no less than every hour;</w:t>
      </w:r>
    </w:p>
    <w:p w14:paraId="4C97FB87" w14:textId="77777777" w:rsidR="00AD2564" w:rsidRPr="00E35535" w:rsidRDefault="00AD2564" w:rsidP="008D6CA0">
      <w:r w:rsidRPr="00E35535">
        <w:t>(3) Plot the drawdown data versus the time data on semi-logarithmic graph paper, with the time intervals on the horizontal logarithm axis and the drawdown data on the vertical axis;</w:t>
      </w:r>
    </w:p>
    <w:p w14:paraId="7D99509E" w14:textId="77777777" w:rsidR="00AD2564" w:rsidRPr="00E35535" w:rsidRDefault="00AD2564" w:rsidP="008D6CA0">
      <w:r w:rsidRPr="00E35535">
        <w:t>(4) Steady-state is indicated if the last four hours of drawdown measurements and the elapsed time yield a straight line in the plot developed pursuant to subsection (3).  If steady-state is not achieved, the pump discharge rate shall be continued for a longer period of time or adjusted, with paragraphs (2) and (3) above repeated, until steady-state is achieved.</w:t>
      </w:r>
    </w:p>
    <w:p w14:paraId="7DB6B0C9" w14:textId="77777777" w:rsidR="00AD2564" w:rsidRPr="00E35535" w:rsidRDefault="00AD2564" w:rsidP="008D6CA0">
      <w:r w:rsidRPr="00E35535">
        <w:t>(5) Discontinue pumping and take measurements of the water level drawdown no less frequently than every 15 minutes for the first two hours and every hour thereafter for at least six hours or until the test is complete; and</w:t>
      </w:r>
    </w:p>
    <w:p w14:paraId="64A904BB" w14:textId="77777777" w:rsidR="00AD2564" w:rsidRPr="00E35535" w:rsidRDefault="00AD2564" w:rsidP="008D6CA0">
      <w:r w:rsidRPr="00E35535">
        <w:t>(6) To complete the test, the well shall demonstrate that, within a length of time not exceeding the duration of the pumping time of the well capacity test, the water level has recovered to within two feet of the static water level measured at the beginning of the test or to a minimum of ninety-five percent of the total drawdown measured during the test, whichever is more stringent.</w:t>
      </w:r>
    </w:p>
    <w:p w14:paraId="4327618F" w14:textId="77777777" w:rsidR="00AD2564" w:rsidRPr="00E35535" w:rsidRDefault="00AD2564" w:rsidP="008D6CA0">
      <w:pPr>
        <w:rPr>
          <w:u w:val="double"/>
        </w:rPr>
      </w:pPr>
      <w:r w:rsidRPr="00E35535">
        <w:t>(7) The capacity of the well shall be the pump discharge rate determined by a completed test.</w:t>
      </w:r>
    </w:p>
    <w:p w14:paraId="39E49D38" w14:textId="77777777" w:rsidR="00AD2564" w:rsidRPr="00E35535" w:rsidRDefault="00AD2564" w:rsidP="008D6CA0">
      <w:r w:rsidRPr="00E35535">
        <w:t>(g) The capacity of a well whose primary production is from a bedrock formation, such that the water produced is yielded by secondary permeability features (e.g.</w:t>
      </w:r>
      <w:r w:rsidR="00E34F49" w:rsidRPr="00E35535">
        <w:t>,</w:t>
      </w:r>
      <w:r w:rsidRPr="00E35535">
        <w:t xml:space="preserve"> fractures or cracks), shall be determined pursuant to either paragraph (1) or (2) below.</w:t>
      </w:r>
    </w:p>
    <w:p w14:paraId="127033C8" w14:textId="77777777" w:rsidR="00AD2564" w:rsidRPr="00E35535" w:rsidRDefault="00AD2564" w:rsidP="008D6CA0">
      <w:r w:rsidRPr="00E35535">
        <w:lastRenderedPageBreak/>
        <w:t xml:space="preserve">(1) The public water system shall submit a report, for </w:t>
      </w:r>
      <w:r w:rsidR="00E34F49" w:rsidRPr="00E35535">
        <w:t xml:space="preserve">State Board </w:t>
      </w:r>
      <w:r w:rsidRPr="00E35535">
        <w:t xml:space="preserve">review and approval, proposing a well capacity based on well tests and the evaluation and management of the aquifer from which the well draws water.  The report shall be prepared and signed by a California registered geologist with at least three years of experience with groundwater hydrology, a California licensed engineer with at least five years of experience with groundwater hydrology, or a California certified hydrogeologist.  Acceptance of the proposed well capacity by the </w:t>
      </w:r>
      <w:r w:rsidR="00E34F49" w:rsidRPr="00E35535">
        <w:t xml:space="preserve">State Board </w:t>
      </w:r>
      <w:r w:rsidRPr="00E35535">
        <w:t xml:space="preserve">shall, at a minimum, be based on the </w:t>
      </w:r>
      <w:r w:rsidR="00E34F49" w:rsidRPr="00E35535">
        <w:t>State Board</w:t>
      </w:r>
      <w:r w:rsidRPr="00E35535">
        <w:t>’s review and approval of the following information presented in the report in support of the proposed well capacity:</w:t>
      </w:r>
    </w:p>
    <w:p w14:paraId="757F293D" w14:textId="77777777" w:rsidR="00AD2564" w:rsidRPr="00E35535" w:rsidRDefault="00A54B22" w:rsidP="008D6CA0">
      <w:r w:rsidRPr="00E35535">
        <w:t xml:space="preserve">(A) </w:t>
      </w:r>
      <w:r w:rsidR="00AD2564" w:rsidRPr="00E35535">
        <w:t>The rationale for the selected well test method and the results;</w:t>
      </w:r>
    </w:p>
    <w:p w14:paraId="2A5E0219" w14:textId="77777777" w:rsidR="00AD2564" w:rsidRPr="00E35535" w:rsidRDefault="00A54B22" w:rsidP="008D6CA0">
      <w:r w:rsidRPr="00E35535">
        <w:t xml:space="preserve">(B) </w:t>
      </w:r>
      <w:r w:rsidR="00AD2564" w:rsidRPr="00E35535">
        <w:t>The geological environment of the well;</w:t>
      </w:r>
    </w:p>
    <w:p w14:paraId="73833326" w14:textId="77777777" w:rsidR="00AD2564" w:rsidRPr="00E35535" w:rsidRDefault="00A54B22" w:rsidP="008D6CA0">
      <w:r w:rsidRPr="00E35535">
        <w:t xml:space="preserve">(C) </w:t>
      </w:r>
      <w:r w:rsidR="00AD2564" w:rsidRPr="00E35535">
        <w:t>The historical use of the aquifer;</w:t>
      </w:r>
    </w:p>
    <w:p w14:paraId="0B4E303E" w14:textId="77777777" w:rsidR="00AD2564" w:rsidRPr="00E35535" w:rsidRDefault="00A54B22" w:rsidP="008D6CA0">
      <w:pPr>
        <w:rPr>
          <w:u w:val="double"/>
        </w:rPr>
      </w:pPr>
      <w:r w:rsidRPr="00E35535">
        <w:t xml:space="preserve">(D) </w:t>
      </w:r>
      <w:r w:rsidR="00AD2564" w:rsidRPr="00E35535">
        <w:t>Data from monitoring of other local wells;</w:t>
      </w:r>
    </w:p>
    <w:p w14:paraId="519D82AE" w14:textId="47AD6067" w:rsidR="00AD2564" w:rsidRPr="00E35535" w:rsidRDefault="00A54B22" w:rsidP="008D6CA0">
      <w:r w:rsidRPr="00E35535">
        <w:rPr>
          <w:iCs/>
        </w:rPr>
        <w:t xml:space="preserve">(E) </w:t>
      </w:r>
      <w:r w:rsidR="00AD2564" w:rsidRPr="00E35535">
        <w:rPr>
          <w:iCs/>
        </w:rPr>
        <w:t xml:space="preserve">A description of the health risks of contaminants identified in a </w:t>
      </w:r>
      <w:r w:rsidR="00E16EA1" w:rsidRPr="00E35535">
        <w:rPr>
          <w:iCs/>
        </w:rPr>
        <w:t>s</w:t>
      </w:r>
      <w:r w:rsidR="00AD2564" w:rsidRPr="00E35535">
        <w:rPr>
          <w:iCs/>
        </w:rPr>
        <w:t xml:space="preserve">ource </w:t>
      </w:r>
      <w:r w:rsidR="00E16EA1" w:rsidRPr="00E35535">
        <w:rPr>
          <w:iCs/>
        </w:rPr>
        <w:t>w</w:t>
      </w:r>
      <w:r w:rsidR="00AD2564" w:rsidRPr="00E35535">
        <w:rPr>
          <w:iCs/>
        </w:rPr>
        <w:t xml:space="preserve">ater </w:t>
      </w:r>
      <w:r w:rsidR="00E16EA1" w:rsidRPr="00E35535">
        <w:rPr>
          <w:iCs/>
        </w:rPr>
        <w:t>a</w:t>
      </w:r>
      <w:r w:rsidR="00AD2564" w:rsidRPr="00E35535">
        <w:rPr>
          <w:iCs/>
        </w:rPr>
        <w:t xml:space="preserve">ssessment, as defined in section </w:t>
      </w:r>
      <w:r w:rsidR="00E16EA1" w:rsidRPr="00E35535">
        <w:rPr>
          <w:iCs/>
        </w:rPr>
        <w:t xml:space="preserve">64401.57 </w:t>
      </w:r>
      <w:r w:rsidR="00AD2564" w:rsidRPr="00E35535">
        <w:rPr>
          <w:iCs/>
        </w:rPr>
        <w:t>of Title 22, and the likelihood of such contaminants being present in the well’s discharge;</w:t>
      </w:r>
    </w:p>
    <w:p w14:paraId="22AB23FB" w14:textId="77777777" w:rsidR="00AD2564" w:rsidRPr="00E35535" w:rsidRDefault="00A54B22" w:rsidP="008D6CA0">
      <w:r w:rsidRPr="00E35535">
        <w:t xml:space="preserve">(F) </w:t>
      </w:r>
      <w:r w:rsidR="00AD2564" w:rsidRPr="00E35535">
        <w:t>Impacts on the quantity and quality of the groundwater;</w:t>
      </w:r>
    </w:p>
    <w:p w14:paraId="1A9014B3" w14:textId="77777777" w:rsidR="00AD2564" w:rsidRPr="00E35535" w:rsidRDefault="00A54B22" w:rsidP="008D6CA0">
      <w:r w:rsidRPr="00E35535">
        <w:t xml:space="preserve">(G) </w:t>
      </w:r>
      <w:r w:rsidR="00AD2564" w:rsidRPr="00E35535">
        <w:t>How adjustments were made to the estimated capacity based on drawdown, length of the well test, results of the wells test, discharge options, and seasonal variations and expected use of the well; and</w:t>
      </w:r>
    </w:p>
    <w:p w14:paraId="2476D991" w14:textId="77777777" w:rsidR="00AD2564" w:rsidRPr="00E35535" w:rsidRDefault="00A54B22" w:rsidP="008D6CA0">
      <w:r w:rsidRPr="00E35535">
        <w:t xml:space="preserve">(H) </w:t>
      </w:r>
      <w:r w:rsidR="00AD2564" w:rsidRPr="00E35535">
        <w:t>The well test(s) results and capacity analysis.</w:t>
      </w:r>
    </w:p>
    <w:p w14:paraId="7E854E8A" w14:textId="77777777" w:rsidR="00AD2564" w:rsidRPr="00E35535" w:rsidRDefault="00AD2564" w:rsidP="008D6CA0">
      <w:r w:rsidRPr="00E35535">
        <w:t>(2) During the months of August, September, or October, conduct either a 72-hour well capacity test or a 10-day well capacity test, and determine the well capacity using the following procedures:</w:t>
      </w:r>
    </w:p>
    <w:p w14:paraId="5B22ED2E" w14:textId="77777777" w:rsidR="00AD2564" w:rsidRPr="00E35535" w:rsidRDefault="00AD2564" w:rsidP="008D6CA0">
      <w:r w:rsidRPr="00E35535">
        <w:t>(A) Procedures for a 72 hour well capacity test:</w:t>
      </w:r>
    </w:p>
    <w:p w14:paraId="65F1F106" w14:textId="77777777" w:rsidR="00AD2564" w:rsidRPr="00E35535" w:rsidRDefault="00AD2564" w:rsidP="008D6CA0">
      <w:r w:rsidRPr="00E35535">
        <w:t>1. For the purpose of obtaining an accurate static water level value, at least twelve hours before initiating step 2., pump the well at the pump discharge rate proposed in subsection (e)(2) for no more than two hours, then discontinue pumping;</w:t>
      </w:r>
    </w:p>
    <w:p w14:paraId="0DB861ED" w14:textId="77777777" w:rsidR="00AD2564" w:rsidRPr="00E35535" w:rsidRDefault="00AD2564" w:rsidP="008D6CA0">
      <w:pPr>
        <w:rPr>
          <w:i/>
          <w:iCs/>
          <w:u w:val="double"/>
        </w:rPr>
      </w:pPr>
      <w:r w:rsidRPr="00E35535">
        <w:t>2. Measure and record the static water level and then pump the well continuously for a minimum of 72 hours starting at the pump discharge rate proposed in (e)(2);</w:t>
      </w:r>
    </w:p>
    <w:p w14:paraId="75918667" w14:textId="77777777" w:rsidR="00AD2564" w:rsidRPr="00E35535" w:rsidRDefault="00AD2564" w:rsidP="008D6CA0">
      <w:r w:rsidRPr="00E35535">
        <w:t xml:space="preserve">3. Measure and record water drawdown levels and pump discharge rate: </w:t>
      </w:r>
    </w:p>
    <w:p w14:paraId="6ADE1E4B" w14:textId="77777777" w:rsidR="00AD2564" w:rsidRPr="00E35535" w:rsidRDefault="00A54B22" w:rsidP="008D6CA0">
      <w:r w:rsidRPr="00E35535">
        <w:t>a.</w:t>
      </w:r>
      <w:r w:rsidR="00AD2564" w:rsidRPr="00E35535">
        <w:t xml:space="preserve"> Every thirty minutes during the first four hours of pumping,</w:t>
      </w:r>
    </w:p>
    <w:p w14:paraId="663D0D45" w14:textId="77777777" w:rsidR="00AD2564" w:rsidRPr="00E35535" w:rsidRDefault="00A54B22" w:rsidP="008D6CA0">
      <w:r w:rsidRPr="00E35535">
        <w:t>b</w:t>
      </w:r>
      <w:r w:rsidR="00AD2564" w:rsidRPr="00E35535">
        <w:t xml:space="preserve">. Every hour for the next four hours, and </w:t>
      </w:r>
    </w:p>
    <w:p w14:paraId="4F32EACE" w14:textId="77777777" w:rsidR="00AD2564" w:rsidRPr="00E35535" w:rsidRDefault="00A54B22" w:rsidP="008D6CA0">
      <w:pPr>
        <w:rPr>
          <w:i/>
          <w:iCs/>
        </w:rPr>
      </w:pPr>
      <w:r w:rsidRPr="00E35535">
        <w:t>c</w:t>
      </w:r>
      <w:r w:rsidR="00AD2564" w:rsidRPr="00E35535">
        <w:t>. Every four hours thereafter until the water drawdown level is constant for at least the last four remaining measurements, and;</w:t>
      </w:r>
    </w:p>
    <w:p w14:paraId="6F66B966" w14:textId="77777777" w:rsidR="00AD2564" w:rsidRPr="00E35535" w:rsidRDefault="00AD2564" w:rsidP="008D6CA0">
      <w:r w:rsidRPr="00E35535">
        <w:t>4. Plot the drawdown and pump discharge rate data versus time data on semi-logarithmic graph paper, with the time intervals on the horizontal logarithmic axis and the drawdown and pump discharge rate data on the vertical axis.</w:t>
      </w:r>
    </w:p>
    <w:p w14:paraId="52E372B8" w14:textId="77777777" w:rsidR="00AD2564" w:rsidRPr="00E35535" w:rsidRDefault="00AD2564" w:rsidP="008D6CA0">
      <w:r w:rsidRPr="00E35535">
        <w:t>(B) Procedures for a 10 day well capacity test:</w:t>
      </w:r>
    </w:p>
    <w:p w14:paraId="7AB4CFA3" w14:textId="77777777" w:rsidR="00AD2564" w:rsidRPr="00E35535" w:rsidRDefault="00AD2564" w:rsidP="008D6CA0">
      <w:r w:rsidRPr="00E35535">
        <w:t>1. For the purpose of obtaining an accurate static water level value, at least twelve hours before initiating step 2., pump the well at the pump discharge rate proposed in subsection (e)(2) for no more than two hours, then discontinue pumping;</w:t>
      </w:r>
    </w:p>
    <w:p w14:paraId="058E9568" w14:textId="77777777" w:rsidR="00AD2564" w:rsidRPr="00E35535" w:rsidRDefault="00AD2564" w:rsidP="008D6CA0">
      <w:pPr>
        <w:rPr>
          <w:i/>
          <w:iCs/>
          <w:u w:val="double"/>
        </w:rPr>
      </w:pPr>
      <w:r w:rsidRPr="00E35535">
        <w:t>2. Measure and record the static water level and then pump the well continuously for a minimum of 10 days starting at the pump discharge rate proposed in (e)(2);</w:t>
      </w:r>
    </w:p>
    <w:p w14:paraId="4A066D8E" w14:textId="77777777" w:rsidR="00AD2564" w:rsidRPr="00E35535" w:rsidRDefault="00AD2564" w:rsidP="008D6CA0">
      <w:r w:rsidRPr="00E35535">
        <w:t>3. Measure and record water drawdown levels and pumping rate:</w:t>
      </w:r>
    </w:p>
    <w:p w14:paraId="73A5B1F5" w14:textId="77777777" w:rsidR="00AD2564" w:rsidRPr="00E35535" w:rsidRDefault="00AD2564" w:rsidP="008D6CA0">
      <w:r w:rsidRPr="00E35535">
        <w:lastRenderedPageBreak/>
        <w:t xml:space="preserve">a. Every thirty minutes during the first four hours of pumping, </w:t>
      </w:r>
    </w:p>
    <w:p w14:paraId="36A8E7E2" w14:textId="77777777" w:rsidR="00AD2564" w:rsidRPr="00E35535" w:rsidRDefault="00AD2564" w:rsidP="008D6CA0">
      <w:r w:rsidRPr="00E35535">
        <w:t xml:space="preserve">b. Every hour for the next four hours, </w:t>
      </w:r>
    </w:p>
    <w:p w14:paraId="08D4A7E4" w14:textId="77777777" w:rsidR="00AD2564" w:rsidRPr="00E35535" w:rsidRDefault="00AD2564" w:rsidP="008D6CA0">
      <w:r w:rsidRPr="00E35535">
        <w:t xml:space="preserve">c. Every eight hours for the remainder of the first four days, </w:t>
      </w:r>
    </w:p>
    <w:p w14:paraId="613980AF" w14:textId="77777777" w:rsidR="00AD2564" w:rsidRPr="00E35535" w:rsidRDefault="00AD2564" w:rsidP="008D6CA0">
      <w:r w:rsidRPr="00E35535">
        <w:t xml:space="preserve">d. Every 24 hours for the next five days, and </w:t>
      </w:r>
    </w:p>
    <w:p w14:paraId="760AB5E1" w14:textId="77777777" w:rsidR="00AD2564" w:rsidRPr="00E35535" w:rsidRDefault="00AD2564" w:rsidP="008D6CA0">
      <w:r w:rsidRPr="00E35535">
        <w:t>e. Every four hours thereafter until the water drawdown level is constant for at least the last four remaining measurements, and;</w:t>
      </w:r>
    </w:p>
    <w:p w14:paraId="13F05FB1" w14:textId="77777777" w:rsidR="00AD2564" w:rsidRPr="00E35535" w:rsidRDefault="00AD2564" w:rsidP="008D6CA0">
      <w:r w:rsidRPr="00E35535">
        <w:t>4. Plot the drawdown and pump discharge rate data versus time data on semi-logarithmic graph paper, with the time intervals on the horizontal logarithmic axis and the drawdown and pump discharge rate data on the vertical axis.</w:t>
      </w:r>
    </w:p>
    <w:p w14:paraId="0793D2F6" w14:textId="77777777" w:rsidR="00AD2564" w:rsidRPr="00E35535" w:rsidRDefault="00AD2564" w:rsidP="008D6CA0">
      <w:pPr>
        <w:rPr>
          <w:i/>
          <w:iCs/>
        </w:rPr>
      </w:pPr>
      <w:r w:rsidRPr="00E35535">
        <w:t>(C) To complete either the 72-hour or 10-day well capacity test the well shall demonstrate that, within a length of time not exceeding the duration of the pumping time of the well capacity test, the water level has recovered to within two feet of the static water level measured at the beginning of the well capacity test or to a minimum of ninety-five percent of</w:t>
      </w:r>
      <w:r w:rsidRPr="00E35535">
        <w:rPr>
          <w:u w:val="double"/>
        </w:rPr>
        <w:t xml:space="preserve"> </w:t>
      </w:r>
      <w:r w:rsidRPr="00E35535">
        <w:t>the total drawdown measured during the test, whichever is more stringent.  If the well recovery does not meet these criteria, the well capacity cannot be determined pursuant to subsection (g)(2) using the proposed pump rate.  To demonstrate meeting the recovery criteria, the following water level data in the well shall be measured, recorded, and compared with the criteria:</w:t>
      </w:r>
    </w:p>
    <w:p w14:paraId="4D10C9AF" w14:textId="77777777" w:rsidR="00AD2564" w:rsidRPr="00E35535" w:rsidRDefault="00AD2564" w:rsidP="008D6CA0">
      <w:r w:rsidRPr="00E35535">
        <w:t>1. Every 30 minutes during the first four hours after pumping stops,</w:t>
      </w:r>
    </w:p>
    <w:p w14:paraId="18161FC2" w14:textId="77777777" w:rsidR="00AD2564" w:rsidRPr="00E35535" w:rsidRDefault="00AD2564" w:rsidP="008D6CA0">
      <w:r w:rsidRPr="00E35535">
        <w:t>2. Hourly for the next eight hours, and</w:t>
      </w:r>
    </w:p>
    <w:p w14:paraId="23CD1F82" w14:textId="77777777" w:rsidR="00AD2564" w:rsidRPr="00E35535" w:rsidRDefault="00AD2564" w:rsidP="008D6CA0">
      <w:r w:rsidRPr="00E35535">
        <w:t>3. Every 12 hours until either the water level in the well recovers to within two feet of the static water level measured at the beginning of the well capacity test or to a at least ninety-five percent of the total drawdown measured during the test, which ever occurs first.</w:t>
      </w:r>
    </w:p>
    <w:p w14:paraId="0F3E8364" w14:textId="77777777" w:rsidR="00AD2564" w:rsidRPr="00E35535" w:rsidRDefault="00AD2564" w:rsidP="008D6CA0">
      <w:r w:rsidRPr="00E35535">
        <w:t>(D) Following completion of a 72-hour or 10-day well capacity test, the well shall be assigned a capacity no more than:</w:t>
      </w:r>
    </w:p>
    <w:p w14:paraId="6C43398A" w14:textId="77777777" w:rsidR="00AD2564" w:rsidRPr="00E35535" w:rsidRDefault="00AD2564" w:rsidP="008D6CA0">
      <w:r w:rsidRPr="00E35535">
        <w:t>1. For a 72-hour test, 25 percent of the pumping rate at the end of a completed test’s pumping.</w:t>
      </w:r>
    </w:p>
    <w:p w14:paraId="6A035565" w14:textId="77777777" w:rsidR="00AD2564" w:rsidRPr="00E35535" w:rsidRDefault="00AD2564" w:rsidP="008D6CA0">
      <w:pPr>
        <w:rPr>
          <w:u w:val="double"/>
        </w:rPr>
      </w:pPr>
      <w:r w:rsidRPr="00E35535">
        <w:t>2. For a 10-day test, 50 percent of the pumping rate at the end a completed test’s pumping.</w:t>
      </w:r>
    </w:p>
    <w:p w14:paraId="3ED7F99B" w14:textId="77777777" w:rsidR="00AD2564" w:rsidRPr="00E35535" w:rsidRDefault="00AD2564" w:rsidP="008D6CA0">
      <w:r w:rsidRPr="00E35535">
        <w:t xml:space="preserve">(h) The public water system shall submit a report to the </w:t>
      </w:r>
      <w:r w:rsidR="00E34F49" w:rsidRPr="00E35535">
        <w:t xml:space="preserve">State Board </w:t>
      </w:r>
      <w:r w:rsidRPr="00E35535">
        <w:t>that includes all data and observations associated with a well capacity test conducted pursuant to subsection (f) or (g), as well as the estimated capacity determination methods and calculations.  The data collected during pumping and recovery phases of the well capacity tests shall be submitted in an electronic spreadsheet format in both tabular and graphic files.</w:t>
      </w:r>
    </w:p>
    <w:p w14:paraId="623FD77A" w14:textId="77777777" w:rsidR="00AD2564" w:rsidRPr="00E35535" w:rsidRDefault="00AD2564" w:rsidP="008D6CA0">
      <w:pPr>
        <w:rPr>
          <w:i/>
          <w:iCs/>
        </w:rPr>
      </w:pPr>
      <w:r w:rsidRPr="00E35535">
        <w:t xml:space="preserve">(i) An assigned well capacity may be revised by the </w:t>
      </w:r>
      <w:r w:rsidR="00E34F49" w:rsidRPr="00E35535">
        <w:t xml:space="preserve">State Board </w:t>
      </w:r>
      <w:r w:rsidRPr="00E35535">
        <w:t>if pumping data collected during normal operations indicates that the assigned well capacity was not representative of the actual well capacity.</w:t>
      </w:r>
    </w:p>
    <w:p w14:paraId="45E40190" w14:textId="77777777" w:rsidR="00AD2564" w:rsidRPr="00E35535" w:rsidRDefault="00AD2564" w:rsidP="008D6CA0">
      <w:r w:rsidRPr="00E35535">
        <w:t xml:space="preserve">(j) If directed by the </w:t>
      </w:r>
      <w:r w:rsidR="00E34F49" w:rsidRPr="00E35535">
        <w:t xml:space="preserve">State Board </w:t>
      </w:r>
      <w:r w:rsidRPr="00E35535">
        <w:t xml:space="preserve">to do so, based on adverse conditions that may lead or may have led to a regional aquifer’s inability to meet a water system’s demand on such an aquifer, the water system shall submit a report to the </w:t>
      </w:r>
      <w:r w:rsidR="00E34F49" w:rsidRPr="00E35535">
        <w:t xml:space="preserve">State Board </w:t>
      </w:r>
      <w:r w:rsidRPr="00E35535">
        <w:t xml:space="preserve">that includes regional aquifer recharge estimates and a water balance analysis.  The report shall be prepared and signed by a California registered geologist with at least three years of </w:t>
      </w:r>
      <w:r w:rsidRPr="00E35535">
        <w:lastRenderedPageBreak/>
        <w:t>experience with groundwater hydrology, a California licensed engineer with at least five years of experience with groundwater hydrology, or a California certified hydrogeologist.</w:t>
      </w:r>
    </w:p>
    <w:p w14:paraId="070C2472" w14:textId="77777777" w:rsidR="00AD2564" w:rsidRPr="00E35535" w:rsidRDefault="00AD2564" w:rsidP="008D6CA0">
      <w:r w:rsidRPr="00E35535">
        <w:rPr>
          <w:bCs/>
        </w:rPr>
        <w:t>(k)</w:t>
      </w:r>
      <w:r w:rsidRPr="00E35535">
        <w:t xml:space="preserve"> The source capacity of a surface water supply or a spring shall be the lowest anticipated daily yield based on adequately supported and documented data.</w:t>
      </w:r>
    </w:p>
    <w:p w14:paraId="3DBB5242" w14:textId="77777777" w:rsidR="00AC4179" w:rsidRPr="00E35535" w:rsidRDefault="00AD2564" w:rsidP="008D6CA0">
      <w:r w:rsidRPr="00E35535">
        <w:t>(l) The source capacity of a purchased water connection between two public water systems shall be included in the total source capacity of the purchaser if the purchaser has sufficient storage or standby source capacity to meet user requirements during reasonable foreseeable shutdowns by the supplier.</w:t>
      </w:r>
    </w:p>
    <w:p w14:paraId="41514EAC" w14:textId="7AFB0DE1" w:rsidR="0031246B" w:rsidRPr="00E35535" w:rsidRDefault="00223F1D" w:rsidP="00450972">
      <w:pPr>
        <w:pStyle w:val="Heading4"/>
      </w:pPr>
      <w:bookmarkStart w:id="3066" w:name="_Toc76626831"/>
      <w:bookmarkStart w:id="3067" w:name="_Toc178683652"/>
      <w:bookmarkStart w:id="3068" w:name="_Hlk178684854"/>
      <w:r w:rsidRPr="00E35535">
        <w:t xml:space="preserve">§ </w:t>
      </w:r>
      <w:r w:rsidR="0031246B" w:rsidRPr="00E35535">
        <w:t>64556. Permit Amendments.</w:t>
      </w:r>
      <w:bookmarkEnd w:id="3066"/>
      <w:bookmarkEnd w:id="3067"/>
    </w:p>
    <w:bookmarkEnd w:id="3068"/>
    <w:p w14:paraId="6743E816" w14:textId="77777777" w:rsidR="0031246B" w:rsidRPr="00E35535" w:rsidRDefault="0031246B" w:rsidP="008D6CA0">
      <w:r w:rsidRPr="00E35535">
        <w:t xml:space="preserve">(a) An application for an amended domestic water supply permit shall be submitted to the </w:t>
      </w:r>
      <w:r w:rsidR="00D42D6A" w:rsidRPr="00E35535">
        <w:t xml:space="preserve">State Board </w:t>
      </w:r>
      <w:r w:rsidRPr="00E35535">
        <w:t>prior to any of the following:</w:t>
      </w:r>
    </w:p>
    <w:p w14:paraId="332B7866" w14:textId="77777777" w:rsidR="0031246B" w:rsidRPr="00E35535" w:rsidRDefault="0031246B" w:rsidP="008D6CA0">
      <w:r w:rsidRPr="00E35535">
        <w:t>(1) Addition of a new distribution reservoir (100,000 gallon capacity or greater) to the distribution system;</w:t>
      </w:r>
    </w:p>
    <w:p w14:paraId="25B6A3D1" w14:textId="77777777" w:rsidR="0031246B" w:rsidRPr="00E35535" w:rsidRDefault="0031246B" w:rsidP="008D6CA0">
      <w:r w:rsidRPr="00E35535">
        <w:t>(2) Modification or extension of an existing distribution system using an alternative to the requirements in this chapter;</w:t>
      </w:r>
    </w:p>
    <w:p w14:paraId="6AB75CB1" w14:textId="77777777" w:rsidR="0031246B" w:rsidRPr="00E35535" w:rsidRDefault="0031246B" w:rsidP="008D6CA0">
      <w:r w:rsidRPr="00E35535">
        <w:t>(3) Modification of the water supply by:</w:t>
      </w:r>
    </w:p>
    <w:p w14:paraId="176BF55A" w14:textId="77777777" w:rsidR="0031246B" w:rsidRPr="00E35535" w:rsidRDefault="0031246B" w:rsidP="008D6CA0">
      <w:r w:rsidRPr="00E35535">
        <w:t>A. Adding a new source;</w:t>
      </w:r>
    </w:p>
    <w:p w14:paraId="23B04B9F" w14:textId="77777777" w:rsidR="0031246B" w:rsidRPr="00E35535" w:rsidRDefault="0031246B" w:rsidP="008D6CA0">
      <w:r w:rsidRPr="00E35535">
        <w:t>B. Changing the status of an existing source (e.g., active to standby); or</w:t>
      </w:r>
    </w:p>
    <w:p w14:paraId="3D51E901" w14:textId="77777777" w:rsidR="0031246B" w:rsidRPr="00E35535" w:rsidRDefault="0031246B" w:rsidP="008D6CA0">
      <w:r w:rsidRPr="00E35535">
        <w:t>C. Changing or altering a source, such that the quantity or quality of supply could be affected;</w:t>
      </w:r>
    </w:p>
    <w:p w14:paraId="0A64A7D4" w14:textId="77777777" w:rsidR="0031246B" w:rsidRPr="00E35535" w:rsidRDefault="0031246B" w:rsidP="008D6CA0">
      <w:r w:rsidRPr="00E35535">
        <w:t>(4) Any addition or change in treatment, including:</w:t>
      </w:r>
    </w:p>
    <w:p w14:paraId="52872909" w14:textId="77777777" w:rsidR="0031246B" w:rsidRPr="00E35535" w:rsidRDefault="0031246B" w:rsidP="008D6CA0">
      <w:r w:rsidRPr="00E35535">
        <w:t>A. Design capacity; or</w:t>
      </w:r>
    </w:p>
    <w:p w14:paraId="263E20E1" w14:textId="77777777" w:rsidR="0031246B" w:rsidRPr="00E35535" w:rsidRDefault="0031246B" w:rsidP="008D6CA0">
      <w:r w:rsidRPr="00E35535">
        <w:t xml:space="preserve">B. Process; </w:t>
      </w:r>
    </w:p>
    <w:p w14:paraId="38800CB7" w14:textId="77777777" w:rsidR="0031246B" w:rsidRPr="00E35535" w:rsidRDefault="0031246B" w:rsidP="008D6CA0">
      <w:r w:rsidRPr="00E35535">
        <w:t>(5) Expansion of the existing service area (by 20% or more of the number of service connections specified in the most recent permit or permit amendment);</w:t>
      </w:r>
    </w:p>
    <w:p w14:paraId="23748C11" w14:textId="77777777" w:rsidR="0031246B" w:rsidRPr="00E35535" w:rsidRDefault="0031246B" w:rsidP="008D6CA0">
      <w:r w:rsidRPr="00E35535">
        <w:t>(6) Consolidation with one or more other water systems;</w:t>
      </w:r>
    </w:p>
    <w:p w14:paraId="492E3BDF" w14:textId="77777777" w:rsidR="0031246B" w:rsidRPr="00E35535" w:rsidRDefault="0031246B" w:rsidP="008D6CA0">
      <w:r w:rsidRPr="00E35535">
        <w:t>(7) Change in regulatory jurisdiction;</w:t>
      </w:r>
    </w:p>
    <w:p w14:paraId="0DBBAFBC" w14:textId="77777777" w:rsidR="0031246B" w:rsidRPr="00E35535" w:rsidRDefault="0031246B" w:rsidP="008D6CA0">
      <w:r w:rsidRPr="00E35535">
        <w:t>(8) Change in type of public water system;</w:t>
      </w:r>
    </w:p>
    <w:p w14:paraId="74516AFA" w14:textId="77777777" w:rsidR="0031246B" w:rsidRPr="00E35535" w:rsidRDefault="0031246B" w:rsidP="008D6CA0">
      <w:r w:rsidRPr="00E35535">
        <w:t xml:space="preserve">(9) Obtaining a water quality standard exemption from the </w:t>
      </w:r>
      <w:r w:rsidR="00D42D6A" w:rsidRPr="00E35535">
        <w:t>State Board</w:t>
      </w:r>
      <w:r w:rsidRPr="00E35535">
        <w:t>;</w:t>
      </w:r>
    </w:p>
    <w:p w14:paraId="7281F50C" w14:textId="77777777" w:rsidR="0031246B" w:rsidRPr="00E35535" w:rsidRDefault="0031246B" w:rsidP="008D6CA0">
      <w:r w:rsidRPr="00E35535">
        <w:t xml:space="preserve">(10) Obtaining a secondary standard waiver from the </w:t>
      </w:r>
      <w:r w:rsidR="00D42D6A" w:rsidRPr="00E35535">
        <w:t>State Board</w:t>
      </w:r>
      <w:r w:rsidRPr="00E35535">
        <w:t>;</w:t>
      </w:r>
    </w:p>
    <w:p w14:paraId="7EA2D3DA" w14:textId="77777777" w:rsidR="0031246B" w:rsidRPr="00E35535" w:rsidRDefault="0031246B" w:rsidP="008D6CA0">
      <w:r w:rsidRPr="00E35535">
        <w:t>(11) Proposal for modifications of existing recreational uses on a water supply reservoir;</w:t>
      </w:r>
    </w:p>
    <w:p w14:paraId="47A65432" w14:textId="77777777" w:rsidR="0031246B" w:rsidRPr="00E35535" w:rsidRDefault="0031246B" w:rsidP="008D6CA0">
      <w:r w:rsidRPr="00E35535">
        <w:t>(12) Request for a hand washing exclusion by a transient noncommunity water</w:t>
      </w:r>
      <w:r w:rsidRPr="00E35535">
        <w:rPr>
          <w:u w:val="double"/>
        </w:rPr>
        <w:t xml:space="preserve"> </w:t>
      </w:r>
      <w:r w:rsidRPr="00E35535">
        <w:t>system, pursuant to section 116282 of the Health and Safety Code; or</w:t>
      </w:r>
    </w:p>
    <w:p w14:paraId="52F8E1B2" w14:textId="77777777" w:rsidR="0031246B" w:rsidRPr="00E35535" w:rsidRDefault="0031246B" w:rsidP="008D6CA0">
      <w:pPr>
        <w:rPr>
          <w:dstrike/>
        </w:rPr>
      </w:pPr>
      <w:r w:rsidRPr="00E35535">
        <w:t>(13) Proposal for offsetting domestic water needs with an unapproved water supply.</w:t>
      </w:r>
    </w:p>
    <w:p w14:paraId="1C4C765A" w14:textId="77777777" w:rsidR="0031246B" w:rsidRPr="00E35535" w:rsidRDefault="0031246B" w:rsidP="008D6CA0">
      <w:r w:rsidRPr="00E35535">
        <w:t xml:space="preserve">(b) A water system shall submit an application to the </w:t>
      </w:r>
      <w:r w:rsidR="00D42D6A" w:rsidRPr="00E35535">
        <w:t xml:space="preserve">State Board </w:t>
      </w:r>
      <w:r w:rsidRPr="00E35535">
        <w:t xml:space="preserve">if it has been notified by the </w:t>
      </w:r>
      <w:r w:rsidR="00D42D6A" w:rsidRPr="00E35535">
        <w:t xml:space="preserve">State Board </w:t>
      </w:r>
      <w:r w:rsidRPr="00E35535">
        <w:t xml:space="preserve">that changes to the water system require an amended permit based on the </w:t>
      </w:r>
      <w:r w:rsidR="00D42D6A" w:rsidRPr="00E35535">
        <w:t>State Board</w:t>
      </w:r>
      <w:r w:rsidRPr="00E35535">
        <w:t>’s review of system operations, source type and capacity, geographical location, system size, and distribution system complexity.</w:t>
      </w:r>
    </w:p>
    <w:p w14:paraId="0E644290" w14:textId="77777777" w:rsidR="00AC4179" w:rsidRPr="00E35535" w:rsidRDefault="0031246B" w:rsidP="008D6CA0">
      <w:r w:rsidRPr="00E35535">
        <w:t>(c) Except as set forth in subsections (a) and (b) any modifications or extensions to an existing distribution system may be made without applying for and receiving an amended domestic water supply permit provided the modifications comply with all of the requirements of this chapter.</w:t>
      </w:r>
    </w:p>
    <w:p w14:paraId="1B8F6016" w14:textId="0C507AAF" w:rsidR="0031246B" w:rsidRPr="00E35535" w:rsidRDefault="00223F1D" w:rsidP="00450972">
      <w:pPr>
        <w:pStyle w:val="Heading4"/>
      </w:pPr>
      <w:bookmarkStart w:id="3069" w:name="_Toc76626832"/>
      <w:bookmarkStart w:id="3070" w:name="_Toc178683653"/>
      <w:bookmarkStart w:id="3071" w:name="_Hlk178684855"/>
      <w:r w:rsidRPr="00E35535">
        <w:lastRenderedPageBreak/>
        <w:t xml:space="preserve">§ </w:t>
      </w:r>
      <w:r w:rsidR="0031246B" w:rsidRPr="00E35535">
        <w:t>64558. Source Capacity Planning Study.</w:t>
      </w:r>
      <w:bookmarkEnd w:id="3069"/>
      <w:bookmarkEnd w:id="3070"/>
    </w:p>
    <w:bookmarkEnd w:id="3071"/>
    <w:p w14:paraId="6665DEA4" w14:textId="77777777" w:rsidR="0031246B" w:rsidRPr="00E35535" w:rsidRDefault="0031246B" w:rsidP="008D6CA0">
      <w:r w:rsidRPr="00E35535">
        <w:t xml:space="preserve">(a) If directed by the </w:t>
      </w:r>
      <w:r w:rsidR="00D42D6A" w:rsidRPr="00E35535">
        <w:t xml:space="preserve">State Board </w:t>
      </w:r>
      <w:r w:rsidRPr="00E35535">
        <w:t>to do so based on its determination that there is an existing or potential problem with the system’s source capacity or a proposed expansion pursuant to section 64556(a)(5), a water system shall submit a Source Capacity Planning Study (Study) containing the following information:</w:t>
      </w:r>
    </w:p>
    <w:p w14:paraId="6D1B31B0" w14:textId="77777777" w:rsidR="0031246B" w:rsidRPr="00E35535" w:rsidRDefault="0031246B" w:rsidP="008D6CA0">
      <w:r w:rsidRPr="00E35535">
        <w:t>(1) The anticipated growth of the water system over a projected period of at least ten years in terms of the population and number and type of residential, commercial, and industrial service connections to be served by the water system.</w:t>
      </w:r>
    </w:p>
    <w:p w14:paraId="474E0D4C" w14:textId="77777777" w:rsidR="0031246B" w:rsidRPr="00E35535" w:rsidRDefault="0031246B" w:rsidP="008D6CA0">
      <w:r w:rsidRPr="00E35535">
        <w:t>(2) Estimates of the amount of water needed to meet the total annual demand and the MDD over the projected ten-year growth period (projected system demand).  Methods, assumptions, and calculations used to estimate the projected system demand shall be included.</w:t>
      </w:r>
    </w:p>
    <w:p w14:paraId="1860E6DE" w14:textId="77777777" w:rsidR="0031246B" w:rsidRPr="00E35535" w:rsidRDefault="0031246B" w:rsidP="008D6CA0">
      <w:r w:rsidRPr="00E35535">
        <w:t>(3) A map and description of the entire existing and proposed service area, showing:</w:t>
      </w:r>
    </w:p>
    <w:p w14:paraId="58858659" w14:textId="77777777" w:rsidR="0031246B" w:rsidRPr="00E35535" w:rsidRDefault="0031246B" w:rsidP="008D6CA0">
      <w:r w:rsidRPr="00E35535">
        <w:t>(A) The location of each water source, including wells that are abandoned, out-of-service, destroyed, standby, or inactive;</w:t>
      </w:r>
    </w:p>
    <w:p w14:paraId="157FEAE9" w14:textId="77777777" w:rsidR="0031246B" w:rsidRPr="00E35535" w:rsidRDefault="0031246B" w:rsidP="008D6CA0">
      <w:r w:rsidRPr="00E35535">
        <w:t>1. Any valid water rights owned by the system for surface water sources, including information on any limitations or restrictions of those rights;</w:t>
      </w:r>
    </w:p>
    <w:p w14:paraId="6763B9AB" w14:textId="77777777" w:rsidR="0031246B" w:rsidRPr="00E35535" w:rsidRDefault="0031246B" w:rsidP="008D6CA0">
      <w:r w:rsidRPr="00E35535">
        <w:t>2. For a groundwater aquifer, the groundwater levels and drawdown patterns;</w:t>
      </w:r>
    </w:p>
    <w:p w14:paraId="77D6CAD5" w14:textId="77777777" w:rsidR="0031246B" w:rsidRPr="00E35535" w:rsidRDefault="0031246B" w:rsidP="008D6CA0">
      <w:r w:rsidRPr="00E35535">
        <w:t>3. Permits or approvals for groundwater extraction if pumping from an adjudicated groundwater basin;</w:t>
      </w:r>
    </w:p>
    <w:p w14:paraId="063034EF" w14:textId="77777777" w:rsidR="0031246B" w:rsidRPr="00E35535" w:rsidRDefault="0031246B" w:rsidP="008D6CA0">
      <w:r w:rsidRPr="00E35535">
        <w:t xml:space="preserve">4. Existing and planned source pumping capability and distribution storage capacity for the system as a whole and for each pressure zone; </w:t>
      </w:r>
    </w:p>
    <w:p w14:paraId="026B6981" w14:textId="77777777" w:rsidR="0031246B" w:rsidRPr="00E35535" w:rsidRDefault="0031246B" w:rsidP="008D6CA0">
      <w:r w:rsidRPr="00E35535">
        <w:t xml:space="preserve">5. The calculated sustained well yields of existing wells if groundwater sources are used; </w:t>
      </w:r>
    </w:p>
    <w:p w14:paraId="6DBB2193" w14:textId="77777777" w:rsidR="0031246B" w:rsidRPr="00E35535" w:rsidRDefault="0031246B" w:rsidP="008D6CA0">
      <w:r w:rsidRPr="00E35535">
        <w:t>6. Permits, if required, for any waters proposed for use to offset potable water demand; and</w:t>
      </w:r>
    </w:p>
    <w:p w14:paraId="3F03E896" w14:textId="77777777" w:rsidR="0031246B" w:rsidRPr="00E35535" w:rsidRDefault="0031246B" w:rsidP="008D6CA0">
      <w:r w:rsidRPr="00E35535">
        <w:t>7. A Source Water Assessment for each potable water source.</w:t>
      </w:r>
    </w:p>
    <w:p w14:paraId="13FE875B" w14:textId="77777777" w:rsidR="0031246B" w:rsidRPr="00E35535" w:rsidRDefault="0031246B" w:rsidP="008D6CA0">
      <w:r w:rsidRPr="00E35535">
        <w:t>(B) Distribution system piping, pressure zones, hydropneumatic tanks, and reservoirs;</w:t>
      </w:r>
    </w:p>
    <w:p w14:paraId="269B5EC4" w14:textId="77777777" w:rsidR="0031246B" w:rsidRPr="00E35535" w:rsidRDefault="0031246B" w:rsidP="008D6CA0">
      <w:r w:rsidRPr="00E35535">
        <w:t>(C) Valves, sample taps, flow meters, unmetered service connections, and other system appurtenances;</w:t>
      </w:r>
    </w:p>
    <w:p w14:paraId="318F3B3A" w14:textId="77777777" w:rsidR="0031246B" w:rsidRPr="00E35535" w:rsidRDefault="0031246B" w:rsidP="008D6CA0">
      <w:r w:rsidRPr="00E35535">
        <w:t xml:space="preserve">(D) Conveyance facilities; </w:t>
      </w:r>
    </w:p>
    <w:p w14:paraId="5EDFF87C" w14:textId="77777777" w:rsidR="0031246B" w:rsidRPr="00E35535" w:rsidRDefault="0031246B" w:rsidP="008D6CA0">
      <w:r w:rsidRPr="00E35535">
        <w:t>(E) Any flood plains in the projected service area; and</w:t>
      </w:r>
    </w:p>
    <w:p w14:paraId="514C93C6" w14:textId="77777777" w:rsidR="0031246B" w:rsidRPr="00E35535" w:rsidRDefault="0031246B" w:rsidP="008D6CA0">
      <w:r w:rsidRPr="00E35535">
        <w:t>(F) The 100 year flood or highest recorded flood level, whichever is higher.</w:t>
      </w:r>
    </w:p>
    <w:p w14:paraId="542C314C" w14:textId="77777777" w:rsidR="0031246B" w:rsidRPr="00E35535" w:rsidRDefault="0031246B" w:rsidP="008D6CA0">
      <w:r w:rsidRPr="00E35535">
        <w:t xml:space="preserve">(b) If directed by the </w:t>
      </w:r>
      <w:r w:rsidR="00D42D6A" w:rsidRPr="00E35535">
        <w:t xml:space="preserve">State Board </w:t>
      </w:r>
      <w:r w:rsidRPr="00E35535">
        <w:t xml:space="preserve">to do so based on its determination that a study is out of date, a water system shall update and submit the Study to the </w:t>
      </w:r>
      <w:r w:rsidR="00D42D6A" w:rsidRPr="00E35535">
        <w:t>State Board</w:t>
      </w:r>
      <w:r w:rsidRPr="00E35535">
        <w:t>.</w:t>
      </w:r>
    </w:p>
    <w:p w14:paraId="54048D7E" w14:textId="4F40F23D" w:rsidR="00AC4179" w:rsidRPr="001A56C3" w:rsidRDefault="0031246B" w:rsidP="009B2A7C">
      <w:r w:rsidRPr="001A56C3">
        <w:t xml:space="preserve">(c) </w:t>
      </w:r>
      <w:r w:rsidRPr="00F541AC">
        <w:t>Water systems that have submitted an Urban Water Management Plan to the Department</w:t>
      </w:r>
      <w:r w:rsidR="00DA1037" w:rsidRPr="00F541AC">
        <w:t xml:space="preserve"> of Water Resources</w:t>
      </w:r>
      <w:r w:rsidRPr="00F541AC">
        <w:t xml:space="preserve"> pursuant to Water Code Part 2.6 commencing with section 10610, may submit a copy</w:t>
      </w:r>
      <w:r w:rsidRPr="001A56C3">
        <w:t xml:space="preserve"> of that report in lieu of some or all of the requirements of subsection (a) to the extent such information is included in the plan.</w:t>
      </w:r>
    </w:p>
    <w:p w14:paraId="3235BB6A" w14:textId="7A1E931D" w:rsidR="00F53C8B" w:rsidRPr="00E35535" w:rsidRDefault="00F53C8B" w:rsidP="00B237CC">
      <w:pPr>
        <w:pStyle w:val="Heading3"/>
      </w:pPr>
      <w:bookmarkStart w:id="3072" w:name="_Toc76626833"/>
      <w:bookmarkStart w:id="3073" w:name="_Toc178683654"/>
      <w:bookmarkStart w:id="3074" w:name="_Hlk178684577"/>
      <w:r w:rsidRPr="00E35535">
        <w:lastRenderedPageBreak/>
        <w:t>Article</w:t>
      </w:r>
      <w:r w:rsidR="007B5538">
        <w:t xml:space="preserve"> </w:t>
      </w:r>
      <w:r w:rsidRPr="00E35535">
        <w:t>3. Water Sources</w:t>
      </w:r>
      <w:bookmarkEnd w:id="3072"/>
      <w:bookmarkEnd w:id="3073"/>
    </w:p>
    <w:p w14:paraId="5263A80D" w14:textId="067F4E7D" w:rsidR="00F53C8B" w:rsidRPr="00E35535" w:rsidRDefault="00223F1D" w:rsidP="00450972">
      <w:pPr>
        <w:pStyle w:val="Heading4"/>
      </w:pPr>
      <w:bookmarkStart w:id="3075" w:name="_Toc76626834"/>
      <w:bookmarkStart w:id="3076" w:name="_Toc178683655"/>
      <w:bookmarkStart w:id="3077" w:name="_Hlk178684856"/>
      <w:bookmarkEnd w:id="3074"/>
      <w:r w:rsidRPr="00072228">
        <w:t xml:space="preserve">§ </w:t>
      </w:r>
      <w:r w:rsidR="00F53C8B" w:rsidRPr="00072228">
        <w:t>64560. New Well Siting, Construction, and Permit Application.</w:t>
      </w:r>
      <w:bookmarkEnd w:id="3075"/>
      <w:bookmarkEnd w:id="3076"/>
    </w:p>
    <w:bookmarkEnd w:id="3077"/>
    <w:p w14:paraId="5432CCB1" w14:textId="77777777" w:rsidR="00F53C8B" w:rsidRPr="00E35535" w:rsidRDefault="00F53C8B">
      <w:r w:rsidRPr="00E35535">
        <w:t xml:space="preserve">(a) To receive a new or amended domestic water supply permit for a proposed well, the water system shall provide the following information to the </w:t>
      </w:r>
      <w:r w:rsidR="0039183E" w:rsidRPr="00E35535">
        <w:t>State Board</w:t>
      </w:r>
      <w:r w:rsidRPr="00E35535">
        <w:t xml:space="preserve"> in the technical report as part of its permit application:</w:t>
      </w:r>
    </w:p>
    <w:p w14:paraId="3BE39790" w14:textId="3A828A66" w:rsidR="00F53C8B" w:rsidRPr="00E35535" w:rsidRDefault="00F53C8B">
      <w:r w:rsidRPr="00E35535">
        <w:t xml:space="preserve">(1) A source water assessment as defined in Section </w:t>
      </w:r>
      <w:r w:rsidR="005F36A0" w:rsidRPr="00E35535">
        <w:t xml:space="preserve">64401.57 </w:t>
      </w:r>
      <w:r w:rsidRPr="00E35535">
        <w:t xml:space="preserve">for the proposed site; </w:t>
      </w:r>
    </w:p>
    <w:p w14:paraId="253A536B" w14:textId="77777777" w:rsidR="00F53C8B" w:rsidRPr="00E35535" w:rsidRDefault="00F53C8B">
      <w:r w:rsidRPr="00E35535">
        <w:t xml:space="preserve">(2) Documentation demonstrating that a well site control zone with a 50-foot radius around the site can be established for protecting the source from vandalism, tampering, or other threats at the site by water system ownership, easement, zoning, lease, or an alternative approach approved by the </w:t>
      </w:r>
      <w:r w:rsidR="0039183E" w:rsidRPr="00E35535">
        <w:t xml:space="preserve">State Board </w:t>
      </w:r>
      <w:r w:rsidRPr="00E35535">
        <w:t>based on its potential effectiveness in providing protection of the source from contamination;</w:t>
      </w:r>
    </w:p>
    <w:p w14:paraId="499EFD1F" w14:textId="77777777" w:rsidR="00F53C8B" w:rsidRPr="00E35535" w:rsidRDefault="00F53C8B">
      <w:r w:rsidRPr="00E35535">
        <w:t>(3) Design plans and specifications for the well; and</w:t>
      </w:r>
    </w:p>
    <w:p w14:paraId="73617283" w14:textId="77777777" w:rsidR="00F53C8B" w:rsidRPr="00E35535" w:rsidRDefault="00F53C8B">
      <w:r w:rsidRPr="00E35535">
        <w:t xml:space="preserve">(4) </w:t>
      </w:r>
      <w:bookmarkStart w:id="3078" w:name="OLE_LINK10"/>
      <w:r w:rsidRPr="00E35535">
        <w:t>Documentation required for compliance with the California Environmental Quality Act (CEQA)</w:t>
      </w:r>
      <w:bookmarkEnd w:id="3078"/>
      <w:r w:rsidRPr="00E35535">
        <w:t>.</w:t>
      </w:r>
    </w:p>
    <w:p w14:paraId="64CBFA2A" w14:textId="77777777" w:rsidR="00F53C8B" w:rsidRPr="00E35535" w:rsidRDefault="00F53C8B">
      <w:r w:rsidRPr="00E35535">
        <w:t xml:space="preserve">(b) After the </w:t>
      </w:r>
      <w:r w:rsidR="0039183E" w:rsidRPr="00E35535">
        <w:t xml:space="preserve">State Board </w:t>
      </w:r>
      <w:r w:rsidRPr="00E35535">
        <w:t>has provided written or oral approval of the initial permit amendment application and the water system has constructed the well, the water system shall submit the following additional materials for its permit application:</w:t>
      </w:r>
    </w:p>
    <w:p w14:paraId="0049003E" w14:textId="77777777" w:rsidR="00F53C8B" w:rsidRPr="00E35535" w:rsidRDefault="00F53C8B">
      <w:r w:rsidRPr="00E35535">
        <w:t>(1) A copy of the well construction permit if required by the county or local agency;</w:t>
      </w:r>
    </w:p>
    <w:p w14:paraId="0B9AFBFB" w14:textId="77777777" w:rsidR="00F53C8B" w:rsidRPr="00E35535" w:rsidRDefault="00F53C8B">
      <w:r w:rsidRPr="00E35535">
        <w:t>(2) Department of Water Resources well completion report;</w:t>
      </w:r>
    </w:p>
    <w:p w14:paraId="53C17B2A" w14:textId="77777777" w:rsidR="00F53C8B" w:rsidRPr="00E35535" w:rsidRDefault="00F53C8B">
      <w:r w:rsidRPr="00E35535">
        <w:t xml:space="preserve">(3) A copy of any pump tests required by the </w:t>
      </w:r>
      <w:r w:rsidR="0039183E" w:rsidRPr="00E35535">
        <w:t>State Board</w:t>
      </w:r>
      <w:r w:rsidRPr="00E35535">
        <w:t>;</w:t>
      </w:r>
    </w:p>
    <w:p w14:paraId="409EDE34" w14:textId="77777777" w:rsidR="00F53C8B" w:rsidRPr="00E35535" w:rsidRDefault="00F53C8B">
      <w:r w:rsidRPr="00E35535">
        <w:t xml:space="preserve">(4) Results of all required water quality analyses; and </w:t>
      </w:r>
    </w:p>
    <w:p w14:paraId="29BF4749" w14:textId="77777777" w:rsidR="00F53C8B" w:rsidRPr="00E35535" w:rsidRDefault="00F53C8B">
      <w:r w:rsidRPr="00E35535">
        <w:t>(5) As-built plans.</w:t>
      </w:r>
    </w:p>
    <w:p w14:paraId="6F1041BA" w14:textId="77777777" w:rsidR="00F53C8B" w:rsidRPr="00E35535" w:rsidRDefault="00F53C8B" w:rsidP="008D6CA0">
      <w:r w:rsidRPr="00E35535">
        <w:t>(c) Each new public water supply well shall:</w:t>
      </w:r>
    </w:p>
    <w:p w14:paraId="5DB65FEC" w14:textId="77777777" w:rsidR="00F53C8B" w:rsidRPr="00E35535" w:rsidRDefault="00F53C8B" w:rsidP="008D6CA0">
      <w:r w:rsidRPr="00E35535">
        <w:t>(1) As a minimum, be constructed in accordance with the community water system well requirements in California Department of Water Resources Bulletins 74-81 and 74-90, which are hereby incorporated by reference;</w:t>
      </w:r>
    </w:p>
    <w:p w14:paraId="388ADB8B" w14:textId="77777777" w:rsidR="00F53C8B" w:rsidRPr="00E35535" w:rsidRDefault="00F53C8B" w:rsidP="008D6CA0">
      <w:r w:rsidRPr="00E35535">
        <w:t>(2) Be constructed in accordance with American Water Works Association (AWWA) Standard A100-06 (Water Wells), which is hereby incorporated by reference;</w:t>
      </w:r>
    </w:p>
    <w:p w14:paraId="4215322C" w14:textId="77777777" w:rsidR="00F53C8B" w:rsidRPr="00E35535" w:rsidRDefault="00F53C8B" w:rsidP="008D6CA0">
      <w:r w:rsidRPr="00E35535">
        <w:t>(3) Be installed such that:</w:t>
      </w:r>
    </w:p>
    <w:p w14:paraId="4232912F" w14:textId="77777777" w:rsidR="00F53C8B" w:rsidRPr="00E35535" w:rsidRDefault="00F53C8B" w:rsidP="008D6CA0">
      <w:r w:rsidRPr="00E35535">
        <w:t>(A) All equipment is accessible for operation, maintenance, and removal;</w:t>
      </w:r>
    </w:p>
    <w:p w14:paraId="28F891B1" w14:textId="77777777" w:rsidR="00F53C8B" w:rsidRPr="00E35535" w:rsidRDefault="00F53C8B" w:rsidP="008D6CA0">
      <w:r w:rsidRPr="00E35535">
        <w:t>(B) Protection is provided against flooding;</w:t>
      </w:r>
    </w:p>
    <w:p w14:paraId="62F9F011" w14:textId="77777777" w:rsidR="00F53C8B" w:rsidRPr="00E35535" w:rsidRDefault="00F53C8B" w:rsidP="008D6CA0">
      <w:r w:rsidRPr="00E35535">
        <w:t>(C) The wellhead terminates a minimum of 18 inches above the finished grade;</w:t>
      </w:r>
    </w:p>
    <w:p w14:paraId="297BA1EE" w14:textId="77777777" w:rsidR="00F53C8B" w:rsidRPr="00E35535" w:rsidRDefault="00F53C8B" w:rsidP="008D6CA0">
      <w:r w:rsidRPr="00E35535">
        <w:t>(D) Wellhead and electrical controls are not installed in vaults;</w:t>
      </w:r>
    </w:p>
    <w:p w14:paraId="06FFF491" w14:textId="77777777" w:rsidR="00F53C8B" w:rsidRPr="00E35535" w:rsidRDefault="00F53C8B" w:rsidP="008D6CA0">
      <w:r w:rsidRPr="00E35535">
        <w:t>(E) The well is equipped with:</w:t>
      </w:r>
    </w:p>
    <w:p w14:paraId="24560EA2" w14:textId="77777777" w:rsidR="00F53C8B" w:rsidRPr="00E35535" w:rsidRDefault="00F53C8B" w:rsidP="008D6CA0">
      <w:r w:rsidRPr="00E35535">
        <w:t>1. Fittings and electrical connections to enable chlorination facilities to be readily installed;</w:t>
      </w:r>
    </w:p>
    <w:p w14:paraId="147C19EC" w14:textId="77777777" w:rsidR="00F53C8B" w:rsidRPr="00E35535" w:rsidRDefault="00F53C8B" w:rsidP="008D6CA0">
      <w:r w:rsidRPr="00E35535">
        <w:t>2. A non-threaded down-turned sampling tap located on the discharge line between the wellhead and the check valve.  Sampling taps used for obtaining samples for bacteriological analysis shall not have a screen, aerator, or other such appurtenance;</w:t>
      </w:r>
    </w:p>
    <w:p w14:paraId="77FB27A1" w14:textId="77777777" w:rsidR="00AC4179" w:rsidRPr="00E35535" w:rsidRDefault="00F53C8B" w:rsidP="008D6CA0">
      <w:r w:rsidRPr="00E35535">
        <w:t>(F) Provisions are made to allow the well to be pumped to waste with a waste discharge line that is protected against backflow.</w:t>
      </w:r>
    </w:p>
    <w:p w14:paraId="34BF4745" w14:textId="5CF2CCC0" w:rsidR="00F53C8B" w:rsidRPr="00E35535" w:rsidRDefault="00223F1D" w:rsidP="00450972">
      <w:pPr>
        <w:pStyle w:val="Heading4"/>
      </w:pPr>
      <w:bookmarkStart w:id="3079" w:name="_Toc76626835"/>
      <w:bookmarkStart w:id="3080" w:name="_Toc178683656"/>
      <w:bookmarkStart w:id="3081" w:name="_Hlk178684857"/>
      <w:r w:rsidRPr="00E35535">
        <w:lastRenderedPageBreak/>
        <w:t xml:space="preserve">§ </w:t>
      </w:r>
      <w:r w:rsidR="00F53C8B" w:rsidRPr="00E35535">
        <w:t>64560.5. Well Destruction.</w:t>
      </w:r>
      <w:bookmarkEnd w:id="3079"/>
      <w:bookmarkEnd w:id="3080"/>
    </w:p>
    <w:bookmarkEnd w:id="3081"/>
    <w:p w14:paraId="291DFE74" w14:textId="77777777" w:rsidR="00AC4179" w:rsidRPr="00E35535" w:rsidRDefault="00F53C8B" w:rsidP="00CF3E29">
      <w:r w:rsidRPr="005255CB">
        <w:t>Destruction of a public drinking water supply well shall be in accordance with the California</w:t>
      </w:r>
      <w:r w:rsidRPr="00E35535">
        <w:t xml:space="preserve"> Department of Water Resources Bulletins 74-81 and 74-90.</w:t>
      </w:r>
    </w:p>
    <w:p w14:paraId="60CBAE50" w14:textId="69A5DC8E" w:rsidR="00F53C8B" w:rsidRPr="00E35535" w:rsidRDefault="00223F1D" w:rsidP="00450972">
      <w:pPr>
        <w:pStyle w:val="Heading4"/>
        <w:rPr>
          <w:i/>
          <w:iCs/>
        </w:rPr>
      </w:pPr>
      <w:bookmarkStart w:id="3082" w:name="_Toc76626836"/>
      <w:bookmarkStart w:id="3083" w:name="_Toc178683657"/>
      <w:bookmarkStart w:id="3084" w:name="_Hlk178684858"/>
      <w:r w:rsidRPr="00E35535">
        <w:t xml:space="preserve">§ </w:t>
      </w:r>
      <w:r w:rsidR="00F53C8B" w:rsidRPr="00E35535">
        <w:t>64561. Source Flow Meters.</w:t>
      </w:r>
      <w:bookmarkEnd w:id="3082"/>
      <w:bookmarkEnd w:id="3083"/>
    </w:p>
    <w:bookmarkEnd w:id="3084"/>
    <w:p w14:paraId="00EB0E1B" w14:textId="77777777" w:rsidR="00F53C8B" w:rsidRPr="00E35535" w:rsidRDefault="00F53C8B" w:rsidP="008D6CA0">
      <w:r w:rsidRPr="00E35535">
        <w:t>Each water system shall:</w:t>
      </w:r>
    </w:p>
    <w:p w14:paraId="5488C985" w14:textId="77777777" w:rsidR="00F53C8B" w:rsidRPr="00E35535" w:rsidRDefault="00F53C8B" w:rsidP="008D6CA0">
      <w:r w:rsidRPr="00E35535">
        <w:t>(a) Except for inactive sources, install a flow meter at a location between each water source and the entry point to the distribution system;</w:t>
      </w:r>
    </w:p>
    <w:p w14:paraId="280302D2" w14:textId="77777777" w:rsidR="00AC4179" w:rsidRPr="00E35535" w:rsidRDefault="00F53C8B" w:rsidP="008D6CA0">
      <w:r w:rsidRPr="00E35535">
        <w:t>(b) Meter the quantity of water flow from each source, and record the total monthly production each month.</w:t>
      </w:r>
    </w:p>
    <w:p w14:paraId="2EEC02A3" w14:textId="77777777" w:rsidR="00AC4179" w:rsidRPr="00E35535" w:rsidRDefault="00AC4179" w:rsidP="00B237CC">
      <w:pPr>
        <w:pStyle w:val="Heading3"/>
      </w:pPr>
      <w:bookmarkStart w:id="3085" w:name="_Toc532638625"/>
      <w:bookmarkStart w:id="3086" w:name="_Toc532641308"/>
      <w:bookmarkStart w:id="3087" w:name="_Toc532792559"/>
      <w:bookmarkStart w:id="3088" w:name="_Toc69540994"/>
      <w:bookmarkStart w:id="3089" w:name="_Toc73861378"/>
      <w:bookmarkStart w:id="3090" w:name="_Toc73862115"/>
      <w:bookmarkStart w:id="3091" w:name="_Toc73864635"/>
      <w:bookmarkStart w:id="3092" w:name="_Toc76626837"/>
      <w:bookmarkStart w:id="3093" w:name="_Toc178683658"/>
      <w:bookmarkStart w:id="3094" w:name="_Hlk178684578"/>
      <w:r w:rsidRPr="00E35535">
        <w:t xml:space="preserve">Article </w:t>
      </w:r>
      <w:r w:rsidR="00F53C8B" w:rsidRPr="00E35535">
        <w:t>4</w:t>
      </w:r>
      <w:r w:rsidRPr="00E35535">
        <w:t xml:space="preserve">. </w:t>
      </w:r>
      <w:r w:rsidR="00F53C8B" w:rsidRPr="00E35535">
        <w:t>Materials and Installation of Water Mains and Appurtenances</w:t>
      </w:r>
      <w:bookmarkEnd w:id="3085"/>
      <w:bookmarkEnd w:id="3086"/>
      <w:bookmarkEnd w:id="3087"/>
      <w:bookmarkEnd w:id="3088"/>
      <w:bookmarkEnd w:id="3089"/>
      <w:bookmarkEnd w:id="3090"/>
      <w:bookmarkEnd w:id="3091"/>
      <w:bookmarkEnd w:id="3092"/>
      <w:bookmarkEnd w:id="3093"/>
    </w:p>
    <w:p w14:paraId="2F2DEC4D" w14:textId="1B0B28A0" w:rsidR="007D1A31" w:rsidRPr="00E35535" w:rsidRDefault="00223F1D" w:rsidP="00450972">
      <w:pPr>
        <w:pStyle w:val="Heading4"/>
        <w:rPr>
          <w:iCs/>
        </w:rPr>
      </w:pPr>
      <w:bookmarkStart w:id="3095" w:name="_Toc76626838"/>
      <w:bookmarkStart w:id="3096" w:name="_Toc178683659"/>
      <w:bookmarkStart w:id="3097" w:name="_Hlk178684859"/>
      <w:bookmarkEnd w:id="3094"/>
      <w:r w:rsidRPr="00E35535">
        <w:t xml:space="preserve">§ </w:t>
      </w:r>
      <w:r w:rsidR="007D1A31" w:rsidRPr="00E35535">
        <w:t>64570. Materials and Installation.</w:t>
      </w:r>
      <w:bookmarkEnd w:id="3095"/>
      <w:bookmarkEnd w:id="3096"/>
    </w:p>
    <w:bookmarkEnd w:id="3097"/>
    <w:p w14:paraId="0FCF0B96" w14:textId="2B64B1EA" w:rsidR="007D1A31" w:rsidRDefault="007D1A31">
      <w:r w:rsidRPr="00E35535">
        <w:t>(a) All newly installed water mains shall comply with the materials and installation standards of the American Water Works Association pursuant to tables 64570</w:t>
      </w:r>
      <w:r w:rsidR="008E3FD0">
        <w:t>–</w:t>
      </w:r>
      <w:r w:rsidRPr="00E35535">
        <w:t>A and 64570</w:t>
      </w:r>
      <w:r w:rsidR="008E3FD0">
        <w:t>–</w:t>
      </w:r>
      <w:r w:rsidRPr="00E35535">
        <w:t>B.  The standards are hereby incorporated by reference.</w:t>
      </w:r>
    </w:p>
    <w:p w14:paraId="04C50D9D" w14:textId="77777777" w:rsidR="008E3FD0" w:rsidRDefault="008E3FD0"/>
    <w:p w14:paraId="3E255C0E" w14:textId="78B227C4" w:rsidR="008E3FD0" w:rsidRPr="00E35535" w:rsidRDefault="008E3FD0" w:rsidP="008E3FD0">
      <w:pPr>
        <w:pStyle w:val="TableTitle"/>
        <w:rPr>
          <w:lang w:eastAsia="zh-TW"/>
        </w:rPr>
      </w:pPr>
      <w:r w:rsidRPr="00E35535">
        <w:rPr>
          <w:lang w:eastAsia="zh-TW"/>
        </w:rPr>
        <w:t>Table 64570</w:t>
      </w:r>
      <w:r w:rsidR="0011621B">
        <w:rPr>
          <w:lang w:eastAsia="zh-TW"/>
        </w:rPr>
        <w:t>–</w:t>
      </w:r>
      <w:r w:rsidRPr="00E35535">
        <w:rPr>
          <w:lang w:eastAsia="zh-TW"/>
        </w:rPr>
        <w:t>A</w:t>
      </w:r>
      <w:r>
        <w:rPr>
          <w:lang w:eastAsia="zh-TW"/>
        </w:rPr>
        <w:t xml:space="preserve"> </w:t>
      </w:r>
      <w:r w:rsidRPr="00E35535">
        <w:rPr>
          <w:lang w:eastAsia="zh-TW"/>
        </w:rPr>
        <w:t>Materials Standards for Water Mains</w:t>
      </w:r>
    </w:p>
    <w:tbl>
      <w:tblPr>
        <w:tblStyle w:val="TableGrid1"/>
        <w:tblW w:w="85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340"/>
        <w:gridCol w:w="2520"/>
      </w:tblGrid>
      <w:tr w:rsidR="006D3C3A" w:rsidRPr="00EB411F" w14:paraId="46FC6ACF" w14:textId="77777777" w:rsidTr="009D734D">
        <w:trPr>
          <w:trHeight w:val="276"/>
        </w:trPr>
        <w:tc>
          <w:tcPr>
            <w:tcW w:w="3690" w:type="dxa"/>
          </w:tcPr>
          <w:p w14:paraId="6D7014F7" w14:textId="77777777" w:rsidR="006D3C3A" w:rsidRPr="009D734D" w:rsidRDefault="006D3C3A" w:rsidP="009D734D">
            <w:pPr>
              <w:spacing w:after="120"/>
              <w:ind w:firstLine="0"/>
              <w:rPr>
                <w:i/>
                <w:iCs/>
                <w:sz w:val="22"/>
                <w:szCs w:val="22"/>
                <w:lang w:eastAsia="zh-TW"/>
              </w:rPr>
            </w:pPr>
            <w:r w:rsidRPr="009D734D">
              <w:rPr>
                <w:i/>
                <w:iCs/>
                <w:sz w:val="22"/>
                <w:szCs w:val="22"/>
                <w:lang w:eastAsia="zh-TW"/>
              </w:rPr>
              <w:t>Type of Material</w:t>
            </w:r>
          </w:p>
        </w:tc>
        <w:tc>
          <w:tcPr>
            <w:tcW w:w="2340" w:type="dxa"/>
          </w:tcPr>
          <w:p w14:paraId="7FE139FE" w14:textId="77777777" w:rsidR="006D3C3A" w:rsidRPr="009D734D" w:rsidRDefault="006D3C3A" w:rsidP="009D734D">
            <w:pPr>
              <w:spacing w:after="120"/>
              <w:ind w:firstLine="0"/>
              <w:jc w:val="center"/>
              <w:rPr>
                <w:i/>
                <w:iCs/>
                <w:sz w:val="22"/>
                <w:szCs w:val="22"/>
                <w:lang w:eastAsia="zh-TW"/>
              </w:rPr>
            </w:pPr>
            <w:r w:rsidRPr="009D734D">
              <w:rPr>
                <w:i/>
                <w:iCs/>
                <w:sz w:val="22"/>
                <w:szCs w:val="22"/>
                <w:lang w:eastAsia="zh-TW"/>
              </w:rPr>
              <w:t>Diameter of Main</w:t>
            </w:r>
          </w:p>
        </w:tc>
        <w:tc>
          <w:tcPr>
            <w:tcW w:w="2520" w:type="dxa"/>
          </w:tcPr>
          <w:p w14:paraId="7E7AC59F" w14:textId="77777777" w:rsidR="006D3C3A" w:rsidRPr="009D734D" w:rsidRDefault="006D3C3A" w:rsidP="009D734D">
            <w:pPr>
              <w:spacing w:after="120"/>
              <w:ind w:firstLine="0"/>
              <w:jc w:val="center"/>
              <w:rPr>
                <w:i/>
                <w:iCs/>
                <w:sz w:val="22"/>
                <w:szCs w:val="22"/>
                <w:lang w:eastAsia="zh-TW"/>
              </w:rPr>
            </w:pPr>
            <w:r w:rsidRPr="009D734D">
              <w:rPr>
                <w:i/>
                <w:iCs/>
                <w:sz w:val="22"/>
                <w:szCs w:val="22"/>
                <w:lang w:eastAsia="zh-TW"/>
              </w:rPr>
              <w:t>Applicable Standard</w:t>
            </w:r>
          </w:p>
        </w:tc>
      </w:tr>
      <w:tr w:rsidR="006D3C3A" w:rsidRPr="00EB411F" w14:paraId="3079C6CF" w14:textId="77777777" w:rsidTr="009D734D">
        <w:trPr>
          <w:trHeight w:val="276"/>
        </w:trPr>
        <w:tc>
          <w:tcPr>
            <w:tcW w:w="3690" w:type="dxa"/>
          </w:tcPr>
          <w:p w14:paraId="5BD60BBE" w14:textId="77777777" w:rsidR="006D3C3A" w:rsidRPr="009D734D" w:rsidRDefault="006D3C3A" w:rsidP="009D734D">
            <w:pPr>
              <w:ind w:firstLine="0"/>
              <w:rPr>
                <w:sz w:val="22"/>
                <w:szCs w:val="22"/>
                <w:lang w:eastAsia="zh-TW"/>
              </w:rPr>
            </w:pPr>
            <w:r w:rsidRPr="009D734D">
              <w:rPr>
                <w:sz w:val="22"/>
                <w:szCs w:val="22"/>
                <w:lang w:eastAsia="zh-TW"/>
              </w:rPr>
              <w:t>PVC</w:t>
            </w:r>
          </w:p>
        </w:tc>
        <w:tc>
          <w:tcPr>
            <w:tcW w:w="2340" w:type="dxa"/>
          </w:tcPr>
          <w:p w14:paraId="3D8D6365" w14:textId="77777777" w:rsidR="006D3C3A" w:rsidRPr="009D734D" w:rsidRDefault="006D3C3A" w:rsidP="009D734D">
            <w:pPr>
              <w:ind w:firstLine="0"/>
              <w:rPr>
                <w:sz w:val="22"/>
                <w:szCs w:val="22"/>
                <w:lang w:eastAsia="zh-TW"/>
              </w:rPr>
            </w:pPr>
            <w:r w:rsidRPr="009D734D">
              <w:rPr>
                <w:sz w:val="22"/>
                <w:szCs w:val="22"/>
                <w:lang w:eastAsia="zh-TW"/>
              </w:rPr>
              <w:t>4 in. through 12 in.</w:t>
            </w:r>
          </w:p>
        </w:tc>
        <w:tc>
          <w:tcPr>
            <w:tcW w:w="2520" w:type="dxa"/>
          </w:tcPr>
          <w:p w14:paraId="742AFEB1" w14:textId="77777777" w:rsidR="006D3C3A" w:rsidRPr="009D734D" w:rsidRDefault="006D3C3A" w:rsidP="009D734D">
            <w:pPr>
              <w:ind w:firstLine="0"/>
              <w:rPr>
                <w:sz w:val="22"/>
                <w:szCs w:val="22"/>
                <w:lang w:eastAsia="zh-TW"/>
              </w:rPr>
            </w:pPr>
            <w:r w:rsidRPr="009D734D">
              <w:rPr>
                <w:sz w:val="22"/>
                <w:szCs w:val="22"/>
                <w:lang w:eastAsia="zh-TW"/>
              </w:rPr>
              <w:t>C900-97</w:t>
            </w:r>
          </w:p>
        </w:tc>
      </w:tr>
      <w:tr w:rsidR="006D3C3A" w:rsidRPr="00EB411F" w14:paraId="29388B2D" w14:textId="77777777" w:rsidTr="009D734D">
        <w:trPr>
          <w:trHeight w:val="276"/>
        </w:trPr>
        <w:tc>
          <w:tcPr>
            <w:tcW w:w="3690" w:type="dxa"/>
          </w:tcPr>
          <w:p w14:paraId="4ACCCC70" w14:textId="61DAE263" w:rsidR="006D3C3A" w:rsidRPr="009D734D" w:rsidRDefault="006D3C3A" w:rsidP="009D734D">
            <w:pPr>
              <w:ind w:firstLine="0"/>
              <w:rPr>
                <w:sz w:val="22"/>
                <w:szCs w:val="22"/>
                <w:lang w:eastAsia="zh-TW"/>
              </w:rPr>
            </w:pPr>
            <w:r w:rsidRPr="009D734D">
              <w:rPr>
                <w:sz w:val="22"/>
                <w:szCs w:val="22"/>
                <w:lang w:eastAsia="zh-TW"/>
              </w:rPr>
              <w:t>PVC</w:t>
            </w:r>
          </w:p>
        </w:tc>
        <w:tc>
          <w:tcPr>
            <w:tcW w:w="2340" w:type="dxa"/>
          </w:tcPr>
          <w:p w14:paraId="2DCBCB57" w14:textId="77777777" w:rsidR="006D3C3A" w:rsidRPr="009D734D" w:rsidRDefault="006D3C3A" w:rsidP="009D734D">
            <w:pPr>
              <w:ind w:firstLine="0"/>
              <w:rPr>
                <w:sz w:val="22"/>
                <w:szCs w:val="22"/>
                <w:lang w:eastAsia="zh-TW"/>
              </w:rPr>
            </w:pPr>
            <w:r w:rsidRPr="009D734D">
              <w:rPr>
                <w:sz w:val="22"/>
                <w:szCs w:val="22"/>
                <w:lang w:eastAsia="zh-TW"/>
              </w:rPr>
              <w:t>14 in. through 48 in.</w:t>
            </w:r>
          </w:p>
        </w:tc>
        <w:tc>
          <w:tcPr>
            <w:tcW w:w="2520" w:type="dxa"/>
          </w:tcPr>
          <w:p w14:paraId="7E449C99" w14:textId="77777777" w:rsidR="006D3C3A" w:rsidRPr="009D734D" w:rsidRDefault="006D3C3A" w:rsidP="009D734D">
            <w:pPr>
              <w:ind w:firstLine="0"/>
              <w:rPr>
                <w:sz w:val="22"/>
                <w:szCs w:val="22"/>
                <w:lang w:eastAsia="zh-TW"/>
              </w:rPr>
            </w:pPr>
            <w:r w:rsidRPr="009D734D">
              <w:rPr>
                <w:sz w:val="22"/>
                <w:szCs w:val="22"/>
                <w:lang w:eastAsia="zh-TW"/>
              </w:rPr>
              <w:t>C905-97</w:t>
            </w:r>
          </w:p>
        </w:tc>
      </w:tr>
      <w:tr w:rsidR="006D3C3A" w:rsidRPr="00EB411F" w14:paraId="768B6D94" w14:textId="77777777" w:rsidTr="009D734D">
        <w:trPr>
          <w:trHeight w:val="276"/>
        </w:trPr>
        <w:tc>
          <w:tcPr>
            <w:tcW w:w="3690" w:type="dxa"/>
          </w:tcPr>
          <w:p w14:paraId="793FFEE8" w14:textId="77777777" w:rsidR="006D3C3A" w:rsidRPr="009D734D" w:rsidRDefault="006D3C3A" w:rsidP="009D734D">
            <w:pPr>
              <w:ind w:firstLine="0"/>
              <w:rPr>
                <w:sz w:val="22"/>
                <w:szCs w:val="22"/>
                <w:lang w:eastAsia="zh-TW"/>
              </w:rPr>
            </w:pPr>
            <w:r w:rsidRPr="009D734D">
              <w:rPr>
                <w:sz w:val="22"/>
                <w:szCs w:val="22"/>
                <w:lang w:eastAsia="zh-TW"/>
              </w:rPr>
              <w:t>Polyethylene (HDPE)</w:t>
            </w:r>
          </w:p>
        </w:tc>
        <w:tc>
          <w:tcPr>
            <w:tcW w:w="2340" w:type="dxa"/>
          </w:tcPr>
          <w:p w14:paraId="27230803" w14:textId="77777777" w:rsidR="006D3C3A" w:rsidRPr="009D734D" w:rsidRDefault="006D3C3A" w:rsidP="009D734D">
            <w:pPr>
              <w:ind w:firstLine="0"/>
              <w:rPr>
                <w:sz w:val="22"/>
                <w:szCs w:val="22"/>
                <w:lang w:eastAsia="zh-TW"/>
              </w:rPr>
            </w:pPr>
            <w:r w:rsidRPr="009D734D">
              <w:rPr>
                <w:sz w:val="22"/>
                <w:szCs w:val="22"/>
                <w:lang w:eastAsia="zh-TW"/>
              </w:rPr>
              <w:t>4 in. through 63 in.</w:t>
            </w:r>
          </w:p>
        </w:tc>
        <w:tc>
          <w:tcPr>
            <w:tcW w:w="2520" w:type="dxa"/>
          </w:tcPr>
          <w:p w14:paraId="05F72D24" w14:textId="77777777" w:rsidR="006D3C3A" w:rsidRPr="009D734D" w:rsidRDefault="006D3C3A" w:rsidP="009D734D">
            <w:pPr>
              <w:ind w:firstLine="0"/>
              <w:rPr>
                <w:sz w:val="22"/>
                <w:szCs w:val="22"/>
                <w:lang w:eastAsia="zh-TW"/>
              </w:rPr>
            </w:pPr>
            <w:r w:rsidRPr="009D734D">
              <w:rPr>
                <w:sz w:val="22"/>
                <w:szCs w:val="22"/>
                <w:lang w:eastAsia="zh-TW"/>
              </w:rPr>
              <w:t>C906-99</w:t>
            </w:r>
          </w:p>
        </w:tc>
      </w:tr>
      <w:tr w:rsidR="006D3C3A" w:rsidRPr="00EB411F" w14:paraId="5A95F8F6" w14:textId="77777777" w:rsidTr="009D734D">
        <w:trPr>
          <w:trHeight w:val="276"/>
        </w:trPr>
        <w:tc>
          <w:tcPr>
            <w:tcW w:w="3690" w:type="dxa"/>
          </w:tcPr>
          <w:p w14:paraId="5DF7CD1C" w14:textId="77777777" w:rsidR="006D3C3A" w:rsidRPr="009D734D" w:rsidRDefault="006D3C3A" w:rsidP="009D734D">
            <w:pPr>
              <w:ind w:firstLine="0"/>
              <w:rPr>
                <w:sz w:val="22"/>
                <w:szCs w:val="22"/>
                <w:lang w:eastAsia="zh-TW"/>
              </w:rPr>
            </w:pPr>
            <w:r w:rsidRPr="009D734D">
              <w:rPr>
                <w:sz w:val="22"/>
                <w:szCs w:val="22"/>
                <w:lang w:eastAsia="zh-TW"/>
              </w:rPr>
              <w:t>Fiberglass</w:t>
            </w:r>
          </w:p>
        </w:tc>
        <w:tc>
          <w:tcPr>
            <w:tcW w:w="2340" w:type="dxa"/>
          </w:tcPr>
          <w:p w14:paraId="06849F3D"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28DDA880" w14:textId="77777777" w:rsidR="006D3C3A" w:rsidRPr="009D734D" w:rsidRDefault="006D3C3A" w:rsidP="009D734D">
            <w:pPr>
              <w:ind w:firstLine="0"/>
              <w:rPr>
                <w:sz w:val="22"/>
                <w:szCs w:val="22"/>
                <w:lang w:eastAsia="zh-TW"/>
              </w:rPr>
            </w:pPr>
            <w:r w:rsidRPr="009D734D">
              <w:rPr>
                <w:sz w:val="22"/>
                <w:szCs w:val="22"/>
                <w:lang w:eastAsia="zh-TW"/>
              </w:rPr>
              <w:t>C950-01</w:t>
            </w:r>
          </w:p>
        </w:tc>
      </w:tr>
      <w:tr w:rsidR="006D3C3A" w:rsidRPr="00EB411F" w14:paraId="3FC42B99" w14:textId="77777777" w:rsidTr="009D734D">
        <w:trPr>
          <w:trHeight w:val="276"/>
        </w:trPr>
        <w:tc>
          <w:tcPr>
            <w:tcW w:w="3690" w:type="dxa"/>
          </w:tcPr>
          <w:p w14:paraId="467CD3A0" w14:textId="77777777" w:rsidR="006D3C3A" w:rsidRPr="009D734D" w:rsidRDefault="006D3C3A" w:rsidP="009D734D">
            <w:pPr>
              <w:ind w:firstLine="0"/>
              <w:rPr>
                <w:sz w:val="22"/>
                <w:szCs w:val="22"/>
                <w:lang w:eastAsia="zh-TW"/>
              </w:rPr>
            </w:pPr>
            <w:r w:rsidRPr="009D734D">
              <w:rPr>
                <w:sz w:val="22"/>
                <w:szCs w:val="22"/>
                <w:lang w:eastAsia="zh-TW"/>
              </w:rPr>
              <w:t>Ductile Iron</w:t>
            </w:r>
          </w:p>
        </w:tc>
        <w:tc>
          <w:tcPr>
            <w:tcW w:w="2340" w:type="dxa"/>
          </w:tcPr>
          <w:p w14:paraId="3DCF8E4C"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5E92C609" w14:textId="77777777" w:rsidR="006D3C3A" w:rsidRPr="009D734D" w:rsidRDefault="006D3C3A" w:rsidP="009D734D">
            <w:pPr>
              <w:ind w:firstLine="0"/>
              <w:rPr>
                <w:sz w:val="22"/>
                <w:szCs w:val="22"/>
                <w:lang w:eastAsia="zh-TW"/>
              </w:rPr>
            </w:pPr>
            <w:r w:rsidRPr="009D734D">
              <w:rPr>
                <w:sz w:val="22"/>
                <w:szCs w:val="22"/>
                <w:lang w:eastAsia="zh-TW"/>
              </w:rPr>
              <w:t>C150/A21.50-02</w:t>
            </w:r>
          </w:p>
        </w:tc>
      </w:tr>
      <w:tr w:rsidR="006D3C3A" w:rsidRPr="00EB411F" w14:paraId="0A3B6238" w14:textId="77777777" w:rsidTr="009D734D">
        <w:trPr>
          <w:trHeight w:val="276"/>
        </w:trPr>
        <w:tc>
          <w:tcPr>
            <w:tcW w:w="3690" w:type="dxa"/>
          </w:tcPr>
          <w:p w14:paraId="63C96EBC" w14:textId="77777777" w:rsidR="006D3C3A" w:rsidRPr="009D734D" w:rsidRDefault="006D3C3A" w:rsidP="009D734D">
            <w:pPr>
              <w:ind w:firstLine="0"/>
              <w:rPr>
                <w:sz w:val="22"/>
                <w:szCs w:val="22"/>
                <w:lang w:eastAsia="zh-TW"/>
              </w:rPr>
            </w:pPr>
            <w:r w:rsidRPr="009D734D">
              <w:rPr>
                <w:sz w:val="22"/>
                <w:szCs w:val="22"/>
                <w:lang w:eastAsia="zh-TW"/>
              </w:rPr>
              <w:t>Ductile Iron, Centrifugally cast</w:t>
            </w:r>
          </w:p>
        </w:tc>
        <w:tc>
          <w:tcPr>
            <w:tcW w:w="2340" w:type="dxa"/>
          </w:tcPr>
          <w:p w14:paraId="41AA208D"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36AF9D89" w14:textId="77777777" w:rsidR="006D3C3A" w:rsidRPr="009D734D" w:rsidRDefault="006D3C3A" w:rsidP="009D734D">
            <w:pPr>
              <w:ind w:firstLine="0"/>
              <w:rPr>
                <w:sz w:val="22"/>
                <w:szCs w:val="22"/>
                <w:lang w:eastAsia="zh-TW"/>
              </w:rPr>
            </w:pPr>
            <w:r w:rsidRPr="009D734D">
              <w:rPr>
                <w:sz w:val="22"/>
                <w:szCs w:val="22"/>
                <w:lang w:eastAsia="zh-TW"/>
              </w:rPr>
              <w:t>C151/A21.51-02</w:t>
            </w:r>
          </w:p>
        </w:tc>
      </w:tr>
      <w:tr w:rsidR="006D3C3A" w:rsidRPr="00EB411F" w14:paraId="3DDCE2BB" w14:textId="77777777" w:rsidTr="009D734D">
        <w:trPr>
          <w:trHeight w:val="276"/>
        </w:trPr>
        <w:tc>
          <w:tcPr>
            <w:tcW w:w="3690" w:type="dxa"/>
          </w:tcPr>
          <w:p w14:paraId="2333C2D5" w14:textId="77777777" w:rsidR="006D3C3A" w:rsidRPr="009D734D" w:rsidRDefault="006D3C3A" w:rsidP="009D734D">
            <w:pPr>
              <w:ind w:firstLine="0"/>
              <w:rPr>
                <w:sz w:val="22"/>
                <w:szCs w:val="22"/>
                <w:lang w:eastAsia="zh-TW"/>
              </w:rPr>
            </w:pPr>
            <w:r w:rsidRPr="009D734D">
              <w:rPr>
                <w:sz w:val="22"/>
                <w:szCs w:val="22"/>
                <w:lang w:eastAsia="zh-TW"/>
              </w:rPr>
              <w:t>Steel</w:t>
            </w:r>
          </w:p>
        </w:tc>
        <w:tc>
          <w:tcPr>
            <w:tcW w:w="2340" w:type="dxa"/>
          </w:tcPr>
          <w:p w14:paraId="13C6199B" w14:textId="77777777" w:rsidR="006D3C3A" w:rsidRPr="009D734D" w:rsidRDefault="006D3C3A" w:rsidP="009D734D">
            <w:pPr>
              <w:ind w:firstLine="0"/>
              <w:rPr>
                <w:sz w:val="22"/>
                <w:szCs w:val="22"/>
                <w:lang w:eastAsia="zh-TW"/>
              </w:rPr>
            </w:pPr>
            <w:r w:rsidRPr="009D734D">
              <w:rPr>
                <w:sz w:val="22"/>
                <w:szCs w:val="22"/>
                <w:lang w:eastAsia="zh-TW"/>
              </w:rPr>
              <w:t>6 inches and larger</w:t>
            </w:r>
          </w:p>
        </w:tc>
        <w:tc>
          <w:tcPr>
            <w:tcW w:w="2520" w:type="dxa"/>
          </w:tcPr>
          <w:p w14:paraId="31D119F0" w14:textId="77777777" w:rsidR="006D3C3A" w:rsidRPr="009D734D" w:rsidRDefault="006D3C3A" w:rsidP="009D734D">
            <w:pPr>
              <w:ind w:firstLine="0"/>
              <w:rPr>
                <w:sz w:val="22"/>
                <w:szCs w:val="22"/>
                <w:lang w:eastAsia="zh-TW"/>
              </w:rPr>
            </w:pPr>
            <w:r w:rsidRPr="009D734D">
              <w:rPr>
                <w:sz w:val="22"/>
                <w:szCs w:val="22"/>
                <w:lang w:eastAsia="zh-TW"/>
              </w:rPr>
              <w:t>C200-97</w:t>
            </w:r>
          </w:p>
        </w:tc>
      </w:tr>
      <w:tr w:rsidR="006D3C3A" w:rsidRPr="00EB411F" w14:paraId="4AF3E72D" w14:textId="77777777" w:rsidTr="009D734D">
        <w:trPr>
          <w:trHeight w:val="276"/>
        </w:trPr>
        <w:tc>
          <w:tcPr>
            <w:tcW w:w="3690" w:type="dxa"/>
          </w:tcPr>
          <w:p w14:paraId="5DF2F1E7" w14:textId="77777777" w:rsidR="006D3C3A" w:rsidRPr="009D734D" w:rsidRDefault="006D3C3A" w:rsidP="009D734D">
            <w:pPr>
              <w:ind w:firstLine="0"/>
              <w:rPr>
                <w:sz w:val="22"/>
                <w:szCs w:val="22"/>
                <w:lang w:eastAsia="zh-TW"/>
              </w:rPr>
            </w:pPr>
            <w:r w:rsidRPr="009D734D">
              <w:rPr>
                <w:sz w:val="22"/>
                <w:szCs w:val="22"/>
                <w:lang w:eastAsia="zh-TW"/>
              </w:rPr>
              <w:t>Copper</w:t>
            </w:r>
          </w:p>
        </w:tc>
        <w:tc>
          <w:tcPr>
            <w:tcW w:w="2340" w:type="dxa"/>
          </w:tcPr>
          <w:p w14:paraId="4C37202E"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79DA68D0" w14:textId="77777777" w:rsidR="006D3C3A" w:rsidRPr="009D734D" w:rsidRDefault="006D3C3A" w:rsidP="009D734D">
            <w:pPr>
              <w:ind w:firstLine="0"/>
              <w:rPr>
                <w:sz w:val="22"/>
                <w:szCs w:val="22"/>
                <w:lang w:eastAsia="zh-TW"/>
              </w:rPr>
            </w:pPr>
            <w:r w:rsidRPr="009D734D">
              <w:rPr>
                <w:sz w:val="22"/>
                <w:szCs w:val="22"/>
                <w:lang w:eastAsia="zh-TW"/>
              </w:rPr>
              <w:t>C800-05</w:t>
            </w:r>
          </w:p>
        </w:tc>
      </w:tr>
      <w:tr w:rsidR="006D3C3A" w:rsidRPr="00EB411F" w14:paraId="5CD127EC" w14:textId="77777777" w:rsidTr="009D734D">
        <w:trPr>
          <w:trHeight w:val="276"/>
        </w:trPr>
        <w:tc>
          <w:tcPr>
            <w:tcW w:w="3690" w:type="dxa"/>
          </w:tcPr>
          <w:p w14:paraId="09F88DAE" w14:textId="77777777" w:rsidR="006D3C3A" w:rsidRPr="009D734D" w:rsidRDefault="006D3C3A" w:rsidP="009D734D">
            <w:pPr>
              <w:ind w:firstLine="0"/>
              <w:rPr>
                <w:sz w:val="22"/>
                <w:szCs w:val="22"/>
                <w:lang w:eastAsia="zh-TW"/>
              </w:rPr>
            </w:pPr>
            <w:r w:rsidRPr="009D734D">
              <w:rPr>
                <w:sz w:val="22"/>
                <w:szCs w:val="22"/>
                <w:lang w:eastAsia="zh-TW"/>
              </w:rPr>
              <w:t>Concrete</w:t>
            </w:r>
          </w:p>
        </w:tc>
        <w:tc>
          <w:tcPr>
            <w:tcW w:w="2340" w:type="dxa"/>
          </w:tcPr>
          <w:p w14:paraId="1F600802" w14:textId="77777777" w:rsidR="006D3C3A" w:rsidRPr="009D734D" w:rsidRDefault="006D3C3A" w:rsidP="00CF3E29">
            <w:pPr>
              <w:rPr>
                <w:sz w:val="22"/>
                <w:szCs w:val="22"/>
                <w:lang w:eastAsia="zh-TW"/>
              </w:rPr>
            </w:pPr>
          </w:p>
        </w:tc>
        <w:tc>
          <w:tcPr>
            <w:tcW w:w="2520" w:type="dxa"/>
          </w:tcPr>
          <w:p w14:paraId="421FE641" w14:textId="77777777" w:rsidR="006D3C3A" w:rsidRPr="009D734D" w:rsidRDefault="006D3C3A" w:rsidP="00CF3E29">
            <w:pPr>
              <w:rPr>
                <w:sz w:val="22"/>
                <w:szCs w:val="22"/>
                <w:lang w:eastAsia="zh-TW"/>
              </w:rPr>
            </w:pPr>
          </w:p>
        </w:tc>
      </w:tr>
      <w:tr w:rsidR="006D3C3A" w:rsidRPr="00EB411F" w14:paraId="30615194" w14:textId="77777777" w:rsidTr="009D734D">
        <w:trPr>
          <w:trHeight w:val="276"/>
        </w:trPr>
        <w:tc>
          <w:tcPr>
            <w:tcW w:w="3690" w:type="dxa"/>
            <w:tcMar>
              <w:left w:w="360" w:type="dxa"/>
              <w:right w:w="115" w:type="dxa"/>
            </w:tcMar>
          </w:tcPr>
          <w:p w14:paraId="5EF5808B" w14:textId="77777777" w:rsidR="006D3C3A" w:rsidRPr="009D734D" w:rsidRDefault="006D3C3A" w:rsidP="009D734D">
            <w:pPr>
              <w:ind w:firstLine="0"/>
              <w:rPr>
                <w:sz w:val="22"/>
                <w:szCs w:val="22"/>
                <w:lang w:eastAsia="zh-TW"/>
              </w:rPr>
            </w:pPr>
            <w:r w:rsidRPr="009D734D">
              <w:rPr>
                <w:sz w:val="22"/>
                <w:szCs w:val="22"/>
                <w:lang w:eastAsia="zh-TW"/>
              </w:rPr>
              <w:t>Reinforced steel-cylinder</w:t>
            </w:r>
          </w:p>
        </w:tc>
        <w:tc>
          <w:tcPr>
            <w:tcW w:w="2340" w:type="dxa"/>
          </w:tcPr>
          <w:p w14:paraId="0B513F59"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46F7ED8F" w14:textId="77777777" w:rsidR="006D3C3A" w:rsidRPr="009D734D" w:rsidRDefault="006D3C3A" w:rsidP="009D734D">
            <w:pPr>
              <w:ind w:firstLine="0"/>
              <w:rPr>
                <w:sz w:val="22"/>
                <w:szCs w:val="22"/>
                <w:lang w:eastAsia="zh-TW"/>
              </w:rPr>
            </w:pPr>
            <w:r w:rsidRPr="009D734D">
              <w:rPr>
                <w:sz w:val="22"/>
                <w:szCs w:val="22"/>
                <w:lang w:eastAsia="zh-TW"/>
              </w:rPr>
              <w:t>C300-04</w:t>
            </w:r>
          </w:p>
        </w:tc>
      </w:tr>
      <w:tr w:rsidR="006D3C3A" w:rsidRPr="00EB411F" w14:paraId="7A7AD1C7" w14:textId="77777777" w:rsidTr="009D734D">
        <w:trPr>
          <w:trHeight w:val="276"/>
        </w:trPr>
        <w:tc>
          <w:tcPr>
            <w:tcW w:w="3690" w:type="dxa"/>
            <w:tcMar>
              <w:left w:w="360" w:type="dxa"/>
              <w:right w:w="115" w:type="dxa"/>
            </w:tcMar>
          </w:tcPr>
          <w:p w14:paraId="2083714F" w14:textId="77777777" w:rsidR="006D3C3A" w:rsidRPr="009D734D" w:rsidRDefault="006D3C3A" w:rsidP="009D734D">
            <w:pPr>
              <w:ind w:firstLine="0"/>
              <w:rPr>
                <w:sz w:val="22"/>
                <w:szCs w:val="22"/>
                <w:lang w:eastAsia="zh-TW"/>
              </w:rPr>
            </w:pPr>
            <w:r w:rsidRPr="009D734D">
              <w:rPr>
                <w:sz w:val="22"/>
                <w:szCs w:val="22"/>
                <w:lang w:eastAsia="zh-TW"/>
              </w:rPr>
              <w:t>Prestressed steel-cylinder</w:t>
            </w:r>
          </w:p>
        </w:tc>
        <w:tc>
          <w:tcPr>
            <w:tcW w:w="2340" w:type="dxa"/>
          </w:tcPr>
          <w:p w14:paraId="6D9EB5AB"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7CAC5661" w14:textId="553E040B" w:rsidR="006D3C3A" w:rsidRPr="009D734D" w:rsidRDefault="006D3C3A" w:rsidP="009D734D">
            <w:pPr>
              <w:ind w:firstLine="0"/>
              <w:rPr>
                <w:sz w:val="22"/>
                <w:szCs w:val="22"/>
                <w:lang w:eastAsia="zh-TW"/>
              </w:rPr>
            </w:pPr>
            <w:r w:rsidRPr="009D734D">
              <w:rPr>
                <w:sz w:val="22"/>
                <w:szCs w:val="22"/>
                <w:lang w:eastAsia="zh-TW"/>
              </w:rPr>
              <w:t>C301-99,</w:t>
            </w:r>
            <w:r w:rsidR="006F469B">
              <w:rPr>
                <w:sz w:val="22"/>
                <w:szCs w:val="22"/>
                <w:lang w:eastAsia="zh-TW"/>
              </w:rPr>
              <w:t xml:space="preserve"> </w:t>
            </w:r>
            <w:r w:rsidRPr="009D734D">
              <w:rPr>
                <w:sz w:val="22"/>
                <w:szCs w:val="22"/>
                <w:lang w:eastAsia="zh-TW"/>
              </w:rPr>
              <w:t>C304-99</w:t>
            </w:r>
          </w:p>
        </w:tc>
      </w:tr>
      <w:tr w:rsidR="006D3C3A" w:rsidRPr="00EB411F" w14:paraId="47B66BF7" w14:textId="77777777" w:rsidTr="009D734D">
        <w:trPr>
          <w:trHeight w:val="276"/>
        </w:trPr>
        <w:tc>
          <w:tcPr>
            <w:tcW w:w="3690" w:type="dxa"/>
            <w:tcMar>
              <w:left w:w="360" w:type="dxa"/>
              <w:right w:w="115" w:type="dxa"/>
            </w:tcMar>
          </w:tcPr>
          <w:p w14:paraId="54CEB9F3" w14:textId="77777777" w:rsidR="006D3C3A" w:rsidRPr="009D734D" w:rsidRDefault="006D3C3A" w:rsidP="009D734D">
            <w:pPr>
              <w:ind w:firstLine="0"/>
              <w:rPr>
                <w:sz w:val="22"/>
                <w:szCs w:val="22"/>
                <w:lang w:eastAsia="zh-TW"/>
              </w:rPr>
            </w:pPr>
            <w:r w:rsidRPr="009D734D">
              <w:rPr>
                <w:sz w:val="22"/>
                <w:szCs w:val="22"/>
                <w:lang w:eastAsia="zh-TW"/>
              </w:rPr>
              <w:t>Reinforced noncylinder</w:t>
            </w:r>
          </w:p>
        </w:tc>
        <w:tc>
          <w:tcPr>
            <w:tcW w:w="2340" w:type="dxa"/>
          </w:tcPr>
          <w:p w14:paraId="19C08675"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09F2EE8E" w14:textId="0E814736" w:rsidR="006D3C3A" w:rsidRPr="009D734D" w:rsidRDefault="006D3C3A" w:rsidP="009D734D">
            <w:pPr>
              <w:ind w:firstLine="0"/>
              <w:rPr>
                <w:sz w:val="22"/>
                <w:szCs w:val="22"/>
                <w:lang w:eastAsia="zh-TW"/>
              </w:rPr>
            </w:pPr>
            <w:r w:rsidRPr="009D734D">
              <w:rPr>
                <w:sz w:val="22"/>
                <w:szCs w:val="22"/>
                <w:lang w:eastAsia="zh-TW"/>
              </w:rPr>
              <w:t>C302-04</w:t>
            </w:r>
            <w:r w:rsidR="00D33299" w:rsidRPr="009D734D">
              <w:rPr>
                <w:sz w:val="22"/>
                <w:szCs w:val="22"/>
                <w:lang w:eastAsia="zh-TW"/>
              </w:rPr>
              <w:t xml:space="preserve">  </w:t>
            </w:r>
          </w:p>
        </w:tc>
      </w:tr>
      <w:tr w:rsidR="006D3C3A" w:rsidRPr="00EB411F" w14:paraId="7B0AD7AA" w14:textId="77777777" w:rsidTr="009D734D">
        <w:trPr>
          <w:trHeight w:val="276"/>
        </w:trPr>
        <w:tc>
          <w:tcPr>
            <w:tcW w:w="3690" w:type="dxa"/>
            <w:tcMar>
              <w:left w:w="360" w:type="dxa"/>
              <w:right w:w="115" w:type="dxa"/>
            </w:tcMar>
          </w:tcPr>
          <w:p w14:paraId="3C58CD47" w14:textId="77777777" w:rsidR="006D3C3A" w:rsidRPr="009D734D" w:rsidRDefault="006D3C3A" w:rsidP="009D734D">
            <w:pPr>
              <w:ind w:firstLine="0"/>
              <w:rPr>
                <w:sz w:val="22"/>
                <w:szCs w:val="22"/>
                <w:lang w:eastAsia="zh-TW"/>
              </w:rPr>
            </w:pPr>
            <w:r w:rsidRPr="009D734D">
              <w:rPr>
                <w:sz w:val="22"/>
                <w:szCs w:val="22"/>
                <w:lang w:eastAsia="zh-TW"/>
              </w:rPr>
              <w:t>Bar wrapped/steel cylinder</w:t>
            </w:r>
          </w:p>
        </w:tc>
        <w:tc>
          <w:tcPr>
            <w:tcW w:w="2340" w:type="dxa"/>
          </w:tcPr>
          <w:p w14:paraId="35C801DF" w14:textId="77777777" w:rsidR="006D3C3A" w:rsidRPr="009D734D" w:rsidRDefault="006D3C3A" w:rsidP="009D734D">
            <w:pPr>
              <w:ind w:firstLine="0"/>
              <w:rPr>
                <w:sz w:val="22"/>
                <w:szCs w:val="22"/>
                <w:lang w:eastAsia="zh-TW"/>
              </w:rPr>
            </w:pPr>
            <w:r w:rsidRPr="009D734D">
              <w:rPr>
                <w:sz w:val="22"/>
                <w:szCs w:val="22"/>
                <w:lang w:eastAsia="zh-TW"/>
              </w:rPr>
              <w:t>All sizes</w:t>
            </w:r>
          </w:p>
        </w:tc>
        <w:tc>
          <w:tcPr>
            <w:tcW w:w="2520" w:type="dxa"/>
          </w:tcPr>
          <w:p w14:paraId="54FCA320" w14:textId="77777777" w:rsidR="006D3C3A" w:rsidRPr="009D734D" w:rsidRDefault="006D3C3A" w:rsidP="009D734D">
            <w:pPr>
              <w:ind w:firstLine="0"/>
              <w:rPr>
                <w:sz w:val="22"/>
                <w:szCs w:val="22"/>
                <w:lang w:eastAsia="zh-TW"/>
              </w:rPr>
            </w:pPr>
            <w:r w:rsidRPr="009D734D">
              <w:rPr>
                <w:sz w:val="22"/>
                <w:szCs w:val="22"/>
                <w:lang w:eastAsia="zh-TW"/>
              </w:rPr>
              <w:t>C303-02</w:t>
            </w:r>
          </w:p>
        </w:tc>
      </w:tr>
      <w:tr w:rsidR="006D3C3A" w:rsidRPr="00EB411F" w14:paraId="199D2905" w14:textId="77777777" w:rsidTr="009D734D">
        <w:trPr>
          <w:trHeight w:val="276"/>
        </w:trPr>
        <w:tc>
          <w:tcPr>
            <w:tcW w:w="3690" w:type="dxa"/>
          </w:tcPr>
          <w:p w14:paraId="6A009B2D" w14:textId="77777777" w:rsidR="006D3C3A" w:rsidRPr="009D734D" w:rsidRDefault="006D3C3A" w:rsidP="009D734D">
            <w:pPr>
              <w:spacing w:after="240"/>
              <w:ind w:firstLine="0"/>
              <w:rPr>
                <w:sz w:val="22"/>
                <w:szCs w:val="22"/>
                <w:lang w:eastAsia="zh-TW"/>
              </w:rPr>
            </w:pPr>
            <w:r w:rsidRPr="009D734D">
              <w:rPr>
                <w:sz w:val="22"/>
                <w:szCs w:val="22"/>
                <w:lang w:eastAsia="zh-TW"/>
              </w:rPr>
              <w:t>PVC, Molecularly oriented polyvinyl chloride</w:t>
            </w:r>
          </w:p>
        </w:tc>
        <w:tc>
          <w:tcPr>
            <w:tcW w:w="2340" w:type="dxa"/>
            <w:vAlign w:val="bottom"/>
          </w:tcPr>
          <w:p w14:paraId="344E0875" w14:textId="77777777" w:rsidR="006D3C3A" w:rsidRPr="009D734D" w:rsidRDefault="006D3C3A" w:rsidP="009D734D">
            <w:pPr>
              <w:spacing w:after="240"/>
              <w:ind w:firstLine="0"/>
              <w:rPr>
                <w:sz w:val="22"/>
                <w:szCs w:val="22"/>
                <w:lang w:eastAsia="zh-TW"/>
              </w:rPr>
            </w:pPr>
            <w:r w:rsidRPr="009D734D">
              <w:rPr>
                <w:sz w:val="22"/>
                <w:szCs w:val="22"/>
                <w:lang w:eastAsia="zh-TW"/>
              </w:rPr>
              <w:t>All sizes</w:t>
            </w:r>
          </w:p>
        </w:tc>
        <w:tc>
          <w:tcPr>
            <w:tcW w:w="2520" w:type="dxa"/>
            <w:vAlign w:val="bottom"/>
          </w:tcPr>
          <w:p w14:paraId="30A734B1" w14:textId="77777777" w:rsidR="006D3C3A" w:rsidRPr="009D734D" w:rsidRDefault="006D3C3A" w:rsidP="009D734D">
            <w:pPr>
              <w:spacing w:after="240"/>
              <w:ind w:firstLine="0"/>
              <w:rPr>
                <w:sz w:val="22"/>
                <w:szCs w:val="22"/>
                <w:lang w:eastAsia="zh-TW"/>
              </w:rPr>
            </w:pPr>
            <w:r w:rsidRPr="009D734D">
              <w:rPr>
                <w:sz w:val="22"/>
                <w:szCs w:val="22"/>
                <w:lang w:eastAsia="zh-TW"/>
              </w:rPr>
              <w:t>C909-02</w:t>
            </w:r>
          </w:p>
        </w:tc>
      </w:tr>
    </w:tbl>
    <w:p w14:paraId="302BCE20" w14:textId="6616E4D1" w:rsidR="008A5199" w:rsidRDefault="008A5199" w:rsidP="009D734D">
      <w:pPr>
        <w:pStyle w:val="TableTitle2"/>
        <w:spacing w:after="240"/>
      </w:pPr>
      <w:r w:rsidRPr="00E35535">
        <w:rPr>
          <w:lang w:eastAsia="zh-TW"/>
        </w:rPr>
        <w:t>Table 64570</w:t>
      </w:r>
      <w:r>
        <w:rPr>
          <w:lang w:eastAsia="zh-TW"/>
        </w:rPr>
        <w:t>–</w:t>
      </w:r>
      <w:r w:rsidRPr="00E35535">
        <w:rPr>
          <w:lang w:eastAsia="zh-TW"/>
        </w:rPr>
        <w:t>B</w:t>
      </w:r>
      <w:r>
        <w:rPr>
          <w:lang w:eastAsia="zh-TW"/>
        </w:rPr>
        <w:t xml:space="preserve"> </w:t>
      </w:r>
      <w:r w:rsidRPr="009D734D">
        <w:t>Installation</w:t>
      </w:r>
      <w:r w:rsidRPr="00E35535">
        <w:rPr>
          <w:lang w:eastAsia="zh-TW"/>
        </w:rPr>
        <w:t xml:space="preserve"> Standards for Water Mains</w:t>
      </w:r>
    </w:p>
    <w:tbl>
      <w:tblPr>
        <w:tblStyle w:val="TableGrid2"/>
        <w:tblW w:w="0" w:type="auto"/>
        <w:tblInd w:w="558" w:type="dxa"/>
        <w:tblLook w:val="04A0" w:firstRow="1" w:lastRow="0" w:firstColumn="1" w:lastColumn="0" w:noHBand="0" w:noVBand="1"/>
      </w:tblPr>
      <w:tblGrid>
        <w:gridCol w:w="5400"/>
        <w:gridCol w:w="3150"/>
      </w:tblGrid>
      <w:tr w:rsidR="006B1461" w:rsidRPr="006F469B" w14:paraId="198D2FF0" w14:textId="77777777" w:rsidTr="009D734D">
        <w:tc>
          <w:tcPr>
            <w:tcW w:w="5400" w:type="dxa"/>
            <w:tcBorders>
              <w:top w:val="nil"/>
              <w:left w:val="nil"/>
              <w:bottom w:val="nil"/>
              <w:right w:val="nil"/>
            </w:tcBorders>
          </w:tcPr>
          <w:p w14:paraId="509B6006" w14:textId="77777777" w:rsidR="006B1461" w:rsidRPr="009D734D" w:rsidRDefault="006B1461" w:rsidP="009D734D">
            <w:pPr>
              <w:spacing w:after="120"/>
              <w:ind w:firstLine="0"/>
              <w:rPr>
                <w:i/>
                <w:iCs/>
                <w:sz w:val="22"/>
                <w:szCs w:val="22"/>
                <w:lang w:eastAsia="zh-TW"/>
              </w:rPr>
            </w:pPr>
            <w:r w:rsidRPr="009D734D">
              <w:rPr>
                <w:i/>
                <w:iCs/>
                <w:sz w:val="22"/>
                <w:szCs w:val="22"/>
                <w:lang w:eastAsia="zh-TW"/>
              </w:rPr>
              <w:t>Type of Installation</w:t>
            </w:r>
          </w:p>
        </w:tc>
        <w:tc>
          <w:tcPr>
            <w:tcW w:w="3150" w:type="dxa"/>
            <w:tcBorders>
              <w:top w:val="nil"/>
              <w:left w:val="nil"/>
              <w:bottom w:val="nil"/>
              <w:right w:val="nil"/>
            </w:tcBorders>
          </w:tcPr>
          <w:p w14:paraId="73BFA0EA" w14:textId="77777777" w:rsidR="006B1461" w:rsidRPr="009D734D" w:rsidRDefault="006B1461" w:rsidP="009D734D">
            <w:pPr>
              <w:spacing w:after="120"/>
              <w:ind w:firstLine="0"/>
              <w:jc w:val="center"/>
              <w:rPr>
                <w:i/>
                <w:iCs/>
                <w:sz w:val="22"/>
                <w:szCs w:val="22"/>
                <w:lang w:eastAsia="zh-TW"/>
              </w:rPr>
            </w:pPr>
            <w:r w:rsidRPr="009D734D">
              <w:rPr>
                <w:i/>
                <w:iCs/>
                <w:sz w:val="22"/>
                <w:szCs w:val="22"/>
                <w:lang w:eastAsia="zh-TW"/>
              </w:rPr>
              <w:t>Applicable Standard</w:t>
            </w:r>
          </w:p>
        </w:tc>
      </w:tr>
      <w:tr w:rsidR="006B1461" w:rsidRPr="006F469B" w14:paraId="601279B4" w14:textId="77777777" w:rsidTr="009D734D">
        <w:tc>
          <w:tcPr>
            <w:tcW w:w="5400" w:type="dxa"/>
            <w:tcBorders>
              <w:top w:val="nil"/>
              <w:left w:val="nil"/>
              <w:bottom w:val="nil"/>
              <w:right w:val="nil"/>
            </w:tcBorders>
          </w:tcPr>
          <w:p w14:paraId="331088EB" w14:textId="77777777" w:rsidR="006B1461" w:rsidRPr="009D734D" w:rsidRDefault="006B1461" w:rsidP="009D734D">
            <w:pPr>
              <w:ind w:firstLine="0"/>
              <w:rPr>
                <w:sz w:val="22"/>
                <w:szCs w:val="22"/>
                <w:lang w:eastAsia="zh-TW"/>
              </w:rPr>
            </w:pPr>
            <w:r w:rsidRPr="009D734D">
              <w:rPr>
                <w:sz w:val="22"/>
                <w:szCs w:val="22"/>
                <w:lang w:eastAsia="zh-TW"/>
              </w:rPr>
              <w:t>Steel Pipe-Design and Installation</w:t>
            </w:r>
          </w:p>
        </w:tc>
        <w:tc>
          <w:tcPr>
            <w:tcW w:w="3150" w:type="dxa"/>
            <w:tcBorders>
              <w:top w:val="nil"/>
              <w:left w:val="nil"/>
              <w:bottom w:val="nil"/>
              <w:right w:val="nil"/>
            </w:tcBorders>
          </w:tcPr>
          <w:p w14:paraId="1C616954" w14:textId="77777777" w:rsidR="006B1461" w:rsidRPr="009D734D" w:rsidRDefault="006B1461" w:rsidP="009D734D">
            <w:pPr>
              <w:ind w:firstLine="0"/>
              <w:jc w:val="center"/>
              <w:rPr>
                <w:sz w:val="22"/>
                <w:szCs w:val="22"/>
                <w:lang w:eastAsia="zh-TW"/>
              </w:rPr>
            </w:pPr>
            <w:r w:rsidRPr="009D734D">
              <w:rPr>
                <w:sz w:val="22"/>
                <w:szCs w:val="22"/>
                <w:lang w:eastAsia="zh-TW"/>
              </w:rPr>
              <w:t>M-11 (2004)</w:t>
            </w:r>
          </w:p>
        </w:tc>
      </w:tr>
      <w:tr w:rsidR="006B1461" w:rsidRPr="006F469B" w14:paraId="583AA38E" w14:textId="77777777" w:rsidTr="009D734D">
        <w:tc>
          <w:tcPr>
            <w:tcW w:w="5400" w:type="dxa"/>
            <w:tcBorders>
              <w:top w:val="nil"/>
              <w:left w:val="nil"/>
              <w:bottom w:val="nil"/>
              <w:right w:val="nil"/>
            </w:tcBorders>
          </w:tcPr>
          <w:p w14:paraId="3FD3E574" w14:textId="77777777" w:rsidR="006B1461" w:rsidRPr="009D734D" w:rsidRDefault="006B1461" w:rsidP="009D734D">
            <w:pPr>
              <w:ind w:firstLine="0"/>
              <w:rPr>
                <w:sz w:val="22"/>
                <w:szCs w:val="22"/>
                <w:lang w:eastAsia="zh-TW"/>
              </w:rPr>
            </w:pPr>
            <w:r w:rsidRPr="009D734D">
              <w:rPr>
                <w:sz w:val="22"/>
                <w:szCs w:val="22"/>
                <w:lang w:eastAsia="zh-TW"/>
              </w:rPr>
              <w:t>Ductile-Iron Water Mains and Their Appurtenances</w:t>
            </w:r>
            <w:r w:rsidRPr="009D734D">
              <w:rPr>
                <w:sz w:val="22"/>
                <w:szCs w:val="22"/>
                <w:lang w:eastAsia="zh-TW"/>
              </w:rPr>
              <w:tab/>
            </w:r>
            <w:r w:rsidRPr="009D734D">
              <w:rPr>
                <w:sz w:val="22"/>
                <w:szCs w:val="22"/>
                <w:lang w:eastAsia="zh-TW"/>
              </w:rPr>
              <w:tab/>
            </w:r>
          </w:p>
        </w:tc>
        <w:tc>
          <w:tcPr>
            <w:tcW w:w="3150" w:type="dxa"/>
            <w:tcBorders>
              <w:top w:val="nil"/>
              <w:left w:val="nil"/>
              <w:bottom w:val="nil"/>
              <w:right w:val="nil"/>
            </w:tcBorders>
          </w:tcPr>
          <w:p w14:paraId="3F165EAB" w14:textId="77777777" w:rsidR="006B1461" w:rsidRPr="009D734D" w:rsidRDefault="006B1461" w:rsidP="009D734D">
            <w:pPr>
              <w:ind w:firstLine="0"/>
              <w:jc w:val="center"/>
              <w:rPr>
                <w:sz w:val="22"/>
                <w:szCs w:val="22"/>
                <w:lang w:eastAsia="zh-TW"/>
              </w:rPr>
            </w:pPr>
            <w:r w:rsidRPr="009D734D">
              <w:rPr>
                <w:sz w:val="22"/>
                <w:szCs w:val="22"/>
                <w:lang w:eastAsia="zh-TW"/>
              </w:rPr>
              <w:t>C600-05</w:t>
            </w:r>
          </w:p>
        </w:tc>
      </w:tr>
      <w:tr w:rsidR="006B1461" w:rsidRPr="006F469B" w14:paraId="5A5B9523" w14:textId="77777777" w:rsidTr="009D734D">
        <w:tc>
          <w:tcPr>
            <w:tcW w:w="5400" w:type="dxa"/>
            <w:tcBorders>
              <w:top w:val="nil"/>
              <w:left w:val="nil"/>
              <w:bottom w:val="nil"/>
              <w:right w:val="nil"/>
            </w:tcBorders>
          </w:tcPr>
          <w:p w14:paraId="5CA16BD4" w14:textId="77777777" w:rsidR="006B1461" w:rsidRPr="009D734D" w:rsidRDefault="006B1461" w:rsidP="009D734D">
            <w:pPr>
              <w:ind w:firstLine="0"/>
              <w:rPr>
                <w:sz w:val="22"/>
                <w:szCs w:val="22"/>
                <w:lang w:eastAsia="zh-TW"/>
              </w:rPr>
            </w:pPr>
            <w:r w:rsidRPr="009D734D">
              <w:rPr>
                <w:sz w:val="22"/>
                <w:szCs w:val="22"/>
                <w:lang w:eastAsia="zh-TW"/>
              </w:rPr>
              <w:lastRenderedPageBreak/>
              <w:t>Underground Installation of PVC Pressure Pipe and</w:t>
            </w:r>
            <w:r w:rsidRPr="009D734D">
              <w:rPr>
                <w:sz w:val="22"/>
                <w:szCs w:val="22"/>
              </w:rPr>
              <w:t xml:space="preserve"> </w:t>
            </w:r>
            <w:r w:rsidRPr="009D734D">
              <w:rPr>
                <w:sz w:val="22"/>
                <w:szCs w:val="22"/>
                <w:lang w:eastAsia="zh-TW"/>
              </w:rPr>
              <w:t>Fittings</w:t>
            </w:r>
          </w:p>
        </w:tc>
        <w:tc>
          <w:tcPr>
            <w:tcW w:w="3150" w:type="dxa"/>
            <w:tcBorders>
              <w:top w:val="nil"/>
              <w:left w:val="nil"/>
              <w:bottom w:val="nil"/>
              <w:right w:val="nil"/>
            </w:tcBorders>
          </w:tcPr>
          <w:p w14:paraId="37B29DC6" w14:textId="77777777" w:rsidR="006B1461" w:rsidRPr="009D734D" w:rsidRDefault="006B1461" w:rsidP="009D734D">
            <w:pPr>
              <w:ind w:firstLine="0"/>
              <w:jc w:val="center"/>
              <w:rPr>
                <w:sz w:val="22"/>
                <w:szCs w:val="22"/>
                <w:lang w:eastAsia="zh-TW"/>
              </w:rPr>
            </w:pPr>
            <w:r w:rsidRPr="009D734D">
              <w:rPr>
                <w:sz w:val="22"/>
                <w:szCs w:val="22"/>
                <w:lang w:eastAsia="zh-TW"/>
              </w:rPr>
              <w:t>C605-05</w:t>
            </w:r>
          </w:p>
        </w:tc>
      </w:tr>
      <w:tr w:rsidR="006B1461" w:rsidRPr="006F469B" w14:paraId="22368EAF" w14:textId="77777777" w:rsidTr="009D734D">
        <w:tc>
          <w:tcPr>
            <w:tcW w:w="5400" w:type="dxa"/>
            <w:tcBorders>
              <w:top w:val="nil"/>
              <w:left w:val="nil"/>
              <w:bottom w:val="nil"/>
              <w:right w:val="nil"/>
            </w:tcBorders>
          </w:tcPr>
          <w:p w14:paraId="06754240" w14:textId="77777777" w:rsidR="006B1461" w:rsidRPr="009D734D" w:rsidRDefault="006B1461" w:rsidP="009D734D">
            <w:pPr>
              <w:spacing w:after="240"/>
              <w:ind w:firstLine="0"/>
              <w:rPr>
                <w:i/>
                <w:iCs/>
                <w:sz w:val="22"/>
                <w:szCs w:val="22"/>
                <w:lang w:eastAsia="zh-TW"/>
              </w:rPr>
            </w:pPr>
            <w:r w:rsidRPr="009D734D">
              <w:rPr>
                <w:sz w:val="22"/>
                <w:szCs w:val="22"/>
                <w:lang w:eastAsia="zh-TW"/>
              </w:rPr>
              <w:t>Concrete Pressure Pipe</w:t>
            </w:r>
          </w:p>
        </w:tc>
        <w:tc>
          <w:tcPr>
            <w:tcW w:w="3150" w:type="dxa"/>
            <w:tcBorders>
              <w:top w:val="nil"/>
              <w:left w:val="nil"/>
              <w:bottom w:val="nil"/>
              <w:right w:val="nil"/>
            </w:tcBorders>
          </w:tcPr>
          <w:p w14:paraId="5B7B3F41" w14:textId="77777777" w:rsidR="006B1461" w:rsidRPr="009D734D" w:rsidRDefault="006B1461" w:rsidP="009D734D">
            <w:pPr>
              <w:ind w:firstLine="0"/>
              <w:jc w:val="center"/>
              <w:rPr>
                <w:i/>
                <w:iCs/>
                <w:sz w:val="22"/>
                <w:szCs w:val="22"/>
                <w:lang w:eastAsia="zh-TW"/>
              </w:rPr>
            </w:pPr>
            <w:r w:rsidRPr="009D734D">
              <w:rPr>
                <w:sz w:val="22"/>
                <w:szCs w:val="22"/>
                <w:lang w:eastAsia="zh-TW"/>
              </w:rPr>
              <w:t>M9(1995)</w:t>
            </w:r>
          </w:p>
        </w:tc>
      </w:tr>
    </w:tbl>
    <w:p w14:paraId="5B8EBCB8" w14:textId="77777777" w:rsidR="007D1A31" w:rsidRPr="00E35535" w:rsidRDefault="007D1A31" w:rsidP="009D734D">
      <w:r w:rsidRPr="00E35535">
        <w:t>(b) Water mains shall:</w:t>
      </w:r>
    </w:p>
    <w:p w14:paraId="0DEAC3DA" w14:textId="77777777" w:rsidR="007D1A31" w:rsidRPr="00E35535" w:rsidRDefault="007D1A31" w:rsidP="009D734D">
      <w:r w:rsidRPr="00E35535">
        <w:t>(1) Be installed below the frost line or be otherwise protected to prevent freezing; and</w:t>
      </w:r>
    </w:p>
    <w:p w14:paraId="02682FFB" w14:textId="77777777" w:rsidR="00AC4179" w:rsidRPr="00E35535" w:rsidRDefault="007D1A31" w:rsidP="009D734D">
      <w:r w:rsidRPr="00E35535">
        <w:t>(2) Be protected against crushing under loads that could pass above the installation.</w:t>
      </w:r>
    </w:p>
    <w:p w14:paraId="53B33D3B" w14:textId="16225154" w:rsidR="00DC3218" w:rsidRPr="00E35535" w:rsidRDefault="00223F1D" w:rsidP="00450972">
      <w:pPr>
        <w:pStyle w:val="Heading4"/>
      </w:pPr>
      <w:bookmarkStart w:id="3098" w:name="_Toc76626839"/>
      <w:bookmarkStart w:id="3099" w:name="_Toc178683660"/>
      <w:bookmarkStart w:id="3100" w:name="_Hlk178684860"/>
      <w:r w:rsidRPr="00E35535">
        <w:t xml:space="preserve">§ </w:t>
      </w:r>
      <w:r w:rsidR="00DC3218" w:rsidRPr="00E35535">
        <w:t>64572. Water Main Separation.</w:t>
      </w:r>
      <w:bookmarkEnd w:id="3098"/>
      <w:bookmarkEnd w:id="3099"/>
    </w:p>
    <w:bookmarkEnd w:id="3100"/>
    <w:p w14:paraId="1E40EF8E" w14:textId="77777777" w:rsidR="00DC3218" w:rsidRPr="00E35535" w:rsidRDefault="00DC3218" w:rsidP="009D734D">
      <w:r w:rsidRPr="00E35535">
        <w:t>(a) New water mains and new supply lines shall not be installed in the same trench as, and shall be at least 10 feet horizontally from and one foot vertically above, any parallel pipeline conveying:</w:t>
      </w:r>
    </w:p>
    <w:p w14:paraId="3C32DC60" w14:textId="77777777" w:rsidR="00DC3218" w:rsidRPr="00E35535" w:rsidRDefault="00DC3218" w:rsidP="009D734D">
      <w:r w:rsidRPr="00E35535">
        <w:t>(1) Untreated sewage,</w:t>
      </w:r>
    </w:p>
    <w:p w14:paraId="063D14C9" w14:textId="77777777" w:rsidR="00DC3218" w:rsidRPr="00E35535" w:rsidRDefault="00DC3218" w:rsidP="009D734D">
      <w:r w:rsidRPr="00E35535">
        <w:t>(2) Primary or secondary treated sewage,</w:t>
      </w:r>
    </w:p>
    <w:p w14:paraId="7053288D" w14:textId="77777777" w:rsidR="00DC3218" w:rsidRPr="00E35535" w:rsidRDefault="00DC3218" w:rsidP="009D734D">
      <w:r w:rsidRPr="00E35535">
        <w:t>(3) Disinfected secondary-2.2 recycled water (defined in section 60301.220),</w:t>
      </w:r>
    </w:p>
    <w:p w14:paraId="414798A4" w14:textId="77777777" w:rsidR="00DC3218" w:rsidRPr="00E35535" w:rsidRDefault="00DC3218" w:rsidP="009D734D">
      <w:r w:rsidRPr="00E35535">
        <w:t>(4) Disinfected secondary-23 recycled water (defined in section 60301.225), and</w:t>
      </w:r>
    </w:p>
    <w:p w14:paraId="72B7A950" w14:textId="77777777" w:rsidR="00DC3218" w:rsidRPr="00E35535" w:rsidRDefault="00DC3218" w:rsidP="009D734D">
      <w:r w:rsidRPr="00E35535">
        <w:t>(5) Hazardous fluids such as fuels, industrial wastes, and wastewater sludge.</w:t>
      </w:r>
    </w:p>
    <w:p w14:paraId="6547EF59" w14:textId="77777777" w:rsidR="00DC3218" w:rsidRPr="00E35535" w:rsidRDefault="00DC3218" w:rsidP="009D734D">
      <w:r w:rsidRPr="00E35535">
        <w:t>(b) New water mains and new supply lines shall be installed at least 4 feet horizontally from, and one foot vertically above, any parallel pipeline conveying:</w:t>
      </w:r>
    </w:p>
    <w:p w14:paraId="13B618FA" w14:textId="77777777" w:rsidR="00DC3218" w:rsidRPr="00E35535" w:rsidRDefault="00652E85" w:rsidP="009D734D">
      <w:r w:rsidRPr="00E35535">
        <w:t xml:space="preserve">(1) </w:t>
      </w:r>
      <w:r w:rsidR="00DC3218" w:rsidRPr="00E35535">
        <w:t>Disinfected tertiary recycled water (defined in section 60301.230), and</w:t>
      </w:r>
    </w:p>
    <w:p w14:paraId="4BE8FB06" w14:textId="77777777" w:rsidR="00DC3218" w:rsidRPr="00E35535" w:rsidRDefault="00652E85" w:rsidP="009D734D">
      <w:r w:rsidRPr="00E35535">
        <w:t xml:space="preserve">(2) </w:t>
      </w:r>
      <w:r w:rsidR="00DC3218" w:rsidRPr="00E35535">
        <w:t>Storm drainage.</w:t>
      </w:r>
    </w:p>
    <w:p w14:paraId="5838D677" w14:textId="77777777" w:rsidR="00DC3218" w:rsidRPr="00E35535" w:rsidRDefault="00DC3218" w:rsidP="009D734D">
      <w:r w:rsidRPr="00E35535">
        <w:t>(c) New supply lines conveying raw water to be treated for drinking purposes shall be installed at least 4 feet horizontally from, and one foot vertically below, any water main.</w:t>
      </w:r>
    </w:p>
    <w:p w14:paraId="67574283" w14:textId="77777777" w:rsidR="00DC3218" w:rsidRPr="00E35535" w:rsidRDefault="00DC3218" w:rsidP="009D734D">
      <w:r w:rsidRPr="00E35535">
        <w:t>(d) If crossing a pipeline conveying a fluid listed in subsection (a) or (b), a new water main shall be constructed no less than 45-degrees to and at least one foot above that pipeline.  No connection joints shall be made in the water main within eight horizontal feet of the fluid pipeline.</w:t>
      </w:r>
    </w:p>
    <w:p w14:paraId="17AA94A4" w14:textId="77777777" w:rsidR="00DC3218" w:rsidRPr="00E35535" w:rsidRDefault="00DC3218" w:rsidP="009D734D">
      <w:r w:rsidRPr="00E35535">
        <w:t>(e) The vertical separation specified in subsections (a), (b), and (c) is required only when the horizontal distance between a water main and pipeline is less than ten feet.</w:t>
      </w:r>
    </w:p>
    <w:p w14:paraId="729D6F80" w14:textId="77777777" w:rsidR="00DC3218" w:rsidRPr="00E35535" w:rsidRDefault="00DC3218" w:rsidP="009D734D">
      <w:r w:rsidRPr="00E35535">
        <w:t>(f) New water mains shall not be installed within 100 horizontal feet of the nearest edge of any sanitary landfill, wastewater disposal pond, or hazardous waste disposal site, or within 25 horizontal feet of the nearest edge of any cesspool, septic tank, sewage leach field, seepage pit, underground hazardous material storage tank, or groundwater recharge project site.</w:t>
      </w:r>
    </w:p>
    <w:p w14:paraId="4746FC09" w14:textId="77777777" w:rsidR="00DC3218" w:rsidRPr="00E35535" w:rsidRDefault="00DC3218" w:rsidP="009D734D">
      <w:r w:rsidRPr="00E35535">
        <w:t>(g) The minimum separation distances set forth in this section shall be measured from the nearest outside edge of each pipe barrel.</w:t>
      </w:r>
    </w:p>
    <w:p w14:paraId="6D9086F8" w14:textId="77777777" w:rsidR="00DC3218" w:rsidRPr="00E35535" w:rsidRDefault="00DC3218" w:rsidP="009D734D">
      <w:r w:rsidRPr="00E35535">
        <w:t xml:space="preserve">(h) With </w:t>
      </w:r>
      <w:r w:rsidR="009A4BF3" w:rsidRPr="00E35535">
        <w:t xml:space="preserve">State Board </w:t>
      </w:r>
      <w:r w:rsidRPr="00E35535">
        <w:t>approval, newly installed water mains may be exempt from the separation distances in this section, except subsection (f), if the newly installed main is:</w:t>
      </w:r>
    </w:p>
    <w:p w14:paraId="5C96DBF7" w14:textId="77777777" w:rsidR="00DC3218" w:rsidRPr="00E35535" w:rsidRDefault="00CC3654" w:rsidP="009D734D">
      <w:r w:rsidRPr="00E35535">
        <w:t xml:space="preserve">(1) </w:t>
      </w:r>
      <w:r w:rsidR="00DC3218" w:rsidRPr="00E35535">
        <w:t>less than 1320 linear feet,</w:t>
      </w:r>
    </w:p>
    <w:p w14:paraId="228186F2" w14:textId="77777777" w:rsidR="00DC3218" w:rsidRPr="00E35535" w:rsidRDefault="00CC3654" w:rsidP="009D734D">
      <w:r w:rsidRPr="00E35535">
        <w:t xml:space="preserve">(2) </w:t>
      </w:r>
      <w:r w:rsidR="00DC3218" w:rsidRPr="00E35535">
        <w:t>replacing an existing main, installed in the same location, and has a diameter no greater than six inches more than the diameter of the main it is replacing, and</w:t>
      </w:r>
    </w:p>
    <w:p w14:paraId="5E22C130" w14:textId="77777777" w:rsidR="00DC3218" w:rsidRPr="00E35535" w:rsidRDefault="00CC3654" w:rsidP="009D734D">
      <w:r w:rsidRPr="00E35535">
        <w:t xml:space="preserve">(3) </w:t>
      </w:r>
      <w:r w:rsidR="00DC3218" w:rsidRPr="00E35535">
        <w:t>installed in a manner that minimizes the potential for contamination, including, but not limited to:</w:t>
      </w:r>
    </w:p>
    <w:p w14:paraId="765A2F04" w14:textId="77777777" w:rsidR="00DC3218" w:rsidRPr="00E35535" w:rsidRDefault="00CC3654" w:rsidP="009D734D">
      <w:r w:rsidRPr="00E35535">
        <w:t xml:space="preserve">(A) </w:t>
      </w:r>
      <w:r w:rsidR="00DC3218" w:rsidRPr="00E35535">
        <w:t>sleeving the newly installed main, or</w:t>
      </w:r>
    </w:p>
    <w:p w14:paraId="7CCAB1D2" w14:textId="77777777" w:rsidR="00AC4179" w:rsidRPr="00E35535" w:rsidRDefault="002E589C" w:rsidP="009D734D">
      <w:r w:rsidRPr="00E35535">
        <w:t xml:space="preserve">(B) </w:t>
      </w:r>
      <w:r w:rsidR="00DC3218" w:rsidRPr="00E35535">
        <w:t>utilizing upgraded piping material</w:t>
      </w:r>
      <w:r w:rsidRPr="00E35535">
        <w:t>.</w:t>
      </w:r>
    </w:p>
    <w:p w14:paraId="44C0AF50" w14:textId="3D96B6C4" w:rsidR="002E589C" w:rsidRPr="00E35535" w:rsidRDefault="00223F1D" w:rsidP="00450972">
      <w:pPr>
        <w:pStyle w:val="Heading4"/>
      </w:pPr>
      <w:bookmarkStart w:id="3101" w:name="_Toc76626840"/>
      <w:bookmarkStart w:id="3102" w:name="_Toc178683661"/>
      <w:bookmarkStart w:id="3103" w:name="_Hlk178684861"/>
      <w:r w:rsidRPr="00E35535">
        <w:lastRenderedPageBreak/>
        <w:t xml:space="preserve">§ </w:t>
      </w:r>
      <w:r w:rsidR="002E589C" w:rsidRPr="00E35535">
        <w:t>64573. Minimum Water Main Size for Community Water Systems.</w:t>
      </w:r>
      <w:bookmarkEnd w:id="3101"/>
      <w:bookmarkEnd w:id="3102"/>
    </w:p>
    <w:bookmarkEnd w:id="3103"/>
    <w:p w14:paraId="2F1258BF" w14:textId="77777777" w:rsidR="00AC4179" w:rsidRPr="00E35535" w:rsidRDefault="002E589C" w:rsidP="00CF3E29">
      <w:r w:rsidRPr="00936F22">
        <w:t>Newly installed water mains in a community water system shall have a nominal diameter of at least</w:t>
      </w:r>
      <w:r w:rsidRPr="00E35535">
        <w:t xml:space="preserve"> four inches.</w:t>
      </w:r>
    </w:p>
    <w:p w14:paraId="44D58548" w14:textId="59EE6055" w:rsidR="002E589C" w:rsidRPr="00E35535" w:rsidRDefault="00223F1D" w:rsidP="00450972">
      <w:pPr>
        <w:pStyle w:val="Heading4"/>
      </w:pPr>
      <w:bookmarkStart w:id="3104" w:name="_Toc76626841"/>
      <w:bookmarkStart w:id="3105" w:name="_Toc178683662"/>
      <w:bookmarkStart w:id="3106" w:name="_Hlk178684862"/>
      <w:r w:rsidRPr="00E35535">
        <w:t xml:space="preserve">§ </w:t>
      </w:r>
      <w:r w:rsidR="002E589C" w:rsidRPr="00E35535">
        <w:t>64575. Flushing.</w:t>
      </w:r>
      <w:bookmarkEnd w:id="3104"/>
      <w:bookmarkEnd w:id="3105"/>
    </w:p>
    <w:bookmarkEnd w:id="3106"/>
    <w:p w14:paraId="4E6706AE" w14:textId="77777777" w:rsidR="002E589C" w:rsidRPr="00E35535" w:rsidRDefault="002E589C" w:rsidP="009D734D">
      <w:r w:rsidRPr="00E35535">
        <w:t xml:space="preserve">(a) A flushing valve or blowoff shall be provided at the end of each </w:t>
      </w:r>
      <w:r w:rsidR="00F02F8B" w:rsidRPr="00E35535">
        <w:t>newl</w:t>
      </w:r>
      <w:r w:rsidRPr="00E35535">
        <w:t xml:space="preserve">y installed dead-end water main.  </w:t>
      </w:r>
      <w:r w:rsidRPr="00E35535">
        <w:rPr>
          <w:bCs/>
        </w:rPr>
        <w:t>Fire hydrants meeting the criteria of this section may be considered</w:t>
      </w:r>
      <w:r w:rsidR="001A60EF" w:rsidRPr="00E35535">
        <w:rPr>
          <w:bCs/>
        </w:rPr>
        <w:t xml:space="preserve"> </w:t>
      </w:r>
      <w:r w:rsidRPr="00E35535">
        <w:rPr>
          <w:bCs/>
        </w:rPr>
        <w:t>flushing valves.</w:t>
      </w:r>
    </w:p>
    <w:p w14:paraId="61780DC9" w14:textId="77777777" w:rsidR="002E589C" w:rsidRPr="00E35535" w:rsidRDefault="002E589C" w:rsidP="009D734D">
      <w:r w:rsidRPr="00E35535">
        <w:t>(b) Flushing valves and blowoffs shall not discharge to a sanitary sewer without an air gap separation between the sewer and the valve or blowoff.</w:t>
      </w:r>
    </w:p>
    <w:p w14:paraId="55B5CA49" w14:textId="77777777" w:rsidR="002E589C" w:rsidRPr="00E35535" w:rsidRDefault="002E589C" w:rsidP="009D734D">
      <w:r w:rsidRPr="00E35535">
        <w:t>(c) The flushing velocity in the main shall not be less than 2.5 ft/s unless it is determined that conditions do not permit the required flow to be discharged to waste.</w:t>
      </w:r>
    </w:p>
    <w:p w14:paraId="3A1E2C6F" w14:textId="77777777" w:rsidR="002E589C" w:rsidRDefault="002E589C">
      <w:r w:rsidRPr="00E35535">
        <w:t>(d) Newly installed flushing valves and blowoffs shall be designed to maintain the minimum continuous flushing flows as indicated below to produce a minimum velocity of 2.5ft/s in commonly used sizes of pipe.</w:t>
      </w:r>
    </w:p>
    <w:p w14:paraId="7668A141" w14:textId="38347BC2" w:rsidR="008E17C4" w:rsidRPr="00E35535" w:rsidRDefault="008E17C4" w:rsidP="009D734D">
      <w:pPr>
        <w:pStyle w:val="TableTitle2"/>
        <w:spacing w:before="240" w:after="240"/>
      </w:pPr>
      <w:r w:rsidRPr="00E35535">
        <w:t>Table 64575</w:t>
      </w:r>
      <w:r>
        <w:t>–</w:t>
      </w:r>
      <w:r w:rsidRPr="00E35535">
        <w:t>A. Minimum Flushing Flows for Different Size Water Mains</w:t>
      </w:r>
      <w:r w:rsidR="009146ED">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5192"/>
      </w:tblGrid>
      <w:tr w:rsidR="00310873" w:rsidRPr="006F469B" w14:paraId="15AA590D" w14:textId="77777777" w:rsidTr="009D734D">
        <w:trPr>
          <w:trHeight w:hRule="exact" w:val="288"/>
        </w:trPr>
        <w:tc>
          <w:tcPr>
            <w:tcW w:w="3438" w:type="dxa"/>
          </w:tcPr>
          <w:p w14:paraId="2F5A3EE7" w14:textId="77777777" w:rsidR="00310873" w:rsidRPr="009D734D" w:rsidRDefault="00310873" w:rsidP="009D734D">
            <w:pPr>
              <w:jc w:val="center"/>
              <w:rPr>
                <w:sz w:val="22"/>
                <w:szCs w:val="22"/>
              </w:rPr>
            </w:pPr>
            <w:r w:rsidRPr="009D734D">
              <w:rPr>
                <w:sz w:val="22"/>
                <w:szCs w:val="22"/>
              </w:rPr>
              <w:t>Nominal Main Size</w:t>
            </w:r>
          </w:p>
        </w:tc>
        <w:tc>
          <w:tcPr>
            <w:tcW w:w="5192" w:type="dxa"/>
          </w:tcPr>
          <w:p w14:paraId="342BF6DD" w14:textId="77777777" w:rsidR="00310873" w:rsidRPr="009D734D" w:rsidRDefault="00310873" w:rsidP="009D734D">
            <w:pPr>
              <w:jc w:val="center"/>
              <w:rPr>
                <w:sz w:val="22"/>
                <w:szCs w:val="22"/>
              </w:rPr>
            </w:pPr>
            <w:r w:rsidRPr="009D734D">
              <w:rPr>
                <w:sz w:val="22"/>
                <w:szCs w:val="22"/>
              </w:rPr>
              <w:t>Minimum Flushing Flow</w:t>
            </w:r>
          </w:p>
        </w:tc>
      </w:tr>
      <w:tr w:rsidR="00310873" w:rsidRPr="006F469B" w14:paraId="52CA2222" w14:textId="77777777" w:rsidTr="009D734D">
        <w:tc>
          <w:tcPr>
            <w:tcW w:w="3438" w:type="dxa"/>
          </w:tcPr>
          <w:p w14:paraId="4326F641" w14:textId="77777777" w:rsidR="00310873" w:rsidRPr="009D734D" w:rsidRDefault="00310873" w:rsidP="009D734D">
            <w:pPr>
              <w:jc w:val="center"/>
              <w:rPr>
                <w:i/>
                <w:iCs/>
                <w:sz w:val="22"/>
                <w:szCs w:val="22"/>
              </w:rPr>
            </w:pPr>
            <w:r w:rsidRPr="009D734D">
              <w:rPr>
                <w:i/>
                <w:iCs/>
                <w:sz w:val="22"/>
                <w:szCs w:val="22"/>
              </w:rPr>
              <w:t>Diameter (inches)</w:t>
            </w:r>
          </w:p>
        </w:tc>
        <w:tc>
          <w:tcPr>
            <w:tcW w:w="5192" w:type="dxa"/>
          </w:tcPr>
          <w:p w14:paraId="48C1EDBC" w14:textId="77777777" w:rsidR="00310873" w:rsidRPr="009D734D" w:rsidRDefault="00310873" w:rsidP="009D734D">
            <w:pPr>
              <w:jc w:val="center"/>
              <w:rPr>
                <w:i/>
                <w:iCs/>
                <w:sz w:val="22"/>
                <w:szCs w:val="22"/>
              </w:rPr>
            </w:pPr>
            <w:r w:rsidRPr="009D734D">
              <w:rPr>
                <w:i/>
                <w:iCs/>
                <w:sz w:val="22"/>
                <w:szCs w:val="22"/>
              </w:rPr>
              <w:t>(gallons per minute)</w:t>
            </w:r>
          </w:p>
        </w:tc>
      </w:tr>
      <w:tr w:rsidR="00310873" w:rsidRPr="006F469B" w14:paraId="2E38B765" w14:textId="77777777" w:rsidTr="009D734D">
        <w:tc>
          <w:tcPr>
            <w:tcW w:w="3438" w:type="dxa"/>
          </w:tcPr>
          <w:p w14:paraId="2F8C4E37" w14:textId="77777777" w:rsidR="00310873" w:rsidRPr="009D734D" w:rsidRDefault="00310873" w:rsidP="009D734D">
            <w:pPr>
              <w:jc w:val="center"/>
              <w:rPr>
                <w:sz w:val="22"/>
                <w:szCs w:val="22"/>
              </w:rPr>
            </w:pPr>
            <w:r w:rsidRPr="009D734D">
              <w:rPr>
                <w:sz w:val="22"/>
                <w:szCs w:val="22"/>
              </w:rPr>
              <w:t>2</w:t>
            </w:r>
          </w:p>
        </w:tc>
        <w:tc>
          <w:tcPr>
            <w:tcW w:w="5192" w:type="dxa"/>
          </w:tcPr>
          <w:p w14:paraId="34A161FB" w14:textId="77777777" w:rsidR="00310873" w:rsidRPr="009D734D" w:rsidRDefault="00310873" w:rsidP="009D734D">
            <w:pPr>
              <w:jc w:val="center"/>
              <w:rPr>
                <w:sz w:val="22"/>
                <w:szCs w:val="22"/>
              </w:rPr>
            </w:pPr>
            <w:r w:rsidRPr="009D734D">
              <w:rPr>
                <w:sz w:val="22"/>
                <w:szCs w:val="22"/>
              </w:rPr>
              <w:t>25</w:t>
            </w:r>
          </w:p>
        </w:tc>
      </w:tr>
      <w:tr w:rsidR="00310873" w:rsidRPr="006F469B" w14:paraId="474988D7" w14:textId="77777777" w:rsidTr="009D734D">
        <w:tc>
          <w:tcPr>
            <w:tcW w:w="3438" w:type="dxa"/>
          </w:tcPr>
          <w:p w14:paraId="50E07608" w14:textId="77777777" w:rsidR="00310873" w:rsidRPr="009D734D" w:rsidRDefault="00310873" w:rsidP="009D734D">
            <w:pPr>
              <w:jc w:val="center"/>
              <w:rPr>
                <w:sz w:val="22"/>
                <w:szCs w:val="22"/>
              </w:rPr>
            </w:pPr>
            <w:r w:rsidRPr="009D734D">
              <w:rPr>
                <w:sz w:val="22"/>
                <w:szCs w:val="22"/>
              </w:rPr>
              <w:t>3</w:t>
            </w:r>
          </w:p>
        </w:tc>
        <w:tc>
          <w:tcPr>
            <w:tcW w:w="5192" w:type="dxa"/>
          </w:tcPr>
          <w:p w14:paraId="4E1CF0AA" w14:textId="77777777" w:rsidR="00310873" w:rsidRPr="009D734D" w:rsidRDefault="00310873" w:rsidP="009D734D">
            <w:pPr>
              <w:jc w:val="center"/>
              <w:rPr>
                <w:sz w:val="22"/>
                <w:szCs w:val="22"/>
              </w:rPr>
            </w:pPr>
            <w:r w:rsidRPr="009D734D">
              <w:rPr>
                <w:sz w:val="22"/>
                <w:szCs w:val="22"/>
              </w:rPr>
              <w:t>50</w:t>
            </w:r>
          </w:p>
        </w:tc>
      </w:tr>
      <w:tr w:rsidR="00310873" w:rsidRPr="006F469B" w14:paraId="336543DC" w14:textId="77777777" w:rsidTr="009D734D">
        <w:tc>
          <w:tcPr>
            <w:tcW w:w="3438" w:type="dxa"/>
          </w:tcPr>
          <w:p w14:paraId="6B138D33" w14:textId="77777777" w:rsidR="00310873" w:rsidRPr="009D734D" w:rsidRDefault="00310873" w:rsidP="009D734D">
            <w:pPr>
              <w:jc w:val="center"/>
              <w:rPr>
                <w:sz w:val="22"/>
                <w:szCs w:val="22"/>
              </w:rPr>
            </w:pPr>
            <w:r w:rsidRPr="009D734D">
              <w:rPr>
                <w:sz w:val="22"/>
                <w:szCs w:val="22"/>
              </w:rPr>
              <w:t>4</w:t>
            </w:r>
          </w:p>
        </w:tc>
        <w:tc>
          <w:tcPr>
            <w:tcW w:w="5192" w:type="dxa"/>
          </w:tcPr>
          <w:p w14:paraId="681CC959" w14:textId="77777777" w:rsidR="00310873" w:rsidRPr="009D734D" w:rsidRDefault="00310873" w:rsidP="009D734D">
            <w:pPr>
              <w:jc w:val="center"/>
              <w:rPr>
                <w:sz w:val="22"/>
                <w:szCs w:val="22"/>
              </w:rPr>
            </w:pPr>
            <w:r w:rsidRPr="009D734D">
              <w:rPr>
                <w:sz w:val="22"/>
                <w:szCs w:val="22"/>
              </w:rPr>
              <w:t>100</w:t>
            </w:r>
          </w:p>
        </w:tc>
      </w:tr>
      <w:tr w:rsidR="00310873" w:rsidRPr="006F469B" w14:paraId="52630D33" w14:textId="77777777" w:rsidTr="009D734D">
        <w:tc>
          <w:tcPr>
            <w:tcW w:w="3438" w:type="dxa"/>
          </w:tcPr>
          <w:p w14:paraId="4EE9114F" w14:textId="77777777" w:rsidR="00310873" w:rsidRPr="009D734D" w:rsidRDefault="00310873" w:rsidP="009D734D">
            <w:pPr>
              <w:jc w:val="center"/>
              <w:rPr>
                <w:sz w:val="22"/>
                <w:szCs w:val="22"/>
              </w:rPr>
            </w:pPr>
            <w:r w:rsidRPr="009D734D">
              <w:rPr>
                <w:sz w:val="22"/>
                <w:szCs w:val="22"/>
              </w:rPr>
              <w:t>6</w:t>
            </w:r>
          </w:p>
        </w:tc>
        <w:tc>
          <w:tcPr>
            <w:tcW w:w="5192" w:type="dxa"/>
          </w:tcPr>
          <w:p w14:paraId="5E49DAFD" w14:textId="77777777" w:rsidR="00310873" w:rsidRPr="009D734D" w:rsidRDefault="00310873" w:rsidP="009D734D">
            <w:pPr>
              <w:jc w:val="center"/>
              <w:rPr>
                <w:sz w:val="22"/>
                <w:szCs w:val="22"/>
              </w:rPr>
            </w:pPr>
            <w:r w:rsidRPr="009D734D">
              <w:rPr>
                <w:sz w:val="22"/>
                <w:szCs w:val="22"/>
              </w:rPr>
              <w:t>225</w:t>
            </w:r>
          </w:p>
        </w:tc>
      </w:tr>
      <w:tr w:rsidR="00310873" w:rsidRPr="006F469B" w14:paraId="57A817D1" w14:textId="77777777" w:rsidTr="009D734D">
        <w:tc>
          <w:tcPr>
            <w:tcW w:w="3438" w:type="dxa"/>
          </w:tcPr>
          <w:p w14:paraId="3CFE4FF1" w14:textId="77777777" w:rsidR="00310873" w:rsidRPr="009D734D" w:rsidRDefault="00310873" w:rsidP="009D734D">
            <w:pPr>
              <w:jc w:val="center"/>
              <w:rPr>
                <w:sz w:val="22"/>
                <w:szCs w:val="22"/>
              </w:rPr>
            </w:pPr>
            <w:r w:rsidRPr="009D734D">
              <w:rPr>
                <w:sz w:val="22"/>
                <w:szCs w:val="22"/>
              </w:rPr>
              <w:t>8</w:t>
            </w:r>
          </w:p>
        </w:tc>
        <w:tc>
          <w:tcPr>
            <w:tcW w:w="5192" w:type="dxa"/>
          </w:tcPr>
          <w:p w14:paraId="034DB868" w14:textId="77777777" w:rsidR="00310873" w:rsidRPr="009D734D" w:rsidRDefault="00310873" w:rsidP="009D734D">
            <w:pPr>
              <w:jc w:val="center"/>
              <w:rPr>
                <w:sz w:val="22"/>
                <w:szCs w:val="22"/>
              </w:rPr>
            </w:pPr>
            <w:r w:rsidRPr="009D734D">
              <w:rPr>
                <w:sz w:val="22"/>
                <w:szCs w:val="22"/>
              </w:rPr>
              <w:t>400</w:t>
            </w:r>
          </w:p>
        </w:tc>
      </w:tr>
      <w:tr w:rsidR="00310873" w:rsidRPr="006F469B" w14:paraId="4BBA70A3" w14:textId="77777777" w:rsidTr="009D734D">
        <w:tc>
          <w:tcPr>
            <w:tcW w:w="3438" w:type="dxa"/>
          </w:tcPr>
          <w:p w14:paraId="66A682F2" w14:textId="77777777" w:rsidR="00310873" w:rsidRPr="009D734D" w:rsidRDefault="00310873" w:rsidP="009D734D">
            <w:pPr>
              <w:jc w:val="center"/>
              <w:rPr>
                <w:sz w:val="22"/>
                <w:szCs w:val="22"/>
              </w:rPr>
            </w:pPr>
            <w:r w:rsidRPr="009D734D">
              <w:rPr>
                <w:sz w:val="22"/>
                <w:szCs w:val="22"/>
              </w:rPr>
              <w:t>10</w:t>
            </w:r>
          </w:p>
        </w:tc>
        <w:tc>
          <w:tcPr>
            <w:tcW w:w="5192" w:type="dxa"/>
          </w:tcPr>
          <w:p w14:paraId="1CFA5C7A" w14:textId="77777777" w:rsidR="00310873" w:rsidRPr="009D734D" w:rsidRDefault="00310873" w:rsidP="009D734D">
            <w:pPr>
              <w:jc w:val="center"/>
              <w:rPr>
                <w:sz w:val="22"/>
                <w:szCs w:val="22"/>
              </w:rPr>
            </w:pPr>
            <w:r w:rsidRPr="009D734D">
              <w:rPr>
                <w:sz w:val="22"/>
                <w:szCs w:val="22"/>
              </w:rPr>
              <w:t>600</w:t>
            </w:r>
          </w:p>
        </w:tc>
      </w:tr>
      <w:tr w:rsidR="00310873" w:rsidRPr="006F469B" w14:paraId="14399A84" w14:textId="77777777" w:rsidTr="009D734D">
        <w:tc>
          <w:tcPr>
            <w:tcW w:w="3438" w:type="dxa"/>
          </w:tcPr>
          <w:p w14:paraId="4A7FFF85" w14:textId="77777777" w:rsidR="00310873" w:rsidRPr="009D734D" w:rsidRDefault="00310873" w:rsidP="009D734D">
            <w:pPr>
              <w:jc w:val="center"/>
              <w:rPr>
                <w:sz w:val="22"/>
                <w:szCs w:val="22"/>
              </w:rPr>
            </w:pPr>
            <w:r w:rsidRPr="009D734D">
              <w:rPr>
                <w:sz w:val="22"/>
                <w:szCs w:val="22"/>
              </w:rPr>
              <w:t>12</w:t>
            </w:r>
          </w:p>
        </w:tc>
        <w:tc>
          <w:tcPr>
            <w:tcW w:w="5192" w:type="dxa"/>
          </w:tcPr>
          <w:p w14:paraId="2B7A7725" w14:textId="77777777" w:rsidR="00310873" w:rsidRPr="009D734D" w:rsidRDefault="00310873" w:rsidP="009D734D">
            <w:pPr>
              <w:jc w:val="center"/>
              <w:rPr>
                <w:sz w:val="22"/>
                <w:szCs w:val="22"/>
              </w:rPr>
            </w:pPr>
            <w:r w:rsidRPr="009D734D">
              <w:rPr>
                <w:sz w:val="22"/>
                <w:szCs w:val="22"/>
              </w:rPr>
              <w:t>900</w:t>
            </w:r>
          </w:p>
        </w:tc>
      </w:tr>
      <w:tr w:rsidR="00310873" w:rsidRPr="006F469B" w14:paraId="3DE97D65" w14:textId="77777777" w:rsidTr="009D734D">
        <w:tc>
          <w:tcPr>
            <w:tcW w:w="3438" w:type="dxa"/>
          </w:tcPr>
          <w:p w14:paraId="00E965CA" w14:textId="77777777" w:rsidR="00310873" w:rsidRPr="009D734D" w:rsidRDefault="00310873" w:rsidP="009D734D">
            <w:pPr>
              <w:jc w:val="center"/>
              <w:rPr>
                <w:sz w:val="22"/>
                <w:szCs w:val="22"/>
              </w:rPr>
            </w:pPr>
            <w:r w:rsidRPr="009D734D">
              <w:rPr>
                <w:sz w:val="22"/>
                <w:szCs w:val="22"/>
              </w:rPr>
              <w:t>14</w:t>
            </w:r>
          </w:p>
        </w:tc>
        <w:tc>
          <w:tcPr>
            <w:tcW w:w="5192" w:type="dxa"/>
          </w:tcPr>
          <w:p w14:paraId="14F2B3D4" w14:textId="77777777" w:rsidR="00310873" w:rsidRPr="009D734D" w:rsidRDefault="00310873" w:rsidP="009D734D">
            <w:pPr>
              <w:jc w:val="center"/>
              <w:rPr>
                <w:sz w:val="22"/>
                <w:szCs w:val="22"/>
              </w:rPr>
            </w:pPr>
            <w:r w:rsidRPr="009D734D">
              <w:rPr>
                <w:sz w:val="22"/>
                <w:szCs w:val="22"/>
              </w:rPr>
              <w:t>1200</w:t>
            </w:r>
          </w:p>
        </w:tc>
      </w:tr>
      <w:tr w:rsidR="00310873" w:rsidRPr="006F469B" w14:paraId="370F71AA" w14:textId="77777777" w:rsidTr="009D734D">
        <w:tc>
          <w:tcPr>
            <w:tcW w:w="3438" w:type="dxa"/>
          </w:tcPr>
          <w:p w14:paraId="417C6591" w14:textId="77777777" w:rsidR="00310873" w:rsidRPr="009D734D" w:rsidRDefault="00310873" w:rsidP="009D734D">
            <w:pPr>
              <w:spacing w:after="120"/>
              <w:ind w:firstLine="274"/>
              <w:jc w:val="center"/>
              <w:rPr>
                <w:sz w:val="22"/>
                <w:szCs w:val="22"/>
              </w:rPr>
            </w:pPr>
            <w:r w:rsidRPr="009D734D">
              <w:rPr>
                <w:sz w:val="22"/>
                <w:szCs w:val="22"/>
              </w:rPr>
              <w:t>16</w:t>
            </w:r>
          </w:p>
        </w:tc>
        <w:tc>
          <w:tcPr>
            <w:tcW w:w="5192" w:type="dxa"/>
          </w:tcPr>
          <w:p w14:paraId="5C5153F9" w14:textId="77777777" w:rsidR="00310873" w:rsidRPr="009D734D" w:rsidRDefault="00310873" w:rsidP="009D734D">
            <w:pPr>
              <w:spacing w:after="120"/>
              <w:ind w:firstLine="274"/>
              <w:jc w:val="center"/>
              <w:rPr>
                <w:sz w:val="22"/>
                <w:szCs w:val="22"/>
              </w:rPr>
            </w:pPr>
            <w:r w:rsidRPr="009D734D">
              <w:rPr>
                <w:sz w:val="22"/>
                <w:szCs w:val="22"/>
              </w:rPr>
              <w:t>1600</w:t>
            </w:r>
          </w:p>
        </w:tc>
      </w:tr>
    </w:tbl>
    <w:p w14:paraId="11F6C341" w14:textId="28F282A2" w:rsidR="002E589C" w:rsidRPr="00E35535" w:rsidRDefault="00223F1D" w:rsidP="00024C9D">
      <w:pPr>
        <w:pStyle w:val="Heading4"/>
      </w:pPr>
      <w:bookmarkStart w:id="3107" w:name="_Toc76626842"/>
      <w:bookmarkStart w:id="3108" w:name="_Toc178683663"/>
      <w:bookmarkStart w:id="3109" w:name="_Hlk178684863"/>
      <w:r w:rsidRPr="00E35535">
        <w:t xml:space="preserve">§ </w:t>
      </w:r>
      <w:r w:rsidR="002E589C" w:rsidRPr="00E35535">
        <w:t>64576. Air-Release, Air Vacuum, and Combination Valves.</w:t>
      </w:r>
      <w:bookmarkEnd w:id="3107"/>
      <w:bookmarkEnd w:id="3108"/>
    </w:p>
    <w:bookmarkEnd w:id="3109"/>
    <w:p w14:paraId="42AD49AA" w14:textId="77777777" w:rsidR="002E589C" w:rsidRPr="00E35535" w:rsidRDefault="002E589C" w:rsidP="009D734D">
      <w:r w:rsidRPr="00E35535">
        <w:t>Each new air-release, air vacuum, or combination valve, and any such valve installed to replace an existing valve shall be:</w:t>
      </w:r>
    </w:p>
    <w:p w14:paraId="0CEFC951" w14:textId="77777777" w:rsidR="002E589C" w:rsidRPr="00E35535" w:rsidRDefault="002E589C" w:rsidP="009D734D">
      <w:r w:rsidRPr="00E35535">
        <w:t>(a) Installed such that its vent opening is above grade, above the calculated 100-year flood water level, and, if recorded data are available, above the highest recorded water level;</w:t>
      </w:r>
    </w:p>
    <w:p w14:paraId="660AD1A2" w14:textId="77777777" w:rsidR="002E589C" w:rsidRPr="00E35535" w:rsidRDefault="002E589C" w:rsidP="009D734D">
      <w:pPr>
        <w:rPr>
          <w:i/>
          <w:iCs/>
        </w:rPr>
      </w:pPr>
      <w:r w:rsidRPr="00E35535">
        <w:t>(b) Readily accessible for inspection, maintenance and replacement;</w:t>
      </w:r>
    </w:p>
    <w:p w14:paraId="4819304F" w14:textId="77777777" w:rsidR="002E589C" w:rsidRPr="00E35535" w:rsidRDefault="002E589C" w:rsidP="009D734D">
      <w:r w:rsidRPr="00E35535">
        <w:t>(c) Constructed and designed to prevent exposure to rainwater or runoff, vandalism, and birds, insects, rodents, or other animals;</w:t>
      </w:r>
    </w:p>
    <w:p w14:paraId="095F153A" w14:textId="77777777" w:rsidR="002E589C" w:rsidRPr="00E35535" w:rsidRDefault="002E589C" w:rsidP="009D734D">
      <w:r w:rsidRPr="00E35535">
        <w:t>(d) Fitted with a downward-facing screened vent or a domed and screened cap; and</w:t>
      </w:r>
    </w:p>
    <w:p w14:paraId="1FBE1356" w14:textId="77777777" w:rsidR="002E589C" w:rsidRPr="00E35535" w:rsidRDefault="002E589C" w:rsidP="009D734D">
      <w:r w:rsidRPr="00E35535">
        <w:t>(e) Installed pursuant to American Water Works Association Standard C512-04 and Manual M51 (2001), which are hereby incorporated by reference.</w:t>
      </w:r>
    </w:p>
    <w:p w14:paraId="2E2F5FAE" w14:textId="7A8A4DF3" w:rsidR="00B42D77" w:rsidRPr="00E35535" w:rsidRDefault="00223F1D" w:rsidP="00450972">
      <w:pPr>
        <w:pStyle w:val="Heading4"/>
      </w:pPr>
      <w:bookmarkStart w:id="3110" w:name="_Toc76626843"/>
      <w:bookmarkStart w:id="3111" w:name="_Toc178683664"/>
      <w:bookmarkStart w:id="3112" w:name="_Hlk178684864"/>
      <w:r w:rsidRPr="00E35535">
        <w:t xml:space="preserve">§ </w:t>
      </w:r>
      <w:r w:rsidR="00B42D77" w:rsidRPr="00E35535">
        <w:t>64577. Isolation Valves.</w:t>
      </w:r>
      <w:bookmarkEnd w:id="3110"/>
      <w:bookmarkEnd w:id="3111"/>
    </w:p>
    <w:bookmarkEnd w:id="3112"/>
    <w:p w14:paraId="6A765CA4" w14:textId="77777777" w:rsidR="00B42D77" w:rsidRPr="00E35535" w:rsidRDefault="00B42D77" w:rsidP="009D734D">
      <w:r w:rsidRPr="00E35535">
        <w:t>As a minimum, isolation valves shall be installed on all new water mains within the distribution system as follows:</w:t>
      </w:r>
    </w:p>
    <w:p w14:paraId="59CCF5E3" w14:textId="77777777" w:rsidR="00B42D77" w:rsidRPr="00E35535" w:rsidRDefault="00B42D77" w:rsidP="009D734D">
      <w:r w:rsidRPr="00E35535">
        <w:lastRenderedPageBreak/>
        <w:t>(a) No farther than 1,320 linear feet apart on all mains having a diameter of 12 inches or less.</w:t>
      </w:r>
    </w:p>
    <w:p w14:paraId="2701FE67" w14:textId="77777777" w:rsidR="00B42D77" w:rsidRPr="00E35535" w:rsidRDefault="00B42D77" w:rsidP="009D734D">
      <w:r w:rsidRPr="00E35535">
        <w:t>(b) At each tee or crossing connection between mains that have a diameter of 12 inches or less, within 100 feet of the tee or crossing connection with the primary main.</w:t>
      </w:r>
    </w:p>
    <w:p w14:paraId="12896F57" w14:textId="77777777" w:rsidR="002E589C" w:rsidRPr="00E35535" w:rsidRDefault="00B42D77" w:rsidP="009D734D">
      <w:r w:rsidRPr="00E35535">
        <w:t>(c) Between the water main and each fire hydrant served by the main.</w:t>
      </w:r>
    </w:p>
    <w:p w14:paraId="1DAB8C46" w14:textId="26DD5FF6" w:rsidR="00B42D77" w:rsidRPr="00E35535" w:rsidRDefault="00223F1D" w:rsidP="00450972">
      <w:pPr>
        <w:pStyle w:val="Heading4"/>
      </w:pPr>
      <w:bookmarkStart w:id="3113" w:name="_Toc76626844"/>
      <w:bookmarkStart w:id="3114" w:name="_Toc178683665"/>
      <w:bookmarkStart w:id="3115" w:name="_Hlk178684865"/>
      <w:r w:rsidRPr="00E35535">
        <w:t xml:space="preserve">§ </w:t>
      </w:r>
      <w:r w:rsidR="00B42D77" w:rsidRPr="00E35535">
        <w:t>64578. Water Main Valve Construction.</w:t>
      </w:r>
      <w:bookmarkEnd w:id="3113"/>
      <w:bookmarkEnd w:id="3114"/>
    </w:p>
    <w:bookmarkEnd w:id="3115"/>
    <w:p w14:paraId="59312182" w14:textId="77777777" w:rsidR="00B42D77" w:rsidRPr="00E35535" w:rsidRDefault="00B42D77" w:rsidP="009D734D">
      <w:r w:rsidRPr="00E35535">
        <w:t>Newly installed valves constructed on water mains shall comply with the following:</w:t>
      </w:r>
    </w:p>
    <w:p w14:paraId="4CDF6E63" w14:textId="77777777" w:rsidR="00B42D77" w:rsidRPr="00E35535" w:rsidRDefault="00B42D77" w:rsidP="009D734D">
      <w:r w:rsidRPr="00E35535">
        <w:t>(a) A valve box shall be installed over each buried valve stem to aid in locating and operating the valve.</w:t>
      </w:r>
    </w:p>
    <w:p w14:paraId="329AB6F7" w14:textId="77777777" w:rsidR="002E589C" w:rsidRPr="00E35535" w:rsidRDefault="00B42D77" w:rsidP="009D734D">
      <w:r w:rsidRPr="00E35535">
        <w:t>(b) For valves buried in trenches greater than five feet below the finished grade, either a valve stem riser to permit the use of a normal key or a notation on valve records indicating that a long key will be required shall be provided.</w:t>
      </w:r>
    </w:p>
    <w:p w14:paraId="1D588A95" w14:textId="77777777" w:rsidR="00AC4179" w:rsidRPr="00E35535" w:rsidRDefault="00AC4179" w:rsidP="00B237CC">
      <w:pPr>
        <w:pStyle w:val="Heading3"/>
      </w:pPr>
      <w:bookmarkStart w:id="3116" w:name="_Toc532638631"/>
      <w:bookmarkStart w:id="3117" w:name="_Toc532641314"/>
      <w:bookmarkStart w:id="3118" w:name="_Toc532792565"/>
      <w:bookmarkStart w:id="3119" w:name="_Toc69541000"/>
      <w:bookmarkStart w:id="3120" w:name="_Toc73861384"/>
      <w:bookmarkStart w:id="3121" w:name="_Toc73862121"/>
      <w:bookmarkStart w:id="3122" w:name="_Toc73864641"/>
      <w:bookmarkStart w:id="3123" w:name="_Toc76626845"/>
      <w:bookmarkStart w:id="3124" w:name="_Toc178683666"/>
      <w:bookmarkStart w:id="3125" w:name="_Hlk178684579"/>
      <w:r w:rsidRPr="00E35535">
        <w:t xml:space="preserve">Article 5. </w:t>
      </w:r>
      <w:r w:rsidR="00B42D77" w:rsidRPr="00E35535">
        <w:t>Disinfection Requirements</w:t>
      </w:r>
      <w:bookmarkEnd w:id="3116"/>
      <w:bookmarkEnd w:id="3117"/>
      <w:bookmarkEnd w:id="3118"/>
      <w:bookmarkEnd w:id="3119"/>
      <w:bookmarkEnd w:id="3120"/>
      <w:bookmarkEnd w:id="3121"/>
      <w:bookmarkEnd w:id="3122"/>
      <w:bookmarkEnd w:id="3123"/>
      <w:bookmarkEnd w:id="3124"/>
    </w:p>
    <w:p w14:paraId="68C92734" w14:textId="0361F629" w:rsidR="00B42D77" w:rsidRPr="00E35535" w:rsidRDefault="00223F1D" w:rsidP="00450972">
      <w:pPr>
        <w:pStyle w:val="Heading4"/>
      </w:pPr>
      <w:bookmarkStart w:id="3126" w:name="_Toc76626846"/>
      <w:bookmarkStart w:id="3127" w:name="_Toc178683667"/>
      <w:bookmarkStart w:id="3128" w:name="_Hlk178684866"/>
      <w:bookmarkEnd w:id="3125"/>
      <w:r w:rsidRPr="00E35535">
        <w:t xml:space="preserve">§ </w:t>
      </w:r>
      <w:r w:rsidR="00B42D77" w:rsidRPr="00E35535">
        <w:t>64580. Disinfection of New or Repaired Mains.</w:t>
      </w:r>
      <w:bookmarkEnd w:id="3126"/>
      <w:bookmarkEnd w:id="3127"/>
    </w:p>
    <w:bookmarkEnd w:id="3128"/>
    <w:p w14:paraId="07F1F51F" w14:textId="77777777" w:rsidR="00B42D77" w:rsidRPr="00E35535" w:rsidRDefault="00B42D77" w:rsidP="0017731D">
      <w:r w:rsidRPr="001A6D2C">
        <w:t>Prior to use, newly installed water mains, or water mains that have been taken out of service for maintenance or repair, shall be disinfected and sampled for bacteriological quality in accordance with American Water Works Association Standard C651-05, which is hereby incorporated by reference.  Samples from new mains shall be negative for coliform bacteria prior to the</w:t>
      </w:r>
      <w:r w:rsidRPr="00E35535">
        <w:t xml:space="preserve"> new main(s) being placed into service.</w:t>
      </w:r>
    </w:p>
    <w:p w14:paraId="2FD31D24" w14:textId="602D47E7" w:rsidR="00B42D77" w:rsidRPr="00E35535" w:rsidRDefault="00223F1D" w:rsidP="00450972">
      <w:pPr>
        <w:pStyle w:val="Heading4"/>
      </w:pPr>
      <w:bookmarkStart w:id="3129" w:name="_Toc76626847"/>
      <w:bookmarkStart w:id="3130" w:name="_Toc178683668"/>
      <w:bookmarkStart w:id="3131" w:name="_Hlk178684867"/>
      <w:r w:rsidRPr="00E35535">
        <w:t xml:space="preserve">§ </w:t>
      </w:r>
      <w:r w:rsidR="00B42D77" w:rsidRPr="00E35535">
        <w:t>64582. Disinfection of Reservoirs.</w:t>
      </w:r>
      <w:bookmarkEnd w:id="3129"/>
      <w:bookmarkEnd w:id="3130"/>
    </w:p>
    <w:bookmarkEnd w:id="3131"/>
    <w:p w14:paraId="5111B76F" w14:textId="77777777" w:rsidR="00AC4179" w:rsidRPr="00E35535" w:rsidRDefault="00B42D77" w:rsidP="00CF3E29">
      <w:r w:rsidRPr="00936F22">
        <w:t>A newly-installed distribution reservoir or distribution reservoir that has been taken out of service for repair or inspection shall be disinfected and sampled for bacteriological quality in accordance with the American Water Works Association Standard C652-02, which is hereby incorporated by reference.  If the results of the</w:t>
      </w:r>
      <w:r w:rsidRPr="00E35535">
        <w:t xml:space="preserve"> </w:t>
      </w:r>
      <w:r w:rsidRPr="00936F22">
        <w:t xml:space="preserve">bacteriological sampling are positive for coliform bacteria, the reservoir shall be resampled for bacteriological quality and the test results shall be submitted to the </w:t>
      </w:r>
      <w:r w:rsidR="009A4BF3" w:rsidRPr="00936F22">
        <w:t xml:space="preserve">State Board </w:t>
      </w:r>
      <w:r w:rsidRPr="00936F22">
        <w:t>for review and approval</w:t>
      </w:r>
      <w:r w:rsidRPr="00E35535">
        <w:t xml:space="preserve"> before the reservoir is placed into service.</w:t>
      </w:r>
    </w:p>
    <w:p w14:paraId="18350371" w14:textId="442C4DEC" w:rsidR="00B42D77" w:rsidRPr="00E35535" w:rsidRDefault="00223F1D" w:rsidP="00450972">
      <w:pPr>
        <w:pStyle w:val="Heading4"/>
      </w:pPr>
      <w:bookmarkStart w:id="3132" w:name="_Toc76626848"/>
      <w:bookmarkStart w:id="3133" w:name="_Toc178683669"/>
      <w:bookmarkStart w:id="3134" w:name="_Hlk178684868"/>
      <w:r w:rsidRPr="00E35535">
        <w:t xml:space="preserve">§ </w:t>
      </w:r>
      <w:r w:rsidR="00B42D77" w:rsidRPr="00E35535">
        <w:t>64583. Disinfection of Wells.</w:t>
      </w:r>
      <w:bookmarkEnd w:id="3132"/>
      <w:bookmarkEnd w:id="3133"/>
    </w:p>
    <w:bookmarkEnd w:id="3134"/>
    <w:p w14:paraId="44D1CE95" w14:textId="77777777" w:rsidR="00AC4179" w:rsidRPr="00E35535" w:rsidRDefault="00B42D77">
      <w:r w:rsidRPr="00E35535">
        <w:t xml:space="preserve">A new or repaired well, or a well that has not been in operation for more than three months shall be sampled for bacteriological quality prior to use.  If the results of the bacteriological sampling are positive for coliform bacteria, the well shall be disinfected in accordance with the American Water Works Association C654-03, which is hereby incorporated by reference, and resampled for bacteriological quality and the test results shall be submitted to the </w:t>
      </w:r>
      <w:r w:rsidR="009A4BF3" w:rsidRPr="00E35535">
        <w:t xml:space="preserve">State Board </w:t>
      </w:r>
      <w:r w:rsidRPr="00E35535">
        <w:t>for review and approval before the well is placed into service.</w:t>
      </w:r>
    </w:p>
    <w:p w14:paraId="4E7B1E25" w14:textId="77777777" w:rsidR="005747DD" w:rsidRPr="00E35535" w:rsidRDefault="005747DD" w:rsidP="009D734D">
      <w:pPr>
        <w:pStyle w:val="Heading3"/>
      </w:pPr>
      <w:bookmarkStart w:id="3135" w:name="_Toc76626849"/>
      <w:bookmarkStart w:id="3136" w:name="_Toc178683670"/>
      <w:bookmarkStart w:id="3137" w:name="_Hlk178684580"/>
      <w:r w:rsidRPr="00E35535">
        <w:lastRenderedPageBreak/>
        <w:t>Article 6. Distribution Reservoirs</w:t>
      </w:r>
      <w:bookmarkEnd w:id="3135"/>
      <w:bookmarkEnd w:id="3136"/>
    </w:p>
    <w:p w14:paraId="64405C36" w14:textId="72B62AE0" w:rsidR="005747DD" w:rsidRPr="00E35535" w:rsidRDefault="00223F1D" w:rsidP="009D734D">
      <w:pPr>
        <w:pStyle w:val="Heading4"/>
      </w:pPr>
      <w:bookmarkStart w:id="3138" w:name="_Toc76626850"/>
      <w:bookmarkStart w:id="3139" w:name="_Toc178683671"/>
      <w:bookmarkStart w:id="3140" w:name="_Hlk178684869"/>
      <w:bookmarkEnd w:id="3137"/>
      <w:r w:rsidRPr="00E35535">
        <w:t xml:space="preserve">§ </w:t>
      </w:r>
      <w:r w:rsidR="005747DD" w:rsidRPr="00E35535">
        <w:t>64585. Design and Construction.</w:t>
      </w:r>
      <w:bookmarkEnd w:id="3138"/>
      <w:bookmarkEnd w:id="3139"/>
    </w:p>
    <w:bookmarkEnd w:id="3140"/>
    <w:p w14:paraId="141E7D9A" w14:textId="77777777" w:rsidR="005747DD" w:rsidRPr="00E35535" w:rsidRDefault="005747DD" w:rsidP="009D734D">
      <w:pPr>
        <w:keepNext/>
      </w:pPr>
      <w:r w:rsidRPr="00E35535">
        <w:t>(a) Each distribution reservoir shall meet the following:</w:t>
      </w:r>
    </w:p>
    <w:p w14:paraId="70C54BB1" w14:textId="77777777" w:rsidR="005747DD" w:rsidRPr="00E35535" w:rsidRDefault="005747DD" w:rsidP="009D734D">
      <w:pPr>
        <w:keepNext/>
      </w:pPr>
      <w:r w:rsidRPr="00E35535">
        <w:t>(1) Any reservoir coatings or linings shall be installed in accordance with manufacturer’s instructions;</w:t>
      </w:r>
    </w:p>
    <w:p w14:paraId="5BF5C1D5" w14:textId="77777777" w:rsidR="005747DD" w:rsidRPr="00E35535" w:rsidRDefault="005747DD" w:rsidP="009D734D">
      <w:r w:rsidRPr="00E35535">
        <w:t>(2) Vents and other openings shall be constructed and designed to prevent the entry of rainwater or runoff, and birds, insects, rodents, or other animals;</w:t>
      </w:r>
    </w:p>
    <w:p w14:paraId="7E19DE05" w14:textId="77777777" w:rsidR="005747DD" w:rsidRPr="00E35535" w:rsidRDefault="005747DD" w:rsidP="009D734D">
      <w:r w:rsidRPr="00E35535">
        <w:t>(3) At least one sampling tap shall be available to enable representative sampling of the water in the reservoir that will be entering the distribution system; the tap shall be protected against freezing, if necessary; and</w:t>
      </w:r>
    </w:p>
    <w:p w14:paraId="41675742" w14:textId="77777777" w:rsidR="005747DD" w:rsidRPr="00E35535" w:rsidRDefault="005747DD" w:rsidP="009D734D">
      <w:r w:rsidRPr="00E35535">
        <w:t>(4) A reservoir shall not be designed, constructed, or used for any activity that</w:t>
      </w:r>
      <w:r w:rsidRPr="00E35535">
        <w:rPr>
          <w:u w:val="double"/>
        </w:rPr>
        <w:t xml:space="preserve"> </w:t>
      </w:r>
      <w:r w:rsidRPr="00E35535">
        <w:t>creates a contamination hazard.</w:t>
      </w:r>
    </w:p>
    <w:p w14:paraId="60E69B14" w14:textId="77777777" w:rsidR="005747DD" w:rsidRPr="00E35535" w:rsidRDefault="005747DD" w:rsidP="009D734D">
      <w:r w:rsidRPr="00E35535">
        <w:t xml:space="preserve">(b) The water supplier shall submit to the </w:t>
      </w:r>
      <w:r w:rsidR="00CE1463" w:rsidRPr="00E35535">
        <w:t>State Board</w:t>
      </w:r>
      <w:r w:rsidRPr="00E35535">
        <w:t xml:space="preserve"> for review the design drawings and specifications for each proposed distribution reservoir prior to its construction.  Each new distribution reservoir shall be:</w:t>
      </w:r>
    </w:p>
    <w:p w14:paraId="09D83D8A" w14:textId="77777777" w:rsidR="005747DD" w:rsidRPr="00E35535" w:rsidRDefault="005747DD" w:rsidP="009D734D">
      <w:r w:rsidRPr="00E35535">
        <w:t>(1) If it is a tank, constructed in accordance with American Water Works Association (AWWA) standards, which are hereby incorporated by reference, as follows:  AWWA D100-05 (Welded Carbon Steel Tanks for Water Storage), D102-03 (Coating Steel Water-Storage Tanks), D103-97 (Factory-Coated Bolted Steel Tanks for Water Storage), D110-04 (Wire-and Strand-Wound, Circular, Prestressed Concrete Water Tanks), and D120-02 (Thermosetting Fiberglass-Reinforced Plastic Tanks);</w:t>
      </w:r>
    </w:p>
    <w:p w14:paraId="47BD807E" w14:textId="77777777" w:rsidR="005747DD" w:rsidRPr="00E35535" w:rsidRDefault="005747DD" w:rsidP="009D734D">
      <w:r w:rsidRPr="00E35535">
        <w:t>(2) Constructed of an impervious material that prevents the movement of water into or out of the reservoir;</w:t>
      </w:r>
    </w:p>
    <w:p w14:paraId="4BF745CD" w14:textId="77777777" w:rsidR="005747DD" w:rsidRPr="00E35535" w:rsidRDefault="005747DD" w:rsidP="009D734D">
      <w:r w:rsidRPr="00E35535">
        <w:t>(3) Covered with</w:t>
      </w:r>
    </w:p>
    <w:p w14:paraId="683DB61E" w14:textId="77777777" w:rsidR="005747DD" w:rsidRPr="00E35535" w:rsidRDefault="005747DD" w:rsidP="009D734D">
      <w:r w:rsidRPr="00E35535">
        <w:t>(A) A rigid structural roof made of impervious material that prevents the</w:t>
      </w:r>
      <w:r w:rsidRPr="00E35535">
        <w:rPr>
          <w:u w:val="double"/>
        </w:rPr>
        <w:t xml:space="preserve"> </w:t>
      </w:r>
      <w:r w:rsidRPr="00E35535">
        <w:t>movement of water or other liquids into or out of the reservoir; or</w:t>
      </w:r>
    </w:p>
    <w:p w14:paraId="22808547" w14:textId="10F4A4DF" w:rsidR="005747DD" w:rsidRPr="00E35535" w:rsidRDefault="005747DD" w:rsidP="00095AEB">
      <w:r w:rsidRPr="00E35535">
        <w:t xml:space="preserve">(B) A floating cover designed, constructed, and maintained in conformance with the AWWA California-Nevada Section’s </w:t>
      </w:r>
      <w:r w:rsidR="00A71D53">
        <w:t>“</w:t>
      </w:r>
      <w:r w:rsidRPr="00E35535">
        <w:t>Reservoir Floating Cover Guidelines</w:t>
      </w:r>
      <w:r w:rsidR="00A71D53">
        <w:t>”</w:t>
      </w:r>
      <w:r w:rsidRPr="00E35535">
        <w:t xml:space="preserve"> (April 1999), AWWA Manual M25 (2000), and AWWA D130-02 (Flexible-Membrane Materials for Potable Water Applications), which are hereby incorporated by reference.</w:t>
      </w:r>
    </w:p>
    <w:p w14:paraId="3785A93E" w14:textId="77777777" w:rsidR="005747DD" w:rsidRPr="00E35535" w:rsidRDefault="005747DD" w:rsidP="009D734D">
      <w:r w:rsidRPr="00E35535">
        <w:t>(4) Equipped with at least one separate inlet and outlet (internal or external), and designed to minimize short-circuiting and stagnation of the water flow through the reservoir;</w:t>
      </w:r>
    </w:p>
    <w:p w14:paraId="1DBA8F0F" w14:textId="77777777" w:rsidR="005747DD" w:rsidRPr="00E35535" w:rsidRDefault="005747DD" w:rsidP="009D734D">
      <w:r w:rsidRPr="00E35535">
        <w:t>(5) Equipped with drainage facilities that allow the tank to be drained and all residual sediment removed, and an overflow device.  The reservoir drainage facilities and overflow device shall not be connected directly to a sewer or storm drain and shall be free of cross-connections;</w:t>
      </w:r>
    </w:p>
    <w:p w14:paraId="190EFCA2" w14:textId="77777777" w:rsidR="005747DD" w:rsidRPr="00E35535" w:rsidRDefault="005747DD" w:rsidP="009D734D">
      <w:r w:rsidRPr="00E35535">
        <w:t>(6) Equipped with controls to maintain and monitor reservoir water levels;</w:t>
      </w:r>
    </w:p>
    <w:p w14:paraId="6EFE7F95" w14:textId="77777777" w:rsidR="005747DD" w:rsidRPr="00E35535" w:rsidRDefault="005747DD" w:rsidP="009D734D">
      <w:r w:rsidRPr="00E35535">
        <w:t>(7) Equipped to prevent access by unauthorized persons;</w:t>
      </w:r>
    </w:p>
    <w:p w14:paraId="347161D4" w14:textId="77777777" w:rsidR="005747DD" w:rsidRPr="00E35535" w:rsidRDefault="005747DD" w:rsidP="009D734D">
      <w:r w:rsidRPr="00E35535">
        <w:t>(8) Designed to allow authorized access and adequate lighting of reservoir interior for inspections, cleaning or repair;</w:t>
      </w:r>
    </w:p>
    <w:p w14:paraId="7CC2CEAA" w14:textId="77777777" w:rsidR="005747DD" w:rsidRPr="00E35535" w:rsidRDefault="005747DD" w:rsidP="009D734D">
      <w:r w:rsidRPr="00E35535">
        <w:t xml:space="preserve">(9) Equipped with isolation valves, and designed and operated to allow continued distribution of water when the reservoir is removed from service.  The isolation valves shall be located within 100 feet of the reservoir.  For a reservoir used to meet the </w:t>
      </w:r>
      <w:r w:rsidRPr="00E35535">
        <w:lastRenderedPageBreak/>
        <w:t>disinfectant contact time requirements of chapter 17 (Surface Water Treatment), bypass line</w:t>
      </w:r>
      <w:r w:rsidRPr="00E35535">
        <w:rPr>
          <w:u w:val="double"/>
        </w:rPr>
        <w:t>s</w:t>
      </w:r>
      <w:r w:rsidRPr="00E35535">
        <w:t xml:space="preserve"> shall be blind-flanged closed during normal operations;</w:t>
      </w:r>
    </w:p>
    <w:p w14:paraId="587F48FE" w14:textId="77777777" w:rsidR="005747DD" w:rsidRPr="00E35535" w:rsidRDefault="005747DD" w:rsidP="009D734D">
      <w:r w:rsidRPr="00E35535">
        <w:t xml:space="preserve">(10) Designed and constructed to prevent the entry of surface runoff, subsurface flow, or drainage into the reservoir; </w:t>
      </w:r>
    </w:p>
    <w:p w14:paraId="26200E38" w14:textId="77777777" w:rsidR="005747DD" w:rsidRPr="00E35535" w:rsidRDefault="005747DD" w:rsidP="009D734D">
      <w:r w:rsidRPr="00E35535">
        <w:t>(11) Designed to prevent corrosion of the interior walls of the reservoir;</w:t>
      </w:r>
    </w:p>
    <w:p w14:paraId="36CE3AEF" w14:textId="77777777" w:rsidR="005747DD" w:rsidRPr="00E35535" w:rsidRDefault="005747DD" w:rsidP="009D734D">
      <w:r w:rsidRPr="00E35535">
        <w:t>(12) For a subsurface reservoir,</w:t>
      </w:r>
    </w:p>
    <w:p w14:paraId="20B7AC55" w14:textId="77777777" w:rsidR="005747DD" w:rsidRPr="00E35535" w:rsidRDefault="005747DD" w:rsidP="009D734D">
      <w:r w:rsidRPr="00E35535">
        <w:t>(A) Protected against flooding (both reservoir and vents);</w:t>
      </w:r>
    </w:p>
    <w:p w14:paraId="415AF39F" w14:textId="77777777" w:rsidR="005747DD" w:rsidRPr="00E35535" w:rsidRDefault="005747DD" w:rsidP="009D734D">
      <w:r w:rsidRPr="00E35535">
        <w:t>(B) Equipped with underdrain facilities to divert any water in proximity to the reservoir away from the reservoir;</w:t>
      </w:r>
    </w:p>
    <w:p w14:paraId="5941042F" w14:textId="77777777" w:rsidR="005747DD" w:rsidRPr="00E35535" w:rsidRDefault="005747DD" w:rsidP="009D734D">
      <w:r w:rsidRPr="00E35535">
        <w:t>(C) Sited a minimum of 50 feet horizontally from a sanitary sewer and 100 feet horizontally from any other waste facilities and any force main;</w:t>
      </w:r>
    </w:p>
    <w:p w14:paraId="2E4A6EB8" w14:textId="77777777" w:rsidR="005747DD" w:rsidRPr="00E35535" w:rsidRDefault="005747DD" w:rsidP="009D734D">
      <w:r w:rsidRPr="00E35535">
        <w:t>(D) Constructed so as to have the reservoir bottom located above the highest anticipated groundwater level, based on a site investigation that includes actual measurements of the groundwater level during peak rainfall periods; extraction wells shall not be used to influence the highest anticipated groundwater level;</w:t>
      </w:r>
    </w:p>
    <w:p w14:paraId="7886550B" w14:textId="77777777" w:rsidR="005747DD" w:rsidRPr="00E35535" w:rsidRDefault="005747DD" w:rsidP="009D734D">
      <w:r w:rsidRPr="00E35535">
        <w:t>(E) Provided with a minimum of two groundwater level monitoring wells drilled to a depth at least 20 feet below the reservoir bottom and sited within 100 feet and on opposite sides (upgradient and downgradient) of the reservoir; and</w:t>
      </w:r>
    </w:p>
    <w:p w14:paraId="54797CC8" w14:textId="77777777" w:rsidR="005747DD" w:rsidRPr="00E35535" w:rsidRDefault="005747DD" w:rsidP="009D734D">
      <w:r w:rsidRPr="00E35535">
        <w:t>(F) If the roof is to be buried and have a function (e.g., recreation, landscape, parking) in addition to covering the reservoir:</w:t>
      </w:r>
    </w:p>
    <w:p w14:paraId="53B4F32D" w14:textId="77777777" w:rsidR="005747DD" w:rsidRPr="00E35535" w:rsidRDefault="005747DD" w:rsidP="009D734D">
      <w:r w:rsidRPr="00E35535">
        <w:t>1. Designed and constructed pursuant to AWWA D110-04 (Wire- Strand-Wound, Circular, Prestressed Concrete Water Tanks), which is hereby incorporated by reference;</w:t>
      </w:r>
    </w:p>
    <w:p w14:paraId="5FE1DC1D" w14:textId="77777777" w:rsidR="005747DD" w:rsidRPr="00E35535" w:rsidRDefault="005747DD" w:rsidP="009D734D">
      <w:r w:rsidRPr="00E35535">
        <w:t>2. Equipped with an impervious connection, such as a pvc waterstop, between the wall and buried roof; and</w:t>
      </w:r>
    </w:p>
    <w:p w14:paraId="76C62B69" w14:textId="77777777" w:rsidR="00AC4179" w:rsidRPr="00E35535" w:rsidRDefault="005747DD" w:rsidP="009D734D">
      <w:r w:rsidRPr="00E35535">
        <w:t>3. Watertight, sloped for drainage and coated with a damp proofing material.</w:t>
      </w:r>
    </w:p>
    <w:p w14:paraId="594B3F39" w14:textId="77777777" w:rsidR="009B01EE" w:rsidRPr="00E35535" w:rsidRDefault="009B01EE" w:rsidP="00B237CC">
      <w:pPr>
        <w:pStyle w:val="Heading3"/>
      </w:pPr>
      <w:bookmarkStart w:id="3141" w:name="_Toc76626851"/>
      <w:bookmarkStart w:id="3142" w:name="_Toc178683672"/>
      <w:bookmarkStart w:id="3143" w:name="_Hlk178684581"/>
      <w:r w:rsidRPr="00E35535">
        <w:t>Article 7. Additives</w:t>
      </w:r>
      <w:bookmarkEnd w:id="3141"/>
      <w:bookmarkEnd w:id="3142"/>
    </w:p>
    <w:p w14:paraId="36C556C2" w14:textId="5197D2E7" w:rsidR="009B01EE" w:rsidRPr="00E35535" w:rsidRDefault="00223F1D" w:rsidP="00450972">
      <w:pPr>
        <w:pStyle w:val="Heading4"/>
      </w:pPr>
      <w:bookmarkStart w:id="3144" w:name="_Toc76626852"/>
      <w:bookmarkStart w:id="3145" w:name="_Toc178683673"/>
      <w:bookmarkStart w:id="3146" w:name="_Hlk178684870"/>
      <w:bookmarkEnd w:id="3143"/>
      <w:r w:rsidRPr="00E35535">
        <w:t xml:space="preserve">§ </w:t>
      </w:r>
      <w:r w:rsidR="009B01EE" w:rsidRPr="00E35535">
        <w:t>64590. Direct Additives.</w:t>
      </w:r>
      <w:bookmarkEnd w:id="3144"/>
      <w:bookmarkEnd w:id="3145"/>
    </w:p>
    <w:bookmarkEnd w:id="3146"/>
    <w:p w14:paraId="4B9E1D47" w14:textId="77777777" w:rsidR="009B01EE" w:rsidRPr="00E35535" w:rsidRDefault="009B01EE" w:rsidP="009D734D">
      <w:r w:rsidRPr="00E35535">
        <w:t>No chemical or product shall be added to drinking water by a water supplier unless the chemical or product is certified as meeting the specifications of NSF International/American National Standard Institute (NSF/ANSI) 60</w:t>
      </w:r>
      <w:r w:rsidRPr="00E35535">
        <w:rPr>
          <w:bCs/>
          <w:noProof/>
        </w:rPr>
        <w:t>-2005</w:t>
      </w:r>
      <w:r w:rsidRPr="00E35535">
        <w:t xml:space="preserve"> (Drinking Water Treatment Chemicals—Health Effects), which is hereby incorporated by reference.  Certification shall be from an ANSI accredited product certification organization whose certification system includes, as a minimum, the following criteria for ensuring the chemical or product meets NSF/ANSI Standard 60.</w:t>
      </w:r>
    </w:p>
    <w:p w14:paraId="0BD60D9B" w14:textId="77777777" w:rsidR="009B01EE" w:rsidRPr="00E35535" w:rsidRDefault="00CC3654" w:rsidP="009D734D">
      <w:r w:rsidRPr="00E35535">
        <w:t xml:space="preserve">(a) </w:t>
      </w:r>
      <w:r w:rsidR="009B01EE" w:rsidRPr="00E35535">
        <w:t>Annual product testing,</w:t>
      </w:r>
    </w:p>
    <w:p w14:paraId="5037D3E6" w14:textId="77777777" w:rsidR="009B01EE" w:rsidRPr="00E35535" w:rsidRDefault="00CC3654" w:rsidP="009D734D">
      <w:r w:rsidRPr="00E35535">
        <w:t xml:space="preserve">(b) </w:t>
      </w:r>
      <w:r w:rsidR="009B01EE" w:rsidRPr="00E35535">
        <w:t>Annual facility inspections,</w:t>
      </w:r>
    </w:p>
    <w:p w14:paraId="24692446" w14:textId="77777777" w:rsidR="009B01EE" w:rsidRPr="00E35535" w:rsidRDefault="00CC3654" w:rsidP="009D734D">
      <w:r w:rsidRPr="00E35535">
        <w:t xml:space="preserve">(c) </w:t>
      </w:r>
      <w:r w:rsidR="009B01EE" w:rsidRPr="00E35535">
        <w:t>Annual quality assurance and quality control review,</w:t>
      </w:r>
    </w:p>
    <w:p w14:paraId="79D11C6D" w14:textId="77777777" w:rsidR="009B01EE" w:rsidRPr="00E35535" w:rsidRDefault="00CC3654" w:rsidP="009D734D">
      <w:r w:rsidRPr="00E35535">
        <w:t xml:space="preserve">(d) </w:t>
      </w:r>
      <w:r w:rsidR="009B01EE" w:rsidRPr="00E35535">
        <w:t xml:space="preserve">Annual manufacturing practice reviews, and </w:t>
      </w:r>
    </w:p>
    <w:p w14:paraId="3B54DB52" w14:textId="77777777" w:rsidR="00AC4179" w:rsidRPr="00E35535" w:rsidRDefault="00CC3654" w:rsidP="009D734D">
      <w:r w:rsidRPr="00E35535">
        <w:t>(e)</w:t>
      </w:r>
      <w:r w:rsidR="009B01EE" w:rsidRPr="00E35535">
        <w:t xml:space="preserve"> Annual chemical stock inspections.</w:t>
      </w:r>
    </w:p>
    <w:p w14:paraId="506E2926" w14:textId="4882C7C0" w:rsidR="009B01EE" w:rsidRPr="00E35535" w:rsidRDefault="00223F1D" w:rsidP="00450972">
      <w:pPr>
        <w:pStyle w:val="Heading4"/>
      </w:pPr>
      <w:bookmarkStart w:id="3147" w:name="_Toc76626853"/>
      <w:bookmarkStart w:id="3148" w:name="_Toc178683674"/>
      <w:bookmarkStart w:id="3149" w:name="_Hlk178684871"/>
      <w:r w:rsidRPr="00E35535">
        <w:lastRenderedPageBreak/>
        <w:t xml:space="preserve">§ </w:t>
      </w:r>
      <w:r w:rsidR="009B01EE" w:rsidRPr="00E35535">
        <w:t>64591. Indirect Additives.</w:t>
      </w:r>
      <w:bookmarkEnd w:id="3147"/>
      <w:bookmarkEnd w:id="3148"/>
    </w:p>
    <w:bookmarkEnd w:id="3149"/>
    <w:p w14:paraId="2D2D7837" w14:textId="77777777" w:rsidR="009B01EE" w:rsidRPr="00E35535" w:rsidRDefault="009B01EE" w:rsidP="009D734D">
      <w:r w:rsidRPr="00E35535">
        <w:t>(a) Except as provided in Section 64593 or where a more stringent statutory</w:t>
      </w:r>
      <w:r w:rsidRPr="00E35535">
        <w:rPr>
          <w:u w:val="double"/>
        </w:rPr>
        <w:t xml:space="preserve"> </w:t>
      </w:r>
      <w:r w:rsidRPr="00E35535">
        <w:t>requirement exists, after March 9, 2008, a water system shall not use any chemical, material, lubricant, or product in the production, treatment or distribution of drinking water that will result in its contact with the drinking water including process media (carbon, sand), protective materials (coatings, linings, liners), joining and sealing materials (solvent cements, welding materials, gaskets, lubricating oils), pipes and related products (pipes, tanks, fittings), and mechanical devices used in treatment/transmission/distribution systems (valves, chlorinators, separation membranes) that has not been tested and certified as meeting the specifications of NSF International/American National Standard Institute (NSF/ANSI) 61-2005 / Addendum 1.0-2005 (Drinking Water System Components—Health Effects), which is hereby incorporated by reference.  This requirement shall be met under testing conducted by a product certification organization accredited for this purpose by the American National Standards Institute.</w:t>
      </w:r>
    </w:p>
    <w:p w14:paraId="208E9662" w14:textId="77777777" w:rsidR="009B01EE" w:rsidRPr="00E35535" w:rsidRDefault="009B01EE" w:rsidP="009D734D">
      <w:r w:rsidRPr="00E35535">
        <w:t xml:space="preserve">(b) If a treatment chemical is generated on site, </w:t>
      </w:r>
    </w:p>
    <w:p w14:paraId="192BFB4E" w14:textId="77777777" w:rsidR="009B01EE" w:rsidRPr="00E35535" w:rsidRDefault="009B01EE" w:rsidP="009D734D">
      <w:r w:rsidRPr="00E35535">
        <w:t>(1) No equipment used in the generation process shall be in contact with a drinking water, or a chemical to be applied to drinking water, after</w:t>
      </w:r>
      <w:r w:rsidR="002D3A94" w:rsidRPr="00E35535">
        <w:t xml:space="preserve"> March 9, 2008,</w:t>
      </w:r>
      <w:r w:rsidRPr="00E35535">
        <w:t xml:space="preserve"> unless the equipment has been tested and certified as meeting the specifications of NSF International/American National Standard Institute (NSF/ANSI) Standard 61-2005/Addendum 1.0-2005 (Drinking Water System Components—Health Effects).  This requirement shall be met under testing conducted by a product certification organization accredited for this purpose by the American National Standards Institute; and</w:t>
      </w:r>
    </w:p>
    <w:p w14:paraId="4754A0AC" w14:textId="77777777" w:rsidR="009B01EE" w:rsidRPr="00E35535" w:rsidRDefault="009B01EE" w:rsidP="009D734D">
      <w:r w:rsidRPr="00E35535">
        <w:t>(2) No input chemical used in the generation process shall be in contact with a drinking water after</w:t>
      </w:r>
      <w:r w:rsidR="002D3A94" w:rsidRPr="00E35535">
        <w:t xml:space="preserve"> March 9, 2008, </w:t>
      </w:r>
      <w:r w:rsidRPr="00E35535">
        <w:t>unless the chemical meets the requirements of section 64590.</w:t>
      </w:r>
    </w:p>
    <w:p w14:paraId="11B1E7F6" w14:textId="77777777" w:rsidR="009B01EE" w:rsidRPr="00E35535" w:rsidRDefault="009B01EE" w:rsidP="009D734D">
      <w:r w:rsidRPr="00E35535">
        <w:t>(c) Any chemical used to clean on-line or off-line drinking water treatment facilities that may subsequently come into contact with drinking water to be distributed to the public shall meet the requirements of section 64590.</w:t>
      </w:r>
    </w:p>
    <w:p w14:paraId="6FAD7DC6" w14:textId="77777777" w:rsidR="00AC4179" w:rsidRPr="00E35535" w:rsidRDefault="009B01EE" w:rsidP="009D734D">
      <w:r w:rsidRPr="00E35535">
        <w:t>(d) Any contract for the purchase of chemicals, materials, or products that was signed by a public water system and effective prior to</w:t>
      </w:r>
      <w:r w:rsidR="002D3A94" w:rsidRPr="00E35535">
        <w:t xml:space="preserve"> March 9, 2008, </w:t>
      </w:r>
      <w:r w:rsidRPr="00E35535">
        <w:t>shall be exempt from the provisions of subsections (a) and (b) until</w:t>
      </w:r>
      <w:r w:rsidR="002D3A94" w:rsidRPr="00E35535">
        <w:t xml:space="preserve"> March 9, 2009.</w:t>
      </w:r>
    </w:p>
    <w:p w14:paraId="526D3B35" w14:textId="5C35F6CD" w:rsidR="002D3A94" w:rsidRPr="00E35535" w:rsidRDefault="00223F1D" w:rsidP="00450972">
      <w:pPr>
        <w:pStyle w:val="Heading4"/>
      </w:pPr>
      <w:bookmarkStart w:id="3150" w:name="_Toc76626854"/>
      <w:bookmarkStart w:id="3151" w:name="_Toc178683675"/>
      <w:bookmarkStart w:id="3152" w:name="_Hlk178684872"/>
      <w:r w:rsidRPr="00E35535">
        <w:t xml:space="preserve">§ </w:t>
      </w:r>
      <w:r w:rsidR="002D3A94" w:rsidRPr="00E35535">
        <w:t>64593. Use of Uncertified Chemicals, Materials or Products.</w:t>
      </w:r>
      <w:bookmarkEnd w:id="3150"/>
      <w:bookmarkEnd w:id="3151"/>
    </w:p>
    <w:bookmarkEnd w:id="3152"/>
    <w:p w14:paraId="43853F30" w14:textId="77777777" w:rsidR="002D3A94" w:rsidRPr="00E35535" w:rsidRDefault="002D3A94" w:rsidP="009D734D">
      <w:r w:rsidRPr="00E35535">
        <w:t>(a) A water supplier may use a chemical, material or product that has not been certified pursuant to sections 64590 or 64591 if the chemical, material or product is in the process of being tested and certified and there are no certified alternatives.</w:t>
      </w:r>
    </w:p>
    <w:p w14:paraId="4FEF0248" w14:textId="77777777" w:rsidR="002D3A94" w:rsidRPr="00E35535" w:rsidRDefault="002D3A94" w:rsidP="009D734D">
      <w:r w:rsidRPr="00E35535">
        <w:t xml:space="preserve">(b) Prior to use of an uncertified chemical, material or product, the water supplier shall provide the </w:t>
      </w:r>
      <w:r w:rsidR="00CE1463" w:rsidRPr="00E35535">
        <w:t xml:space="preserve">State Board </w:t>
      </w:r>
      <w:r w:rsidRPr="00E35535">
        <w:t>with an explanation of the need for the chemical, material or product; the date that the chemical, material or product was submitted for testing; the name of the accredited product certification organization conducting the testing; and a statement that certified alternatives are not available.</w:t>
      </w:r>
    </w:p>
    <w:p w14:paraId="2C319963" w14:textId="77777777" w:rsidR="002D3A94" w:rsidRPr="00E35535" w:rsidRDefault="002D3A94" w:rsidP="009D734D">
      <w:r w:rsidRPr="00E35535">
        <w:t xml:space="preserve">(c) Unless directed otherwise by the </w:t>
      </w:r>
      <w:r w:rsidR="00CE1463" w:rsidRPr="00E35535">
        <w:t xml:space="preserve">State Board </w:t>
      </w:r>
      <w:r w:rsidRPr="00E35535">
        <w:t xml:space="preserve">to ensure a pure and wholesome drinking water supply, a water supplier may use the following chemicals, materials, or </w:t>
      </w:r>
      <w:r w:rsidRPr="00E35535">
        <w:lastRenderedPageBreak/>
        <w:t>products that have not been and are not in the process of being certified pursuant to section 64590 or 64591:</w:t>
      </w:r>
    </w:p>
    <w:p w14:paraId="05D622DD" w14:textId="77777777" w:rsidR="002D3A94" w:rsidRPr="00E35535" w:rsidRDefault="002D3A94" w:rsidP="009D734D">
      <w:r w:rsidRPr="00E35535">
        <w:t xml:space="preserve">(1) a material or product previously approved by the </w:t>
      </w:r>
      <w:r w:rsidR="00CE1463" w:rsidRPr="00E35535">
        <w:t xml:space="preserve">State Board </w:t>
      </w:r>
      <w:r w:rsidRPr="00E35535">
        <w:t>for use or installation on or before March 9, 2008.</w:t>
      </w:r>
    </w:p>
    <w:p w14:paraId="03043F19" w14:textId="77777777" w:rsidR="002D3A94" w:rsidRPr="00E35535" w:rsidRDefault="002D3A94" w:rsidP="009D734D">
      <w:pPr>
        <w:rPr>
          <w:i/>
        </w:rPr>
      </w:pPr>
      <w:r w:rsidRPr="00E35535">
        <w:t>(2) a material or product constructed of components meeting the requirements of sections 64590 and 64591;</w:t>
      </w:r>
    </w:p>
    <w:p w14:paraId="54F54825" w14:textId="77777777" w:rsidR="002D3A94" w:rsidRPr="00E35535" w:rsidRDefault="002D3A94" w:rsidP="009D734D">
      <w:pPr>
        <w:rPr>
          <w:i/>
        </w:rPr>
      </w:pPr>
      <w:r w:rsidRPr="00E35535">
        <w:t>(3) chemical by-products necessary for meeting drinking water standards, such as sodium hypochlorite for disinfection, generated by chemicals certified pursuant to section 64590 or 64591; and</w:t>
      </w:r>
    </w:p>
    <w:p w14:paraId="60DD97C5" w14:textId="77777777" w:rsidR="00AC4179" w:rsidRPr="00E35535" w:rsidRDefault="002D3A94" w:rsidP="009D734D">
      <w:r w:rsidRPr="00E35535">
        <w:t>(4) atmospheric air and small parts, such as probes, sensors, wires, nuts, bolts, and tubing for which there are no certified alternatives.</w:t>
      </w:r>
    </w:p>
    <w:p w14:paraId="17C30366" w14:textId="77777777" w:rsidR="002D3A94" w:rsidRPr="00E35535" w:rsidRDefault="002D3A94" w:rsidP="00B237CC">
      <w:pPr>
        <w:pStyle w:val="Heading3"/>
      </w:pPr>
      <w:bookmarkStart w:id="3153" w:name="_Toc76626855"/>
      <w:bookmarkStart w:id="3154" w:name="_Toc178683676"/>
      <w:bookmarkStart w:id="3155" w:name="_Hlk178684582"/>
      <w:r w:rsidRPr="00E35535">
        <w:t>Article 8. Distribution System Operation</w:t>
      </w:r>
      <w:bookmarkEnd w:id="3153"/>
      <w:bookmarkEnd w:id="3154"/>
    </w:p>
    <w:p w14:paraId="2F6616D4" w14:textId="2E8718A9" w:rsidR="002D3A94" w:rsidRPr="00E35535" w:rsidRDefault="00223F1D" w:rsidP="00450972">
      <w:pPr>
        <w:pStyle w:val="Heading4"/>
      </w:pPr>
      <w:bookmarkStart w:id="3156" w:name="_Toc76626856"/>
      <w:bookmarkStart w:id="3157" w:name="_Toc178683677"/>
      <w:bookmarkStart w:id="3158" w:name="_Hlk178684873"/>
      <w:bookmarkEnd w:id="3155"/>
      <w:r w:rsidRPr="00E35535">
        <w:t xml:space="preserve">§ </w:t>
      </w:r>
      <w:r w:rsidR="002D3A94" w:rsidRPr="00E35535">
        <w:t>64600. Water System Operations and Maintenance Plan.</w:t>
      </w:r>
      <w:bookmarkEnd w:id="3156"/>
      <w:bookmarkEnd w:id="3157"/>
    </w:p>
    <w:bookmarkEnd w:id="3158"/>
    <w:p w14:paraId="7A869462" w14:textId="77777777" w:rsidR="002D3A94" w:rsidRPr="00E35535" w:rsidRDefault="002D3A94" w:rsidP="009D734D">
      <w:r w:rsidRPr="00E35535">
        <w:t xml:space="preserve">(a) If directed by the </w:t>
      </w:r>
      <w:r w:rsidR="001C11C9" w:rsidRPr="00E35535">
        <w:t xml:space="preserve">State Board </w:t>
      </w:r>
      <w:r w:rsidRPr="00E35535">
        <w:t xml:space="preserve">to do so based on an identified deficiency in the system’s operations, a water system shall develop and submit a Water System Operations and Maintenance Plan (Plan); the water system shall include those elements in the following list that are deemed by the </w:t>
      </w:r>
      <w:r w:rsidR="001C11C9" w:rsidRPr="00E35535">
        <w:t xml:space="preserve">State Board </w:t>
      </w:r>
      <w:r w:rsidRPr="00E35535">
        <w:t>to be relevant to the deficiency:</w:t>
      </w:r>
    </w:p>
    <w:p w14:paraId="17F77DD9" w14:textId="77777777" w:rsidR="002D3A94" w:rsidRPr="00E35535" w:rsidRDefault="002D3A94" w:rsidP="009D734D">
      <w:r w:rsidRPr="00E35535">
        <w:t>(1) The operations and maintenance schedule for each unit process for each treatment plant that treats an approved surface water;</w:t>
      </w:r>
    </w:p>
    <w:p w14:paraId="0CA3A642" w14:textId="77777777" w:rsidR="002D3A94" w:rsidRPr="00E35535" w:rsidRDefault="002D3A94" w:rsidP="009D734D">
      <w:r w:rsidRPr="00E35535">
        <w:t>(2) The operations and maintenance schedule for each groundwater source and unit process;</w:t>
      </w:r>
    </w:p>
    <w:p w14:paraId="7D2DDCD5" w14:textId="77777777" w:rsidR="002D3A94" w:rsidRPr="00E35535" w:rsidRDefault="002D3A94" w:rsidP="009D734D">
      <w:r w:rsidRPr="00E35535">
        <w:t>(3) The schedule and procedure for flushing dead end mains, and the procedures for disposal of the flushed water including dechlorination;</w:t>
      </w:r>
    </w:p>
    <w:p w14:paraId="637DD3AF" w14:textId="77777777" w:rsidR="002D3A94" w:rsidRPr="00E35535" w:rsidRDefault="002D3A94" w:rsidP="009D734D">
      <w:r w:rsidRPr="00E35535">
        <w:t>(4) The schedule for routine inspection of reservoirs, and the procedures for cleaning reservoirs;</w:t>
      </w:r>
    </w:p>
    <w:p w14:paraId="6D2EC799" w14:textId="77777777" w:rsidR="002D3A94" w:rsidRPr="00E35535" w:rsidRDefault="002D3A94" w:rsidP="009D734D">
      <w:r w:rsidRPr="00E35535">
        <w:t>(5) The schedule and procedures for inspecting, repairing, and replacing water mains;</w:t>
      </w:r>
    </w:p>
    <w:p w14:paraId="36AC2F6B" w14:textId="77777777" w:rsidR="002D3A94" w:rsidRPr="00E35535" w:rsidRDefault="002D3A94" w:rsidP="009D734D">
      <w:r w:rsidRPr="00E35535">
        <w:t>(6) The plan and procedures for responding to water supply emergencies;</w:t>
      </w:r>
    </w:p>
    <w:p w14:paraId="06A3F903" w14:textId="77777777" w:rsidR="002D3A94" w:rsidRPr="00E35535" w:rsidRDefault="002D3A94" w:rsidP="009D734D">
      <w:r w:rsidRPr="00E35535">
        <w:t>(7) The plan and procedures for responding to consumer complaints;</w:t>
      </w:r>
    </w:p>
    <w:p w14:paraId="5B949319" w14:textId="77777777" w:rsidR="002D3A94" w:rsidRPr="00E35535" w:rsidRDefault="002D3A94" w:rsidP="009D734D">
      <w:r w:rsidRPr="00E35535">
        <w:t>(8) The schedule and procedures for testing backflow prevention assemblies;</w:t>
      </w:r>
    </w:p>
    <w:p w14:paraId="6DDC09F5" w14:textId="77777777" w:rsidR="002D3A94" w:rsidRPr="00E35535" w:rsidRDefault="002D3A94" w:rsidP="009D734D">
      <w:r w:rsidRPr="00E35535">
        <w:t>(9) The schedule and procedures for routine exercising of water main valves;</w:t>
      </w:r>
    </w:p>
    <w:p w14:paraId="2D770114" w14:textId="77777777" w:rsidR="002D3A94" w:rsidRPr="00E35535" w:rsidRDefault="002D3A94" w:rsidP="009D734D">
      <w:r w:rsidRPr="00E35535">
        <w:t>(10) The schedule and program for maintenance and calibration of source flow meters and other online instruments used to determine the quality or quantity of water;</w:t>
      </w:r>
    </w:p>
    <w:p w14:paraId="49712685" w14:textId="77777777" w:rsidR="002D3A94" w:rsidRPr="00E35535" w:rsidRDefault="002D3A94" w:rsidP="009D734D">
      <w:r w:rsidRPr="00E35535">
        <w:t>(11) The qualifications and training of operating personnel;</w:t>
      </w:r>
    </w:p>
    <w:p w14:paraId="14DF9662" w14:textId="77777777" w:rsidR="002D3A94" w:rsidRPr="00E35535" w:rsidRDefault="002D3A94" w:rsidP="009D734D">
      <w:r w:rsidRPr="00E35535">
        <w:t>(12) The program for control of biological organisms on the interior walls of water mains; and</w:t>
      </w:r>
    </w:p>
    <w:p w14:paraId="6098EDD0" w14:textId="77777777" w:rsidR="002D3A94" w:rsidRPr="00E35535" w:rsidRDefault="002D3A94" w:rsidP="009D734D">
      <w:r w:rsidRPr="00E35535">
        <w:t>(13) For an underground reservoir with a buried roof designed for a function in addition to covering the reservoir, a comprehensive routine inspection and monitoring plan to ensure that there is no contamination of the reservoir as a result of that additional function.</w:t>
      </w:r>
    </w:p>
    <w:p w14:paraId="18B75AFE" w14:textId="77777777" w:rsidR="002D3A94" w:rsidRPr="00E35535" w:rsidRDefault="002D3A94" w:rsidP="009D734D">
      <w:r w:rsidRPr="00E35535">
        <w:lastRenderedPageBreak/>
        <w:t xml:space="preserve">(b) Each water system that has prepared a Plan pursuant to subsection (a) shall operate in accordance with its </w:t>
      </w:r>
      <w:r w:rsidR="001C11C9" w:rsidRPr="00E35535">
        <w:t>State Board</w:t>
      </w:r>
      <w:r w:rsidRPr="00E35535">
        <w:t>-approved Plan.</w:t>
      </w:r>
    </w:p>
    <w:p w14:paraId="730220C1" w14:textId="3AF60453" w:rsidR="00AC4179" w:rsidRPr="00E35535" w:rsidRDefault="002D3A94">
      <w:r w:rsidRPr="00E35535">
        <w:t>(c) Each water system that has prepared a Plan pursuant to subsection (a) shall update the Plan at least once every five years and, in addition, following any change in the method of treatment or any other modification to the system requiring a change in the systems operations and maintenance.</w:t>
      </w:r>
    </w:p>
    <w:p w14:paraId="6CCCDD74" w14:textId="0FC9E2C4" w:rsidR="002D3A94" w:rsidRPr="00E35535" w:rsidRDefault="00223F1D" w:rsidP="00450972">
      <w:pPr>
        <w:pStyle w:val="Heading4"/>
      </w:pPr>
      <w:bookmarkStart w:id="3159" w:name="_Toc76626857"/>
      <w:bookmarkStart w:id="3160" w:name="_Toc178683678"/>
      <w:bookmarkStart w:id="3161" w:name="_Hlk178684874"/>
      <w:r w:rsidRPr="00E35535">
        <w:t xml:space="preserve">§ </w:t>
      </w:r>
      <w:r w:rsidR="002D3A94" w:rsidRPr="00E35535">
        <w:t>64602. Minimum Pressure.</w:t>
      </w:r>
      <w:bookmarkEnd w:id="3159"/>
      <w:bookmarkEnd w:id="3160"/>
    </w:p>
    <w:bookmarkEnd w:id="3161"/>
    <w:p w14:paraId="0A58A4FA" w14:textId="77777777" w:rsidR="002D3A94" w:rsidRPr="00E35535" w:rsidRDefault="002D3A94" w:rsidP="009D734D">
      <w:r w:rsidRPr="00E35535">
        <w:t>(a) Each distribution system shall be operated in a manner to assure that the minimum operating pressure in the water main at the user service line connection throughout the distribution system is not less than 20 pounds per square inch at all times.</w:t>
      </w:r>
    </w:p>
    <w:p w14:paraId="5D3FA400" w14:textId="77777777" w:rsidR="00AC4179" w:rsidRPr="00E35535" w:rsidRDefault="002D3A94" w:rsidP="009D734D">
      <w:r w:rsidRPr="00E35535">
        <w:t xml:space="preserve">(b) Each new distribution system that expands the existing system service connections by more than 20 percent </w:t>
      </w:r>
      <w:bookmarkStart w:id="3162" w:name="OLE_LINK6"/>
      <w:r w:rsidRPr="00E35535">
        <w:t>or that may otherwise adversely affect the distribution system pressure</w:t>
      </w:r>
      <w:bookmarkEnd w:id="3162"/>
      <w:r w:rsidRPr="00E35535">
        <w:t xml:space="preserve"> shall be designed to provide a minimum operating pressure throughout the new</w:t>
      </w:r>
      <w:r w:rsidR="002E709E" w:rsidRPr="00E35535">
        <w:t xml:space="preserve"> </w:t>
      </w:r>
      <w:r w:rsidRPr="00E35535">
        <w:t>distribution system of not less than 40 pounds per square inch at all times excluding fire flow.</w:t>
      </w:r>
    </w:p>
    <w:p w14:paraId="69D9B795" w14:textId="4F0D24BC" w:rsidR="00A81A56" w:rsidRPr="00E35535" w:rsidRDefault="00223F1D" w:rsidP="00450972">
      <w:pPr>
        <w:pStyle w:val="Heading4"/>
      </w:pPr>
      <w:bookmarkStart w:id="3163" w:name="_Toc76626858"/>
      <w:bookmarkStart w:id="3164" w:name="_Toc178683679"/>
      <w:bookmarkStart w:id="3165" w:name="_Hlk178684875"/>
      <w:r w:rsidRPr="00E35535">
        <w:t xml:space="preserve">§ </w:t>
      </w:r>
      <w:r w:rsidR="00A81A56" w:rsidRPr="00E35535">
        <w:t>64604. Preparation and Maintenance of Records.</w:t>
      </w:r>
      <w:bookmarkEnd w:id="3163"/>
      <w:bookmarkEnd w:id="3164"/>
    </w:p>
    <w:bookmarkEnd w:id="3165"/>
    <w:p w14:paraId="6064AD2A" w14:textId="77777777" w:rsidR="00A81A56" w:rsidRPr="00E35535" w:rsidRDefault="00A81A56" w:rsidP="00095AEB">
      <w:r w:rsidRPr="00E35535">
        <w:t>(a) Each public water system subject to this chapter shall prepare:</w:t>
      </w:r>
    </w:p>
    <w:p w14:paraId="1153FC87" w14:textId="1E322EEE" w:rsidR="00A81A56" w:rsidRPr="00E35535" w:rsidRDefault="00A81A56" w:rsidP="00095AEB">
      <w:r w:rsidRPr="00E35535">
        <w:t xml:space="preserve">(1) </w:t>
      </w:r>
      <w:r w:rsidR="00A71D53">
        <w:t>“</w:t>
      </w:r>
      <w:r w:rsidRPr="00E35535">
        <w:t>As built</w:t>
      </w:r>
      <w:r w:rsidR="00A71D53">
        <w:t>”</w:t>
      </w:r>
      <w:r w:rsidRPr="00E35535">
        <w:t xml:space="preserve"> plans, maps, and drawings of all new water system facilities including updated information for all existing facilities in the same location or connected to the new facilities.  The plans, maps, and drawings shall be clear and legible and shall include the location, size, construction material, and year of installation of each new water main or other facility.</w:t>
      </w:r>
    </w:p>
    <w:p w14:paraId="5E0B7978" w14:textId="77777777" w:rsidR="00A81A56" w:rsidRPr="00E35535" w:rsidRDefault="00A81A56" w:rsidP="009D734D">
      <w:r w:rsidRPr="00E35535">
        <w:t>(2) A schematic drawing or map showing the location of each water source, treatment facility, pumping plant, reservoir, water main and isolation valve.</w:t>
      </w:r>
    </w:p>
    <w:p w14:paraId="20AD25D5" w14:textId="77777777" w:rsidR="00A81A56" w:rsidRPr="00E35535" w:rsidRDefault="00A81A56" w:rsidP="009D734D">
      <w:r w:rsidRPr="00E35535">
        <w:t xml:space="preserve">(b) The plans, drawings, and maps prepared pursuant to subsection (a) shall be updated as changes occur, and maintained until replaced or superseded by updated plans or drawings.  The most current plans, drawings, and maps shall be available for </w:t>
      </w:r>
      <w:r w:rsidR="008718B2" w:rsidRPr="00E35535">
        <w:t xml:space="preserve">State Board </w:t>
      </w:r>
      <w:r w:rsidRPr="00E35535">
        <w:t>review.</w:t>
      </w:r>
    </w:p>
    <w:p w14:paraId="3455F0FC" w14:textId="77777777" w:rsidR="00ED3E46" w:rsidRPr="00E35535" w:rsidRDefault="00A81A56" w:rsidP="009D734D">
      <w:r w:rsidRPr="00E35535">
        <w:t>(c) Results of laboratory analyses of samples taken pursuant to sections 64580, 64582, and 64583, records of flushing of mains; and records of reservoir inspections and cleaning shall be maintained for at least three years.</w:t>
      </w:r>
    </w:p>
    <w:p w14:paraId="19C0DD47" w14:textId="46472E97" w:rsidR="00AC4179" w:rsidRPr="00E35535" w:rsidRDefault="00982BD1" w:rsidP="00F1693E">
      <w:pPr>
        <w:pStyle w:val="Heading2"/>
        <w:pageBreakBefore/>
        <w:spacing w:before="240"/>
      </w:pPr>
      <w:bookmarkStart w:id="3166" w:name="_Toc532638644"/>
      <w:bookmarkStart w:id="3167" w:name="_Toc532641332"/>
      <w:bookmarkStart w:id="3168" w:name="_Toc532792578"/>
      <w:bookmarkStart w:id="3169" w:name="_Toc69541013"/>
      <w:bookmarkStart w:id="3170" w:name="_Toc73861397"/>
      <w:bookmarkStart w:id="3171" w:name="_Toc73862134"/>
      <w:bookmarkStart w:id="3172" w:name="_Toc73864654"/>
      <w:bookmarkStart w:id="3173" w:name="_Toc76626859"/>
      <w:bookmarkStart w:id="3174" w:name="_Toc178683680"/>
      <w:bookmarkStart w:id="3175" w:name="_Hlk178684529"/>
      <w:r w:rsidRPr="00E35535">
        <w:lastRenderedPageBreak/>
        <w:t>Chapter 17. Surface Water Treatment</w:t>
      </w:r>
      <w:bookmarkEnd w:id="3166"/>
      <w:bookmarkEnd w:id="3167"/>
      <w:bookmarkEnd w:id="3168"/>
      <w:bookmarkEnd w:id="3169"/>
      <w:bookmarkEnd w:id="3170"/>
      <w:bookmarkEnd w:id="3171"/>
      <w:bookmarkEnd w:id="3172"/>
      <w:bookmarkEnd w:id="3173"/>
      <w:bookmarkEnd w:id="3174"/>
    </w:p>
    <w:p w14:paraId="6931BBCE" w14:textId="77777777" w:rsidR="00AC4179" w:rsidRPr="00E35535" w:rsidRDefault="00AC4179" w:rsidP="00B237CC">
      <w:pPr>
        <w:pStyle w:val="Heading3"/>
      </w:pPr>
      <w:bookmarkStart w:id="3176" w:name="_Toc532638645"/>
      <w:bookmarkStart w:id="3177" w:name="_Toc532641333"/>
      <w:bookmarkStart w:id="3178" w:name="_Toc532792579"/>
      <w:bookmarkStart w:id="3179" w:name="_Toc69541014"/>
      <w:bookmarkStart w:id="3180" w:name="_Toc73861398"/>
      <w:bookmarkStart w:id="3181" w:name="_Toc73862135"/>
      <w:bookmarkStart w:id="3182" w:name="_Toc73864655"/>
      <w:bookmarkStart w:id="3183" w:name="_Toc76626860"/>
      <w:bookmarkStart w:id="3184" w:name="_Toc178683681"/>
      <w:bookmarkStart w:id="3185" w:name="_Hlk178684583"/>
      <w:bookmarkEnd w:id="3175"/>
      <w:r w:rsidRPr="00E35535">
        <w:t>Article 1. General Requirements and Definitions</w:t>
      </w:r>
      <w:bookmarkEnd w:id="3176"/>
      <w:bookmarkEnd w:id="3177"/>
      <w:bookmarkEnd w:id="3178"/>
      <w:bookmarkEnd w:id="3179"/>
      <w:bookmarkEnd w:id="3180"/>
      <w:bookmarkEnd w:id="3181"/>
      <w:bookmarkEnd w:id="3182"/>
      <w:bookmarkEnd w:id="3183"/>
      <w:bookmarkEnd w:id="3184"/>
    </w:p>
    <w:p w14:paraId="33FEB11E" w14:textId="5844FB66" w:rsidR="00AC4179" w:rsidRPr="00E35535" w:rsidRDefault="00223F1D" w:rsidP="00450972">
      <w:pPr>
        <w:pStyle w:val="Heading4"/>
      </w:pPr>
      <w:bookmarkStart w:id="3186" w:name="_Toc532638646"/>
      <w:bookmarkStart w:id="3187" w:name="_Toc532641334"/>
      <w:bookmarkStart w:id="3188" w:name="_Toc532792580"/>
      <w:bookmarkStart w:id="3189" w:name="_Toc69541015"/>
      <w:bookmarkStart w:id="3190" w:name="_Toc73861399"/>
      <w:bookmarkStart w:id="3191" w:name="_Toc73862136"/>
      <w:bookmarkStart w:id="3192" w:name="_Toc73864656"/>
      <w:bookmarkStart w:id="3193" w:name="_Toc76626861"/>
      <w:bookmarkStart w:id="3194" w:name="_Toc178683682"/>
      <w:bookmarkStart w:id="3195" w:name="_Hlk178684876"/>
      <w:bookmarkEnd w:id="3185"/>
      <w:r w:rsidRPr="00653A93">
        <w:rPr>
          <w:highlight w:val="yellow"/>
        </w:rPr>
        <w:t xml:space="preserve">§ </w:t>
      </w:r>
      <w:r w:rsidR="00AC4179" w:rsidRPr="00653A93">
        <w:rPr>
          <w:highlight w:val="yellow"/>
        </w:rPr>
        <w:t>64650. General Requirements.</w:t>
      </w:r>
      <w:bookmarkEnd w:id="3186"/>
      <w:bookmarkEnd w:id="3187"/>
      <w:bookmarkEnd w:id="3188"/>
      <w:bookmarkEnd w:id="3189"/>
      <w:bookmarkEnd w:id="3190"/>
      <w:bookmarkEnd w:id="3191"/>
      <w:bookmarkEnd w:id="3192"/>
      <w:bookmarkEnd w:id="3193"/>
      <w:bookmarkEnd w:id="3194"/>
    </w:p>
    <w:bookmarkEnd w:id="3195"/>
    <w:p w14:paraId="4CDD9939" w14:textId="77777777" w:rsidR="00ED3E46" w:rsidRPr="00E35535" w:rsidRDefault="00CC3654">
      <w:r w:rsidRPr="00E35535">
        <w:t xml:space="preserve">(a) </w:t>
      </w:r>
      <w:r w:rsidR="00766C8F" w:rsidRPr="00E35535">
        <w:t xml:space="preserve">For a supplier using an approved surface water, as defined in section 64651.10, this chapter establishes treatment techniques in lieu of maximum contaminant levels for turbidity and the following microbial contaminants: </w:t>
      </w:r>
      <w:r w:rsidR="00766C8F" w:rsidRPr="00E35535">
        <w:rPr>
          <w:i/>
          <w:iCs/>
        </w:rPr>
        <w:t xml:space="preserve">Giardia lamblia </w:t>
      </w:r>
      <w:r w:rsidR="00766C8F" w:rsidRPr="00E35535">
        <w:t xml:space="preserve">(cysts), viruses, heterotrophic plate count bacteria, </w:t>
      </w:r>
      <w:r w:rsidR="00766C8F" w:rsidRPr="00E35535">
        <w:rPr>
          <w:i/>
        </w:rPr>
        <w:t>Legionella</w:t>
      </w:r>
      <w:r w:rsidR="00766C8F" w:rsidRPr="00E35535">
        <w:t xml:space="preserve">, and </w:t>
      </w:r>
      <w:r w:rsidR="00766C8F" w:rsidRPr="00E35535">
        <w:rPr>
          <w:i/>
        </w:rPr>
        <w:t>Cryptosporidium</w:t>
      </w:r>
      <w:r w:rsidR="004726CF" w:rsidRPr="00E35535">
        <w:rPr>
          <w:i/>
        </w:rPr>
        <w:t>.</w:t>
      </w:r>
    </w:p>
    <w:p w14:paraId="3C4C2387" w14:textId="77777777" w:rsidR="004726CF" w:rsidRPr="00E35535" w:rsidRDefault="00CC3654">
      <w:r w:rsidRPr="00E35535">
        <w:t xml:space="preserve">(b) </w:t>
      </w:r>
      <w:r w:rsidR="004726CF" w:rsidRPr="00E35535">
        <w:t>A</w:t>
      </w:r>
      <w:r w:rsidR="00ED3E46" w:rsidRPr="00E35535">
        <w:t xml:space="preserve"> supplier using an approved surface water shall provide multibarrier treatment necessary to reliably protect users from the adverse health effects of microbiological contaminants and to comply with the requirements and performance standards prescribed in this chapter.  </w:t>
      </w:r>
    </w:p>
    <w:p w14:paraId="0A30EA1F" w14:textId="77777777" w:rsidR="004726CF" w:rsidRPr="00E35535" w:rsidRDefault="004726CF">
      <w:r w:rsidRPr="00E35535">
        <w:t xml:space="preserve">(c) </w:t>
      </w:r>
      <w:r w:rsidR="00ED3E46" w:rsidRPr="00E35535">
        <w:t xml:space="preserve">A supplier that meets the requirements of section 64652.5 and wishes to not be required to provide multibarrier treatment shall submit an application to the </w:t>
      </w:r>
      <w:r w:rsidR="00522220" w:rsidRPr="00E35535">
        <w:t>State Board</w:t>
      </w:r>
      <w:r w:rsidR="00ED3E46" w:rsidRPr="00E35535">
        <w:t xml:space="preserve">.  That application shall consist of comprehensive documentation that either demonstrates current compliance with the requirements in section 64652.5 or demonstrates that the water system will be in compliance within fifteen months from application submittal.  </w:t>
      </w:r>
    </w:p>
    <w:p w14:paraId="37620E51" w14:textId="77777777" w:rsidR="00ED3E46" w:rsidRPr="00E35535" w:rsidRDefault="004726CF">
      <w:r w:rsidRPr="00E35535">
        <w:t xml:space="preserve">(d) </w:t>
      </w:r>
      <w:r w:rsidR="00ED3E46" w:rsidRPr="00E35535">
        <w:t xml:space="preserve">If at any time the </w:t>
      </w:r>
      <w:r w:rsidR="00522220" w:rsidRPr="00E35535">
        <w:t xml:space="preserve">State Board </w:t>
      </w:r>
      <w:r w:rsidR="00ED3E46" w:rsidRPr="00E35535">
        <w:t xml:space="preserve">determines that a water supplier is not in compliance with the requirements of this chapter, </w:t>
      </w:r>
      <w:r w:rsidRPr="00E35535">
        <w:t xml:space="preserve">the supplier shall submit for </w:t>
      </w:r>
      <w:r w:rsidR="00522220" w:rsidRPr="00E35535">
        <w:t xml:space="preserve">State Board </w:t>
      </w:r>
      <w:r w:rsidRPr="00E35535">
        <w:t xml:space="preserve">approval a plan and schedule to modify its system to meet the requirements of this chapter.  The supplier shall submit the plan and schedule within 90 days of receipt of the </w:t>
      </w:r>
      <w:r w:rsidR="00522220" w:rsidRPr="00E35535">
        <w:t>State Board</w:t>
      </w:r>
      <w:r w:rsidRPr="00E35535">
        <w:t>’s determination.</w:t>
      </w:r>
    </w:p>
    <w:p w14:paraId="772F15DC" w14:textId="77777777" w:rsidR="00ED3E46" w:rsidRPr="00E35535" w:rsidRDefault="00CC3654">
      <w:r w:rsidRPr="00E35535">
        <w:t>(</w:t>
      </w:r>
      <w:r w:rsidR="004726CF" w:rsidRPr="00E35535">
        <w:t>e</w:t>
      </w:r>
      <w:r w:rsidRPr="00E35535">
        <w:t xml:space="preserve">) </w:t>
      </w:r>
      <w:r w:rsidR="004726CF" w:rsidRPr="00E35535">
        <w:t xml:space="preserve">If the supplier disagrees with the </w:t>
      </w:r>
      <w:r w:rsidR="00522220" w:rsidRPr="00E35535">
        <w:t>State Board</w:t>
      </w:r>
      <w:r w:rsidR="004726CF" w:rsidRPr="00E35535">
        <w:t xml:space="preserve">'s determination in subsection (d), the supplier shall submit reasons for its disagreement within 30 days of receipt of the determination.  If the </w:t>
      </w:r>
      <w:r w:rsidR="00522220" w:rsidRPr="00E35535">
        <w:t>State Board</w:t>
      </w:r>
      <w:r w:rsidR="004726CF" w:rsidRPr="00E35535">
        <w:t>'s final determination is that the supplier does not meet the requirements of this chapter, the supplier shall comply with the provision</w:t>
      </w:r>
      <w:r w:rsidR="004726CF" w:rsidRPr="00E35535">
        <w:rPr>
          <w:strike/>
        </w:rPr>
        <w:t>s</w:t>
      </w:r>
      <w:r w:rsidR="004726CF" w:rsidRPr="00E35535">
        <w:t xml:space="preserve"> of subsection (d) within 90 days of receipt of the </w:t>
      </w:r>
      <w:r w:rsidR="00522220" w:rsidRPr="00E35535">
        <w:t>State Board</w:t>
      </w:r>
      <w:r w:rsidR="004726CF" w:rsidRPr="00E35535">
        <w:t>'s final determination.</w:t>
      </w:r>
    </w:p>
    <w:p w14:paraId="4EB6F640" w14:textId="77777777" w:rsidR="004726CF" w:rsidRPr="00E35535" w:rsidRDefault="00CC3654">
      <w:r w:rsidRPr="00E35535">
        <w:t>(</w:t>
      </w:r>
      <w:r w:rsidR="004726CF" w:rsidRPr="00E35535">
        <w:t>f</w:t>
      </w:r>
      <w:r w:rsidRPr="00E35535">
        <w:t xml:space="preserve">) </w:t>
      </w:r>
      <w:r w:rsidR="004726CF" w:rsidRPr="00E35535">
        <w:t>A supplier shall comply with the following provisions of 40 Code of Federal Regulations as they appear in the:</w:t>
      </w:r>
    </w:p>
    <w:p w14:paraId="5C11DE26" w14:textId="6B5030CD" w:rsidR="004726CF" w:rsidRPr="00E35535" w:rsidRDefault="004726CF">
      <w:r w:rsidRPr="00E35535">
        <w:t>(1)  Long Term 2 Enhanced Surface Water Treatment Rule published in 71 Federal Register 654 (January 5, 2006), which are incorporated by reference:  sections 141.211, Appendix A to Subpart Q (Public Notification), 141.700, 141.701, 141.702, 141.703, 141.704, 141.705, 141.706, 141.707, 141.708, 141.709, 141.710, 141.711, 141.712, 141.713, 141.714, 141.715 (except subsection (b)(4)), 141.716, 141.717 (except subsection (b)), 141.718, 141.719, 141.720, 141.721 (except subsection (f)(4)), 141.722, and 141.723, except that in:</w:t>
      </w:r>
    </w:p>
    <w:p w14:paraId="34843D09" w14:textId="01E56967" w:rsidR="004726CF" w:rsidRPr="00E35535" w:rsidRDefault="004726CF">
      <w:r w:rsidRPr="00E35535">
        <w:t xml:space="preserve">(A) sections 141.211(a) and (b), the phrase </w:t>
      </w:r>
      <w:r w:rsidR="00A71D53">
        <w:t>“</w:t>
      </w:r>
      <w:r w:rsidR="00223F1D" w:rsidRPr="00E35535">
        <w:t xml:space="preserve">§ </w:t>
      </w:r>
      <w:r w:rsidRPr="00E35535">
        <w:t>141.203(b)</w:t>
      </w:r>
      <w:r w:rsidR="00A71D53">
        <w:t>”</w:t>
      </w:r>
      <w:r w:rsidRPr="00E35535">
        <w:t xml:space="preserve"> is replaced by </w:t>
      </w:r>
      <w:r w:rsidR="00A71D53">
        <w:t>“</w:t>
      </w:r>
      <w:r w:rsidRPr="00E35535">
        <w:t>section 64463.4(b)(2)</w:t>
      </w:r>
      <w:r w:rsidR="00A71D53">
        <w:t>”</w:t>
      </w:r>
      <w:r w:rsidRPr="00E35535">
        <w:t>;</w:t>
      </w:r>
    </w:p>
    <w:p w14:paraId="502644F4" w14:textId="7BCC4521" w:rsidR="004726CF" w:rsidRPr="00E35535" w:rsidRDefault="004726CF">
      <w:r w:rsidRPr="00E35535">
        <w:t xml:space="preserve">(B) section 141.211(c), the phrase </w:t>
      </w:r>
      <w:r w:rsidR="00A71D53">
        <w:t>“</w:t>
      </w:r>
      <w:r w:rsidR="00223F1D" w:rsidRPr="00E35535">
        <w:t xml:space="preserve">§ </w:t>
      </w:r>
      <w:r w:rsidRPr="00E35535">
        <w:t>141.203(c)</w:t>
      </w:r>
      <w:r w:rsidR="00A71D53">
        <w:t>”</w:t>
      </w:r>
      <w:r w:rsidRPr="00E35535">
        <w:t xml:space="preserve"> is replaced by </w:t>
      </w:r>
      <w:r w:rsidR="00A71D53">
        <w:t>“</w:t>
      </w:r>
      <w:r w:rsidRPr="00E35535">
        <w:t>section 64463.4(c)</w:t>
      </w:r>
      <w:r w:rsidR="00A71D53">
        <w:t>”</w:t>
      </w:r>
      <w:r w:rsidRPr="00E35535">
        <w:t>;</w:t>
      </w:r>
    </w:p>
    <w:p w14:paraId="673037CE" w14:textId="7DF2BC8A" w:rsidR="004726CF" w:rsidRPr="00E35535" w:rsidRDefault="004726CF">
      <w:r w:rsidRPr="00E35535">
        <w:t xml:space="preserve">(C) section 141.211(c), the phrase </w:t>
      </w:r>
      <w:r w:rsidR="00A71D53">
        <w:t>“</w:t>
      </w:r>
      <w:r w:rsidR="00223F1D" w:rsidRPr="00E35535">
        <w:t xml:space="preserve">§ </w:t>
      </w:r>
      <w:r w:rsidRPr="00E35535">
        <w:t>141.205(c)</w:t>
      </w:r>
      <w:r w:rsidR="00A71D53">
        <w:t>”</w:t>
      </w:r>
      <w:r w:rsidRPr="00E35535">
        <w:t xml:space="preserve"> is replaced by </w:t>
      </w:r>
      <w:r w:rsidR="00A71D53">
        <w:t>“</w:t>
      </w:r>
      <w:r w:rsidRPr="00E35535">
        <w:t>sections 64465(c) and (d)</w:t>
      </w:r>
      <w:r w:rsidR="00A71D53">
        <w:t>”</w:t>
      </w:r>
      <w:r w:rsidRPr="00E35535">
        <w:t>;</w:t>
      </w:r>
    </w:p>
    <w:p w14:paraId="3FD9BAA5" w14:textId="11AE836C" w:rsidR="004726CF" w:rsidRPr="00E35535" w:rsidRDefault="004726CF">
      <w:r w:rsidRPr="00E35535">
        <w:t xml:space="preserve">(D) Appendix A to Subpart Q (Public Notification), Endnote 1, the phrase </w:t>
      </w:r>
      <w:r w:rsidR="00A71D53">
        <w:t>“</w:t>
      </w:r>
      <w:r w:rsidR="00223F1D" w:rsidRPr="00E35535">
        <w:t xml:space="preserve">§ </w:t>
      </w:r>
      <w:r w:rsidRPr="00E35535">
        <w:t xml:space="preserve">141.202(a) and </w:t>
      </w:r>
      <w:r w:rsidR="00223F1D" w:rsidRPr="00E35535">
        <w:t xml:space="preserve">§ </w:t>
      </w:r>
      <w:r w:rsidRPr="00E35535">
        <w:t>141.203(a)</w:t>
      </w:r>
      <w:r w:rsidR="00A71D53">
        <w:t>”</w:t>
      </w:r>
      <w:r w:rsidRPr="00E35535">
        <w:t xml:space="preserve"> is replaced by </w:t>
      </w:r>
      <w:r w:rsidR="00A71D53">
        <w:t>“</w:t>
      </w:r>
      <w:r w:rsidRPr="00E35535">
        <w:t>sections 64463.1 and 64463.4</w:t>
      </w:r>
      <w:r w:rsidR="00A71D53">
        <w:t>”</w:t>
      </w:r>
      <w:r w:rsidRPr="00E35535">
        <w:t>;</w:t>
      </w:r>
    </w:p>
    <w:p w14:paraId="1EDA197F" w14:textId="18A65461" w:rsidR="004726CF" w:rsidRPr="00E35535" w:rsidRDefault="004726CF">
      <w:r w:rsidRPr="00E35535">
        <w:lastRenderedPageBreak/>
        <w:t xml:space="preserve">(E) sections 141.700(a) and (b)(3) and 141.711(a), the phrase </w:t>
      </w:r>
      <w:r w:rsidR="00A71D53">
        <w:t>“</w:t>
      </w:r>
      <w:r w:rsidRPr="00E35535">
        <w:t>subparts H, P, and T of this part</w:t>
      </w:r>
      <w:r w:rsidR="00A71D53">
        <w:t>”</w:t>
      </w:r>
      <w:r w:rsidRPr="00E35535">
        <w:t xml:space="preserve"> is replaced by </w:t>
      </w:r>
      <w:r w:rsidR="00A71D53">
        <w:t>“</w:t>
      </w:r>
      <w:r w:rsidRPr="00E35535">
        <w:t>Title 22, Division 4, Chapter 17, California Code of Regulations</w:t>
      </w:r>
      <w:r w:rsidR="00A71D53">
        <w:t>”</w:t>
      </w:r>
      <w:r w:rsidRPr="00E35535">
        <w:t>;</w:t>
      </w:r>
    </w:p>
    <w:p w14:paraId="3010D08A" w14:textId="6826E5A0" w:rsidR="004726CF" w:rsidRPr="00E35535" w:rsidRDefault="004726CF">
      <w:r w:rsidRPr="00E35535">
        <w:t xml:space="preserve">(F) sections 141.700(b), 141.701(e), 141.701(f)(2), and 141.719(a), the phrase </w:t>
      </w:r>
      <w:r w:rsidR="00A71D53">
        <w:t>“</w:t>
      </w:r>
      <w:r w:rsidRPr="00E35535">
        <w:t>subpart H</w:t>
      </w:r>
      <w:r w:rsidR="00A71D53">
        <w:t>”</w:t>
      </w:r>
      <w:r w:rsidRPr="00E35535">
        <w:t xml:space="preserve"> is replaced by </w:t>
      </w:r>
      <w:r w:rsidR="00A71D53">
        <w:t>“</w:t>
      </w:r>
      <w:r w:rsidRPr="00E35535">
        <w:t>Title 22, Division 4, Chapter 17, California Code of Regulations</w:t>
      </w:r>
      <w:r w:rsidR="00A71D53">
        <w:t>”</w:t>
      </w:r>
      <w:r w:rsidRPr="00E35535">
        <w:t>;</w:t>
      </w:r>
    </w:p>
    <w:p w14:paraId="101D08D7" w14:textId="48F7D876" w:rsidR="004726CF" w:rsidRPr="00E35535" w:rsidRDefault="004726CF">
      <w:r w:rsidRPr="00E35535">
        <w:t xml:space="preserve">(G) section 141.700(b)(1), the phrase </w:t>
      </w:r>
      <w:r w:rsidR="00A71D53">
        <w:t>“</w:t>
      </w:r>
      <w:r w:rsidR="00223F1D" w:rsidRPr="00E35535">
        <w:t xml:space="preserve">§ </w:t>
      </w:r>
      <w:r w:rsidRPr="00E35535">
        <w:t>141.2</w:t>
      </w:r>
      <w:r w:rsidR="00A71D53">
        <w:t>”</w:t>
      </w:r>
      <w:r w:rsidRPr="00E35535">
        <w:t xml:space="preserve"> is replaced by </w:t>
      </w:r>
      <w:r w:rsidR="00A71D53">
        <w:t>“</w:t>
      </w:r>
      <w:r w:rsidRPr="00E35535">
        <w:t>section 64402.30</w:t>
      </w:r>
      <w:r w:rsidR="00A71D53">
        <w:t>”</w:t>
      </w:r>
      <w:r w:rsidRPr="00E35535">
        <w:t>;</w:t>
      </w:r>
    </w:p>
    <w:p w14:paraId="44E8D741" w14:textId="6737FD7B" w:rsidR="004726CF" w:rsidRPr="00E35535" w:rsidRDefault="004726CF">
      <w:r w:rsidRPr="00E35535">
        <w:t xml:space="preserve">(H) section 141.700(b)(2), the phrase </w:t>
      </w:r>
      <w:r w:rsidR="00A71D53">
        <w:t>“</w:t>
      </w:r>
      <w:r w:rsidRPr="00E35535">
        <w:t>National Primary Drinking Water Regulations</w:t>
      </w:r>
      <w:r w:rsidR="00A71D53">
        <w:t>”</w:t>
      </w:r>
      <w:r w:rsidRPr="00E35535">
        <w:t xml:space="preserve"> is replaced by </w:t>
      </w:r>
      <w:r w:rsidR="00A71D53">
        <w:t>“</w:t>
      </w:r>
      <w:r w:rsidRPr="00E35535">
        <w:t>Title 22, Division 4, Chapter 17, California Code of Regulations</w:t>
      </w:r>
      <w:r w:rsidR="00A71D53">
        <w:t>”</w:t>
      </w:r>
      <w:r w:rsidRPr="00E35535">
        <w:t>;</w:t>
      </w:r>
    </w:p>
    <w:p w14:paraId="17B1A734" w14:textId="7490EA03" w:rsidR="004158B9" w:rsidRDefault="004158B9">
      <w:pPr>
        <w:rPr>
          <w:rStyle w:val="markedcontent"/>
        </w:rPr>
      </w:pPr>
      <w:r w:rsidRPr="005E5B9B">
        <w:rPr>
          <w:rStyle w:val="markedcontent"/>
          <w:highlight w:val="yellow"/>
        </w:rPr>
        <w:t>(I) sections 141.700</w:t>
      </w:r>
      <w:r w:rsidR="004A3A21">
        <w:rPr>
          <w:rStyle w:val="markedcontent"/>
          <w:highlight w:val="yellow"/>
        </w:rPr>
        <w:t>(c)</w:t>
      </w:r>
      <w:r w:rsidRPr="005E5B9B">
        <w:rPr>
          <w:rStyle w:val="markedcontent"/>
          <w:highlight w:val="yellow"/>
        </w:rPr>
        <w:t>(7) and 141.723 heading, (b), (c), and (d), the phrase “EPA” is replace</w:t>
      </w:r>
      <w:r w:rsidR="005F208C">
        <w:rPr>
          <w:rStyle w:val="markedcontent"/>
          <w:highlight w:val="yellow"/>
        </w:rPr>
        <w:t>d</w:t>
      </w:r>
      <w:r w:rsidRPr="005E5B9B">
        <w:rPr>
          <w:rStyle w:val="markedcontent"/>
          <w:highlight w:val="yellow"/>
        </w:rPr>
        <w:t xml:space="preserve"> by “State</w:t>
      </w:r>
      <w:r w:rsidR="004A3A21" w:rsidRPr="005E5B9B">
        <w:rPr>
          <w:rStyle w:val="markedcontent"/>
          <w:highlight w:val="yellow"/>
        </w:rPr>
        <w:t xml:space="preserve"> Board”;</w:t>
      </w:r>
    </w:p>
    <w:p w14:paraId="6F6F687D" w14:textId="1FB2512F" w:rsidR="00AB150E" w:rsidRPr="00653A93" w:rsidRDefault="00AB150E">
      <w:r w:rsidRPr="00653A93">
        <w:rPr>
          <w:rStyle w:val="markedcontent"/>
        </w:rPr>
        <w:t>(</w:t>
      </w:r>
      <w:r w:rsidR="004A3A21" w:rsidRPr="00653A93">
        <w:rPr>
          <w:rStyle w:val="markedcontent"/>
        </w:rPr>
        <w:t>J</w:t>
      </w:r>
      <w:r w:rsidRPr="00653A93">
        <w:rPr>
          <w:rStyle w:val="markedcontent"/>
        </w:rPr>
        <w:t xml:space="preserve">) section 141.701(a)(5), the alternative </w:t>
      </w:r>
      <w:r w:rsidRPr="00653A93">
        <w:rPr>
          <w:rStyle w:val="markedcontent"/>
          <w:i/>
          <w:iCs/>
        </w:rPr>
        <w:t>E. coli</w:t>
      </w:r>
      <w:r w:rsidRPr="00653A93">
        <w:rPr>
          <w:rStyle w:val="markedcontent"/>
        </w:rPr>
        <w:t xml:space="preserve"> concentration to trigger </w:t>
      </w:r>
      <w:r w:rsidRPr="00653A93">
        <w:rPr>
          <w:rStyle w:val="markedcontent"/>
          <w:i/>
        </w:rPr>
        <w:t>Cryptosporidium</w:t>
      </w:r>
      <w:r w:rsidRPr="00653A93">
        <w:rPr>
          <w:rStyle w:val="markedcontent"/>
        </w:rPr>
        <w:t xml:space="preserve"> monitoring shall be 100 </w:t>
      </w:r>
      <w:r w:rsidRPr="00653A93">
        <w:rPr>
          <w:rStyle w:val="markedcontent"/>
          <w:i/>
          <w:iCs/>
        </w:rPr>
        <w:t>E. coli</w:t>
      </w:r>
      <w:r w:rsidRPr="00653A93">
        <w:rPr>
          <w:rStyle w:val="markedcontent"/>
        </w:rPr>
        <w:t>/100 mL for both lake/reservoir and flowing stream sources;</w:t>
      </w:r>
    </w:p>
    <w:p w14:paraId="3396A677" w14:textId="3971889A" w:rsidR="004726CF" w:rsidRPr="00653A93" w:rsidRDefault="004726CF">
      <w:r w:rsidRPr="00653A93">
        <w:t>(</w:t>
      </w:r>
      <w:r w:rsidR="004A3A21" w:rsidRPr="00653A93">
        <w:t>K</w:t>
      </w:r>
      <w:r w:rsidRPr="00653A93">
        <w:t xml:space="preserve">) section 141.703(d)(1), the phrase </w:t>
      </w:r>
      <w:r w:rsidR="00A71D53" w:rsidRPr="00653A93">
        <w:t>“</w:t>
      </w:r>
      <w:r w:rsidR="00223F1D" w:rsidRPr="00653A93">
        <w:t>§</w:t>
      </w:r>
      <w:r w:rsidRPr="00653A93">
        <w:t xml:space="preserve"> 141.173(b) or </w:t>
      </w:r>
      <w:r w:rsidR="00223F1D" w:rsidRPr="00653A93">
        <w:t xml:space="preserve">§ </w:t>
      </w:r>
      <w:r w:rsidRPr="00653A93">
        <w:t>141.522(a)</w:t>
      </w:r>
      <w:r w:rsidR="00A71D53" w:rsidRPr="00653A93">
        <w:t>”</w:t>
      </w:r>
      <w:r w:rsidRPr="00653A93">
        <w:t xml:space="preserve"> is replaced by </w:t>
      </w:r>
      <w:r w:rsidR="00A71D53" w:rsidRPr="00653A93">
        <w:t>“</w:t>
      </w:r>
      <w:r w:rsidRPr="00653A93">
        <w:t>sections 64653(e) and (f)</w:t>
      </w:r>
      <w:r w:rsidR="00A71D53" w:rsidRPr="00653A93">
        <w:t>”</w:t>
      </w:r>
      <w:r w:rsidRPr="00653A93">
        <w:t>;</w:t>
      </w:r>
    </w:p>
    <w:p w14:paraId="357CF281" w14:textId="559E0B8F" w:rsidR="004726CF" w:rsidRPr="00653A93" w:rsidRDefault="004726CF">
      <w:r w:rsidRPr="00653A93">
        <w:t>(</w:t>
      </w:r>
      <w:r w:rsidR="004A3A21" w:rsidRPr="00653A93">
        <w:t>L)</w:t>
      </w:r>
      <w:r w:rsidRPr="00653A93">
        <w:t xml:space="preserve"> section 141.709(c)(2), the phrase </w:t>
      </w:r>
      <w:r w:rsidR="00A71D53" w:rsidRPr="00653A93">
        <w:t>“</w:t>
      </w:r>
      <w:r w:rsidR="00223F1D" w:rsidRPr="00653A93">
        <w:t>§</w:t>
      </w:r>
      <w:r w:rsidRPr="00653A93">
        <w:t xml:space="preserve"> 141.172 or </w:t>
      </w:r>
      <w:r w:rsidR="00223F1D" w:rsidRPr="00653A93">
        <w:t>§ §</w:t>
      </w:r>
      <w:r w:rsidRPr="00653A93">
        <w:t xml:space="preserve"> 141.530 through 141.536</w:t>
      </w:r>
      <w:r w:rsidR="00A71D53" w:rsidRPr="00653A93">
        <w:t>”</w:t>
      </w:r>
      <w:r w:rsidRPr="00653A93">
        <w:t xml:space="preserve"> is replaced by </w:t>
      </w:r>
      <w:r w:rsidR="00A71D53" w:rsidRPr="00653A93">
        <w:t>“</w:t>
      </w:r>
      <w:r w:rsidRPr="00653A93">
        <w:t>section 64656.5(a)</w:t>
      </w:r>
      <w:r w:rsidR="00A71D53" w:rsidRPr="00653A93">
        <w:t>”</w:t>
      </w:r>
      <w:r w:rsidRPr="00653A93">
        <w:t>;</w:t>
      </w:r>
    </w:p>
    <w:p w14:paraId="15701F73" w14:textId="2B7DCC9D" w:rsidR="004726CF" w:rsidRPr="00E35535" w:rsidRDefault="004726CF">
      <w:r w:rsidRPr="00653A93">
        <w:t>(</w:t>
      </w:r>
      <w:r w:rsidR="004A3A21" w:rsidRPr="00653A93">
        <w:t>M)</w:t>
      </w:r>
      <w:r w:rsidRPr="00653A93">
        <w:t xml:space="preserve"> section</w:t>
      </w:r>
      <w:r w:rsidRPr="00E35535">
        <w:t xml:space="preserve"> 141.712(d), the phrase </w:t>
      </w:r>
      <w:r w:rsidR="00A71D53">
        <w:t>“</w:t>
      </w:r>
      <w:r w:rsidR="00223F1D" w:rsidRPr="00E35535">
        <w:t xml:space="preserve">§ </w:t>
      </w:r>
      <w:r w:rsidRPr="00E35535">
        <w:t>141.72(a)</w:t>
      </w:r>
      <w:r w:rsidR="00A71D53">
        <w:t>”</w:t>
      </w:r>
      <w:r w:rsidRPr="00E35535">
        <w:t xml:space="preserve"> is replaced by </w:t>
      </w:r>
      <w:r w:rsidR="00A71D53">
        <w:t>“</w:t>
      </w:r>
      <w:r w:rsidRPr="00E35535">
        <w:t>section 64652.5(k)</w:t>
      </w:r>
      <w:r w:rsidR="00A71D53">
        <w:t>”</w:t>
      </w:r>
      <w:r w:rsidRPr="00E35535">
        <w:t>;</w:t>
      </w:r>
    </w:p>
    <w:p w14:paraId="0973376D" w14:textId="2DFB3B55" w:rsidR="004726CF" w:rsidRPr="00653A93" w:rsidRDefault="004726CF">
      <w:r w:rsidRPr="00E35535">
        <w:t>(</w:t>
      </w:r>
      <w:r w:rsidR="004A3A21" w:rsidRPr="00653A93">
        <w:t>N</w:t>
      </w:r>
      <w:r w:rsidR="00A826AD" w:rsidRPr="00653A93">
        <w:t>)</w:t>
      </w:r>
      <w:r w:rsidRPr="00653A93">
        <w:t xml:space="preserve"> section 141.718(b), the phrase </w:t>
      </w:r>
      <w:r w:rsidR="00A71D53" w:rsidRPr="00653A93">
        <w:t>“</w:t>
      </w:r>
      <w:r w:rsidR="00223F1D" w:rsidRPr="00653A93">
        <w:t xml:space="preserve">§ </w:t>
      </w:r>
      <w:r w:rsidRPr="00653A93">
        <w:t xml:space="preserve">141.174 or </w:t>
      </w:r>
      <w:r w:rsidR="00223F1D" w:rsidRPr="00653A93">
        <w:t xml:space="preserve">§ </w:t>
      </w:r>
      <w:r w:rsidRPr="00653A93">
        <w:t>141.560</w:t>
      </w:r>
      <w:r w:rsidR="00A71D53" w:rsidRPr="00653A93">
        <w:t>”</w:t>
      </w:r>
      <w:r w:rsidRPr="00653A93">
        <w:t xml:space="preserve"> is replaced by </w:t>
      </w:r>
      <w:r w:rsidR="00A71D53" w:rsidRPr="00653A93">
        <w:t>“</w:t>
      </w:r>
      <w:r w:rsidRPr="00653A93">
        <w:t>sections 64655 and 64661</w:t>
      </w:r>
      <w:r w:rsidR="00A71D53" w:rsidRPr="00653A93">
        <w:t>”</w:t>
      </w:r>
      <w:r w:rsidRPr="00653A93">
        <w:t>; and</w:t>
      </w:r>
    </w:p>
    <w:p w14:paraId="2422105D" w14:textId="5626FC71" w:rsidR="004726CF" w:rsidRPr="00653A93" w:rsidRDefault="004726CF">
      <w:r w:rsidRPr="00653A93">
        <w:t>(</w:t>
      </w:r>
      <w:r w:rsidR="004A3A21" w:rsidRPr="00653A93">
        <w:t>O</w:t>
      </w:r>
      <w:r w:rsidRPr="00653A93">
        <w:t xml:space="preserve">) section 141.719(b), the phrase </w:t>
      </w:r>
      <w:r w:rsidR="00A71D53" w:rsidRPr="00653A93">
        <w:t>“</w:t>
      </w:r>
      <w:r w:rsidR="00223F1D" w:rsidRPr="00653A93">
        <w:t xml:space="preserve">§ </w:t>
      </w:r>
      <w:r w:rsidRPr="00653A93">
        <w:t>141.2</w:t>
      </w:r>
      <w:r w:rsidR="00A71D53" w:rsidRPr="00653A93">
        <w:t>”</w:t>
      </w:r>
      <w:r w:rsidRPr="00653A93">
        <w:t xml:space="preserve"> is replaced by </w:t>
      </w:r>
      <w:r w:rsidR="00A71D53" w:rsidRPr="00653A93">
        <w:t>“</w:t>
      </w:r>
      <w:r w:rsidRPr="00653A93">
        <w:t>section 64651.54</w:t>
      </w:r>
      <w:r w:rsidR="00A71D53" w:rsidRPr="00653A93">
        <w:t>”</w:t>
      </w:r>
      <w:r w:rsidRPr="00653A93">
        <w:t>;</w:t>
      </w:r>
    </w:p>
    <w:p w14:paraId="49DA895D" w14:textId="35651A87" w:rsidR="004726CF" w:rsidRPr="00E35535" w:rsidRDefault="004726CF">
      <w:r w:rsidRPr="00653A93">
        <w:t>(2) Long Term 2 Enhanced Surface Water Treatment Rule, Correction published in 71 Federal Register 6136 (February 6, 2006), which is incorporated by reference:  section 141</w:t>
      </w:r>
      <w:r w:rsidRPr="00E35535">
        <w:t>.719; and</w:t>
      </w:r>
    </w:p>
    <w:p w14:paraId="5FD49CDC" w14:textId="0BB0C0C6" w:rsidR="00AC4179" w:rsidRPr="00E35535" w:rsidRDefault="004726CF">
      <w:r w:rsidRPr="00E35535">
        <w:t>(3) Minor Correction to Stage 2 Disinfectants and Disinfection Byproducts Rule and Changes in References to Analytical Methods published in 74 Federal Register 30953 (June 29, 2009), which are incorporated by reference:  sections 141.74 and 141.704.</w:t>
      </w:r>
    </w:p>
    <w:p w14:paraId="02B2576E" w14:textId="30AF6141" w:rsidR="00097ABE" w:rsidRPr="00E35535" w:rsidRDefault="00DD3E37">
      <w:r w:rsidRPr="00E35535">
        <w:t xml:space="preserve">[Note: The </w:t>
      </w:r>
      <w:r w:rsidR="00097ABE">
        <w:t xml:space="preserve">Code of Federal Regulations </w:t>
      </w:r>
      <w:r w:rsidRPr="00E35535">
        <w:t xml:space="preserve">text </w:t>
      </w:r>
      <w:r w:rsidR="00097ABE">
        <w:t>pertaining to</w:t>
      </w:r>
      <w:r w:rsidR="00097ABE" w:rsidRPr="00E35535">
        <w:t xml:space="preserve"> </w:t>
      </w:r>
      <w:r w:rsidR="00D32B0D" w:rsidRPr="00E35535">
        <w:t xml:space="preserve">the above </w:t>
      </w:r>
      <w:r w:rsidRPr="00E35535">
        <w:t>subsection (f) is provided in Addendum B of this book.]</w:t>
      </w:r>
    </w:p>
    <w:p w14:paraId="45448B53" w14:textId="696D4D19" w:rsidR="00AC4179" w:rsidRPr="00E35535" w:rsidRDefault="00223F1D" w:rsidP="00450972">
      <w:pPr>
        <w:pStyle w:val="Heading4"/>
      </w:pPr>
      <w:bookmarkStart w:id="3196" w:name="_Toc532638647"/>
      <w:bookmarkStart w:id="3197" w:name="_Toc532641335"/>
      <w:bookmarkStart w:id="3198" w:name="_Toc532792581"/>
      <w:bookmarkStart w:id="3199" w:name="_Toc69541016"/>
      <w:bookmarkStart w:id="3200" w:name="_Toc73861400"/>
      <w:bookmarkStart w:id="3201" w:name="_Toc73862137"/>
      <w:bookmarkStart w:id="3202" w:name="_Toc73864657"/>
      <w:bookmarkStart w:id="3203" w:name="_Toc76626862"/>
      <w:bookmarkStart w:id="3204" w:name="_Toc178683683"/>
      <w:bookmarkStart w:id="3205" w:name="_Hlk178684877"/>
      <w:r w:rsidRPr="00E35535">
        <w:t xml:space="preserve">§ </w:t>
      </w:r>
      <w:r w:rsidR="00AC4179" w:rsidRPr="00E35535">
        <w:t>64651.10. Approved Surface Water.</w:t>
      </w:r>
      <w:bookmarkEnd w:id="3196"/>
      <w:bookmarkEnd w:id="3197"/>
      <w:bookmarkEnd w:id="3198"/>
      <w:bookmarkEnd w:id="3199"/>
      <w:bookmarkEnd w:id="3200"/>
      <w:bookmarkEnd w:id="3201"/>
      <w:bookmarkEnd w:id="3202"/>
      <w:bookmarkEnd w:id="3203"/>
      <w:bookmarkEnd w:id="3204"/>
    </w:p>
    <w:bookmarkEnd w:id="3205"/>
    <w:p w14:paraId="71A1D74D" w14:textId="320FE8B3" w:rsidR="00AC4179" w:rsidRPr="00E35535" w:rsidRDefault="00A71D53">
      <w:r>
        <w:t>“</w:t>
      </w:r>
      <w:r w:rsidR="00ED3E46" w:rsidRPr="00E35535">
        <w:t>Approved surface water</w:t>
      </w:r>
      <w:r>
        <w:t>”</w:t>
      </w:r>
      <w:r w:rsidR="00ED3E46" w:rsidRPr="00E35535">
        <w:t xml:space="preserve"> means a surface water or groundwater under the direct influence of surface water that has received permit approval from the </w:t>
      </w:r>
      <w:r w:rsidR="005636DC" w:rsidRPr="00E35535">
        <w:t xml:space="preserve">State Board </w:t>
      </w:r>
      <w:r w:rsidR="00ED3E46" w:rsidRPr="00E35535">
        <w:t>in accordance with sections 116525 through 116550 of the Health and Safety Code.</w:t>
      </w:r>
    </w:p>
    <w:p w14:paraId="3149E37F" w14:textId="21339824" w:rsidR="00752180" w:rsidRPr="00E35535" w:rsidRDefault="00223F1D" w:rsidP="00450972">
      <w:pPr>
        <w:pStyle w:val="Heading4"/>
      </w:pPr>
      <w:bookmarkStart w:id="3206" w:name="_Toc76626863"/>
      <w:bookmarkStart w:id="3207" w:name="_Toc178683684"/>
      <w:bookmarkStart w:id="3208" w:name="_Hlk178684878"/>
      <w:r w:rsidRPr="00E35535">
        <w:t xml:space="preserve">§ </w:t>
      </w:r>
      <w:r w:rsidR="00752180" w:rsidRPr="00E35535">
        <w:t>64651.12. Bag Filters.</w:t>
      </w:r>
      <w:bookmarkEnd w:id="3206"/>
      <w:bookmarkEnd w:id="3207"/>
    </w:p>
    <w:bookmarkEnd w:id="3208"/>
    <w:p w14:paraId="7AA94F28" w14:textId="009CDD8F" w:rsidR="00AC4179" w:rsidRPr="00E35535" w:rsidRDefault="00A71D53">
      <w:r>
        <w:t>“</w:t>
      </w:r>
      <w:r w:rsidR="00752180" w:rsidRPr="00E35535">
        <w:t>Bag filters</w:t>
      </w:r>
      <w:r>
        <w:t>”</w:t>
      </w:r>
      <w:r w:rsidR="00752180" w:rsidRPr="00E35535">
        <w:t xml:space="preserve"> mean pressure-driven separation devices that remove particulate matter larger than 1 micrometer using an engineered porous filtration media.  They are typically constructed of a non-rigid, fabric filtration media housed in a pressure vessel in which the direction of flow is from the inside of the bag to outside.</w:t>
      </w:r>
    </w:p>
    <w:p w14:paraId="01F9CB91" w14:textId="536071AC" w:rsidR="00752180" w:rsidRPr="00E35535" w:rsidRDefault="00223F1D" w:rsidP="00450972">
      <w:pPr>
        <w:pStyle w:val="Heading4"/>
      </w:pPr>
      <w:bookmarkStart w:id="3209" w:name="_Toc76626864"/>
      <w:bookmarkStart w:id="3210" w:name="_Toc178683685"/>
      <w:bookmarkStart w:id="3211" w:name="_Hlk178684879"/>
      <w:r w:rsidRPr="00E35535">
        <w:t xml:space="preserve">§ </w:t>
      </w:r>
      <w:r w:rsidR="00752180" w:rsidRPr="00E35535">
        <w:t>64651.13. Bank Filtration.</w:t>
      </w:r>
      <w:bookmarkEnd w:id="3209"/>
      <w:bookmarkEnd w:id="3210"/>
    </w:p>
    <w:bookmarkEnd w:id="3211"/>
    <w:p w14:paraId="67031DCA" w14:textId="32DB9EDF" w:rsidR="00752180" w:rsidRPr="00E35535" w:rsidRDefault="00A71D53">
      <w:r>
        <w:t>“</w:t>
      </w:r>
      <w:r w:rsidR="00752180" w:rsidRPr="00982BD1">
        <w:t>Bank filtration</w:t>
      </w:r>
      <w:r>
        <w:t>”</w:t>
      </w:r>
      <w:r w:rsidR="00752180" w:rsidRPr="00982BD1">
        <w:t xml:space="preserve"> means a water treatment process that uses a well to recover surface water that has naturally infiltrated into ground water through a river bed or bank(s).</w:t>
      </w:r>
      <w:r w:rsidR="00752180" w:rsidRPr="00E35535">
        <w:t xml:space="preserve">  </w:t>
      </w:r>
      <w:r w:rsidR="00752180" w:rsidRPr="00E35535">
        <w:lastRenderedPageBreak/>
        <w:t>Infiltration is typically enhanced by the hydraulic gradient imposed by a nearby pumping water supply or other well(s).</w:t>
      </w:r>
    </w:p>
    <w:p w14:paraId="345F16EA" w14:textId="35F5B019" w:rsidR="00752180" w:rsidRPr="00E35535" w:rsidRDefault="00223F1D" w:rsidP="00450972">
      <w:pPr>
        <w:pStyle w:val="Heading4"/>
      </w:pPr>
      <w:bookmarkStart w:id="3212" w:name="_Toc76626865"/>
      <w:bookmarkStart w:id="3213" w:name="_Toc178683686"/>
      <w:bookmarkStart w:id="3214" w:name="_Hlk178684880"/>
      <w:r w:rsidRPr="00E35535">
        <w:t xml:space="preserve">§ </w:t>
      </w:r>
      <w:r w:rsidR="00752180" w:rsidRPr="00E35535">
        <w:t>64651.15. Cartridge Filters.</w:t>
      </w:r>
      <w:bookmarkEnd w:id="3212"/>
      <w:bookmarkEnd w:id="3213"/>
    </w:p>
    <w:bookmarkEnd w:id="3214"/>
    <w:p w14:paraId="3EFED42B" w14:textId="48B86204" w:rsidR="00752180" w:rsidRPr="00E35535" w:rsidRDefault="00A71D53" w:rsidP="00CF3E29">
      <w:r>
        <w:t>“</w:t>
      </w:r>
      <w:r w:rsidR="00752180" w:rsidRPr="00982BD1">
        <w:t>Cartridge filters</w:t>
      </w:r>
      <w:r>
        <w:t>”</w:t>
      </w:r>
      <w:r w:rsidR="00752180" w:rsidRPr="00982BD1">
        <w:t xml:space="preserve"> mean pressure-driven separation devices that remove particulate matter larger than 1 micrometer using an engineered porous filtration media.  They are typically constructed as rigid or semi-rigid, self-supporting filter elements housed in pressure vessels in which</w:t>
      </w:r>
      <w:r w:rsidR="00752180" w:rsidRPr="00E35535">
        <w:t xml:space="preserve"> flow is from the outside of the cartridge to the inside.</w:t>
      </w:r>
    </w:p>
    <w:p w14:paraId="10DE6A6F" w14:textId="2D71760A" w:rsidR="00AC4179" w:rsidRPr="00E35535" w:rsidRDefault="00223F1D" w:rsidP="00450972">
      <w:pPr>
        <w:pStyle w:val="Heading4"/>
      </w:pPr>
      <w:bookmarkStart w:id="3215" w:name="_Toc532638648"/>
      <w:bookmarkStart w:id="3216" w:name="_Toc532641336"/>
      <w:bookmarkStart w:id="3217" w:name="_Toc532792582"/>
      <w:bookmarkStart w:id="3218" w:name="_Toc69541017"/>
      <w:bookmarkStart w:id="3219" w:name="_Toc73861401"/>
      <w:bookmarkStart w:id="3220" w:name="_Toc73862138"/>
      <w:bookmarkStart w:id="3221" w:name="_Toc73864658"/>
      <w:bookmarkStart w:id="3222" w:name="_Toc76626866"/>
      <w:bookmarkStart w:id="3223" w:name="_Toc178683687"/>
      <w:bookmarkStart w:id="3224" w:name="_Hlk178684881"/>
      <w:r w:rsidRPr="00E35535">
        <w:t xml:space="preserve">§ </w:t>
      </w:r>
      <w:r w:rsidR="00AC4179" w:rsidRPr="00E35535">
        <w:t>64651.16. Coagulant Chemical.</w:t>
      </w:r>
      <w:bookmarkEnd w:id="3215"/>
      <w:bookmarkEnd w:id="3216"/>
      <w:bookmarkEnd w:id="3217"/>
      <w:bookmarkEnd w:id="3218"/>
      <w:bookmarkEnd w:id="3219"/>
      <w:bookmarkEnd w:id="3220"/>
      <w:bookmarkEnd w:id="3221"/>
      <w:bookmarkEnd w:id="3222"/>
      <w:bookmarkEnd w:id="3223"/>
    </w:p>
    <w:bookmarkEnd w:id="3224"/>
    <w:p w14:paraId="3FA5D7E0" w14:textId="4504F9A0" w:rsidR="00AC4179" w:rsidRPr="00E35535" w:rsidRDefault="00A71D53">
      <w:r>
        <w:t>“</w:t>
      </w:r>
      <w:r w:rsidR="00AC4179" w:rsidRPr="00E35535">
        <w:t>Coagulant chemical</w:t>
      </w:r>
      <w:r>
        <w:t>”</w:t>
      </w:r>
      <w:r w:rsidR="00AC4179" w:rsidRPr="00E35535">
        <w:t xml:space="preserve"> means a floc-forming agent that has been demonstrated to provide coagulation.</w:t>
      </w:r>
    </w:p>
    <w:p w14:paraId="3096BFB9" w14:textId="74CA37FE" w:rsidR="00AC4179" w:rsidRPr="00E35535" w:rsidRDefault="00223F1D" w:rsidP="00450972">
      <w:pPr>
        <w:pStyle w:val="Heading4"/>
      </w:pPr>
      <w:bookmarkStart w:id="3225" w:name="_Toc532638649"/>
      <w:bookmarkStart w:id="3226" w:name="_Toc532641337"/>
      <w:bookmarkStart w:id="3227" w:name="_Toc532792583"/>
      <w:bookmarkStart w:id="3228" w:name="_Toc69541018"/>
      <w:bookmarkStart w:id="3229" w:name="_Toc73861402"/>
      <w:bookmarkStart w:id="3230" w:name="_Toc73862139"/>
      <w:bookmarkStart w:id="3231" w:name="_Toc73864659"/>
      <w:bookmarkStart w:id="3232" w:name="_Toc76626867"/>
      <w:bookmarkStart w:id="3233" w:name="_Toc178683688"/>
      <w:bookmarkStart w:id="3234" w:name="_Hlk178684882"/>
      <w:r w:rsidRPr="00E35535">
        <w:t xml:space="preserve">§ </w:t>
      </w:r>
      <w:r w:rsidR="00AC4179" w:rsidRPr="00E35535">
        <w:t>64651.20. Coagulation.</w:t>
      </w:r>
      <w:bookmarkEnd w:id="3225"/>
      <w:bookmarkEnd w:id="3226"/>
      <w:bookmarkEnd w:id="3227"/>
      <w:bookmarkEnd w:id="3228"/>
      <w:bookmarkEnd w:id="3229"/>
      <w:bookmarkEnd w:id="3230"/>
      <w:bookmarkEnd w:id="3231"/>
      <w:bookmarkEnd w:id="3232"/>
      <w:bookmarkEnd w:id="3233"/>
    </w:p>
    <w:bookmarkEnd w:id="3234"/>
    <w:p w14:paraId="2245EACF" w14:textId="14A0A663" w:rsidR="00AC4179" w:rsidRPr="00E35535" w:rsidRDefault="00A71D53">
      <w:r>
        <w:t>“</w:t>
      </w:r>
      <w:r w:rsidR="00AC4179" w:rsidRPr="00E35535">
        <w:t>Coagulation</w:t>
      </w:r>
      <w:r>
        <w:t>”</w:t>
      </w:r>
      <w:r w:rsidR="00AC4179" w:rsidRPr="00E35535">
        <w:t xml:space="preserve"> means a process using coagulant chemicals and rapid mixing, by which colloidal and suspended material are destabilized and agglomerated into settleable and/or filterable flocs.</w:t>
      </w:r>
    </w:p>
    <w:p w14:paraId="171B8CB3" w14:textId="0CD30DBA" w:rsidR="00B34D3A" w:rsidRPr="00E35535" w:rsidRDefault="00223F1D" w:rsidP="00450972">
      <w:pPr>
        <w:pStyle w:val="Heading4"/>
      </w:pPr>
      <w:bookmarkStart w:id="3235" w:name="_Toc189638146"/>
      <w:bookmarkStart w:id="3236" w:name="_Toc76626868"/>
      <w:bookmarkStart w:id="3237" w:name="_Toc178683689"/>
      <w:bookmarkStart w:id="3238" w:name="_Hlk178684883"/>
      <w:r w:rsidRPr="00E35535">
        <w:t xml:space="preserve">§ </w:t>
      </w:r>
      <w:r w:rsidR="00B34D3A" w:rsidRPr="00E35535">
        <w:t>64651.21. Comprehensive Performance Evaluation (CPE).</w:t>
      </w:r>
      <w:bookmarkEnd w:id="3235"/>
      <w:bookmarkEnd w:id="3236"/>
      <w:bookmarkEnd w:id="3237"/>
      <w:r w:rsidR="00B34D3A" w:rsidRPr="00E35535">
        <w:t xml:space="preserve"> </w:t>
      </w:r>
    </w:p>
    <w:bookmarkEnd w:id="3238"/>
    <w:p w14:paraId="16F16B7F" w14:textId="30616485" w:rsidR="00B34D3A" w:rsidRPr="00E35535" w:rsidRDefault="00A71D53">
      <w:r>
        <w:t>“</w:t>
      </w:r>
      <w:r w:rsidR="00B34D3A" w:rsidRPr="00E35535">
        <w:t>Comprehensive performance evaluation (CPE)</w:t>
      </w:r>
      <w:r>
        <w:t>”</w:t>
      </w:r>
      <w:r w:rsidR="00B34D3A" w:rsidRPr="00E35535">
        <w:t xml:space="preserve"> means a review and analysis of a treatment plant’s performance-based capabilities and associated administrative, operation, and maintenance practices.</w:t>
      </w:r>
    </w:p>
    <w:p w14:paraId="4354C40A" w14:textId="0EB01AB6" w:rsidR="00AC4179" w:rsidRPr="00E35535" w:rsidRDefault="00223F1D" w:rsidP="00450972">
      <w:pPr>
        <w:pStyle w:val="Heading4"/>
      </w:pPr>
      <w:bookmarkStart w:id="3239" w:name="_Toc532638650"/>
      <w:bookmarkStart w:id="3240" w:name="_Toc532641338"/>
      <w:bookmarkStart w:id="3241" w:name="_Toc532792584"/>
      <w:bookmarkStart w:id="3242" w:name="_Toc69541019"/>
      <w:bookmarkStart w:id="3243" w:name="_Toc73861403"/>
      <w:bookmarkStart w:id="3244" w:name="_Toc73862140"/>
      <w:bookmarkStart w:id="3245" w:name="_Toc73864660"/>
      <w:bookmarkStart w:id="3246" w:name="_Toc76626869"/>
      <w:bookmarkStart w:id="3247" w:name="_Toc178683690"/>
      <w:bookmarkStart w:id="3248" w:name="_Hlk178684884"/>
      <w:r w:rsidRPr="00E35535">
        <w:t xml:space="preserve">§ </w:t>
      </w:r>
      <w:r w:rsidR="00AC4179" w:rsidRPr="00E35535">
        <w:t>64651.23. Conventional Filtration Treatment.</w:t>
      </w:r>
      <w:bookmarkEnd w:id="3239"/>
      <w:bookmarkEnd w:id="3240"/>
      <w:bookmarkEnd w:id="3241"/>
      <w:bookmarkEnd w:id="3242"/>
      <w:bookmarkEnd w:id="3243"/>
      <w:bookmarkEnd w:id="3244"/>
      <w:bookmarkEnd w:id="3245"/>
      <w:bookmarkEnd w:id="3246"/>
      <w:bookmarkEnd w:id="3247"/>
    </w:p>
    <w:bookmarkEnd w:id="3248"/>
    <w:p w14:paraId="25F18874" w14:textId="4EEC2AC3" w:rsidR="00AC4179" w:rsidRPr="00E35535" w:rsidRDefault="00A71D53">
      <w:r>
        <w:t>“</w:t>
      </w:r>
      <w:r w:rsidR="00AC4179" w:rsidRPr="00E35535">
        <w:t>Conventional filtration treatment</w:t>
      </w:r>
      <w:r>
        <w:t>”</w:t>
      </w:r>
      <w:r w:rsidR="00AC4179" w:rsidRPr="00E35535">
        <w:t xml:space="preserve"> means a series of treatment processes which includes coagulation, flocculation, sedimentation, and filtration resulting in substantial particulate removal.</w:t>
      </w:r>
    </w:p>
    <w:p w14:paraId="03C83F35" w14:textId="14FD727D" w:rsidR="00AC4179" w:rsidRPr="00E35535" w:rsidRDefault="00223F1D" w:rsidP="00450972">
      <w:pPr>
        <w:pStyle w:val="Heading4"/>
      </w:pPr>
      <w:bookmarkStart w:id="3249" w:name="_Toc532638651"/>
      <w:bookmarkStart w:id="3250" w:name="_Toc532641339"/>
      <w:bookmarkStart w:id="3251" w:name="_Toc532792585"/>
      <w:bookmarkStart w:id="3252" w:name="_Toc69541020"/>
      <w:bookmarkStart w:id="3253" w:name="_Toc73861404"/>
      <w:bookmarkStart w:id="3254" w:name="_Toc73862141"/>
      <w:bookmarkStart w:id="3255" w:name="_Toc73864661"/>
      <w:bookmarkStart w:id="3256" w:name="_Toc76626870"/>
      <w:bookmarkStart w:id="3257" w:name="_Toc178683691"/>
      <w:bookmarkStart w:id="3258" w:name="_Hlk178684885"/>
      <w:r w:rsidRPr="00E35535">
        <w:t xml:space="preserve">§ </w:t>
      </w:r>
      <w:r w:rsidR="00AC4179" w:rsidRPr="00E35535">
        <w:t>64651.26. Diatomaceous Earth Filtration.</w:t>
      </w:r>
      <w:bookmarkEnd w:id="3249"/>
      <w:bookmarkEnd w:id="3250"/>
      <w:bookmarkEnd w:id="3251"/>
      <w:bookmarkEnd w:id="3252"/>
      <w:bookmarkEnd w:id="3253"/>
      <w:bookmarkEnd w:id="3254"/>
      <w:bookmarkEnd w:id="3255"/>
      <w:bookmarkEnd w:id="3256"/>
      <w:bookmarkEnd w:id="3257"/>
    </w:p>
    <w:bookmarkEnd w:id="3258"/>
    <w:p w14:paraId="342D8961" w14:textId="5E963F62" w:rsidR="00AC4179" w:rsidRPr="00E35535" w:rsidRDefault="00A71D53" w:rsidP="00CF3E29">
      <w:r>
        <w:t>“</w:t>
      </w:r>
      <w:r w:rsidR="00AC4179" w:rsidRPr="00D05980">
        <w:t>Diatomaceous earth filtration</w:t>
      </w:r>
      <w:r>
        <w:t>”</w:t>
      </w:r>
      <w:r w:rsidR="00AC4179" w:rsidRPr="00D05980">
        <w:t xml:space="preserve"> means a process resulting in particulate removal in which a precoat cake of graded diatomaceous earth filter media is deposited on a support membrane (septum) and, while the water is being filtered by passing through the cake on the septum, additional filter media known as body feed is continuously added to the feed water</w:t>
      </w:r>
      <w:r w:rsidR="00AC4179" w:rsidRPr="00E35535">
        <w:t xml:space="preserve"> to maintain the permeability of the filter cake.</w:t>
      </w:r>
    </w:p>
    <w:p w14:paraId="505B474B" w14:textId="5A1DEBFE" w:rsidR="00AC4179" w:rsidRPr="00E35535" w:rsidRDefault="00223F1D" w:rsidP="00450972">
      <w:pPr>
        <w:pStyle w:val="Heading4"/>
      </w:pPr>
      <w:bookmarkStart w:id="3259" w:name="_Toc532638652"/>
      <w:bookmarkStart w:id="3260" w:name="_Toc532641340"/>
      <w:bookmarkStart w:id="3261" w:name="_Toc532792586"/>
      <w:bookmarkStart w:id="3262" w:name="_Toc69541021"/>
      <w:bookmarkStart w:id="3263" w:name="_Toc73861405"/>
      <w:bookmarkStart w:id="3264" w:name="_Toc73862142"/>
      <w:bookmarkStart w:id="3265" w:name="_Toc73864662"/>
      <w:bookmarkStart w:id="3266" w:name="_Toc76626871"/>
      <w:bookmarkStart w:id="3267" w:name="_Toc178683692"/>
      <w:bookmarkStart w:id="3268" w:name="_Hlk178684886"/>
      <w:r w:rsidRPr="00E35535">
        <w:t xml:space="preserve">§ </w:t>
      </w:r>
      <w:r w:rsidR="00AC4179" w:rsidRPr="00E35535">
        <w:t>64651.30. Direct Filtration Treatment.</w:t>
      </w:r>
      <w:bookmarkEnd w:id="3259"/>
      <w:bookmarkEnd w:id="3260"/>
      <w:bookmarkEnd w:id="3261"/>
      <w:bookmarkEnd w:id="3262"/>
      <w:bookmarkEnd w:id="3263"/>
      <w:bookmarkEnd w:id="3264"/>
      <w:bookmarkEnd w:id="3265"/>
      <w:bookmarkEnd w:id="3266"/>
      <w:bookmarkEnd w:id="3267"/>
    </w:p>
    <w:bookmarkEnd w:id="3268"/>
    <w:p w14:paraId="58CADEB6" w14:textId="3FD74FB8" w:rsidR="00AC4179" w:rsidRPr="00E35535" w:rsidRDefault="00A71D53" w:rsidP="00CF3E29">
      <w:r>
        <w:t>“</w:t>
      </w:r>
      <w:r w:rsidR="00AC4179" w:rsidRPr="00D05980">
        <w:t>Direct filtration treatment</w:t>
      </w:r>
      <w:r>
        <w:t>”</w:t>
      </w:r>
      <w:r w:rsidR="00AC4179" w:rsidRPr="00D05980">
        <w:t xml:space="preserve"> means a series of processes including coagulation, flocculation</w:t>
      </w:r>
      <w:r w:rsidR="00AC4179" w:rsidRPr="00E35535">
        <w:t>, and filtration but excluding sedimentation.</w:t>
      </w:r>
    </w:p>
    <w:p w14:paraId="1013B112" w14:textId="48F34D29" w:rsidR="00AC4179" w:rsidRPr="00E35535" w:rsidRDefault="00223F1D" w:rsidP="00450972">
      <w:pPr>
        <w:pStyle w:val="Heading4"/>
      </w:pPr>
      <w:bookmarkStart w:id="3269" w:name="_Toc532638653"/>
      <w:bookmarkStart w:id="3270" w:name="_Toc532641341"/>
      <w:bookmarkStart w:id="3271" w:name="_Toc532792587"/>
      <w:bookmarkStart w:id="3272" w:name="_Toc69541022"/>
      <w:bookmarkStart w:id="3273" w:name="_Toc73861406"/>
      <w:bookmarkStart w:id="3274" w:name="_Toc73862143"/>
      <w:bookmarkStart w:id="3275" w:name="_Toc73864663"/>
      <w:bookmarkStart w:id="3276" w:name="_Toc76626872"/>
      <w:bookmarkStart w:id="3277" w:name="_Toc178683693"/>
      <w:bookmarkStart w:id="3278" w:name="_Hlk178684887"/>
      <w:r w:rsidRPr="00E35535">
        <w:t xml:space="preserve">§ </w:t>
      </w:r>
      <w:r w:rsidR="00AC4179" w:rsidRPr="00E35535">
        <w:t>64651.32. Disinfectant Contact Time.</w:t>
      </w:r>
      <w:bookmarkEnd w:id="3269"/>
      <w:bookmarkEnd w:id="3270"/>
      <w:bookmarkEnd w:id="3271"/>
      <w:bookmarkEnd w:id="3272"/>
      <w:bookmarkEnd w:id="3273"/>
      <w:bookmarkEnd w:id="3274"/>
      <w:bookmarkEnd w:id="3275"/>
      <w:bookmarkEnd w:id="3276"/>
      <w:bookmarkEnd w:id="3277"/>
    </w:p>
    <w:bookmarkEnd w:id="3278"/>
    <w:p w14:paraId="5E7CBCE7" w14:textId="7CF9A85E" w:rsidR="00AC4179" w:rsidRPr="00E35535" w:rsidRDefault="00A71D53">
      <w:r>
        <w:t>“</w:t>
      </w:r>
      <w:r w:rsidR="00AC4179" w:rsidRPr="00E35535">
        <w:t>Disinfectant contact time</w:t>
      </w:r>
      <w:r>
        <w:t>”</w:t>
      </w:r>
      <w:r w:rsidR="00AC4179" w:rsidRPr="00E35535">
        <w:t xml:space="preserve"> means the time in minutes that it takes for water to move from the point of disinfectant application or a previous point of disinfectant residual measurement to a point before or at the point where residual disinfectant concentration is measured. Disinfectant contact time in pipelines is calculated by dividing the internal volume of the pipe by the flow rate through the pipe. Disinfectant contact time within mixing basins and storage reservoirs is determined by tracer studies or an equivalent demonstration to the </w:t>
      </w:r>
      <w:r w:rsidR="005636DC" w:rsidRPr="00E35535">
        <w:t>State Board</w:t>
      </w:r>
      <w:r w:rsidR="00AC4179" w:rsidRPr="00E35535">
        <w:t>.</w:t>
      </w:r>
    </w:p>
    <w:p w14:paraId="1631A896" w14:textId="38E3E839" w:rsidR="00AC4179" w:rsidRPr="00E35535" w:rsidRDefault="00223F1D" w:rsidP="00450972">
      <w:pPr>
        <w:pStyle w:val="Heading4"/>
      </w:pPr>
      <w:bookmarkStart w:id="3279" w:name="_Toc532638654"/>
      <w:bookmarkStart w:id="3280" w:name="_Toc532641342"/>
      <w:bookmarkStart w:id="3281" w:name="_Toc532792588"/>
      <w:bookmarkStart w:id="3282" w:name="_Toc69541023"/>
      <w:bookmarkStart w:id="3283" w:name="_Toc73861407"/>
      <w:bookmarkStart w:id="3284" w:name="_Toc73862144"/>
      <w:bookmarkStart w:id="3285" w:name="_Toc73864664"/>
      <w:bookmarkStart w:id="3286" w:name="_Toc76626873"/>
      <w:bookmarkStart w:id="3287" w:name="_Toc178683694"/>
      <w:bookmarkStart w:id="3288" w:name="_Hlk178684888"/>
      <w:r w:rsidRPr="00E35535">
        <w:lastRenderedPageBreak/>
        <w:t xml:space="preserve">§ </w:t>
      </w:r>
      <w:r w:rsidR="00AC4179" w:rsidRPr="00E35535">
        <w:t>64651.33. Disinfection.</w:t>
      </w:r>
      <w:bookmarkEnd w:id="3279"/>
      <w:bookmarkEnd w:id="3280"/>
      <w:bookmarkEnd w:id="3281"/>
      <w:bookmarkEnd w:id="3282"/>
      <w:bookmarkEnd w:id="3283"/>
      <w:bookmarkEnd w:id="3284"/>
      <w:bookmarkEnd w:id="3285"/>
      <w:bookmarkEnd w:id="3286"/>
      <w:bookmarkEnd w:id="3287"/>
    </w:p>
    <w:bookmarkEnd w:id="3288"/>
    <w:p w14:paraId="0A1D3586" w14:textId="40764922" w:rsidR="00AC4179" w:rsidRPr="00E35535" w:rsidRDefault="00A71D53">
      <w:r>
        <w:t>“</w:t>
      </w:r>
      <w:r w:rsidR="00AC4179" w:rsidRPr="00D05980">
        <w:t>Disinfection</w:t>
      </w:r>
      <w:r>
        <w:t>”</w:t>
      </w:r>
      <w:r w:rsidR="00AC4179" w:rsidRPr="00D05980">
        <w:t xml:space="preserve"> means a process which inactivates pathogenic organisms in water by chemical oxidants</w:t>
      </w:r>
      <w:r w:rsidR="00AC4179" w:rsidRPr="00E35535">
        <w:t xml:space="preserve"> or equivalent agents.</w:t>
      </w:r>
    </w:p>
    <w:p w14:paraId="5DFD893F" w14:textId="1A50B3BE" w:rsidR="00B34D3A" w:rsidRPr="00E35535" w:rsidRDefault="00223F1D" w:rsidP="00450972">
      <w:pPr>
        <w:pStyle w:val="Heading4"/>
      </w:pPr>
      <w:bookmarkStart w:id="3289" w:name="_Toc189638152"/>
      <w:bookmarkStart w:id="3290" w:name="_Toc76626874"/>
      <w:bookmarkStart w:id="3291" w:name="_Toc178683695"/>
      <w:bookmarkStart w:id="3292" w:name="_Hlk178684889"/>
      <w:r w:rsidRPr="00E35535">
        <w:t xml:space="preserve">§ </w:t>
      </w:r>
      <w:r w:rsidR="00B34D3A" w:rsidRPr="00E35535">
        <w:t>64651.34. Disinfection Profile.</w:t>
      </w:r>
      <w:bookmarkEnd w:id="3289"/>
      <w:bookmarkEnd w:id="3290"/>
      <w:bookmarkEnd w:id="3291"/>
    </w:p>
    <w:bookmarkEnd w:id="3292"/>
    <w:p w14:paraId="6287283A" w14:textId="04576CCF" w:rsidR="00B34D3A" w:rsidRPr="00E35535" w:rsidRDefault="00A71D53">
      <w:r>
        <w:t>“</w:t>
      </w:r>
      <w:r w:rsidR="00B34D3A" w:rsidRPr="00E35535">
        <w:t>Disinfection profile</w:t>
      </w:r>
      <w:r>
        <w:t>”</w:t>
      </w:r>
      <w:r w:rsidR="00B34D3A" w:rsidRPr="00E35535">
        <w:t xml:space="preserve"> means a summary of </w:t>
      </w:r>
      <w:r w:rsidR="00B34D3A" w:rsidRPr="00E35535">
        <w:rPr>
          <w:i/>
        </w:rPr>
        <w:t>Giardia lamblia</w:t>
      </w:r>
      <w:r w:rsidR="00B34D3A" w:rsidRPr="00E35535">
        <w:t xml:space="preserve"> or virus inactivation through the treatment plant.</w:t>
      </w:r>
    </w:p>
    <w:p w14:paraId="22337A29" w14:textId="250C3C1E" w:rsidR="00AC4179" w:rsidRPr="00E35535" w:rsidRDefault="00223F1D" w:rsidP="00450972">
      <w:pPr>
        <w:pStyle w:val="Heading4"/>
      </w:pPr>
      <w:bookmarkStart w:id="3293" w:name="_Toc532638655"/>
      <w:bookmarkStart w:id="3294" w:name="_Toc532641343"/>
      <w:bookmarkStart w:id="3295" w:name="_Toc532792589"/>
      <w:bookmarkStart w:id="3296" w:name="_Toc69541024"/>
      <w:bookmarkStart w:id="3297" w:name="_Toc73861408"/>
      <w:bookmarkStart w:id="3298" w:name="_Toc73862145"/>
      <w:bookmarkStart w:id="3299" w:name="_Toc73864665"/>
      <w:bookmarkStart w:id="3300" w:name="_Toc76626875"/>
      <w:bookmarkStart w:id="3301" w:name="_Toc178683696"/>
      <w:bookmarkStart w:id="3302" w:name="_Hlk178684890"/>
      <w:r w:rsidRPr="00E35535">
        <w:t xml:space="preserve">§ </w:t>
      </w:r>
      <w:r w:rsidR="00AC4179" w:rsidRPr="00E35535">
        <w:t>64651.36. Engineering Report.</w:t>
      </w:r>
      <w:bookmarkEnd w:id="3293"/>
      <w:bookmarkEnd w:id="3294"/>
      <w:bookmarkEnd w:id="3295"/>
      <w:bookmarkEnd w:id="3296"/>
      <w:bookmarkEnd w:id="3297"/>
      <w:bookmarkEnd w:id="3298"/>
      <w:bookmarkEnd w:id="3299"/>
      <w:bookmarkEnd w:id="3300"/>
      <w:bookmarkEnd w:id="3301"/>
    </w:p>
    <w:bookmarkEnd w:id="3302"/>
    <w:p w14:paraId="2BE24C8A" w14:textId="009E2CAB" w:rsidR="00AC4179" w:rsidRPr="00E35535" w:rsidRDefault="00A71D53">
      <w:r>
        <w:t>“</w:t>
      </w:r>
      <w:r w:rsidR="00AC4179" w:rsidRPr="00E35535">
        <w:t>Engineering report</w:t>
      </w:r>
      <w:r>
        <w:t>”</w:t>
      </w:r>
      <w:r w:rsidR="00AC4179" w:rsidRPr="00E35535">
        <w:t xml:space="preserve"> means a water treatment technical report prepared by a qualified engineer.</w:t>
      </w:r>
    </w:p>
    <w:p w14:paraId="28FD929C" w14:textId="616B184C" w:rsidR="00B34D3A" w:rsidRPr="00E35535" w:rsidRDefault="00223F1D" w:rsidP="00450972">
      <w:pPr>
        <w:pStyle w:val="Heading4"/>
      </w:pPr>
      <w:bookmarkStart w:id="3303" w:name="_Toc189638154"/>
      <w:bookmarkStart w:id="3304" w:name="_Toc76626876"/>
      <w:bookmarkStart w:id="3305" w:name="_Toc178683697"/>
      <w:bookmarkStart w:id="3306" w:name="_Hlk178684891"/>
      <w:r w:rsidRPr="00E35535">
        <w:t xml:space="preserve">§ </w:t>
      </w:r>
      <w:r w:rsidR="00B34D3A" w:rsidRPr="00E35535">
        <w:t>64651.38. Filter Profile.</w:t>
      </w:r>
      <w:bookmarkEnd w:id="3303"/>
      <w:bookmarkEnd w:id="3304"/>
      <w:bookmarkEnd w:id="3305"/>
    </w:p>
    <w:bookmarkEnd w:id="3306"/>
    <w:p w14:paraId="22EE23EB" w14:textId="3E1A1D40" w:rsidR="00B34D3A" w:rsidRPr="00E35535" w:rsidRDefault="00A71D53">
      <w:r>
        <w:t>“</w:t>
      </w:r>
      <w:r w:rsidR="00B34D3A" w:rsidRPr="00E35535">
        <w:t>Filter profile</w:t>
      </w:r>
      <w:r>
        <w:t>”</w:t>
      </w:r>
      <w:r w:rsidR="00B34D3A" w:rsidRPr="00E35535">
        <w:t xml:space="preserve"> means a graphical representation of individual filter performance, based on continuous turbidity measurements or total particle counts versus time for an entire filter run, from startup to backwash inclusively, that includes data collected while another filter is being backwashed.</w:t>
      </w:r>
    </w:p>
    <w:p w14:paraId="7694204A" w14:textId="64900DCC" w:rsidR="00AC4179" w:rsidRPr="00E35535" w:rsidRDefault="00223F1D" w:rsidP="00450972">
      <w:pPr>
        <w:pStyle w:val="Heading4"/>
      </w:pPr>
      <w:bookmarkStart w:id="3307" w:name="_Toc532638656"/>
      <w:bookmarkStart w:id="3308" w:name="_Toc532641344"/>
      <w:bookmarkStart w:id="3309" w:name="_Toc532792590"/>
      <w:bookmarkStart w:id="3310" w:name="_Toc69541025"/>
      <w:bookmarkStart w:id="3311" w:name="_Toc73861409"/>
      <w:bookmarkStart w:id="3312" w:name="_Toc73862146"/>
      <w:bookmarkStart w:id="3313" w:name="_Toc73864666"/>
      <w:bookmarkStart w:id="3314" w:name="_Toc76626877"/>
      <w:bookmarkStart w:id="3315" w:name="_Toc178683698"/>
      <w:bookmarkStart w:id="3316" w:name="_Hlk178684892"/>
      <w:r w:rsidRPr="00E35535">
        <w:t xml:space="preserve">§ </w:t>
      </w:r>
      <w:r w:rsidR="00AC4179" w:rsidRPr="00E35535">
        <w:t>64651.40. Filter-To-Waste.</w:t>
      </w:r>
      <w:bookmarkEnd w:id="3307"/>
      <w:bookmarkEnd w:id="3308"/>
      <w:bookmarkEnd w:id="3309"/>
      <w:bookmarkEnd w:id="3310"/>
      <w:bookmarkEnd w:id="3311"/>
      <w:bookmarkEnd w:id="3312"/>
      <w:bookmarkEnd w:id="3313"/>
      <w:bookmarkEnd w:id="3314"/>
      <w:bookmarkEnd w:id="3315"/>
    </w:p>
    <w:bookmarkEnd w:id="3316"/>
    <w:p w14:paraId="2BA7A1F5" w14:textId="708E7C90" w:rsidR="00AC4179" w:rsidRPr="00E35535" w:rsidRDefault="00A71D53" w:rsidP="00CF3E29">
      <w:r>
        <w:t>“</w:t>
      </w:r>
      <w:r w:rsidR="00AC4179" w:rsidRPr="00D05980">
        <w:t>Filter-to-waste</w:t>
      </w:r>
      <w:r>
        <w:t>”</w:t>
      </w:r>
      <w:r w:rsidR="00AC4179" w:rsidRPr="00D05980">
        <w:t xml:space="preserve"> means a provision in a filtration process to allow the first filtered water, after backwashing</w:t>
      </w:r>
      <w:r w:rsidR="00AC4179" w:rsidRPr="00E35535">
        <w:t xml:space="preserve"> a filter, to be wasted or reclaimed.</w:t>
      </w:r>
    </w:p>
    <w:p w14:paraId="7C8AC5D9" w14:textId="056E446C" w:rsidR="00AC4179" w:rsidRPr="00E35535" w:rsidRDefault="00223F1D" w:rsidP="00450972">
      <w:pPr>
        <w:pStyle w:val="Heading4"/>
      </w:pPr>
      <w:bookmarkStart w:id="3317" w:name="_Toc532638657"/>
      <w:bookmarkStart w:id="3318" w:name="_Toc532641345"/>
      <w:bookmarkStart w:id="3319" w:name="_Toc532792591"/>
      <w:bookmarkStart w:id="3320" w:name="_Toc69541026"/>
      <w:bookmarkStart w:id="3321" w:name="_Toc73861410"/>
      <w:bookmarkStart w:id="3322" w:name="_Toc73862147"/>
      <w:bookmarkStart w:id="3323" w:name="_Toc73864667"/>
      <w:bookmarkStart w:id="3324" w:name="_Toc76626878"/>
      <w:bookmarkStart w:id="3325" w:name="_Toc178683699"/>
      <w:bookmarkStart w:id="3326" w:name="_Hlk178684893"/>
      <w:r w:rsidRPr="00E35535">
        <w:t xml:space="preserve">§ </w:t>
      </w:r>
      <w:r w:rsidR="00AC4179" w:rsidRPr="00E35535">
        <w:t>64651.43. Filtration.</w:t>
      </w:r>
      <w:bookmarkEnd w:id="3317"/>
      <w:bookmarkEnd w:id="3318"/>
      <w:bookmarkEnd w:id="3319"/>
      <w:bookmarkEnd w:id="3320"/>
      <w:bookmarkEnd w:id="3321"/>
      <w:bookmarkEnd w:id="3322"/>
      <w:bookmarkEnd w:id="3323"/>
      <w:bookmarkEnd w:id="3324"/>
      <w:bookmarkEnd w:id="3325"/>
    </w:p>
    <w:bookmarkEnd w:id="3326"/>
    <w:p w14:paraId="72D50FBD" w14:textId="2E13B9B4" w:rsidR="00AC4179" w:rsidRPr="00E35535" w:rsidRDefault="00A71D53" w:rsidP="00CF3E29">
      <w:r>
        <w:t>“</w:t>
      </w:r>
      <w:r w:rsidR="00AC4179" w:rsidRPr="00D05980">
        <w:t>Filtration</w:t>
      </w:r>
      <w:r>
        <w:t>”</w:t>
      </w:r>
      <w:r w:rsidR="00AC4179" w:rsidRPr="00D05980">
        <w:t xml:space="preserve"> means a process for removing particulate matter from water by passage through porous</w:t>
      </w:r>
      <w:r w:rsidR="00AC4179" w:rsidRPr="00E35535">
        <w:t xml:space="preserve"> media.</w:t>
      </w:r>
    </w:p>
    <w:p w14:paraId="3F06A012" w14:textId="724399A1" w:rsidR="00AC4179" w:rsidRPr="00E35535" w:rsidRDefault="00223F1D" w:rsidP="00450972">
      <w:pPr>
        <w:pStyle w:val="Heading4"/>
      </w:pPr>
      <w:bookmarkStart w:id="3327" w:name="_Toc532638658"/>
      <w:bookmarkStart w:id="3328" w:name="_Toc532641346"/>
      <w:bookmarkStart w:id="3329" w:name="_Toc532792592"/>
      <w:bookmarkStart w:id="3330" w:name="_Toc69541027"/>
      <w:bookmarkStart w:id="3331" w:name="_Toc73861411"/>
      <w:bookmarkStart w:id="3332" w:name="_Toc73862148"/>
      <w:bookmarkStart w:id="3333" w:name="_Toc73864668"/>
      <w:bookmarkStart w:id="3334" w:name="_Toc76626879"/>
      <w:bookmarkStart w:id="3335" w:name="_Toc178683700"/>
      <w:bookmarkStart w:id="3336" w:name="_Hlk178684894"/>
      <w:r w:rsidRPr="00E35535">
        <w:t xml:space="preserve">§ </w:t>
      </w:r>
      <w:r w:rsidR="00AC4179" w:rsidRPr="00E35535">
        <w:t>64651.46. Flocculation.</w:t>
      </w:r>
      <w:bookmarkEnd w:id="3327"/>
      <w:bookmarkEnd w:id="3328"/>
      <w:bookmarkEnd w:id="3329"/>
      <w:bookmarkEnd w:id="3330"/>
      <w:bookmarkEnd w:id="3331"/>
      <w:bookmarkEnd w:id="3332"/>
      <w:bookmarkEnd w:id="3333"/>
      <w:bookmarkEnd w:id="3334"/>
      <w:bookmarkEnd w:id="3335"/>
    </w:p>
    <w:bookmarkEnd w:id="3336"/>
    <w:p w14:paraId="7C37AA94" w14:textId="212AE812" w:rsidR="00AC4179" w:rsidRPr="00E35535" w:rsidRDefault="00A71D53" w:rsidP="00CF3E29">
      <w:r>
        <w:t>“</w:t>
      </w:r>
      <w:r w:rsidR="00AC4179" w:rsidRPr="00D05980">
        <w:t>Flocculation</w:t>
      </w:r>
      <w:r>
        <w:t>”</w:t>
      </w:r>
      <w:r w:rsidR="00AC4179" w:rsidRPr="00D05980">
        <w:t xml:space="preserve"> means a process to enhance agglomeration or collection of smaller floc particles into larger, more easily settleable or filterable particles through gentle stirring by hydraulic or mechanical means</w:t>
      </w:r>
      <w:r w:rsidR="00AC4179" w:rsidRPr="00E35535">
        <w:t>.</w:t>
      </w:r>
    </w:p>
    <w:p w14:paraId="229394CF" w14:textId="2669B0BF" w:rsidR="00752180" w:rsidRPr="00E35535" w:rsidRDefault="00223F1D" w:rsidP="00450972">
      <w:pPr>
        <w:pStyle w:val="Heading4"/>
      </w:pPr>
      <w:bookmarkStart w:id="3337" w:name="_Toc76626880"/>
      <w:bookmarkStart w:id="3338" w:name="_Toc178683701"/>
      <w:bookmarkStart w:id="3339" w:name="_Hlk178684895"/>
      <w:r w:rsidRPr="00E35535">
        <w:t xml:space="preserve">§ </w:t>
      </w:r>
      <w:r w:rsidR="00752180" w:rsidRPr="00E35535">
        <w:t>64651.48. Flowing Stream.</w:t>
      </w:r>
      <w:bookmarkEnd w:id="3337"/>
      <w:bookmarkEnd w:id="3338"/>
    </w:p>
    <w:bookmarkEnd w:id="3339"/>
    <w:p w14:paraId="12C09C73" w14:textId="0C735695" w:rsidR="00752180" w:rsidRPr="00E35535" w:rsidRDefault="00A71D53" w:rsidP="00CF3E29">
      <w:r>
        <w:t>“</w:t>
      </w:r>
      <w:r w:rsidR="00752180" w:rsidRPr="00D05980">
        <w:t>Flowing stream</w:t>
      </w:r>
      <w:r>
        <w:t>”</w:t>
      </w:r>
      <w:r w:rsidR="00752180" w:rsidRPr="00D05980">
        <w:t xml:space="preserve"> means</w:t>
      </w:r>
      <w:r w:rsidR="00752180" w:rsidRPr="00E35535">
        <w:t xml:space="preserve"> a course of running water flowing in a definite channel.</w:t>
      </w:r>
    </w:p>
    <w:p w14:paraId="35B48B59" w14:textId="3FAE6195" w:rsidR="00AC4179" w:rsidRPr="00E35535" w:rsidRDefault="00223F1D" w:rsidP="00450972">
      <w:pPr>
        <w:pStyle w:val="Heading4"/>
      </w:pPr>
      <w:bookmarkStart w:id="3340" w:name="_Toc532638659"/>
      <w:bookmarkStart w:id="3341" w:name="_Toc532641347"/>
      <w:bookmarkStart w:id="3342" w:name="_Toc532792593"/>
      <w:bookmarkStart w:id="3343" w:name="_Toc69541028"/>
      <w:bookmarkStart w:id="3344" w:name="_Toc73861412"/>
      <w:bookmarkStart w:id="3345" w:name="_Toc73862149"/>
      <w:bookmarkStart w:id="3346" w:name="_Toc73864669"/>
      <w:bookmarkStart w:id="3347" w:name="_Toc76626881"/>
      <w:bookmarkStart w:id="3348" w:name="_Toc178683702"/>
      <w:bookmarkStart w:id="3349" w:name="_Hlk178684896"/>
      <w:r w:rsidRPr="00E35535">
        <w:t xml:space="preserve">§ </w:t>
      </w:r>
      <w:r w:rsidR="00AC4179" w:rsidRPr="00E35535">
        <w:t>64651.50. Groundwater Under the Direct Influence of Surface Water.</w:t>
      </w:r>
      <w:bookmarkEnd w:id="3340"/>
      <w:bookmarkEnd w:id="3341"/>
      <w:bookmarkEnd w:id="3342"/>
      <w:bookmarkEnd w:id="3343"/>
      <w:bookmarkEnd w:id="3344"/>
      <w:bookmarkEnd w:id="3345"/>
      <w:bookmarkEnd w:id="3346"/>
      <w:bookmarkEnd w:id="3347"/>
      <w:bookmarkEnd w:id="3348"/>
      <w:r w:rsidR="00AC4179" w:rsidRPr="00E35535">
        <w:t xml:space="preserve"> </w:t>
      </w:r>
    </w:p>
    <w:bookmarkEnd w:id="3349"/>
    <w:p w14:paraId="6A52A8F4" w14:textId="3EEBD464" w:rsidR="00AC4179" w:rsidRPr="00E35535" w:rsidRDefault="00A71D53">
      <w:r>
        <w:t>“</w:t>
      </w:r>
      <w:r w:rsidR="00B34D3A" w:rsidRPr="00E35535">
        <w:t>Groundwater under the direct influence of surface water</w:t>
      </w:r>
      <w:r>
        <w:t>”</w:t>
      </w:r>
      <w:r w:rsidR="00B34D3A" w:rsidRPr="00E35535">
        <w:t xml:space="preserve"> means any water beneath the surface of the ground with significant occurrence of insects or other macroorganisms, algae or large diameter pathogens such as </w:t>
      </w:r>
      <w:r w:rsidR="00B34D3A" w:rsidRPr="00E35535">
        <w:rPr>
          <w:i/>
        </w:rPr>
        <w:t xml:space="preserve">Giardia lamblia </w:t>
      </w:r>
      <w:r w:rsidR="00B34D3A" w:rsidRPr="00E35535">
        <w:t xml:space="preserve">or </w:t>
      </w:r>
      <w:r w:rsidR="00B34D3A" w:rsidRPr="00E35535">
        <w:rPr>
          <w:i/>
        </w:rPr>
        <w:t>Cryptosporidium</w:t>
      </w:r>
      <w:r w:rsidR="00B34D3A" w:rsidRPr="00E35535">
        <w:t>, or significant and relatively rapid shifts in water characteristics such as turbidity, temperature, conductivity or pH which closely correlate to climatological or surface water conditions.</w:t>
      </w:r>
    </w:p>
    <w:p w14:paraId="2C85B5CB" w14:textId="1FE274F0" w:rsidR="00752180" w:rsidRPr="00E35535" w:rsidRDefault="00223F1D" w:rsidP="00450972">
      <w:pPr>
        <w:pStyle w:val="Heading4"/>
      </w:pPr>
      <w:bookmarkStart w:id="3350" w:name="_Toc76626882"/>
      <w:bookmarkStart w:id="3351" w:name="_Toc178683703"/>
      <w:bookmarkStart w:id="3352" w:name="_Hlk178684897"/>
      <w:r w:rsidRPr="00E35535">
        <w:t xml:space="preserve">§ </w:t>
      </w:r>
      <w:r w:rsidR="00752180" w:rsidRPr="00E35535">
        <w:t>64651.52. Lake/Reservoir.</w:t>
      </w:r>
      <w:bookmarkEnd w:id="3350"/>
      <w:bookmarkEnd w:id="3351"/>
    </w:p>
    <w:bookmarkEnd w:id="3352"/>
    <w:p w14:paraId="209C0311" w14:textId="415CFAED" w:rsidR="00752180" w:rsidRPr="00E35535" w:rsidRDefault="00A71D53">
      <w:r>
        <w:t>“</w:t>
      </w:r>
      <w:r w:rsidR="00752180" w:rsidRPr="00E35535">
        <w:t>Lake/reservoir</w:t>
      </w:r>
      <w:r>
        <w:t>”</w:t>
      </w:r>
      <w:r w:rsidR="00752180" w:rsidRPr="00E35535">
        <w:t xml:space="preserve"> means a natural or man-made basin or hollow on the Earth’s surface in which water collects or is stored that may or may not have a current or single direction of flow.</w:t>
      </w:r>
    </w:p>
    <w:p w14:paraId="3C56ECF5" w14:textId="4DACCC91" w:rsidR="00AC4179" w:rsidRPr="00E35535" w:rsidRDefault="00223F1D" w:rsidP="00450972">
      <w:pPr>
        <w:pStyle w:val="Heading4"/>
      </w:pPr>
      <w:bookmarkStart w:id="3353" w:name="_Toc532638660"/>
      <w:bookmarkStart w:id="3354" w:name="_Toc532641348"/>
      <w:bookmarkStart w:id="3355" w:name="_Toc532792594"/>
      <w:bookmarkStart w:id="3356" w:name="_Toc69541029"/>
      <w:bookmarkStart w:id="3357" w:name="_Toc73861413"/>
      <w:bookmarkStart w:id="3358" w:name="_Toc73862150"/>
      <w:bookmarkStart w:id="3359" w:name="_Toc73864670"/>
      <w:bookmarkStart w:id="3360" w:name="_Toc76626883"/>
      <w:bookmarkStart w:id="3361" w:name="_Toc178683704"/>
      <w:bookmarkStart w:id="3362" w:name="_Hlk178684898"/>
      <w:r w:rsidRPr="00E35535">
        <w:t xml:space="preserve">§ </w:t>
      </w:r>
      <w:r w:rsidR="00AC4179" w:rsidRPr="00E35535">
        <w:t>64651.53. Legionella.</w:t>
      </w:r>
      <w:bookmarkEnd w:id="3353"/>
      <w:bookmarkEnd w:id="3354"/>
      <w:bookmarkEnd w:id="3355"/>
      <w:bookmarkEnd w:id="3356"/>
      <w:bookmarkEnd w:id="3357"/>
      <w:bookmarkEnd w:id="3358"/>
      <w:bookmarkEnd w:id="3359"/>
      <w:bookmarkEnd w:id="3360"/>
      <w:bookmarkEnd w:id="3361"/>
    </w:p>
    <w:bookmarkEnd w:id="3362"/>
    <w:p w14:paraId="6DCD3E01" w14:textId="458E5251" w:rsidR="00AC4179" w:rsidRPr="00E35535" w:rsidRDefault="00A71D53">
      <w:r>
        <w:t>“</w:t>
      </w:r>
      <w:r w:rsidR="00B34D3A" w:rsidRPr="00E35535">
        <w:rPr>
          <w:i/>
        </w:rPr>
        <w:t>Legionella</w:t>
      </w:r>
      <w:r>
        <w:t>”</w:t>
      </w:r>
      <w:r w:rsidR="00B34D3A" w:rsidRPr="00E35535">
        <w:t xml:space="preserve"> means a genus of bacteria, some species of which have caused a type of</w:t>
      </w:r>
      <w:r w:rsidR="00D05980">
        <w:rPr>
          <w:u w:val="single"/>
        </w:rPr>
        <w:t xml:space="preserve"> </w:t>
      </w:r>
      <w:r w:rsidR="00B34D3A" w:rsidRPr="00E35535">
        <w:t>pneumonia called Legionnaires disease.</w:t>
      </w:r>
    </w:p>
    <w:p w14:paraId="6073741D" w14:textId="7930A50C" w:rsidR="00752180" w:rsidRPr="00E35535" w:rsidRDefault="00223F1D" w:rsidP="00450972">
      <w:pPr>
        <w:pStyle w:val="Heading4"/>
      </w:pPr>
      <w:bookmarkStart w:id="3363" w:name="_Toc76626884"/>
      <w:bookmarkStart w:id="3364" w:name="_Toc178683705"/>
      <w:bookmarkStart w:id="3365" w:name="_Hlk178684899"/>
      <w:r w:rsidRPr="00E35535">
        <w:lastRenderedPageBreak/>
        <w:t xml:space="preserve">§ </w:t>
      </w:r>
      <w:r w:rsidR="00752180" w:rsidRPr="00E35535">
        <w:t>64651.54. Membrane Filtration.</w:t>
      </w:r>
      <w:bookmarkEnd w:id="3363"/>
      <w:bookmarkEnd w:id="3364"/>
    </w:p>
    <w:bookmarkEnd w:id="3365"/>
    <w:p w14:paraId="483A73BF" w14:textId="05B3B0DF" w:rsidR="00752180" w:rsidRPr="00E35535" w:rsidRDefault="00A71D53">
      <w:r>
        <w:t>“</w:t>
      </w:r>
      <w:r w:rsidR="00752180" w:rsidRPr="00E35535">
        <w:t>Membrane filtration</w:t>
      </w:r>
      <w:r>
        <w:t>”</w:t>
      </w:r>
      <w:r w:rsidR="00752180" w:rsidRPr="00E35535">
        <w:t xml:space="preserve"> means a pressure or vacuum driven separation process in which particulate matter larger than 1 micrometer is rejected by an engineered barrier, primarily through a size-exclusion mechanism, and which has a measurable removal efficiency of a target organism that can be verified through the application of a direct integrity test.  This definition includes the common membrane technologies of microfiltration, ultrafiltration, nanofiltration, and reverse osmosis.</w:t>
      </w:r>
    </w:p>
    <w:p w14:paraId="4AD96363" w14:textId="5A38BD69" w:rsidR="00AC4179" w:rsidRPr="00E35535" w:rsidRDefault="00223F1D" w:rsidP="00450972">
      <w:pPr>
        <w:pStyle w:val="Heading4"/>
      </w:pPr>
      <w:bookmarkStart w:id="3366" w:name="_Toc532638661"/>
      <w:bookmarkStart w:id="3367" w:name="_Toc532641349"/>
      <w:bookmarkStart w:id="3368" w:name="_Toc532792595"/>
      <w:bookmarkStart w:id="3369" w:name="_Toc69541030"/>
      <w:bookmarkStart w:id="3370" w:name="_Toc73861414"/>
      <w:bookmarkStart w:id="3371" w:name="_Toc73862151"/>
      <w:bookmarkStart w:id="3372" w:name="_Toc73864671"/>
      <w:bookmarkStart w:id="3373" w:name="_Toc76626885"/>
      <w:bookmarkStart w:id="3374" w:name="_Toc178683706"/>
      <w:bookmarkStart w:id="3375" w:name="_Hlk178684900"/>
      <w:r w:rsidRPr="00E35535">
        <w:t xml:space="preserve">§ </w:t>
      </w:r>
      <w:r w:rsidR="00AC4179" w:rsidRPr="00E35535">
        <w:t>64651.56. Multibarrier Treatment.</w:t>
      </w:r>
      <w:bookmarkEnd w:id="3366"/>
      <w:bookmarkEnd w:id="3367"/>
      <w:bookmarkEnd w:id="3368"/>
      <w:bookmarkEnd w:id="3369"/>
      <w:bookmarkEnd w:id="3370"/>
      <w:bookmarkEnd w:id="3371"/>
      <w:bookmarkEnd w:id="3372"/>
      <w:bookmarkEnd w:id="3373"/>
      <w:bookmarkEnd w:id="3374"/>
    </w:p>
    <w:bookmarkEnd w:id="3375"/>
    <w:p w14:paraId="10C6BAF6" w14:textId="45B8AA53" w:rsidR="00AC4179" w:rsidRPr="00E35535" w:rsidRDefault="00A71D53">
      <w:r>
        <w:t>“</w:t>
      </w:r>
      <w:r w:rsidR="00AC4179" w:rsidRPr="00E35535">
        <w:t>Multibarrier treatment</w:t>
      </w:r>
      <w:r>
        <w:t>”</w:t>
      </w:r>
      <w:r w:rsidR="00AC4179" w:rsidRPr="00E35535">
        <w:t xml:space="preserve"> means a series of water treatment processes that provide for both removal and inactivation of waterborne pathogens.</w:t>
      </w:r>
    </w:p>
    <w:p w14:paraId="04A2DF35" w14:textId="74D6E8D3" w:rsidR="00AC4179" w:rsidRPr="00E35535" w:rsidRDefault="00223F1D" w:rsidP="00450972">
      <w:pPr>
        <w:pStyle w:val="Heading4"/>
      </w:pPr>
      <w:bookmarkStart w:id="3376" w:name="_Toc532638662"/>
      <w:bookmarkStart w:id="3377" w:name="_Toc532641350"/>
      <w:bookmarkStart w:id="3378" w:name="_Toc532792596"/>
      <w:bookmarkStart w:id="3379" w:name="_Toc69541031"/>
      <w:bookmarkStart w:id="3380" w:name="_Toc73861415"/>
      <w:bookmarkStart w:id="3381" w:name="_Toc73862152"/>
      <w:bookmarkStart w:id="3382" w:name="_Toc73864672"/>
      <w:bookmarkStart w:id="3383" w:name="_Toc76626886"/>
      <w:bookmarkStart w:id="3384" w:name="_Toc178683707"/>
      <w:bookmarkStart w:id="3385" w:name="_Hlk178684901"/>
      <w:r w:rsidRPr="00E35535">
        <w:t xml:space="preserve">§ </w:t>
      </w:r>
      <w:r w:rsidR="00AC4179" w:rsidRPr="00E35535">
        <w:t>64651.60. NTU (Nephelometric Turbidity Unit).</w:t>
      </w:r>
      <w:bookmarkEnd w:id="3376"/>
      <w:bookmarkEnd w:id="3377"/>
      <w:bookmarkEnd w:id="3378"/>
      <w:bookmarkEnd w:id="3379"/>
      <w:bookmarkEnd w:id="3380"/>
      <w:bookmarkEnd w:id="3381"/>
      <w:bookmarkEnd w:id="3382"/>
      <w:bookmarkEnd w:id="3383"/>
      <w:bookmarkEnd w:id="3384"/>
    </w:p>
    <w:bookmarkEnd w:id="3385"/>
    <w:p w14:paraId="7759B42A" w14:textId="1DBDA0B0" w:rsidR="00AC4179" w:rsidRPr="00E35535" w:rsidRDefault="00A71D53">
      <w:r>
        <w:t>“</w:t>
      </w:r>
      <w:r w:rsidR="00B34D3A" w:rsidRPr="00E35535">
        <w:t>Nephelometric Turbidity Unit (NTU)</w:t>
      </w:r>
      <w:r>
        <w:t>”</w:t>
      </w:r>
      <w:r w:rsidR="00B34D3A" w:rsidRPr="00E35535">
        <w:t xml:space="preserve"> means a measurement of the turbidity of water as determined by the methods in 40 Code of Federal Regulations, part 141.74(a)(1) (67 Fed. Reg. 65888 (October 29, 2002)), which is incorporated by reference.</w:t>
      </w:r>
    </w:p>
    <w:p w14:paraId="093BF78D" w14:textId="73AEDE29" w:rsidR="00752180" w:rsidRPr="00E35535" w:rsidRDefault="00223F1D" w:rsidP="00450972">
      <w:pPr>
        <w:pStyle w:val="Heading4"/>
      </w:pPr>
      <w:bookmarkStart w:id="3386" w:name="_Toc76626887"/>
      <w:bookmarkStart w:id="3387" w:name="_Toc178683708"/>
      <w:bookmarkStart w:id="3388" w:name="_Hlk178684902"/>
      <w:r w:rsidRPr="00E35535">
        <w:t xml:space="preserve">§ </w:t>
      </w:r>
      <w:r w:rsidR="00752180" w:rsidRPr="00E35535">
        <w:t>64651.61. Plant Intake.</w:t>
      </w:r>
      <w:bookmarkEnd w:id="3386"/>
      <w:bookmarkEnd w:id="3387"/>
    </w:p>
    <w:bookmarkEnd w:id="3388"/>
    <w:p w14:paraId="5C949BE9" w14:textId="029587F8" w:rsidR="00752180" w:rsidRPr="00E35535" w:rsidRDefault="00A71D53">
      <w:r>
        <w:t>“</w:t>
      </w:r>
      <w:r w:rsidR="00752180" w:rsidRPr="00E35535">
        <w:t>Plant intake</w:t>
      </w:r>
      <w:r>
        <w:t>”</w:t>
      </w:r>
      <w:r w:rsidR="00752180" w:rsidRPr="00E35535">
        <w:t xml:space="preserve"> means the works or structures at the head of a conduit through which water is diverted from a source (e.g., river or lake) into the treatment plant.</w:t>
      </w:r>
    </w:p>
    <w:p w14:paraId="20F2F399" w14:textId="168DC04F" w:rsidR="00E54002" w:rsidRPr="00E35535" w:rsidRDefault="00223F1D" w:rsidP="00450972">
      <w:pPr>
        <w:pStyle w:val="Heading4"/>
      </w:pPr>
      <w:bookmarkStart w:id="3389" w:name="_Toc76626888"/>
      <w:bookmarkStart w:id="3390" w:name="_Toc178683709"/>
      <w:bookmarkStart w:id="3391" w:name="_Hlk178684903"/>
      <w:r w:rsidRPr="00E35535">
        <w:t xml:space="preserve">§ </w:t>
      </w:r>
      <w:r w:rsidR="00E54002" w:rsidRPr="00E35535">
        <w:t>64651.62. Presedimentation.</w:t>
      </w:r>
      <w:bookmarkEnd w:id="3389"/>
      <w:bookmarkEnd w:id="3390"/>
    </w:p>
    <w:bookmarkEnd w:id="3391"/>
    <w:p w14:paraId="2377F326" w14:textId="0AB51CF9" w:rsidR="00E54002" w:rsidRPr="00E35535" w:rsidRDefault="00A71D53">
      <w:r>
        <w:t>“</w:t>
      </w:r>
      <w:r w:rsidR="00E54002" w:rsidRPr="00E35535">
        <w:t>Presedimentation</w:t>
      </w:r>
      <w:r>
        <w:t>”</w:t>
      </w:r>
      <w:r w:rsidR="00E54002" w:rsidRPr="00E35535">
        <w:t xml:space="preserve"> means a preliminary treatment process used to remove gravel, sand, and other particulate material from the source water through settling before the water enters the primary clarification and filtration processes in a treatment plant.</w:t>
      </w:r>
    </w:p>
    <w:p w14:paraId="64330B78" w14:textId="57176273" w:rsidR="00AC4179" w:rsidRPr="00E35535" w:rsidRDefault="00223F1D" w:rsidP="00450972">
      <w:pPr>
        <w:pStyle w:val="Heading4"/>
      </w:pPr>
      <w:bookmarkStart w:id="3392" w:name="_Toc532638663"/>
      <w:bookmarkStart w:id="3393" w:name="_Toc532641351"/>
      <w:bookmarkStart w:id="3394" w:name="_Toc532792597"/>
      <w:bookmarkStart w:id="3395" w:name="_Toc69541032"/>
      <w:bookmarkStart w:id="3396" w:name="_Toc73861416"/>
      <w:bookmarkStart w:id="3397" w:name="_Toc73862153"/>
      <w:bookmarkStart w:id="3398" w:name="_Toc73864673"/>
      <w:bookmarkStart w:id="3399" w:name="_Toc76626889"/>
      <w:bookmarkStart w:id="3400" w:name="_Toc178683710"/>
      <w:bookmarkStart w:id="3401" w:name="_Hlk178684904"/>
      <w:r w:rsidRPr="00E35535">
        <w:t xml:space="preserve">§ </w:t>
      </w:r>
      <w:r w:rsidR="00AC4179" w:rsidRPr="00E35535">
        <w:t>64651.63. Pressure Filter.</w:t>
      </w:r>
      <w:bookmarkEnd w:id="3392"/>
      <w:bookmarkEnd w:id="3393"/>
      <w:bookmarkEnd w:id="3394"/>
      <w:bookmarkEnd w:id="3395"/>
      <w:bookmarkEnd w:id="3396"/>
      <w:bookmarkEnd w:id="3397"/>
      <w:bookmarkEnd w:id="3398"/>
      <w:bookmarkEnd w:id="3399"/>
      <w:bookmarkEnd w:id="3400"/>
    </w:p>
    <w:bookmarkEnd w:id="3401"/>
    <w:p w14:paraId="154BD9E8" w14:textId="69FD5D62" w:rsidR="00AC4179" w:rsidRPr="008925B1" w:rsidRDefault="00A71D53" w:rsidP="00CF3E29">
      <w:r>
        <w:t>“</w:t>
      </w:r>
      <w:r w:rsidR="00AC4179" w:rsidRPr="008925B1">
        <w:t>Pressure filter</w:t>
      </w:r>
      <w:r>
        <w:t>”</w:t>
      </w:r>
      <w:r w:rsidR="00AC4179" w:rsidRPr="008925B1">
        <w:t xml:space="preserve"> means a pressurized vessel containing properly sized and graded granular media.</w:t>
      </w:r>
    </w:p>
    <w:p w14:paraId="26197D0C" w14:textId="3728C81E" w:rsidR="00AC4179" w:rsidRPr="00E35535" w:rsidRDefault="00223F1D" w:rsidP="00450972">
      <w:pPr>
        <w:pStyle w:val="Heading4"/>
      </w:pPr>
      <w:bookmarkStart w:id="3402" w:name="_Toc532638664"/>
      <w:bookmarkStart w:id="3403" w:name="_Toc532641352"/>
      <w:bookmarkStart w:id="3404" w:name="_Toc532792598"/>
      <w:bookmarkStart w:id="3405" w:name="_Toc69541033"/>
      <w:bookmarkStart w:id="3406" w:name="_Toc73861417"/>
      <w:bookmarkStart w:id="3407" w:name="_Toc73862154"/>
      <w:bookmarkStart w:id="3408" w:name="_Toc73864674"/>
      <w:bookmarkStart w:id="3409" w:name="_Toc76626890"/>
      <w:bookmarkStart w:id="3410" w:name="_Toc178683711"/>
      <w:bookmarkStart w:id="3411" w:name="_Hlk178684905"/>
      <w:r w:rsidRPr="00E35535">
        <w:t xml:space="preserve">§ </w:t>
      </w:r>
      <w:r w:rsidR="00AC4179" w:rsidRPr="00E35535">
        <w:t>64651.66. Qualified Engineer.</w:t>
      </w:r>
      <w:bookmarkEnd w:id="3402"/>
      <w:bookmarkEnd w:id="3403"/>
      <w:bookmarkEnd w:id="3404"/>
      <w:bookmarkEnd w:id="3405"/>
      <w:bookmarkEnd w:id="3406"/>
      <w:bookmarkEnd w:id="3407"/>
      <w:bookmarkEnd w:id="3408"/>
      <w:bookmarkEnd w:id="3409"/>
      <w:bookmarkEnd w:id="3410"/>
    </w:p>
    <w:bookmarkEnd w:id="3411"/>
    <w:p w14:paraId="3ADEF892" w14:textId="3627C6E6" w:rsidR="00AC4179" w:rsidRPr="00E35535" w:rsidRDefault="00A71D53">
      <w:r>
        <w:t>“</w:t>
      </w:r>
      <w:r w:rsidR="00AC4179" w:rsidRPr="00E35535">
        <w:t>Qualified engineer</w:t>
      </w:r>
      <w:r>
        <w:t>”</w:t>
      </w:r>
      <w:r w:rsidR="00AC4179" w:rsidRPr="00E35535">
        <w:t xml:space="preserve"> means a Civil Engineer, registered in the State of California, with 3 years experience in water treatment design, construction, operation, and watershed evaluations.</w:t>
      </w:r>
    </w:p>
    <w:p w14:paraId="7C2C37EF" w14:textId="329207C8" w:rsidR="00AC4179" w:rsidRPr="00E35535" w:rsidRDefault="00223F1D" w:rsidP="00450972">
      <w:pPr>
        <w:pStyle w:val="Heading4"/>
      </w:pPr>
      <w:bookmarkStart w:id="3412" w:name="_Toc532638665"/>
      <w:bookmarkStart w:id="3413" w:name="_Toc532641353"/>
      <w:bookmarkStart w:id="3414" w:name="_Toc532792599"/>
      <w:bookmarkStart w:id="3415" w:name="_Toc69541034"/>
      <w:bookmarkStart w:id="3416" w:name="_Toc73861418"/>
      <w:bookmarkStart w:id="3417" w:name="_Toc73862155"/>
      <w:bookmarkStart w:id="3418" w:name="_Toc73864675"/>
      <w:bookmarkStart w:id="3419" w:name="_Toc76626891"/>
      <w:bookmarkStart w:id="3420" w:name="_Toc178683712"/>
      <w:bookmarkStart w:id="3421" w:name="_Hlk178684906"/>
      <w:r w:rsidRPr="00E35535">
        <w:t xml:space="preserve">§ </w:t>
      </w:r>
      <w:r w:rsidR="00AC4179" w:rsidRPr="00E35535">
        <w:t>64651.70. Residual Disinfectant Concentration.</w:t>
      </w:r>
      <w:bookmarkEnd w:id="3412"/>
      <w:bookmarkEnd w:id="3413"/>
      <w:bookmarkEnd w:id="3414"/>
      <w:bookmarkEnd w:id="3415"/>
      <w:bookmarkEnd w:id="3416"/>
      <w:bookmarkEnd w:id="3417"/>
      <w:bookmarkEnd w:id="3418"/>
      <w:bookmarkEnd w:id="3419"/>
      <w:bookmarkEnd w:id="3420"/>
    </w:p>
    <w:bookmarkEnd w:id="3421"/>
    <w:p w14:paraId="476AC25C" w14:textId="1F10E7FA" w:rsidR="00AC4179" w:rsidRPr="00E35535" w:rsidRDefault="00A71D53">
      <w:r>
        <w:t>“</w:t>
      </w:r>
      <w:r w:rsidR="00AC4179" w:rsidRPr="00E35535">
        <w:t>Residual disinfectant concentration</w:t>
      </w:r>
      <w:r>
        <w:t>”</w:t>
      </w:r>
      <w:r w:rsidR="00AC4179" w:rsidRPr="00E35535">
        <w:t xml:space="preserve"> means the concentration of the disinfectant in milligrams per liter (mg/l) in a representative sample of water.</w:t>
      </w:r>
    </w:p>
    <w:p w14:paraId="0C134D38" w14:textId="2741582D" w:rsidR="00AC4179" w:rsidRPr="00E35535" w:rsidRDefault="00223F1D" w:rsidP="00450972">
      <w:pPr>
        <w:pStyle w:val="Heading4"/>
      </w:pPr>
      <w:bookmarkStart w:id="3422" w:name="_Toc532638666"/>
      <w:bookmarkStart w:id="3423" w:name="_Toc532641354"/>
      <w:bookmarkStart w:id="3424" w:name="_Toc532792600"/>
      <w:bookmarkStart w:id="3425" w:name="_Toc69541035"/>
      <w:bookmarkStart w:id="3426" w:name="_Toc73861419"/>
      <w:bookmarkStart w:id="3427" w:name="_Toc73862156"/>
      <w:bookmarkStart w:id="3428" w:name="_Toc73864676"/>
      <w:bookmarkStart w:id="3429" w:name="_Toc76626892"/>
      <w:bookmarkStart w:id="3430" w:name="_Toc178683713"/>
      <w:bookmarkStart w:id="3431" w:name="_Hlk178684907"/>
      <w:r w:rsidRPr="00E35535">
        <w:t xml:space="preserve">§ </w:t>
      </w:r>
      <w:r w:rsidR="00AC4179" w:rsidRPr="00E35535">
        <w:t>64651.73. Sedimentation.</w:t>
      </w:r>
      <w:bookmarkEnd w:id="3422"/>
      <w:bookmarkEnd w:id="3423"/>
      <w:bookmarkEnd w:id="3424"/>
      <w:bookmarkEnd w:id="3425"/>
      <w:bookmarkEnd w:id="3426"/>
      <w:bookmarkEnd w:id="3427"/>
      <w:bookmarkEnd w:id="3428"/>
      <w:bookmarkEnd w:id="3429"/>
      <w:bookmarkEnd w:id="3430"/>
    </w:p>
    <w:bookmarkEnd w:id="3431"/>
    <w:p w14:paraId="5B86195C" w14:textId="278BA8B4" w:rsidR="00AC4179" w:rsidRPr="00E35535" w:rsidRDefault="00A71D53" w:rsidP="00CF3E29">
      <w:r>
        <w:t>“</w:t>
      </w:r>
      <w:r w:rsidR="00AC4179" w:rsidRPr="00E35535">
        <w:t>Sedimentation</w:t>
      </w:r>
      <w:r>
        <w:t>”</w:t>
      </w:r>
      <w:r w:rsidR="00AC4179" w:rsidRPr="00E35535">
        <w:t xml:space="preserve"> means a process for removal of settleable solids before filtration by gravity or separation.</w:t>
      </w:r>
    </w:p>
    <w:p w14:paraId="6E8BF34A" w14:textId="10E08BFE" w:rsidR="00AC4179" w:rsidRPr="00E35535" w:rsidRDefault="00223F1D" w:rsidP="00450972">
      <w:pPr>
        <w:pStyle w:val="Heading4"/>
      </w:pPr>
      <w:bookmarkStart w:id="3432" w:name="_Toc532638667"/>
      <w:bookmarkStart w:id="3433" w:name="_Toc532641355"/>
      <w:bookmarkStart w:id="3434" w:name="_Toc532792601"/>
      <w:bookmarkStart w:id="3435" w:name="_Toc69541036"/>
      <w:bookmarkStart w:id="3436" w:name="_Toc73861420"/>
      <w:bookmarkStart w:id="3437" w:name="_Toc73862157"/>
      <w:bookmarkStart w:id="3438" w:name="_Toc73864677"/>
      <w:bookmarkStart w:id="3439" w:name="_Toc76626893"/>
      <w:bookmarkStart w:id="3440" w:name="_Toc178683714"/>
      <w:bookmarkStart w:id="3441" w:name="_Hlk178684908"/>
      <w:r w:rsidRPr="00E35535">
        <w:t xml:space="preserve">§ </w:t>
      </w:r>
      <w:r w:rsidR="00AC4179" w:rsidRPr="00E35535">
        <w:t>64651.76. Slow Sand Filtration.</w:t>
      </w:r>
      <w:bookmarkEnd w:id="3432"/>
      <w:bookmarkEnd w:id="3433"/>
      <w:bookmarkEnd w:id="3434"/>
      <w:bookmarkEnd w:id="3435"/>
      <w:bookmarkEnd w:id="3436"/>
      <w:bookmarkEnd w:id="3437"/>
      <w:bookmarkEnd w:id="3438"/>
      <w:bookmarkEnd w:id="3439"/>
      <w:bookmarkEnd w:id="3440"/>
    </w:p>
    <w:bookmarkEnd w:id="3441"/>
    <w:p w14:paraId="0A0156D2" w14:textId="5FE1EB60" w:rsidR="00AC4179" w:rsidRPr="00E35535" w:rsidRDefault="00A71D53">
      <w:r>
        <w:t>“</w:t>
      </w:r>
      <w:r w:rsidR="00AC4179" w:rsidRPr="00E35535">
        <w:t>Slow sand filtration</w:t>
      </w:r>
      <w:r>
        <w:t>”</w:t>
      </w:r>
      <w:r w:rsidR="00AC4179" w:rsidRPr="00E35535">
        <w:t xml:space="preserve"> means a process involving passage of raw water through a bed of sand at rates not to exceed 0.10 gallons per minute per square foot resulting in substantial particulate removal by physical and biological mechanisms.</w:t>
      </w:r>
    </w:p>
    <w:p w14:paraId="0B1F4A7F" w14:textId="11675A5B" w:rsidR="00AC4179" w:rsidRPr="00E35535" w:rsidRDefault="00223F1D" w:rsidP="00450972">
      <w:pPr>
        <w:pStyle w:val="Heading4"/>
      </w:pPr>
      <w:bookmarkStart w:id="3442" w:name="_Toc532638668"/>
      <w:bookmarkStart w:id="3443" w:name="_Toc532641356"/>
      <w:bookmarkStart w:id="3444" w:name="_Toc532792602"/>
      <w:bookmarkStart w:id="3445" w:name="_Toc69541037"/>
      <w:bookmarkStart w:id="3446" w:name="_Toc73861421"/>
      <w:bookmarkStart w:id="3447" w:name="_Toc73862158"/>
      <w:bookmarkStart w:id="3448" w:name="_Toc73864678"/>
      <w:bookmarkStart w:id="3449" w:name="_Toc76626894"/>
      <w:bookmarkStart w:id="3450" w:name="_Toc178683715"/>
      <w:bookmarkStart w:id="3451" w:name="_Hlk178684909"/>
      <w:r w:rsidRPr="00E35535">
        <w:lastRenderedPageBreak/>
        <w:t xml:space="preserve">§ </w:t>
      </w:r>
      <w:r w:rsidR="00AC4179" w:rsidRPr="00E35535">
        <w:t>64651.80. Supplier.</w:t>
      </w:r>
      <w:bookmarkEnd w:id="3442"/>
      <w:bookmarkEnd w:id="3443"/>
      <w:bookmarkEnd w:id="3444"/>
      <w:bookmarkEnd w:id="3445"/>
      <w:bookmarkEnd w:id="3446"/>
      <w:bookmarkEnd w:id="3447"/>
      <w:bookmarkEnd w:id="3448"/>
      <w:bookmarkEnd w:id="3449"/>
      <w:bookmarkEnd w:id="3450"/>
    </w:p>
    <w:bookmarkEnd w:id="3451"/>
    <w:p w14:paraId="4A79B24B" w14:textId="66CCED8A" w:rsidR="00AC4179" w:rsidRPr="000748C3" w:rsidRDefault="00A71D53" w:rsidP="00CF3E29">
      <w:r>
        <w:t>“</w:t>
      </w:r>
      <w:r w:rsidR="00AC4179" w:rsidRPr="000748C3">
        <w:t>Supplier,</w:t>
      </w:r>
      <w:r>
        <w:t>”</w:t>
      </w:r>
      <w:r w:rsidR="00AC4179" w:rsidRPr="000748C3">
        <w:t xml:space="preserve"> for the purpose of this chapter, means the owner or operator of a water system for the provision to the public of piped water for human consumption, provided such system has at least 15 service connections or regularly serves at least 25 individuals daily at least 60 days out of the year.</w:t>
      </w:r>
    </w:p>
    <w:p w14:paraId="25BB5FF8" w14:textId="450208AF" w:rsidR="00AC4179" w:rsidRPr="00E35535" w:rsidRDefault="00223F1D" w:rsidP="00450972">
      <w:pPr>
        <w:pStyle w:val="Heading4"/>
      </w:pPr>
      <w:bookmarkStart w:id="3452" w:name="_Toc532638669"/>
      <w:bookmarkStart w:id="3453" w:name="_Toc532641357"/>
      <w:bookmarkStart w:id="3454" w:name="_Toc532792603"/>
      <w:bookmarkStart w:id="3455" w:name="_Toc69541038"/>
      <w:bookmarkStart w:id="3456" w:name="_Toc73861422"/>
      <w:bookmarkStart w:id="3457" w:name="_Toc73862159"/>
      <w:bookmarkStart w:id="3458" w:name="_Toc73864679"/>
      <w:bookmarkStart w:id="3459" w:name="_Toc76626895"/>
      <w:bookmarkStart w:id="3460" w:name="_Toc178683716"/>
      <w:bookmarkStart w:id="3461" w:name="_Hlk178684910"/>
      <w:r w:rsidRPr="00E35535">
        <w:t xml:space="preserve">§ </w:t>
      </w:r>
      <w:r w:rsidR="00AC4179" w:rsidRPr="00E35535">
        <w:t>64651.83. Surface Water.</w:t>
      </w:r>
      <w:bookmarkEnd w:id="3452"/>
      <w:bookmarkEnd w:id="3453"/>
      <w:bookmarkEnd w:id="3454"/>
      <w:bookmarkEnd w:id="3455"/>
      <w:bookmarkEnd w:id="3456"/>
      <w:bookmarkEnd w:id="3457"/>
      <w:bookmarkEnd w:id="3458"/>
      <w:bookmarkEnd w:id="3459"/>
      <w:bookmarkEnd w:id="3460"/>
    </w:p>
    <w:bookmarkEnd w:id="3461"/>
    <w:p w14:paraId="205D6FA2" w14:textId="47152D70" w:rsidR="00AC4179" w:rsidRPr="00E35535" w:rsidRDefault="00A71D53" w:rsidP="00CF3E29">
      <w:r>
        <w:t>“</w:t>
      </w:r>
      <w:r w:rsidR="00AC4179" w:rsidRPr="00E35535">
        <w:t>Surface water</w:t>
      </w:r>
      <w:r>
        <w:t>”</w:t>
      </w:r>
      <w:r w:rsidR="00AC4179" w:rsidRPr="00E35535">
        <w:t xml:space="preserve"> means all water open to the atmosphere and subject to surface runoff. For purposes of this chapter, water runoff originating from the lined walls and other man-made appurtenant structures of treated water distribution reservoirs, is excluded from the definition of surface water.</w:t>
      </w:r>
    </w:p>
    <w:p w14:paraId="2BA84D88" w14:textId="7A14012E" w:rsidR="00AC4179" w:rsidRPr="00E35535" w:rsidRDefault="00223F1D" w:rsidP="00450972">
      <w:pPr>
        <w:pStyle w:val="Heading4"/>
      </w:pPr>
      <w:bookmarkStart w:id="3462" w:name="_Toc532638670"/>
      <w:bookmarkStart w:id="3463" w:name="_Toc532641358"/>
      <w:bookmarkStart w:id="3464" w:name="_Toc532792604"/>
      <w:bookmarkStart w:id="3465" w:name="_Toc69541039"/>
      <w:bookmarkStart w:id="3466" w:name="_Toc73861423"/>
      <w:bookmarkStart w:id="3467" w:name="_Toc73862160"/>
      <w:bookmarkStart w:id="3468" w:name="_Toc73864680"/>
      <w:bookmarkStart w:id="3469" w:name="_Toc76626896"/>
      <w:bookmarkStart w:id="3470" w:name="_Toc178683717"/>
      <w:bookmarkStart w:id="3471" w:name="_Hlk178684911"/>
      <w:r w:rsidRPr="00E35535">
        <w:t xml:space="preserve">§ </w:t>
      </w:r>
      <w:r w:rsidR="00AC4179" w:rsidRPr="00E35535">
        <w:t>64651.86. Turbidity Level.</w:t>
      </w:r>
      <w:bookmarkEnd w:id="3462"/>
      <w:bookmarkEnd w:id="3463"/>
      <w:bookmarkEnd w:id="3464"/>
      <w:bookmarkEnd w:id="3465"/>
      <w:bookmarkEnd w:id="3466"/>
      <w:bookmarkEnd w:id="3467"/>
      <w:bookmarkEnd w:id="3468"/>
      <w:bookmarkEnd w:id="3469"/>
      <w:bookmarkEnd w:id="3470"/>
    </w:p>
    <w:bookmarkEnd w:id="3471"/>
    <w:p w14:paraId="72B32734" w14:textId="5EA508E8" w:rsidR="00AC4179" w:rsidRPr="00E35535" w:rsidRDefault="00A71D53">
      <w:r>
        <w:t>“</w:t>
      </w:r>
      <w:r w:rsidR="00AC4179" w:rsidRPr="00E35535">
        <w:t>Turbidity level</w:t>
      </w:r>
      <w:r>
        <w:t>”</w:t>
      </w:r>
      <w:r w:rsidR="00AC4179" w:rsidRPr="00E35535">
        <w:t xml:space="preserve"> means the value in NTU obtained by measuring the turbidity of a representative grab sample of water at a specified regular interval of time. If continuous turbidity monitoring is utilized, the turbidity level is the discrete turbidity value at a given time.</w:t>
      </w:r>
    </w:p>
    <w:p w14:paraId="74401C5C" w14:textId="6C7E3938" w:rsidR="00B34D3A" w:rsidRPr="00E35535" w:rsidRDefault="00223F1D" w:rsidP="00450972">
      <w:pPr>
        <w:pStyle w:val="Heading4"/>
      </w:pPr>
      <w:bookmarkStart w:id="3472" w:name="_Toc189638170"/>
      <w:bookmarkStart w:id="3473" w:name="_Toc76626897"/>
      <w:bookmarkStart w:id="3474" w:name="_Toc178683718"/>
      <w:bookmarkStart w:id="3475" w:name="_Hlk178684912"/>
      <w:r w:rsidRPr="00E35535">
        <w:t xml:space="preserve">§ </w:t>
      </w:r>
      <w:r w:rsidR="00B34D3A" w:rsidRPr="00E35535">
        <w:t>64651.88. Uncovered Finished Water Storage Facility.</w:t>
      </w:r>
      <w:bookmarkEnd w:id="3472"/>
      <w:bookmarkEnd w:id="3473"/>
      <w:bookmarkEnd w:id="3474"/>
    </w:p>
    <w:bookmarkEnd w:id="3475"/>
    <w:p w14:paraId="5A8CF58C" w14:textId="2AFCA88E" w:rsidR="00B34D3A" w:rsidRPr="00E35535" w:rsidRDefault="00A71D53" w:rsidP="00CF3E29">
      <w:r>
        <w:t>“</w:t>
      </w:r>
      <w:r w:rsidR="00E54002" w:rsidRPr="000748C3">
        <w:t>Uncovered finished water storage facility</w:t>
      </w:r>
      <w:r>
        <w:t>”</w:t>
      </w:r>
      <w:r w:rsidR="00E54002" w:rsidRPr="000748C3">
        <w:t xml:space="preserve"> means a tank, reservoir, or other facility used to store water that will undergo no further treatment to reduce microbial pathogens except residual disinfection and is directly open to the atmosphere</w:t>
      </w:r>
      <w:r w:rsidR="00E54002" w:rsidRPr="00E35535">
        <w:t>.</w:t>
      </w:r>
    </w:p>
    <w:p w14:paraId="73F7DD59" w14:textId="41660EC2" w:rsidR="00AC4179" w:rsidRPr="00E35535" w:rsidRDefault="00223F1D" w:rsidP="00450972">
      <w:pPr>
        <w:pStyle w:val="Heading4"/>
      </w:pPr>
      <w:bookmarkStart w:id="3476" w:name="_Toc532638671"/>
      <w:bookmarkStart w:id="3477" w:name="_Toc532641359"/>
      <w:bookmarkStart w:id="3478" w:name="_Toc532792605"/>
      <w:bookmarkStart w:id="3479" w:name="_Toc69541040"/>
      <w:bookmarkStart w:id="3480" w:name="_Toc73861424"/>
      <w:bookmarkStart w:id="3481" w:name="_Toc73862161"/>
      <w:bookmarkStart w:id="3482" w:name="_Toc73864681"/>
      <w:bookmarkStart w:id="3483" w:name="_Toc76626898"/>
      <w:bookmarkStart w:id="3484" w:name="_Toc178683719"/>
      <w:bookmarkStart w:id="3485" w:name="_Hlk178684913"/>
      <w:r w:rsidRPr="00E35535">
        <w:t xml:space="preserve">§ </w:t>
      </w:r>
      <w:r w:rsidR="00AC4179" w:rsidRPr="00E35535">
        <w:t>64651.90. Virus.</w:t>
      </w:r>
      <w:bookmarkEnd w:id="3476"/>
      <w:bookmarkEnd w:id="3477"/>
      <w:bookmarkEnd w:id="3478"/>
      <w:bookmarkEnd w:id="3479"/>
      <w:bookmarkEnd w:id="3480"/>
      <w:bookmarkEnd w:id="3481"/>
      <w:bookmarkEnd w:id="3482"/>
      <w:bookmarkEnd w:id="3483"/>
      <w:bookmarkEnd w:id="3484"/>
    </w:p>
    <w:bookmarkEnd w:id="3485"/>
    <w:p w14:paraId="06F38B75" w14:textId="27D10C45" w:rsidR="00AC4179" w:rsidRPr="00E35535" w:rsidRDefault="00A71D53" w:rsidP="00CF3E29">
      <w:r>
        <w:t>“</w:t>
      </w:r>
      <w:r w:rsidR="00AC4179" w:rsidRPr="000748C3">
        <w:t>Virus</w:t>
      </w:r>
      <w:r>
        <w:t>”</w:t>
      </w:r>
      <w:r w:rsidR="00AC4179" w:rsidRPr="000748C3">
        <w:t xml:space="preserve"> means a virus of fecal origin which is infectious to humans by waterborne transmissions</w:t>
      </w:r>
      <w:r w:rsidR="00AC4179" w:rsidRPr="00E35535">
        <w:t>.</w:t>
      </w:r>
    </w:p>
    <w:p w14:paraId="6A67F99C" w14:textId="0350F43C" w:rsidR="00AC4179" w:rsidRPr="00E35535" w:rsidRDefault="00223F1D" w:rsidP="00450972">
      <w:pPr>
        <w:pStyle w:val="Heading4"/>
      </w:pPr>
      <w:bookmarkStart w:id="3486" w:name="_Toc532638672"/>
      <w:bookmarkStart w:id="3487" w:name="_Toc532641360"/>
      <w:bookmarkStart w:id="3488" w:name="_Toc532792606"/>
      <w:bookmarkStart w:id="3489" w:name="_Toc69541041"/>
      <w:bookmarkStart w:id="3490" w:name="_Toc73861425"/>
      <w:bookmarkStart w:id="3491" w:name="_Toc73862162"/>
      <w:bookmarkStart w:id="3492" w:name="_Toc73864682"/>
      <w:bookmarkStart w:id="3493" w:name="_Toc76626899"/>
      <w:bookmarkStart w:id="3494" w:name="_Toc178683720"/>
      <w:bookmarkStart w:id="3495" w:name="_Hlk178684914"/>
      <w:r w:rsidRPr="00E35535">
        <w:t xml:space="preserve">§ </w:t>
      </w:r>
      <w:r w:rsidR="00AC4179" w:rsidRPr="00E35535">
        <w:t>64651.91. Waterborne Microbial Disease Outbreak.</w:t>
      </w:r>
      <w:bookmarkEnd w:id="3486"/>
      <w:bookmarkEnd w:id="3487"/>
      <w:bookmarkEnd w:id="3488"/>
      <w:bookmarkEnd w:id="3489"/>
      <w:bookmarkEnd w:id="3490"/>
      <w:bookmarkEnd w:id="3491"/>
      <w:bookmarkEnd w:id="3492"/>
      <w:bookmarkEnd w:id="3493"/>
      <w:bookmarkEnd w:id="3494"/>
    </w:p>
    <w:bookmarkEnd w:id="3495"/>
    <w:p w14:paraId="31DFD4D4" w14:textId="70A932BA" w:rsidR="00AC4179" w:rsidRPr="00E35535" w:rsidRDefault="00A71D53" w:rsidP="00CF3E29">
      <w:r>
        <w:t>“</w:t>
      </w:r>
      <w:r w:rsidR="00AC4179" w:rsidRPr="000748C3">
        <w:t>Waterborne microbial disease outbreak</w:t>
      </w:r>
      <w:r>
        <w:t>”</w:t>
      </w:r>
      <w:r w:rsidR="00AC4179" w:rsidRPr="000748C3">
        <w:t xml:space="preserve"> means the significant occurrence of acute infectious illness, epidemiologically associated with the ingestion of water from a public water system which</w:t>
      </w:r>
      <w:r w:rsidR="00AC4179" w:rsidRPr="00E35535">
        <w:t xml:space="preserve"> is deficient in treatment, as determined by a County Health Officer or the </w:t>
      </w:r>
      <w:r w:rsidR="005636DC" w:rsidRPr="00E35535">
        <w:t>State Board</w:t>
      </w:r>
      <w:r w:rsidR="00AC4179" w:rsidRPr="00E35535">
        <w:t>.</w:t>
      </w:r>
    </w:p>
    <w:p w14:paraId="29C00F48" w14:textId="53B64769" w:rsidR="00AC4179" w:rsidRPr="00E35535" w:rsidRDefault="00223F1D" w:rsidP="00450972">
      <w:pPr>
        <w:pStyle w:val="Heading4"/>
      </w:pPr>
      <w:bookmarkStart w:id="3496" w:name="_Toc532638673"/>
      <w:bookmarkStart w:id="3497" w:name="_Toc532641361"/>
      <w:bookmarkStart w:id="3498" w:name="_Toc532792607"/>
      <w:bookmarkStart w:id="3499" w:name="_Toc69541042"/>
      <w:bookmarkStart w:id="3500" w:name="_Toc73861426"/>
      <w:bookmarkStart w:id="3501" w:name="_Toc73862163"/>
      <w:bookmarkStart w:id="3502" w:name="_Toc73864683"/>
      <w:bookmarkStart w:id="3503" w:name="_Toc76626900"/>
      <w:bookmarkStart w:id="3504" w:name="_Toc178683721"/>
      <w:bookmarkStart w:id="3505" w:name="_Hlk178684915"/>
      <w:r w:rsidRPr="00E35535">
        <w:t xml:space="preserve">§ </w:t>
      </w:r>
      <w:r w:rsidR="00AC4179" w:rsidRPr="00E35535">
        <w:t>64651.93. Watershed.</w:t>
      </w:r>
      <w:bookmarkEnd w:id="3496"/>
      <w:bookmarkEnd w:id="3497"/>
      <w:bookmarkEnd w:id="3498"/>
      <w:bookmarkEnd w:id="3499"/>
      <w:bookmarkEnd w:id="3500"/>
      <w:bookmarkEnd w:id="3501"/>
      <w:bookmarkEnd w:id="3502"/>
      <w:bookmarkEnd w:id="3503"/>
      <w:bookmarkEnd w:id="3504"/>
    </w:p>
    <w:bookmarkEnd w:id="3505"/>
    <w:p w14:paraId="48170636" w14:textId="34C35AFE" w:rsidR="00AC4179" w:rsidRPr="00E35535" w:rsidRDefault="00A71D53">
      <w:r>
        <w:t>“</w:t>
      </w:r>
      <w:r w:rsidR="00AC4179" w:rsidRPr="00E35535">
        <w:t>Watershed</w:t>
      </w:r>
      <w:r>
        <w:t>”</w:t>
      </w:r>
      <w:r w:rsidR="00AC4179" w:rsidRPr="00E35535">
        <w:t xml:space="preserve"> means the area contained in a drainage basin which is tributary to a water supply diversion point.</w:t>
      </w:r>
    </w:p>
    <w:p w14:paraId="21943695" w14:textId="77777777" w:rsidR="00AC4179" w:rsidRPr="00E35535" w:rsidRDefault="00AC4179" w:rsidP="00B237CC">
      <w:pPr>
        <w:pStyle w:val="Heading3"/>
      </w:pPr>
      <w:bookmarkStart w:id="3506" w:name="_Toc532638674"/>
      <w:bookmarkStart w:id="3507" w:name="_Toc532641362"/>
      <w:bookmarkStart w:id="3508" w:name="_Toc532792608"/>
      <w:bookmarkStart w:id="3509" w:name="_Toc76626901"/>
      <w:bookmarkStart w:id="3510" w:name="_Toc178683722"/>
      <w:bookmarkStart w:id="3511" w:name="_Hlk178684584"/>
      <w:r w:rsidRPr="00E35535">
        <w:t xml:space="preserve">Article 2. Treatment </w:t>
      </w:r>
      <w:r w:rsidR="00F75E49" w:rsidRPr="00E35535">
        <w:t xml:space="preserve">Technique </w:t>
      </w:r>
      <w:r w:rsidRPr="00E35535">
        <w:t>Requirements, Watershed Protection Requirements, and Performance Standards</w:t>
      </w:r>
      <w:bookmarkEnd w:id="3506"/>
      <w:bookmarkEnd w:id="3507"/>
      <w:bookmarkEnd w:id="3508"/>
      <w:bookmarkEnd w:id="3509"/>
      <w:bookmarkEnd w:id="3510"/>
    </w:p>
    <w:p w14:paraId="4DFEB929" w14:textId="12DE6808" w:rsidR="00AC4179" w:rsidRPr="00E35535" w:rsidRDefault="00223F1D" w:rsidP="00450972">
      <w:pPr>
        <w:pStyle w:val="Heading4"/>
      </w:pPr>
      <w:bookmarkStart w:id="3512" w:name="_Toc532638675"/>
      <w:bookmarkStart w:id="3513" w:name="_Toc532641363"/>
      <w:bookmarkStart w:id="3514" w:name="_Toc532792609"/>
      <w:bookmarkStart w:id="3515" w:name="_Toc69541043"/>
      <w:bookmarkStart w:id="3516" w:name="_Toc73861427"/>
      <w:bookmarkStart w:id="3517" w:name="_Toc73862164"/>
      <w:bookmarkStart w:id="3518" w:name="_Toc73864684"/>
      <w:bookmarkStart w:id="3519" w:name="_Toc76626902"/>
      <w:bookmarkStart w:id="3520" w:name="_Toc178683723"/>
      <w:bookmarkStart w:id="3521" w:name="_Hlk178684916"/>
      <w:bookmarkEnd w:id="3511"/>
      <w:r w:rsidRPr="00E35535">
        <w:t xml:space="preserve">§ </w:t>
      </w:r>
      <w:r w:rsidR="00AC4179" w:rsidRPr="00E35535">
        <w:t xml:space="preserve">64652. Treatment </w:t>
      </w:r>
      <w:r w:rsidR="00F75E49" w:rsidRPr="00E35535">
        <w:t xml:space="preserve">Technique </w:t>
      </w:r>
      <w:r w:rsidR="00AC4179" w:rsidRPr="00E35535">
        <w:t>Requirements and Compliance Options.</w:t>
      </w:r>
      <w:bookmarkEnd w:id="3512"/>
      <w:bookmarkEnd w:id="3513"/>
      <w:bookmarkEnd w:id="3514"/>
      <w:bookmarkEnd w:id="3515"/>
      <w:bookmarkEnd w:id="3516"/>
      <w:bookmarkEnd w:id="3517"/>
      <w:bookmarkEnd w:id="3518"/>
      <w:bookmarkEnd w:id="3519"/>
      <w:bookmarkEnd w:id="3520"/>
    </w:p>
    <w:bookmarkEnd w:id="3521"/>
    <w:p w14:paraId="40123B3A" w14:textId="77777777" w:rsidR="00B34D3A" w:rsidRPr="00E35535" w:rsidRDefault="00A05BCF">
      <w:r w:rsidRPr="00E35535">
        <w:t xml:space="preserve">(a) </w:t>
      </w:r>
      <w:r w:rsidR="00F75E49" w:rsidRPr="00E35535">
        <w:t>A</w:t>
      </w:r>
      <w:r w:rsidR="00B34D3A" w:rsidRPr="00E35535">
        <w:t xml:space="preserve"> supplier using an approved surface water shall provide multibarrier treatment that meets the requirements of this chapter and reliably ensures at least</w:t>
      </w:r>
      <w:r w:rsidR="00F75E49" w:rsidRPr="00E35535">
        <w:t>, between a point where the raw water is not subject to recontamination by surface water runoff and a point downstream before or at the first customer</w:t>
      </w:r>
      <w:r w:rsidR="00B34D3A" w:rsidRPr="00E35535">
        <w:t>:</w:t>
      </w:r>
    </w:p>
    <w:p w14:paraId="1676F80A" w14:textId="77777777" w:rsidR="00B34D3A" w:rsidRPr="00E35535" w:rsidRDefault="00A05BCF">
      <w:r w:rsidRPr="00E35535">
        <w:t xml:space="preserve">(1) </w:t>
      </w:r>
      <w:r w:rsidR="00B34D3A" w:rsidRPr="00E35535">
        <w:t xml:space="preserve">A total of 99.9 percent reduction of </w:t>
      </w:r>
      <w:r w:rsidR="00B34D3A" w:rsidRPr="00E35535">
        <w:rPr>
          <w:i/>
        </w:rPr>
        <w:t xml:space="preserve">Giardia lamblia </w:t>
      </w:r>
      <w:r w:rsidR="00B34D3A" w:rsidRPr="00E35535">
        <w:t xml:space="preserve">cysts through filtration and disinfection; </w:t>
      </w:r>
    </w:p>
    <w:p w14:paraId="6D16548C" w14:textId="77777777" w:rsidR="00B34D3A" w:rsidRPr="00E35535" w:rsidRDefault="00A05BCF">
      <w:r w:rsidRPr="00E35535">
        <w:t xml:space="preserve">(2) </w:t>
      </w:r>
      <w:r w:rsidR="00B34D3A" w:rsidRPr="00E35535">
        <w:t>A total of 99.99 percent reduction o</w:t>
      </w:r>
      <w:r w:rsidR="00A27DA7" w:rsidRPr="00E35535">
        <w:t>f</w:t>
      </w:r>
      <w:r w:rsidR="00B34D3A" w:rsidRPr="00E35535">
        <w:t xml:space="preserve"> viruses through filtration and disinfection</w:t>
      </w:r>
      <w:r w:rsidR="00F75E49" w:rsidRPr="00E35535">
        <w:t>; and</w:t>
      </w:r>
    </w:p>
    <w:p w14:paraId="0CB6728D" w14:textId="77777777" w:rsidR="00F5106D" w:rsidRPr="00E35535" w:rsidRDefault="00F5106D">
      <w:r w:rsidRPr="00E35535">
        <w:lastRenderedPageBreak/>
        <w:t xml:space="preserve">(3) A total of 99 percent removal of </w:t>
      </w:r>
      <w:r w:rsidRPr="00E35535">
        <w:rPr>
          <w:i/>
        </w:rPr>
        <w:t>Cryptosporidium</w:t>
      </w:r>
      <w:r w:rsidRPr="00E35535">
        <w:t xml:space="preserve"> through filtration.</w:t>
      </w:r>
    </w:p>
    <w:p w14:paraId="39EE0CB2" w14:textId="77777777" w:rsidR="00B34D3A" w:rsidRPr="00E35535" w:rsidRDefault="00A05BCF">
      <w:r w:rsidRPr="00E35535">
        <w:t xml:space="preserve">(b) </w:t>
      </w:r>
      <w:r w:rsidR="00F5106D" w:rsidRPr="00E35535">
        <w:t>A s</w:t>
      </w:r>
      <w:r w:rsidR="00B34D3A" w:rsidRPr="00E35535">
        <w:t xml:space="preserve">upplier meeting the requirements of section 64654 in combination with either section 64652.5 or 64653 shall be deemed to be in compliance with the minimum reduction requirements specified in </w:t>
      </w:r>
      <w:r w:rsidR="00F5106D" w:rsidRPr="00E35535">
        <w:t>subsections (a)(1) and (a)(2)</w:t>
      </w:r>
      <w:r w:rsidR="00B34D3A" w:rsidRPr="00E35535">
        <w:t xml:space="preserve">.  </w:t>
      </w:r>
    </w:p>
    <w:p w14:paraId="0584FC24" w14:textId="77777777" w:rsidR="00B34D3A" w:rsidRPr="00E35535" w:rsidRDefault="00A05BCF">
      <w:r w:rsidRPr="00E35535">
        <w:t xml:space="preserve">(c) </w:t>
      </w:r>
      <w:r w:rsidR="00F5106D" w:rsidRPr="00E35535">
        <w:t>A supplier meeting the requirements of section 64652.5 or 64653 shall be deemed to be in compliance with the minimum removal requirement specified in subsection (a)(3).</w:t>
      </w:r>
      <w:r w:rsidR="00B34D3A" w:rsidRPr="00E35535">
        <w:t xml:space="preserve">  </w:t>
      </w:r>
    </w:p>
    <w:p w14:paraId="29A91704" w14:textId="77777777" w:rsidR="00B34D3A" w:rsidRPr="00E35535" w:rsidRDefault="00A05BCF">
      <w:r w:rsidRPr="00E35535">
        <w:t xml:space="preserve">(d) </w:t>
      </w:r>
      <w:r w:rsidR="00F5106D" w:rsidRPr="00E35535">
        <w:t>A supplier serving 10,000 or more persons shall not begin construction of an uncovered finished water storage facility.  If a supplier serving fewer than 10,000 persons began construction of a finished water reservoir on or after March 15, 2002, the reservoir shall be covered.</w:t>
      </w:r>
    </w:p>
    <w:p w14:paraId="1FFC4540" w14:textId="77777777" w:rsidR="00F5106D" w:rsidRPr="00E35535" w:rsidRDefault="00F5106D">
      <w:r w:rsidRPr="00E35535">
        <w:t>(e) A supplier that uses conventional or direct filtration treatment and recycles spent filter backwash water, thickener supernatant, or liquids from dewatering processes shall comply with the recycle requirement of section 64653.5(b).</w:t>
      </w:r>
    </w:p>
    <w:p w14:paraId="1D1A8860" w14:textId="77777777" w:rsidR="00F5106D" w:rsidRPr="00E35535" w:rsidRDefault="00F5106D">
      <w:r w:rsidRPr="00E35535">
        <w:t>(f) A supplier shall comply with the disinfection profiling and benchmarking requirements of section 64656.5.</w:t>
      </w:r>
    </w:p>
    <w:p w14:paraId="64CAADD3" w14:textId="77777777" w:rsidR="00F5106D" w:rsidRPr="00E35535" w:rsidRDefault="00F5106D">
      <w:r w:rsidRPr="00E35535">
        <w:t>(g) A supplier shall comply with the treatment technique and microbial toolbox component requirements specified in sections 64650(f)(1) and (2).</w:t>
      </w:r>
    </w:p>
    <w:p w14:paraId="718F5FC8" w14:textId="77777777" w:rsidR="00B34D3A" w:rsidRPr="00E35535" w:rsidRDefault="00A05BCF">
      <w:r w:rsidRPr="00E35535">
        <w:t>(</w:t>
      </w:r>
      <w:r w:rsidR="00F5106D" w:rsidRPr="00E35535">
        <w:t>h</w:t>
      </w:r>
      <w:r w:rsidRPr="00E35535">
        <w:t xml:space="preserve">) </w:t>
      </w:r>
      <w:r w:rsidR="00B34D3A" w:rsidRPr="00E35535">
        <w:t>No variances from the requirements in this section are permitted.</w:t>
      </w:r>
    </w:p>
    <w:p w14:paraId="3A26E885" w14:textId="7949C010" w:rsidR="00AC4179" w:rsidRPr="00E35535" w:rsidRDefault="00223F1D" w:rsidP="00450972">
      <w:pPr>
        <w:pStyle w:val="Heading4"/>
      </w:pPr>
      <w:bookmarkStart w:id="3522" w:name="_Toc532638676"/>
      <w:bookmarkStart w:id="3523" w:name="_Toc532641364"/>
      <w:bookmarkStart w:id="3524" w:name="_Toc532792610"/>
      <w:bookmarkStart w:id="3525" w:name="_Toc69541044"/>
      <w:bookmarkStart w:id="3526" w:name="_Toc73861428"/>
      <w:bookmarkStart w:id="3527" w:name="_Toc73862165"/>
      <w:bookmarkStart w:id="3528" w:name="_Toc73864685"/>
      <w:bookmarkStart w:id="3529" w:name="_Toc76626903"/>
      <w:bookmarkStart w:id="3530" w:name="_Toc178683724"/>
      <w:bookmarkStart w:id="3531" w:name="_Hlk178684917"/>
      <w:r w:rsidRPr="00D41A87">
        <w:t xml:space="preserve">§ </w:t>
      </w:r>
      <w:r w:rsidR="00AC4179" w:rsidRPr="00D41A87">
        <w:t>64652.5. Criteria for Avoiding Filtration.</w:t>
      </w:r>
      <w:bookmarkEnd w:id="3522"/>
      <w:bookmarkEnd w:id="3523"/>
      <w:bookmarkEnd w:id="3524"/>
      <w:bookmarkEnd w:id="3525"/>
      <w:bookmarkEnd w:id="3526"/>
      <w:bookmarkEnd w:id="3527"/>
      <w:bookmarkEnd w:id="3528"/>
      <w:bookmarkEnd w:id="3529"/>
      <w:bookmarkEnd w:id="3530"/>
    </w:p>
    <w:bookmarkEnd w:id="3531"/>
    <w:p w14:paraId="01B30CF0" w14:textId="77777777" w:rsidR="00AC4179" w:rsidRPr="00E35535" w:rsidRDefault="00A05BCF">
      <w:r w:rsidRPr="00E35535">
        <w:t xml:space="preserve">(a) </w:t>
      </w:r>
      <w:r w:rsidR="00F5106D" w:rsidRPr="00E35535">
        <w:t>A supplier that uses an approved surface water shall meet all of the requirements of this section to avoid the necessity of providing filtration.  Within 18 months of the failure of a supplier using an approved surface water to meet any one of the requirements of subsections (b) through (l), the supplier shall have installed filtration and meet the requirements for filtered systems specified in sections 64653, 64658, 64659, 64660, and 64661.</w:t>
      </w:r>
    </w:p>
    <w:p w14:paraId="2E5DFAFC" w14:textId="77777777" w:rsidR="00AC4179" w:rsidRPr="00E35535" w:rsidRDefault="00A05BCF">
      <w:r w:rsidRPr="00E35535">
        <w:t xml:space="preserve">(b) </w:t>
      </w:r>
      <w:r w:rsidR="00AC4179" w:rsidRPr="00E35535">
        <w:t xml:space="preserve">The approved surface water quality shall be monitored downstream of all surface water and groundwater under the influence of surface water contributions and upstream of the first or only point of disinfectant application, as follows:  </w:t>
      </w:r>
    </w:p>
    <w:p w14:paraId="66726AAA" w14:textId="77777777" w:rsidR="00AC4179" w:rsidRPr="00E35535" w:rsidRDefault="00A05BCF">
      <w:r w:rsidRPr="00E35535">
        <w:t xml:space="preserve">(1) </w:t>
      </w:r>
      <w:r w:rsidR="00AC4179" w:rsidRPr="00E35535">
        <w:t>For fecal or total coliform density at the following minimum frequency each week:</w:t>
      </w:r>
    </w:p>
    <w:tbl>
      <w:tblPr>
        <w:tblW w:w="7110" w:type="dxa"/>
        <w:tblInd w:w="1278" w:type="dxa"/>
        <w:tblLook w:val="0620" w:firstRow="1" w:lastRow="0" w:firstColumn="0" w:lastColumn="0" w:noHBand="1" w:noVBand="1"/>
      </w:tblPr>
      <w:tblGrid>
        <w:gridCol w:w="882"/>
        <w:gridCol w:w="2898"/>
        <w:gridCol w:w="1530"/>
        <w:gridCol w:w="540"/>
        <w:gridCol w:w="1260"/>
      </w:tblGrid>
      <w:tr w:rsidR="00AC4179" w:rsidRPr="00521CCC" w14:paraId="12DD1347" w14:textId="77777777" w:rsidTr="009D734D">
        <w:trPr>
          <w:trHeight w:val="369"/>
        </w:trPr>
        <w:tc>
          <w:tcPr>
            <w:tcW w:w="3780" w:type="dxa"/>
            <w:gridSpan w:val="2"/>
          </w:tcPr>
          <w:p w14:paraId="2873097F" w14:textId="77777777" w:rsidR="00AC4179" w:rsidRPr="009D734D" w:rsidRDefault="00AC4179" w:rsidP="009D734D">
            <w:pPr>
              <w:spacing w:before="120" w:after="120"/>
              <w:ind w:firstLine="0"/>
              <w:rPr>
                <w:i/>
                <w:iCs/>
                <w:sz w:val="22"/>
                <w:szCs w:val="22"/>
              </w:rPr>
            </w:pPr>
            <w:r w:rsidRPr="009D734D">
              <w:rPr>
                <w:i/>
                <w:iCs/>
                <w:sz w:val="22"/>
                <w:szCs w:val="22"/>
              </w:rPr>
              <w:t>System size (persons served)</w:t>
            </w:r>
          </w:p>
        </w:tc>
        <w:tc>
          <w:tcPr>
            <w:tcW w:w="3330" w:type="dxa"/>
            <w:gridSpan w:val="3"/>
          </w:tcPr>
          <w:p w14:paraId="604003C2" w14:textId="77777777" w:rsidR="00AC4179" w:rsidRPr="009D734D" w:rsidRDefault="00AC4179" w:rsidP="009D734D">
            <w:pPr>
              <w:spacing w:before="120" w:after="120"/>
              <w:ind w:firstLine="0"/>
              <w:jc w:val="center"/>
              <w:rPr>
                <w:i/>
                <w:iCs/>
                <w:sz w:val="22"/>
                <w:szCs w:val="22"/>
              </w:rPr>
            </w:pPr>
            <w:r w:rsidRPr="009D734D">
              <w:rPr>
                <w:i/>
                <w:iCs/>
                <w:sz w:val="22"/>
                <w:szCs w:val="22"/>
              </w:rPr>
              <w:t>Samples/week</w:t>
            </w:r>
          </w:p>
        </w:tc>
      </w:tr>
      <w:tr w:rsidR="00484C79" w:rsidRPr="00521CCC" w14:paraId="25574F60" w14:textId="77777777" w:rsidTr="009D734D">
        <w:trPr>
          <w:gridBefore w:val="1"/>
          <w:gridAfter w:val="1"/>
          <w:wBefore w:w="882" w:type="dxa"/>
          <w:wAfter w:w="1260" w:type="dxa"/>
        </w:trPr>
        <w:tc>
          <w:tcPr>
            <w:tcW w:w="4428" w:type="dxa"/>
            <w:gridSpan w:val="2"/>
          </w:tcPr>
          <w:p w14:paraId="4639508D" w14:textId="77777777" w:rsidR="00AC4179" w:rsidRPr="009D734D" w:rsidRDefault="00410C4C" w:rsidP="009D734D">
            <w:pPr>
              <w:ind w:firstLine="0"/>
              <w:rPr>
                <w:sz w:val="22"/>
                <w:szCs w:val="22"/>
              </w:rPr>
            </w:pPr>
            <w:r w:rsidRPr="009D734D">
              <w:rPr>
                <w:sz w:val="22"/>
                <w:szCs w:val="22"/>
              </w:rPr>
              <w:t>≤</w:t>
            </w:r>
            <w:r w:rsidR="00AC4179" w:rsidRPr="009D734D">
              <w:rPr>
                <w:sz w:val="22"/>
                <w:szCs w:val="22"/>
              </w:rPr>
              <w:t xml:space="preserve"> 500</w:t>
            </w:r>
          </w:p>
        </w:tc>
        <w:tc>
          <w:tcPr>
            <w:tcW w:w="540" w:type="dxa"/>
          </w:tcPr>
          <w:p w14:paraId="1FD40F2F" w14:textId="77777777" w:rsidR="00AC4179" w:rsidRPr="009D734D" w:rsidRDefault="00AC4179" w:rsidP="009D734D">
            <w:pPr>
              <w:ind w:firstLine="0"/>
              <w:rPr>
                <w:sz w:val="22"/>
                <w:szCs w:val="22"/>
              </w:rPr>
            </w:pPr>
            <w:r w:rsidRPr="009D734D">
              <w:rPr>
                <w:sz w:val="22"/>
                <w:szCs w:val="22"/>
              </w:rPr>
              <w:t>1</w:t>
            </w:r>
          </w:p>
        </w:tc>
      </w:tr>
      <w:tr w:rsidR="00484C79" w:rsidRPr="00521CCC" w14:paraId="43730C0E" w14:textId="77777777" w:rsidTr="009D734D">
        <w:trPr>
          <w:gridBefore w:val="1"/>
          <w:gridAfter w:val="1"/>
          <w:wBefore w:w="882" w:type="dxa"/>
          <w:wAfter w:w="1260" w:type="dxa"/>
        </w:trPr>
        <w:tc>
          <w:tcPr>
            <w:tcW w:w="4428" w:type="dxa"/>
            <w:gridSpan w:val="2"/>
          </w:tcPr>
          <w:p w14:paraId="218CCC6D" w14:textId="76E37119" w:rsidR="00AC4179" w:rsidRPr="009D734D" w:rsidRDefault="00AC4179" w:rsidP="009D734D">
            <w:pPr>
              <w:ind w:firstLine="0"/>
              <w:rPr>
                <w:sz w:val="22"/>
                <w:szCs w:val="22"/>
              </w:rPr>
            </w:pPr>
            <w:r w:rsidRPr="009D734D">
              <w:rPr>
                <w:sz w:val="22"/>
                <w:szCs w:val="22"/>
              </w:rPr>
              <w:t>501</w:t>
            </w:r>
            <w:r w:rsidR="006F62F5" w:rsidRPr="009D734D">
              <w:rPr>
                <w:sz w:val="22"/>
                <w:szCs w:val="22"/>
              </w:rPr>
              <w:t>–</w:t>
            </w:r>
            <w:r w:rsidRPr="009D734D">
              <w:rPr>
                <w:sz w:val="22"/>
                <w:szCs w:val="22"/>
              </w:rPr>
              <w:t>3,300</w:t>
            </w:r>
          </w:p>
        </w:tc>
        <w:tc>
          <w:tcPr>
            <w:tcW w:w="540" w:type="dxa"/>
          </w:tcPr>
          <w:p w14:paraId="318B2E11" w14:textId="77777777" w:rsidR="00AC4179" w:rsidRPr="009D734D" w:rsidRDefault="00AC4179" w:rsidP="009D734D">
            <w:pPr>
              <w:ind w:firstLine="0"/>
              <w:rPr>
                <w:sz w:val="22"/>
                <w:szCs w:val="22"/>
              </w:rPr>
            </w:pPr>
            <w:r w:rsidRPr="009D734D">
              <w:rPr>
                <w:sz w:val="22"/>
                <w:szCs w:val="22"/>
              </w:rPr>
              <w:t>2*</w:t>
            </w:r>
          </w:p>
        </w:tc>
      </w:tr>
      <w:tr w:rsidR="00484C79" w:rsidRPr="00521CCC" w14:paraId="1E1D2C7E" w14:textId="77777777" w:rsidTr="009D734D">
        <w:trPr>
          <w:gridBefore w:val="1"/>
          <w:gridAfter w:val="1"/>
          <w:wBefore w:w="882" w:type="dxa"/>
          <w:wAfter w:w="1260" w:type="dxa"/>
        </w:trPr>
        <w:tc>
          <w:tcPr>
            <w:tcW w:w="4428" w:type="dxa"/>
            <w:gridSpan w:val="2"/>
          </w:tcPr>
          <w:p w14:paraId="2FA252AC" w14:textId="0E76BBE1" w:rsidR="00AC4179" w:rsidRPr="009D734D" w:rsidRDefault="00AC4179" w:rsidP="009D734D">
            <w:pPr>
              <w:ind w:firstLine="0"/>
              <w:rPr>
                <w:sz w:val="22"/>
                <w:szCs w:val="22"/>
              </w:rPr>
            </w:pPr>
            <w:r w:rsidRPr="009D734D">
              <w:rPr>
                <w:sz w:val="22"/>
                <w:szCs w:val="22"/>
              </w:rPr>
              <w:t>3,301</w:t>
            </w:r>
            <w:r w:rsidR="006F62F5" w:rsidRPr="009D734D">
              <w:rPr>
                <w:sz w:val="22"/>
                <w:szCs w:val="22"/>
              </w:rPr>
              <w:t>–</w:t>
            </w:r>
            <w:r w:rsidRPr="009D734D">
              <w:rPr>
                <w:sz w:val="22"/>
                <w:szCs w:val="22"/>
              </w:rPr>
              <w:t>10,000</w:t>
            </w:r>
          </w:p>
        </w:tc>
        <w:tc>
          <w:tcPr>
            <w:tcW w:w="540" w:type="dxa"/>
          </w:tcPr>
          <w:p w14:paraId="014A654F" w14:textId="77777777" w:rsidR="00AC4179" w:rsidRPr="009D734D" w:rsidRDefault="00AC4179" w:rsidP="009D734D">
            <w:pPr>
              <w:ind w:firstLine="0"/>
              <w:rPr>
                <w:sz w:val="22"/>
                <w:szCs w:val="22"/>
              </w:rPr>
            </w:pPr>
            <w:r w:rsidRPr="009D734D">
              <w:rPr>
                <w:sz w:val="22"/>
                <w:szCs w:val="22"/>
              </w:rPr>
              <w:t>3*</w:t>
            </w:r>
          </w:p>
        </w:tc>
      </w:tr>
      <w:tr w:rsidR="00484C79" w:rsidRPr="00521CCC" w14:paraId="205D5FED" w14:textId="77777777" w:rsidTr="009D734D">
        <w:trPr>
          <w:gridBefore w:val="1"/>
          <w:gridAfter w:val="1"/>
          <w:wBefore w:w="882" w:type="dxa"/>
          <w:wAfter w:w="1260" w:type="dxa"/>
        </w:trPr>
        <w:tc>
          <w:tcPr>
            <w:tcW w:w="4428" w:type="dxa"/>
            <w:gridSpan w:val="2"/>
          </w:tcPr>
          <w:p w14:paraId="6040985E" w14:textId="7C125A83" w:rsidR="00AC4179" w:rsidRPr="009D734D" w:rsidRDefault="00AC4179" w:rsidP="009D734D">
            <w:pPr>
              <w:ind w:firstLine="0"/>
              <w:rPr>
                <w:sz w:val="22"/>
                <w:szCs w:val="22"/>
              </w:rPr>
            </w:pPr>
            <w:r w:rsidRPr="009D734D">
              <w:rPr>
                <w:sz w:val="22"/>
                <w:szCs w:val="22"/>
              </w:rPr>
              <w:t>10,001</w:t>
            </w:r>
            <w:r w:rsidR="006F62F5" w:rsidRPr="009D734D">
              <w:rPr>
                <w:sz w:val="22"/>
                <w:szCs w:val="22"/>
              </w:rPr>
              <w:t>–</w:t>
            </w:r>
            <w:r w:rsidRPr="009D734D">
              <w:rPr>
                <w:sz w:val="22"/>
                <w:szCs w:val="22"/>
              </w:rPr>
              <w:t>25,000</w:t>
            </w:r>
          </w:p>
        </w:tc>
        <w:tc>
          <w:tcPr>
            <w:tcW w:w="540" w:type="dxa"/>
          </w:tcPr>
          <w:p w14:paraId="29223524" w14:textId="77777777" w:rsidR="00AC4179" w:rsidRPr="009D734D" w:rsidRDefault="00AC4179" w:rsidP="009D734D">
            <w:pPr>
              <w:ind w:firstLine="0"/>
              <w:rPr>
                <w:sz w:val="22"/>
                <w:szCs w:val="22"/>
              </w:rPr>
            </w:pPr>
            <w:r w:rsidRPr="009D734D">
              <w:rPr>
                <w:sz w:val="22"/>
                <w:szCs w:val="22"/>
              </w:rPr>
              <w:t>4*</w:t>
            </w:r>
          </w:p>
        </w:tc>
      </w:tr>
      <w:tr w:rsidR="00484C79" w:rsidRPr="00521CCC" w14:paraId="76578C9B" w14:textId="77777777" w:rsidTr="009D734D">
        <w:trPr>
          <w:gridBefore w:val="1"/>
          <w:gridAfter w:val="1"/>
          <w:wBefore w:w="882" w:type="dxa"/>
          <w:wAfter w:w="1260" w:type="dxa"/>
        </w:trPr>
        <w:tc>
          <w:tcPr>
            <w:tcW w:w="4428" w:type="dxa"/>
            <w:gridSpan w:val="2"/>
          </w:tcPr>
          <w:p w14:paraId="3935C344" w14:textId="77777777" w:rsidR="00AC4179" w:rsidRPr="009D734D" w:rsidRDefault="00AC4179" w:rsidP="009D734D">
            <w:pPr>
              <w:ind w:firstLine="0"/>
              <w:rPr>
                <w:sz w:val="22"/>
                <w:szCs w:val="22"/>
              </w:rPr>
            </w:pPr>
            <w:r w:rsidRPr="009D734D">
              <w:rPr>
                <w:sz w:val="22"/>
                <w:szCs w:val="22"/>
              </w:rPr>
              <w:t>&gt; 25,000</w:t>
            </w:r>
          </w:p>
        </w:tc>
        <w:tc>
          <w:tcPr>
            <w:tcW w:w="540" w:type="dxa"/>
          </w:tcPr>
          <w:p w14:paraId="5E90DC12" w14:textId="77777777" w:rsidR="00AC4179" w:rsidRPr="009D734D" w:rsidRDefault="00AC4179" w:rsidP="009D734D">
            <w:pPr>
              <w:ind w:firstLine="0"/>
              <w:rPr>
                <w:sz w:val="22"/>
                <w:szCs w:val="22"/>
              </w:rPr>
            </w:pPr>
            <w:r w:rsidRPr="009D734D">
              <w:rPr>
                <w:sz w:val="22"/>
                <w:szCs w:val="22"/>
              </w:rPr>
              <w:t>5*</w:t>
            </w:r>
          </w:p>
        </w:tc>
      </w:tr>
    </w:tbl>
    <w:p w14:paraId="17BA0FFF" w14:textId="7493F88D" w:rsidR="00AC4179" w:rsidRPr="00E35535" w:rsidRDefault="00AC4179" w:rsidP="009D734D">
      <w:pPr>
        <w:spacing w:before="120"/>
        <w:ind w:firstLine="274"/>
      </w:pPr>
      <w:r w:rsidRPr="00E35535">
        <w:t>*Shall be taken on separate days.</w:t>
      </w:r>
    </w:p>
    <w:p w14:paraId="3A5DF43E" w14:textId="77777777" w:rsidR="00AC4179" w:rsidRPr="00E35535" w:rsidRDefault="00A05BCF" w:rsidP="009D734D">
      <w:pPr>
        <w:spacing w:before="120"/>
        <w:ind w:firstLine="274"/>
      </w:pPr>
      <w:r w:rsidRPr="00663777">
        <w:t xml:space="preserve">(2) </w:t>
      </w:r>
      <w:r w:rsidR="00AC4179" w:rsidRPr="00663777">
        <w:t xml:space="preserve">For fecal or total coliform density, once every day the turbidity of the source water exceeds 1 NTU unless the </w:t>
      </w:r>
      <w:r w:rsidR="000933BC" w:rsidRPr="00663777">
        <w:t xml:space="preserve">State Board </w:t>
      </w:r>
      <w:r w:rsidR="00AC4179" w:rsidRPr="00663777">
        <w:t>determines that the system, for logistical reasons outside the system's</w:t>
      </w:r>
      <w:r w:rsidR="00AC4179" w:rsidRPr="00E35535">
        <w:t xml:space="preserve"> control, is unable to have the sample analyzed within 30 hours of collection. If collected, these samples count toward the weekly coliform sampling requirement</w:t>
      </w:r>
      <w:r w:rsidR="00F5106D" w:rsidRPr="00E35535">
        <w:t>; and</w:t>
      </w:r>
    </w:p>
    <w:p w14:paraId="416FC285" w14:textId="77777777" w:rsidR="00AC4179" w:rsidRPr="00E35535" w:rsidRDefault="00A05BCF">
      <w:r w:rsidRPr="00E35535">
        <w:lastRenderedPageBreak/>
        <w:t xml:space="preserve">(3) </w:t>
      </w:r>
      <w:r w:rsidR="00AC4179" w:rsidRPr="00E35535">
        <w:t xml:space="preserve">For turbidity at a minimum frequency of once every four hours. A supplier may substitute continuous turbidity monitoring for grab sample monitoring if, at regular intervals, it validates the accuracy of the continuous measurement using a protocol approved by the </w:t>
      </w:r>
      <w:r w:rsidR="000933BC" w:rsidRPr="00E35535">
        <w:t>State Board</w:t>
      </w:r>
      <w:r w:rsidR="00AC4179" w:rsidRPr="00E35535">
        <w:t xml:space="preserve">. </w:t>
      </w:r>
    </w:p>
    <w:p w14:paraId="7274436B" w14:textId="77777777" w:rsidR="00AC4179" w:rsidRPr="00E35535" w:rsidRDefault="00A05BCF">
      <w:r w:rsidRPr="00E35535">
        <w:t xml:space="preserve">(c) </w:t>
      </w:r>
      <w:r w:rsidR="00AC4179" w:rsidRPr="00E35535">
        <w:t xml:space="preserve">The approved surface water quality monitored pursuant to </w:t>
      </w:r>
      <w:r w:rsidR="004F0DCA" w:rsidRPr="00E35535">
        <w:t>s</w:t>
      </w:r>
      <w:r w:rsidR="00AC4179" w:rsidRPr="00E35535">
        <w:t xml:space="preserve">ubsection (b) shall meet the following criteria:  </w:t>
      </w:r>
    </w:p>
    <w:p w14:paraId="714B5DAC" w14:textId="77777777" w:rsidR="00AC4179" w:rsidRPr="00E35535" w:rsidRDefault="00A05BCF">
      <w:r w:rsidRPr="00E35535">
        <w:t xml:space="preserve">(1) </w:t>
      </w:r>
      <w:r w:rsidR="00AC4179" w:rsidRPr="00E35535">
        <w:t>The fecal coliform concentration shall be equal to or less than 20/100 m</w:t>
      </w:r>
      <w:r w:rsidR="00F5106D" w:rsidRPr="00E35535">
        <w:t>L</w:t>
      </w:r>
      <w:r w:rsidR="00AC4179" w:rsidRPr="00E35535">
        <w:t>, or the total coliform concentration shall be equal to or less than 100/100 m</w:t>
      </w:r>
      <w:r w:rsidR="00F5106D" w:rsidRPr="00E35535">
        <w:t>L</w:t>
      </w:r>
      <w:r w:rsidR="00AC4179" w:rsidRPr="00E35535">
        <w:t>, in representative samples of the approved surface water in at least 90 percent of the measurements made for the six previous months that the system served unfiltered approved surface water to the public on an ongoing basis. If a system measures both fecal and total coliforms, the fecal coliform criterion, not the total coliform criterion, in this paragraph shall be met</w:t>
      </w:r>
      <w:r w:rsidR="00F5106D" w:rsidRPr="00E35535">
        <w:t>; and</w:t>
      </w:r>
    </w:p>
    <w:p w14:paraId="73558EC9" w14:textId="77777777" w:rsidR="00AC4179" w:rsidRPr="00E35535" w:rsidRDefault="00A05BCF">
      <w:r w:rsidRPr="00E35535">
        <w:t xml:space="preserve">(2) </w:t>
      </w:r>
      <w:r w:rsidR="00AC4179" w:rsidRPr="00E35535">
        <w:t xml:space="preserve">The turbidity level shall not exceed 5 NTU in representative samples of the approved surface water unless:  </w:t>
      </w:r>
    </w:p>
    <w:p w14:paraId="3453A63D" w14:textId="77777777" w:rsidR="00AC4179" w:rsidRPr="00E35535" w:rsidRDefault="00A05BCF">
      <w:r w:rsidRPr="00E35535">
        <w:t xml:space="preserve">(A) </w:t>
      </w:r>
      <w:r w:rsidR="00AC4179" w:rsidRPr="00E35535">
        <w:t xml:space="preserve">The </w:t>
      </w:r>
      <w:r w:rsidR="000933BC" w:rsidRPr="00E35535">
        <w:t xml:space="preserve">State Board </w:t>
      </w:r>
      <w:r w:rsidR="00AC4179" w:rsidRPr="00E35535">
        <w:t xml:space="preserve">determines that any such event was caused by circumstances that were unusual and unpredictable; and  </w:t>
      </w:r>
    </w:p>
    <w:p w14:paraId="081D3753" w14:textId="5479A03D" w:rsidR="00AC4179" w:rsidRPr="00E35535" w:rsidRDefault="00A05BCF">
      <w:r w:rsidRPr="00E35535">
        <w:t xml:space="preserve">(B) </w:t>
      </w:r>
      <w:r w:rsidR="00AC4179" w:rsidRPr="00E35535">
        <w:t xml:space="preserve">As a result of any such event, there have not been more than two events in the past 12 months the system served unfiltered approved surface water to the public, or more than five events in the past 120 months the system served unfiltered approved surface water to the public, in which the turbidity level exceeded 5 NTU. An </w:t>
      </w:r>
      <w:r w:rsidR="00A71D53">
        <w:t>“</w:t>
      </w:r>
      <w:r w:rsidR="00AC4179" w:rsidRPr="00E35535">
        <w:t>event</w:t>
      </w:r>
      <w:r w:rsidR="00A71D53">
        <w:t>”</w:t>
      </w:r>
      <w:r w:rsidR="00AC4179" w:rsidRPr="00E35535">
        <w:t xml:space="preserve"> is one day or a series of consecutive days during which at least one turbidity measurement each day exceeds 5 NTU.</w:t>
      </w:r>
    </w:p>
    <w:p w14:paraId="26070F0D" w14:textId="6832CCE4" w:rsidR="00AC4179" w:rsidRPr="00E35535" w:rsidRDefault="00A05BCF">
      <w:r w:rsidRPr="00E35535">
        <w:t xml:space="preserve">(d) </w:t>
      </w:r>
      <w:r w:rsidR="00AC4179" w:rsidRPr="00E35535">
        <w:t xml:space="preserve">Water quality information collected pursuant to subsection (a) shall be reported to the </w:t>
      </w:r>
      <w:r w:rsidR="000933BC" w:rsidRPr="00E35535">
        <w:t xml:space="preserve">State Board </w:t>
      </w:r>
      <w:r w:rsidR="00AC4179" w:rsidRPr="00E35535">
        <w:t xml:space="preserve">in conformance with the requirements of 40 CFR section 141.75(a)(1) (54 Fed. Reg. </w:t>
      </w:r>
      <w:r w:rsidR="00F5106D" w:rsidRPr="00E35535">
        <w:t>27486 (June 29, 1989)), which is incorporated by reference.</w:t>
      </w:r>
      <w:r w:rsidR="00AC4179" w:rsidRPr="00E35535">
        <w:t xml:space="preserve">  </w:t>
      </w:r>
    </w:p>
    <w:p w14:paraId="646B28DA" w14:textId="77777777" w:rsidR="00AC4179" w:rsidRPr="00E35535" w:rsidRDefault="00A05BCF">
      <w:r w:rsidRPr="00E35535">
        <w:t xml:space="preserve">(e) </w:t>
      </w:r>
      <w:r w:rsidR="00992ACB" w:rsidRPr="00E35535">
        <w:t xml:space="preserve">The supplier shall maintain a watershed control program which minimizes the potential for contamination by </w:t>
      </w:r>
      <w:r w:rsidR="00992ACB" w:rsidRPr="00E35535">
        <w:rPr>
          <w:i/>
          <w:iCs/>
        </w:rPr>
        <w:t>Giardia</w:t>
      </w:r>
      <w:r w:rsidR="00992ACB" w:rsidRPr="00E35535">
        <w:t xml:space="preserve"> </w:t>
      </w:r>
      <w:r w:rsidR="00992ACB" w:rsidRPr="00E35535">
        <w:rPr>
          <w:i/>
          <w:iCs/>
        </w:rPr>
        <w:t xml:space="preserve">lamblia </w:t>
      </w:r>
      <w:r w:rsidR="00992ACB" w:rsidRPr="00E35535">
        <w:t xml:space="preserve">cysts, viruses, and </w:t>
      </w:r>
      <w:r w:rsidR="00992ACB" w:rsidRPr="00E35535">
        <w:rPr>
          <w:i/>
          <w:iCs/>
        </w:rPr>
        <w:t xml:space="preserve">Cryptosporidium </w:t>
      </w:r>
      <w:r w:rsidR="00992ACB" w:rsidRPr="00E35535">
        <w:t xml:space="preserve">oocysts in the source water.  The adequacy of the program to limit potential contamination by </w:t>
      </w:r>
      <w:r w:rsidR="00992ACB" w:rsidRPr="00E35535">
        <w:rPr>
          <w:i/>
          <w:iCs/>
        </w:rPr>
        <w:t>Giardia</w:t>
      </w:r>
      <w:r w:rsidR="00992ACB" w:rsidRPr="00E35535">
        <w:t xml:space="preserve"> </w:t>
      </w:r>
      <w:r w:rsidR="00992ACB" w:rsidRPr="00E35535">
        <w:rPr>
          <w:i/>
          <w:iCs/>
        </w:rPr>
        <w:t xml:space="preserve">lamblia </w:t>
      </w:r>
      <w:r w:rsidR="00992ACB" w:rsidRPr="00E35535">
        <w:t xml:space="preserve">cysts, viruses, and </w:t>
      </w:r>
      <w:r w:rsidR="00992ACB" w:rsidRPr="00E35535">
        <w:rPr>
          <w:i/>
        </w:rPr>
        <w:t>Cryptosporidium</w:t>
      </w:r>
      <w:r w:rsidR="00992ACB" w:rsidRPr="00E35535">
        <w:t xml:space="preserve"> oocysts shall be determined by: the comprehensiveness of the watershed review; the effectiveness of the supplier's program to monitor and control detrimental activities occurring in the watershed; and the extent to which the water system has maximized land ownership and/or controlled land use within the watershed.  At a minimum, the watershed control program shall:</w:t>
      </w:r>
      <w:r w:rsidR="00AC4179" w:rsidRPr="00E35535">
        <w:t xml:space="preserve">  </w:t>
      </w:r>
    </w:p>
    <w:p w14:paraId="7E0B2EE6" w14:textId="77777777" w:rsidR="00AC4179" w:rsidRPr="00E35535" w:rsidRDefault="00A05BCF" w:rsidP="00CF3E29">
      <w:r w:rsidRPr="00E35535">
        <w:t xml:space="preserve">(1) </w:t>
      </w:r>
      <w:r w:rsidR="00AC4179" w:rsidRPr="00E35535">
        <w:t xml:space="preserve">Characterize the watershed hydrology and land ownership; </w:t>
      </w:r>
    </w:p>
    <w:p w14:paraId="0E13297D" w14:textId="77777777" w:rsidR="00AC4179" w:rsidRPr="00E35535" w:rsidRDefault="00A05BCF" w:rsidP="00CF3E29">
      <w:r w:rsidRPr="00E35535">
        <w:t xml:space="preserve">(2) </w:t>
      </w:r>
      <w:r w:rsidR="00AC4179" w:rsidRPr="00E35535">
        <w:t xml:space="preserve">Identify watershed characteristics and activities which may have an adverse effect on </w:t>
      </w:r>
      <w:r w:rsidR="00992ACB" w:rsidRPr="00E35535">
        <w:t xml:space="preserve">source </w:t>
      </w:r>
      <w:r w:rsidR="00AC4179" w:rsidRPr="00E35535">
        <w:t xml:space="preserve">water quality;  </w:t>
      </w:r>
    </w:p>
    <w:p w14:paraId="102B64AC" w14:textId="77777777" w:rsidR="00AC4179" w:rsidRPr="00E35535" w:rsidRDefault="00A05BCF" w:rsidP="00CF3E29">
      <w:r w:rsidRPr="00E35535">
        <w:t xml:space="preserve">(3) </w:t>
      </w:r>
      <w:r w:rsidR="00AC4179" w:rsidRPr="00E35535">
        <w:t xml:space="preserve">Monitor the occurrence of activities which may have an adverse effect on </w:t>
      </w:r>
      <w:r w:rsidR="00992ACB" w:rsidRPr="00E35535">
        <w:t xml:space="preserve">source </w:t>
      </w:r>
      <w:r w:rsidR="00AC4179" w:rsidRPr="00E35535">
        <w:t xml:space="preserve">water quality. The supplier shall demonstrate through ownership and/or written agreements with landowners within the watershed that it can control all human activities which may have an adverse impact on the microbiological quality of the water. The supplier shall submit an annual report to the </w:t>
      </w:r>
      <w:r w:rsidR="000933BC" w:rsidRPr="00E35535">
        <w:t xml:space="preserve">State Board </w:t>
      </w:r>
      <w:r w:rsidR="00AC4179" w:rsidRPr="00E35535">
        <w:t xml:space="preserve">that identifies any special concerns about the watershed and how they are being handled; describes activities in the watershed that affect water quality; and projects what adverse activities are </w:t>
      </w:r>
      <w:r w:rsidR="00AC4179" w:rsidRPr="00E35535">
        <w:lastRenderedPageBreak/>
        <w:t xml:space="preserve">expected to occur in the future and how the public water system expects to address them; and </w:t>
      </w:r>
    </w:p>
    <w:p w14:paraId="6BC1E02A" w14:textId="77777777" w:rsidR="00AC4179" w:rsidRPr="00E35535" w:rsidRDefault="00A05BCF">
      <w:r w:rsidRPr="00E35535">
        <w:t xml:space="preserve">(4) </w:t>
      </w:r>
      <w:r w:rsidR="004F0DCA" w:rsidRPr="00E35535">
        <w:t xml:space="preserve">Monitor the presence of </w:t>
      </w:r>
      <w:r w:rsidR="004F0DCA" w:rsidRPr="00E35535">
        <w:rPr>
          <w:i/>
          <w:iCs/>
        </w:rPr>
        <w:t xml:space="preserve">Giardia </w:t>
      </w:r>
      <w:r w:rsidR="004F0DCA" w:rsidRPr="00E35535">
        <w:rPr>
          <w:i/>
        </w:rPr>
        <w:t>lamblia</w:t>
      </w:r>
      <w:r w:rsidR="004F0DCA" w:rsidRPr="00E35535">
        <w:t xml:space="preserve"> cysts in the approved surface water whenever agricultural grazing, water oriented recreation, or point source domestic wastewater discharges occur on the watershed. At a minimum the monitoring shall measure the </w:t>
      </w:r>
      <w:r w:rsidR="004F0DCA" w:rsidRPr="00E35535">
        <w:rPr>
          <w:i/>
          <w:iCs/>
        </w:rPr>
        <w:t xml:space="preserve">Giardia </w:t>
      </w:r>
      <w:r w:rsidR="004F0DCA" w:rsidRPr="00E35535">
        <w:rPr>
          <w:i/>
        </w:rPr>
        <w:t>lamblia</w:t>
      </w:r>
      <w:r w:rsidR="004F0DCA" w:rsidRPr="00E35535">
        <w:t xml:space="preserve"> cyst concentration monthly at a point immediately prior to the first or only point of disinfectant application. The monitoring results shall be included in an annual report to the </w:t>
      </w:r>
      <w:r w:rsidR="000933BC" w:rsidRPr="00E35535">
        <w:t>State Board</w:t>
      </w:r>
      <w:r w:rsidR="004F0DCA" w:rsidRPr="00E35535">
        <w:t>.</w:t>
      </w:r>
      <w:r w:rsidR="000933BC" w:rsidRPr="00E35535">
        <w:t xml:space="preserve"> </w:t>
      </w:r>
      <w:r w:rsidR="004F0DCA" w:rsidRPr="00E35535">
        <w:t xml:space="preserve"> This monitoring requirement may be waived after one year for </w:t>
      </w:r>
      <w:r w:rsidR="00992ACB" w:rsidRPr="00E35535">
        <w:t xml:space="preserve">a </w:t>
      </w:r>
      <w:r w:rsidR="004F0DCA" w:rsidRPr="00E35535">
        <w:t xml:space="preserve">supplier serving fewer than 500 persons when the monitoring results indicate a mean </w:t>
      </w:r>
      <w:r w:rsidR="004F0DCA" w:rsidRPr="00E35535">
        <w:rPr>
          <w:i/>
          <w:iCs/>
        </w:rPr>
        <w:t xml:space="preserve">Giardia </w:t>
      </w:r>
      <w:r w:rsidR="004F0DCA" w:rsidRPr="00E35535">
        <w:rPr>
          <w:i/>
        </w:rPr>
        <w:t>lamblia</w:t>
      </w:r>
      <w:r w:rsidR="004F0DCA" w:rsidRPr="00E35535">
        <w:t xml:space="preserve"> cyst concentration of 1 cyst per 100 lite</w:t>
      </w:r>
      <w:r w:rsidR="00992ACB" w:rsidRPr="00E35535">
        <w:t>r</w:t>
      </w:r>
      <w:r w:rsidR="004F0DCA" w:rsidRPr="00E35535">
        <w:t xml:space="preserve">s or less. </w:t>
      </w:r>
    </w:p>
    <w:p w14:paraId="2B6E6488" w14:textId="77777777" w:rsidR="00AC4179" w:rsidRPr="00E35535" w:rsidRDefault="00A05BCF">
      <w:r w:rsidRPr="00E35535">
        <w:t xml:space="preserve">(f) </w:t>
      </w:r>
      <w:r w:rsidR="00AC4179" w:rsidRPr="00E35535">
        <w:t xml:space="preserve">The water system shall be subject to an annual on-site inspection to assess the watershed control program and disinfection treatment process. Either the </w:t>
      </w:r>
      <w:r w:rsidR="005B5FD1" w:rsidRPr="00E35535">
        <w:t xml:space="preserve">State Board </w:t>
      </w:r>
      <w:r w:rsidR="00AC4179" w:rsidRPr="00E35535">
        <w:t xml:space="preserve">or a party approved by the </w:t>
      </w:r>
      <w:r w:rsidR="005B5FD1" w:rsidRPr="00E35535">
        <w:t xml:space="preserve">State Board </w:t>
      </w:r>
      <w:r w:rsidR="00AC4179" w:rsidRPr="00E35535">
        <w:t xml:space="preserve">shall conduct the on-site inspection. </w:t>
      </w:r>
      <w:r w:rsidR="005B5FD1" w:rsidRPr="00E35535">
        <w:t xml:space="preserve"> </w:t>
      </w:r>
      <w:r w:rsidR="00AC4179" w:rsidRPr="00E35535">
        <w:t xml:space="preserve">The inspection shall be conducted by competent individuals who have a sound understanding of public health principles and waterborne diseases, such as sanitary engineers, civil engineers, environmental health specialists, or technicians who have experience and knowledge about the operation and maintenance of a public water system. A report of the on-site inspection summarizing all findings shall be prepared every calendar year and submitted to the </w:t>
      </w:r>
      <w:r w:rsidR="005B5FD1" w:rsidRPr="00E35535">
        <w:t>State Board</w:t>
      </w:r>
      <w:r w:rsidR="00AC4179" w:rsidRPr="00E35535">
        <w:t xml:space="preserve">, if not conducted by the </w:t>
      </w:r>
      <w:r w:rsidR="005B5FD1" w:rsidRPr="00E35535">
        <w:t>State Board</w:t>
      </w:r>
      <w:r w:rsidR="00AC4179" w:rsidRPr="00E35535">
        <w:t xml:space="preserve">, by December 31 of that year. The on-site inspection shall be comprehensive to enable the </w:t>
      </w:r>
      <w:r w:rsidR="005B5FD1" w:rsidRPr="00E35535">
        <w:t xml:space="preserve">State Board </w:t>
      </w:r>
      <w:r w:rsidR="00AC4179" w:rsidRPr="00E35535">
        <w:t>to determine whether the watershed control program and disinfection treatment process are adequately designed and maintained.</w:t>
      </w:r>
      <w:r w:rsidR="005B5FD1" w:rsidRPr="00E35535">
        <w:t xml:space="preserve"> </w:t>
      </w:r>
      <w:r w:rsidR="00AC4179" w:rsidRPr="00E35535">
        <w:t xml:space="preserve"> The on-site inspection shall include:  </w:t>
      </w:r>
    </w:p>
    <w:p w14:paraId="4513728C" w14:textId="77777777" w:rsidR="00AC4179" w:rsidRPr="00E35535" w:rsidRDefault="00A05BCF">
      <w:r w:rsidRPr="00E35535">
        <w:t xml:space="preserve">(1) </w:t>
      </w:r>
      <w:r w:rsidR="00AC4179" w:rsidRPr="00E35535">
        <w:t xml:space="preserve">A review of the effectiveness of the watershed control program;  </w:t>
      </w:r>
    </w:p>
    <w:p w14:paraId="161E4718" w14:textId="77777777" w:rsidR="00AC4179" w:rsidRPr="00E35535" w:rsidRDefault="00A05BCF">
      <w:r w:rsidRPr="00E35535">
        <w:t xml:space="preserve">(2) </w:t>
      </w:r>
      <w:r w:rsidR="00AC4179" w:rsidRPr="00E35535">
        <w:t>A review of the physical condition of the source intake and how well it is protected;</w:t>
      </w:r>
    </w:p>
    <w:p w14:paraId="229A1C38" w14:textId="77777777" w:rsidR="00AC4179" w:rsidRPr="00E35535" w:rsidRDefault="00A05BCF">
      <w:r w:rsidRPr="00E35535">
        <w:t xml:space="preserve">(3) </w:t>
      </w:r>
      <w:r w:rsidR="00AC4179" w:rsidRPr="00E35535">
        <w:t xml:space="preserve">A review of the supplier's equipment maintenance program to ensure there is low probability for failure of the disinfection process;  </w:t>
      </w:r>
    </w:p>
    <w:p w14:paraId="0D39422D" w14:textId="77777777" w:rsidR="00AC4179" w:rsidRPr="00E35535" w:rsidRDefault="00A05BCF">
      <w:r w:rsidRPr="00E35535">
        <w:t xml:space="preserve">(4) </w:t>
      </w:r>
      <w:r w:rsidR="00AC4179" w:rsidRPr="00E35535">
        <w:t xml:space="preserve">An inspection of the disinfection equipment for physical deterioration; </w:t>
      </w:r>
    </w:p>
    <w:p w14:paraId="68AC63CE" w14:textId="77777777" w:rsidR="00AC4179" w:rsidRPr="00E35535" w:rsidRDefault="00A05BCF">
      <w:r w:rsidRPr="00E35535">
        <w:t xml:space="preserve">(5) </w:t>
      </w:r>
      <w:r w:rsidR="00AC4179" w:rsidRPr="00E35535">
        <w:t xml:space="preserve">A review of operating procedures;  </w:t>
      </w:r>
    </w:p>
    <w:p w14:paraId="387DBD2A" w14:textId="77777777" w:rsidR="00AC4179" w:rsidRPr="00E35535" w:rsidRDefault="00A05BCF">
      <w:r w:rsidRPr="00E35535">
        <w:t xml:space="preserve">(6) </w:t>
      </w:r>
      <w:r w:rsidR="00AC4179" w:rsidRPr="00E35535">
        <w:t xml:space="preserve">A review of data records to ensure that all required tests are being conducted and recorded and disinfection is effectively practiced; and  </w:t>
      </w:r>
    </w:p>
    <w:p w14:paraId="4ACEBA3E" w14:textId="77777777" w:rsidR="00AC4179" w:rsidRPr="00E35535" w:rsidRDefault="00A05BCF">
      <w:r w:rsidRPr="00E35535">
        <w:t xml:space="preserve">(7) </w:t>
      </w:r>
      <w:r w:rsidR="00AC4179" w:rsidRPr="00E35535">
        <w:t xml:space="preserve">Identification of any improvements which are needed in the equipment, system maintenance and operation, or data collection.  </w:t>
      </w:r>
    </w:p>
    <w:p w14:paraId="5B20367A" w14:textId="77777777" w:rsidR="00AC4179" w:rsidRPr="00E35535" w:rsidRDefault="00A05BCF">
      <w:r w:rsidRPr="00E35535">
        <w:t xml:space="preserve">(g) </w:t>
      </w:r>
      <w:r w:rsidR="00AC4179" w:rsidRPr="00E35535">
        <w:t xml:space="preserve">The water system shall not have been identified as a source of a waterborne microbial disease outbreak, or if it has been so identified, the system shall have been modified sufficiently to prevent another such occurrence, as determined by the </w:t>
      </w:r>
      <w:r w:rsidR="005B5FD1" w:rsidRPr="00E35535">
        <w:t>State Board</w:t>
      </w:r>
      <w:r w:rsidR="00AC4179" w:rsidRPr="00E35535">
        <w:t>.</w:t>
      </w:r>
      <w:r w:rsidR="005B5FD1" w:rsidRPr="00E35535">
        <w:t xml:space="preserve"> </w:t>
      </w:r>
    </w:p>
    <w:p w14:paraId="3337AF53" w14:textId="07906EBF" w:rsidR="00AC4179" w:rsidRPr="00E35535" w:rsidRDefault="00A05BCF">
      <w:r w:rsidRPr="00E35535">
        <w:t xml:space="preserve">(h) </w:t>
      </w:r>
      <w:r w:rsidR="00AC4179" w:rsidRPr="00E35535">
        <w:t>The water system shall comply with</w:t>
      </w:r>
      <w:r w:rsidR="00A826AD" w:rsidRPr="00E35535">
        <w:rPr>
          <w:i/>
          <w:iCs/>
        </w:rPr>
        <w:t xml:space="preserve"> </w:t>
      </w:r>
      <w:r w:rsidR="00A826AD" w:rsidRPr="00E35535">
        <w:t xml:space="preserve">the </w:t>
      </w:r>
      <w:r w:rsidR="00A826AD" w:rsidRPr="00E35535">
        <w:rPr>
          <w:i/>
          <w:iCs/>
        </w:rPr>
        <w:t xml:space="preserve">E. coli </w:t>
      </w:r>
      <w:r w:rsidR="00AC4179" w:rsidRPr="00E35535">
        <w:t xml:space="preserve">maximum contaminant level (MCL) specified in 22 CCR section 64426.1 at least 11 of the 12 previous months that the system served water to the public on an ongoing basis, unless the </w:t>
      </w:r>
      <w:r w:rsidR="005B5FD1" w:rsidRPr="00E35535">
        <w:t xml:space="preserve">State Board </w:t>
      </w:r>
      <w:r w:rsidR="00AC4179" w:rsidRPr="00E35535">
        <w:t xml:space="preserve">determines that failure to meet this requirement was not caused by the unfiltered approved surface water.  </w:t>
      </w:r>
    </w:p>
    <w:p w14:paraId="18014F80" w14:textId="77777777" w:rsidR="00AC4179" w:rsidRPr="00E35535" w:rsidRDefault="00A05BCF">
      <w:r w:rsidRPr="00E35535">
        <w:t xml:space="preserve">(i) </w:t>
      </w:r>
      <w:r w:rsidR="004F0DCA" w:rsidRPr="00E35535">
        <w:t>The water system shall comply with the requirements for total trihalomethanes, haloacetic acids (five), bromate, chlorite, chlorine, chloramines, and chlorine dioxide specified in 22 CCR</w:t>
      </w:r>
      <w:r w:rsidR="00992ACB" w:rsidRPr="00E35535">
        <w:t>, division 4,</w:t>
      </w:r>
      <w:r w:rsidR="004F0DCA" w:rsidRPr="00E35535">
        <w:t xml:space="preserve"> chapter 15.5, commencing with section 64530.</w:t>
      </w:r>
      <w:r w:rsidR="00AC4179" w:rsidRPr="00E35535">
        <w:t xml:space="preserve"> </w:t>
      </w:r>
    </w:p>
    <w:p w14:paraId="7424F9DE" w14:textId="77777777" w:rsidR="00AC4179" w:rsidRPr="00E35535" w:rsidRDefault="00A05BCF">
      <w:r w:rsidRPr="00E35535">
        <w:lastRenderedPageBreak/>
        <w:t xml:space="preserve">(j) </w:t>
      </w:r>
      <w:r w:rsidR="00AC4179" w:rsidRPr="00E35535">
        <w:t xml:space="preserve">The supplier shall provide to the </w:t>
      </w:r>
      <w:r w:rsidR="005B5FD1" w:rsidRPr="00E35535">
        <w:t xml:space="preserve">State Board </w:t>
      </w:r>
      <w:r w:rsidR="00AC4179" w:rsidRPr="00E35535">
        <w:t xml:space="preserve">an annual report, by December 31st of each year, which summarizes its compliance with all the watershed control program requirements.  </w:t>
      </w:r>
    </w:p>
    <w:p w14:paraId="1A2D91C2" w14:textId="77777777" w:rsidR="00AC4179" w:rsidRPr="00E35535" w:rsidRDefault="00A05BCF">
      <w:r w:rsidRPr="00E35535">
        <w:t xml:space="preserve">(k) </w:t>
      </w:r>
      <w:r w:rsidR="00AC4179" w:rsidRPr="00E35535">
        <w:t>The water system shall meet the following special disinfection requirements:</w:t>
      </w:r>
    </w:p>
    <w:p w14:paraId="613D89CE" w14:textId="77777777" w:rsidR="00AC4179" w:rsidRPr="00E35535" w:rsidRDefault="00A05BCF">
      <w:r w:rsidRPr="00E35535">
        <w:t xml:space="preserve">(1) </w:t>
      </w:r>
      <w:r w:rsidR="00992ACB" w:rsidRPr="00E35535">
        <w:t xml:space="preserve">The water system shall not fail to provide disinfection treatment sufficient to ensure at least a 99.9 percent inactivation of </w:t>
      </w:r>
      <w:r w:rsidR="00992ACB" w:rsidRPr="00E35535">
        <w:rPr>
          <w:i/>
          <w:iCs/>
        </w:rPr>
        <w:t>Giardia</w:t>
      </w:r>
      <w:r w:rsidR="00992ACB" w:rsidRPr="00E35535">
        <w:t xml:space="preserve"> </w:t>
      </w:r>
      <w:r w:rsidR="00992ACB" w:rsidRPr="00E35535">
        <w:rPr>
          <w:i/>
          <w:iCs/>
        </w:rPr>
        <w:t xml:space="preserve">lamblia </w:t>
      </w:r>
      <w:r w:rsidR="00992ACB" w:rsidRPr="00E35535">
        <w:t xml:space="preserve">cysts and a 99.99 percent inactivation of viruses for more than one day in any month the water system served unfiltered approved surface water.  The means used to demonstrate the required percent inactivation with disinfection shall be in conformance with the requirements of 40 CFR sections 141.72(a)(1), and 141.74(b)(3) and (b)(4) (54 Fed. Reg. 27486 (June 29, 1989)), which are incorporated by reference.  Disinfection information collected pursuant to this subsection shall be reported to the </w:t>
      </w:r>
      <w:r w:rsidR="005B5FD1" w:rsidRPr="00E35535">
        <w:t xml:space="preserve">State Board </w:t>
      </w:r>
      <w:r w:rsidR="00992ACB" w:rsidRPr="00E35535">
        <w:t xml:space="preserve">in conformance with the requirements of 40 CFR section 141.75(a)(2) (54 Fed. Reg. 27486 (June 29, 1989)), which </w:t>
      </w:r>
      <w:r w:rsidR="005B5FD1" w:rsidRPr="00E35535">
        <w:t>are</w:t>
      </w:r>
      <w:r w:rsidR="00992ACB" w:rsidRPr="00E35535">
        <w:t xml:space="preserve"> incorporated by reference. </w:t>
      </w:r>
      <w:r w:rsidR="004F0DCA" w:rsidRPr="00E35535">
        <w:t xml:space="preserve"> The necessity to install filtration as a result of a failure to meet the requirements in subsection (c) will not apply if: </w:t>
      </w:r>
      <w:r w:rsidR="00AC4179" w:rsidRPr="00E35535">
        <w:t xml:space="preserve">  </w:t>
      </w:r>
    </w:p>
    <w:p w14:paraId="10DC84DF" w14:textId="77777777" w:rsidR="00AC4179" w:rsidRPr="00E35535" w:rsidRDefault="00A05BCF">
      <w:r w:rsidRPr="00E35535">
        <w:t xml:space="preserve">(A) </w:t>
      </w:r>
      <w:r w:rsidR="00AC4179" w:rsidRPr="00E35535">
        <w:t>Either the supplier meets the requirements of subsection (c) at least 11 of the 12 previous months that the system served unfiltered approved surface water to the public on an ongoing basis</w:t>
      </w:r>
      <w:r w:rsidR="00992ACB" w:rsidRPr="00E35535">
        <w:t>;</w:t>
      </w:r>
      <w:r w:rsidR="00AC4179" w:rsidRPr="00E35535">
        <w:t xml:space="preserve"> or  </w:t>
      </w:r>
    </w:p>
    <w:p w14:paraId="76E21B1A" w14:textId="77777777" w:rsidR="00AC4179" w:rsidRPr="00E35535" w:rsidRDefault="00A05BCF">
      <w:r w:rsidRPr="00E35535">
        <w:t xml:space="preserve">(B) </w:t>
      </w:r>
      <w:r w:rsidR="00AC4179" w:rsidRPr="00E35535">
        <w:t>The system fails to meet the requirements of subsection (c) during 2 of the 12 previous months that the system served unfiltered approved surface water to the public</w:t>
      </w:r>
      <w:r w:rsidR="00992ACB" w:rsidRPr="00E35535">
        <w:t>;</w:t>
      </w:r>
      <w:r w:rsidR="00AC4179" w:rsidRPr="00E35535">
        <w:t xml:space="preserve"> and  </w:t>
      </w:r>
    </w:p>
    <w:p w14:paraId="5B36A835" w14:textId="77777777" w:rsidR="00AC4179" w:rsidRPr="00E35535" w:rsidRDefault="00A05BCF">
      <w:r w:rsidRPr="00E35535">
        <w:t xml:space="preserve">(C) </w:t>
      </w:r>
      <w:r w:rsidR="00AC4179" w:rsidRPr="00E35535">
        <w:t xml:space="preserve">The </w:t>
      </w:r>
      <w:r w:rsidR="005B5FD1" w:rsidRPr="00E35535">
        <w:t xml:space="preserve">State Board </w:t>
      </w:r>
      <w:r w:rsidR="00AC4179" w:rsidRPr="00E35535">
        <w:t xml:space="preserve">determines that failure to meet the requirements in subsection (c) for at least one of these months was caused by circumstances that were unusual and unpredictable.  </w:t>
      </w:r>
    </w:p>
    <w:p w14:paraId="5ADFEB85" w14:textId="77777777" w:rsidR="00AC4179" w:rsidRPr="00E35535" w:rsidRDefault="00A05BCF">
      <w:r w:rsidRPr="00E35535">
        <w:t xml:space="preserve">(2) </w:t>
      </w:r>
      <w:r w:rsidR="00AC4179" w:rsidRPr="00E35535">
        <w:t>The disinfection system shall have either:</w:t>
      </w:r>
    </w:p>
    <w:p w14:paraId="5B5B273B" w14:textId="77777777" w:rsidR="00AC4179" w:rsidRPr="00E35535" w:rsidRDefault="00A05BCF">
      <w:r w:rsidRPr="00E35535">
        <w:t xml:space="preserve">(A) </w:t>
      </w:r>
      <w:r w:rsidR="00AC4179" w:rsidRPr="00E35535">
        <w:t xml:space="preserve">Redundant components, including an auxiliary power supply with automatic start-up and alarm to ensure that disinfectant application is maintained continuously while water is being delivered to the distribution system; or  </w:t>
      </w:r>
    </w:p>
    <w:p w14:paraId="52FCDB13" w14:textId="77777777" w:rsidR="00AC4179" w:rsidRPr="00E35535" w:rsidRDefault="00A05BCF">
      <w:r w:rsidRPr="00E35535">
        <w:t xml:space="preserve">(B) </w:t>
      </w:r>
      <w:r w:rsidR="00AC4179" w:rsidRPr="00E35535">
        <w:t>Automatic shut-off of delivery of water to the distribution system whenever there is less than 0.2 mg/</w:t>
      </w:r>
      <w:r w:rsidR="00763A79" w:rsidRPr="00E35535">
        <w:t xml:space="preserve">L </w:t>
      </w:r>
      <w:r w:rsidR="00AC4179" w:rsidRPr="00E35535">
        <w:t>of residual disinfectant concentration in the water.</w:t>
      </w:r>
    </w:p>
    <w:p w14:paraId="496D3D2C" w14:textId="77777777" w:rsidR="00AC4179" w:rsidRPr="00E35535" w:rsidRDefault="00A05BCF">
      <w:r w:rsidRPr="00E35535">
        <w:t xml:space="preserve">(3) </w:t>
      </w:r>
      <w:r w:rsidR="00AC4179" w:rsidRPr="00E35535">
        <w:t xml:space="preserve">The water system shall meet the requirements of section 64654(b)(1) at all times the system serves unfiltered approved surface water to the public unless the </w:t>
      </w:r>
      <w:r w:rsidR="005B5FD1" w:rsidRPr="00E35535">
        <w:t xml:space="preserve">State Board </w:t>
      </w:r>
      <w:r w:rsidR="00AC4179" w:rsidRPr="00E35535">
        <w:t>determines that any such failure was caused by circumstances that were unusual and unpredictable</w:t>
      </w:r>
      <w:r w:rsidR="00763A79" w:rsidRPr="00E35535">
        <w:t>; and</w:t>
      </w:r>
      <w:r w:rsidR="00AC4179" w:rsidRPr="00E35535">
        <w:t xml:space="preserve">  </w:t>
      </w:r>
    </w:p>
    <w:p w14:paraId="7ED08F95" w14:textId="77777777" w:rsidR="00AC4179" w:rsidRPr="00E35535" w:rsidRDefault="00A05BCF">
      <w:r w:rsidRPr="00E35535">
        <w:t xml:space="preserve">(4) </w:t>
      </w:r>
      <w:r w:rsidR="00AC4179" w:rsidRPr="00E35535">
        <w:t xml:space="preserve">The water system shall meet the requirements of section 64654(b)(2) on an ongoing basis unless the </w:t>
      </w:r>
      <w:r w:rsidR="005B5FD1" w:rsidRPr="00E35535">
        <w:t xml:space="preserve">State Board </w:t>
      </w:r>
      <w:r w:rsidR="00AC4179" w:rsidRPr="00E35535">
        <w:t>determines that failure to meet these requirements was not caused by a deficiency in treatment of the unfiltered approved surface water.</w:t>
      </w:r>
    </w:p>
    <w:p w14:paraId="6F16D7F1" w14:textId="0602E53C" w:rsidR="00AC4179" w:rsidRPr="00E35535" w:rsidRDefault="00AC4179">
      <w:r w:rsidRPr="00E35535">
        <w:t xml:space="preserve"> </w:t>
      </w:r>
      <w:r w:rsidR="00A05BCF" w:rsidRPr="00E35535">
        <w:t xml:space="preserve">(l) </w:t>
      </w:r>
      <w:r w:rsidR="004F0DCA" w:rsidRPr="00E35535">
        <w:t xml:space="preserve">Whenever the monitoring of the quality of the approved surface water indicates the turbidity exceeds 5.0 NTU, or the fecal coliform level exceeds 20/100 mL or the total coliform concentration exceeds 100/100 mL in 10 percent or more of the samples collected in the previous six months during which the system served unfiltered approved surface water to the public on an ongoing basis, the source shall be removed from service.  The source may be returned to service when monitoring subsequent to removing the source from service demonstrates that the turbidity is less than or equal to </w:t>
      </w:r>
      <w:r w:rsidR="004F0DCA" w:rsidRPr="00E35535">
        <w:lastRenderedPageBreak/>
        <w:t xml:space="preserve">5.0 NTU and the fecal coliform level is less than or equal to 20/100 mL or the total coliform level is less than or equal to 100/100 mL for two consecutive days, and </w:t>
      </w:r>
      <w:r w:rsidR="004F0DCA" w:rsidRPr="00E35535">
        <w:rPr>
          <w:i/>
          <w:iCs/>
        </w:rPr>
        <w:t>Giardia</w:t>
      </w:r>
      <w:r w:rsidR="004F0DCA" w:rsidRPr="00E35535">
        <w:rPr>
          <w:i/>
        </w:rPr>
        <w:t xml:space="preserve"> lamblia</w:t>
      </w:r>
      <w:r w:rsidR="004F0DCA" w:rsidRPr="00E35535">
        <w:t xml:space="preserve"> monitoring results indicate 1 cyst per 100 liters or less.  If a system measures both fecal and total coliforms, the fecal coliform criterion, not the total coliform criterion, in this subsection shall be met.</w:t>
      </w:r>
    </w:p>
    <w:p w14:paraId="408F68C3" w14:textId="1D5A18C1" w:rsidR="00AC4179" w:rsidRPr="00E35535" w:rsidRDefault="00223F1D" w:rsidP="00450972">
      <w:pPr>
        <w:pStyle w:val="Heading4"/>
      </w:pPr>
      <w:bookmarkStart w:id="3532" w:name="_Toc532638677"/>
      <w:bookmarkStart w:id="3533" w:name="_Toc532641365"/>
      <w:bookmarkStart w:id="3534" w:name="_Toc532792611"/>
      <w:bookmarkStart w:id="3535" w:name="_Toc69541045"/>
      <w:bookmarkStart w:id="3536" w:name="_Toc73861429"/>
      <w:bookmarkStart w:id="3537" w:name="_Toc73862166"/>
      <w:bookmarkStart w:id="3538" w:name="_Toc73864686"/>
      <w:bookmarkStart w:id="3539" w:name="_Toc76626904"/>
      <w:bookmarkStart w:id="3540" w:name="_Toc178683725"/>
      <w:bookmarkStart w:id="3541" w:name="_Hlk178684918"/>
      <w:r w:rsidRPr="00D41A87">
        <w:t xml:space="preserve">§ </w:t>
      </w:r>
      <w:r w:rsidR="00AC4179" w:rsidRPr="00D41A87">
        <w:t>64653</w:t>
      </w:r>
      <w:r w:rsidR="00AC4179" w:rsidRPr="009D734D">
        <w:t>. Filtration.</w:t>
      </w:r>
      <w:bookmarkEnd w:id="3532"/>
      <w:bookmarkEnd w:id="3533"/>
      <w:bookmarkEnd w:id="3534"/>
      <w:bookmarkEnd w:id="3535"/>
      <w:bookmarkEnd w:id="3536"/>
      <w:bookmarkEnd w:id="3537"/>
      <w:bookmarkEnd w:id="3538"/>
      <w:bookmarkEnd w:id="3539"/>
      <w:bookmarkEnd w:id="3540"/>
    </w:p>
    <w:bookmarkEnd w:id="3541"/>
    <w:p w14:paraId="58B2CA1E" w14:textId="77777777" w:rsidR="00AC4179" w:rsidRPr="00E35535" w:rsidRDefault="00A05BCF">
      <w:r w:rsidRPr="00E35535">
        <w:t xml:space="preserve">(a) </w:t>
      </w:r>
      <w:r w:rsidR="00AC4179" w:rsidRPr="00E35535">
        <w:t xml:space="preserve">All approved surface water utilized by a supplier shall be treated using one of the following filtration technologies unless an alternative process has been approved by the </w:t>
      </w:r>
      <w:r w:rsidR="00D0753B" w:rsidRPr="00E35535">
        <w:t xml:space="preserve">State Board </w:t>
      </w:r>
      <w:r w:rsidR="00AC4179" w:rsidRPr="00E35535">
        <w:t xml:space="preserve">pursuant to subsections </w:t>
      </w:r>
      <w:r w:rsidR="00763A79" w:rsidRPr="00E35535">
        <w:t xml:space="preserve">(e), </w:t>
      </w:r>
      <w:r w:rsidR="00AC4179" w:rsidRPr="00E35535">
        <w:t xml:space="preserve">(f), (g) and (h):  </w:t>
      </w:r>
    </w:p>
    <w:p w14:paraId="5E00D376" w14:textId="77777777" w:rsidR="00AC4179" w:rsidRPr="00E35535" w:rsidRDefault="00A05BCF">
      <w:r w:rsidRPr="00E35535">
        <w:t xml:space="preserve">(1) </w:t>
      </w:r>
      <w:r w:rsidR="00AC4179" w:rsidRPr="00E35535">
        <w:t>Conventional filtration treatment</w:t>
      </w:r>
      <w:r w:rsidR="00763A79" w:rsidRPr="00E35535">
        <w:t>;</w:t>
      </w:r>
      <w:r w:rsidR="00AC4179" w:rsidRPr="00E35535">
        <w:t xml:space="preserve">  </w:t>
      </w:r>
    </w:p>
    <w:p w14:paraId="60BD4BA7" w14:textId="77777777" w:rsidR="00AC4179" w:rsidRPr="00E35535" w:rsidRDefault="00A05BCF">
      <w:r w:rsidRPr="00E35535">
        <w:t xml:space="preserve">(2) </w:t>
      </w:r>
      <w:r w:rsidR="00AC4179" w:rsidRPr="00E35535">
        <w:t>Direct filtration treatment</w:t>
      </w:r>
      <w:r w:rsidR="00763A79" w:rsidRPr="00E35535">
        <w:t>;</w:t>
      </w:r>
    </w:p>
    <w:p w14:paraId="590C3430" w14:textId="77777777" w:rsidR="00AC4179" w:rsidRPr="00E35535" w:rsidRDefault="00A05BCF">
      <w:r w:rsidRPr="00E35535">
        <w:t xml:space="preserve">(3) </w:t>
      </w:r>
      <w:r w:rsidR="00AC4179" w:rsidRPr="00E35535">
        <w:t>Diatomaceous earth filtration</w:t>
      </w:r>
      <w:r w:rsidR="00763A79" w:rsidRPr="00E35535">
        <w:t>; or</w:t>
      </w:r>
    </w:p>
    <w:p w14:paraId="443AEC34" w14:textId="77777777" w:rsidR="00AC4179" w:rsidRPr="00E35535" w:rsidRDefault="00A05BCF">
      <w:r w:rsidRPr="00E35535">
        <w:t xml:space="preserve">(4) </w:t>
      </w:r>
      <w:r w:rsidR="00AC4179" w:rsidRPr="00E35535">
        <w:t>Slow sand filtration</w:t>
      </w:r>
      <w:r w:rsidR="00763A79" w:rsidRPr="00E35535">
        <w:t>.</w:t>
      </w:r>
      <w:r w:rsidR="00AC4179" w:rsidRPr="00E35535">
        <w:t xml:space="preserve">  </w:t>
      </w:r>
    </w:p>
    <w:p w14:paraId="2A73E11B" w14:textId="77777777" w:rsidR="00AC4179" w:rsidRPr="00E35535" w:rsidRDefault="00A05BCF">
      <w:r w:rsidRPr="00E35535">
        <w:t xml:space="preserve">(b) </w:t>
      </w:r>
      <w:r w:rsidR="00166308" w:rsidRPr="00E35535">
        <w:t xml:space="preserve">Conventional filtration treatment shall be deemed to be capable of achieving at least 99.7 percent removal of </w:t>
      </w:r>
      <w:r w:rsidR="00166308" w:rsidRPr="00E35535">
        <w:rPr>
          <w:i/>
          <w:iCs/>
        </w:rPr>
        <w:t xml:space="preserve">Giardia lamblia </w:t>
      </w:r>
      <w:r w:rsidR="00166308" w:rsidRPr="00E35535">
        <w:t xml:space="preserve">cysts, 99 percent removal of viruses, and 99 percent removal of </w:t>
      </w:r>
      <w:r w:rsidR="00166308" w:rsidRPr="00E35535">
        <w:rPr>
          <w:i/>
          <w:iCs/>
        </w:rPr>
        <w:t>Cryptosporidium</w:t>
      </w:r>
      <w:r w:rsidR="00166308" w:rsidRPr="00E35535">
        <w:t xml:space="preserve"> when in compliance with operating criteria specified in section 64660 and performance standards specified in table 64653.  Direct filtration treatment, diatomaceous earth filtration, and slow sand filtration shall be deemed to be capable of achieving at least 99 percent removal of </w:t>
      </w:r>
      <w:r w:rsidR="00166308" w:rsidRPr="00E35535">
        <w:rPr>
          <w:i/>
          <w:iCs/>
        </w:rPr>
        <w:t>Giardia</w:t>
      </w:r>
      <w:r w:rsidR="00166308" w:rsidRPr="00E35535">
        <w:t xml:space="preserve"> </w:t>
      </w:r>
      <w:r w:rsidR="00166308" w:rsidRPr="00E35535">
        <w:rPr>
          <w:i/>
          <w:iCs/>
        </w:rPr>
        <w:t>lamblia</w:t>
      </w:r>
      <w:r w:rsidR="00166308" w:rsidRPr="00E35535">
        <w:t xml:space="preserve"> cysts, 90 percent removal of viruses, and 99 percent removal of </w:t>
      </w:r>
      <w:r w:rsidR="00166308" w:rsidRPr="00E35535">
        <w:rPr>
          <w:i/>
          <w:iCs/>
        </w:rPr>
        <w:t>Cryptosporidium</w:t>
      </w:r>
      <w:r w:rsidR="00166308" w:rsidRPr="00E35535">
        <w:t xml:space="preserve"> when in compliance with operating criteria specified in section 64660 and performance standards specified in table 64653.</w:t>
      </w:r>
      <w:r w:rsidR="00AC4179" w:rsidRPr="00E35535">
        <w:t xml:space="preserve"> </w:t>
      </w:r>
    </w:p>
    <w:p w14:paraId="2F54BA89" w14:textId="77777777" w:rsidR="00166308" w:rsidRPr="00E35535" w:rsidRDefault="00A05BCF">
      <w:r w:rsidRPr="00E35535">
        <w:t xml:space="preserve">(c) </w:t>
      </w:r>
      <w:r w:rsidR="00166308" w:rsidRPr="00E35535">
        <w:t>A supplier shall comply with the combined filter effluent turbidity performance standards in table 64653 for each treatment plant while the plant is in operation:</w:t>
      </w:r>
    </w:p>
    <w:p w14:paraId="658E4FD8" w14:textId="77777777" w:rsidR="00166308" w:rsidRPr="00E35535" w:rsidRDefault="00166308" w:rsidP="009D734D">
      <w:pPr>
        <w:pStyle w:val="TableTitle2"/>
        <w:spacing w:before="240"/>
      </w:pPr>
      <w:r w:rsidRPr="009D734D">
        <w:t>Table 64653</w:t>
      </w:r>
    </w:p>
    <w:p w14:paraId="1F9A0563" w14:textId="77777777" w:rsidR="00166308" w:rsidRPr="00E35535" w:rsidRDefault="00166308" w:rsidP="009D734D">
      <w:pPr>
        <w:pStyle w:val="TableTitle2"/>
        <w:spacing w:after="240"/>
        <w:rPr>
          <w:vertAlign w:val="superscript"/>
        </w:rPr>
      </w:pPr>
      <w:r w:rsidRPr="00E35535">
        <w:t>Combined Filter Effluent Turbidity Performance Standards</w:t>
      </w:r>
      <w:r w:rsidRPr="00E35535">
        <w:rPr>
          <w:vertAlign w:val="superscript"/>
        </w:rPr>
        <w:t>(a)</w:t>
      </w:r>
    </w:p>
    <w:tbl>
      <w:tblPr>
        <w:tblW w:w="0" w:type="auto"/>
        <w:tblInd w:w="108" w:type="dxa"/>
        <w:tblLook w:val="0000" w:firstRow="0" w:lastRow="0" w:firstColumn="0" w:lastColumn="0" w:noHBand="0" w:noVBand="0"/>
      </w:tblPr>
      <w:tblGrid>
        <w:gridCol w:w="2647"/>
        <w:gridCol w:w="6605"/>
      </w:tblGrid>
      <w:tr w:rsidR="00901173" w:rsidRPr="00737E42" w14:paraId="7FA42E78" w14:textId="77777777" w:rsidTr="009D734D">
        <w:tc>
          <w:tcPr>
            <w:tcW w:w="2650" w:type="dxa"/>
          </w:tcPr>
          <w:p w14:paraId="4B1092DA" w14:textId="77777777" w:rsidR="00901173" w:rsidRPr="009D734D" w:rsidRDefault="00901173" w:rsidP="009D734D">
            <w:pPr>
              <w:ind w:left="-105" w:firstLine="0"/>
              <w:rPr>
                <w:i/>
                <w:iCs/>
                <w:sz w:val="22"/>
                <w:szCs w:val="22"/>
              </w:rPr>
            </w:pPr>
            <w:r w:rsidRPr="009D734D">
              <w:rPr>
                <w:i/>
                <w:iCs/>
                <w:sz w:val="22"/>
                <w:szCs w:val="22"/>
              </w:rPr>
              <w:t>If a supplier uses…</w:t>
            </w:r>
          </w:p>
        </w:tc>
        <w:tc>
          <w:tcPr>
            <w:tcW w:w="6620" w:type="dxa"/>
          </w:tcPr>
          <w:p w14:paraId="56B1D779" w14:textId="77777777" w:rsidR="00901173" w:rsidRPr="009D734D" w:rsidRDefault="00901173" w:rsidP="009D734D">
            <w:pPr>
              <w:spacing w:after="240"/>
              <w:ind w:firstLine="0"/>
              <w:rPr>
                <w:i/>
                <w:iCs/>
                <w:sz w:val="22"/>
                <w:szCs w:val="22"/>
              </w:rPr>
            </w:pPr>
            <w:r w:rsidRPr="009D734D">
              <w:rPr>
                <w:i/>
                <w:iCs/>
                <w:sz w:val="22"/>
                <w:szCs w:val="22"/>
              </w:rPr>
              <w:t>The turbidity level of the combined filter effluent…</w:t>
            </w:r>
          </w:p>
        </w:tc>
      </w:tr>
      <w:tr w:rsidR="00901173" w:rsidRPr="00737E42" w14:paraId="5486B359" w14:textId="77777777" w:rsidTr="009D734D">
        <w:trPr>
          <w:cantSplit/>
        </w:trPr>
        <w:tc>
          <w:tcPr>
            <w:tcW w:w="2650" w:type="dxa"/>
            <w:vMerge w:val="restart"/>
          </w:tcPr>
          <w:p w14:paraId="387E16C8" w14:textId="1F9C6789" w:rsidR="00901173" w:rsidRPr="009D734D" w:rsidRDefault="00901173" w:rsidP="009D734D">
            <w:pPr>
              <w:ind w:left="-105" w:firstLine="0"/>
              <w:rPr>
                <w:sz w:val="22"/>
                <w:szCs w:val="22"/>
              </w:rPr>
            </w:pPr>
            <w:r w:rsidRPr="009D734D">
              <w:rPr>
                <w:sz w:val="22"/>
                <w:szCs w:val="22"/>
              </w:rPr>
              <w:t>(1) Conventional or direct filtration treatment and serves 10,000 or more persons</w:t>
            </w:r>
          </w:p>
        </w:tc>
        <w:tc>
          <w:tcPr>
            <w:tcW w:w="6620" w:type="dxa"/>
          </w:tcPr>
          <w:p w14:paraId="2DDB638C" w14:textId="4E3CA9C4" w:rsidR="00901173" w:rsidRPr="009D734D" w:rsidRDefault="00901173" w:rsidP="009D734D">
            <w:pPr>
              <w:ind w:firstLine="0"/>
              <w:rPr>
                <w:sz w:val="22"/>
                <w:szCs w:val="22"/>
              </w:rPr>
            </w:pPr>
            <w:r w:rsidRPr="009D734D">
              <w:rPr>
                <w:sz w:val="22"/>
                <w:szCs w:val="22"/>
              </w:rPr>
              <w:t>(A) Shall be less than or equal to 0.3 NTU in at least 95 percent of the measurements taken each month;</w:t>
            </w:r>
          </w:p>
        </w:tc>
      </w:tr>
      <w:tr w:rsidR="00901173" w:rsidRPr="00737E42" w14:paraId="0C0435EA" w14:textId="77777777" w:rsidTr="009D734D">
        <w:trPr>
          <w:cantSplit/>
        </w:trPr>
        <w:tc>
          <w:tcPr>
            <w:tcW w:w="2650" w:type="dxa"/>
            <w:vMerge/>
          </w:tcPr>
          <w:p w14:paraId="4E9B2DBB" w14:textId="77777777" w:rsidR="00901173" w:rsidRPr="009D734D" w:rsidRDefault="00901173" w:rsidP="009D734D">
            <w:pPr>
              <w:ind w:left="-105"/>
              <w:rPr>
                <w:sz w:val="22"/>
                <w:szCs w:val="22"/>
              </w:rPr>
            </w:pPr>
          </w:p>
        </w:tc>
        <w:tc>
          <w:tcPr>
            <w:tcW w:w="6620" w:type="dxa"/>
          </w:tcPr>
          <w:p w14:paraId="649A3C32" w14:textId="53AD3C70" w:rsidR="00901173" w:rsidRPr="009D734D" w:rsidRDefault="00901173" w:rsidP="009D734D">
            <w:pPr>
              <w:ind w:firstLine="0"/>
              <w:rPr>
                <w:sz w:val="22"/>
                <w:szCs w:val="22"/>
              </w:rPr>
            </w:pPr>
            <w:r w:rsidRPr="009D734D">
              <w:rPr>
                <w:sz w:val="22"/>
                <w:szCs w:val="22"/>
              </w:rPr>
              <w:t>(B) Shall not exceed 1 NTU for more than one continuous hour;</w:t>
            </w:r>
          </w:p>
        </w:tc>
      </w:tr>
      <w:tr w:rsidR="00901173" w:rsidRPr="00737E42" w14:paraId="62FB2BB4" w14:textId="77777777" w:rsidTr="009D734D">
        <w:trPr>
          <w:cantSplit/>
        </w:trPr>
        <w:tc>
          <w:tcPr>
            <w:tcW w:w="2650" w:type="dxa"/>
            <w:vMerge/>
          </w:tcPr>
          <w:p w14:paraId="18950D21" w14:textId="77777777" w:rsidR="00901173" w:rsidRPr="009D734D" w:rsidRDefault="00901173" w:rsidP="009D734D">
            <w:pPr>
              <w:ind w:left="-105"/>
              <w:rPr>
                <w:sz w:val="22"/>
                <w:szCs w:val="22"/>
              </w:rPr>
            </w:pPr>
          </w:p>
        </w:tc>
        <w:tc>
          <w:tcPr>
            <w:tcW w:w="6620" w:type="dxa"/>
          </w:tcPr>
          <w:p w14:paraId="1B749815" w14:textId="37F464DD" w:rsidR="00901173" w:rsidRPr="009D734D" w:rsidRDefault="00901173" w:rsidP="009D734D">
            <w:pPr>
              <w:ind w:firstLine="0"/>
              <w:rPr>
                <w:sz w:val="22"/>
                <w:szCs w:val="22"/>
              </w:rPr>
            </w:pPr>
            <w:r w:rsidRPr="009D734D">
              <w:rPr>
                <w:sz w:val="22"/>
                <w:szCs w:val="22"/>
              </w:rPr>
              <w:t>(C) Shall not exceed 1 NTU at four-hour intervals; and</w:t>
            </w:r>
          </w:p>
        </w:tc>
      </w:tr>
      <w:tr w:rsidR="00901173" w:rsidRPr="00737E42" w14:paraId="5D19CABC" w14:textId="77777777" w:rsidTr="009D734D">
        <w:trPr>
          <w:cantSplit/>
        </w:trPr>
        <w:tc>
          <w:tcPr>
            <w:tcW w:w="2650" w:type="dxa"/>
            <w:vMerge/>
          </w:tcPr>
          <w:p w14:paraId="58C87C92" w14:textId="77777777" w:rsidR="00901173" w:rsidRPr="009D734D" w:rsidRDefault="00901173" w:rsidP="009D734D">
            <w:pPr>
              <w:ind w:left="-105"/>
              <w:rPr>
                <w:sz w:val="22"/>
                <w:szCs w:val="22"/>
              </w:rPr>
            </w:pPr>
          </w:p>
        </w:tc>
        <w:tc>
          <w:tcPr>
            <w:tcW w:w="6620" w:type="dxa"/>
          </w:tcPr>
          <w:p w14:paraId="5A85E11C" w14:textId="35CE3366" w:rsidR="00901173" w:rsidRPr="009D734D" w:rsidRDefault="00901173" w:rsidP="009D734D">
            <w:pPr>
              <w:spacing w:after="120"/>
              <w:ind w:firstLine="0"/>
              <w:rPr>
                <w:sz w:val="22"/>
                <w:szCs w:val="22"/>
              </w:rPr>
            </w:pPr>
            <w:r w:rsidRPr="009D734D">
              <w:rPr>
                <w:sz w:val="22"/>
                <w:szCs w:val="22"/>
              </w:rPr>
              <w:t>(D) Shall not exceed 1.0 NTU for more than eight consecutive hours.</w:t>
            </w:r>
          </w:p>
        </w:tc>
      </w:tr>
      <w:tr w:rsidR="00901173" w:rsidRPr="00737E42" w14:paraId="2C405CAA" w14:textId="77777777" w:rsidTr="009D734D">
        <w:trPr>
          <w:cantSplit/>
        </w:trPr>
        <w:tc>
          <w:tcPr>
            <w:tcW w:w="2650" w:type="dxa"/>
            <w:vMerge w:val="restart"/>
          </w:tcPr>
          <w:p w14:paraId="621343A1" w14:textId="4296A3F9" w:rsidR="00901173" w:rsidRPr="009D734D" w:rsidRDefault="00901173" w:rsidP="009D734D">
            <w:pPr>
              <w:ind w:left="-105" w:firstLine="0"/>
              <w:rPr>
                <w:sz w:val="22"/>
                <w:szCs w:val="22"/>
              </w:rPr>
            </w:pPr>
            <w:r w:rsidRPr="009D734D">
              <w:rPr>
                <w:sz w:val="22"/>
                <w:szCs w:val="22"/>
              </w:rPr>
              <w:t>(2) Conventional or direct filtration treatment and serves fewer than 10,000 persons</w:t>
            </w:r>
          </w:p>
        </w:tc>
        <w:tc>
          <w:tcPr>
            <w:tcW w:w="6620" w:type="dxa"/>
          </w:tcPr>
          <w:p w14:paraId="2CFE20E3" w14:textId="281D7215" w:rsidR="00901173" w:rsidRPr="009D734D" w:rsidRDefault="00901173" w:rsidP="009D734D">
            <w:pPr>
              <w:ind w:firstLine="0"/>
              <w:rPr>
                <w:sz w:val="22"/>
                <w:szCs w:val="22"/>
              </w:rPr>
            </w:pPr>
            <w:r w:rsidRPr="009D734D">
              <w:rPr>
                <w:sz w:val="22"/>
                <w:szCs w:val="22"/>
              </w:rPr>
              <w:t>(A) Shall be less than or equal to 0.3 NTU in at least 95 percent of the measurements taken each month;</w:t>
            </w:r>
          </w:p>
        </w:tc>
      </w:tr>
      <w:tr w:rsidR="00901173" w:rsidRPr="00737E42" w14:paraId="547311B3" w14:textId="77777777" w:rsidTr="009D734D">
        <w:trPr>
          <w:cantSplit/>
        </w:trPr>
        <w:tc>
          <w:tcPr>
            <w:tcW w:w="2650" w:type="dxa"/>
            <w:vMerge/>
            <w:shd w:val="clear" w:color="auto" w:fill="auto"/>
          </w:tcPr>
          <w:p w14:paraId="3C2FA213" w14:textId="77777777" w:rsidR="00901173" w:rsidRPr="009D734D" w:rsidRDefault="00901173" w:rsidP="009D734D">
            <w:pPr>
              <w:ind w:left="-105"/>
              <w:rPr>
                <w:sz w:val="22"/>
                <w:szCs w:val="22"/>
              </w:rPr>
            </w:pPr>
          </w:p>
        </w:tc>
        <w:tc>
          <w:tcPr>
            <w:tcW w:w="6620" w:type="dxa"/>
          </w:tcPr>
          <w:p w14:paraId="0F8DF816" w14:textId="0CAE5551" w:rsidR="00901173" w:rsidRPr="009D734D" w:rsidRDefault="00901173" w:rsidP="009D734D">
            <w:pPr>
              <w:ind w:firstLine="0"/>
              <w:rPr>
                <w:sz w:val="22"/>
                <w:szCs w:val="22"/>
              </w:rPr>
            </w:pPr>
            <w:r w:rsidRPr="009D734D">
              <w:rPr>
                <w:sz w:val="22"/>
                <w:szCs w:val="22"/>
              </w:rPr>
              <w:t>(B) For a supplier using a grab sample monitoring program:</w:t>
            </w:r>
          </w:p>
        </w:tc>
      </w:tr>
      <w:tr w:rsidR="00901173" w:rsidRPr="00737E42" w14:paraId="4D5AF841" w14:textId="77777777" w:rsidTr="009D734D">
        <w:trPr>
          <w:cantSplit/>
        </w:trPr>
        <w:tc>
          <w:tcPr>
            <w:tcW w:w="2650" w:type="dxa"/>
            <w:vMerge/>
          </w:tcPr>
          <w:p w14:paraId="5D7AD239" w14:textId="77777777" w:rsidR="00901173" w:rsidRPr="009D734D" w:rsidRDefault="00901173" w:rsidP="009D734D">
            <w:pPr>
              <w:ind w:left="-105"/>
              <w:rPr>
                <w:sz w:val="22"/>
                <w:szCs w:val="22"/>
              </w:rPr>
            </w:pPr>
          </w:p>
        </w:tc>
        <w:tc>
          <w:tcPr>
            <w:tcW w:w="6620" w:type="dxa"/>
          </w:tcPr>
          <w:p w14:paraId="60B65154" w14:textId="170BB50F" w:rsidR="00901173" w:rsidRPr="009D734D" w:rsidRDefault="00901173" w:rsidP="009D734D">
            <w:pPr>
              <w:ind w:firstLine="0"/>
              <w:rPr>
                <w:sz w:val="22"/>
                <w:szCs w:val="22"/>
              </w:rPr>
            </w:pPr>
            <w:r w:rsidRPr="009D734D">
              <w:rPr>
                <w:sz w:val="22"/>
                <w:szCs w:val="22"/>
              </w:rPr>
              <w:t>1. Shall not exceed 1 NTU; and</w:t>
            </w:r>
          </w:p>
        </w:tc>
      </w:tr>
      <w:tr w:rsidR="00901173" w:rsidRPr="00737E42" w14:paraId="0300A877" w14:textId="77777777" w:rsidTr="009D734D">
        <w:trPr>
          <w:cantSplit/>
        </w:trPr>
        <w:tc>
          <w:tcPr>
            <w:tcW w:w="2650" w:type="dxa"/>
            <w:vMerge/>
          </w:tcPr>
          <w:p w14:paraId="35F2AF4E" w14:textId="77777777" w:rsidR="00901173" w:rsidRPr="009D734D" w:rsidRDefault="00901173" w:rsidP="009D734D">
            <w:pPr>
              <w:ind w:left="-105"/>
              <w:rPr>
                <w:sz w:val="22"/>
                <w:szCs w:val="22"/>
              </w:rPr>
            </w:pPr>
          </w:p>
        </w:tc>
        <w:tc>
          <w:tcPr>
            <w:tcW w:w="6620" w:type="dxa"/>
          </w:tcPr>
          <w:p w14:paraId="2BE81F2C" w14:textId="372DAF81" w:rsidR="00901173" w:rsidRPr="009D734D" w:rsidRDefault="00901173" w:rsidP="009D734D">
            <w:pPr>
              <w:ind w:firstLine="0"/>
              <w:rPr>
                <w:sz w:val="22"/>
                <w:szCs w:val="22"/>
              </w:rPr>
            </w:pPr>
            <w:r w:rsidRPr="009D734D">
              <w:rPr>
                <w:sz w:val="22"/>
                <w:szCs w:val="22"/>
              </w:rPr>
              <w:t>2. Shall not exceed 1.0 NTU in more than two consecutive samples; and</w:t>
            </w:r>
          </w:p>
        </w:tc>
      </w:tr>
      <w:tr w:rsidR="00901173" w:rsidRPr="00737E42" w14:paraId="66507C5F" w14:textId="77777777" w:rsidTr="009D734D">
        <w:trPr>
          <w:cantSplit/>
        </w:trPr>
        <w:tc>
          <w:tcPr>
            <w:tcW w:w="2650" w:type="dxa"/>
            <w:vMerge/>
            <w:shd w:val="clear" w:color="auto" w:fill="auto"/>
          </w:tcPr>
          <w:p w14:paraId="4B4B89AA" w14:textId="77777777" w:rsidR="00901173" w:rsidRPr="009D734D" w:rsidRDefault="00901173" w:rsidP="009D734D">
            <w:pPr>
              <w:ind w:left="-105"/>
              <w:rPr>
                <w:sz w:val="22"/>
                <w:szCs w:val="22"/>
              </w:rPr>
            </w:pPr>
          </w:p>
        </w:tc>
        <w:tc>
          <w:tcPr>
            <w:tcW w:w="6620" w:type="dxa"/>
          </w:tcPr>
          <w:p w14:paraId="402F0145" w14:textId="6EB2C466" w:rsidR="00901173" w:rsidRPr="009D734D" w:rsidRDefault="00901173" w:rsidP="009D734D">
            <w:pPr>
              <w:ind w:firstLine="0"/>
              <w:rPr>
                <w:sz w:val="22"/>
                <w:szCs w:val="22"/>
              </w:rPr>
            </w:pPr>
            <w:r w:rsidRPr="009D734D">
              <w:rPr>
                <w:sz w:val="22"/>
                <w:szCs w:val="22"/>
              </w:rPr>
              <w:t>(C) For a supplier using a continuous monitoring program:</w:t>
            </w:r>
          </w:p>
        </w:tc>
      </w:tr>
      <w:tr w:rsidR="00901173" w:rsidRPr="00737E42" w14:paraId="732BA4C2" w14:textId="77777777" w:rsidTr="009D734D">
        <w:trPr>
          <w:cantSplit/>
        </w:trPr>
        <w:tc>
          <w:tcPr>
            <w:tcW w:w="2650" w:type="dxa"/>
            <w:vMerge/>
          </w:tcPr>
          <w:p w14:paraId="38C02D37" w14:textId="77777777" w:rsidR="00901173" w:rsidRPr="009D734D" w:rsidRDefault="00901173" w:rsidP="009D734D">
            <w:pPr>
              <w:ind w:left="-105"/>
              <w:rPr>
                <w:sz w:val="22"/>
                <w:szCs w:val="22"/>
              </w:rPr>
            </w:pPr>
          </w:p>
        </w:tc>
        <w:tc>
          <w:tcPr>
            <w:tcW w:w="6620" w:type="dxa"/>
          </w:tcPr>
          <w:p w14:paraId="1713F1B0" w14:textId="5B256368" w:rsidR="00901173" w:rsidRPr="009D734D" w:rsidRDefault="00901173" w:rsidP="009D734D">
            <w:pPr>
              <w:ind w:firstLine="0"/>
              <w:rPr>
                <w:sz w:val="22"/>
                <w:szCs w:val="22"/>
              </w:rPr>
            </w:pPr>
            <w:r w:rsidRPr="009D734D">
              <w:rPr>
                <w:sz w:val="22"/>
                <w:szCs w:val="22"/>
              </w:rPr>
              <w:t>1. If recording results at least once every 15 minutes, shall comply with paragraph (1)(B); and</w:t>
            </w:r>
          </w:p>
        </w:tc>
      </w:tr>
      <w:tr w:rsidR="00901173" w:rsidRPr="00737E42" w14:paraId="67309682" w14:textId="77777777" w:rsidTr="009D734D">
        <w:trPr>
          <w:cantSplit/>
        </w:trPr>
        <w:tc>
          <w:tcPr>
            <w:tcW w:w="2650" w:type="dxa"/>
            <w:vMerge/>
          </w:tcPr>
          <w:p w14:paraId="6C5C8CAD" w14:textId="77777777" w:rsidR="00901173" w:rsidRPr="009D734D" w:rsidRDefault="00901173" w:rsidP="009D734D">
            <w:pPr>
              <w:ind w:left="-105"/>
              <w:rPr>
                <w:sz w:val="22"/>
                <w:szCs w:val="22"/>
              </w:rPr>
            </w:pPr>
          </w:p>
        </w:tc>
        <w:tc>
          <w:tcPr>
            <w:tcW w:w="6620" w:type="dxa"/>
          </w:tcPr>
          <w:p w14:paraId="1A025982" w14:textId="1C1CD1EE" w:rsidR="00901173" w:rsidRPr="009D734D" w:rsidRDefault="00901173" w:rsidP="009D734D">
            <w:pPr>
              <w:spacing w:after="120"/>
              <w:ind w:firstLine="0"/>
              <w:rPr>
                <w:sz w:val="22"/>
                <w:szCs w:val="22"/>
              </w:rPr>
            </w:pPr>
            <w:r w:rsidRPr="009D734D">
              <w:rPr>
                <w:sz w:val="22"/>
                <w:szCs w:val="22"/>
              </w:rPr>
              <w:t>2. Shall comply with paragraphs (1)(C) and (1)(D).</w:t>
            </w:r>
          </w:p>
        </w:tc>
      </w:tr>
      <w:tr w:rsidR="00901173" w:rsidRPr="00737E42" w14:paraId="41EF684A" w14:textId="77777777" w:rsidTr="009D734D">
        <w:trPr>
          <w:cantSplit/>
        </w:trPr>
        <w:tc>
          <w:tcPr>
            <w:tcW w:w="2650" w:type="dxa"/>
            <w:vMerge w:val="restart"/>
          </w:tcPr>
          <w:p w14:paraId="3A99AC50" w14:textId="18AE4D90" w:rsidR="00901173" w:rsidRPr="009D734D" w:rsidRDefault="00901173" w:rsidP="009D734D">
            <w:pPr>
              <w:ind w:left="-105" w:firstLine="0"/>
              <w:rPr>
                <w:sz w:val="22"/>
                <w:szCs w:val="22"/>
              </w:rPr>
            </w:pPr>
            <w:r w:rsidRPr="009D734D">
              <w:rPr>
                <w:sz w:val="22"/>
                <w:szCs w:val="22"/>
              </w:rPr>
              <w:t>(3) Diatomaceous earth filtration</w:t>
            </w:r>
          </w:p>
        </w:tc>
        <w:tc>
          <w:tcPr>
            <w:tcW w:w="6620" w:type="dxa"/>
          </w:tcPr>
          <w:p w14:paraId="6C7AE6A6" w14:textId="71E24655" w:rsidR="00901173" w:rsidRPr="009D734D" w:rsidRDefault="00901173" w:rsidP="009D734D">
            <w:pPr>
              <w:ind w:firstLine="0"/>
              <w:rPr>
                <w:sz w:val="22"/>
                <w:szCs w:val="22"/>
              </w:rPr>
            </w:pPr>
            <w:r w:rsidRPr="009D734D">
              <w:rPr>
                <w:sz w:val="22"/>
                <w:szCs w:val="22"/>
              </w:rPr>
              <w:t>(A) Shall be less than or equal to 0.5 NTU in at least 95 percent of the measurements taken each month;</w:t>
            </w:r>
          </w:p>
        </w:tc>
      </w:tr>
      <w:tr w:rsidR="00901173" w:rsidRPr="00737E42" w14:paraId="655E0134" w14:textId="77777777" w:rsidTr="009D734D">
        <w:trPr>
          <w:cantSplit/>
        </w:trPr>
        <w:tc>
          <w:tcPr>
            <w:tcW w:w="2650" w:type="dxa"/>
            <w:vMerge/>
          </w:tcPr>
          <w:p w14:paraId="1880ADA3" w14:textId="77777777" w:rsidR="00901173" w:rsidRPr="009D734D" w:rsidRDefault="00901173" w:rsidP="009D734D">
            <w:pPr>
              <w:ind w:left="-105"/>
              <w:rPr>
                <w:sz w:val="22"/>
                <w:szCs w:val="22"/>
              </w:rPr>
            </w:pPr>
          </w:p>
        </w:tc>
        <w:tc>
          <w:tcPr>
            <w:tcW w:w="6620" w:type="dxa"/>
          </w:tcPr>
          <w:p w14:paraId="4997F34F" w14:textId="10B10D7D" w:rsidR="00901173" w:rsidRPr="009D734D" w:rsidRDefault="00901173" w:rsidP="009D734D">
            <w:pPr>
              <w:ind w:firstLine="0"/>
              <w:rPr>
                <w:sz w:val="22"/>
                <w:szCs w:val="22"/>
              </w:rPr>
            </w:pPr>
            <w:r w:rsidRPr="009D734D">
              <w:rPr>
                <w:sz w:val="22"/>
                <w:szCs w:val="22"/>
              </w:rPr>
              <w:t>(B) Shall not exceed 5.0 NTU;</w:t>
            </w:r>
          </w:p>
        </w:tc>
      </w:tr>
      <w:tr w:rsidR="00901173" w:rsidRPr="00737E42" w14:paraId="2DF072F7" w14:textId="77777777" w:rsidTr="009D734D">
        <w:trPr>
          <w:cantSplit/>
        </w:trPr>
        <w:tc>
          <w:tcPr>
            <w:tcW w:w="2650" w:type="dxa"/>
            <w:vMerge/>
          </w:tcPr>
          <w:p w14:paraId="62610A1F" w14:textId="77777777" w:rsidR="00901173" w:rsidRPr="009D734D" w:rsidRDefault="00901173" w:rsidP="009D734D">
            <w:pPr>
              <w:ind w:left="-105"/>
              <w:rPr>
                <w:sz w:val="22"/>
                <w:szCs w:val="22"/>
              </w:rPr>
            </w:pPr>
          </w:p>
        </w:tc>
        <w:tc>
          <w:tcPr>
            <w:tcW w:w="6620" w:type="dxa"/>
          </w:tcPr>
          <w:p w14:paraId="62994B73" w14:textId="735F2962" w:rsidR="00901173" w:rsidRPr="009D734D" w:rsidRDefault="00901173" w:rsidP="009D734D">
            <w:pPr>
              <w:ind w:firstLine="0"/>
              <w:rPr>
                <w:sz w:val="22"/>
                <w:szCs w:val="22"/>
              </w:rPr>
            </w:pPr>
            <w:r w:rsidRPr="009D734D">
              <w:rPr>
                <w:sz w:val="22"/>
                <w:szCs w:val="22"/>
              </w:rPr>
              <w:t>(C) For a supplier using a grab sample monitoring program, shall comply with paragraph (2)(B)2; and</w:t>
            </w:r>
          </w:p>
        </w:tc>
      </w:tr>
      <w:tr w:rsidR="00901173" w:rsidRPr="00737E42" w14:paraId="02CF6DE2" w14:textId="77777777" w:rsidTr="009D734D">
        <w:trPr>
          <w:cantSplit/>
        </w:trPr>
        <w:tc>
          <w:tcPr>
            <w:tcW w:w="2650" w:type="dxa"/>
            <w:vMerge/>
          </w:tcPr>
          <w:p w14:paraId="7C772EB1" w14:textId="77777777" w:rsidR="00901173" w:rsidRPr="009D734D" w:rsidRDefault="00901173" w:rsidP="009D734D">
            <w:pPr>
              <w:ind w:left="-105"/>
              <w:rPr>
                <w:sz w:val="22"/>
                <w:szCs w:val="22"/>
              </w:rPr>
            </w:pPr>
          </w:p>
        </w:tc>
        <w:tc>
          <w:tcPr>
            <w:tcW w:w="6620" w:type="dxa"/>
          </w:tcPr>
          <w:p w14:paraId="5BEF34F4" w14:textId="24C37E8D" w:rsidR="00901173" w:rsidRPr="009D734D" w:rsidRDefault="00901173" w:rsidP="009D734D">
            <w:pPr>
              <w:spacing w:after="120"/>
              <w:ind w:firstLine="0"/>
              <w:rPr>
                <w:sz w:val="22"/>
                <w:szCs w:val="22"/>
              </w:rPr>
            </w:pPr>
            <w:r w:rsidRPr="009D734D">
              <w:rPr>
                <w:sz w:val="22"/>
                <w:szCs w:val="22"/>
              </w:rPr>
              <w:t>(D) For a supplier using a continuous monitoring program, shall comply with paragraph (1)(D).</w:t>
            </w:r>
          </w:p>
        </w:tc>
      </w:tr>
      <w:tr w:rsidR="00901173" w:rsidRPr="00737E42" w14:paraId="00E6607C" w14:textId="77777777" w:rsidTr="009D734D">
        <w:trPr>
          <w:cantSplit/>
        </w:trPr>
        <w:tc>
          <w:tcPr>
            <w:tcW w:w="2650" w:type="dxa"/>
            <w:vMerge w:val="restart"/>
          </w:tcPr>
          <w:p w14:paraId="7836B563" w14:textId="7ADABB10" w:rsidR="00901173" w:rsidRPr="009D734D" w:rsidRDefault="00901173" w:rsidP="009D734D">
            <w:pPr>
              <w:ind w:left="-105" w:firstLine="0"/>
              <w:rPr>
                <w:sz w:val="22"/>
                <w:szCs w:val="22"/>
              </w:rPr>
            </w:pPr>
            <w:r w:rsidRPr="009D734D">
              <w:rPr>
                <w:sz w:val="22"/>
                <w:szCs w:val="22"/>
              </w:rPr>
              <w:t>(4) Slow sand filtration</w:t>
            </w:r>
          </w:p>
        </w:tc>
        <w:tc>
          <w:tcPr>
            <w:tcW w:w="6620" w:type="dxa"/>
          </w:tcPr>
          <w:p w14:paraId="66164F20" w14:textId="34475ED5" w:rsidR="00901173" w:rsidRPr="009D734D" w:rsidRDefault="00901173" w:rsidP="009D734D">
            <w:pPr>
              <w:ind w:firstLine="0"/>
              <w:rPr>
                <w:sz w:val="22"/>
                <w:szCs w:val="22"/>
              </w:rPr>
            </w:pPr>
            <w:r w:rsidRPr="009D734D">
              <w:rPr>
                <w:sz w:val="22"/>
                <w:szCs w:val="22"/>
              </w:rPr>
              <w:t>(A) Shall be less than or equal to 1.0 NTU in at least 95 percent of the measurements taken each month; and</w:t>
            </w:r>
          </w:p>
        </w:tc>
      </w:tr>
      <w:tr w:rsidR="00901173" w:rsidRPr="00737E42" w14:paraId="434DA97B" w14:textId="77777777" w:rsidTr="009D734D">
        <w:trPr>
          <w:cantSplit/>
        </w:trPr>
        <w:tc>
          <w:tcPr>
            <w:tcW w:w="2650" w:type="dxa"/>
            <w:vMerge/>
          </w:tcPr>
          <w:p w14:paraId="21103111" w14:textId="77777777" w:rsidR="00901173" w:rsidRPr="009D734D" w:rsidRDefault="00901173" w:rsidP="00CF3E29">
            <w:pPr>
              <w:rPr>
                <w:sz w:val="22"/>
                <w:szCs w:val="22"/>
              </w:rPr>
            </w:pPr>
          </w:p>
        </w:tc>
        <w:tc>
          <w:tcPr>
            <w:tcW w:w="6620" w:type="dxa"/>
          </w:tcPr>
          <w:p w14:paraId="2EC47F20" w14:textId="310DDB56" w:rsidR="00901173" w:rsidRPr="009D734D" w:rsidRDefault="00901173" w:rsidP="009D734D">
            <w:pPr>
              <w:ind w:firstLine="0"/>
              <w:rPr>
                <w:sz w:val="22"/>
                <w:szCs w:val="22"/>
              </w:rPr>
            </w:pPr>
            <w:r w:rsidRPr="009D734D">
              <w:rPr>
                <w:sz w:val="22"/>
                <w:szCs w:val="22"/>
              </w:rPr>
              <w:t>(B) Shall not exceed 5.0 NTU.</w:t>
            </w:r>
          </w:p>
        </w:tc>
      </w:tr>
    </w:tbl>
    <w:p w14:paraId="35578D28" w14:textId="7BA4306E" w:rsidR="005756CF" w:rsidRPr="009D734D" w:rsidRDefault="005756CF" w:rsidP="009D734D">
      <w:pPr>
        <w:spacing w:before="120" w:after="240"/>
        <w:ind w:left="274" w:firstLine="0"/>
        <w:rPr>
          <w:sz w:val="22"/>
          <w:szCs w:val="22"/>
        </w:rPr>
      </w:pPr>
      <w:r w:rsidRPr="009D734D">
        <w:rPr>
          <w:sz w:val="22"/>
          <w:szCs w:val="22"/>
          <w:vertAlign w:val="superscript"/>
        </w:rPr>
        <w:t>(a)</w:t>
      </w:r>
      <w:r w:rsidRPr="009D734D">
        <w:rPr>
          <w:sz w:val="22"/>
          <w:szCs w:val="22"/>
        </w:rPr>
        <w:t xml:space="preserve"> If there is only one filter at the treatment plant, the combined filter effluent turbidity performance standards shall apply to the effluent produced by the filter.</w:t>
      </w:r>
    </w:p>
    <w:p w14:paraId="60F671F0" w14:textId="77777777" w:rsidR="00AC4179" w:rsidRPr="00E35535" w:rsidRDefault="00A05BCF">
      <w:r w:rsidRPr="00E35535">
        <w:t xml:space="preserve">(d) </w:t>
      </w:r>
      <w:r w:rsidR="00924162" w:rsidRPr="00E35535">
        <w:t xml:space="preserve">To obtain approval for a higher removal efficiency than that specified in subsection (b), a water supplier shall demonstrate to the </w:t>
      </w:r>
      <w:r w:rsidR="00D0753B" w:rsidRPr="00E35535">
        <w:t xml:space="preserve">State Board </w:t>
      </w:r>
      <w:r w:rsidR="00924162" w:rsidRPr="00E35535">
        <w:t>that the higher removal efficiency can be reliably obtained.</w:t>
      </w:r>
      <w:r w:rsidR="00AC4179" w:rsidRPr="00E35535">
        <w:t xml:space="preserve"> </w:t>
      </w:r>
    </w:p>
    <w:p w14:paraId="1F39A782" w14:textId="77777777" w:rsidR="00924162" w:rsidRPr="00E35535" w:rsidRDefault="00005BF5">
      <w:r w:rsidRPr="00E35535">
        <w:t xml:space="preserve">(e) </w:t>
      </w:r>
      <w:r w:rsidR="00924162" w:rsidRPr="00E35535">
        <w:t xml:space="preserve">An alternative to the filtration technologies specified in subsection (a) may be used provided that the supplier demonstrates to the </w:t>
      </w:r>
      <w:r w:rsidR="00D0753B" w:rsidRPr="00E35535">
        <w:t xml:space="preserve">State Board </w:t>
      </w:r>
      <w:r w:rsidR="00924162" w:rsidRPr="00E35535">
        <w:t>that the alternative technology:</w:t>
      </w:r>
    </w:p>
    <w:p w14:paraId="01DBDF1A" w14:textId="77777777" w:rsidR="00924162" w:rsidRPr="00E35535" w:rsidRDefault="00924162" w:rsidP="009D734D">
      <w:r w:rsidRPr="00E35535">
        <w:t xml:space="preserve">(1)  Provides a minimum of 99 percent </w:t>
      </w:r>
      <w:r w:rsidRPr="00E35535">
        <w:rPr>
          <w:i/>
          <w:iCs/>
        </w:rPr>
        <w:t>Giardia</w:t>
      </w:r>
      <w:r w:rsidRPr="00E35535">
        <w:t xml:space="preserve"> </w:t>
      </w:r>
      <w:r w:rsidRPr="00E35535">
        <w:rPr>
          <w:i/>
          <w:iCs/>
        </w:rPr>
        <w:t xml:space="preserve">lamblia </w:t>
      </w:r>
      <w:r w:rsidRPr="00E35535">
        <w:t>cyst removal, 90 percent virus removal for the supplier</w:t>
      </w:r>
      <w:r w:rsidRPr="00E35535">
        <w:rPr>
          <w:strike/>
        </w:rPr>
        <w:t>s</w:t>
      </w:r>
      <w:r w:rsidRPr="00E35535">
        <w:t xml:space="preserve"> serving more than 500 persons, and 99 percent </w:t>
      </w:r>
      <w:r w:rsidRPr="00E35535">
        <w:rPr>
          <w:i/>
        </w:rPr>
        <w:t>Cryptosporidium</w:t>
      </w:r>
      <w:r w:rsidRPr="00E35535">
        <w:t xml:space="preserve"> removal; and </w:t>
      </w:r>
    </w:p>
    <w:p w14:paraId="6B0A96C0" w14:textId="77777777" w:rsidR="00AC4179" w:rsidRPr="00E35535" w:rsidRDefault="00924162">
      <w:r w:rsidRPr="00E35535">
        <w:t xml:space="preserve">(2)  Meets the turbidity performance standards established by the </w:t>
      </w:r>
      <w:r w:rsidR="00D0753B" w:rsidRPr="00E35535">
        <w:t>State Board</w:t>
      </w:r>
      <w:r w:rsidRPr="00E35535">
        <w:t>, as determined from the alternative filtration technology demonstration conducted pursuant to subsection (f).  The turbidity performance standards shall not be less stringent than the turbidity performance standards established in subsection (c)(1).</w:t>
      </w:r>
    </w:p>
    <w:p w14:paraId="6E5FC1B7" w14:textId="7C17EA7C" w:rsidR="00AC4179" w:rsidRPr="00E35535" w:rsidRDefault="00005BF5">
      <w:r w:rsidRPr="00E35535">
        <w:t xml:space="preserve">(f) </w:t>
      </w:r>
      <w:r w:rsidR="00924162" w:rsidRPr="00E35535">
        <w:t>The alternative filtration technology</w:t>
      </w:r>
      <w:r w:rsidR="00924162" w:rsidRPr="00E35535">
        <w:rPr>
          <w:u w:val="single"/>
        </w:rPr>
        <w:t xml:space="preserve"> </w:t>
      </w:r>
      <w:r w:rsidR="00924162" w:rsidRPr="00E35535">
        <w:t xml:space="preserve">demonstration shall be based on the results from a prior equivalency demonstration or a testing of a full scale installation that is treating a water with similar characteristics and is exposed to similar hazards as the water proposed for treatment.  A pilot plant test of the water to be treated may also be used for this demonstration if conducted with the approval of the </w:t>
      </w:r>
      <w:r w:rsidR="00D0753B" w:rsidRPr="00E35535">
        <w:t>State Board</w:t>
      </w:r>
      <w:r w:rsidR="00924162" w:rsidRPr="00E35535">
        <w:t>.  The demonstration shall be presented in an engineering report prepared by a qualified engineer.</w:t>
      </w:r>
    </w:p>
    <w:p w14:paraId="51507E7E" w14:textId="3C8B90A8" w:rsidR="00AC4179" w:rsidRPr="00E35535" w:rsidRDefault="00005BF5">
      <w:r w:rsidRPr="00E35535">
        <w:t xml:space="preserve">(g) </w:t>
      </w:r>
      <w:r w:rsidR="00924162" w:rsidRPr="00E35535">
        <w:t xml:space="preserve">A supplier proposing to use an alternative filtration technology may request from the </w:t>
      </w:r>
      <w:r w:rsidR="00D0753B" w:rsidRPr="00E35535">
        <w:t xml:space="preserve">State Board </w:t>
      </w:r>
      <w:r w:rsidR="00924162" w:rsidRPr="00E35535">
        <w:t>a waiver to comply with the requirements of subsection (e) to demonstrate 90 percent virus removal.  The request shall be based on a watershed sanitary survey conducted in accordance with section 64665, within 12 months of the date of the request, that demonstrates a lack of virus hazard in the watershed.</w:t>
      </w:r>
    </w:p>
    <w:p w14:paraId="72FF51B2" w14:textId="64975677" w:rsidR="00AC4179" w:rsidRPr="00E35535" w:rsidRDefault="00005BF5">
      <w:r w:rsidRPr="00E35535">
        <w:t xml:space="preserve">(h) </w:t>
      </w:r>
      <w:r w:rsidR="00AC4179" w:rsidRPr="00E35535">
        <w:t xml:space="preserve">The </w:t>
      </w:r>
      <w:r w:rsidR="00D0753B" w:rsidRPr="00E35535">
        <w:t>State Board</w:t>
      </w:r>
      <w:r w:rsidR="00AC4179" w:rsidRPr="00E35535">
        <w:t>'s approval of alternative filtration technologies, including establishment of performance standards and monitoring requirements, shall be done in accordance with the permit process specified in sections 116525 through 116550 of the Health and Safety Code.</w:t>
      </w:r>
    </w:p>
    <w:p w14:paraId="126C21F5" w14:textId="77777777" w:rsidR="00AC4179" w:rsidRPr="00E35535" w:rsidRDefault="00005BF5">
      <w:r w:rsidRPr="00E35535">
        <w:lastRenderedPageBreak/>
        <w:t xml:space="preserve">(i) </w:t>
      </w:r>
      <w:r w:rsidR="00AC4179" w:rsidRPr="00E35535">
        <w:t xml:space="preserve">Within 60 days following the first full year of operation of a new alternative filtration treatment process approved by the </w:t>
      </w:r>
      <w:r w:rsidR="00D0753B" w:rsidRPr="00E35535">
        <w:t>State Board</w:t>
      </w:r>
      <w:r w:rsidR="00AC4179" w:rsidRPr="00E35535">
        <w:t xml:space="preserve">, the supplier shall submit an engineering report prepared by a qualified engineer describing the effectiveness of the plant operation. </w:t>
      </w:r>
      <w:r w:rsidR="00D0753B" w:rsidRPr="00E35535">
        <w:t xml:space="preserve"> </w:t>
      </w:r>
      <w:r w:rsidR="00AC4179" w:rsidRPr="00E35535">
        <w:t xml:space="preserve">The report shall include results of all water quality tests performed and shall evaluate compliance with established performance standards under actual operating conditions. </w:t>
      </w:r>
      <w:r w:rsidR="00D0753B" w:rsidRPr="00E35535">
        <w:t xml:space="preserve"> </w:t>
      </w:r>
      <w:r w:rsidR="00AC4179" w:rsidRPr="00E35535">
        <w:t>It shall also include an assessment of problems experienced, corrective actions needed, and a schedule for providing needed improvements.</w:t>
      </w:r>
    </w:p>
    <w:p w14:paraId="3AD85974" w14:textId="2474702B" w:rsidR="004F0DCA" w:rsidRPr="00E35535" w:rsidRDefault="00223F1D" w:rsidP="00450972">
      <w:pPr>
        <w:pStyle w:val="Heading4"/>
      </w:pPr>
      <w:bookmarkStart w:id="3542" w:name="_Toc189638177"/>
      <w:bookmarkStart w:id="3543" w:name="_Toc76626905"/>
      <w:bookmarkStart w:id="3544" w:name="_Toc178683726"/>
      <w:bookmarkStart w:id="3545" w:name="_Hlk178684919"/>
      <w:r w:rsidRPr="00E35535">
        <w:t xml:space="preserve">§ </w:t>
      </w:r>
      <w:r w:rsidR="004F0DCA" w:rsidRPr="00E35535">
        <w:t>64653.5. Recycle Provisions.</w:t>
      </w:r>
      <w:bookmarkEnd w:id="3542"/>
      <w:bookmarkEnd w:id="3543"/>
      <w:bookmarkEnd w:id="3544"/>
    </w:p>
    <w:bookmarkEnd w:id="3545"/>
    <w:p w14:paraId="18EC855E" w14:textId="77777777" w:rsidR="004F0DCA" w:rsidRPr="00E35535" w:rsidRDefault="004F0DCA">
      <w:r w:rsidRPr="00E35535">
        <w:t>A supplier that uses conventional filtration or direct filtration and recycles spent filter backwash water, thickener supernatant, or liquids from dewatering processes shall:</w:t>
      </w:r>
    </w:p>
    <w:p w14:paraId="44C532E7" w14:textId="77777777" w:rsidR="004F0DCA" w:rsidRPr="00E35535" w:rsidRDefault="00005BF5">
      <w:r w:rsidRPr="00E35535">
        <w:t xml:space="preserve">(a) </w:t>
      </w:r>
      <w:r w:rsidR="004F0DCA" w:rsidRPr="00E35535">
        <w:t xml:space="preserve">Provide the </w:t>
      </w:r>
      <w:r w:rsidR="00D978B0" w:rsidRPr="00E35535">
        <w:t xml:space="preserve">State Board </w:t>
      </w:r>
      <w:r w:rsidR="004F0DCA" w:rsidRPr="00E35535">
        <w:t>with the following information in writing:</w:t>
      </w:r>
    </w:p>
    <w:p w14:paraId="5C3E93E5" w14:textId="77777777" w:rsidR="004F0DCA" w:rsidRPr="00E35535" w:rsidRDefault="004F0DCA">
      <w:r w:rsidRPr="00E35535">
        <w:t>(1)</w:t>
      </w:r>
      <w:r w:rsidR="00005BF5" w:rsidRPr="00E35535">
        <w:t xml:space="preserve"> </w:t>
      </w:r>
      <w:r w:rsidRPr="00E35535">
        <w:t>Plant schematic showing the origin of all recycle flows, the hydraulic conveyance used to transport each, and the point at which each is re-introduced into the treatment plant; and</w:t>
      </w:r>
      <w:r w:rsidR="00D978B0" w:rsidRPr="00E35535">
        <w:t xml:space="preserve"> </w:t>
      </w:r>
    </w:p>
    <w:p w14:paraId="67BC9912" w14:textId="77777777" w:rsidR="004F0DCA" w:rsidRPr="00E35535" w:rsidRDefault="004F0DCA">
      <w:r w:rsidRPr="00E35535">
        <w:t>(2)</w:t>
      </w:r>
      <w:r w:rsidR="00005BF5" w:rsidRPr="00E35535">
        <w:t xml:space="preserve"> </w:t>
      </w:r>
      <w:r w:rsidRPr="00E35535">
        <w:t xml:space="preserve">Typical recycle flow in gallons per minute (gpm), the highest observed plant flow experienced in the previous year (gpm), design flow for the treatment plant (gpm), and the approved operating capacity for the plant if the </w:t>
      </w:r>
      <w:r w:rsidR="00D978B0" w:rsidRPr="00E35535">
        <w:t xml:space="preserve">State Board </w:t>
      </w:r>
      <w:r w:rsidRPr="00E35535">
        <w:t>has specified one.</w:t>
      </w:r>
    </w:p>
    <w:p w14:paraId="1A85FEE1" w14:textId="77777777" w:rsidR="004F0DCA" w:rsidRPr="00E35535" w:rsidRDefault="004F0DCA">
      <w:r w:rsidRPr="00E35535">
        <w:t>(b)</w:t>
      </w:r>
      <w:r w:rsidR="00005BF5" w:rsidRPr="00E35535">
        <w:t xml:space="preserve"> </w:t>
      </w:r>
      <w:r w:rsidRPr="00E35535">
        <w:t xml:space="preserve">Return all recycle flows to the headworks of the treatment plant or an alternative location approved by the </w:t>
      </w:r>
      <w:r w:rsidR="00D978B0" w:rsidRPr="00E35535">
        <w:t>State Board</w:t>
      </w:r>
      <w:r w:rsidRPr="00E35535">
        <w:t>.</w:t>
      </w:r>
    </w:p>
    <w:p w14:paraId="2417D3EB" w14:textId="77777777" w:rsidR="004F0DCA" w:rsidRPr="00E35535" w:rsidRDefault="004F0DCA">
      <w:r w:rsidRPr="00E35535">
        <w:t>(c)</w:t>
      </w:r>
      <w:r w:rsidR="00005BF5" w:rsidRPr="00E35535">
        <w:t xml:space="preserve"> </w:t>
      </w:r>
      <w:r w:rsidRPr="00E35535">
        <w:t xml:space="preserve">Collect and retain the following information and provide it to the </w:t>
      </w:r>
      <w:r w:rsidR="00D978B0" w:rsidRPr="00E35535">
        <w:t xml:space="preserve">State Board </w:t>
      </w:r>
      <w:r w:rsidRPr="00E35535">
        <w:t>upon request:</w:t>
      </w:r>
    </w:p>
    <w:p w14:paraId="4129979E" w14:textId="77777777" w:rsidR="004F0DCA" w:rsidRPr="00E35535" w:rsidRDefault="004F0DCA">
      <w:r w:rsidRPr="00E35535">
        <w:t>(1)</w:t>
      </w:r>
      <w:r w:rsidR="00005BF5" w:rsidRPr="00E35535">
        <w:t xml:space="preserve"> </w:t>
      </w:r>
      <w:r w:rsidRPr="00E35535">
        <w:t xml:space="preserve">A copy of the </w:t>
      </w:r>
      <w:r w:rsidR="00D978B0" w:rsidRPr="00E35535">
        <w:t xml:space="preserve">State Board </w:t>
      </w:r>
      <w:r w:rsidRPr="00E35535">
        <w:t>notification required pursuant to subsection (a);</w:t>
      </w:r>
    </w:p>
    <w:p w14:paraId="73AA598B" w14:textId="77777777" w:rsidR="004F0DCA" w:rsidRPr="00E35535" w:rsidRDefault="004F0DCA">
      <w:r w:rsidRPr="00E35535">
        <w:t>(2)</w:t>
      </w:r>
      <w:r w:rsidR="00005BF5" w:rsidRPr="00E35535">
        <w:t xml:space="preserve"> </w:t>
      </w:r>
      <w:r w:rsidRPr="00E35535">
        <w:t>A list of all recycle flows and the frequency with which they are returned;</w:t>
      </w:r>
    </w:p>
    <w:p w14:paraId="693A1ED5" w14:textId="77777777" w:rsidR="004F0DCA" w:rsidRPr="00E35535" w:rsidRDefault="004F0DCA">
      <w:r w:rsidRPr="00E35535">
        <w:t>(3)</w:t>
      </w:r>
      <w:r w:rsidR="00005BF5" w:rsidRPr="00E35535">
        <w:t xml:space="preserve"> </w:t>
      </w:r>
      <w:r w:rsidRPr="00E35535">
        <w:t>Average and maximum backwash flow rates through the filters and the average and maximum durations of the filter backwash process in minutes;</w:t>
      </w:r>
    </w:p>
    <w:p w14:paraId="75BDBC99" w14:textId="77777777" w:rsidR="004F0DCA" w:rsidRPr="00E35535" w:rsidRDefault="004F0DCA">
      <w:r w:rsidRPr="00E35535">
        <w:t>(4)</w:t>
      </w:r>
      <w:r w:rsidR="00005BF5" w:rsidRPr="00E35535">
        <w:t xml:space="preserve"> </w:t>
      </w:r>
      <w:r w:rsidRPr="00E35535">
        <w:t>Typical filter run length and a written summary of how filter run length is determined;</w:t>
      </w:r>
    </w:p>
    <w:p w14:paraId="0AF93704" w14:textId="77777777" w:rsidR="004F0DCA" w:rsidRPr="00E35535" w:rsidRDefault="004F0DCA">
      <w:r w:rsidRPr="00E35535">
        <w:t>(5)</w:t>
      </w:r>
      <w:r w:rsidR="00005BF5" w:rsidRPr="00E35535">
        <w:t xml:space="preserve"> </w:t>
      </w:r>
      <w:r w:rsidRPr="00E35535">
        <w:t>The type of treatment provided for the recycle flow; and</w:t>
      </w:r>
    </w:p>
    <w:p w14:paraId="15C04AA1" w14:textId="77777777" w:rsidR="004F0DCA" w:rsidRPr="00E35535" w:rsidRDefault="004F0DCA">
      <w:r w:rsidRPr="00E35535">
        <w:t>(6)</w:t>
      </w:r>
      <w:r w:rsidR="00005BF5" w:rsidRPr="00E35535">
        <w:t xml:space="preserve"> </w:t>
      </w:r>
      <w:r w:rsidRPr="00E35535">
        <w:t>Data on the physical dimensions of the equalization and/or treatment units, typical and maximum hydraulic loading rates, type of treatment chemicals used and average dose and frequency of use, and frequency at which solids are removed, if applicable.</w:t>
      </w:r>
    </w:p>
    <w:p w14:paraId="3160A0CE" w14:textId="21FFE31C" w:rsidR="00AC4179" w:rsidRPr="00E35535" w:rsidRDefault="00223F1D" w:rsidP="00450972">
      <w:pPr>
        <w:pStyle w:val="Heading4"/>
      </w:pPr>
      <w:bookmarkStart w:id="3546" w:name="_Toc532638678"/>
      <w:bookmarkStart w:id="3547" w:name="_Toc532641366"/>
      <w:bookmarkStart w:id="3548" w:name="_Toc532792612"/>
      <w:bookmarkStart w:id="3549" w:name="_Toc69541046"/>
      <w:bookmarkStart w:id="3550" w:name="_Toc73861430"/>
      <w:bookmarkStart w:id="3551" w:name="_Toc73862167"/>
      <w:bookmarkStart w:id="3552" w:name="_Toc73864687"/>
      <w:bookmarkStart w:id="3553" w:name="_Toc76626906"/>
      <w:bookmarkStart w:id="3554" w:name="_Toc178683727"/>
      <w:bookmarkStart w:id="3555" w:name="_Hlk178684920"/>
      <w:r w:rsidRPr="00E35535">
        <w:t xml:space="preserve">§ </w:t>
      </w:r>
      <w:r w:rsidR="00AC4179" w:rsidRPr="00E35535">
        <w:t>64654. Disinfection.</w:t>
      </w:r>
      <w:bookmarkEnd w:id="3546"/>
      <w:bookmarkEnd w:id="3547"/>
      <w:bookmarkEnd w:id="3548"/>
      <w:bookmarkEnd w:id="3549"/>
      <w:bookmarkEnd w:id="3550"/>
      <w:bookmarkEnd w:id="3551"/>
      <w:bookmarkEnd w:id="3552"/>
      <w:bookmarkEnd w:id="3553"/>
      <w:bookmarkEnd w:id="3554"/>
    </w:p>
    <w:bookmarkEnd w:id="3555"/>
    <w:p w14:paraId="6305DA8C" w14:textId="77777777" w:rsidR="004F0DCA" w:rsidRPr="00E35535" w:rsidRDefault="00005BF5">
      <w:r w:rsidRPr="00E35535">
        <w:t xml:space="preserve">(a) </w:t>
      </w:r>
      <w:r w:rsidR="004F0DCA" w:rsidRPr="00E35535">
        <w:t xml:space="preserve">All approved surface water utilized by a supplier shall be provided with continuous disinfection treatment sufficient to insure that the total treatment process provides inactivation of </w:t>
      </w:r>
      <w:r w:rsidR="004F0DCA" w:rsidRPr="00E35535">
        <w:rPr>
          <w:i/>
          <w:iCs/>
        </w:rPr>
        <w:t>Giardia</w:t>
      </w:r>
      <w:r w:rsidR="004F0DCA" w:rsidRPr="00E35535">
        <w:rPr>
          <w:i/>
        </w:rPr>
        <w:t xml:space="preserve"> lamblia</w:t>
      </w:r>
      <w:r w:rsidR="004F0DCA" w:rsidRPr="00E35535">
        <w:t xml:space="preserve"> cysts and viruses, in conjunction with the removals obtained through filtration, to meet the reduction requirements specified in section 64652(a).</w:t>
      </w:r>
    </w:p>
    <w:p w14:paraId="3556BCF9" w14:textId="77777777" w:rsidR="004F0DCA" w:rsidRPr="00E35535" w:rsidRDefault="00005BF5">
      <w:r w:rsidRPr="00E35535">
        <w:t xml:space="preserve">(b) </w:t>
      </w:r>
      <w:r w:rsidR="004F0DCA" w:rsidRPr="00E35535">
        <w:t xml:space="preserve">Disinfection treatment shall comply with the following performance standards:  </w:t>
      </w:r>
    </w:p>
    <w:p w14:paraId="5B9C7432" w14:textId="77777777" w:rsidR="004F0DCA" w:rsidRPr="00E35535" w:rsidRDefault="00005BF5">
      <w:r w:rsidRPr="00E35535">
        <w:t xml:space="preserve">(1) </w:t>
      </w:r>
      <w:r w:rsidR="004F0DCA" w:rsidRPr="00E35535">
        <w:t xml:space="preserve">Water delivered to the distribution system shall not contain a disinfectant residual of less than 0.2 mg/l for more than four hours in any 24 hour period.  </w:t>
      </w:r>
    </w:p>
    <w:p w14:paraId="1C2296E8" w14:textId="77777777" w:rsidR="004F0DCA" w:rsidRPr="00E35535" w:rsidRDefault="00005BF5">
      <w:r w:rsidRPr="00E35535">
        <w:t xml:space="preserve">(2) </w:t>
      </w:r>
      <w:r w:rsidR="004F0DCA" w:rsidRPr="00E35535">
        <w:t xml:space="preserve">The residual disinfectant concentrations of samples collected from the distribution system shall be detectable in at least 95 percent of the samples taken each month that the system serves water to the public, except as provided in subsection (c).  At any sample point in the distribution system, the presence of heterotrophic plate count (HPC) </w:t>
      </w:r>
      <w:r w:rsidR="004F0DCA" w:rsidRPr="00E35535">
        <w:lastRenderedPageBreak/>
        <w:t xml:space="preserve">at concentrations less than or equal to 500 colony forming units per milliliter shall be considered equivalent to a detectable disinfectant residual.  </w:t>
      </w:r>
    </w:p>
    <w:p w14:paraId="10F22569" w14:textId="77777777" w:rsidR="004F0DCA" w:rsidRPr="00E35535" w:rsidRDefault="00005BF5">
      <w:r w:rsidRPr="00E35535">
        <w:t xml:space="preserve">(c) </w:t>
      </w:r>
      <w:r w:rsidR="004F0DCA" w:rsidRPr="00E35535">
        <w:t>Paragraph (b)(2) shall not apply to suppliers serving fewer than 500 persons provided:</w:t>
      </w:r>
    </w:p>
    <w:p w14:paraId="3491E86A" w14:textId="77777777" w:rsidR="004F0DCA" w:rsidRPr="00E35535" w:rsidRDefault="00005BF5">
      <w:r w:rsidRPr="00E35535">
        <w:t xml:space="preserve">(1) </w:t>
      </w:r>
      <w:r w:rsidR="004F0DCA" w:rsidRPr="00E35535">
        <w:t>The system is in compliance with 17 CCR sections 7583 through 7605, and with 22 CCR sections 64</w:t>
      </w:r>
      <w:r w:rsidR="00A81A56" w:rsidRPr="00E35535">
        <w:t>602</w:t>
      </w:r>
      <w:r w:rsidR="004F0DCA" w:rsidRPr="00E35535">
        <w:t xml:space="preserve"> and </w:t>
      </w:r>
      <w:r w:rsidR="00A81A56" w:rsidRPr="00E35535">
        <w:t>64570(b), 64572, and 64580</w:t>
      </w:r>
      <w:r w:rsidR="004F0DCA" w:rsidRPr="00E35535">
        <w:t>;</w:t>
      </w:r>
    </w:p>
    <w:p w14:paraId="5C8DF7FB" w14:textId="77777777" w:rsidR="004F0DCA" w:rsidRPr="00E35535" w:rsidRDefault="00005BF5">
      <w:r w:rsidRPr="00E35535">
        <w:t xml:space="preserve">(2) </w:t>
      </w:r>
      <w:r w:rsidR="004F0DCA" w:rsidRPr="00E35535">
        <w:t>The supplier has no means for having a sample transported and analyzed for HPC by a certified laboratory under the appropriate time and temperature conditions; and</w:t>
      </w:r>
    </w:p>
    <w:p w14:paraId="4D6F5158" w14:textId="77777777" w:rsidR="004F0DCA" w:rsidRPr="00E35535" w:rsidRDefault="00005BF5">
      <w:r w:rsidRPr="00E35535">
        <w:t xml:space="preserve">(3) </w:t>
      </w:r>
      <w:r w:rsidR="004F0DCA" w:rsidRPr="00E35535">
        <w:t>The supplier is providing adequate disinfection in the distribution system.</w:t>
      </w:r>
    </w:p>
    <w:p w14:paraId="398427E2" w14:textId="77777777" w:rsidR="00AC4179" w:rsidRPr="00E35535" w:rsidRDefault="00005BF5">
      <w:r w:rsidRPr="00E35535">
        <w:t xml:space="preserve">(d) </w:t>
      </w:r>
      <w:r w:rsidR="004F0DCA" w:rsidRPr="00E35535">
        <w:t>No exemptions from the requirement in paragraph (b)(1) are permitted.</w:t>
      </w:r>
      <w:r w:rsidR="00AC4179" w:rsidRPr="00E35535">
        <w:t xml:space="preserve"> </w:t>
      </w:r>
    </w:p>
    <w:p w14:paraId="3B9C37D6" w14:textId="77777777" w:rsidR="00AC4179" w:rsidRPr="00E35535" w:rsidRDefault="00AC4179" w:rsidP="00B237CC">
      <w:pPr>
        <w:pStyle w:val="Heading3"/>
      </w:pPr>
      <w:bookmarkStart w:id="3556" w:name="_Toc532638679"/>
      <w:bookmarkStart w:id="3557" w:name="_Toc532641367"/>
      <w:bookmarkStart w:id="3558" w:name="_Toc532792613"/>
      <w:bookmarkStart w:id="3559" w:name="_Toc76626907"/>
      <w:bookmarkStart w:id="3560" w:name="_Toc178683728"/>
      <w:bookmarkStart w:id="3561" w:name="_Hlk178684585"/>
      <w:r w:rsidRPr="00E35535">
        <w:t>Article 3. Monitoring Requirements</w:t>
      </w:r>
      <w:bookmarkEnd w:id="3556"/>
      <w:bookmarkEnd w:id="3557"/>
      <w:bookmarkEnd w:id="3558"/>
      <w:bookmarkEnd w:id="3559"/>
      <w:bookmarkEnd w:id="3560"/>
    </w:p>
    <w:p w14:paraId="7316EB73" w14:textId="70B87991" w:rsidR="00554517" w:rsidRPr="00E35535" w:rsidRDefault="00223F1D" w:rsidP="00450972">
      <w:pPr>
        <w:pStyle w:val="Heading4"/>
      </w:pPr>
      <w:bookmarkStart w:id="3562" w:name="_Toc76626908"/>
      <w:bookmarkStart w:id="3563" w:name="_Toc178683729"/>
      <w:bookmarkStart w:id="3564" w:name="_Hlk178684921"/>
      <w:bookmarkStart w:id="3565" w:name="_Toc532638680"/>
      <w:bookmarkStart w:id="3566" w:name="_Toc532641368"/>
      <w:bookmarkStart w:id="3567" w:name="_Toc532792614"/>
      <w:bookmarkEnd w:id="3561"/>
      <w:r w:rsidRPr="00E35535">
        <w:t xml:space="preserve">§ </w:t>
      </w:r>
      <w:r w:rsidR="00554517" w:rsidRPr="00E35535">
        <w:t>64654.8. Source, Raw, Settled, and Recycled Filter Backwash Monitoring.</w:t>
      </w:r>
      <w:bookmarkEnd w:id="3562"/>
      <w:bookmarkEnd w:id="3563"/>
    </w:p>
    <w:bookmarkEnd w:id="3564"/>
    <w:p w14:paraId="51538B65" w14:textId="7B5AA5BA" w:rsidR="00554517" w:rsidRPr="00E35535" w:rsidRDefault="00554517" w:rsidP="009D734D">
      <w:r w:rsidRPr="00E35535">
        <w:t>(a) A supplier shall comply with the source monitoring requirements specified in section 64650(f).</w:t>
      </w:r>
    </w:p>
    <w:p w14:paraId="0D177BD5" w14:textId="5F94C78E" w:rsidR="00554517" w:rsidRPr="00E35535" w:rsidRDefault="00554517" w:rsidP="009D734D">
      <w:r w:rsidRPr="00E35535">
        <w:t>(b) Pursuant to the operations plan required by section 64661, a supplier shall:</w:t>
      </w:r>
    </w:p>
    <w:p w14:paraId="58F6618F" w14:textId="69B87D82" w:rsidR="00554517" w:rsidRPr="00E35535" w:rsidRDefault="00554517" w:rsidP="009D734D">
      <w:r w:rsidRPr="00E35535">
        <w:t>(1) Monitor the raw water supply for:</w:t>
      </w:r>
    </w:p>
    <w:p w14:paraId="7F099A37" w14:textId="65B3C5C8" w:rsidR="00554517" w:rsidRPr="00E35535" w:rsidRDefault="00554517">
      <w:r w:rsidRPr="00E35535">
        <w:t>(A) Turbidity at least once a day; and</w:t>
      </w:r>
    </w:p>
    <w:p w14:paraId="2E6E2612" w14:textId="3CB77687" w:rsidR="00554517" w:rsidRPr="00E35535" w:rsidRDefault="00554517" w:rsidP="009D734D">
      <w:r w:rsidRPr="00E35535">
        <w:t xml:space="preserve">(B) Total coliform and either fecal coliform or </w:t>
      </w:r>
      <w:r w:rsidRPr="00E35535">
        <w:rPr>
          <w:i/>
        </w:rPr>
        <w:t>E. coli</w:t>
      </w:r>
      <w:r w:rsidRPr="00E35535">
        <w:t xml:space="preserve"> bacteria using density analysis at least once a month;</w:t>
      </w:r>
    </w:p>
    <w:p w14:paraId="52B73E34" w14:textId="654AEFF5" w:rsidR="00554517" w:rsidRPr="00E35535" w:rsidRDefault="00554517" w:rsidP="009D734D">
      <w:r w:rsidRPr="00E35535">
        <w:t>(2) If using conventional filtration treatment, monitor the turbidity of the settled water at least once a day; and</w:t>
      </w:r>
    </w:p>
    <w:p w14:paraId="5ADA3D89" w14:textId="06E47ED2" w:rsidR="00554517" w:rsidRPr="00E35535" w:rsidRDefault="00554517">
      <w:r w:rsidRPr="00E35535">
        <w:t>(3) If recycling filter backwash water, monitor the turbidity and determine the flow of the recycled water at least once a day or once during each recycle event.  Monitoring shall be representative of the recycled water.</w:t>
      </w:r>
    </w:p>
    <w:p w14:paraId="643AFB41" w14:textId="701CAC0E" w:rsidR="00AC4179" w:rsidRPr="00E35535" w:rsidRDefault="00223F1D" w:rsidP="00450972">
      <w:pPr>
        <w:pStyle w:val="Heading4"/>
      </w:pPr>
      <w:bookmarkStart w:id="3568" w:name="_Toc76626909"/>
      <w:bookmarkStart w:id="3569" w:name="_Toc178683730"/>
      <w:bookmarkStart w:id="3570" w:name="_Hlk178684922"/>
      <w:r w:rsidRPr="00E35535">
        <w:t xml:space="preserve">§ </w:t>
      </w:r>
      <w:r w:rsidR="00AC4179" w:rsidRPr="00E35535">
        <w:t xml:space="preserve">64655. </w:t>
      </w:r>
      <w:r w:rsidR="00554517" w:rsidRPr="00E35535">
        <w:t xml:space="preserve">Filtration </w:t>
      </w:r>
      <w:r w:rsidR="00C85073" w:rsidRPr="00E35535">
        <w:t>Monitoring</w:t>
      </w:r>
      <w:r w:rsidR="00AC4179" w:rsidRPr="00E35535">
        <w:t>.</w:t>
      </w:r>
      <w:bookmarkEnd w:id="3565"/>
      <w:bookmarkEnd w:id="3566"/>
      <w:bookmarkEnd w:id="3567"/>
      <w:bookmarkEnd w:id="3568"/>
      <w:bookmarkEnd w:id="3569"/>
    </w:p>
    <w:bookmarkEnd w:id="3570"/>
    <w:p w14:paraId="45C5CC26" w14:textId="77777777" w:rsidR="00BE048C" w:rsidRPr="00E35535" w:rsidRDefault="00005BF5">
      <w:r w:rsidRPr="00E35535">
        <w:t xml:space="preserve">(a) </w:t>
      </w:r>
      <w:r w:rsidR="004A7814" w:rsidRPr="00E35535">
        <w:t>To determine compliance with the performance standards specified in section 64653 and the operating criteria in section 64660, a supplier shall conduct turbidity monitoring in accordance with table 64655.  Monitoring shall be conducted when the treatment plant is in operation and pursuant to the operations plan required by section 64661.</w:t>
      </w:r>
    </w:p>
    <w:p w14:paraId="5035A372" w14:textId="17018302" w:rsidR="004A7814" w:rsidRPr="009D734D" w:rsidRDefault="004A7814" w:rsidP="009D734D">
      <w:pPr>
        <w:pStyle w:val="TableTitle2"/>
        <w:spacing w:before="240"/>
        <w:rPr>
          <w:i/>
          <w:iCs/>
        </w:rPr>
      </w:pPr>
      <w:r w:rsidRPr="009D734D">
        <w:rPr>
          <w:i/>
          <w:iCs/>
        </w:rPr>
        <w:t>Table 64655</w:t>
      </w:r>
    </w:p>
    <w:p w14:paraId="34CC3DDB" w14:textId="77777777" w:rsidR="004A7814" w:rsidRPr="009D734D" w:rsidRDefault="004A7814" w:rsidP="009D734D">
      <w:pPr>
        <w:pStyle w:val="TableTitle2"/>
        <w:spacing w:after="240" w:line="360" w:lineRule="auto"/>
        <w:rPr>
          <w:i/>
          <w:iCs/>
        </w:rPr>
      </w:pPr>
      <w:r w:rsidRPr="009D734D">
        <w:rPr>
          <w:i/>
          <w:iCs/>
        </w:rPr>
        <w:t>Filtered Water Turbidity Monitoring</w:t>
      </w:r>
    </w:p>
    <w:tbl>
      <w:tblPr>
        <w:tblW w:w="8888" w:type="dxa"/>
        <w:tblInd w:w="108" w:type="dxa"/>
        <w:tblLayout w:type="fixed"/>
        <w:tblLook w:val="0000" w:firstRow="0" w:lastRow="0" w:firstColumn="0" w:lastColumn="0" w:noHBand="0" w:noVBand="0"/>
      </w:tblPr>
      <w:tblGrid>
        <w:gridCol w:w="3420"/>
        <w:gridCol w:w="2824"/>
        <w:gridCol w:w="2644"/>
      </w:tblGrid>
      <w:tr w:rsidR="00224CA8" w:rsidRPr="00737E42" w14:paraId="006DEC13" w14:textId="77777777" w:rsidTr="009D734D">
        <w:tc>
          <w:tcPr>
            <w:tcW w:w="3420" w:type="dxa"/>
          </w:tcPr>
          <w:p w14:paraId="7E8672BD" w14:textId="77777777" w:rsidR="00224CA8" w:rsidRPr="009D734D" w:rsidRDefault="00224CA8" w:rsidP="009D734D">
            <w:pPr>
              <w:ind w:firstLine="0"/>
              <w:rPr>
                <w:sz w:val="22"/>
                <w:szCs w:val="22"/>
              </w:rPr>
            </w:pPr>
            <w:r w:rsidRPr="009D734D">
              <w:rPr>
                <w:sz w:val="22"/>
                <w:szCs w:val="22"/>
              </w:rPr>
              <w:t>If a supplier uses…</w:t>
            </w:r>
          </w:p>
        </w:tc>
        <w:tc>
          <w:tcPr>
            <w:tcW w:w="2824" w:type="dxa"/>
          </w:tcPr>
          <w:p w14:paraId="417585CA" w14:textId="77777777" w:rsidR="00224CA8" w:rsidRPr="009D734D" w:rsidRDefault="00224CA8" w:rsidP="009D734D">
            <w:pPr>
              <w:ind w:firstLine="0"/>
              <w:rPr>
                <w:i/>
                <w:iCs/>
                <w:sz w:val="22"/>
                <w:szCs w:val="22"/>
              </w:rPr>
            </w:pPr>
            <w:r w:rsidRPr="009D734D">
              <w:rPr>
                <w:sz w:val="22"/>
                <w:szCs w:val="22"/>
              </w:rPr>
              <w:t>Turbidity monitoring shall be conducted of…</w:t>
            </w:r>
          </w:p>
        </w:tc>
        <w:tc>
          <w:tcPr>
            <w:tcW w:w="2644" w:type="dxa"/>
          </w:tcPr>
          <w:p w14:paraId="40FE8CD7" w14:textId="77777777" w:rsidR="00224CA8" w:rsidRPr="009D734D" w:rsidRDefault="00224CA8" w:rsidP="009D734D">
            <w:pPr>
              <w:ind w:firstLine="0"/>
              <w:rPr>
                <w:sz w:val="22"/>
                <w:szCs w:val="22"/>
              </w:rPr>
            </w:pPr>
            <w:r w:rsidRPr="009D734D">
              <w:rPr>
                <w:sz w:val="22"/>
                <w:szCs w:val="22"/>
              </w:rPr>
              <w:t>And the turbidity level shall be recorded…</w:t>
            </w:r>
          </w:p>
        </w:tc>
      </w:tr>
      <w:tr w:rsidR="009613AD" w:rsidRPr="00737E42" w14:paraId="5EDCFA77" w14:textId="77777777" w:rsidTr="009D734D">
        <w:trPr>
          <w:cantSplit/>
          <w:trHeight w:val="701"/>
        </w:trPr>
        <w:tc>
          <w:tcPr>
            <w:tcW w:w="3420" w:type="dxa"/>
            <w:vMerge w:val="restart"/>
          </w:tcPr>
          <w:p w14:paraId="70F4A84A" w14:textId="6B1ADB36" w:rsidR="009613AD" w:rsidRPr="009D734D" w:rsidRDefault="009613AD" w:rsidP="009D734D">
            <w:pPr>
              <w:spacing w:before="120"/>
              <w:ind w:firstLine="0"/>
              <w:rPr>
                <w:sz w:val="22"/>
                <w:szCs w:val="22"/>
              </w:rPr>
            </w:pPr>
            <w:r w:rsidRPr="009D734D">
              <w:rPr>
                <w:sz w:val="22"/>
                <w:szCs w:val="22"/>
              </w:rPr>
              <w:t>(1) Conventional or direct filtration treatment and serves 10,000 or more persons</w:t>
            </w:r>
          </w:p>
        </w:tc>
        <w:tc>
          <w:tcPr>
            <w:tcW w:w="2824" w:type="dxa"/>
          </w:tcPr>
          <w:p w14:paraId="2DF2E565" w14:textId="005899C9" w:rsidR="009613AD" w:rsidRPr="009D734D" w:rsidRDefault="009613AD" w:rsidP="009D734D">
            <w:pPr>
              <w:spacing w:before="120"/>
              <w:ind w:firstLine="0"/>
              <w:rPr>
                <w:sz w:val="22"/>
                <w:szCs w:val="22"/>
              </w:rPr>
            </w:pPr>
            <w:r w:rsidRPr="009D734D">
              <w:rPr>
                <w:sz w:val="22"/>
                <w:szCs w:val="22"/>
              </w:rPr>
              <w:t>(A) Each individual filter, continuously; and</w:t>
            </w:r>
          </w:p>
        </w:tc>
        <w:tc>
          <w:tcPr>
            <w:tcW w:w="2644" w:type="dxa"/>
          </w:tcPr>
          <w:p w14:paraId="5DB4097D" w14:textId="77777777" w:rsidR="009613AD" w:rsidRPr="009D734D" w:rsidRDefault="009613AD" w:rsidP="009D734D">
            <w:pPr>
              <w:spacing w:before="120"/>
              <w:ind w:firstLine="0"/>
              <w:rPr>
                <w:sz w:val="22"/>
                <w:szCs w:val="22"/>
              </w:rPr>
            </w:pPr>
            <w:r w:rsidRPr="009D734D">
              <w:rPr>
                <w:sz w:val="22"/>
                <w:szCs w:val="22"/>
              </w:rPr>
              <w:t>At least once every 15 minutes</w:t>
            </w:r>
          </w:p>
        </w:tc>
      </w:tr>
      <w:tr w:rsidR="00224CA8" w:rsidRPr="00737E42" w14:paraId="45A473DC" w14:textId="77777777" w:rsidTr="009D734D">
        <w:trPr>
          <w:cantSplit/>
        </w:trPr>
        <w:tc>
          <w:tcPr>
            <w:tcW w:w="3420" w:type="dxa"/>
            <w:vMerge/>
          </w:tcPr>
          <w:p w14:paraId="3DBC4997" w14:textId="77777777" w:rsidR="00224CA8" w:rsidRPr="009D734D" w:rsidRDefault="00224CA8" w:rsidP="00CF3E29">
            <w:pPr>
              <w:rPr>
                <w:sz w:val="22"/>
                <w:szCs w:val="22"/>
              </w:rPr>
            </w:pPr>
          </w:p>
        </w:tc>
        <w:tc>
          <w:tcPr>
            <w:tcW w:w="2824" w:type="dxa"/>
          </w:tcPr>
          <w:p w14:paraId="2D7C65D1" w14:textId="6C9A8E96" w:rsidR="00224CA8" w:rsidRPr="009D734D" w:rsidRDefault="00224CA8" w:rsidP="009D734D">
            <w:pPr>
              <w:ind w:firstLine="0"/>
              <w:rPr>
                <w:sz w:val="22"/>
                <w:szCs w:val="22"/>
              </w:rPr>
            </w:pPr>
            <w:r w:rsidRPr="009D734D">
              <w:rPr>
                <w:sz w:val="22"/>
                <w:szCs w:val="22"/>
              </w:rPr>
              <w:t>(B) The combined filter effluent</w:t>
            </w:r>
            <w:r w:rsidRPr="009D734D">
              <w:rPr>
                <w:sz w:val="22"/>
                <w:szCs w:val="22"/>
                <w:vertAlign w:val="superscript"/>
              </w:rPr>
              <w:t>(b)</w:t>
            </w:r>
            <w:r w:rsidRPr="009D734D">
              <w:rPr>
                <w:sz w:val="22"/>
                <w:szCs w:val="22"/>
              </w:rPr>
              <w:t>, continuously</w:t>
            </w:r>
          </w:p>
        </w:tc>
        <w:tc>
          <w:tcPr>
            <w:tcW w:w="2644" w:type="dxa"/>
          </w:tcPr>
          <w:p w14:paraId="70B75E2A" w14:textId="77777777" w:rsidR="00224CA8" w:rsidRPr="009D734D" w:rsidRDefault="00224CA8" w:rsidP="009D734D">
            <w:pPr>
              <w:ind w:firstLine="0"/>
              <w:rPr>
                <w:sz w:val="22"/>
                <w:szCs w:val="22"/>
              </w:rPr>
            </w:pPr>
            <w:r w:rsidRPr="009D734D">
              <w:rPr>
                <w:sz w:val="22"/>
                <w:szCs w:val="22"/>
              </w:rPr>
              <w:t>At least once every 15 minutes</w:t>
            </w:r>
          </w:p>
        </w:tc>
      </w:tr>
      <w:tr w:rsidR="00224CA8" w:rsidRPr="00737E42" w14:paraId="110723F8" w14:textId="77777777" w:rsidTr="009D734D">
        <w:trPr>
          <w:cantSplit/>
          <w:trHeight w:val="638"/>
        </w:trPr>
        <w:tc>
          <w:tcPr>
            <w:tcW w:w="3420" w:type="dxa"/>
            <w:vMerge w:val="restart"/>
          </w:tcPr>
          <w:p w14:paraId="4D7E23A6" w14:textId="0C9E2618" w:rsidR="00224CA8" w:rsidRPr="009D734D" w:rsidRDefault="00224CA8" w:rsidP="009D734D">
            <w:pPr>
              <w:ind w:firstLine="0"/>
              <w:rPr>
                <w:sz w:val="22"/>
                <w:szCs w:val="22"/>
              </w:rPr>
            </w:pPr>
            <w:r w:rsidRPr="009D734D">
              <w:rPr>
                <w:sz w:val="22"/>
                <w:szCs w:val="22"/>
              </w:rPr>
              <w:lastRenderedPageBreak/>
              <w:t>(2) Conventional or direct filtration treatment and serves fewer than 10,000 persons</w:t>
            </w:r>
            <w:r w:rsidRPr="009D734D">
              <w:rPr>
                <w:bCs/>
                <w:sz w:val="22"/>
                <w:szCs w:val="22"/>
                <w:vertAlign w:val="superscript"/>
              </w:rPr>
              <w:t>(a)</w:t>
            </w:r>
          </w:p>
        </w:tc>
        <w:tc>
          <w:tcPr>
            <w:tcW w:w="2824" w:type="dxa"/>
          </w:tcPr>
          <w:p w14:paraId="287C9082" w14:textId="2A281207" w:rsidR="00224CA8" w:rsidRPr="009D734D" w:rsidRDefault="00224CA8" w:rsidP="009D734D">
            <w:pPr>
              <w:ind w:firstLine="0"/>
              <w:rPr>
                <w:sz w:val="22"/>
                <w:szCs w:val="22"/>
              </w:rPr>
            </w:pPr>
            <w:r w:rsidRPr="009D734D">
              <w:rPr>
                <w:sz w:val="22"/>
                <w:szCs w:val="22"/>
              </w:rPr>
              <w:t>(A) Each individual filter, continuously</w:t>
            </w:r>
            <w:r w:rsidRPr="009D734D">
              <w:rPr>
                <w:sz w:val="22"/>
                <w:szCs w:val="22"/>
                <w:vertAlign w:val="superscript"/>
              </w:rPr>
              <w:t>(c)</w:t>
            </w:r>
            <w:r w:rsidRPr="009D734D">
              <w:rPr>
                <w:sz w:val="22"/>
                <w:szCs w:val="22"/>
              </w:rPr>
              <w:t>; and</w:t>
            </w:r>
          </w:p>
        </w:tc>
        <w:tc>
          <w:tcPr>
            <w:tcW w:w="2644" w:type="dxa"/>
          </w:tcPr>
          <w:p w14:paraId="70EB6178" w14:textId="77777777" w:rsidR="00224CA8" w:rsidRPr="009D734D" w:rsidRDefault="00224CA8" w:rsidP="009D734D">
            <w:pPr>
              <w:ind w:firstLine="0"/>
              <w:rPr>
                <w:sz w:val="22"/>
                <w:szCs w:val="22"/>
              </w:rPr>
            </w:pPr>
            <w:r w:rsidRPr="009D734D">
              <w:rPr>
                <w:sz w:val="22"/>
                <w:szCs w:val="22"/>
              </w:rPr>
              <w:t>At least once every 15 minutes</w:t>
            </w:r>
          </w:p>
        </w:tc>
      </w:tr>
      <w:tr w:rsidR="00224CA8" w:rsidRPr="00737E42" w14:paraId="56EC280B" w14:textId="77777777" w:rsidTr="009D734D">
        <w:trPr>
          <w:cantSplit/>
        </w:trPr>
        <w:tc>
          <w:tcPr>
            <w:tcW w:w="3420" w:type="dxa"/>
            <w:vMerge/>
          </w:tcPr>
          <w:p w14:paraId="041DC1AD" w14:textId="77777777" w:rsidR="00224CA8" w:rsidRPr="009D734D" w:rsidRDefault="00224CA8" w:rsidP="00CF3E29">
            <w:pPr>
              <w:rPr>
                <w:sz w:val="22"/>
                <w:szCs w:val="22"/>
              </w:rPr>
            </w:pPr>
          </w:p>
        </w:tc>
        <w:tc>
          <w:tcPr>
            <w:tcW w:w="2824" w:type="dxa"/>
          </w:tcPr>
          <w:p w14:paraId="65CF09EB" w14:textId="0F335CF7" w:rsidR="00224CA8" w:rsidRPr="009D734D" w:rsidRDefault="00224CA8" w:rsidP="009D734D">
            <w:pPr>
              <w:spacing w:after="120"/>
              <w:ind w:right="144" w:firstLine="0"/>
              <w:rPr>
                <w:sz w:val="22"/>
                <w:szCs w:val="22"/>
              </w:rPr>
            </w:pPr>
            <w:r w:rsidRPr="009D734D">
              <w:rPr>
                <w:sz w:val="22"/>
                <w:szCs w:val="22"/>
              </w:rPr>
              <w:t>(B) The combined filter effluent</w:t>
            </w:r>
            <w:r w:rsidRPr="009D734D">
              <w:rPr>
                <w:sz w:val="22"/>
                <w:szCs w:val="22"/>
                <w:vertAlign w:val="superscript"/>
              </w:rPr>
              <w:t>(b)</w:t>
            </w:r>
            <w:r w:rsidRPr="009D734D">
              <w:rPr>
                <w:sz w:val="22"/>
                <w:szCs w:val="22"/>
              </w:rPr>
              <w:t>, by grab sample at least once every four hours</w:t>
            </w:r>
            <w:r w:rsidRPr="009D734D">
              <w:rPr>
                <w:sz w:val="22"/>
                <w:szCs w:val="22"/>
                <w:vertAlign w:val="superscript"/>
              </w:rPr>
              <w:t>(d)</w:t>
            </w:r>
          </w:p>
        </w:tc>
        <w:tc>
          <w:tcPr>
            <w:tcW w:w="2644" w:type="dxa"/>
          </w:tcPr>
          <w:p w14:paraId="1F9FF7A5" w14:textId="77777777" w:rsidR="00224CA8" w:rsidRPr="009D734D" w:rsidRDefault="00224CA8" w:rsidP="009D734D">
            <w:pPr>
              <w:spacing w:after="120"/>
              <w:ind w:right="144" w:firstLine="0"/>
              <w:rPr>
                <w:sz w:val="22"/>
                <w:szCs w:val="22"/>
              </w:rPr>
            </w:pPr>
            <w:r w:rsidRPr="009D734D">
              <w:rPr>
                <w:sz w:val="22"/>
                <w:szCs w:val="22"/>
              </w:rPr>
              <w:t>At least once every four hours</w:t>
            </w:r>
          </w:p>
        </w:tc>
      </w:tr>
      <w:tr w:rsidR="00224CA8" w:rsidRPr="00737E42" w14:paraId="5CC3459C" w14:textId="77777777" w:rsidTr="009D734D">
        <w:tc>
          <w:tcPr>
            <w:tcW w:w="3420" w:type="dxa"/>
          </w:tcPr>
          <w:p w14:paraId="3CFA2291" w14:textId="6B9BB22D" w:rsidR="00224CA8" w:rsidRPr="009D734D" w:rsidRDefault="00224CA8" w:rsidP="009D734D">
            <w:pPr>
              <w:ind w:firstLine="0"/>
              <w:rPr>
                <w:sz w:val="22"/>
                <w:szCs w:val="22"/>
              </w:rPr>
            </w:pPr>
            <w:r w:rsidRPr="009D734D">
              <w:rPr>
                <w:sz w:val="22"/>
                <w:szCs w:val="22"/>
              </w:rPr>
              <w:t>(3) Diatomaceous earth or slow sand filtration</w:t>
            </w:r>
            <w:r w:rsidRPr="009D734D">
              <w:rPr>
                <w:bCs/>
                <w:sz w:val="22"/>
                <w:szCs w:val="22"/>
                <w:vertAlign w:val="superscript"/>
              </w:rPr>
              <w:t>(a)</w:t>
            </w:r>
            <w:r w:rsidRPr="009D734D">
              <w:rPr>
                <w:sz w:val="22"/>
                <w:szCs w:val="22"/>
              </w:rPr>
              <w:t xml:space="preserve"> </w:t>
            </w:r>
          </w:p>
        </w:tc>
        <w:tc>
          <w:tcPr>
            <w:tcW w:w="2824" w:type="dxa"/>
          </w:tcPr>
          <w:p w14:paraId="03FB9A8D" w14:textId="77777777" w:rsidR="00224CA8" w:rsidRPr="009D734D" w:rsidRDefault="00224CA8" w:rsidP="009D734D">
            <w:pPr>
              <w:ind w:firstLine="0"/>
              <w:rPr>
                <w:sz w:val="22"/>
                <w:szCs w:val="22"/>
              </w:rPr>
            </w:pPr>
            <w:r w:rsidRPr="009D734D">
              <w:rPr>
                <w:sz w:val="22"/>
                <w:szCs w:val="22"/>
              </w:rPr>
              <w:t>The combined filter effluent</w:t>
            </w:r>
            <w:r w:rsidRPr="009D734D">
              <w:rPr>
                <w:sz w:val="22"/>
                <w:szCs w:val="22"/>
                <w:vertAlign w:val="superscript"/>
              </w:rPr>
              <w:t>(b)</w:t>
            </w:r>
            <w:r w:rsidRPr="009D734D">
              <w:rPr>
                <w:sz w:val="22"/>
                <w:szCs w:val="22"/>
              </w:rPr>
              <w:t>, by grab sample at least once every four hours</w:t>
            </w:r>
            <w:r w:rsidRPr="009D734D">
              <w:rPr>
                <w:sz w:val="22"/>
                <w:szCs w:val="22"/>
                <w:vertAlign w:val="superscript"/>
              </w:rPr>
              <w:t>(d)</w:t>
            </w:r>
          </w:p>
        </w:tc>
        <w:tc>
          <w:tcPr>
            <w:tcW w:w="2644" w:type="dxa"/>
          </w:tcPr>
          <w:p w14:paraId="4028153B" w14:textId="77777777" w:rsidR="00224CA8" w:rsidRPr="009D734D" w:rsidRDefault="00224CA8" w:rsidP="009D734D">
            <w:pPr>
              <w:ind w:firstLine="0"/>
              <w:rPr>
                <w:sz w:val="22"/>
                <w:szCs w:val="22"/>
              </w:rPr>
            </w:pPr>
            <w:r w:rsidRPr="009D734D">
              <w:rPr>
                <w:sz w:val="22"/>
                <w:szCs w:val="22"/>
              </w:rPr>
              <w:t>At least once every four hours</w:t>
            </w:r>
          </w:p>
        </w:tc>
      </w:tr>
    </w:tbl>
    <w:p w14:paraId="1AEB1F58" w14:textId="5FD523E6" w:rsidR="00150352" w:rsidRPr="009D734D" w:rsidRDefault="00150352" w:rsidP="009D734D">
      <w:pPr>
        <w:spacing w:before="120"/>
        <w:ind w:left="274" w:firstLine="0"/>
        <w:rPr>
          <w:sz w:val="22"/>
          <w:szCs w:val="22"/>
        </w:rPr>
      </w:pPr>
      <w:r w:rsidRPr="009D734D">
        <w:rPr>
          <w:sz w:val="20"/>
          <w:szCs w:val="20"/>
          <w:vertAlign w:val="superscript"/>
        </w:rPr>
        <w:t>(</w:t>
      </w:r>
      <w:r w:rsidRPr="009D734D">
        <w:rPr>
          <w:sz w:val="22"/>
          <w:szCs w:val="22"/>
          <w:vertAlign w:val="superscript"/>
        </w:rPr>
        <w:t>a)</w:t>
      </w:r>
      <w:r w:rsidRPr="009D734D">
        <w:rPr>
          <w:sz w:val="22"/>
          <w:szCs w:val="22"/>
        </w:rPr>
        <w:t xml:space="preserve"> A supplier using slow sand filtration, or serving 500 or fewer persons, that is in compliance with the performance standards specified in section 64653 may reduce turbidity monitoring of the combined filter effluent to one grab sample per day.  The result shall be recorded daily.</w:t>
      </w:r>
    </w:p>
    <w:p w14:paraId="1F7DE4EF" w14:textId="088089E5" w:rsidR="00150352" w:rsidRPr="009D734D" w:rsidRDefault="00150352" w:rsidP="009D734D">
      <w:pPr>
        <w:ind w:left="270" w:firstLine="0"/>
        <w:rPr>
          <w:sz w:val="22"/>
          <w:szCs w:val="22"/>
        </w:rPr>
      </w:pPr>
      <w:r w:rsidRPr="009D734D">
        <w:rPr>
          <w:sz w:val="22"/>
          <w:szCs w:val="22"/>
          <w:vertAlign w:val="superscript"/>
        </w:rPr>
        <w:t>(b)</w:t>
      </w:r>
      <w:r w:rsidRPr="009D734D">
        <w:rPr>
          <w:sz w:val="22"/>
          <w:szCs w:val="22"/>
        </w:rPr>
        <w:t xml:space="preserve"> Representative sample prior to clearwell storage.</w:t>
      </w:r>
    </w:p>
    <w:p w14:paraId="06612A12" w14:textId="22AE5CEA" w:rsidR="00150352" w:rsidRPr="009D734D" w:rsidRDefault="00150352" w:rsidP="009D734D">
      <w:pPr>
        <w:ind w:left="270" w:firstLine="0"/>
        <w:rPr>
          <w:sz w:val="22"/>
          <w:szCs w:val="22"/>
        </w:rPr>
      </w:pPr>
      <w:r w:rsidRPr="009D734D">
        <w:rPr>
          <w:sz w:val="22"/>
          <w:szCs w:val="22"/>
          <w:vertAlign w:val="superscript"/>
        </w:rPr>
        <w:t>(c)</w:t>
      </w:r>
      <w:r w:rsidRPr="009D734D">
        <w:rPr>
          <w:sz w:val="22"/>
          <w:szCs w:val="22"/>
        </w:rPr>
        <w:t xml:space="preserve"> If there are two or fewer filters, a supplier may conduct continuous monitoring of the combined filter effluent in lieu of continuous monitoring of each individual filter.  The results shall be recorded at least once every 15 minutes.</w:t>
      </w:r>
    </w:p>
    <w:p w14:paraId="1B69E23B" w14:textId="6FD01159" w:rsidR="00AD68BB" w:rsidRPr="009D734D" w:rsidRDefault="00AD68BB" w:rsidP="009D734D">
      <w:pPr>
        <w:spacing w:after="240"/>
        <w:ind w:left="274" w:firstLine="0"/>
        <w:rPr>
          <w:sz w:val="22"/>
          <w:szCs w:val="22"/>
        </w:rPr>
      </w:pPr>
      <w:r w:rsidRPr="009D734D">
        <w:rPr>
          <w:sz w:val="22"/>
          <w:szCs w:val="22"/>
          <w:vertAlign w:val="superscript"/>
        </w:rPr>
        <w:t>(d)</w:t>
      </w:r>
      <w:r w:rsidRPr="009D734D">
        <w:rPr>
          <w:sz w:val="22"/>
          <w:szCs w:val="22"/>
        </w:rPr>
        <w:t xml:space="preserve"> Continuous turbidity measurements may be substituted for grab sample monitoring provided the supplier validates the accuracy of the measurements on a weekly basis.</w:t>
      </w:r>
    </w:p>
    <w:p w14:paraId="1D786E32" w14:textId="77777777" w:rsidR="00BE048C" w:rsidRPr="00E35535" w:rsidRDefault="00005BF5" w:rsidP="009D734D">
      <w:pPr>
        <w:spacing w:before="120"/>
        <w:ind w:firstLine="274"/>
      </w:pPr>
      <w:r w:rsidRPr="00E35535">
        <w:t xml:space="preserve">(b) </w:t>
      </w:r>
      <w:r w:rsidR="004A7814" w:rsidRPr="00E35535">
        <w:t>A supplier shall calibrate turbidimeters used for continuous turbidity monitoring according to the procedure specified by the manufacturer.</w:t>
      </w:r>
    </w:p>
    <w:p w14:paraId="10E1609B" w14:textId="77777777" w:rsidR="004A7814" w:rsidRPr="00E35535" w:rsidRDefault="00BE048C" w:rsidP="009D734D">
      <w:r w:rsidRPr="00E35535">
        <w:t>(c)</w:t>
      </w:r>
      <w:r w:rsidR="00005BF5" w:rsidRPr="00E35535">
        <w:t xml:space="preserve"> </w:t>
      </w:r>
      <w:r w:rsidR="004A7814" w:rsidRPr="00E35535">
        <w:t>If there is an interruption in continuous turbidity monitoring due to equipment failure or maintenance, a supplier that uses conventional or direct filtration treatment shall conduct grab sample monitoring once every four hours in lieu of continuous monitoring until the continuous turbidimeter is back on-line.  From the time of equipment failure or maintenance interruption, continuous monitoring shall be reinitiated:</w:t>
      </w:r>
    </w:p>
    <w:p w14:paraId="3143CD69" w14:textId="77777777" w:rsidR="004A7814" w:rsidRPr="00E35535" w:rsidRDefault="004A7814" w:rsidP="009D734D">
      <w:r w:rsidRPr="00E35535">
        <w:t>(1) For a supplier serving 10,000 or more persons, within 48 hours for the combined filter effluent and within five working days for the individual filter effluent; or</w:t>
      </w:r>
    </w:p>
    <w:p w14:paraId="112C0A57" w14:textId="77777777" w:rsidR="00BE048C" w:rsidRPr="00E35535" w:rsidRDefault="004A7814" w:rsidP="009D734D">
      <w:r w:rsidRPr="00E35535">
        <w:t>(2) For a supplier serving fewer than 10,000 persons, within 14 working days for the individual filter effluent.</w:t>
      </w:r>
    </w:p>
    <w:p w14:paraId="3D72B783" w14:textId="300BA930" w:rsidR="00AC4179" w:rsidRPr="00E35535" w:rsidRDefault="00223F1D" w:rsidP="00450972">
      <w:pPr>
        <w:pStyle w:val="Heading4"/>
      </w:pPr>
      <w:bookmarkStart w:id="3571" w:name="_Toc532638681"/>
      <w:bookmarkStart w:id="3572" w:name="_Toc532641369"/>
      <w:bookmarkStart w:id="3573" w:name="_Toc532792615"/>
      <w:bookmarkStart w:id="3574" w:name="_Toc69541047"/>
      <w:bookmarkStart w:id="3575" w:name="_Toc73861431"/>
      <w:bookmarkStart w:id="3576" w:name="_Toc73862168"/>
      <w:bookmarkStart w:id="3577" w:name="_Toc73864688"/>
      <w:bookmarkStart w:id="3578" w:name="_Toc76626910"/>
      <w:bookmarkStart w:id="3579" w:name="_Toc178683731"/>
      <w:bookmarkStart w:id="3580" w:name="_Hlk178684923"/>
      <w:r w:rsidRPr="00D41A87">
        <w:t xml:space="preserve">§ </w:t>
      </w:r>
      <w:r w:rsidR="00AC4179" w:rsidRPr="00D41A87">
        <w:t>64656</w:t>
      </w:r>
      <w:r w:rsidR="00AC4179" w:rsidRPr="009D734D">
        <w:t>. Disinfection</w:t>
      </w:r>
      <w:r w:rsidR="004A7814" w:rsidRPr="009D734D">
        <w:t xml:space="preserve"> Monitoring</w:t>
      </w:r>
      <w:r w:rsidR="00AC4179" w:rsidRPr="009D734D">
        <w:t>.</w:t>
      </w:r>
      <w:bookmarkEnd w:id="3571"/>
      <w:bookmarkEnd w:id="3572"/>
      <w:bookmarkEnd w:id="3573"/>
      <w:bookmarkEnd w:id="3574"/>
      <w:bookmarkEnd w:id="3575"/>
      <w:bookmarkEnd w:id="3576"/>
      <w:bookmarkEnd w:id="3577"/>
      <w:bookmarkEnd w:id="3578"/>
      <w:bookmarkEnd w:id="3579"/>
    </w:p>
    <w:bookmarkEnd w:id="3580"/>
    <w:p w14:paraId="74F6F9F3" w14:textId="77777777" w:rsidR="00AC4179" w:rsidRPr="00E35535" w:rsidRDefault="00005BF5">
      <w:r w:rsidRPr="00E35535">
        <w:t xml:space="preserve">(a) </w:t>
      </w:r>
      <w:r w:rsidR="00AC4179" w:rsidRPr="00E35535">
        <w:t>To determine compliance with disinfection inactivation requirements specified in section 64654(a), a supplier shall develop and conduct a monitoring program to measure those parameters that affect the performance of the disinfection process. This shall include but not be limited to the temperature of the disinfected water, the pH(s) of the disinfected water if chlorine is used as a disinfectant, the disinfectant contact time(s) and the residual disinfectant concentration(s) before or at the first customer. The monitoring program shall be described in the operations plan required by section 64661.</w:t>
      </w:r>
    </w:p>
    <w:p w14:paraId="40AAB02D" w14:textId="77777777" w:rsidR="00AC4179" w:rsidRPr="00E35535" w:rsidRDefault="00005BF5">
      <w:r w:rsidRPr="00E35535">
        <w:t xml:space="preserve">(b) </w:t>
      </w:r>
      <w:r w:rsidR="00AC4179" w:rsidRPr="00E35535">
        <w:t xml:space="preserve">To determine compliance with the performance standard specified in section 64654(b)(1), the disinfectant residual concentration of the water being delivered to the distribution system shall be measured and recorded continuously except as provided in subsection (f).  </w:t>
      </w:r>
    </w:p>
    <w:p w14:paraId="75A7B4BC" w14:textId="01B3BEE3" w:rsidR="00AC4179" w:rsidRPr="00E35535" w:rsidRDefault="00005BF5">
      <w:r w:rsidRPr="00E35535">
        <w:t xml:space="preserve">(c) </w:t>
      </w:r>
      <w:r w:rsidR="004A7814" w:rsidRPr="00E35535">
        <w:t xml:space="preserve">To determine compliance with section 64654(b)(2), the residual disinfectant concentration shall, at a minimum, be measured at the same points in the distribution </w:t>
      </w:r>
      <w:r w:rsidR="004A7814" w:rsidRPr="00E35535">
        <w:lastRenderedPageBreak/>
        <w:t>system and at the same time as total coliforms are sampled in accordance with 22 CCR section</w:t>
      </w:r>
      <w:r w:rsidR="00BD1017" w:rsidRPr="00E35535">
        <w:t>s</w:t>
      </w:r>
      <w:r w:rsidR="004A7814" w:rsidRPr="00E35535">
        <w:t xml:space="preserve"> 6442</w:t>
      </w:r>
      <w:r w:rsidR="00BD1017" w:rsidRPr="00E35535">
        <w:t xml:space="preserve">3, 64424, </w:t>
      </w:r>
      <w:r w:rsidR="00664847">
        <w:t xml:space="preserve">and </w:t>
      </w:r>
      <w:r w:rsidR="00BD1017" w:rsidRPr="00E35535">
        <w:t>64425</w:t>
      </w:r>
      <w:r w:rsidR="004A7814" w:rsidRPr="00E35535">
        <w:t>, and described in the operations plan required by section 64661, except as provided in subsection (d).</w:t>
      </w:r>
      <w:r w:rsidR="00AC4179" w:rsidRPr="00E35535">
        <w:t xml:space="preserve">  </w:t>
      </w:r>
    </w:p>
    <w:p w14:paraId="0EC37791" w14:textId="454BE02D" w:rsidR="00AC4179" w:rsidRPr="00E35535" w:rsidRDefault="00005BF5">
      <w:r w:rsidRPr="00E35535">
        <w:t xml:space="preserve">(d) </w:t>
      </w:r>
      <w:r w:rsidR="004A7814" w:rsidRPr="00E35535">
        <w:t xml:space="preserve">A supplier that uses both an approved surface water and a groundwater may take disinfectant residual samples at points other than those specified in subsection (c) provided the supplier demonstrates to the </w:t>
      </w:r>
      <w:r w:rsidR="009466A5" w:rsidRPr="00E35535">
        <w:t xml:space="preserve">State Board </w:t>
      </w:r>
      <w:r w:rsidR="004A7814" w:rsidRPr="00E35535">
        <w:t>that such sampling points are representative of the disinfected water in the distribution system.</w:t>
      </w:r>
      <w:r w:rsidR="00AC4179" w:rsidRPr="00E35535">
        <w:t xml:space="preserve">  </w:t>
      </w:r>
    </w:p>
    <w:p w14:paraId="413C3A5A" w14:textId="0DE85861" w:rsidR="00AC4179" w:rsidRPr="00E35535" w:rsidRDefault="00005BF5">
      <w:r w:rsidRPr="00E35535">
        <w:t xml:space="preserve">(e) </w:t>
      </w:r>
      <w:r w:rsidR="00AC4179" w:rsidRPr="00E35535">
        <w:t>If there is a failure of continuous disinfectant residual monitoring equipment, grab sampling every four hours may be conducted in lieu of continuous monitoring, but for no more than five working days following the failure of the equipment.</w:t>
      </w:r>
    </w:p>
    <w:p w14:paraId="4EFCFF30" w14:textId="77777777" w:rsidR="00AC4179" w:rsidRPr="00E35535" w:rsidRDefault="00005BF5">
      <w:r w:rsidRPr="00E35535">
        <w:t xml:space="preserve">(f) </w:t>
      </w:r>
      <w:r w:rsidR="00884CF8" w:rsidRPr="00E35535">
        <w:t>A s</w:t>
      </w:r>
      <w:r w:rsidR="00AC4179" w:rsidRPr="00E35535">
        <w:t>upplier serving 3,300 or fewer persons may collect and analyze grab samples of disinfectant residual each day as shown below in lieu of the continuous monitoring specified in subsection (b), provided that any time the residual disinfectant falls below 0.2 mg/</w:t>
      </w:r>
      <w:r w:rsidR="00884CF8" w:rsidRPr="00E35535">
        <w:t>L</w:t>
      </w:r>
      <w:r w:rsidR="00AC4179" w:rsidRPr="00E35535">
        <w:t>, the supplier shall take a grab sample every four hours until the residual concentration is equal to or greater than 0.2 mg/</w:t>
      </w:r>
      <w:r w:rsidR="00884CF8" w:rsidRPr="00E35535">
        <w:t>L</w:t>
      </w:r>
      <w:r w:rsidR="00AC4179" w:rsidRPr="00E35535">
        <w:t>:</w:t>
      </w:r>
    </w:p>
    <w:tbl>
      <w:tblPr>
        <w:tblW w:w="0" w:type="auto"/>
        <w:tblInd w:w="1368" w:type="dxa"/>
        <w:tblLook w:val="0620" w:firstRow="1" w:lastRow="0" w:firstColumn="0" w:lastColumn="0" w:noHBand="1" w:noVBand="1"/>
      </w:tblPr>
      <w:tblGrid>
        <w:gridCol w:w="3528"/>
        <w:gridCol w:w="2862"/>
      </w:tblGrid>
      <w:tr w:rsidR="009568F3" w:rsidRPr="00664847" w14:paraId="4A8A3B6E" w14:textId="77777777" w:rsidTr="009D734D">
        <w:trPr>
          <w:trHeight w:val="378"/>
        </w:trPr>
        <w:tc>
          <w:tcPr>
            <w:tcW w:w="3528" w:type="dxa"/>
            <w:vAlign w:val="center"/>
          </w:tcPr>
          <w:p w14:paraId="77283FA3" w14:textId="77777777" w:rsidR="00AC4179" w:rsidRPr="009D734D" w:rsidRDefault="00AC4179" w:rsidP="009D734D">
            <w:pPr>
              <w:keepNext/>
              <w:spacing w:before="120" w:after="120"/>
              <w:ind w:firstLine="0"/>
              <w:rPr>
                <w:i/>
                <w:iCs/>
                <w:sz w:val="22"/>
                <w:szCs w:val="22"/>
              </w:rPr>
            </w:pPr>
            <w:r w:rsidRPr="009D734D">
              <w:rPr>
                <w:i/>
                <w:iCs/>
                <w:sz w:val="22"/>
                <w:szCs w:val="22"/>
              </w:rPr>
              <w:t>System size by population</w:t>
            </w:r>
          </w:p>
        </w:tc>
        <w:tc>
          <w:tcPr>
            <w:tcW w:w="2862" w:type="dxa"/>
          </w:tcPr>
          <w:p w14:paraId="5E1E46AD" w14:textId="77777777" w:rsidR="00AC4179" w:rsidRPr="009D734D" w:rsidRDefault="00AC4179" w:rsidP="009D734D">
            <w:pPr>
              <w:keepNext/>
              <w:spacing w:before="120" w:after="120"/>
              <w:ind w:firstLine="0"/>
              <w:jc w:val="center"/>
              <w:rPr>
                <w:i/>
                <w:iCs/>
                <w:sz w:val="22"/>
                <w:szCs w:val="22"/>
              </w:rPr>
            </w:pPr>
            <w:r w:rsidRPr="009D734D">
              <w:rPr>
                <w:i/>
                <w:iCs/>
                <w:sz w:val="22"/>
                <w:szCs w:val="22"/>
              </w:rPr>
              <w:t>Samples/day</w:t>
            </w:r>
          </w:p>
        </w:tc>
      </w:tr>
      <w:tr w:rsidR="00AC4179" w:rsidRPr="00664847" w14:paraId="19EDF54A" w14:textId="77777777" w:rsidTr="009D734D">
        <w:tc>
          <w:tcPr>
            <w:tcW w:w="3528" w:type="dxa"/>
          </w:tcPr>
          <w:p w14:paraId="3416C9F9" w14:textId="77777777" w:rsidR="00AC4179" w:rsidRPr="009D734D" w:rsidRDefault="00AC4179" w:rsidP="009D734D">
            <w:pPr>
              <w:keepNext/>
              <w:ind w:firstLine="0"/>
              <w:rPr>
                <w:sz w:val="22"/>
                <w:szCs w:val="22"/>
              </w:rPr>
            </w:pPr>
            <w:r w:rsidRPr="009D734D">
              <w:rPr>
                <w:sz w:val="22"/>
                <w:szCs w:val="22"/>
              </w:rPr>
              <w:t>less than or equal to 500</w:t>
            </w:r>
          </w:p>
        </w:tc>
        <w:tc>
          <w:tcPr>
            <w:tcW w:w="2862" w:type="dxa"/>
          </w:tcPr>
          <w:p w14:paraId="694F1538" w14:textId="77777777" w:rsidR="00AC4179" w:rsidRPr="009D734D" w:rsidRDefault="00AC4179" w:rsidP="009D734D">
            <w:pPr>
              <w:keepNext/>
              <w:ind w:firstLine="0"/>
              <w:jc w:val="center"/>
              <w:rPr>
                <w:sz w:val="22"/>
                <w:szCs w:val="22"/>
              </w:rPr>
            </w:pPr>
            <w:r w:rsidRPr="009D734D">
              <w:rPr>
                <w:sz w:val="22"/>
                <w:szCs w:val="22"/>
              </w:rPr>
              <w:t>1</w:t>
            </w:r>
          </w:p>
        </w:tc>
      </w:tr>
      <w:tr w:rsidR="00AC4179" w:rsidRPr="00664847" w14:paraId="22DCBB56" w14:textId="77777777" w:rsidTr="009D734D">
        <w:tc>
          <w:tcPr>
            <w:tcW w:w="3528" w:type="dxa"/>
          </w:tcPr>
          <w:p w14:paraId="58E7D998" w14:textId="77777777" w:rsidR="00AC4179" w:rsidRPr="009D734D" w:rsidRDefault="00AC4179" w:rsidP="009D734D">
            <w:pPr>
              <w:keepNext/>
              <w:ind w:firstLine="0"/>
              <w:rPr>
                <w:sz w:val="22"/>
                <w:szCs w:val="22"/>
              </w:rPr>
            </w:pPr>
            <w:r w:rsidRPr="009D734D">
              <w:rPr>
                <w:sz w:val="22"/>
                <w:szCs w:val="22"/>
              </w:rPr>
              <w:t>501 - 1,000</w:t>
            </w:r>
          </w:p>
        </w:tc>
        <w:tc>
          <w:tcPr>
            <w:tcW w:w="2862" w:type="dxa"/>
          </w:tcPr>
          <w:p w14:paraId="51938185" w14:textId="77777777" w:rsidR="00AC4179" w:rsidRPr="009D734D" w:rsidRDefault="00AC4179" w:rsidP="009D734D">
            <w:pPr>
              <w:keepNext/>
              <w:ind w:firstLine="0"/>
              <w:jc w:val="center"/>
              <w:rPr>
                <w:sz w:val="22"/>
                <w:szCs w:val="22"/>
              </w:rPr>
            </w:pPr>
            <w:r w:rsidRPr="009D734D">
              <w:rPr>
                <w:sz w:val="22"/>
                <w:szCs w:val="22"/>
              </w:rPr>
              <w:t>2</w:t>
            </w:r>
          </w:p>
        </w:tc>
      </w:tr>
      <w:tr w:rsidR="00AC4179" w:rsidRPr="00664847" w14:paraId="35B87167" w14:textId="77777777" w:rsidTr="009D734D">
        <w:tc>
          <w:tcPr>
            <w:tcW w:w="3528" w:type="dxa"/>
          </w:tcPr>
          <w:p w14:paraId="090B9AED" w14:textId="77777777" w:rsidR="00AC4179" w:rsidRPr="009D734D" w:rsidRDefault="00AC4179" w:rsidP="009D734D">
            <w:pPr>
              <w:keepNext/>
              <w:ind w:firstLine="0"/>
              <w:rPr>
                <w:sz w:val="22"/>
                <w:szCs w:val="22"/>
              </w:rPr>
            </w:pPr>
            <w:r w:rsidRPr="009D734D">
              <w:rPr>
                <w:sz w:val="22"/>
                <w:szCs w:val="22"/>
              </w:rPr>
              <w:t>1,001 - 2,500</w:t>
            </w:r>
          </w:p>
        </w:tc>
        <w:tc>
          <w:tcPr>
            <w:tcW w:w="2862" w:type="dxa"/>
          </w:tcPr>
          <w:p w14:paraId="1D4330EB" w14:textId="77777777" w:rsidR="00AC4179" w:rsidRPr="009D734D" w:rsidRDefault="00AC4179" w:rsidP="009D734D">
            <w:pPr>
              <w:keepNext/>
              <w:ind w:firstLine="0"/>
              <w:jc w:val="center"/>
              <w:rPr>
                <w:sz w:val="22"/>
                <w:szCs w:val="22"/>
              </w:rPr>
            </w:pPr>
            <w:r w:rsidRPr="009D734D">
              <w:rPr>
                <w:sz w:val="22"/>
                <w:szCs w:val="22"/>
              </w:rPr>
              <w:t>3</w:t>
            </w:r>
          </w:p>
        </w:tc>
      </w:tr>
      <w:tr w:rsidR="00AC4179" w:rsidRPr="00664847" w14:paraId="5755D705" w14:textId="77777777" w:rsidTr="009D734D">
        <w:tc>
          <w:tcPr>
            <w:tcW w:w="3528" w:type="dxa"/>
          </w:tcPr>
          <w:p w14:paraId="7FE34193" w14:textId="77777777" w:rsidR="00AC4179" w:rsidRPr="009D734D" w:rsidRDefault="00AC4179" w:rsidP="009D734D">
            <w:pPr>
              <w:keepNext/>
              <w:spacing w:after="240"/>
              <w:ind w:firstLine="0"/>
              <w:rPr>
                <w:sz w:val="22"/>
                <w:szCs w:val="22"/>
              </w:rPr>
            </w:pPr>
            <w:r w:rsidRPr="009D734D">
              <w:rPr>
                <w:sz w:val="22"/>
                <w:szCs w:val="22"/>
              </w:rPr>
              <w:t>2,501 - 3,300</w:t>
            </w:r>
          </w:p>
        </w:tc>
        <w:tc>
          <w:tcPr>
            <w:tcW w:w="2862" w:type="dxa"/>
          </w:tcPr>
          <w:p w14:paraId="4C579758" w14:textId="77777777" w:rsidR="00AC4179" w:rsidRPr="009D734D" w:rsidRDefault="00AC4179" w:rsidP="009D734D">
            <w:pPr>
              <w:keepNext/>
              <w:ind w:firstLine="0"/>
              <w:jc w:val="center"/>
              <w:rPr>
                <w:sz w:val="22"/>
                <w:szCs w:val="22"/>
              </w:rPr>
            </w:pPr>
            <w:r w:rsidRPr="009D734D">
              <w:rPr>
                <w:sz w:val="22"/>
                <w:szCs w:val="22"/>
              </w:rPr>
              <w:t>4</w:t>
            </w:r>
          </w:p>
        </w:tc>
      </w:tr>
    </w:tbl>
    <w:p w14:paraId="5106EA85" w14:textId="77777777" w:rsidR="00AC4179" w:rsidRPr="005065D4" w:rsidRDefault="00005BF5" w:rsidP="00CF3E29">
      <w:r w:rsidRPr="00E35535">
        <w:t>(</w:t>
      </w:r>
      <w:r w:rsidRPr="005065D4">
        <w:t xml:space="preserve">g) </w:t>
      </w:r>
      <w:r w:rsidR="00884CF8" w:rsidRPr="005065D4">
        <w:t>A s</w:t>
      </w:r>
      <w:r w:rsidR="00AC4179" w:rsidRPr="005065D4">
        <w:t>upplier shall describe the location and frequency of sampling to comply with subsection (f) in the operations plan required by section 64661.</w:t>
      </w:r>
    </w:p>
    <w:p w14:paraId="224898CD" w14:textId="4A665886" w:rsidR="00884CF8" w:rsidRPr="00E35535" w:rsidRDefault="00223F1D" w:rsidP="00450972">
      <w:pPr>
        <w:pStyle w:val="Heading4"/>
      </w:pPr>
      <w:bookmarkStart w:id="3581" w:name="_Toc76626911"/>
      <w:bookmarkStart w:id="3582" w:name="_Toc178683732"/>
      <w:bookmarkStart w:id="3583" w:name="_Hlk178684924"/>
      <w:r w:rsidRPr="00E35535">
        <w:t xml:space="preserve">§ </w:t>
      </w:r>
      <w:r w:rsidR="00884CF8" w:rsidRPr="00E35535">
        <w:t>64656.5. Disinfection Profiling and Benchmarking.</w:t>
      </w:r>
      <w:bookmarkEnd w:id="3581"/>
      <w:bookmarkEnd w:id="3582"/>
    </w:p>
    <w:bookmarkEnd w:id="3583"/>
    <w:p w14:paraId="561AB5DB" w14:textId="77777777" w:rsidR="00884CF8" w:rsidRPr="00E35535" w:rsidRDefault="00884CF8">
      <w:r w:rsidRPr="00E35535">
        <w:t>(a) A supplier that has developed a disinfection profile pursuant to 40 Code of Federal Regulations sections 141.172(a) and (b) (63 Fed. Reg. 69478 (December 16, 1998); amended Jan. 16, 2001, 66 Fed. Reg. 3770), which are incorporated by reference and a community water system or nontransient-noncommunity water system serving fewer than 10,000 persons that has developed a disinfection profile pursuant to 40 Code of Federal Regulations sections 141.530 through 141.535 (67 Fed. Reg. 1812 (January 14, 2002); amended June 29, 2004, 69 Fed. Reg. 38850), which are incorporated by reference, shall:</w:t>
      </w:r>
    </w:p>
    <w:p w14:paraId="59BF740A" w14:textId="77777777" w:rsidR="00884CF8" w:rsidRPr="00E35535" w:rsidRDefault="00884CF8">
      <w:r w:rsidRPr="00E35535">
        <w:t xml:space="preserve">(1) Retain disinfection profile data and make it available to the </w:t>
      </w:r>
      <w:r w:rsidR="009466A5" w:rsidRPr="00E35535">
        <w:t xml:space="preserve">State Board </w:t>
      </w:r>
      <w:r w:rsidRPr="00E35535">
        <w:t>upon request; and</w:t>
      </w:r>
    </w:p>
    <w:p w14:paraId="20D3898A" w14:textId="77777777" w:rsidR="00884CF8" w:rsidRPr="00E35535" w:rsidRDefault="00884CF8">
      <w:r w:rsidRPr="00E35535">
        <w:t xml:space="preserve">(2) Submit the following information to the </w:t>
      </w:r>
      <w:r w:rsidR="009466A5" w:rsidRPr="00E35535">
        <w:t xml:space="preserve">State Board </w:t>
      </w:r>
      <w:r w:rsidRPr="00E35535">
        <w:t>when applying for an amended permit to change the point of disinfection, disinfectant(s) used in the treatment plant, or disinfection process:</w:t>
      </w:r>
    </w:p>
    <w:p w14:paraId="6E5027CE" w14:textId="77777777" w:rsidR="00884CF8" w:rsidRPr="00E35535" w:rsidRDefault="00884CF8">
      <w:r w:rsidRPr="00E35535">
        <w:t>(A) A description of the proposed change;</w:t>
      </w:r>
    </w:p>
    <w:p w14:paraId="1413FE47" w14:textId="77777777" w:rsidR="00884CF8" w:rsidRPr="00E35535" w:rsidRDefault="00884CF8">
      <w:r w:rsidRPr="00E35535">
        <w:t>(B) The disinfection profile developed pursuant to subsection (a);</w:t>
      </w:r>
    </w:p>
    <w:p w14:paraId="5E0EA7C2" w14:textId="77777777" w:rsidR="00884CF8" w:rsidRPr="00E35535" w:rsidRDefault="00884CF8">
      <w:r w:rsidRPr="00E35535">
        <w:t>(C) The benchmark conducted pursuant to 40 Code of Federal Regulations section 141.172(c) (63 Fed. Reg. 69478 (December 16, 1998)) or sections 141.540 through 141.544 (67 Fed. Reg. 1812 (January 14, 2002)), which are incorporated by reference; and</w:t>
      </w:r>
    </w:p>
    <w:p w14:paraId="73469FA1" w14:textId="77777777" w:rsidR="00884CF8" w:rsidRPr="00E35535" w:rsidRDefault="00884CF8">
      <w:r w:rsidRPr="00E35535">
        <w:lastRenderedPageBreak/>
        <w:t>(D) An analysis of how the proposed change will affect the current levels of disinfection.</w:t>
      </w:r>
    </w:p>
    <w:p w14:paraId="40EF1269" w14:textId="77777777" w:rsidR="00884CF8" w:rsidRPr="00E35535" w:rsidRDefault="00884CF8">
      <w:r w:rsidRPr="00E35535">
        <w:t>(b) A supplier that did not conduct optional TTHM and HAA5 monitoring under 40 CFR section 141.172 because they served fewer than 10,000 persons when such monitoring was required, but served more than 10,000 persons prior to January 1, 2005, shall:</w:t>
      </w:r>
    </w:p>
    <w:p w14:paraId="2EA21EA3" w14:textId="77777777" w:rsidR="00884CF8" w:rsidRPr="00E35535" w:rsidRDefault="00884CF8">
      <w:r w:rsidRPr="00E35535">
        <w:t xml:space="preserve">(1) Consult with the </w:t>
      </w:r>
      <w:r w:rsidR="009466A5" w:rsidRPr="00E35535">
        <w:t xml:space="preserve">State Board </w:t>
      </w:r>
      <w:r w:rsidRPr="00E35535">
        <w:t>to establish a disinfection benchmark;</w:t>
      </w:r>
    </w:p>
    <w:p w14:paraId="1C7E1A8D" w14:textId="77777777" w:rsidR="00884CF8" w:rsidRPr="00E35535" w:rsidRDefault="00884CF8">
      <w:r w:rsidRPr="00E35535">
        <w:t xml:space="preserve">(2) Submit the following information to the </w:t>
      </w:r>
      <w:r w:rsidR="009466A5" w:rsidRPr="00E35535">
        <w:t xml:space="preserve">State Board </w:t>
      </w:r>
      <w:r w:rsidRPr="00E35535">
        <w:t>when applying for an amended permit to change the point of disinfection, disinfectant(s) used in the treatment plant, or disinfection process:</w:t>
      </w:r>
    </w:p>
    <w:p w14:paraId="2CCD43B4" w14:textId="77777777" w:rsidR="00884CF8" w:rsidRPr="00E35535" w:rsidRDefault="00884CF8">
      <w:r w:rsidRPr="00E35535">
        <w:t>(A) The information described in subsections (a)(2)(A) and (a)(2)(C); and</w:t>
      </w:r>
    </w:p>
    <w:p w14:paraId="59AB17DF" w14:textId="77777777" w:rsidR="00884CF8" w:rsidRPr="00E35535" w:rsidRDefault="00884CF8">
      <w:r w:rsidRPr="00E35535">
        <w:t>(B) The disinfection profile and benchmark conducted pursuant to 40 Code of Federal Regulations sections 141.172(b) and (c) (63 Fed. Reg. 69478 (December 16, 1998); amended Jan. 16, 2001, 66 Fed. Reg. 3770), which are incorporated by reference; and</w:t>
      </w:r>
    </w:p>
    <w:p w14:paraId="13BFAACB" w14:textId="77777777" w:rsidR="00884CF8" w:rsidRPr="00E35535" w:rsidRDefault="00884CF8">
      <w:r w:rsidRPr="00E35535">
        <w:t>(3) Retain the disinfection profile data developed pursuant to paragraph (2)(B).</w:t>
      </w:r>
    </w:p>
    <w:p w14:paraId="3A1B6513" w14:textId="77777777" w:rsidR="00884CF8" w:rsidRPr="00E35535" w:rsidRDefault="00884CF8">
      <w:r w:rsidRPr="00E35535">
        <w:t>(c) A supplier shall comply with the disinfection profiling and benchmarking requirements specified in section 64650(f)(1).</w:t>
      </w:r>
    </w:p>
    <w:p w14:paraId="7911598B" w14:textId="77777777" w:rsidR="00AC4179" w:rsidRPr="00E35535" w:rsidRDefault="00AC4179" w:rsidP="00B237CC">
      <w:pPr>
        <w:pStyle w:val="Heading3"/>
      </w:pPr>
      <w:bookmarkStart w:id="3584" w:name="_Toc532638682"/>
      <w:bookmarkStart w:id="3585" w:name="_Toc532641370"/>
      <w:bookmarkStart w:id="3586" w:name="_Toc532792616"/>
      <w:bookmarkStart w:id="3587" w:name="_Toc69541048"/>
      <w:bookmarkStart w:id="3588" w:name="_Toc73861432"/>
      <w:bookmarkStart w:id="3589" w:name="_Toc73862169"/>
      <w:bookmarkStart w:id="3590" w:name="_Toc73864689"/>
      <w:bookmarkStart w:id="3591" w:name="_Toc76626912"/>
      <w:bookmarkStart w:id="3592" w:name="_Toc178683733"/>
      <w:bookmarkStart w:id="3593" w:name="_Hlk178684586"/>
      <w:r w:rsidRPr="00E35535">
        <w:t>Article 4. Design Standards</w:t>
      </w:r>
      <w:bookmarkEnd w:id="3584"/>
      <w:bookmarkEnd w:id="3585"/>
      <w:bookmarkEnd w:id="3586"/>
      <w:bookmarkEnd w:id="3587"/>
      <w:bookmarkEnd w:id="3588"/>
      <w:bookmarkEnd w:id="3589"/>
      <w:bookmarkEnd w:id="3590"/>
      <w:bookmarkEnd w:id="3591"/>
      <w:bookmarkEnd w:id="3592"/>
    </w:p>
    <w:p w14:paraId="29A5322B" w14:textId="535EEE76" w:rsidR="00AC4179" w:rsidRPr="00E35535" w:rsidRDefault="00223F1D" w:rsidP="00450972">
      <w:pPr>
        <w:pStyle w:val="Heading4"/>
      </w:pPr>
      <w:bookmarkStart w:id="3594" w:name="_Toc532638683"/>
      <w:bookmarkStart w:id="3595" w:name="_Toc532641371"/>
      <w:bookmarkStart w:id="3596" w:name="_Toc532792617"/>
      <w:bookmarkStart w:id="3597" w:name="_Toc69541049"/>
      <w:bookmarkStart w:id="3598" w:name="_Toc73861433"/>
      <w:bookmarkStart w:id="3599" w:name="_Toc73862170"/>
      <w:bookmarkStart w:id="3600" w:name="_Toc73864690"/>
      <w:bookmarkStart w:id="3601" w:name="_Toc76626913"/>
      <w:bookmarkStart w:id="3602" w:name="_Toc178683734"/>
      <w:bookmarkStart w:id="3603" w:name="_Hlk178684925"/>
      <w:bookmarkEnd w:id="3593"/>
      <w:r w:rsidRPr="00E35535">
        <w:t xml:space="preserve">§ </w:t>
      </w:r>
      <w:r w:rsidR="00AC4179" w:rsidRPr="00E35535">
        <w:t>64658. New Treatment Plants.</w:t>
      </w:r>
      <w:bookmarkEnd w:id="3594"/>
      <w:bookmarkEnd w:id="3595"/>
      <w:bookmarkEnd w:id="3596"/>
      <w:bookmarkEnd w:id="3597"/>
      <w:bookmarkEnd w:id="3598"/>
      <w:bookmarkEnd w:id="3599"/>
      <w:bookmarkEnd w:id="3600"/>
      <w:bookmarkEnd w:id="3601"/>
      <w:bookmarkEnd w:id="3602"/>
    </w:p>
    <w:bookmarkEnd w:id="3603"/>
    <w:p w14:paraId="41825B16" w14:textId="77777777" w:rsidR="00AC4179" w:rsidRPr="00E35535" w:rsidRDefault="00005BF5">
      <w:r w:rsidRPr="005065D4">
        <w:t xml:space="preserve">(a) </w:t>
      </w:r>
      <w:r w:rsidR="00F66165" w:rsidRPr="005065D4">
        <w:t xml:space="preserve">Suppliers that propose to construct new filtration and disinfection treatment facilities or to modify or make additions to existing treatment facilities which require permit approval from the </w:t>
      </w:r>
      <w:r w:rsidR="0028343B" w:rsidRPr="005065D4">
        <w:t xml:space="preserve">State Board </w:t>
      </w:r>
      <w:r w:rsidR="00F66165" w:rsidRPr="005065D4">
        <w:t>pursuant to Health and Safety Code sections</w:t>
      </w:r>
      <w:r w:rsidR="00F66165" w:rsidRPr="00E35535">
        <w:t xml:space="preserve"> 116525 through 116550 shall submit an engineering report to the </w:t>
      </w:r>
      <w:r w:rsidR="0028343B" w:rsidRPr="00E35535">
        <w:t xml:space="preserve">State Board </w:t>
      </w:r>
      <w:r w:rsidR="00F66165" w:rsidRPr="00E35535">
        <w:t xml:space="preserve">describing how the proposed new treatment facilities will be designed to comply with the treatment, design, performance and reliability provisions required pursuant to this chapter. Modifications requiring permit approval include those that have a significant effect on plant performance, change the plant design rating or capacity, or change a major treatment process.  </w:t>
      </w:r>
    </w:p>
    <w:p w14:paraId="66334B02" w14:textId="77777777" w:rsidR="00AC4179" w:rsidRPr="00E35535" w:rsidRDefault="00005BF5">
      <w:r w:rsidRPr="00E35535">
        <w:t xml:space="preserve">(b) </w:t>
      </w:r>
      <w:r w:rsidR="00AC4179" w:rsidRPr="00E35535">
        <w:t xml:space="preserve">All new filtration and disinfection facilities shall be designed and constructed to comply with the following criteria:  </w:t>
      </w:r>
    </w:p>
    <w:p w14:paraId="58D16F88" w14:textId="77777777" w:rsidR="00AC4179" w:rsidRPr="00E35535" w:rsidRDefault="00005BF5">
      <w:r w:rsidRPr="00E35535">
        <w:t xml:space="preserve">(1) </w:t>
      </w:r>
      <w:r w:rsidR="00AC4179" w:rsidRPr="00E35535">
        <w:t>Achieve an average daily effluent turbidity goal of 0.2 NTU when using conventional, direct, and diatomaceous earth filtration plants.</w:t>
      </w:r>
    </w:p>
    <w:p w14:paraId="75B08C25" w14:textId="77777777" w:rsidR="00AC4179" w:rsidRPr="00E35535" w:rsidRDefault="00005BF5">
      <w:r w:rsidRPr="00E35535">
        <w:t xml:space="preserve">(2) </w:t>
      </w:r>
      <w:r w:rsidR="00AC4179" w:rsidRPr="00E35535">
        <w:t>Be free of structural and sanitary hazards.</w:t>
      </w:r>
    </w:p>
    <w:p w14:paraId="10FD5C2F" w14:textId="77777777" w:rsidR="00AC4179" w:rsidRPr="00E35535" w:rsidRDefault="00005BF5">
      <w:r w:rsidRPr="00E35535">
        <w:t xml:space="preserve">(3) </w:t>
      </w:r>
      <w:r w:rsidR="00AC4179" w:rsidRPr="00E35535">
        <w:t xml:space="preserve">Protect against contamination by backflow.  </w:t>
      </w:r>
    </w:p>
    <w:p w14:paraId="62C62A8C" w14:textId="77777777" w:rsidR="00AC4179" w:rsidRPr="00E35535" w:rsidRDefault="00005BF5">
      <w:r w:rsidRPr="00E35535">
        <w:t xml:space="preserve">(4) </w:t>
      </w:r>
      <w:r w:rsidR="00AC4179" w:rsidRPr="00E35535">
        <w:t xml:space="preserve">Meet the capacity and pressure requirements prescribed in 22 CCR sections </w:t>
      </w:r>
      <w:r w:rsidR="006D460A" w:rsidRPr="00E35535">
        <w:t>64554 and 64602</w:t>
      </w:r>
      <w:r w:rsidR="00AC4179" w:rsidRPr="00E35535">
        <w:t>.</w:t>
      </w:r>
    </w:p>
    <w:p w14:paraId="675B34E4" w14:textId="77777777" w:rsidR="00AC4179" w:rsidRPr="00E35535" w:rsidRDefault="00005BF5">
      <w:r w:rsidRPr="00E35535">
        <w:t xml:space="preserve">(5) </w:t>
      </w:r>
      <w:r w:rsidR="00AC4179" w:rsidRPr="00E35535">
        <w:t xml:space="preserve">Provide flow measuring and recording equipment. </w:t>
      </w:r>
    </w:p>
    <w:p w14:paraId="31090E95" w14:textId="77777777" w:rsidR="00AC4179" w:rsidRPr="00E35535" w:rsidRDefault="00005BF5">
      <w:r w:rsidRPr="00E35535">
        <w:t xml:space="preserve">(6) </w:t>
      </w:r>
      <w:r w:rsidR="00AC4179" w:rsidRPr="00E35535">
        <w:t xml:space="preserve">Take into consideration the effects of events such as earthquakes, fires, floods, freezing, and sabotage that are reasonably foreseeable. </w:t>
      </w:r>
    </w:p>
    <w:p w14:paraId="4381385B" w14:textId="77777777" w:rsidR="00AC4179" w:rsidRPr="00E35535" w:rsidRDefault="00005BF5">
      <w:r w:rsidRPr="00E35535">
        <w:t xml:space="preserve">(7) </w:t>
      </w:r>
      <w:r w:rsidR="00AC4179" w:rsidRPr="00E35535">
        <w:t xml:space="preserve">Provide reasonable access for inspection, maintenance, and monitoring of all unit processes.  </w:t>
      </w:r>
    </w:p>
    <w:p w14:paraId="4F5BC6CF" w14:textId="77777777" w:rsidR="00AC4179" w:rsidRPr="00E35535" w:rsidRDefault="00005BF5">
      <w:r w:rsidRPr="00E35535">
        <w:lastRenderedPageBreak/>
        <w:t xml:space="preserve">(8) </w:t>
      </w:r>
      <w:r w:rsidR="00AC4179" w:rsidRPr="00E35535">
        <w:t xml:space="preserve">Provide for filter-to-waste for each filter unit or addition of coagulant chemicals to the water used for backwashing.  </w:t>
      </w:r>
    </w:p>
    <w:p w14:paraId="0EE6E58B" w14:textId="77777777" w:rsidR="00AC4179" w:rsidRPr="00E35535" w:rsidRDefault="00005BF5">
      <w:r w:rsidRPr="00E35535">
        <w:t xml:space="preserve">(9) </w:t>
      </w:r>
      <w:r w:rsidR="00AC4179" w:rsidRPr="00E35535">
        <w:t xml:space="preserve">Provide backwash rates and surface or subsurface wash facilities using air, water or a combination thereof to clean the filter after use to its original condition.  </w:t>
      </w:r>
    </w:p>
    <w:p w14:paraId="4B00C004" w14:textId="77777777" w:rsidR="00AC4179" w:rsidRPr="00E35535" w:rsidRDefault="00005BF5">
      <w:r w:rsidRPr="00E35535">
        <w:t xml:space="preserve">(10) </w:t>
      </w:r>
      <w:r w:rsidR="00AC4179" w:rsidRPr="00E35535">
        <w:t xml:space="preserve">Provide solids removal treatment for filter backwash water if it is recycled into the treatment process. Recycled backwash water shall be returned to the headworks of the treatment plant.  </w:t>
      </w:r>
    </w:p>
    <w:p w14:paraId="76D32DF8" w14:textId="77777777" w:rsidR="00AC4179" w:rsidRPr="00E35535" w:rsidRDefault="00005BF5">
      <w:r w:rsidRPr="00E35535">
        <w:t xml:space="preserve">(11) </w:t>
      </w:r>
      <w:r w:rsidR="00AC4179" w:rsidRPr="00E35535">
        <w:t xml:space="preserve">Provide for the future addition of pretreatment facilities in the design of direct filtration, slow sand, or diatomaceous earth filtration plants.  </w:t>
      </w:r>
    </w:p>
    <w:p w14:paraId="1E977F1A" w14:textId="77777777" w:rsidR="00AC4179" w:rsidRPr="00E35535" w:rsidRDefault="00005BF5">
      <w:r w:rsidRPr="00E35535">
        <w:t xml:space="preserve">(12) </w:t>
      </w:r>
      <w:r w:rsidR="00AC4179" w:rsidRPr="00E35535">
        <w:t xml:space="preserve">Provide disinfection equipment sized for the full range of flow conditions expected and capable of feeding accurately at all flow rates. </w:t>
      </w:r>
    </w:p>
    <w:p w14:paraId="34F3D399" w14:textId="77777777" w:rsidR="00AC4179" w:rsidRPr="00E35535" w:rsidRDefault="00005BF5">
      <w:r w:rsidRPr="00E35535">
        <w:t xml:space="preserve">(13) </w:t>
      </w:r>
      <w:r w:rsidR="00AC4179" w:rsidRPr="00E35535">
        <w:t xml:space="preserve">Provide for treatment plant operation without frequent shutdowns and startups or rapid changes in filtration rates.  </w:t>
      </w:r>
    </w:p>
    <w:p w14:paraId="4AEF0A9F" w14:textId="77777777" w:rsidR="00AC4179" w:rsidRPr="00E35535" w:rsidRDefault="00005BF5">
      <w:r w:rsidRPr="00E35535">
        <w:t xml:space="preserve">(c) </w:t>
      </w:r>
      <w:r w:rsidR="00AC4179" w:rsidRPr="00E35535">
        <w:t>Whenever a coagulation process is used, the process selection shall be based on pilot plant or laboratory scale (jar test) or equivalent results that demonstrate effectiveness of the coagulant chemicals over the full range of water quality conditions expected.</w:t>
      </w:r>
    </w:p>
    <w:p w14:paraId="2DF686F9" w14:textId="7BEF0047" w:rsidR="00AC4179" w:rsidRPr="00E35535" w:rsidRDefault="00223F1D" w:rsidP="00450972">
      <w:pPr>
        <w:pStyle w:val="Heading4"/>
      </w:pPr>
      <w:bookmarkStart w:id="3604" w:name="_Toc532638684"/>
      <w:bookmarkStart w:id="3605" w:name="_Toc532641372"/>
      <w:bookmarkStart w:id="3606" w:name="_Toc532792618"/>
      <w:bookmarkStart w:id="3607" w:name="_Toc69541050"/>
      <w:bookmarkStart w:id="3608" w:name="_Toc73861434"/>
      <w:bookmarkStart w:id="3609" w:name="_Toc73862171"/>
      <w:bookmarkStart w:id="3610" w:name="_Toc73864691"/>
      <w:bookmarkStart w:id="3611" w:name="_Toc76626914"/>
      <w:bookmarkStart w:id="3612" w:name="_Toc178683735"/>
      <w:bookmarkStart w:id="3613" w:name="_Hlk178684926"/>
      <w:r w:rsidRPr="00E35535">
        <w:t xml:space="preserve">§ </w:t>
      </w:r>
      <w:r w:rsidR="00AC4179" w:rsidRPr="00E35535">
        <w:t>64659. Reliability.</w:t>
      </w:r>
      <w:bookmarkEnd w:id="3604"/>
      <w:bookmarkEnd w:id="3605"/>
      <w:bookmarkEnd w:id="3606"/>
      <w:bookmarkEnd w:id="3607"/>
      <w:bookmarkEnd w:id="3608"/>
      <w:bookmarkEnd w:id="3609"/>
      <w:bookmarkEnd w:id="3610"/>
      <w:bookmarkEnd w:id="3611"/>
      <w:bookmarkEnd w:id="3612"/>
    </w:p>
    <w:bookmarkEnd w:id="3613"/>
    <w:p w14:paraId="65A4D4EC" w14:textId="77777777" w:rsidR="00AC4179" w:rsidRPr="00E35535" w:rsidRDefault="00005BF5">
      <w:r w:rsidRPr="00E35535">
        <w:t xml:space="preserve">(a) </w:t>
      </w:r>
      <w:r w:rsidR="00AC4179" w:rsidRPr="00E35535">
        <w:t>The following reliability features shall be included in the design and construction of all new and existing surface water treatment plants:</w:t>
      </w:r>
    </w:p>
    <w:p w14:paraId="7F895319" w14:textId="77777777" w:rsidR="00AC4179" w:rsidRPr="00E35535" w:rsidRDefault="00005BF5">
      <w:r w:rsidRPr="00E35535">
        <w:t xml:space="preserve">(1) </w:t>
      </w:r>
      <w:r w:rsidR="00AC4179" w:rsidRPr="00E35535">
        <w:t xml:space="preserve">Alarm devices to provide warning of coagulation, filtration, and disinfection failures. All devices shall warn a person designated by the supplier as responsible for taking corrective action, or have provisions to shut the plant down until corrective action can be taken.  </w:t>
      </w:r>
    </w:p>
    <w:p w14:paraId="5245DF77" w14:textId="77777777" w:rsidR="00AC4179" w:rsidRPr="00E35535" w:rsidRDefault="00005BF5">
      <w:r w:rsidRPr="00E35535">
        <w:t xml:space="preserve">(2) </w:t>
      </w:r>
      <w:r w:rsidR="00AC4179" w:rsidRPr="00E35535">
        <w:t xml:space="preserve">Standby replacement equipment available to assure continuous operation and control of unit processes for coagulation, filtration and disinfection.  </w:t>
      </w:r>
    </w:p>
    <w:p w14:paraId="5D9ABBF5" w14:textId="77777777" w:rsidR="00AC4179" w:rsidRPr="00E35535" w:rsidRDefault="00005BF5">
      <w:r w:rsidRPr="00E35535">
        <w:t xml:space="preserve">(3) </w:t>
      </w:r>
      <w:r w:rsidR="00AC4179" w:rsidRPr="00E35535">
        <w:t xml:space="preserve">A continuous turbidity monitoring and recording unit on the combined filter effluent prior to clearwell storage.  </w:t>
      </w:r>
    </w:p>
    <w:p w14:paraId="14299D25" w14:textId="77777777" w:rsidR="00AC4179" w:rsidRPr="00E35535" w:rsidRDefault="00005BF5">
      <w:r w:rsidRPr="00E35535">
        <w:t xml:space="preserve">(4) </w:t>
      </w:r>
      <w:r w:rsidR="00AC4179" w:rsidRPr="00E35535">
        <w:t xml:space="preserve">Multiple filter units which provide redundant capacity when filters are out of service for backwash or maintenance.  </w:t>
      </w:r>
    </w:p>
    <w:p w14:paraId="558020B7" w14:textId="77777777" w:rsidR="00AC4179" w:rsidRPr="00E35535" w:rsidRDefault="00005BF5">
      <w:r w:rsidRPr="00E35535">
        <w:t xml:space="preserve">(b) </w:t>
      </w:r>
      <w:r w:rsidR="00AC4179" w:rsidRPr="00E35535">
        <w:t xml:space="preserve">Alternatives to the requirements specified in section 64659(a) shall be accepted provided the water supplier demonstrates to the satisfaction of the </w:t>
      </w:r>
      <w:r w:rsidR="00D40627" w:rsidRPr="00E35535">
        <w:t xml:space="preserve">State Board </w:t>
      </w:r>
      <w:r w:rsidR="00AC4179" w:rsidRPr="00E35535">
        <w:t>that the proposed alternative will assure an equal degree of reliability.</w:t>
      </w:r>
    </w:p>
    <w:p w14:paraId="0F4E8752" w14:textId="77777777" w:rsidR="00AC4179" w:rsidRPr="00E35535" w:rsidRDefault="00AC4179" w:rsidP="00B237CC">
      <w:pPr>
        <w:pStyle w:val="Heading3"/>
      </w:pPr>
      <w:bookmarkStart w:id="3614" w:name="_Toc532638685"/>
      <w:bookmarkStart w:id="3615" w:name="_Toc532641373"/>
      <w:bookmarkStart w:id="3616" w:name="_Toc532792619"/>
      <w:bookmarkStart w:id="3617" w:name="_Toc69541051"/>
      <w:bookmarkStart w:id="3618" w:name="_Toc73861435"/>
      <w:bookmarkStart w:id="3619" w:name="_Toc73862172"/>
      <w:bookmarkStart w:id="3620" w:name="_Toc73864692"/>
      <w:bookmarkStart w:id="3621" w:name="_Toc76626915"/>
      <w:bookmarkStart w:id="3622" w:name="_Toc178683736"/>
      <w:bookmarkStart w:id="3623" w:name="_Hlk178684587"/>
      <w:r w:rsidRPr="00E35535">
        <w:t>Article 5. Operation</w:t>
      </w:r>
      <w:bookmarkEnd w:id="3614"/>
      <w:bookmarkEnd w:id="3615"/>
      <w:bookmarkEnd w:id="3616"/>
      <w:bookmarkEnd w:id="3617"/>
      <w:bookmarkEnd w:id="3618"/>
      <w:bookmarkEnd w:id="3619"/>
      <w:bookmarkEnd w:id="3620"/>
      <w:bookmarkEnd w:id="3621"/>
      <w:bookmarkEnd w:id="3622"/>
    </w:p>
    <w:p w14:paraId="52AA2064" w14:textId="1AEA94B6" w:rsidR="00AC4179" w:rsidRPr="00E35535" w:rsidRDefault="00223F1D" w:rsidP="00450972">
      <w:pPr>
        <w:pStyle w:val="Heading4"/>
      </w:pPr>
      <w:bookmarkStart w:id="3624" w:name="_Toc532638686"/>
      <w:bookmarkStart w:id="3625" w:name="_Toc532641374"/>
      <w:bookmarkStart w:id="3626" w:name="_Toc532792620"/>
      <w:bookmarkStart w:id="3627" w:name="_Toc69541052"/>
      <w:bookmarkStart w:id="3628" w:name="_Toc73861436"/>
      <w:bookmarkStart w:id="3629" w:name="_Toc73862173"/>
      <w:bookmarkStart w:id="3630" w:name="_Toc73864693"/>
      <w:bookmarkStart w:id="3631" w:name="_Toc76626916"/>
      <w:bookmarkStart w:id="3632" w:name="_Toc178683737"/>
      <w:bookmarkStart w:id="3633" w:name="_Hlk178684927"/>
      <w:bookmarkEnd w:id="3623"/>
      <w:r w:rsidRPr="00E35535">
        <w:t xml:space="preserve">§ </w:t>
      </w:r>
      <w:r w:rsidR="00AC4179" w:rsidRPr="00E35535">
        <w:t>64660. Operating Criteria.</w:t>
      </w:r>
      <w:bookmarkEnd w:id="3624"/>
      <w:bookmarkEnd w:id="3625"/>
      <w:bookmarkEnd w:id="3626"/>
      <w:bookmarkEnd w:id="3627"/>
      <w:bookmarkEnd w:id="3628"/>
      <w:bookmarkEnd w:id="3629"/>
      <w:bookmarkEnd w:id="3630"/>
      <w:bookmarkEnd w:id="3631"/>
      <w:bookmarkEnd w:id="3632"/>
    </w:p>
    <w:bookmarkEnd w:id="3633"/>
    <w:p w14:paraId="63A980BB" w14:textId="77777777" w:rsidR="00AC4179" w:rsidRPr="00E35535" w:rsidRDefault="00005BF5">
      <w:r w:rsidRPr="00E35535">
        <w:t xml:space="preserve">(a) </w:t>
      </w:r>
      <w:r w:rsidR="00AC4179" w:rsidRPr="00E35535">
        <w:t xml:space="preserve">All treatment plants utilizing an approved surface water shall be operated by operators certified by the </w:t>
      </w:r>
      <w:r w:rsidR="00D40627" w:rsidRPr="00E35535">
        <w:t xml:space="preserve">State Board </w:t>
      </w:r>
      <w:r w:rsidR="00AC4179" w:rsidRPr="00E35535">
        <w:t>in accordance with Health and Safety Code section 106885.</w:t>
      </w:r>
    </w:p>
    <w:p w14:paraId="6FFD6637" w14:textId="77777777" w:rsidR="00AC4179" w:rsidRPr="00E35535" w:rsidRDefault="00005BF5">
      <w:r w:rsidRPr="00E35535">
        <w:t xml:space="preserve">(b) </w:t>
      </w:r>
      <w:r w:rsidR="00AC4179" w:rsidRPr="00E35535">
        <w:t>Filtration facilities shall be operated in accordance with the following requirements:</w:t>
      </w:r>
    </w:p>
    <w:p w14:paraId="67474F2E" w14:textId="77777777" w:rsidR="00AC4179" w:rsidRPr="00E35535" w:rsidRDefault="00063D68">
      <w:r w:rsidRPr="00E35535">
        <w:t xml:space="preserve">(1) </w:t>
      </w:r>
      <w:r w:rsidR="00A63C9F" w:rsidRPr="00E35535">
        <w:t xml:space="preserve">Conventional and direct filtration treatment plants shall be operated at filtration rates not to exceed 3.0 gallons per minute per square foot (gpm/sq. ft.) for single media </w:t>
      </w:r>
      <w:r w:rsidR="00A63C9F" w:rsidRPr="00E35535">
        <w:lastRenderedPageBreak/>
        <w:t>filters and 6.0 gpm/sq. ft. for deep bed, dual or mixed media filters under gravity flow conditions.  For pressure filters, filtration rates shall not exceed 2.0 gpm/sq. ft. for single media filters and 3.0 gpm/sq. ft. for dual, mixed media, or deep bed filters;</w:t>
      </w:r>
      <w:r w:rsidR="00AC4179" w:rsidRPr="00E35535">
        <w:t xml:space="preserve">  </w:t>
      </w:r>
    </w:p>
    <w:p w14:paraId="35B573A6" w14:textId="77777777" w:rsidR="00AC4179" w:rsidRPr="00E35535" w:rsidRDefault="00063D68">
      <w:r w:rsidRPr="00E35535">
        <w:t xml:space="preserve">(2) </w:t>
      </w:r>
      <w:r w:rsidR="00AC4179" w:rsidRPr="00E35535">
        <w:t>Slow sand filters shall be operated at filtration rates not to exceed 0.10 gallon per minute per square foot. The filter bed shall not be dewatered except for cleaning and maintenance purposes</w:t>
      </w:r>
      <w:r w:rsidR="00A63C9F" w:rsidRPr="00E35535">
        <w:t>;</w:t>
      </w:r>
      <w:r w:rsidR="00AC4179" w:rsidRPr="00E35535">
        <w:t xml:space="preserve">  </w:t>
      </w:r>
    </w:p>
    <w:p w14:paraId="0D227C47" w14:textId="77777777" w:rsidR="00AC4179" w:rsidRPr="00E35535" w:rsidRDefault="00063D68">
      <w:r w:rsidRPr="00E35535">
        <w:t xml:space="preserve">(3) </w:t>
      </w:r>
      <w:r w:rsidR="00AC4179" w:rsidRPr="00E35535">
        <w:t>Diatomaceous earth filters shall be operated at filtration rates not to exceed 1.0 gallon per minute per square foot</w:t>
      </w:r>
      <w:r w:rsidR="00A63C9F" w:rsidRPr="00E35535">
        <w:t>;</w:t>
      </w:r>
      <w:r w:rsidR="00AC4179" w:rsidRPr="00E35535">
        <w:t xml:space="preserve">  </w:t>
      </w:r>
    </w:p>
    <w:p w14:paraId="7F066284" w14:textId="77777777" w:rsidR="00AC4179" w:rsidRPr="00E35535" w:rsidRDefault="00063D68">
      <w:r w:rsidRPr="00E35535">
        <w:t xml:space="preserve">(4) </w:t>
      </w:r>
      <w:r w:rsidR="00A63C9F" w:rsidRPr="00E35535">
        <w:t xml:space="preserve">To obtain approval for filtration rates higher than, but not more than twice, those specified in paragraphs (1), (2), and (3), a water supplier shall demonstrate to the </w:t>
      </w:r>
      <w:r w:rsidR="00D40627" w:rsidRPr="00E35535">
        <w:t xml:space="preserve">State Board </w:t>
      </w:r>
      <w:r w:rsidR="00A63C9F" w:rsidRPr="00E35535">
        <w:t>that the filters can comply with the performance requirements of section 64653;</w:t>
      </w:r>
      <w:r w:rsidR="00AC4179" w:rsidRPr="00E35535">
        <w:t xml:space="preserve">  </w:t>
      </w:r>
    </w:p>
    <w:p w14:paraId="32FE6108" w14:textId="77777777" w:rsidR="00AC4179" w:rsidRPr="00E35535" w:rsidRDefault="00063D68">
      <w:r w:rsidRPr="00E35535">
        <w:t xml:space="preserve">(5) </w:t>
      </w:r>
      <w:r w:rsidR="00A63C9F" w:rsidRPr="00E35535">
        <w:t>T</w:t>
      </w:r>
      <w:r w:rsidR="00AC4179" w:rsidRPr="00E35535">
        <w:t xml:space="preserve">o obtain approval for filtration rates greater than twice those specified in paragraphs (1), (2), and (3), a water supplier shall demonstrate to the </w:t>
      </w:r>
      <w:r w:rsidR="00D40627" w:rsidRPr="00E35535">
        <w:t xml:space="preserve">State Board </w:t>
      </w:r>
      <w:r w:rsidR="00AC4179" w:rsidRPr="00E35535">
        <w:t>that the filters do the following:</w:t>
      </w:r>
    </w:p>
    <w:p w14:paraId="63DD4C24" w14:textId="77777777" w:rsidR="00F66165" w:rsidRPr="00E35535" w:rsidRDefault="00063D68">
      <w:r w:rsidRPr="00E35535">
        <w:t xml:space="preserve">(A) </w:t>
      </w:r>
      <w:r w:rsidR="00A63C9F" w:rsidRPr="00E35535">
        <w:t xml:space="preserve">Provide a minimum of 99 percent </w:t>
      </w:r>
      <w:r w:rsidR="00A63C9F" w:rsidRPr="00E35535">
        <w:rPr>
          <w:i/>
          <w:iCs/>
        </w:rPr>
        <w:t>Giardia</w:t>
      </w:r>
      <w:r w:rsidR="00A63C9F" w:rsidRPr="00E35535">
        <w:t xml:space="preserve"> </w:t>
      </w:r>
      <w:r w:rsidR="00A63C9F" w:rsidRPr="00E35535">
        <w:rPr>
          <w:i/>
          <w:iCs/>
        </w:rPr>
        <w:t>lamblia</w:t>
      </w:r>
      <w:r w:rsidR="00A63C9F" w:rsidRPr="00E35535">
        <w:t xml:space="preserve"> cyst removal, 90 percent virus removal, and 99 percent </w:t>
      </w:r>
      <w:r w:rsidR="00A63C9F" w:rsidRPr="00E35535">
        <w:rPr>
          <w:i/>
          <w:iCs/>
        </w:rPr>
        <w:t>Cryptosporidium</w:t>
      </w:r>
      <w:r w:rsidR="00A63C9F" w:rsidRPr="00E35535">
        <w:t xml:space="preserve"> removal; and</w:t>
      </w:r>
      <w:r w:rsidR="00F66165" w:rsidRPr="00E35535">
        <w:t xml:space="preserve"> </w:t>
      </w:r>
    </w:p>
    <w:p w14:paraId="3BBEF1EC" w14:textId="77777777" w:rsidR="00F66165" w:rsidRPr="00E35535" w:rsidRDefault="00063D68">
      <w:r w:rsidRPr="00E35535">
        <w:t xml:space="preserve">(B) </w:t>
      </w:r>
      <w:r w:rsidR="00F66165" w:rsidRPr="00E35535">
        <w:t>Meet the turbidity performance standards established in section 64653(c);</w:t>
      </w:r>
    </w:p>
    <w:p w14:paraId="2753B357" w14:textId="77777777" w:rsidR="00AC4179" w:rsidRPr="00E35535" w:rsidRDefault="00063D68">
      <w:r w:rsidRPr="00E35535">
        <w:t xml:space="preserve">(6) </w:t>
      </w:r>
      <w:r w:rsidR="00AC4179" w:rsidRPr="00E35535">
        <w:t>Filtration rates shall be increased gradually when placing filters back into service following backwashing or any other interruption in the operation of the filter</w:t>
      </w:r>
      <w:r w:rsidR="00A63C9F" w:rsidRPr="00E35535">
        <w:t>;</w:t>
      </w:r>
      <w:r w:rsidR="00AC4179" w:rsidRPr="00E35535">
        <w:t xml:space="preserve"> </w:t>
      </w:r>
    </w:p>
    <w:p w14:paraId="5113EAD2" w14:textId="77777777" w:rsidR="00AC4179" w:rsidRPr="005065D4" w:rsidRDefault="00063D68">
      <w:r w:rsidRPr="00E35535">
        <w:t xml:space="preserve">(7) </w:t>
      </w:r>
      <w:r w:rsidR="00A63C9F" w:rsidRPr="00E35535">
        <w:t xml:space="preserve">When any individual filter in a conventional or direct filtration treatment plant is placed back into service following backwashing or other interruption event, the filtered water turbidity of the effluent from that filter shall not exceed any of the individual filter turbidity performance triggers in table 64660, subparagraphs (A) through (D).  The filtered water turbidity of the effluent from any individual filter in a conventional or direct filtration treatment plant shall not exceed any of the individual filter turbidity performance triggers </w:t>
      </w:r>
      <w:r w:rsidR="00A63C9F" w:rsidRPr="005065D4">
        <w:t>in table 64660, subparagraphs (E) through (G).  If an exceedance occurs, a supplier shall comply with the required follow-up action in table 64660:</w:t>
      </w:r>
    </w:p>
    <w:p w14:paraId="7EFBDBD5" w14:textId="77777777" w:rsidR="00A63C9F" w:rsidRPr="00F95EF9" w:rsidRDefault="00A63C9F" w:rsidP="00626422">
      <w:pPr>
        <w:pStyle w:val="TableTitle2"/>
        <w:spacing w:before="240"/>
        <w:rPr>
          <w:i/>
          <w:iCs/>
        </w:rPr>
      </w:pPr>
      <w:r w:rsidRPr="00F95EF9">
        <w:rPr>
          <w:i/>
          <w:iCs/>
        </w:rPr>
        <w:t>Table 64660</w:t>
      </w:r>
    </w:p>
    <w:p w14:paraId="5DCECCB6" w14:textId="2749E382" w:rsidR="00CE0D40" w:rsidRDefault="00CE0D40" w:rsidP="00F95EF9">
      <w:pPr>
        <w:pStyle w:val="TableTitle2"/>
        <w:spacing w:after="240"/>
        <w:rPr>
          <w:i/>
          <w:iCs/>
          <w:vertAlign w:val="superscript"/>
        </w:rPr>
      </w:pPr>
      <w:r w:rsidRPr="0069349C">
        <w:rPr>
          <w:i/>
          <w:iCs/>
        </w:rPr>
        <w:t>Individual Filter Turbidity Performance Triggers and Required Follow-Up Actions for a Trigger Exceedance</w:t>
      </w:r>
      <w:r w:rsidRPr="0069349C">
        <w:rPr>
          <w:i/>
          <w:iCs/>
          <w:vertAlign w:val="superscript"/>
        </w:rPr>
        <w:t>(</w:t>
      </w:r>
      <w:r w:rsidR="00AD40D1">
        <w:rPr>
          <w:i/>
          <w:iCs/>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CB2797" w:rsidRPr="00664847" w14:paraId="16A7CD47" w14:textId="77777777" w:rsidTr="00F95EF9">
        <w:trPr>
          <w:trHeight w:val="288"/>
        </w:trPr>
        <w:tc>
          <w:tcPr>
            <w:tcW w:w="4788" w:type="dxa"/>
          </w:tcPr>
          <w:p w14:paraId="56AFAD28" w14:textId="2269021D" w:rsidR="00CB2797" w:rsidRPr="00F95EF9" w:rsidRDefault="0081248D" w:rsidP="00F95EF9">
            <w:pPr>
              <w:spacing w:after="120"/>
              <w:ind w:left="187" w:firstLine="0"/>
              <w:rPr>
                <w:i/>
                <w:iCs/>
                <w:sz w:val="22"/>
                <w:szCs w:val="22"/>
              </w:rPr>
            </w:pPr>
            <w:r w:rsidRPr="00F95EF9">
              <w:rPr>
                <w:i/>
                <w:iCs/>
                <w:sz w:val="22"/>
                <w:szCs w:val="22"/>
              </w:rPr>
              <w:t>Performance Trigger at Any Time During the First Four Hours of Operation</w:t>
            </w:r>
          </w:p>
        </w:tc>
        <w:tc>
          <w:tcPr>
            <w:tcW w:w="4788" w:type="dxa"/>
          </w:tcPr>
          <w:p w14:paraId="2C92CBF9" w14:textId="607040CE" w:rsidR="00CB2797" w:rsidRPr="00F95EF9" w:rsidRDefault="00353613" w:rsidP="00F95EF9">
            <w:pPr>
              <w:spacing w:after="120"/>
              <w:ind w:left="187" w:firstLine="0"/>
              <w:rPr>
                <w:i/>
                <w:iCs/>
                <w:sz w:val="22"/>
                <w:szCs w:val="22"/>
              </w:rPr>
            </w:pPr>
            <w:r w:rsidRPr="00F95EF9">
              <w:rPr>
                <w:i/>
                <w:iCs/>
                <w:sz w:val="22"/>
                <w:szCs w:val="22"/>
              </w:rPr>
              <w:t>Required Follow-Up Actions</w:t>
            </w:r>
          </w:p>
        </w:tc>
      </w:tr>
      <w:tr w:rsidR="00353613" w:rsidRPr="00664847" w14:paraId="4D2297C1" w14:textId="77777777" w:rsidTr="00F95EF9">
        <w:trPr>
          <w:trHeight w:val="288"/>
        </w:trPr>
        <w:tc>
          <w:tcPr>
            <w:tcW w:w="4788" w:type="dxa"/>
          </w:tcPr>
          <w:p w14:paraId="6D449CB7" w14:textId="73353763" w:rsidR="00353613" w:rsidRPr="00F95EF9" w:rsidRDefault="00FB2791" w:rsidP="00F95EF9">
            <w:pPr>
              <w:spacing w:after="120"/>
              <w:ind w:left="187" w:firstLine="0"/>
              <w:rPr>
                <w:sz w:val="22"/>
                <w:szCs w:val="22"/>
              </w:rPr>
            </w:pPr>
            <w:r w:rsidRPr="00F95EF9">
              <w:rPr>
                <w:sz w:val="22"/>
                <w:szCs w:val="22"/>
              </w:rPr>
              <w:t>(A) 2.0 NTU</w:t>
            </w:r>
          </w:p>
        </w:tc>
        <w:tc>
          <w:tcPr>
            <w:tcW w:w="4788" w:type="dxa"/>
          </w:tcPr>
          <w:p w14:paraId="7C3D0CD7" w14:textId="4336FA2D" w:rsidR="00353613" w:rsidRPr="00F95EF9" w:rsidRDefault="00FB2791" w:rsidP="00F95EF9">
            <w:pPr>
              <w:spacing w:after="120"/>
              <w:ind w:left="187" w:firstLine="0"/>
              <w:rPr>
                <w:sz w:val="22"/>
                <w:szCs w:val="22"/>
              </w:rPr>
            </w:pPr>
            <w:r w:rsidRPr="00F95EF9">
              <w:rPr>
                <w:sz w:val="22"/>
                <w:szCs w:val="22"/>
              </w:rPr>
              <w:t>1. The supplier shall take the filter unit out of service and inspect it to determine the cause of its inadequate performance; and</w:t>
            </w:r>
          </w:p>
        </w:tc>
      </w:tr>
      <w:tr w:rsidR="00FB2791" w:rsidRPr="00664847" w14:paraId="56360F05" w14:textId="77777777" w:rsidTr="00F95EF9">
        <w:trPr>
          <w:trHeight w:val="288"/>
        </w:trPr>
        <w:tc>
          <w:tcPr>
            <w:tcW w:w="4788" w:type="dxa"/>
          </w:tcPr>
          <w:p w14:paraId="69A76E3C" w14:textId="5331554D" w:rsidR="00FB2791" w:rsidRPr="00F95EF9" w:rsidRDefault="00527F5D" w:rsidP="00F95EF9">
            <w:pPr>
              <w:spacing w:after="120"/>
              <w:ind w:left="187" w:firstLine="0"/>
              <w:rPr>
                <w:sz w:val="22"/>
                <w:szCs w:val="22"/>
              </w:rPr>
            </w:pPr>
            <w:r w:rsidRPr="00F95EF9">
              <w:rPr>
                <w:sz w:val="22"/>
                <w:szCs w:val="22"/>
              </w:rPr>
              <w:t>(B) 1.0 NTU following at least 90 percent of the interruption events during any period of 12 consecutive months</w:t>
            </w:r>
          </w:p>
        </w:tc>
        <w:tc>
          <w:tcPr>
            <w:tcW w:w="4788" w:type="dxa"/>
          </w:tcPr>
          <w:p w14:paraId="573CE550" w14:textId="2F285E46" w:rsidR="00FB2791" w:rsidRPr="00F95EF9" w:rsidRDefault="00FB2791" w:rsidP="00F95EF9">
            <w:pPr>
              <w:spacing w:after="120"/>
              <w:ind w:left="187" w:firstLine="0"/>
              <w:rPr>
                <w:sz w:val="22"/>
                <w:szCs w:val="22"/>
              </w:rPr>
            </w:pPr>
            <w:r w:rsidRPr="00F95EF9">
              <w:rPr>
                <w:sz w:val="22"/>
                <w:szCs w:val="22"/>
              </w:rPr>
              <w:t>2. The supplier shall not return the filter unit to service until deficiencies have been corrected and operations tests demonstrate that the filter unit is meeting the performance triggers of subparagraphs (A), (B), and (C).</w:t>
            </w:r>
          </w:p>
        </w:tc>
      </w:tr>
      <w:tr w:rsidR="00FB2791" w:rsidRPr="00664847" w14:paraId="3F23BDF9" w14:textId="77777777" w:rsidTr="00F95EF9">
        <w:trPr>
          <w:trHeight w:val="288"/>
        </w:trPr>
        <w:tc>
          <w:tcPr>
            <w:tcW w:w="4788" w:type="dxa"/>
          </w:tcPr>
          <w:p w14:paraId="4C1E9E60" w14:textId="523042D2" w:rsidR="00FB2791" w:rsidRPr="00F95EF9" w:rsidRDefault="00FB2791" w:rsidP="00F95EF9">
            <w:pPr>
              <w:spacing w:before="120" w:after="120"/>
              <w:ind w:left="187" w:firstLine="0"/>
              <w:rPr>
                <w:i/>
                <w:iCs/>
                <w:sz w:val="22"/>
                <w:szCs w:val="22"/>
              </w:rPr>
            </w:pPr>
            <w:r w:rsidRPr="00F95EF9">
              <w:rPr>
                <w:i/>
                <w:iCs/>
                <w:sz w:val="22"/>
                <w:szCs w:val="22"/>
              </w:rPr>
              <w:lastRenderedPageBreak/>
              <w:t>Performance Trigger at the Time that the Filter has been in Operation for Four Hours</w:t>
            </w:r>
          </w:p>
        </w:tc>
        <w:tc>
          <w:tcPr>
            <w:tcW w:w="4788" w:type="dxa"/>
          </w:tcPr>
          <w:p w14:paraId="4DAE9F57" w14:textId="72AA19AC" w:rsidR="00FB2791" w:rsidRPr="00F95EF9" w:rsidRDefault="00FB2791" w:rsidP="00F95EF9">
            <w:pPr>
              <w:spacing w:before="120" w:after="120"/>
              <w:ind w:left="187" w:firstLine="0"/>
              <w:rPr>
                <w:i/>
                <w:iCs/>
                <w:sz w:val="22"/>
                <w:szCs w:val="22"/>
              </w:rPr>
            </w:pPr>
            <w:r w:rsidRPr="00F95EF9">
              <w:rPr>
                <w:i/>
                <w:iCs/>
                <w:sz w:val="22"/>
                <w:szCs w:val="22"/>
              </w:rPr>
              <w:t>Required Follow-Up Action</w:t>
            </w:r>
          </w:p>
        </w:tc>
      </w:tr>
      <w:tr w:rsidR="00FB2791" w:rsidRPr="00664847" w14:paraId="54879F38" w14:textId="77777777" w:rsidTr="00F95EF9">
        <w:trPr>
          <w:trHeight w:val="288"/>
        </w:trPr>
        <w:tc>
          <w:tcPr>
            <w:tcW w:w="4788" w:type="dxa"/>
          </w:tcPr>
          <w:p w14:paraId="706EA21D" w14:textId="0DF201D2" w:rsidR="00FB2791" w:rsidRPr="00F95EF9" w:rsidRDefault="008E74BB" w:rsidP="00F95EF9">
            <w:pPr>
              <w:spacing w:after="120"/>
              <w:ind w:left="187" w:firstLine="0"/>
              <w:rPr>
                <w:sz w:val="22"/>
                <w:szCs w:val="22"/>
              </w:rPr>
            </w:pPr>
            <w:r w:rsidRPr="00F95EF9">
              <w:rPr>
                <w:sz w:val="22"/>
                <w:szCs w:val="22"/>
              </w:rPr>
              <w:t>(C) 0.5 NTU</w:t>
            </w:r>
          </w:p>
        </w:tc>
        <w:tc>
          <w:tcPr>
            <w:tcW w:w="4788" w:type="dxa"/>
          </w:tcPr>
          <w:p w14:paraId="5F4E28FF" w14:textId="1C235D54" w:rsidR="00FB2791" w:rsidRPr="00F95EF9" w:rsidRDefault="008E74BB" w:rsidP="00F95EF9">
            <w:pPr>
              <w:spacing w:after="120"/>
              <w:ind w:left="187" w:firstLine="0"/>
              <w:rPr>
                <w:sz w:val="22"/>
                <w:szCs w:val="22"/>
              </w:rPr>
            </w:pPr>
            <w:r w:rsidRPr="00F95EF9">
              <w:rPr>
                <w:sz w:val="22"/>
                <w:szCs w:val="22"/>
              </w:rPr>
              <w:t>The supplier shall comply with the required follow-up actions of subparagraphs (A)1. and (A)2.</w:t>
            </w:r>
          </w:p>
        </w:tc>
      </w:tr>
      <w:tr w:rsidR="00343492" w:rsidRPr="00664847" w14:paraId="2E5FB8BC" w14:textId="77777777" w:rsidTr="00F95EF9">
        <w:trPr>
          <w:trHeight w:val="288"/>
        </w:trPr>
        <w:tc>
          <w:tcPr>
            <w:tcW w:w="4788" w:type="dxa"/>
          </w:tcPr>
          <w:p w14:paraId="668EF879" w14:textId="4110200C" w:rsidR="00343492" w:rsidRPr="00F95EF9" w:rsidRDefault="00343492" w:rsidP="00F95EF9">
            <w:pPr>
              <w:spacing w:before="120" w:after="120"/>
              <w:ind w:left="187" w:firstLine="0"/>
              <w:rPr>
                <w:i/>
                <w:iCs/>
                <w:sz w:val="22"/>
                <w:szCs w:val="22"/>
              </w:rPr>
            </w:pPr>
            <w:r w:rsidRPr="00F95EF9">
              <w:rPr>
                <w:i/>
                <w:iCs/>
                <w:sz w:val="22"/>
                <w:szCs w:val="22"/>
              </w:rPr>
              <w:t>Performance Trigger in Two Consecutive Measurements Taken No More than 15 Minutes Apart</w:t>
            </w:r>
          </w:p>
        </w:tc>
        <w:tc>
          <w:tcPr>
            <w:tcW w:w="4788" w:type="dxa"/>
          </w:tcPr>
          <w:p w14:paraId="15DF30CC" w14:textId="070B2A63" w:rsidR="00343492" w:rsidRPr="00F95EF9" w:rsidRDefault="00343492" w:rsidP="00F95EF9">
            <w:pPr>
              <w:spacing w:before="120" w:after="120"/>
              <w:ind w:left="187" w:firstLine="0"/>
              <w:rPr>
                <w:i/>
                <w:iCs/>
                <w:sz w:val="22"/>
                <w:szCs w:val="22"/>
              </w:rPr>
            </w:pPr>
            <w:r w:rsidRPr="00F95EF9">
              <w:rPr>
                <w:i/>
                <w:iCs/>
                <w:sz w:val="22"/>
                <w:szCs w:val="22"/>
              </w:rPr>
              <w:t>Required Follow-Up Action</w:t>
            </w:r>
          </w:p>
        </w:tc>
      </w:tr>
      <w:tr w:rsidR="00343492" w:rsidRPr="00664847" w14:paraId="1BB782BA" w14:textId="77777777" w:rsidTr="00F95EF9">
        <w:trPr>
          <w:trHeight w:val="288"/>
        </w:trPr>
        <w:tc>
          <w:tcPr>
            <w:tcW w:w="4788" w:type="dxa"/>
          </w:tcPr>
          <w:p w14:paraId="5AF304C6" w14:textId="722F8421" w:rsidR="00343492" w:rsidRPr="00F95EF9" w:rsidRDefault="005C33CC" w:rsidP="00F95EF9">
            <w:pPr>
              <w:spacing w:after="120"/>
              <w:ind w:left="187" w:firstLine="0"/>
              <w:rPr>
                <w:sz w:val="22"/>
                <w:szCs w:val="22"/>
              </w:rPr>
            </w:pPr>
            <w:r w:rsidRPr="00F95EF9">
              <w:rPr>
                <w:sz w:val="22"/>
                <w:szCs w:val="22"/>
              </w:rPr>
              <w:t>(D) For a supplier serving 10,000 or more persons, 0.3 NTU after the filter has been in continuous operation for 60 minutes or more</w:t>
            </w:r>
          </w:p>
        </w:tc>
        <w:tc>
          <w:tcPr>
            <w:tcW w:w="4788" w:type="dxa"/>
          </w:tcPr>
          <w:p w14:paraId="380B11D2" w14:textId="2AB60F62" w:rsidR="00343492" w:rsidRPr="00F95EF9" w:rsidRDefault="005C33CC" w:rsidP="00F95EF9">
            <w:pPr>
              <w:spacing w:after="120"/>
              <w:ind w:left="187" w:firstLine="0"/>
              <w:rPr>
                <w:sz w:val="22"/>
                <w:szCs w:val="22"/>
              </w:rPr>
            </w:pPr>
            <w:r w:rsidRPr="00F95EF9">
              <w:rPr>
                <w:sz w:val="22"/>
                <w:szCs w:val="22"/>
              </w:rPr>
              <w:t>Within seven days of the exceedance, the supplier shall produce a filter profile if the supplier is unable to identify and report a reason for the abnormal filter performance.</w:t>
            </w:r>
          </w:p>
        </w:tc>
      </w:tr>
      <w:tr w:rsidR="006F4ED3" w:rsidRPr="00664847" w14:paraId="4D6DA089" w14:textId="77777777" w:rsidTr="00F95EF9">
        <w:trPr>
          <w:trHeight w:val="288"/>
        </w:trPr>
        <w:tc>
          <w:tcPr>
            <w:tcW w:w="4788" w:type="dxa"/>
          </w:tcPr>
          <w:p w14:paraId="3A4ED3CB" w14:textId="5CB5A3E7" w:rsidR="006F4ED3" w:rsidRPr="00F95EF9" w:rsidRDefault="006F4ED3" w:rsidP="00F95EF9">
            <w:pPr>
              <w:spacing w:after="120"/>
              <w:ind w:left="187" w:firstLine="0"/>
              <w:rPr>
                <w:sz w:val="22"/>
                <w:szCs w:val="22"/>
              </w:rPr>
            </w:pPr>
            <w:r w:rsidRPr="00F95EF9">
              <w:rPr>
                <w:sz w:val="22"/>
                <w:szCs w:val="22"/>
              </w:rPr>
              <w:t>(E) 1.0 NTU</w:t>
            </w:r>
          </w:p>
        </w:tc>
        <w:tc>
          <w:tcPr>
            <w:tcW w:w="4788" w:type="dxa"/>
          </w:tcPr>
          <w:p w14:paraId="7D1FF101" w14:textId="67B08851" w:rsidR="006F4ED3" w:rsidRPr="00F95EF9" w:rsidRDefault="006F4ED3" w:rsidP="00F95EF9">
            <w:pPr>
              <w:spacing w:after="120"/>
              <w:ind w:left="187" w:firstLine="0"/>
              <w:rPr>
                <w:sz w:val="22"/>
                <w:szCs w:val="22"/>
              </w:rPr>
            </w:pPr>
            <w:r w:rsidRPr="00F95EF9">
              <w:rPr>
                <w:sz w:val="22"/>
                <w:szCs w:val="22"/>
              </w:rPr>
              <w:t>A supplier serving 10,000 or more persons shall comply with the required follow-up action of subparagraph (D).</w:t>
            </w:r>
          </w:p>
        </w:tc>
      </w:tr>
      <w:tr w:rsidR="006F4ED3" w:rsidRPr="00664847" w14:paraId="2DF46DAF" w14:textId="77777777" w:rsidTr="00F95EF9">
        <w:trPr>
          <w:trHeight w:val="288"/>
        </w:trPr>
        <w:tc>
          <w:tcPr>
            <w:tcW w:w="4788" w:type="dxa"/>
          </w:tcPr>
          <w:p w14:paraId="02ACDBD4" w14:textId="317A1953" w:rsidR="006F4ED3" w:rsidRPr="00F95EF9" w:rsidRDefault="006F4ED3" w:rsidP="00F95EF9">
            <w:pPr>
              <w:spacing w:after="120"/>
              <w:ind w:left="187" w:firstLine="0"/>
              <w:rPr>
                <w:sz w:val="22"/>
                <w:szCs w:val="22"/>
              </w:rPr>
            </w:pPr>
            <w:r w:rsidRPr="00F95EF9">
              <w:rPr>
                <w:sz w:val="22"/>
                <w:szCs w:val="22"/>
              </w:rPr>
              <w:t>(F) 1.0 NTU for three consecutive months</w:t>
            </w:r>
          </w:p>
        </w:tc>
        <w:tc>
          <w:tcPr>
            <w:tcW w:w="4788" w:type="dxa"/>
          </w:tcPr>
          <w:p w14:paraId="3C79F68E" w14:textId="25D703AB" w:rsidR="006F4ED3" w:rsidRPr="00F95EF9" w:rsidRDefault="007169EB" w:rsidP="00F95EF9">
            <w:pPr>
              <w:spacing w:after="120"/>
              <w:ind w:left="187" w:firstLine="0"/>
              <w:rPr>
                <w:sz w:val="22"/>
                <w:szCs w:val="22"/>
              </w:rPr>
            </w:pPr>
            <w:r w:rsidRPr="00F95EF9">
              <w:rPr>
                <w:sz w:val="22"/>
                <w:szCs w:val="22"/>
              </w:rPr>
              <w:t>1. Within 14 days of the exceedance, the supplier shall conduct a self-assessment of the filter.  The self-assessment shall consist of the following components as a minimum: assessment of filter performance; development of a filter profile; identification and prioritization of factors limiting filter performance; assessment of the applicability of corrections; and preparation of a filter self-assessment report;</w:t>
            </w:r>
          </w:p>
        </w:tc>
      </w:tr>
      <w:tr w:rsidR="007169EB" w:rsidRPr="00664847" w14:paraId="479215F5" w14:textId="77777777" w:rsidTr="00F95EF9">
        <w:trPr>
          <w:trHeight w:val="288"/>
        </w:trPr>
        <w:tc>
          <w:tcPr>
            <w:tcW w:w="4788" w:type="dxa"/>
          </w:tcPr>
          <w:p w14:paraId="4908A5CD" w14:textId="77777777" w:rsidR="007169EB" w:rsidRPr="00F95EF9" w:rsidRDefault="007169EB" w:rsidP="00F95EF9">
            <w:pPr>
              <w:spacing w:after="120"/>
              <w:ind w:left="187" w:firstLine="0"/>
              <w:rPr>
                <w:sz w:val="22"/>
                <w:szCs w:val="22"/>
              </w:rPr>
            </w:pPr>
          </w:p>
        </w:tc>
        <w:tc>
          <w:tcPr>
            <w:tcW w:w="4788" w:type="dxa"/>
          </w:tcPr>
          <w:p w14:paraId="6BCD8C73" w14:textId="79F58CE1" w:rsidR="007169EB" w:rsidRPr="00F95EF9" w:rsidRDefault="00D81715" w:rsidP="00F95EF9">
            <w:pPr>
              <w:spacing w:after="120"/>
              <w:ind w:left="187" w:firstLine="0"/>
              <w:rPr>
                <w:sz w:val="22"/>
                <w:szCs w:val="22"/>
              </w:rPr>
            </w:pPr>
            <w:r w:rsidRPr="00F95EF9">
              <w:rPr>
                <w:sz w:val="22"/>
                <w:szCs w:val="22"/>
              </w:rPr>
              <w:t>2. A supplier serving fewer than 10,000 persons shall conduct a self-assessment unless a comprehensive performance evaluation (CPE) was conducted pursuant to an exceedance of subparagraph (G); and</w:t>
            </w:r>
          </w:p>
        </w:tc>
      </w:tr>
      <w:tr w:rsidR="00D81715" w:rsidRPr="00664847" w14:paraId="73C47E27" w14:textId="77777777" w:rsidTr="00F95EF9">
        <w:trPr>
          <w:trHeight w:val="288"/>
        </w:trPr>
        <w:tc>
          <w:tcPr>
            <w:tcW w:w="4788" w:type="dxa"/>
          </w:tcPr>
          <w:p w14:paraId="59B51803" w14:textId="77777777" w:rsidR="00D81715" w:rsidRPr="00F95EF9" w:rsidRDefault="00D81715" w:rsidP="00F95EF9">
            <w:pPr>
              <w:spacing w:after="120"/>
              <w:ind w:left="187" w:firstLine="0"/>
              <w:rPr>
                <w:sz w:val="22"/>
                <w:szCs w:val="22"/>
              </w:rPr>
            </w:pPr>
          </w:p>
        </w:tc>
        <w:tc>
          <w:tcPr>
            <w:tcW w:w="4788" w:type="dxa"/>
          </w:tcPr>
          <w:p w14:paraId="13670F59" w14:textId="067BFC16" w:rsidR="00D81715" w:rsidRPr="00F95EF9" w:rsidRDefault="000A5433" w:rsidP="00F95EF9">
            <w:pPr>
              <w:spacing w:after="120"/>
              <w:ind w:left="187" w:firstLine="0"/>
              <w:rPr>
                <w:sz w:val="22"/>
                <w:szCs w:val="22"/>
              </w:rPr>
            </w:pPr>
            <w:r w:rsidRPr="00F95EF9">
              <w:rPr>
                <w:sz w:val="22"/>
                <w:szCs w:val="22"/>
              </w:rPr>
              <w:t>3. A supplier serving fewer than 10,000 persons and monitoring pursuant to footnote (c) of table 64655 shall conduct a self-assessment of each individual filter.</w:t>
            </w:r>
          </w:p>
        </w:tc>
      </w:tr>
      <w:tr w:rsidR="000A5433" w:rsidRPr="00664847" w14:paraId="6E9DC9FC" w14:textId="77777777" w:rsidTr="00F95EF9">
        <w:trPr>
          <w:trHeight w:val="288"/>
        </w:trPr>
        <w:tc>
          <w:tcPr>
            <w:tcW w:w="4788" w:type="dxa"/>
          </w:tcPr>
          <w:p w14:paraId="09028862" w14:textId="35B1C692" w:rsidR="000A5433" w:rsidRPr="00F95EF9" w:rsidRDefault="000A5433" w:rsidP="00F95EF9">
            <w:pPr>
              <w:spacing w:after="120"/>
              <w:ind w:left="187" w:firstLine="0"/>
              <w:rPr>
                <w:sz w:val="22"/>
                <w:szCs w:val="22"/>
              </w:rPr>
            </w:pPr>
            <w:r w:rsidRPr="00F95EF9">
              <w:rPr>
                <w:sz w:val="22"/>
                <w:szCs w:val="22"/>
              </w:rPr>
              <w:t>(G) 2.0 NTU for two consecutive months</w:t>
            </w:r>
          </w:p>
        </w:tc>
        <w:tc>
          <w:tcPr>
            <w:tcW w:w="4788" w:type="dxa"/>
          </w:tcPr>
          <w:p w14:paraId="4136CE86" w14:textId="54DEA442" w:rsidR="000A5433" w:rsidRPr="00F95EF9" w:rsidRDefault="00DD0D04" w:rsidP="00F95EF9">
            <w:pPr>
              <w:spacing w:after="120"/>
              <w:ind w:left="187" w:firstLine="0"/>
              <w:rPr>
                <w:sz w:val="22"/>
                <w:szCs w:val="22"/>
              </w:rPr>
            </w:pPr>
            <w:r w:rsidRPr="00F95EF9">
              <w:rPr>
                <w:sz w:val="22"/>
                <w:szCs w:val="22"/>
              </w:rPr>
              <w:t>1. The supplier shall arrange with the State Board for the conduct of a CPE pursuant to “Optimizing Water Treatment Plant Performance Using the Composite Correction Program,” EPA Handbook, Chapter 4, pg. 21-65, Office of Research and Development, USEPA, EPA/625/6-91/027 (revised August 1998), which is incorporated by reference;</w:t>
            </w:r>
          </w:p>
        </w:tc>
      </w:tr>
      <w:tr w:rsidR="00DD0D04" w:rsidRPr="00664847" w14:paraId="6D4F627D" w14:textId="77777777" w:rsidTr="00F95EF9">
        <w:trPr>
          <w:trHeight w:val="288"/>
        </w:trPr>
        <w:tc>
          <w:tcPr>
            <w:tcW w:w="4788" w:type="dxa"/>
          </w:tcPr>
          <w:p w14:paraId="6E890BDA" w14:textId="2F3870E5" w:rsidR="00DD0D04" w:rsidRPr="00F95EF9" w:rsidRDefault="006472A0" w:rsidP="00F95EF9">
            <w:pPr>
              <w:spacing w:before="120" w:after="120"/>
              <w:ind w:left="187" w:firstLine="0"/>
              <w:rPr>
                <w:i/>
                <w:iCs/>
                <w:sz w:val="22"/>
                <w:szCs w:val="22"/>
              </w:rPr>
            </w:pPr>
            <w:r w:rsidRPr="00F95EF9">
              <w:rPr>
                <w:i/>
                <w:iCs/>
                <w:sz w:val="22"/>
                <w:szCs w:val="22"/>
              </w:rPr>
              <w:lastRenderedPageBreak/>
              <w:t xml:space="preserve">Performance Trigger at </w:t>
            </w:r>
            <w:r w:rsidR="004D3A03" w:rsidRPr="00F95EF9">
              <w:rPr>
                <w:i/>
                <w:iCs/>
                <w:sz w:val="22"/>
                <w:szCs w:val="22"/>
              </w:rPr>
              <w:t>Any</w:t>
            </w:r>
            <w:r w:rsidRPr="00F95EF9">
              <w:rPr>
                <w:i/>
                <w:iCs/>
                <w:sz w:val="22"/>
                <w:szCs w:val="22"/>
              </w:rPr>
              <w:t xml:space="preserve"> Time </w:t>
            </w:r>
            <w:r w:rsidR="004D3A03" w:rsidRPr="00F95EF9">
              <w:rPr>
                <w:i/>
                <w:iCs/>
                <w:sz w:val="22"/>
                <w:szCs w:val="22"/>
              </w:rPr>
              <w:t>During the First Four Hours of Operation</w:t>
            </w:r>
          </w:p>
        </w:tc>
        <w:tc>
          <w:tcPr>
            <w:tcW w:w="4788" w:type="dxa"/>
          </w:tcPr>
          <w:p w14:paraId="1A98A71A" w14:textId="5EEA2EF7" w:rsidR="00DD0D04" w:rsidRPr="00F95EF9" w:rsidRDefault="00F74FB5" w:rsidP="00F95EF9">
            <w:pPr>
              <w:spacing w:before="120" w:after="120"/>
              <w:ind w:left="187" w:firstLine="0"/>
              <w:rPr>
                <w:i/>
                <w:iCs/>
                <w:sz w:val="22"/>
                <w:szCs w:val="22"/>
              </w:rPr>
            </w:pPr>
            <w:r w:rsidRPr="00F95EF9">
              <w:rPr>
                <w:i/>
                <w:iCs/>
                <w:sz w:val="22"/>
                <w:szCs w:val="22"/>
              </w:rPr>
              <w:t xml:space="preserve">Required </w:t>
            </w:r>
            <w:r w:rsidR="00555D6E" w:rsidRPr="00F95EF9">
              <w:rPr>
                <w:i/>
                <w:iCs/>
                <w:sz w:val="22"/>
                <w:szCs w:val="22"/>
              </w:rPr>
              <w:t>Follow-Up Actions</w:t>
            </w:r>
          </w:p>
        </w:tc>
      </w:tr>
      <w:tr w:rsidR="006472A0" w:rsidRPr="00664847" w14:paraId="3592DD61" w14:textId="77777777" w:rsidTr="00F95EF9">
        <w:trPr>
          <w:trHeight w:val="288"/>
        </w:trPr>
        <w:tc>
          <w:tcPr>
            <w:tcW w:w="4788" w:type="dxa"/>
          </w:tcPr>
          <w:p w14:paraId="16EEE898" w14:textId="77777777" w:rsidR="006472A0" w:rsidRPr="00F95EF9" w:rsidRDefault="006472A0" w:rsidP="00F95EF9">
            <w:pPr>
              <w:spacing w:after="120"/>
              <w:ind w:left="187" w:firstLine="0"/>
              <w:rPr>
                <w:sz w:val="22"/>
                <w:szCs w:val="22"/>
              </w:rPr>
            </w:pPr>
          </w:p>
        </w:tc>
        <w:tc>
          <w:tcPr>
            <w:tcW w:w="4788" w:type="dxa"/>
          </w:tcPr>
          <w:p w14:paraId="665DBFC5" w14:textId="76941E7A" w:rsidR="006472A0" w:rsidRPr="00F95EF9" w:rsidRDefault="003E4792" w:rsidP="00F95EF9">
            <w:pPr>
              <w:spacing w:after="120"/>
              <w:ind w:left="187" w:firstLine="0"/>
              <w:rPr>
                <w:sz w:val="22"/>
                <w:szCs w:val="22"/>
              </w:rPr>
            </w:pPr>
            <w:r w:rsidRPr="00F95EF9">
              <w:rPr>
                <w:sz w:val="22"/>
                <w:szCs w:val="22"/>
              </w:rPr>
              <w:t>2. If a supplier serves 10,000 or more persons, the CPE shall be conducted no later than 30 days following the exceedance; and</w:t>
            </w:r>
          </w:p>
        </w:tc>
      </w:tr>
      <w:tr w:rsidR="003E4792" w:rsidRPr="00664847" w14:paraId="0D33B367" w14:textId="77777777" w:rsidTr="00F95EF9">
        <w:trPr>
          <w:trHeight w:val="288"/>
        </w:trPr>
        <w:tc>
          <w:tcPr>
            <w:tcW w:w="4788" w:type="dxa"/>
          </w:tcPr>
          <w:p w14:paraId="43977BB4" w14:textId="77777777" w:rsidR="003E4792" w:rsidRPr="00F95EF9" w:rsidRDefault="003E4792" w:rsidP="00F95EF9">
            <w:pPr>
              <w:spacing w:after="120"/>
              <w:ind w:left="187" w:firstLine="0"/>
              <w:rPr>
                <w:sz w:val="22"/>
                <w:szCs w:val="22"/>
              </w:rPr>
            </w:pPr>
          </w:p>
        </w:tc>
        <w:tc>
          <w:tcPr>
            <w:tcW w:w="4788" w:type="dxa"/>
          </w:tcPr>
          <w:p w14:paraId="257178CA" w14:textId="280C8969" w:rsidR="003E4792" w:rsidRPr="00F95EF9" w:rsidRDefault="003E4792" w:rsidP="00F95EF9">
            <w:pPr>
              <w:ind w:left="187" w:firstLine="0"/>
              <w:rPr>
                <w:sz w:val="22"/>
                <w:szCs w:val="22"/>
              </w:rPr>
            </w:pPr>
            <w:r w:rsidRPr="00F95EF9">
              <w:rPr>
                <w:sz w:val="22"/>
                <w:szCs w:val="22"/>
              </w:rPr>
              <w:t>3. If a supplier serves fewer than 10,000 persons, the CPE shall be conducted no later than 60 days following the exceedance.  If a CPE was completed within the prior 12 months or the supplier and State Board are jointly participating in an ongoing comprehensive technical assistance project at the water system, a new CPE is not required.</w:t>
            </w:r>
          </w:p>
        </w:tc>
      </w:tr>
    </w:tbl>
    <w:tbl>
      <w:tblPr>
        <w:tblW w:w="9360" w:type="dxa"/>
        <w:tblInd w:w="108" w:type="dxa"/>
        <w:tblLook w:val="0000" w:firstRow="0" w:lastRow="0" w:firstColumn="0" w:lastColumn="0" w:noHBand="0" w:noVBand="0"/>
      </w:tblPr>
      <w:tblGrid>
        <w:gridCol w:w="4140"/>
        <w:gridCol w:w="236"/>
        <w:gridCol w:w="4984"/>
      </w:tblGrid>
      <w:tr w:rsidR="00A63C9F" w:rsidRPr="00626422" w14:paraId="7B4224AF" w14:textId="77777777" w:rsidTr="00475CBE">
        <w:tc>
          <w:tcPr>
            <w:tcW w:w="4140" w:type="dxa"/>
          </w:tcPr>
          <w:p w14:paraId="3992735B" w14:textId="77777777" w:rsidR="00A63C9F" w:rsidRPr="00F95EF9" w:rsidRDefault="00A63C9F" w:rsidP="00F95EF9">
            <w:pPr>
              <w:autoSpaceDE/>
              <w:autoSpaceDN/>
              <w:adjustRightInd/>
              <w:ind w:firstLine="0"/>
              <w:rPr>
                <w:sz w:val="22"/>
                <w:szCs w:val="22"/>
              </w:rPr>
            </w:pPr>
          </w:p>
        </w:tc>
        <w:tc>
          <w:tcPr>
            <w:tcW w:w="236" w:type="dxa"/>
          </w:tcPr>
          <w:p w14:paraId="42603609" w14:textId="77777777" w:rsidR="00A63C9F" w:rsidRPr="00F95EF9" w:rsidRDefault="00A63C9F" w:rsidP="00CF3E29">
            <w:pPr>
              <w:rPr>
                <w:sz w:val="20"/>
                <w:szCs w:val="20"/>
              </w:rPr>
            </w:pPr>
          </w:p>
        </w:tc>
        <w:tc>
          <w:tcPr>
            <w:tcW w:w="4984" w:type="dxa"/>
          </w:tcPr>
          <w:p w14:paraId="0005D828" w14:textId="77777777" w:rsidR="00A63C9F" w:rsidRPr="00F95EF9" w:rsidRDefault="00A63C9F" w:rsidP="00CF3E29">
            <w:pPr>
              <w:rPr>
                <w:sz w:val="20"/>
                <w:szCs w:val="20"/>
              </w:rPr>
            </w:pPr>
          </w:p>
        </w:tc>
      </w:tr>
      <w:tr w:rsidR="00A63C9F" w:rsidRPr="00626422" w14:paraId="41C1B212" w14:textId="77777777" w:rsidTr="00475CBE">
        <w:tc>
          <w:tcPr>
            <w:tcW w:w="9360" w:type="dxa"/>
            <w:gridSpan w:val="3"/>
          </w:tcPr>
          <w:p w14:paraId="33864995" w14:textId="57C2E73A" w:rsidR="00185682" w:rsidRPr="00F95EF9" w:rsidRDefault="005065D4" w:rsidP="00F95EF9">
            <w:pPr>
              <w:pStyle w:val="NoSpacing"/>
              <w:spacing w:after="120"/>
              <w:rPr>
                <w:sz w:val="22"/>
                <w:szCs w:val="22"/>
              </w:rPr>
            </w:pPr>
            <w:bookmarkStart w:id="3634" w:name="_Hlk178685630"/>
            <w:r w:rsidRPr="00F95EF9">
              <w:rPr>
                <w:sz w:val="22"/>
                <w:szCs w:val="22"/>
                <w:vertAlign w:val="superscript"/>
              </w:rPr>
              <w:t>(a)</w:t>
            </w:r>
            <w:r w:rsidRPr="00F95EF9">
              <w:rPr>
                <w:sz w:val="22"/>
                <w:szCs w:val="22"/>
              </w:rPr>
              <w:t xml:space="preserve"> </w:t>
            </w:r>
            <w:r w:rsidR="00A63C9F" w:rsidRPr="00F95EF9">
              <w:rPr>
                <w:sz w:val="22"/>
                <w:szCs w:val="22"/>
              </w:rPr>
              <w:t>For a supplier monitoring pursuant to footnote (c) of table 64655, the individual filter turbidity performance triggers of table 64660 shall apply to the combined filter effluent.</w:t>
            </w:r>
          </w:p>
        </w:tc>
      </w:tr>
    </w:tbl>
    <w:bookmarkEnd w:id="3634"/>
    <w:p w14:paraId="2BC632E8" w14:textId="77777777" w:rsidR="00AC4179" w:rsidRPr="005065D4" w:rsidRDefault="00063D68">
      <w:r w:rsidRPr="00E35535">
        <w:t>(</w:t>
      </w:r>
      <w:r w:rsidRPr="005065D4">
        <w:t xml:space="preserve">8) </w:t>
      </w:r>
      <w:r w:rsidR="00AC4179" w:rsidRPr="005065D4">
        <w:t>Pressure filters shall be physically inspected and evaluated annually for such factors as media condition, mudball formation, and short circuiting. A written record of the inspection shall be maintained at the treatment plant</w:t>
      </w:r>
      <w:r w:rsidR="00A63C9F" w:rsidRPr="005065D4">
        <w:t>; and</w:t>
      </w:r>
    </w:p>
    <w:p w14:paraId="6D9BB802" w14:textId="77777777" w:rsidR="00AC4179" w:rsidRPr="00E35535" w:rsidRDefault="00063D68">
      <w:r w:rsidRPr="00E35535">
        <w:t xml:space="preserve">(9) </w:t>
      </w:r>
      <w:r w:rsidR="00AC4179" w:rsidRPr="00E35535">
        <w:t xml:space="preserve">Coagulation and flocculation unit processes shall be in use at all times during which conventional and direct filtration treatment plants are in operation. The effectiveness of these processes shall be demonstrated by either at least an 80 percent reduction through the filters of the monthly average raw water turbidity or jar testing, pilot testing or other means to demonstrate that optimum coagulation is being achieved.  </w:t>
      </w:r>
    </w:p>
    <w:p w14:paraId="34E1A1CC" w14:textId="77777777" w:rsidR="00AC4179" w:rsidRPr="00E35535" w:rsidRDefault="00063D68">
      <w:r w:rsidRPr="00E35535">
        <w:t xml:space="preserve">(c) </w:t>
      </w:r>
      <w:r w:rsidR="00AC4179" w:rsidRPr="00E35535">
        <w:t xml:space="preserve">Disinfection facilities shall be operated in accordance with the following requirements:  </w:t>
      </w:r>
    </w:p>
    <w:p w14:paraId="4F08E07B" w14:textId="77777777" w:rsidR="00AC4179" w:rsidRPr="00E35535" w:rsidRDefault="00063D68">
      <w:r w:rsidRPr="00E35535">
        <w:t xml:space="preserve">(1) </w:t>
      </w:r>
      <w:r w:rsidR="00AC4179" w:rsidRPr="00E35535">
        <w:t>A supply of chemicals necessary to provide continuous operation of disinfection facilities shall be maintained as a reserve or demonstrated to be available</w:t>
      </w:r>
      <w:r w:rsidR="00A63C9F" w:rsidRPr="00E35535">
        <w:t>; and</w:t>
      </w:r>
    </w:p>
    <w:p w14:paraId="2298B291" w14:textId="77777777" w:rsidR="00AC4179" w:rsidRPr="00A71CA9" w:rsidRDefault="00063D68" w:rsidP="00CF3E29">
      <w:r w:rsidRPr="00E35535">
        <w:t xml:space="preserve">(2) </w:t>
      </w:r>
      <w:r w:rsidR="00AC4179" w:rsidRPr="00E35535">
        <w:t xml:space="preserve">An emergency plan shall be developed prior to initiating operation of the disinfection facilities. The plan shall be implemented in the event of disinfection failure to prevent delivery to the distribution system of any undisinfected or inadequately disinfected water. The plan shall be posted in the treatment plant or other place readily </w:t>
      </w:r>
      <w:r w:rsidR="00AC4179" w:rsidRPr="00A71CA9">
        <w:t>accessible to the plant operator.</w:t>
      </w:r>
    </w:p>
    <w:p w14:paraId="46F1396F" w14:textId="3457D9C4" w:rsidR="00AC4179" w:rsidRPr="00A71CA9" w:rsidRDefault="00223F1D" w:rsidP="00450972">
      <w:pPr>
        <w:pStyle w:val="Heading4"/>
      </w:pPr>
      <w:bookmarkStart w:id="3635" w:name="_Toc532638687"/>
      <w:bookmarkStart w:id="3636" w:name="_Toc532641375"/>
      <w:bookmarkStart w:id="3637" w:name="_Toc532792621"/>
      <w:bookmarkStart w:id="3638" w:name="_Toc69541053"/>
      <w:bookmarkStart w:id="3639" w:name="_Toc73861437"/>
      <w:bookmarkStart w:id="3640" w:name="_Toc73862174"/>
      <w:bookmarkStart w:id="3641" w:name="_Toc73864694"/>
      <w:bookmarkStart w:id="3642" w:name="_Toc76626917"/>
      <w:bookmarkStart w:id="3643" w:name="_Toc178683738"/>
      <w:bookmarkStart w:id="3644" w:name="_Hlk178684928"/>
      <w:r w:rsidRPr="00A71CA9">
        <w:t xml:space="preserve">§ </w:t>
      </w:r>
      <w:r w:rsidR="00AC4179" w:rsidRPr="00A71CA9">
        <w:t>64661. Operations Plan.</w:t>
      </w:r>
      <w:bookmarkEnd w:id="3635"/>
      <w:bookmarkEnd w:id="3636"/>
      <w:bookmarkEnd w:id="3637"/>
      <w:bookmarkEnd w:id="3638"/>
      <w:bookmarkEnd w:id="3639"/>
      <w:bookmarkEnd w:id="3640"/>
      <w:bookmarkEnd w:id="3641"/>
      <w:bookmarkEnd w:id="3642"/>
      <w:bookmarkEnd w:id="3643"/>
    </w:p>
    <w:bookmarkEnd w:id="3644"/>
    <w:p w14:paraId="2F353164" w14:textId="7EC78928" w:rsidR="00AC4179" w:rsidRPr="00E35535" w:rsidRDefault="00063D68">
      <w:r w:rsidRPr="00A71CA9">
        <w:t xml:space="preserve">(a) </w:t>
      </w:r>
      <w:r w:rsidR="00F66165" w:rsidRPr="00A71CA9">
        <w:t xml:space="preserve">A supplier shall operate each treatment plant in accordance with an operations plan that has been approved by the </w:t>
      </w:r>
      <w:r w:rsidR="00D40627" w:rsidRPr="00A71CA9">
        <w:t>State Board</w:t>
      </w:r>
      <w:r w:rsidR="00F66165" w:rsidRPr="00A71CA9">
        <w:t xml:space="preserve">.  With a permit application for a new treatment plant or modification to an existing treatment plant, the supplier shall </w:t>
      </w:r>
      <w:r w:rsidR="00D40627" w:rsidRPr="00A71CA9">
        <w:t xml:space="preserve">submit for State Board </w:t>
      </w:r>
      <w:r w:rsidR="00F66165" w:rsidRPr="00A71CA9">
        <w:t>review</w:t>
      </w:r>
      <w:r w:rsidR="00E1288A" w:rsidRPr="00A71CA9">
        <w:t xml:space="preserve"> and approval</w:t>
      </w:r>
      <w:r w:rsidR="00F66165" w:rsidRPr="00A71CA9">
        <w:t xml:space="preserve"> </w:t>
      </w:r>
      <w:r w:rsidR="00E1288A" w:rsidRPr="00A71CA9">
        <w:t xml:space="preserve">an </w:t>
      </w:r>
      <w:r w:rsidR="00C44A0C" w:rsidRPr="00A71CA9">
        <w:t>operations plan for each treatment plant that treats an approved surface water.</w:t>
      </w:r>
      <w:r w:rsidR="00F66165" w:rsidRPr="00A71CA9">
        <w:t xml:space="preserve">  </w:t>
      </w:r>
      <w:r w:rsidR="003F2889" w:rsidRPr="00A71CA9">
        <w:t xml:space="preserve">The State Board shall review the operations plan to determine if it includes those items required in subsection (b).  </w:t>
      </w:r>
      <w:r w:rsidR="00F66165" w:rsidRPr="00A71CA9">
        <w:t>The operations plan shall be designed to produce the optimal water</w:t>
      </w:r>
      <w:r w:rsidR="00F66165" w:rsidRPr="00E35535">
        <w:t xml:space="preserve"> quality from the treatment process.  The supplier shall operate its treatment plant in accordance with the approved plan.</w:t>
      </w:r>
      <w:r w:rsidR="00D40627" w:rsidRPr="00E35535">
        <w:t xml:space="preserve">  </w:t>
      </w:r>
    </w:p>
    <w:p w14:paraId="770D6685" w14:textId="77777777" w:rsidR="00AC4179" w:rsidRPr="00E35535" w:rsidRDefault="00063D68">
      <w:r w:rsidRPr="00E35535">
        <w:lastRenderedPageBreak/>
        <w:t xml:space="preserve">(b) </w:t>
      </w:r>
      <w:r w:rsidR="00F66165" w:rsidRPr="00E35535">
        <w:t>The operations plan shall consist of a description of the utility's treatment plant performance monitoring program, unit process equipment maintenance program, filter media inspection program, operating personnel, including numbers of staff, certification levels and responsibilities; how and when each unit process is operated; laboratory procedures; procedures used to determine chemical dose rates; records; response to plant and watershed emergencies; and reliability features.</w:t>
      </w:r>
    </w:p>
    <w:p w14:paraId="4FABDE2B" w14:textId="294A1144" w:rsidR="00AC4179" w:rsidRPr="00E35535" w:rsidRDefault="00223F1D" w:rsidP="00450972">
      <w:pPr>
        <w:pStyle w:val="Heading4"/>
      </w:pPr>
      <w:bookmarkStart w:id="3645" w:name="_Toc532638688"/>
      <w:bookmarkStart w:id="3646" w:name="_Toc532641376"/>
      <w:bookmarkStart w:id="3647" w:name="_Toc532792622"/>
      <w:bookmarkStart w:id="3648" w:name="_Toc69541054"/>
      <w:bookmarkStart w:id="3649" w:name="_Toc73861438"/>
      <w:bookmarkStart w:id="3650" w:name="_Toc73862175"/>
      <w:bookmarkStart w:id="3651" w:name="_Toc73864695"/>
      <w:bookmarkStart w:id="3652" w:name="_Toc76626918"/>
      <w:bookmarkStart w:id="3653" w:name="_Toc178683739"/>
      <w:bookmarkStart w:id="3654" w:name="_Hlk178684929"/>
      <w:r w:rsidRPr="00E35535">
        <w:t xml:space="preserve">§ </w:t>
      </w:r>
      <w:r w:rsidR="00AC4179" w:rsidRPr="00E35535">
        <w:t>64662. Records.</w:t>
      </w:r>
      <w:bookmarkEnd w:id="3645"/>
      <w:bookmarkEnd w:id="3646"/>
      <w:bookmarkEnd w:id="3647"/>
      <w:bookmarkEnd w:id="3648"/>
      <w:bookmarkEnd w:id="3649"/>
      <w:bookmarkEnd w:id="3650"/>
      <w:bookmarkEnd w:id="3651"/>
      <w:bookmarkEnd w:id="3652"/>
      <w:bookmarkEnd w:id="3653"/>
    </w:p>
    <w:bookmarkEnd w:id="3654"/>
    <w:p w14:paraId="0F76F97B" w14:textId="77777777" w:rsidR="00AC4179" w:rsidRPr="00E35535" w:rsidRDefault="00063D68">
      <w:r w:rsidRPr="00E35535">
        <w:t xml:space="preserve">(a) </w:t>
      </w:r>
      <w:r w:rsidR="00475CBE" w:rsidRPr="00E35535">
        <w:t>A</w:t>
      </w:r>
      <w:r w:rsidR="00AC4179" w:rsidRPr="00E35535">
        <w:t xml:space="preserve"> supplier shall maintain accurate and complete operation records for each treatment plant that treats an approved surface water. </w:t>
      </w:r>
      <w:r w:rsidR="003F2889" w:rsidRPr="00E35535">
        <w:t xml:space="preserve"> </w:t>
      </w:r>
      <w:r w:rsidR="00AC4179" w:rsidRPr="00E35535">
        <w:t xml:space="preserve">The records shall include but not be limited to the following: </w:t>
      </w:r>
    </w:p>
    <w:p w14:paraId="624D9FB3" w14:textId="77777777" w:rsidR="00AC4179" w:rsidRPr="00E35535" w:rsidRDefault="00063D68">
      <w:r w:rsidRPr="00E35535">
        <w:t xml:space="preserve">(1) </w:t>
      </w:r>
      <w:r w:rsidR="00475CBE" w:rsidRPr="00E35535">
        <w:t>The results of all monitoring conducted in accordance with sections 64654.8, 64655, 64656, 64656.5, and 64660;</w:t>
      </w:r>
      <w:r w:rsidR="00AC4179" w:rsidRPr="00E35535">
        <w:t xml:space="preserve">  </w:t>
      </w:r>
    </w:p>
    <w:p w14:paraId="56F482D2" w14:textId="77777777" w:rsidR="00AC4179" w:rsidRPr="00E35535" w:rsidRDefault="00063D68">
      <w:r w:rsidRPr="00E35535">
        <w:t xml:space="preserve">(2) </w:t>
      </w:r>
      <w:r w:rsidR="00AC4179" w:rsidRPr="00E35535">
        <w:t>Dates on which filter maintenance and inspections were performed and the results of any inspections including pressure filter evaluations required by section 64660(b)(</w:t>
      </w:r>
      <w:r w:rsidR="00475CBE" w:rsidRPr="00E35535">
        <w:t>8</w:t>
      </w:r>
      <w:r w:rsidR="00AC4179" w:rsidRPr="00E35535">
        <w:t>)</w:t>
      </w:r>
      <w:r w:rsidR="00475CBE" w:rsidRPr="00E35535">
        <w:t>;</w:t>
      </w:r>
    </w:p>
    <w:p w14:paraId="7D4BA899" w14:textId="77777777" w:rsidR="00AC4179" w:rsidRPr="00E35535" w:rsidRDefault="00063D68">
      <w:r w:rsidRPr="00E35535">
        <w:t xml:space="preserve">(3) </w:t>
      </w:r>
      <w:r w:rsidR="00AC4179" w:rsidRPr="00E35535">
        <w:t>Quantity of water produced, plant flow rates, filtration rates, hours of operation, and backwash rates</w:t>
      </w:r>
      <w:r w:rsidR="00475CBE" w:rsidRPr="00E35535">
        <w:t>; and</w:t>
      </w:r>
      <w:r w:rsidR="00AC4179" w:rsidRPr="00E35535">
        <w:t xml:space="preserve">  </w:t>
      </w:r>
    </w:p>
    <w:p w14:paraId="5A8FEE84" w14:textId="77777777" w:rsidR="00AC4179" w:rsidRPr="00E35535" w:rsidRDefault="00063D68">
      <w:r w:rsidRPr="00E35535">
        <w:t xml:space="preserve">(4) </w:t>
      </w:r>
      <w:r w:rsidR="00AC4179" w:rsidRPr="00E35535">
        <w:t xml:space="preserve">Dates and description of major equipment and process failures and corrective actions taken.  </w:t>
      </w:r>
    </w:p>
    <w:p w14:paraId="3EA08D0A" w14:textId="77777777" w:rsidR="00AC4179" w:rsidRPr="00E35535" w:rsidRDefault="00063D68">
      <w:r w:rsidRPr="00E35535">
        <w:t xml:space="preserve">(b) </w:t>
      </w:r>
      <w:r w:rsidR="00F66165" w:rsidRPr="00E35535">
        <w:t xml:space="preserve">Treatment plant records shall be retained for not less than three years, except where the </w:t>
      </w:r>
      <w:r w:rsidR="009A22DE" w:rsidRPr="00E35535">
        <w:t>State Board</w:t>
      </w:r>
      <w:r w:rsidR="00F66165" w:rsidRPr="00E35535">
        <w:t xml:space="preserve"> has determined that longer retention times are necessary to complete legal actions taken under the provisions of Health and Safety Code sections 116625 through 116675 and sections 116725 through 116730.</w:t>
      </w:r>
    </w:p>
    <w:p w14:paraId="7506DC68" w14:textId="6D19A673" w:rsidR="00475CBE" w:rsidRPr="00E35535" w:rsidRDefault="00475CBE">
      <w:r w:rsidRPr="00E35535">
        <w:t>(c) A supplier using conventional or direct filtration treatment and serving fewer than 10,000 persons shall retain treatment plant records required pursuant to section 64656.5 indefinitely.</w:t>
      </w:r>
    </w:p>
    <w:p w14:paraId="46F20FC8" w14:textId="0C136BB6" w:rsidR="00475CBE" w:rsidRPr="00E35535" w:rsidRDefault="00475CBE">
      <w:r w:rsidRPr="00E35535">
        <w:t>(d) A supplier shall comply with the recordkeeping requirements specified in section 64650(f)(1).</w:t>
      </w:r>
    </w:p>
    <w:p w14:paraId="6D09A12E" w14:textId="1985281C" w:rsidR="00AC4179" w:rsidRPr="00E35535" w:rsidRDefault="00AC4179" w:rsidP="00B237CC">
      <w:pPr>
        <w:pStyle w:val="Heading3"/>
      </w:pPr>
      <w:bookmarkStart w:id="3655" w:name="_Toc532638689"/>
      <w:bookmarkStart w:id="3656" w:name="_Toc532641377"/>
      <w:bookmarkStart w:id="3657" w:name="_Toc532792623"/>
      <w:bookmarkStart w:id="3658" w:name="_Toc69541055"/>
      <w:bookmarkStart w:id="3659" w:name="_Toc73861439"/>
      <w:bookmarkStart w:id="3660" w:name="_Toc73862176"/>
      <w:bookmarkStart w:id="3661" w:name="_Toc73864696"/>
      <w:bookmarkStart w:id="3662" w:name="_Toc76626919"/>
      <w:bookmarkStart w:id="3663" w:name="_Toc178683740"/>
      <w:bookmarkStart w:id="3664" w:name="_Hlk178684588"/>
      <w:r w:rsidRPr="00E35535">
        <w:t>Article 6. Reporting</w:t>
      </w:r>
      <w:bookmarkEnd w:id="3655"/>
      <w:bookmarkEnd w:id="3656"/>
      <w:bookmarkEnd w:id="3657"/>
      <w:bookmarkEnd w:id="3658"/>
      <w:bookmarkEnd w:id="3659"/>
      <w:bookmarkEnd w:id="3660"/>
      <w:bookmarkEnd w:id="3661"/>
      <w:bookmarkEnd w:id="3662"/>
      <w:bookmarkEnd w:id="3663"/>
    </w:p>
    <w:p w14:paraId="25795182" w14:textId="24607BD0" w:rsidR="00AC4179" w:rsidRPr="00E35535" w:rsidRDefault="00223F1D" w:rsidP="00450972">
      <w:pPr>
        <w:pStyle w:val="Heading4"/>
      </w:pPr>
      <w:bookmarkStart w:id="3665" w:name="_Toc532638690"/>
      <w:bookmarkStart w:id="3666" w:name="_Toc532641378"/>
      <w:bookmarkStart w:id="3667" w:name="_Toc532792624"/>
      <w:bookmarkStart w:id="3668" w:name="_Toc69541056"/>
      <w:bookmarkStart w:id="3669" w:name="_Toc73861440"/>
      <w:bookmarkStart w:id="3670" w:name="_Toc73862177"/>
      <w:bookmarkStart w:id="3671" w:name="_Toc73864697"/>
      <w:bookmarkStart w:id="3672" w:name="_Toc76626920"/>
      <w:bookmarkStart w:id="3673" w:name="_Toc178683741"/>
      <w:bookmarkStart w:id="3674" w:name="_Hlk178684930"/>
      <w:bookmarkEnd w:id="3664"/>
      <w:r w:rsidRPr="00E35535">
        <w:t xml:space="preserve">§ </w:t>
      </w:r>
      <w:r w:rsidR="00AC4179" w:rsidRPr="00E35535">
        <w:t xml:space="preserve">64663. </w:t>
      </w:r>
      <w:r w:rsidR="009A22DE" w:rsidRPr="00E35535">
        <w:t xml:space="preserve">State Board </w:t>
      </w:r>
      <w:r w:rsidR="00AC4179" w:rsidRPr="00E35535">
        <w:t>Notification.</w:t>
      </w:r>
      <w:bookmarkEnd w:id="3665"/>
      <w:bookmarkEnd w:id="3666"/>
      <w:bookmarkEnd w:id="3667"/>
      <w:bookmarkEnd w:id="3668"/>
      <w:bookmarkEnd w:id="3669"/>
      <w:bookmarkEnd w:id="3670"/>
      <w:bookmarkEnd w:id="3671"/>
      <w:bookmarkEnd w:id="3672"/>
      <w:bookmarkEnd w:id="3673"/>
    </w:p>
    <w:bookmarkEnd w:id="3674"/>
    <w:p w14:paraId="3A389C01" w14:textId="77777777" w:rsidR="00AC4179" w:rsidRPr="00E35535" w:rsidRDefault="00475CBE">
      <w:r w:rsidRPr="00E35535">
        <w:t>A</w:t>
      </w:r>
      <w:r w:rsidR="00AC4179" w:rsidRPr="00E35535">
        <w:t xml:space="preserve"> supplier shall notify the </w:t>
      </w:r>
      <w:r w:rsidR="009A22DE" w:rsidRPr="00E35535">
        <w:t xml:space="preserve">State Board </w:t>
      </w:r>
      <w:r w:rsidR="00AC4179" w:rsidRPr="00E35535">
        <w:t>as soon as possible, but no later than by the end of the next business day, or within 24 hours, whichever is less, by telephone or other</w:t>
      </w:r>
      <w:r w:rsidR="009A22DE" w:rsidRPr="00E35535">
        <w:t xml:space="preserve"> equally rapid means whenever: </w:t>
      </w:r>
    </w:p>
    <w:p w14:paraId="28C5998C" w14:textId="77777777" w:rsidR="00AC4179" w:rsidRPr="00E35535" w:rsidRDefault="00063D68">
      <w:r w:rsidRPr="00E35535">
        <w:t xml:space="preserve">(a) </w:t>
      </w:r>
      <w:r w:rsidR="00475CBE" w:rsidRPr="00E35535">
        <w:t>A combined filter effluent turbidity exceedance occurs pursuant to table 64663:</w:t>
      </w:r>
    </w:p>
    <w:p w14:paraId="057A26EE" w14:textId="77777777" w:rsidR="00475CBE" w:rsidRPr="00F95EF9" w:rsidRDefault="00475CBE" w:rsidP="00F95EF9">
      <w:pPr>
        <w:pStyle w:val="TableTitle2"/>
        <w:spacing w:before="240"/>
        <w:rPr>
          <w:i/>
          <w:iCs/>
        </w:rPr>
      </w:pPr>
      <w:r w:rsidRPr="00F95EF9">
        <w:rPr>
          <w:i/>
          <w:iCs/>
        </w:rPr>
        <w:t>Table 64663</w:t>
      </w:r>
    </w:p>
    <w:p w14:paraId="000D5646" w14:textId="60B0751E" w:rsidR="00475CBE" w:rsidRPr="00F95EF9" w:rsidRDefault="00475CBE" w:rsidP="00F95EF9">
      <w:pPr>
        <w:pStyle w:val="TableTitle2"/>
        <w:spacing w:after="240"/>
        <w:rPr>
          <w:i/>
          <w:iCs/>
        </w:rPr>
      </w:pPr>
      <w:r w:rsidRPr="00F95EF9">
        <w:rPr>
          <w:i/>
          <w:iCs/>
        </w:rPr>
        <w:t>Combined Filter Effluent Turbidity Exceedances</w:t>
      </w:r>
      <w:r w:rsidR="007A3417" w:rsidRPr="00F95EF9">
        <w:rPr>
          <w:i/>
          <w:iCs/>
        </w:rPr>
        <w:t xml:space="preserve"> </w:t>
      </w:r>
      <w:r w:rsidRPr="00F95EF9">
        <w:rPr>
          <w:i/>
          <w:iCs/>
        </w:rPr>
        <w:t xml:space="preserve">Requiring </w:t>
      </w:r>
      <w:r w:rsidR="009A22DE" w:rsidRPr="00F95EF9">
        <w:rPr>
          <w:i/>
          <w:iCs/>
        </w:rPr>
        <w:t xml:space="preserve">State Board </w:t>
      </w:r>
      <w:r w:rsidRPr="00F95EF9">
        <w:rPr>
          <w:i/>
          <w:iCs/>
        </w:rPr>
        <w:t>Notification</w:t>
      </w:r>
    </w:p>
    <w:tbl>
      <w:tblPr>
        <w:tblW w:w="9083" w:type="dxa"/>
        <w:tblInd w:w="108" w:type="dxa"/>
        <w:tblLook w:val="0620" w:firstRow="1" w:lastRow="0" w:firstColumn="0" w:lastColumn="0" w:noHBand="1" w:noVBand="1"/>
      </w:tblPr>
      <w:tblGrid>
        <w:gridCol w:w="2880"/>
        <w:gridCol w:w="6203"/>
      </w:tblGrid>
      <w:tr w:rsidR="007A3417" w:rsidRPr="0015662A" w14:paraId="04AC4822" w14:textId="77777777" w:rsidTr="00F95EF9">
        <w:trPr>
          <w:trHeight w:val="539"/>
        </w:trPr>
        <w:tc>
          <w:tcPr>
            <w:tcW w:w="2880" w:type="dxa"/>
          </w:tcPr>
          <w:p w14:paraId="556B9601" w14:textId="77777777" w:rsidR="007A3417" w:rsidRPr="00F95EF9" w:rsidRDefault="007A3417" w:rsidP="00F95EF9">
            <w:pPr>
              <w:spacing w:after="120"/>
              <w:ind w:firstLine="0"/>
              <w:rPr>
                <w:i/>
                <w:iCs/>
                <w:sz w:val="22"/>
                <w:szCs w:val="22"/>
              </w:rPr>
            </w:pPr>
            <w:r w:rsidRPr="00F95EF9">
              <w:rPr>
                <w:i/>
                <w:iCs/>
                <w:sz w:val="22"/>
                <w:szCs w:val="22"/>
              </w:rPr>
              <w:t>If a supplier uses…</w:t>
            </w:r>
          </w:p>
        </w:tc>
        <w:tc>
          <w:tcPr>
            <w:tcW w:w="6203" w:type="dxa"/>
          </w:tcPr>
          <w:p w14:paraId="671751DC" w14:textId="6C338FD0" w:rsidR="007A3417" w:rsidRPr="00F95EF9" w:rsidRDefault="007A3417" w:rsidP="00F95EF9">
            <w:pPr>
              <w:spacing w:after="120"/>
              <w:ind w:firstLine="0"/>
              <w:rPr>
                <w:i/>
                <w:iCs/>
                <w:sz w:val="22"/>
                <w:szCs w:val="22"/>
              </w:rPr>
            </w:pPr>
            <w:r w:rsidRPr="00F95EF9">
              <w:rPr>
                <w:i/>
                <w:iCs/>
                <w:sz w:val="22"/>
                <w:szCs w:val="22"/>
              </w:rPr>
              <w:t>And the turbidity of the</w:t>
            </w:r>
            <w:r w:rsidR="008C02A1" w:rsidRPr="00F95EF9">
              <w:rPr>
                <w:i/>
                <w:iCs/>
                <w:sz w:val="22"/>
                <w:szCs w:val="22"/>
              </w:rPr>
              <w:t xml:space="preserve"> </w:t>
            </w:r>
            <w:r w:rsidRPr="00F95EF9">
              <w:rPr>
                <w:i/>
                <w:iCs/>
                <w:sz w:val="22"/>
                <w:szCs w:val="22"/>
              </w:rPr>
              <w:t>combined filter effluent monitored and recorded</w:t>
            </w:r>
            <w:r w:rsidR="008C02A1" w:rsidRPr="00F95EF9">
              <w:rPr>
                <w:i/>
                <w:iCs/>
                <w:sz w:val="22"/>
                <w:szCs w:val="22"/>
              </w:rPr>
              <w:t xml:space="preserve"> </w:t>
            </w:r>
            <w:r w:rsidRPr="00F95EF9">
              <w:rPr>
                <w:i/>
                <w:iCs/>
                <w:sz w:val="22"/>
                <w:szCs w:val="22"/>
              </w:rPr>
              <w:t>pursuant to section 64655…</w:t>
            </w:r>
          </w:p>
        </w:tc>
      </w:tr>
      <w:tr w:rsidR="007A3417" w:rsidRPr="0015662A" w14:paraId="75C063AD" w14:textId="77777777" w:rsidTr="00F95EF9">
        <w:tc>
          <w:tcPr>
            <w:tcW w:w="2880" w:type="dxa"/>
          </w:tcPr>
          <w:p w14:paraId="3461EED7" w14:textId="6AA54170" w:rsidR="007A3417" w:rsidRPr="00F95EF9" w:rsidRDefault="007A3417" w:rsidP="00F95EF9">
            <w:pPr>
              <w:spacing w:after="120"/>
              <w:ind w:firstLine="0"/>
              <w:rPr>
                <w:sz w:val="22"/>
                <w:szCs w:val="22"/>
              </w:rPr>
            </w:pPr>
            <w:r w:rsidRPr="00F95EF9">
              <w:rPr>
                <w:sz w:val="22"/>
                <w:szCs w:val="22"/>
              </w:rPr>
              <w:t>(1) Any filtration technology pursuant to section 64653</w:t>
            </w:r>
          </w:p>
        </w:tc>
        <w:tc>
          <w:tcPr>
            <w:tcW w:w="6203" w:type="dxa"/>
          </w:tcPr>
          <w:p w14:paraId="2699CFAA" w14:textId="77777777" w:rsidR="007A3417" w:rsidRPr="00F95EF9" w:rsidRDefault="007A3417" w:rsidP="00F95EF9">
            <w:pPr>
              <w:spacing w:after="120"/>
              <w:ind w:firstLine="0"/>
              <w:rPr>
                <w:sz w:val="22"/>
                <w:szCs w:val="22"/>
              </w:rPr>
            </w:pPr>
            <w:r w:rsidRPr="00F95EF9">
              <w:rPr>
                <w:sz w:val="22"/>
                <w:szCs w:val="22"/>
              </w:rPr>
              <w:t>Exceeds 5.0 NTU at any time.</w:t>
            </w:r>
          </w:p>
        </w:tc>
      </w:tr>
      <w:tr w:rsidR="007A3417" w:rsidRPr="0015662A" w14:paraId="21CD62A7" w14:textId="77777777" w:rsidTr="00F95EF9">
        <w:tc>
          <w:tcPr>
            <w:tcW w:w="2880" w:type="dxa"/>
          </w:tcPr>
          <w:p w14:paraId="3C8F8C24" w14:textId="13A4E003" w:rsidR="007A3417" w:rsidRPr="00F95EF9" w:rsidRDefault="007A3417" w:rsidP="00F95EF9">
            <w:pPr>
              <w:ind w:firstLine="0"/>
              <w:rPr>
                <w:sz w:val="22"/>
                <w:szCs w:val="22"/>
              </w:rPr>
            </w:pPr>
            <w:r w:rsidRPr="00F95EF9">
              <w:rPr>
                <w:sz w:val="22"/>
                <w:szCs w:val="22"/>
              </w:rPr>
              <w:lastRenderedPageBreak/>
              <w:t>(2) Conventional or direct filtration treatment and serves 10,000 or more persons</w:t>
            </w:r>
          </w:p>
        </w:tc>
        <w:tc>
          <w:tcPr>
            <w:tcW w:w="6203" w:type="dxa"/>
          </w:tcPr>
          <w:p w14:paraId="1DDC8029" w14:textId="77777777" w:rsidR="007A3417" w:rsidRPr="00F95EF9" w:rsidRDefault="007A3417" w:rsidP="00F95EF9">
            <w:pPr>
              <w:ind w:firstLine="0"/>
              <w:rPr>
                <w:sz w:val="22"/>
                <w:szCs w:val="22"/>
              </w:rPr>
            </w:pPr>
            <w:r w:rsidRPr="00F95EF9">
              <w:rPr>
                <w:sz w:val="22"/>
                <w:szCs w:val="22"/>
              </w:rPr>
              <w:t>(A)  Exceeds 1 NTU for more than one continuous hour;</w:t>
            </w:r>
          </w:p>
          <w:p w14:paraId="2F2D77C4" w14:textId="77777777" w:rsidR="007A3417" w:rsidRPr="00F95EF9" w:rsidRDefault="007A3417" w:rsidP="00F95EF9">
            <w:pPr>
              <w:ind w:firstLine="0"/>
              <w:rPr>
                <w:sz w:val="22"/>
                <w:szCs w:val="22"/>
              </w:rPr>
            </w:pPr>
            <w:r w:rsidRPr="00F95EF9">
              <w:rPr>
                <w:sz w:val="22"/>
                <w:szCs w:val="22"/>
              </w:rPr>
              <w:t>(B)  Exceeds 1 NTU at four-hour intervals; or</w:t>
            </w:r>
          </w:p>
          <w:p w14:paraId="7E586FFE" w14:textId="77777777" w:rsidR="007A3417" w:rsidRPr="00F95EF9" w:rsidRDefault="007A3417" w:rsidP="00F95EF9">
            <w:pPr>
              <w:spacing w:after="120"/>
              <w:ind w:firstLine="0"/>
              <w:rPr>
                <w:sz w:val="22"/>
                <w:szCs w:val="22"/>
              </w:rPr>
            </w:pPr>
            <w:r w:rsidRPr="00F95EF9">
              <w:rPr>
                <w:sz w:val="22"/>
                <w:szCs w:val="22"/>
              </w:rPr>
              <w:t>(C)  Exceeds 1.0 NTU for more than eight consecutive hours.</w:t>
            </w:r>
          </w:p>
        </w:tc>
      </w:tr>
      <w:tr w:rsidR="007A3417" w:rsidRPr="0015662A" w14:paraId="4B972431" w14:textId="77777777" w:rsidTr="00F95EF9">
        <w:tc>
          <w:tcPr>
            <w:tcW w:w="2880" w:type="dxa"/>
            <w:vMerge w:val="restart"/>
          </w:tcPr>
          <w:p w14:paraId="7815C4FA" w14:textId="37329301" w:rsidR="007A3417" w:rsidRPr="00F95EF9" w:rsidRDefault="007A3417" w:rsidP="00F95EF9">
            <w:pPr>
              <w:ind w:firstLine="0"/>
              <w:rPr>
                <w:sz w:val="22"/>
                <w:szCs w:val="22"/>
              </w:rPr>
            </w:pPr>
            <w:r w:rsidRPr="00F95EF9">
              <w:rPr>
                <w:sz w:val="22"/>
                <w:szCs w:val="22"/>
              </w:rPr>
              <w:t>(3) Conventional or direct filtration treatment and serves fewer than 10,000 persons</w:t>
            </w:r>
          </w:p>
        </w:tc>
        <w:tc>
          <w:tcPr>
            <w:tcW w:w="6203" w:type="dxa"/>
          </w:tcPr>
          <w:p w14:paraId="0ECF8E6A" w14:textId="77777777" w:rsidR="007A3417" w:rsidRPr="00F95EF9" w:rsidRDefault="007A3417" w:rsidP="00F95EF9">
            <w:pPr>
              <w:ind w:firstLine="0"/>
              <w:rPr>
                <w:sz w:val="22"/>
                <w:szCs w:val="22"/>
              </w:rPr>
            </w:pPr>
            <w:r w:rsidRPr="00F95EF9">
              <w:rPr>
                <w:sz w:val="22"/>
                <w:szCs w:val="22"/>
              </w:rPr>
              <w:t>(A)  For a supplier using a grab sample monitoring program:</w:t>
            </w:r>
          </w:p>
        </w:tc>
      </w:tr>
      <w:tr w:rsidR="007A3417" w:rsidRPr="0015662A" w14:paraId="159A2B72" w14:textId="77777777" w:rsidTr="00F95EF9">
        <w:tc>
          <w:tcPr>
            <w:tcW w:w="2880" w:type="dxa"/>
            <w:vMerge/>
          </w:tcPr>
          <w:p w14:paraId="005441AC" w14:textId="77777777" w:rsidR="007A3417" w:rsidRPr="00F95EF9" w:rsidRDefault="007A3417" w:rsidP="00CF3E29">
            <w:pPr>
              <w:rPr>
                <w:sz w:val="22"/>
                <w:szCs w:val="22"/>
              </w:rPr>
            </w:pPr>
          </w:p>
        </w:tc>
        <w:tc>
          <w:tcPr>
            <w:tcW w:w="6203" w:type="dxa"/>
          </w:tcPr>
          <w:p w14:paraId="24316270" w14:textId="2A3E64E2" w:rsidR="007A3417" w:rsidRPr="00F95EF9" w:rsidRDefault="007A3417" w:rsidP="00F95EF9">
            <w:pPr>
              <w:spacing w:before="120"/>
              <w:ind w:firstLine="0"/>
              <w:rPr>
                <w:sz w:val="22"/>
                <w:szCs w:val="22"/>
              </w:rPr>
            </w:pPr>
            <w:r w:rsidRPr="00F95EF9">
              <w:rPr>
                <w:sz w:val="22"/>
                <w:szCs w:val="22"/>
              </w:rPr>
              <w:t>1. Exceeds 1 NTU; or</w:t>
            </w:r>
          </w:p>
        </w:tc>
      </w:tr>
      <w:tr w:rsidR="007A3417" w:rsidRPr="0015662A" w14:paraId="66BA39C8" w14:textId="77777777" w:rsidTr="00F95EF9">
        <w:tc>
          <w:tcPr>
            <w:tcW w:w="2880" w:type="dxa"/>
            <w:vMerge/>
          </w:tcPr>
          <w:p w14:paraId="56817633" w14:textId="77777777" w:rsidR="007A3417" w:rsidRPr="00F95EF9" w:rsidRDefault="007A3417" w:rsidP="00CF3E29">
            <w:pPr>
              <w:rPr>
                <w:sz w:val="22"/>
                <w:szCs w:val="22"/>
              </w:rPr>
            </w:pPr>
          </w:p>
        </w:tc>
        <w:tc>
          <w:tcPr>
            <w:tcW w:w="6203" w:type="dxa"/>
          </w:tcPr>
          <w:p w14:paraId="08C77403" w14:textId="36B0EB93" w:rsidR="007A3417" w:rsidRPr="00F95EF9" w:rsidRDefault="007A3417" w:rsidP="00F95EF9">
            <w:pPr>
              <w:ind w:firstLine="0"/>
              <w:rPr>
                <w:sz w:val="22"/>
                <w:szCs w:val="22"/>
              </w:rPr>
            </w:pPr>
            <w:r w:rsidRPr="00F95EF9">
              <w:rPr>
                <w:sz w:val="22"/>
                <w:szCs w:val="22"/>
              </w:rPr>
              <w:t>2. Exceeds 1.0 NTU in more than two consecutive samples taken every four hours; and</w:t>
            </w:r>
          </w:p>
        </w:tc>
      </w:tr>
      <w:tr w:rsidR="007A3417" w:rsidRPr="0015662A" w14:paraId="584F136C" w14:textId="77777777" w:rsidTr="00F95EF9">
        <w:tc>
          <w:tcPr>
            <w:tcW w:w="2880" w:type="dxa"/>
            <w:vMerge/>
          </w:tcPr>
          <w:p w14:paraId="11478B52" w14:textId="77777777" w:rsidR="007A3417" w:rsidRPr="00F95EF9" w:rsidRDefault="007A3417" w:rsidP="00CF3E29">
            <w:pPr>
              <w:rPr>
                <w:sz w:val="22"/>
                <w:szCs w:val="22"/>
              </w:rPr>
            </w:pPr>
          </w:p>
        </w:tc>
        <w:tc>
          <w:tcPr>
            <w:tcW w:w="6203" w:type="dxa"/>
          </w:tcPr>
          <w:p w14:paraId="40CECB03" w14:textId="2646178A" w:rsidR="007A3417" w:rsidRPr="00F95EF9" w:rsidRDefault="007A3417" w:rsidP="00F95EF9">
            <w:pPr>
              <w:spacing w:before="120" w:after="120"/>
              <w:ind w:firstLine="0"/>
              <w:rPr>
                <w:sz w:val="22"/>
                <w:szCs w:val="22"/>
              </w:rPr>
            </w:pPr>
            <w:r w:rsidRPr="00F95EF9">
              <w:rPr>
                <w:sz w:val="22"/>
                <w:szCs w:val="22"/>
              </w:rPr>
              <w:t>(B) For a supplier using a continuous monitoring program:</w:t>
            </w:r>
          </w:p>
        </w:tc>
      </w:tr>
      <w:tr w:rsidR="007A3417" w:rsidRPr="0015662A" w14:paraId="5ADF9DAA" w14:textId="77777777" w:rsidTr="00F95EF9">
        <w:tc>
          <w:tcPr>
            <w:tcW w:w="2880" w:type="dxa"/>
            <w:vMerge/>
          </w:tcPr>
          <w:p w14:paraId="6CA8F9A9" w14:textId="77777777" w:rsidR="007A3417" w:rsidRPr="00F95EF9" w:rsidRDefault="007A3417" w:rsidP="00CF3E29">
            <w:pPr>
              <w:rPr>
                <w:sz w:val="22"/>
                <w:szCs w:val="22"/>
              </w:rPr>
            </w:pPr>
          </w:p>
        </w:tc>
        <w:tc>
          <w:tcPr>
            <w:tcW w:w="6203" w:type="dxa"/>
          </w:tcPr>
          <w:p w14:paraId="001904F3" w14:textId="6A01C00E" w:rsidR="007A3417" w:rsidRPr="00F95EF9" w:rsidRDefault="007A3417" w:rsidP="00F95EF9">
            <w:pPr>
              <w:ind w:firstLine="0"/>
              <w:rPr>
                <w:sz w:val="22"/>
                <w:szCs w:val="22"/>
              </w:rPr>
            </w:pPr>
            <w:r w:rsidRPr="00F95EF9">
              <w:rPr>
                <w:sz w:val="22"/>
                <w:szCs w:val="22"/>
              </w:rPr>
              <w:t>1. If recording results at least once every 15 minutes, equals paragraph (2)(A); or</w:t>
            </w:r>
          </w:p>
        </w:tc>
      </w:tr>
      <w:tr w:rsidR="007A3417" w:rsidRPr="0015662A" w14:paraId="79140008" w14:textId="77777777" w:rsidTr="00F95EF9">
        <w:tc>
          <w:tcPr>
            <w:tcW w:w="2880" w:type="dxa"/>
            <w:vMerge/>
          </w:tcPr>
          <w:p w14:paraId="4FB07639" w14:textId="77777777" w:rsidR="007A3417" w:rsidRPr="00F95EF9" w:rsidRDefault="007A3417" w:rsidP="00CF3E29">
            <w:pPr>
              <w:rPr>
                <w:sz w:val="22"/>
                <w:szCs w:val="22"/>
              </w:rPr>
            </w:pPr>
          </w:p>
        </w:tc>
        <w:tc>
          <w:tcPr>
            <w:tcW w:w="6203" w:type="dxa"/>
          </w:tcPr>
          <w:p w14:paraId="02EDD514" w14:textId="3FE9F07E" w:rsidR="007A3417" w:rsidRPr="00F95EF9" w:rsidRDefault="007A3417" w:rsidP="00F95EF9">
            <w:pPr>
              <w:spacing w:after="120"/>
              <w:ind w:firstLine="0"/>
              <w:rPr>
                <w:sz w:val="22"/>
                <w:szCs w:val="22"/>
              </w:rPr>
            </w:pPr>
            <w:r w:rsidRPr="00F95EF9">
              <w:rPr>
                <w:sz w:val="22"/>
                <w:szCs w:val="22"/>
              </w:rPr>
              <w:t>2. Equals paragraph (2)(B) or (2)(C).</w:t>
            </w:r>
          </w:p>
        </w:tc>
      </w:tr>
      <w:tr w:rsidR="007A3417" w:rsidRPr="0015662A" w14:paraId="499560A5" w14:textId="77777777" w:rsidTr="00F95EF9">
        <w:tc>
          <w:tcPr>
            <w:tcW w:w="2880" w:type="dxa"/>
          </w:tcPr>
          <w:p w14:paraId="791A3375" w14:textId="63950161" w:rsidR="007A3417" w:rsidRPr="00F95EF9" w:rsidRDefault="007A3417" w:rsidP="00F95EF9">
            <w:pPr>
              <w:ind w:firstLine="0"/>
              <w:rPr>
                <w:sz w:val="22"/>
                <w:szCs w:val="22"/>
              </w:rPr>
            </w:pPr>
            <w:r w:rsidRPr="00F95EF9">
              <w:rPr>
                <w:sz w:val="22"/>
                <w:szCs w:val="22"/>
              </w:rPr>
              <w:t>(4) Diatomaceous earth or</w:t>
            </w:r>
            <w:r w:rsidR="00C76140" w:rsidRPr="00F95EF9">
              <w:rPr>
                <w:sz w:val="22"/>
                <w:szCs w:val="22"/>
              </w:rPr>
              <w:t xml:space="preserve"> </w:t>
            </w:r>
            <w:r w:rsidRPr="00F95EF9">
              <w:rPr>
                <w:sz w:val="22"/>
                <w:szCs w:val="22"/>
              </w:rPr>
              <w:t>slow sand filtration</w:t>
            </w:r>
          </w:p>
        </w:tc>
        <w:tc>
          <w:tcPr>
            <w:tcW w:w="6203" w:type="dxa"/>
          </w:tcPr>
          <w:p w14:paraId="75D6B973" w14:textId="77777777" w:rsidR="007A3417" w:rsidRPr="00F95EF9" w:rsidRDefault="007A3417" w:rsidP="00F95EF9">
            <w:pPr>
              <w:ind w:firstLine="0"/>
              <w:rPr>
                <w:sz w:val="22"/>
                <w:szCs w:val="22"/>
              </w:rPr>
            </w:pPr>
            <w:r w:rsidRPr="00F95EF9">
              <w:rPr>
                <w:sz w:val="22"/>
                <w:szCs w:val="22"/>
              </w:rPr>
              <w:t>Exceeds 1.0 NTU in more than two consecutive samples taken every four hours.</w:t>
            </w:r>
          </w:p>
        </w:tc>
      </w:tr>
      <w:tr w:rsidR="007A3417" w:rsidRPr="0015662A" w14:paraId="7773DD8E" w14:textId="77777777" w:rsidTr="00F95EF9">
        <w:tc>
          <w:tcPr>
            <w:tcW w:w="2880" w:type="dxa"/>
          </w:tcPr>
          <w:p w14:paraId="24463771" w14:textId="77777777" w:rsidR="007A3417" w:rsidRPr="00F95EF9" w:rsidRDefault="007A3417" w:rsidP="00F95EF9">
            <w:pPr>
              <w:spacing w:before="120"/>
              <w:ind w:firstLine="0"/>
              <w:rPr>
                <w:sz w:val="22"/>
                <w:szCs w:val="22"/>
              </w:rPr>
            </w:pPr>
            <w:r w:rsidRPr="00F95EF9">
              <w:rPr>
                <w:sz w:val="22"/>
                <w:szCs w:val="22"/>
              </w:rPr>
              <w:t>(5)  An alternative filtration technology pursuant to section 64653</w:t>
            </w:r>
          </w:p>
        </w:tc>
        <w:tc>
          <w:tcPr>
            <w:tcW w:w="6203" w:type="dxa"/>
          </w:tcPr>
          <w:p w14:paraId="35CF942A" w14:textId="77777777" w:rsidR="007A3417" w:rsidRPr="00F95EF9" w:rsidRDefault="007A3417" w:rsidP="00F95EF9">
            <w:pPr>
              <w:spacing w:before="120"/>
              <w:ind w:firstLine="0"/>
              <w:rPr>
                <w:sz w:val="22"/>
                <w:szCs w:val="22"/>
              </w:rPr>
            </w:pPr>
            <w:r w:rsidRPr="00F95EF9">
              <w:rPr>
                <w:sz w:val="22"/>
                <w:szCs w:val="22"/>
              </w:rPr>
              <w:t>Exceeds the maximum performance standard established pursuant to sections 64653(e), (f), (g), and (h).</w:t>
            </w:r>
          </w:p>
        </w:tc>
      </w:tr>
    </w:tbl>
    <w:p w14:paraId="43395357" w14:textId="77777777" w:rsidR="00AC4179" w:rsidRPr="00E35535" w:rsidRDefault="00063D68" w:rsidP="00F95EF9">
      <w:pPr>
        <w:spacing w:before="240"/>
        <w:ind w:firstLine="274"/>
      </w:pPr>
      <w:r w:rsidRPr="00E35535">
        <w:t>(</w:t>
      </w:r>
      <w:r w:rsidR="00475CBE" w:rsidRPr="00E35535">
        <w:t>b</w:t>
      </w:r>
      <w:r w:rsidRPr="00E35535">
        <w:t xml:space="preserve">) </w:t>
      </w:r>
      <w:r w:rsidR="00AC4179" w:rsidRPr="00E35535">
        <w:t>There is a failure to maintain a minimum disinfectant residual of 0.2 mg/</w:t>
      </w:r>
      <w:r w:rsidR="00475CBE" w:rsidRPr="00E35535">
        <w:t>L</w:t>
      </w:r>
      <w:r w:rsidR="00AC4179" w:rsidRPr="00E35535">
        <w:t xml:space="preserve"> in the water being delivered to the distribution system. The supplier shall report whether or not the disinfectant residual was restored to at least 0.2 mg/</w:t>
      </w:r>
      <w:r w:rsidR="00475CBE" w:rsidRPr="00E35535">
        <w:t>L</w:t>
      </w:r>
      <w:r w:rsidR="00AC4179" w:rsidRPr="00E35535">
        <w:t xml:space="preserve"> within four hours. </w:t>
      </w:r>
    </w:p>
    <w:p w14:paraId="539D1C48" w14:textId="77777777" w:rsidR="00AC4179" w:rsidRPr="00E35535" w:rsidRDefault="00063D68">
      <w:r w:rsidRPr="00E35535">
        <w:t>(</w:t>
      </w:r>
      <w:r w:rsidR="00475CBE" w:rsidRPr="00E35535">
        <w:t>c</w:t>
      </w:r>
      <w:r w:rsidRPr="00E35535">
        <w:t xml:space="preserve">) </w:t>
      </w:r>
      <w:r w:rsidR="00AC4179" w:rsidRPr="00E35535">
        <w:t xml:space="preserve">An event occurs which may affect the ability of the treatment plant to produce a safe, potable water including but not limited to spills of hazardous materials in the watershed and unit treatment process failures.  </w:t>
      </w:r>
    </w:p>
    <w:p w14:paraId="7F0A83E6" w14:textId="77777777" w:rsidR="00AC4179" w:rsidRPr="00E35535" w:rsidRDefault="00063D68">
      <w:r w:rsidRPr="00E35535">
        <w:t>(</w:t>
      </w:r>
      <w:r w:rsidR="00475CBE" w:rsidRPr="00E35535">
        <w:t>d</w:t>
      </w:r>
      <w:r w:rsidRPr="00E35535">
        <w:t xml:space="preserve">) </w:t>
      </w:r>
      <w:r w:rsidR="00475CBE" w:rsidRPr="00E35535">
        <w:t>For a supplier avoiding filtration, the turbidity immediately prior to the first or only point of disinfectant application exceeds 5 NTU.</w:t>
      </w:r>
    </w:p>
    <w:p w14:paraId="436C386E" w14:textId="77777777" w:rsidR="00AC4179" w:rsidRPr="00E35535" w:rsidRDefault="00063D68">
      <w:r w:rsidRPr="00E35535">
        <w:t>(</w:t>
      </w:r>
      <w:r w:rsidR="00475CBE" w:rsidRPr="00E35535">
        <w:t>e</w:t>
      </w:r>
      <w:r w:rsidRPr="00E35535">
        <w:t xml:space="preserve">) </w:t>
      </w:r>
      <w:r w:rsidR="00475CBE" w:rsidRPr="00E35535">
        <w:t>A</w:t>
      </w:r>
      <w:r w:rsidR="00AC4179" w:rsidRPr="00E35535">
        <w:t xml:space="preserve"> supplier discovers the occurrence of an acute infectious illness that may be potentially attributable to the water system.</w:t>
      </w:r>
    </w:p>
    <w:p w14:paraId="6EF1E9EC" w14:textId="3726E2A0" w:rsidR="00AC4179" w:rsidRPr="00E35535" w:rsidRDefault="00223F1D" w:rsidP="00450972">
      <w:pPr>
        <w:pStyle w:val="Heading4"/>
      </w:pPr>
      <w:bookmarkStart w:id="3675" w:name="_Toc532638691"/>
      <w:bookmarkStart w:id="3676" w:name="_Toc532641379"/>
      <w:bookmarkStart w:id="3677" w:name="_Toc532792625"/>
      <w:bookmarkStart w:id="3678" w:name="_Toc69541057"/>
      <w:bookmarkStart w:id="3679" w:name="_Toc73861441"/>
      <w:bookmarkStart w:id="3680" w:name="_Toc73862178"/>
      <w:bookmarkStart w:id="3681" w:name="_Toc73864698"/>
      <w:bookmarkStart w:id="3682" w:name="_Toc76626921"/>
      <w:bookmarkStart w:id="3683" w:name="_Toc178683742"/>
      <w:bookmarkStart w:id="3684" w:name="_Hlk178684931"/>
      <w:r w:rsidRPr="00E35535">
        <w:t xml:space="preserve">§ </w:t>
      </w:r>
      <w:r w:rsidR="00AC4179" w:rsidRPr="00E35535">
        <w:t>64664. Monthly Report.</w:t>
      </w:r>
      <w:bookmarkEnd w:id="3675"/>
      <w:bookmarkEnd w:id="3676"/>
      <w:bookmarkEnd w:id="3677"/>
      <w:bookmarkEnd w:id="3678"/>
      <w:bookmarkEnd w:id="3679"/>
      <w:bookmarkEnd w:id="3680"/>
      <w:bookmarkEnd w:id="3681"/>
      <w:bookmarkEnd w:id="3682"/>
      <w:bookmarkEnd w:id="3683"/>
    </w:p>
    <w:bookmarkEnd w:id="3684"/>
    <w:p w14:paraId="51A80482" w14:textId="77777777" w:rsidR="00AC4179" w:rsidRPr="00E35535" w:rsidRDefault="00063D68">
      <w:r w:rsidRPr="00E35535">
        <w:t xml:space="preserve">(a) </w:t>
      </w:r>
      <w:r w:rsidR="00475CBE" w:rsidRPr="00E35535">
        <w:t xml:space="preserve">For each calendar month, a supplier shall submit a report to the </w:t>
      </w:r>
      <w:r w:rsidR="00826CAF" w:rsidRPr="00E35535">
        <w:t xml:space="preserve">State Board </w:t>
      </w:r>
      <w:r w:rsidR="00475CBE" w:rsidRPr="00E35535">
        <w:t>by the tenth day of the following month that includes the applicable information in this section for each treatment plant.  The report shall be signed by the chief water treatment plant operator, plant superintendent, or other person directly responsible for the operation of the water treatment plant.</w:t>
      </w:r>
    </w:p>
    <w:p w14:paraId="69C0BB03" w14:textId="77777777" w:rsidR="00AC4179" w:rsidRPr="00E35535" w:rsidRDefault="00063D68">
      <w:r w:rsidRPr="00E35535">
        <w:t xml:space="preserve">(b) </w:t>
      </w:r>
      <w:r w:rsidR="00775E54" w:rsidRPr="00E35535">
        <w:t>The report shall include the following filtration monitoring results, obtained pursuant to section 64655, and related information:</w:t>
      </w:r>
      <w:r w:rsidR="00AC4179" w:rsidRPr="00E35535">
        <w:t xml:space="preserve">  </w:t>
      </w:r>
    </w:p>
    <w:p w14:paraId="070214EE" w14:textId="71C11E47" w:rsidR="00775E54" w:rsidRPr="00F95EF9" w:rsidRDefault="00775E54" w:rsidP="00F95EF9">
      <w:pPr>
        <w:pStyle w:val="TableTitle2"/>
        <w:keepNext/>
        <w:spacing w:before="240"/>
        <w:rPr>
          <w:i/>
          <w:iCs/>
        </w:rPr>
      </w:pPr>
      <w:r w:rsidRPr="00F95EF9">
        <w:rPr>
          <w:i/>
          <w:iCs/>
        </w:rPr>
        <w:lastRenderedPageBreak/>
        <w:t>Table 64664</w:t>
      </w:r>
      <w:r w:rsidR="002349A1" w:rsidRPr="00F95EF9">
        <w:rPr>
          <w:i/>
          <w:iCs/>
        </w:rPr>
        <w:t>–</w:t>
      </w:r>
      <w:r w:rsidRPr="00F95EF9">
        <w:rPr>
          <w:i/>
          <w:iCs/>
        </w:rPr>
        <w:t>A</w:t>
      </w:r>
    </w:p>
    <w:p w14:paraId="75E9AA7A" w14:textId="77777777" w:rsidR="00775E54" w:rsidRPr="00F95EF9" w:rsidRDefault="00775E54" w:rsidP="00F95EF9">
      <w:pPr>
        <w:pStyle w:val="TableTitle2"/>
        <w:keepNext/>
        <w:spacing w:after="240"/>
        <w:rPr>
          <w:i/>
          <w:iCs/>
        </w:rPr>
      </w:pPr>
      <w:r w:rsidRPr="00F95EF9">
        <w:rPr>
          <w:i/>
          <w:iCs/>
        </w:rPr>
        <w:t>Combined Filter Effluent Data for Monthly Report</w:t>
      </w:r>
    </w:p>
    <w:tbl>
      <w:tblPr>
        <w:tblW w:w="0" w:type="auto"/>
        <w:tblInd w:w="108" w:type="dxa"/>
        <w:tblLook w:val="0620" w:firstRow="1" w:lastRow="0" w:firstColumn="0" w:lastColumn="0" w:noHBand="1" w:noVBand="1"/>
      </w:tblPr>
      <w:tblGrid>
        <w:gridCol w:w="2857"/>
        <w:gridCol w:w="6395"/>
      </w:tblGrid>
      <w:tr w:rsidR="00775E54" w:rsidRPr="00F05529" w14:paraId="0DD8FBB4" w14:textId="77777777" w:rsidTr="00F95EF9">
        <w:tc>
          <w:tcPr>
            <w:tcW w:w="2880" w:type="dxa"/>
          </w:tcPr>
          <w:p w14:paraId="043E09DA" w14:textId="77777777" w:rsidR="00775E54" w:rsidRPr="00F95EF9" w:rsidRDefault="00775E54" w:rsidP="00F95EF9">
            <w:pPr>
              <w:keepNext/>
              <w:spacing w:after="120"/>
              <w:ind w:firstLine="0"/>
              <w:rPr>
                <w:i/>
                <w:iCs/>
                <w:sz w:val="22"/>
                <w:szCs w:val="22"/>
              </w:rPr>
            </w:pPr>
            <w:r w:rsidRPr="00F95EF9">
              <w:rPr>
                <w:i/>
                <w:iCs/>
                <w:sz w:val="22"/>
                <w:szCs w:val="22"/>
              </w:rPr>
              <w:t>If a supplier uses…</w:t>
            </w:r>
          </w:p>
        </w:tc>
        <w:tc>
          <w:tcPr>
            <w:tcW w:w="6480" w:type="dxa"/>
          </w:tcPr>
          <w:p w14:paraId="5B0C9C67" w14:textId="77777777" w:rsidR="00775E54" w:rsidRPr="00F95EF9" w:rsidRDefault="00775E54" w:rsidP="00F95EF9">
            <w:pPr>
              <w:keepNext/>
              <w:spacing w:after="120"/>
              <w:ind w:firstLine="0"/>
              <w:rPr>
                <w:i/>
                <w:iCs/>
                <w:sz w:val="22"/>
                <w:szCs w:val="22"/>
              </w:rPr>
            </w:pPr>
            <w:r w:rsidRPr="00F95EF9">
              <w:rPr>
                <w:i/>
                <w:iCs/>
                <w:sz w:val="22"/>
                <w:szCs w:val="22"/>
              </w:rPr>
              <w:t>The supplier shall report…</w:t>
            </w:r>
          </w:p>
        </w:tc>
      </w:tr>
      <w:tr w:rsidR="00775E54" w:rsidRPr="00F05529" w14:paraId="298E08EC" w14:textId="77777777" w:rsidTr="00F95EF9">
        <w:trPr>
          <w:cantSplit/>
        </w:trPr>
        <w:tc>
          <w:tcPr>
            <w:tcW w:w="2880" w:type="dxa"/>
            <w:vMerge w:val="restart"/>
          </w:tcPr>
          <w:p w14:paraId="6C6A7150" w14:textId="0BFE11E2" w:rsidR="00775E54" w:rsidRPr="00F95EF9" w:rsidRDefault="00775E54" w:rsidP="00F95EF9">
            <w:pPr>
              <w:keepNext/>
              <w:spacing w:after="120"/>
              <w:ind w:firstLine="0"/>
              <w:rPr>
                <w:sz w:val="22"/>
                <w:szCs w:val="22"/>
              </w:rPr>
            </w:pPr>
            <w:r w:rsidRPr="00F95EF9">
              <w:rPr>
                <w:sz w:val="22"/>
                <w:szCs w:val="22"/>
              </w:rPr>
              <w:t>(1) Conventional or direct filtration treatment and serves 10,000 or more persons</w:t>
            </w:r>
            <w:r w:rsidRPr="00F95EF9">
              <w:rPr>
                <w:sz w:val="22"/>
                <w:szCs w:val="22"/>
                <w:vertAlign w:val="superscript"/>
              </w:rPr>
              <w:t>(a)</w:t>
            </w:r>
          </w:p>
        </w:tc>
        <w:tc>
          <w:tcPr>
            <w:tcW w:w="6480" w:type="dxa"/>
          </w:tcPr>
          <w:p w14:paraId="4A89F522" w14:textId="77777777" w:rsidR="00775E54" w:rsidRPr="00F95EF9" w:rsidRDefault="00775E54" w:rsidP="00F95EF9">
            <w:pPr>
              <w:keepNext/>
              <w:spacing w:after="120"/>
              <w:ind w:firstLine="0"/>
              <w:rPr>
                <w:sz w:val="22"/>
                <w:szCs w:val="22"/>
              </w:rPr>
            </w:pPr>
            <w:r w:rsidRPr="00F95EF9">
              <w:rPr>
                <w:sz w:val="22"/>
                <w:szCs w:val="22"/>
              </w:rPr>
              <w:t>The total number of turbidity measurements and either:</w:t>
            </w:r>
          </w:p>
        </w:tc>
      </w:tr>
      <w:tr w:rsidR="00775E54" w:rsidRPr="00F05529" w14:paraId="05C71E5D" w14:textId="77777777" w:rsidTr="00F95EF9">
        <w:trPr>
          <w:cantSplit/>
        </w:trPr>
        <w:tc>
          <w:tcPr>
            <w:tcW w:w="2880" w:type="dxa"/>
            <w:vMerge/>
          </w:tcPr>
          <w:p w14:paraId="48F90AF8" w14:textId="77777777" w:rsidR="00775E54" w:rsidRPr="00F95EF9" w:rsidRDefault="00775E54" w:rsidP="00CF3E29">
            <w:pPr>
              <w:rPr>
                <w:sz w:val="22"/>
                <w:szCs w:val="22"/>
              </w:rPr>
            </w:pPr>
          </w:p>
        </w:tc>
        <w:tc>
          <w:tcPr>
            <w:tcW w:w="6480" w:type="dxa"/>
          </w:tcPr>
          <w:p w14:paraId="15269FA4" w14:textId="2D00CC5E" w:rsidR="00775E54" w:rsidRPr="00F95EF9" w:rsidRDefault="00775E54" w:rsidP="00F95EF9">
            <w:pPr>
              <w:ind w:firstLine="0"/>
              <w:rPr>
                <w:sz w:val="22"/>
                <w:szCs w:val="22"/>
              </w:rPr>
            </w:pPr>
            <w:r w:rsidRPr="00F95EF9">
              <w:rPr>
                <w:sz w:val="22"/>
                <w:szCs w:val="22"/>
              </w:rPr>
              <w:t>(A) The turbidity achieved 50, 90, 95, 98, and 99 percent of the time that the plant was producing water; and the date, time, and value of any turbidity measurements that exceed 1.0 NTU; or</w:t>
            </w:r>
          </w:p>
        </w:tc>
      </w:tr>
      <w:tr w:rsidR="00775E54" w:rsidRPr="00F05529" w14:paraId="623E44D2" w14:textId="77777777" w:rsidTr="00F95EF9">
        <w:trPr>
          <w:cantSplit/>
          <w:trHeight w:val="1917"/>
        </w:trPr>
        <w:tc>
          <w:tcPr>
            <w:tcW w:w="2880" w:type="dxa"/>
            <w:vMerge/>
          </w:tcPr>
          <w:p w14:paraId="42E489B6" w14:textId="77777777" w:rsidR="00775E54" w:rsidRPr="00F95EF9" w:rsidRDefault="00775E54" w:rsidP="00CF3E29">
            <w:pPr>
              <w:rPr>
                <w:sz w:val="22"/>
                <w:szCs w:val="22"/>
              </w:rPr>
            </w:pPr>
          </w:p>
        </w:tc>
        <w:tc>
          <w:tcPr>
            <w:tcW w:w="6480" w:type="dxa"/>
          </w:tcPr>
          <w:p w14:paraId="5483E03C" w14:textId="39192ACE" w:rsidR="00775E54" w:rsidRPr="00F95EF9" w:rsidRDefault="00775E54" w:rsidP="00F95EF9">
            <w:pPr>
              <w:spacing w:after="120"/>
              <w:ind w:firstLine="0"/>
              <w:rPr>
                <w:sz w:val="22"/>
                <w:szCs w:val="22"/>
              </w:rPr>
            </w:pPr>
            <w:r w:rsidRPr="00F95EF9">
              <w:rPr>
                <w:sz w:val="22"/>
                <w:szCs w:val="22"/>
              </w:rPr>
              <w:t>(B) The results of turbidity measurements recorded at intervals no greater than every four hours; all results that exceed 0.3 NTU, recorded at intervals no greater than every 15 minutes; and the number and percent of turbidity measurements that are less than or equal to 0.3 NTU, based on measurements recorded at intervals no greater than every 15 minutes.</w:t>
            </w:r>
          </w:p>
        </w:tc>
      </w:tr>
      <w:tr w:rsidR="00775E54" w:rsidRPr="00F05529" w14:paraId="3B0E0280" w14:textId="77777777" w:rsidTr="00F95EF9">
        <w:trPr>
          <w:cantSplit/>
        </w:trPr>
        <w:tc>
          <w:tcPr>
            <w:tcW w:w="2880" w:type="dxa"/>
            <w:vMerge w:val="restart"/>
          </w:tcPr>
          <w:p w14:paraId="79F660B6" w14:textId="279FEAAC" w:rsidR="00775E54" w:rsidRPr="00F95EF9" w:rsidRDefault="00775E54" w:rsidP="00F95EF9">
            <w:pPr>
              <w:ind w:firstLine="0"/>
              <w:rPr>
                <w:sz w:val="22"/>
                <w:szCs w:val="22"/>
              </w:rPr>
            </w:pPr>
            <w:r w:rsidRPr="00F95EF9">
              <w:rPr>
                <w:sz w:val="22"/>
                <w:szCs w:val="22"/>
              </w:rPr>
              <w:t>(2) Conventional or direct filtration treatment and serves fewer than 10,000 persons</w:t>
            </w:r>
            <w:r w:rsidRPr="00F95EF9">
              <w:rPr>
                <w:sz w:val="22"/>
                <w:szCs w:val="22"/>
                <w:vertAlign w:val="superscript"/>
              </w:rPr>
              <w:t>(b)</w:t>
            </w:r>
            <w:r w:rsidRPr="00F95EF9">
              <w:rPr>
                <w:sz w:val="22"/>
                <w:szCs w:val="22"/>
              </w:rPr>
              <w:t>, diatomaceous earth filtration, slow sand filtration</w:t>
            </w:r>
            <w:r w:rsidRPr="00F95EF9">
              <w:rPr>
                <w:sz w:val="22"/>
                <w:szCs w:val="22"/>
                <w:vertAlign w:val="superscript"/>
              </w:rPr>
              <w:t>(c)</w:t>
            </w:r>
            <w:r w:rsidRPr="00F95EF9">
              <w:rPr>
                <w:sz w:val="22"/>
                <w:szCs w:val="22"/>
              </w:rPr>
              <w:t>, or an alternative filtration technology</w:t>
            </w:r>
          </w:p>
        </w:tc>
        <w:tc>
          <w:tcPr>
            <w:tcW w:w="6480" w:type="dxa"/>
          </w:tcPr>
          <w:p w14:paraId="7BE92A70" w14:textId="3CFA8D32" w:rsidR="00775E54" w:rsidRPr="00F95EF9" w:rsidRDefault="00775E54" w:rsidP="00F95EF9">
            <w:pPr>
              <w:ind w:firstLine="0"/>
              <w:rPr>
                <w:sz w:val="22"/>
                <w:szCs w:val="22"/>
              </w:rPr>
            </w:pPr>
            <w:r w:rsidRPr="00F95EF9">
              <w:rPr>
                <w:sz w:val="22"/>
                <w:szCs w:val="22"/>
              </w:rPr>
              <w:t>(A) The total number of turbidity measurements;</w:t>
            </w:r>
          </w:p>
        </w:tc>
      </w:tr>
      <w:tr w:rsidR="00775E54" w:rsidRPr="00F05529" w14:paraId="1CC4E53D" w14:textId="77777777" w:rsidTr="00F95EF9">
        <w:trPr>
          <w:cantSplit/>
        </w:trPr>
        <w:tc>
          <w:tcPr>
            <w:tcW w:w="2880" w:type="dxa"/>
            <w:vMerge/>
          </w:tcPr>
          <w:p w14:paraId="2382AD10" w14:textId="77777777" w:rsidR="00775E54" w:rsidRPr="00F95EF9" w:rsidRDefault="00775E54" w:rsidP="00CF3E29">
            <w:pPr>
              <w:rPr>
                <w:sz w:val="22"/>
                <w:szCs w:val="22"/>
              </w:rPr>
            </w:pPr>
          </w:p>
        </w:tc>
        <w:tc>
          <w:tcPr>
            <w:tcW w:w="6480" w:type="dxa"/>
          </w:tcPr>
          <w:p w14:paraId="6735FA01" w14:textId="53D01177" w:rsidR="00775E54" w:rsidRPr="00F95EF9" w:rsidRDefault="00775E54" w:rsidP="00F95EF9">
            <w:pPr>
              <w:ind w:firstLine="0"/>
              <w:rPr>
                <w:sz w:val="22"/>
                <w:szCs w:val="22"/>
              </w:rPr>
            </w:pPr>
            <w:r w:rsidRPr="00F95EF9">
              <w:rPr>
                <w:sz w:val="22"/>
                <w:szCs w:val="22"/>
              </w:rPr>
              <w:t>(B) The results of turbidity measurements;</w:t>
            </w:r>
          </w:p>
        </w:tc>
      </w:tr>
      <w:tr w:rsidR="00775E54" w:rsidRPr="00F05529" w14:paraId="20D18A1F" w14:textId="77777777" w:rsidTr="00F95EF9">
        <w:trPr>
          <w:cantSplit/>
        </w:trPr>
        <w:tc>
          <w:tcPr>
            <w:tcW w:w="2880" w:type="dxa"/>
            <w:vMerge/>
          </w:tcPr>
          <w:p w14:paraId="489B05B7" w14:textId="77777777" w:rsidR="00775E54" w:rsidRPr="00F95EF9" w:rsidRDefault="00775E54" w:rsidP="00CF3E29">
            <w:pPr>
              <w:rPr>
                <w:sz w:val="22"/>
                <w:szCs w:val="22"/>
              </w:rPr>
            </w:pPr>
          </w:p>
        </w:tc>
        <w:tc>
          <w:tcPr>
            <w:tcW w:w="6480" w:type="dxa"/>
          </w:tcPr>
          <w:p w14:paraId="7E370BED" w14:textId="1DC4B23A" w:rsidR="00775E54" w:rsidRPr="00F95EF9" w:rsidRDefault="00775E54" w:rsidP="00F95EF9">
            <w:pPr>
              <w:ind w:firstLine="0"/>
              <w:rPr>
                <w:sz w:val="22"/>
                <w:szCs w:val="22"/>
              </w:rPr>
            </w:pPr>
            <w:r w:rsidRPr="00F95EF9">
              <w:rPr>
                <w:sz w:val="22"/>
                <w:szCs w:val="22"/>
              </w:rPr>
              <w:t>(C) The number and percent of turbidity measurements taken that are less than or equal to the performance standard specified for each filtration technology in section 64653 or as required for an alternative treatment process;</w:t>
            </w:r>
          </w:p>
        </w:tc>
      </w:tr>
      <w:tr w:rsidR="00775E54" w:rsidRPr="00F05529" w14:paraId="05FD4A57" w14:textId="77777777" w:rsidTr="00F95EF9">
        <w:trPr>
          <w:cantSplit/>
        </w:trPr>
        <w:tc>
          <w:tcPr>
            <w:tcW w:w="2880" w:type="dxa"/>
            <w:vMerge/>
          </w:tcPr>
          <w:p w14:paraId="21AC8707" w14:textId="77777777" w:rsidR="00775E54" w:rsidRPr="00F95EF9" w:rsidRDefault="00775E54" w:rsidP="00CF3E29">
            <w:pPr>
              <w:rPr>
                <w:sz w:val="22"/>
                <w:szCs w:val="22"/>
              </w:rPr>
            </w:pPr>
          </w:p>
        </w:tc>
        <w:tc>
          <w:tcPr>
            <w:tcW w:w="6480" w:type="dxa"/>
          </w:tcPr>
          <w:p w14:paraId="72C4E11F" w14:textId="1E1A9B22" w:rsidR="00775E54" w:rsidRPr="00F95EF9" w:rsidRDefault="00775E54" w:rsidP="00F95EF9">
            <w:pPr>
              <w:ind w:firstLine="0"/>
              <w:rPr>
                <w:sz w:val="22"/>
                <w:szCs w:val="22"/>
              </w:rPr>
            </w:pPr>
            <w:r w:rsidRPr="00F95EF9">
              <w:rPr>
                <w:sz w:val="22"/>
                <w:szCs w:val="22"/>
              </w:rPr>
              <w:t>(D) The date, time, and value of any turbidity measurements that exceed performance levels specified in section 64653 or as required for an alternative treatment process; and</w:t>
            </w:r>
          </w:p>
        </w:tc>
      </w:tr>
      <w:tr w:rsidR="00775E54" w:rsidRPr="00F05529" w14:paraId="6D6BA886" w14:textId="77777777" w:rsidTr="00F95EF9">
        <w:trPr>
          <w:cantSplit/>
        </w:trPr>
        <w:tc>
          <w:tcPr>
            <w:tcW w:w="2880" w:type="dxa"/>
          </w:tcPr>
          <w:p w14:paraId="6119AA9E" w14:textId="77777777" w:rsidR="00775E54" w:rsidRPr="00F95EF9" w:rsidRDefault="00775E54" w:rsidP="00CF3E29">
            <w:pPr>
              <w:rPr>
                <w:sz w:val="22"/>
                <w:szCs w:val="22"/>
              </w:rPr>
            </w:pPr>
          </w:p>
        </w:tc>
        <w:tc>
          <w:tcPr>
            <w:tcW w:w="6480" w:type="dxa"/>
          </w:tcPr>
          <w:p w14:paraId="30B36663" w14:textId="0371184B" w:rsidR="00775E54" w:rsidRPr="00F95EF9" w:rsidRDefault="00775E54" w:rsidP="00F95EF9">
            <w:pPr>
              <w:ind w:firstLine="0"/>
              <w:rPr>
                <w:sz w:val="22"/>
                <w:szCs w:val="22"/>
              </w:rPr>
            </w:pPr>
            <w:r w:rsidRPr="00F95EF9">
              <w:rPr>
                <w:sz w:val="22"/>
                <w:szCs w:val="22"/>
              </w:rPr>
              <w:t>(E) The average daily turbidity level.</w:t>
            </w:r>
          </w:p>
        </w:tc>
      </w:tr>
    </w:tbl>
    <w:p w14:paraId="7024A407" w14:textId="582FDF80" w:rsidR="00946B71" w:rsidRPr="00F95EF9" w:rsidRDefault="00946B71" w:rsidP="00F95EF9">
      <w:pPr>
        <w:pStyle w:val="TableTitle"/>
        <w:spacing w:before="120" w:after="0"/>
        <w:jc w:val="left"/>
        <w:rPr>
          <w:sz w:val="20"/>
          <w:szCs w:val="20"/>
        </w:rPr>
      </w:pPr>
      <w:r w:rsidRPr="00F95EF9">
        <w:rPr>
          <w:sz w:val="20"/>
          <w:szCs w:val="20"/>
          <w:vertAlign w:val="superscript"/>
        </w:rPr>
        <w:t>(a)</w:t>
      </w:r>
      <w:r w:rsidRPr="00F95EF9">
        <w:rPr>
          <w:sz w:val="20"/>
          <w:szCs w:val="20"/>
        </w:rPr>
        <w:t xml:space="preserve"> A supplier shall review the data reported to ensure that it is not compromised by system or instrument maintenance, hardware or software problems, signal transmission problems, or for other technical reasons. </w:t>
      </w:r>
    </w:p>
    <w:p w14:paraId="061076E8" w14:textId="4CA67A0C" w:rsidR="00946B71" w:rsidRPr="00F95EF9" w:rsidRDefault="00946B71" w:rsidP="00F95EF9">
      <w:pPr>
        <w:pStyle w:val="TableTitle"/>
        <w:spacing w:before="0" w:after="0"/>
        <w:jc w:val="left"/>
        <w:rPr>
          <w:sz w:val="20"/>
          <w:szCs w:val="20"/>
        </w:rPr>
      </w:pPr>
      <w:r w:rsidRPr="00F95EF9">
        <w:rPr>
          <w:sz w:val="20"/>
          <w:szCs w:val="20"/>
          <w:vertAlign w:val="superscript"/>
        </w:rPr>
        <w:t>(b)</w:t>
      </w:r>
      <w:r w:rsidRPr="00F95EF9">
        <w:rPr>
          <w:sz w:val="20"/>
          <w:szCs w:val="20"/>
        </w:rPr>
        <w:t xml:space="preserve"> A supplier monitoring pursuant to footnote (c) of table 64655 may report pursuant to paragraph (1)(A) in lieu of paragraphs (2)(B) through (2)(E).</w:t>
      </w:r>
    </w:p>
    <w:p w14:paraId="44F6A26A" w14:textId="37183F2A" w:rsidR="00946B71" w:rsidRPr="00F95EF9" w:rsidRDefault="00946B71" w:rsidP="00F95EF9">
      <w:pPr>
        <w:pStyle w:val="TableTitle"/>
        <w:spacing w:before="0" w:after="0"/>
        <w:jc w:val="left"/>
        <w:rPr>
          <w:sz w:val="20"/>
          <w:szCs w:val="20"/>
        </w:rPr>
      </w:pPr>
      <w:r w:rsidRPr="00F95EF9">
        <w:rPr>
          <w:sz w:val="20"/>
          <w:szCs w:val="20"/>
          <w:vertAlign w:val="superscript"/>
        </w:rPr>
        <w:t>(c)</w:t>
      </w:r>
      <w:r w:rsidRPr="00F95EF9">
        <w:rPr>
          <w:sz w:val="20"/>
          <w:szCs w:val="20"/>
        </w:rPr>
        <w:t xml:space="preserve"> If the turbidity of the combined filter effluent is greater than 1.0 NTU in five percent or more of the measurements, a supplier shall also report the dates and results of total coliform sampling of the combined filter effluent prior to disinfection to demonstrate compliance with paragraph (4)(A) of table 64653.</w:t>
      </w:r>
    </w:p>
    <w:p w14:paraId="28A95622" w14:textId="65B91C11" w:rsidR="00775E54" w:rsidRPr="00E35535" w:rsidRDefault="00775E54" w:rsidP="00F95EF9">
      <w:pPr>
        <w:pStyle w:val="TableTitle2"/>
        <w:spacing w:before="240"/>
      </w:pPr>
      <w:r w:rsidRPr="00F95EF9">
        <w:rPr>
          <w:i/>
          <w:iCs/>
        </w:rPr>
        <w:t>Table 64664</w:t>
      </w:r>
      <w:r w:rsidR="00803A1E" w:rsidRPr="00F95EF9">
        <w:rPr>
          <w:i/>
          <w:iCs/>
        </w:rPr>
        <w:t>–B</w:t>
      </w:r>
    </w:p>
    <w:p w14:paraId="035A1452" w14:textId="77777777" w:rsidR="00775E54" w:rsidRPr="00F95EF9" w:rsidRDefault="00775E54" w:rsidP="00F95EF9">
      <w:pPr>
        <w:pStyle w:val="TableTitle2"/>
        <w:spacing w:after="240"/>
        <w:rPr>
          <w:i/>
          <w:iCs/>
        </w:rPr>
      </w:pPr>
      <w:r w:rsidRPr="00F95EF9">
        <w:rPr>
          <w:i/>
          <w:iCs/>
        </w:rPr>
        <w:t>Individual Filter Data for Monthly Report</w:t>
      </w:r>
    </w:p>
    <w:tbl>
      <w:tblPr>
        <w:tblW w:w="0" w:type="auto"/>
        <w:tblInd w:w="108" w:type="dxa"/>
        <w:tblLook w:val="0000" w:firstRow="0" w:lastRow="0" w:firstColumn="0" w:lastColumn="0" w:noHBand="0" w:noVBand="0"/>
      </w:tblPr>
      <w:tblGrid>
        <w:gridCol w:w="2855"/>
        <w:gridCol w:w="6397"/>
      </w:tblGrid>
      <w:tr w:rsidR="00775E54" w:rsidRPr="00E35535" w14:paraId="3B406870" w14:textId="77777777" w:rsidTr="00F95EF9">
        <w:tc>
          <w:tcPr>
            <w:tcW w:w="2880" w:type="dxa"/>
          </w:tcPr>
          <w:p w14:paraId="3875B105" w14:textId="77777777" w:rsidR="00775E54" w:rsidRPr="00F95EF9" w:rsidRDefault="00775E54" w:rsidP="00F95EF9">
            <w:pPr>
              <w:spacing w:after="120"/>
              <w:ind w:firstLine="0"/>
              <w:rPr>
                <w:i/>
                <w:iCs/>
                <w:sz w:val="20"/>
                <w:szCs w:val="20"/>
              </w:rPr>
            </w:pPr>
            <w:r w:rsidRPr="00F95EF9">
              <w:rPr>
                <w:i/>
                <w:iCs/>
                <w:sz w:val="20"/>
                <w:szCs w:val="20"/>
              </w:rPr>
              <w:t>If a supplier uses…</w:t>
            </w:r>
          </w:p>
        </w:tc>
        <w:tc>
          <w:tcPr>
            <w:tcW w:w="6480" w:type="dxa"/>
          </w:tcPr>
          <w:p w14:paraId="1614E922" w14:textId="77777777" w:rsidR="00775E54" w:rsidRPr="00F95EF9" w:rsidRDefault="00775E54" w:rsidP="00F95EF9">
            <w:pPr>
              <w:spacing w:after="120"/>
              <w:ind w:firstLine="0"/>
              <w:rPr>
                <w:i/>
                <w:iCs/>
                <w:sz w:val="20"/>
                <w:szCs w:val="20"/>
              </w:rPr>
            </w:pPr>
            <w:r w:rsidRPr="00F95EF9">
              <w:rPr>
                <w:i/>
                <w:iCs/>
                <w:sz w:val="20"/>
                <w:szCs w:val="20"/>
              </w:rPr>
              <w:t>The supplier shall include…</w:t>
            </w:r>
          </w:p>
        </w:tc>
      </w:tr>
      <w:tr w:rsidR="00775E54" w:rsidRPr="00E35535" w14:paraId="094CB406" w14:textId="77777777" w:rsidTr="00F95EF9">
        <w:trPr>
          <w:cantSplit/>
        </w:trPr>
        <w:tc>
          <w:tcPr>
            <w:tcW w:w="2880" w:type="dxa"/>
            <w:vMerge w:val="restart"/>
          </w:tcPr>
          <w:p w14:paraId="6B777E73" w14:textId="26BC9BA6" w:rsidR="00775E54" w:rsidRPr="00F95EF9" w:rsidRDefault="00775E54" w:rsidP="00F95EF9">
            <w:pPr>
              <w:ind w:firstLine="0"/>
              <w:rPr>
                <w:sz w:val="20"/>
                <w:szCs w:val="20"/>
              </w:rPr>
            </w:pPr>
            <w:r w:rsidRPr="00F95EF9">
              <w:rPr>
                <w:sz w:val="20"/>
                <w:szCs w:val="20"/>
              </w:rPr>
              <w:t>(1) Conventional or direct filtration treatment and serves 10,000 or more persons</w:t>
            </w:r>
          </w:p>
        </w:tc>
        <w:tc>
          <w:tcPr>
            <w:tcW w:w="6480" w:type="dxa"/>
          </w:tcPr>
          <w:p w14:paraId="623AEAC0" w14:textId="2CABFE81" w:rsidR="00775E54" w:rsidRPr="00F95EF9" w:rsidRDefault="00775E54" w:rsidP="00F95EF9">
            <w:pPr>
              <w:ind w:firstLine="0"/>
              <w:rPr>
                <w:sz w:val="20"/>
                <w:szCs w:val="20"/>
              </w:rPr>
            </w:pPr>
            <w:r w:rsidRPr="00F95EF9">
              <w:rPr>
                <w:sz w:val="20"/>
                <w:szCs w:val="20"/>
              </w:rPr>
              <w:t>(A) Certification that individual filter turbidity monitoring was conducted pursuant to section 64655;</w:t>
            </w:r>
          </w:p>
        </w:tc>
      </w:tr>
      <w:tr w:rsidR="00775E54" w:rsidRPr="00E35535" w14:paraId="51B46D6E" w14:textId="77777777" w:rsidTr="00F95EF9">
        <w:trPr>
          <w:cantSplit/>
        </w:trPr>
        <w:tc>
          <w:tcPr>
            <w:tcW w:w="2880" w:type="dxa"/>
            <w:vMerge/>
          </w:tcPr>
          <w:p w14:paraId="5EA30FB6" w14:textId="77777777" w:rsidR="00775E54" w:rsidRPr="00F95EF9" w:rsidRDefault="00775E54" w:rsidP="00CF3E29">
            <w:pPr>
              <w:rPr>
                <w:sz w:val="20"/>
                <w:szCs w:val="20"/>
              </w:rPr>
            </w:pPr>
          </w:p>
        </w:tc>
        <w:tc>
          <w:tcPr>
            <w:tcW w:w="6480" w:type="dxa"/>
          </w:tcPr>
          <w:p w14:paraId="309EA889" w14:textId="5D4F747A" w:rsidR="00775E54" w:rsidRPr="00F95EF9" w:rsidRDefault="00775E54" w:rsidP="00F95EF9">
            <w:pPr>
              <w:ind w:firstLine="0"/>
              <w:rPr>
                <w:sz w:val="20"/>
                <w:szCs w:val="20"/>
              </w:rPr>
            </w:pPr>
            <w:r w:rsidRPr="00F95EF9">
              <w:rPr>
                <w:sz w:val="20"/>
                <w:szCs w:val="20"/>
              </w:rPr>
              <w:t>(B) For an exceedance of section 64660(b)(7)(A), (b)(7)(B), or (b)(7)(C), a written explanation of the cause of the exceedance;</w:t>
            </w:r>
          </w:p>
        </w:tc>
      </w:tr>
      <w:tr w:rsidR="00775E54" w:rsidRPr="00E35535" w14:paraId="64FD25FC" w14:textId="77777777" w:rsidTr="00F95EF9">
        <w:trPr>
          <w:cantSplit/>
        </w:trPr>
        <w:tc>
          <w:tcPr>
            <w:tcW w:w="2880" w:type="dxa"/>
            <w:vMerge/>
          </w:tcPr>
          <w:p w14:paraId="11D6F0C0" w14:textId="77777777" w:rsidR="00775E54" w:rsidRPr="00F95EF9" w:rsidRDefault="00775E54" w:rsidP="00CF3E29">
            <w:pPr>
              <w:rPr>
                <w:sz w:val="20"/>
                <w:szCs w:val="20"/>
              </w:rPr>
            </w:pPr>
          </w:p>
        </w:tc>
        <w:tc>
          <w:tcPr>
            <w:tcW w:w="6480" w:type="dxa"/>
          </w:tcPr>
          <w:p w14:paraId="7DDEBCC7" w14:textId="4C344F73" w:rsidR="00775E54" w:rsidRPr="00F95EF9" w:rsidRDefault="00775E54" w:rsidP="00F95EF9">
            <w:pPr>
              <w:ind w:firstLine="0"/>
              <w:rPr>
                <w:sz w:val="20"/>
                <w:szCs w:val="20"/>
              </w:rPr>
            </w:pPr>
            <w:r w:rsidRPr="00F95EF9">
              <w:rPr>
                <w:sz w:val="20"/>
                <w:szCs w:val="20"/>
              </w:rPr>
              <w:t>(C) For an exceedance of section 64660(b)(7)(D) or (b)(7)(E), the filter number, turbidity measurements, and date(s) and time(s) of the exceedance(s); and either:</w:t>
            </w:r>
          </w:p>
        </w:tc>
      </w:tr>
      <w:tr w:rsidR="00775E54" w:rsidRPr="00E35535" w14:paraId="5DB4CA3F" w14:textId="77777777" w:rsidTr="00F95EF9">
        <w:trPr>
          <w:cantSplit/>
        </w:trPr>
        <w:tc>
          <w:tcPr>
            <w:tcW w:w="2880" w:type="dxa"/>
            <w:vMerge/>
          </w:tcPr>
          <w:p w14:paraId="5EA732F3" w14:textId="77777777" w:rsidR="00775E54" w:rsidRPr="00F95EF9" w:rsidRDefault="00775E54" w:rsidP="00CF3E29">
            <w:pPr>
              <w:rPr>
                <w:sz w:val="20"/>
                <w:szCs w:val="20"/>
              </w:rPr>
            </w:pPr>
          </w:p>
        </w:tc>
        <w:tc>
          <w:tcPr>
            <w:tcW w:w="6480" w:type="dxa"/>
          </w:tcPr>
          <w:p w14:paraId="4F5A7E86" w14:textId="77AD6D5C" w:rsidR="00775E54" w:rsidRPr="00F95EF9" w:rsidRDefault="00775E54" w:rsidP="00F95EF9">
            <w:pPr>
              <w:ind w:firstLine="0"/>
              <w:rPr>
                <w:sz w:val="20"/>
                <w:szCs w:val="20"/>
              </w:rPr>
            </w:pPr>
            <w:r w:rsidRPr="00F95EF9">
              <w:rPr>
                <w:sz w:val="20"/>
                <w:szCs w:val="20"/>
              </w:rPr>
              <w:t>1. The obvious reason for the exceedance; or</w:t>
            </w:r>
          </w:p>
        </w:tc>
      </w:tr>
      <w:tr w:rsidR="00775E54" w:rsidRPr="00E35535" w14:paraId="19CE8514" w14:textId="77777777" w:rsidTr="00F95EF9">
        <w:trPr>
          <w:cantSplit/>
        </w:trPr>
        <w:tc>
          <w:tcPr>
            <w:tcW w:w="2880" w:type="dxa"/>
            <w:vMerge/>
          </w:tcPr>
          <w:p w14:paraId="7BBFBE7B" w14:textId="77777777" w:rsidR="00775E54" w:rsidRPr="00F95EF9" w:rsidRDefault="00775E54" w:rsidP="00CF3E29">
            <w:pPr>
              <w:rPr>
                <w:sz w:val="20"/>
                <w:szCs w:val="20"/>
              </w:rPr>
            </w:pPr>
          </w:p>
        </w:tc>
        <w:tc>
          <w:tcPr>
            <w:tcW w:w="6480" w:type="dxa"/>
          </w:tcPr>
          <w:p w14:paraId="05FB6E99" w14:textId="53495C67" w:rsidR="00775E54" w:rsidRPr="00F95EF9" w:rsidRDefault="00775E54" w:rsidP="00F95EF9">
            <w:pPr>
              <w:ind w:firstLine="0"/>
              <w:rPr>
                <w:sz w:val="20"/>
                <w:szCs w:val="20"/>
              </w:rPr>
            </w:pPr>
            <w:r w:rsidRPr="00F95EF9">
              <w:rPr>
                <w:sz w:val="20"/>
                <w:szCs w:val="20"/>
              </w:rPr>
              <w:t>2. If the supplier is not able to identify an obvious reason for the abnormal filter performance, the filter profile produced pursuant to table 64660; and</w:t>
            </w:r>
          </w:p>
        </w:tc>
      </w:tr>
      <w:tr w:rsidR="00775E54" w:rsidRPr="00E35535" w14:paraId="5B0BB63A" w14:textId="77777777" w:rsidTr="00F95EF9">
        <w:trPr>
          <w:cantSplit/>
        </w:trPr>
        <w:tc>
          <w:tcPr>
            <w:tcW w:w="2880" w:type="dxa"/>
            <w:vMerge/>
          </w:tcPr>
          <w:p w14:paraId="22D40B29" w14:textId="77777777" w:rsidR="00775E54" w:rsidRPr="00F95EF9" w:rsidRDefault="00775E54" w:rsidP="00CF3E29">
            <w:pPr>
              <w:rPr>
                <w:sz w:val="20"/>
                <w:szCs w:val="20"/>
              </w:rPr>
            </w:pPr>
          </w:p>
        </w:tc>
        <w:tc>
          <w:tcPr>
            <w:tcW w:w="6480" w:type="dxa"/>
          </w:tcPr>
          <w:p w14:paraId="3BBCF4E5" w14:textId="406AD088" w:rsidR="00775E54" w:rsidRPr="00F95EF9" w:rsidRDefault="00775E54" w:rsidP="00F95EF9">
            <w:pPr>
              <w:spacing w:after="120"/>
              <w:ind w:firstLine="0"/>
              <w:rPr>
                <w:sz w:val="20"/>
                <w:szCs w:val="20"/>
              </w:rPr>
            </w:pPr>
            <w:r w:rsidRPr="00F95EF9">
              <w:rPr>
                <w:sz w:val="20"/>
                <w:szCs w:val="20"/>
              </w:rPr>
              <w:t>(D) For an exceedance of section 64660(b)(7)(F), certification that a self-assessment was conducted pursuant to table 64660.</w:t>
            </w:r>
          </w:p>
        </w:tc>
      </w:tr>
      <w:tr w:rsidR="00775E54" w:rsidRPr="00E35535" w14:paraId="7A1CED4E" w14:textId="77777777" w:rsidTr="00F95EF9">
        <w:trPr>
          <w:cantSplit/>
        </w:trPr>
        <w:tc>
          <w:tcPr>
            <w:tcW w:w="2880" w:type="dxa"/>
            <w:vMerge w:val="restart"/>
          </w:tcPr>
          <w:p w14:paraId="4853D4D5" w14:textId="65F92CA9" w:rsidR="00775E54" w:rsidRPr="00F95EF9" w:rsidRDefault="00775E54" w:rsidP="00F95EF9">
            <w:pPr>
              <w:ind w:firstLine="0"/>
              <w:rPr>
                <w:sz w:val="20"/>
                <w:szCs w:val="20"/>
              </w:rPr>
            </w:pPr>
            <w:r w:rsidRPr="00F95EF9">
              <w:rPr>
                <w:sz w:val="20"/>
                <w:szCs w:val="20"/>
              </w:rPr>
              <w:t>(2) Conventional or direct filtration treatment and serves fewer than 10,000 persons</w:t>
            </w:r>
          </w:p>
        </w:tc>
        <w:tc>
          <w:tcPr>
            <w:tcW w:w="6480" w:type="dxa"/>
          </w:tcPr>
          <w:p w14:paraId="5318D129" w14:textId="23332F3B" w:rsidR="00775E54" w:rsidRPr="00F95EF9" w:rsidRDefault="00775E54" w:rsidP="00F95EF9">
            <w:pPr>
              <w:ind w:firstLine="0"/>
              <w:rPr>
                <w:sz w:val="20"/>
                <w:szCs w:val="20"/>
              </w:rPr>
            </w:pPr>
            <w:r w:rsidRPr="00F95EF9">
              <w:rPr>
                <w:sz w:val="20"/>
                <w:szCs w:val="20"/>
              </w:rPr>
              <w:t>(A) The information in paragraphs (1)(A) and (1)(B);</w:t>
            </w:r>
          </w:p>
        </w:tc>
      </w:tr>
      <w:tr w:rsidR="00775E54" w:rsidRPr="00E35535" w14:paraId="32222A67" w14:textId="77777777" w:rsidTr="00F95EF9">
        <w:trPr>
          <w:cantSplit/>
        </w:trPr>
        <w:tc>
          <w:tcPr>
            <w:tcW w:w="2880" w:type="dxa"/>
            <w:vMerge/>
          </w:tcPr>
          <w:p w14:paraId="42C8BA41" w14:textId="77777777" w:rsidR="00775E54" w:rsidRPr="00F95EF9" w:rsidRDefault="00775E54" w:rsidP="00CF3E29">
            <w:pPr>
              <w:rPr>
                <w:sz w:val="20"/>
                <w:szCs w:val="20"/>
              </w:rPr>
            </w:pPr>
          </w:p>
        </w:tc>
        <w:tc>
          <w:tcPr>
            <w:tcW w:w="6480" w:type="dxa"/>
          </w:tcPr>
          <w:p w14:paraId="299E1F44" w14:textId="12216DC0" w:rsidR="00775E54" w:rsidRPr="00F95EF9" w:rsidRDefault="00775E54" w:rsidP="00F95EF9">
            <w:pPr>
              <w:ind w:firstLine="0"/>
              <w:rPr>
                <w:sz w:val="20"/>
                <w:szCs w:val="20"/>
              </w:rPr>
            </w:pPr>
            <w:r w:rsidRPr="00F95EF9">
              <w:rPr>
                <w:sz w:val="20"/>
                <w:szCs w:val="20"/>
              </w:rPr>
              <w:t xml:space="preserve">(B) For an exceedance of section 64660(b)(7)(D) or (b)(7)(E), the filter number, turbidity measurements, date(s) and time(s) of the exceedance(s); and, if known, the obvious reason for the exceedance. </w:t>
            </w:r>
          </w:p>
        </w:tc>
      </w:tr>
      <w:tr w:rsidR="00775E54" w:rsidRPr="00E35535" w14:paraId="002F6839" w14:textId="77777777" w:rsidTr="00F95EF9">
        <w:trPr>
          <w:cantSplit/>
        </w:trPr>
        <w:tc>
          <w:tcPr>
            <w:tcW w:w="2880" w:type="dxa"/>
            <w:vMerge/>
          </w:tcPr>
          <w:p w14:paraId="63C17BD2" w14:textId="77777777" w:rsidR="00775E54" w:rsidRPr="00F95EF9" w:rsidRDefault="00775E54" w:rsidP="00CF3E29">
            <w:pPr>
              <w:rPr>
                <w:sz w:val="20"/>
                <w:szCs w:val="20"/>
              </w:rPr>
            </w:pPr>
          </w:p>
        </w:tc>
        <w:tc>
          <w:tcPr>
            <w:tcW w:w="6480" w:type="dxa"/>
          </w:tcPr>
          <w:p w14:paraId="10B80F4B" w14:textId="15149837" w:rsidR="00775E54" w:rsidRPr="00F95EF9" w:rsidRDefault="00775E54" w:rsidP="00F95EF9">
            <w:pPr>
              <w:ind w:firstLine="0"/>
              <w:rPr>
                <w:sz w:val="20"/>
                <w:szCs w:val="20"/>
              </w:rPr>
            </w:pPr>
            <w:r w:rsidRPr="00F95EF9">
              <w:rPr>
                <w:sz w:val="20"/>
                <w:szCs w:val="20"/>
              </w:rPr>
              <w:t xml:space="preserve">(C) For an exceedance of section 64660(b)(7)(F), the date the self-assessment was triggered and completed.  If the self-assessment was triggered during the last four days of the month, the supplier may report to the </w:t>
            </w:r>
            <w:r w:rsidR="00826CAF" w:rsidRPr="00F95EF9">
              <w:rPr>
                <w:sz w:val="20"/>
                <w:szCs w:val="20"/>
              </w:rPr>
              <w:t xml:space="preserve">State Board </w:t>
            </w:r>
            <w:r w:rsidRPr="00F95EF9">
              <w:rPr>
                <w:sz w:val="20"/>
                <w:szCs w:val="20"/>
              </w:rPr>
              <w:t>by the 14</w:t>
            </w:r>
            <w:r w:rsidRPr="00F95EF9">
              <w:rPr>
                <w:sz w:val="20"/>
                <w:szCs w:val="20"/>
                <w:vertAlign w:val="superscript"/>
              </w:rPr>
              <w:t>th</w:t>
            </w:r>
            <w:r w:rsidRPr="00F95EF9">
              <w:rPr>
                <w:sz w:val="20"/>
                <w:szCs w:val="20"/>
              </w:rPr>
              <w:t xml:space="preserve"> of the following month the date the self-assessment was triggered and completed; and</w:t>
            </w:r>
          </w:p>
        </w:tc>
      </w:tr>
      <w:tr w:rsidR="00775E54" w:rsidRPr="00E35535" w14:paraId="006090C5" w14:textId="77777777" w:rsidTr="00F95EF9">
        <w:trPr>
          <w:cantSplit/>
        </w:trPr>
        <w:tc>
          <w:tcPr>
            <w:tcW w:w="2880" w:type="dxa"/>
            <w:vMerge/>
          </w:tcPr>
          <w:p w14:paraId="35BDFA1F" w14:textId="77777777" w:rsidR="00775E54" w:rsidRPr="00F95EF9" w:rsidRDefault="00775E54" w:rsidP="00CF3E29">
            <w:pPr>
              <w:rPr>
                <w:sz w:val="20"/>
                <w:szCs w:val="20"/>
              </w:rPr>
            </w:pPr>
          </w:p>
        </w:tc>
        <w:tc>
          <w:tcPr>
            <w:tcW w:w="6480" w:type="dxa"/>
          </w:tcPr>
          <w:p w14:paraId="54313F91" w14:textId="039042DD" w:rsidR="00775E54" w:rsidRPr="00F95EF9" w:rsidRDefault="00775E54" w:rsidP="00F95EF9">
            <w:pPr>
              <w:spacing w:after="240"/>
              <w:ind w:firstLine="0"/>
              <w:rPr>
                <w:sz w:val="20"/>
                <w:szCs w:val="20"/>
              </w:rPr>
            </w:pPr>
            <w:r w:rsidRPr="00F95EF9">
              <w:rPr>
                <w:sz w:val="20"/>
                <w:szCs w:val="20"/>
              </w:rPr>
              <w:t xml:space="preserve">(D) For an exceedance of section 64660(b)(7)(G), certification that the CPE is required and the date it was triggered.  </w:t>
            </w:r>
          </w:p>
        </w:tc>
      </w:tr>
    </w:tbl>
    <w:p w14:paraId="3604262E" w14:textId="77777777" w:rsidR="00AC4179" w:rsidRPr="00E35535" w:rsidRDefault="00063D68">
      <w:r w:rsidRPr="00E35535">
        <w:t xml:space="preserve">(c) </w:t>
      </w:r>
      <w:r w:rsidR="00775E54" w:rsidRPr="00E35535">
        <w:t xml:space="preserve">The report shall include the following disinfection monitoring results obtained pursuant to section 64656:  </w:t>
      </w:r>
      <w:r w:rsidR="00AC4179" w:rsidRPr="00E35535">
        <w:t xml:space="preserve">  </w:t>
      </w:r>
    </w:p>
    <w:p w14:paraId="5839958A" w14:textId="77777777" w:rsidR="00AC4179" w:rsidRPr="00E35535" w:rsidRDefault="00063D68">
      <w:r w:rsidRPr="00E35535">
        <w:t xml:space="preserve">(1) </w:t>
      </w:r>
      <w:r w:rsidR="00AC4179" w:rsidRPr="00E35535">
        <w:t>The date and duration of each instance when the disinfectant residual in water supplied to the distribution system is less than 0.2 mg/</w:t>
      </w:r>
      <w:r w:rsidR="00775E54" w:rsidRPr="00E35535">
        <w:t>L</w:t>
      </w:r>
      <w:r w:rsidR="00AC4179" w:rsidRPr="00E35535">
        <w:t xml:space="preserve"> and when the </w:t>
      </w:r>
      <w:r w:rsidR="00826CAF" w:rsidRPr="00E35535">
        <w:t xml:space="preserve">State Board </w:t>
      </w:r>
      <w:r w:rsidR="00AC4179" w:rsidRPr="00E35535">
        <w:t>was notified of the occurrence</w:t>
      </w:r>
      <w:r w:rsidR="00775E54" w:rsidRPr="00E35535">
        <w:t>;</w:t>
      </w:r>
      <w:r w:rsidR="00AC4179" w:rsidRPr="00E35535">
        <w:t xml:space="preserve"> </w:t>
      </w:r>
    </w:p>
    <w:p w14:paraId="342ABF60" w14:textId="77777777" w:rsidR="00AC4179" w:rsidRPr="00E35535" w:rsidRDefault="00063D68">
      <w:r w:rsidRPr="00E35535">
        <w:t xml:space="preserve">(2) </w:t>
      </w:r>
      <w:r w:rsidR="00AC4179" w:rsidRPr="00E35535">
        <w:t xml:space="preserve">The following information on samples taken from the distribution system to comply with section 64654(b)(2):  </w:t>
      </w:r>
    </w:p>
    <w:p w14:paraId="66FCA375" w14:textId="77777777" w:rsidR="00AC4179" w:rsidRPr="00E35535" w:rsidRDefault="00063D68">
      <w:r w:rsidRPr="00E35535">
        <w:t xml:space="preserve">(A) </w:t>
      </w:r>
      <w:r w:rsidR="00AC4179" w:rsidRPr="00E35535">
        <w:t>The number of samples where the disinfectant residual is measured</w:t>
      </w:r>
      <w:r w:rsidR="002D2953" w:rsidRPr="00E35535">
        <w:t>;</w:t>
      </w:r>
      <w:r w:rsidR="00AC4179" w:rsidRPr="00E35535">
        <w:t xml:space="preserve">  </w:t>
      </w:r>
    </w:p>
    <w:p w14:paraId="0517BAB1" w14:textId="77777777" w:rsidR="00AC4179" w:rsidRPr="00E35535" w:rsidRDefault="00063D68">
      <w:r w:rsidRPr="00E35535">
        <w:t xml:space="preserve">(B) </w:t>
      </w:r>
      <w:r w:rsidR="00AC4179" w:rsidRPr="00E35535">
        <w:t>The number of samples where only the heterotrophic plate count (HPC) is measured</w:t>
      </w:r>
      <w:r w:rsidR="002D2953" w:rsidRPr="00E35535">
        <w:t>;</w:t>
      </w:r>
    </w:p>
    <w:p w14:paraId="7A61BD16" w14:textId="77777777" w:rsidR="00AC4179" w:rsidRPr="00E35535" w:rsidRDefault="00063D68">
      <w:r w:rsidRPr="00E35535">
        <w:t xml:space="preserve">(C) </w:t>
      </w:r>
      <w:r w:rsidR="00AC4179" w:rsidRPr="00E35535">
        <w:t>The number of measurements with no detectable disinfectant residual and no HPC is measured</w:t>
      </w:r>
      <w:r w:rsidR="002D2953" w:rsidRPr="00E35535">
        <w:t>;</w:t>
      </w:r>
      <w:r w:rsidR="00AC4179" w:rsidRPr="00E35535">
        <w:t xml:space="preserve">  </w:t>
      </w:r>
    </w:p>
    <w:p w14:paraId="129FFC51" w14:textId="77777777" w:rsidR="00AC4179" w:rsidRPr="00E35535" w:rsidRDefault="00063D68">
      <w:r w:rsidRPr="00E35535">
        <w:t xml:space="preserve">(D) </w:t>
      </w:r>
      <w:r w:rsidR="00AC4179" w:rsidRPr="00E35535">
        <w:t>The number of measurements with no detectable disinfectant residual and HPC is greater than 500 colony forming units per milliliter</w:t>
      </w:r>
      <w:r w:rsidR="002D2953" w:rsidRPr="00E35535">
        <w:t>;</w:t>
      </w:r>
      <w:r w:rsidR="00AC4179" w:rsidRPr="00E35535">
        <w:t xml:space="preserve">  </w:t>
      </w:r>
    </w:p>
    <w:p w14:paraId="1E9F64B4" w14:textId="77777777" w:rsidR="00AC4179" w:rsidRPr="00E35535" w:rsidRDefault="00063D68">
      <w:r w:rsidRPr="00E35535">
        <w:t xml:space="preserve">(E) </w:t>
      </w:r>
      <w:r w:rsidR="00AC4179" w:rsidRPr="00E35535">
        <w:t>The number of measurements where only HPC is measured and is greater than 500 colony forming units per milliliter</w:t>
      </w:r>
      <w:r w:rsidR="002D2953" w:rsidRPr="00E35535">
        <w:t>;</w:t>
      </w:r>
      <w:r w:rsidR="00AC4179" w:rsidRPr="00E35535">
        <w:t xml:space="preserve"> </w:t>
      </w:r>
      <w:r w:rsidR="002D2953" w:rsidRPr="00E35535">
        <w:t>and</w:t>
      </w:r>
      <w:r w:rsidR="00AC4179" w:rsidRPr="00E35535">
        <w:t xml:space="preserve"> </w:t>
      </w:r>
    </w:p>
    <w:p w14:paraId="63E7067C" w14:textId="77777777" w:rsidR="00AC4179" w:rsidRPr="00E35535" w:rsidRDefault="00063D68">
      <w:r w:rsidRPr="00E35535">
        <w:t xml:space="preserve">(F) </w:t>
      </w:r>
      <w:r w:rsidR="00A13CD4" w:rsidRPr="00E35535">
        <w:t>T</w:t>
      </w:r>
      <w:r w:rsidR="00AC4179" w:rsidRPr="00E35535">
        <w:t>he value of V in the following formula:</w:t>
      </w:r>
    </w:p>
    <w:p w14:paraId="1C1B26FB" w14:textId="75D6B309" w:rsidR="00AC4179" w:rsidRPr="00E35535" w:rsidRDefault="00761896" w:rsidP="00F95EF9">
      <w:pPr>
        <w:spacing w:before="120" w:after="120"/>
        <w:ind w:firstLine="0"/>
        <w:jc w:val="center"/>
      </w:pPr>
      <w:r w:rsidRPr="00E35535">
        <w:rPr>
          <w:noProof/>
        </w:rPr>
        <w:object w:dxaOrig="2700" w:dyaOrig="680" w14:anchorId="32639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 equals one minus the quantity C plus D plus E divided by A plus B, all multiplies by 100. " style="width:137.4pt;height:34.8pt" o:ole="">
            <v:imagedata r:id="rId28" o:title=""/>
          </v:shape>
          <o:OLEObject Type="Embed" ProgID="Equation.3" ShapeID="_x0000_i1025" DrawAspect="Content" ObjectID="_1789475479" r:id="rId29"/>
        </w:object>
      </w:r>
    </w:p>
    <w:p w14:paraId="6D246E9D" w14:textId="7F9F34CA" w:rsidR="00AC4179" w:rsidRPr="00E35535" w:rsidRDefault="00AC4179" w:rsidP="00AA6205">
      <w:r w:rsidRPr="00E35535">
        <w:t>Where</w:t>
      </w:r>
      <w:r w:rsidR="000D7298">
        <w:t xml:space="preserve"> </w:t>
      </w:r>
      <w:r w:rsidRPr="00E35535">
        <w:t>V = the percent of distribution system samples with a detectable residual</w:t>
      </w:r>
      <w:r w:rsidR="000D7298">
        <w:t>,</w:t>
      </w:r>
    </w:p>
    <w:p w14:paraId="29B46483" w14:textId="2C677D8C" w:rsidR="00AC4179" w:rsidRPr="00E35535" w:rsidRDefault="00AC4179" w:rsidP="00CF3E29">
      <w:r w:rsidRPr="00E35535">
        <w:t>A = the value in paragraph (2)(A) of this subsection</w:t>
      </w:r>
      <w:r w:rsidR="000D7298">
        <w:t>,</w:t>
      </w:r>
      <w:r w:rsidRPr="00E35535">
        <w:t xml:space="preserve"> </w:t>
      </w:r>
    </w:p>
    <w:p w14:paraId="0880C997" w14:textId="6C03E3D4" w:rsidR="00AC4179" w:rsidRPr="00E35535" w:rsidRDefault="00AC4179" w:rsidP="00CF3E29">
      <w:r w:rsidRPr="00E35535">
        <w:t>B = the value in paragraph (2)(B) of this subsection</w:t>
      </w:r>
      <w:r w:rsidR="000D7298">
        <w:t>,</w:t>
      </w:r>
      <w:r w:rsidRPr="00E35535">
        <w:t xml:space="preserve">  </w:t>
      </w:r>
    </w:p>
    <w:p w14:paraId="4FC24AB8" w14:textId="6713BB98" w:rsidR="00AC4179" w:rsidRPr="00E35535" w:rsidRDefault="00AC4179" w:rsidP="00CF3E29">
      <w:r w:rsidRPr="00E35535">
        <w:t>C = the value in paragraph (2)(C) of this subsection</w:t>
      </w:r>
      <w:r w:rsidR="000D7298">
        <w:t>,</w:t>
      </w:r>
      <w:r w:rsidRPr="00E35535">
        <w:t xml:space="preserve">  </w:t>
      </w:r>
    </w:p>
    <w:p w14:paraId="6BB95CC4" w14:textId="43C443FB" w:rsidR="00AC4179" w:rsidRPr="00E35535" w:rsidRDefault="00AC4179" w:rsidP="00CF3E29">
      <w:r w:rsidRPr="00E35535">
        <w:t>D = the value in paragraph (2)(D) of this subsection</w:t>
      </w:r>
      <w:r w:rsidR="000D7298">
        <w:t>,</w:t>
      </w:r>
      <w:r w:rsidRPr="00E35535">
        <w:t xml:space="preserve"> </w:t>
      </w:r>
      <w:r w:rsidR="002D2953" w:rsidRPr="00E35535">
        <w:t>and</w:t>
      </w:r>
      <w:r w:rsidRPr="00E35535">
        <w:t xml:space="preserve"> </w:t>
      </w:r>
    </w:p>
    <w:p w14:paraId="4128C8EF" w14:textId="17905163" w:rsidR="00AC4179" w:rsidRPr="00E35535" w:rsidRDefault="00AC4179" w:rsidP="00CF3E29">
      <w:r w:rsidRPr="00E35535">
        <w:t>E = the value in paragraph (2)(E) of this subsection</w:t>
      </w:r>
      <w:r w:rsidR="000D7298">
        <w:t>,</w:t>
      </w:r>
      <w:r w:rsidR="002D2953" w:rsidRPr="00E35535">
        <w:t xml:space="preserve"> and</w:t>
      </w:r>
      <w:r w:rsidRPr="00E35535">
        <w:t xml:space="preserve"> </w:t>
      </w:r>
    </w:p>
    <w:p w14:paraId="309222E1" w14:textId="77777777" w:rsidR="00AC4179" w:rsidRPr="00E35535" w:rsidRDefault="00063D68" w:rsidP="00F95EF9">
      <w:pPr>
        <w:spacing w:before="120"/>
        <w:ind w:firstLine="274"/>
      </w:pPr>
      <w:r w:rsidRPr="00E35535">
        <w:t xml:space="preserve">(3) </w:t>
      </w:r>
      <w:r w:rsidR="00AC4179" w:rsidRPr="00E35535">
        <w:t>For each day the lowest measurement of residual disinfectant concentration in mg/</w:t>
      </w:r>
      <w:r w:rsidR="002D2953" w:rsidRPr="00E35535">
        <w:t>L</w:t>
      </w:r>
      <w:r w:rsidR="00AC4179" w:rsidRPr="00E35535">
        <w:t xml:space="preserve"> in the water entering the distribution system.</w:t>
      </w:r>
    </w:p>
    <w:p w14:paraId="495613D5" w14:textId="77777777" w:rsidR="00A13CD4" w:rsidRPr="00E35535" w:rsidRDefault="00A13CD4" w:rsidP="00AA6205">
      <w:r w:rsidRPr="00E35535">
        <w:lastRenderedPageBreak/>
        <w:t>(d)</w:t>
      </w:r>
      <w:r w:rsidR="00063D68" w:rsidRPr="00E35535">
        <w:t xml:space="preserve"> </w:t>
      </w:r>
      <w:r w:rsidR="002D2953" w:rsidRPr="00E35535">
        <w:t>The report shall include the following raw, settled, and recycled filter backwash monitoring results obtained pursuant to section 64654.8:</w:t>
      </w:r>
    </w:p>
    <w:p w14:paraId="0643B31D" w14:textId="77777777" w:rsidR="00A13CD4" w:rsidRPr="00E35535" w:rsidRDefault="00A13CD4">
      <w:r w:rsidRPr="00E35535">
        <w:t>(1)</w:t>
      </w:r>
      <w:r w:rsidR="00491000" w:rsidRPr="00E35535">
        <w:t xml:space="preserve"> </w:t>
      </w:r>
      <w:r w:rsidR="002D2953" w:rsidRPr="00E35535">
        <w:t>All raw water turbidity measurements taken during the month.  If more than one sample is taken each day, the highest value of all samples taken that day may be reported in lieu of reporting all that day’s values;</w:t>
      </w:r>
    </w:p>
    <w:p w14:paraId="6E3B261D" w14:textId="77777777" w:rsidR="00A13CD4" w:rsidRPr="00E35535" w:rsidRDefault="00A13CD4">
      <w:r w:rsidRPr="00E35535">
        <w:t>(2)</w:t>
      </w:r>
      <w:r w:rsidR="00491000" w:rsidRPr="00E35535">
        <w:t xml:space="preserve"> </w:t>
      </w:r>
      <w:r w:rsidRPr="00E35535">
        <w:t>All raw water coliform measurements taken during the month</w:t>
      </w:r>
      <w:r w:rsidR="002D2953" w:rsidRPr="00E35535">
        <w:t>;</w:t>
      </w:r>
    </w:p>
    <w:p w14:paraId="6E322AC8" w14:textId="77777777" w:rsidR="00A13CD4" w:rsidRPr="00E35535" w:rsidRDefault="00A13CD4">
      <w:r w:rsidRPr="00E35535">
        <w:t>(3)</w:t>
      </w:r>
      <w:r w:rsidR="00491000" w:rsidRPr="00E35535">
        <w:t xml:space="preserve"> </w:t>
      </w:r>
      <w:r w:rsidRPr="00E35535">
        <w:t>Daily settled water turbidity for each day of the month.  If more than one sample is taken each day, the highest value of all samples taken that day may be reported in lieu of reporting all that day’s values</w:t>
      </w:r>
      <w:r w:rsidR="002D2953" w:rsidRPr="00E35535">
        <w:t>; and</w:t>
      </w:r>
    </w:p>
    <w:p w14:paraId="15A02B6D" w14:textId="77777777" w:rsidR="00A13CD4" w:rsidRPr="00E35535" w:rsidRDefault="00A13CD4">
      <w:r w:rsidRPr="00E35535">
        <w:t>(4)</w:t>
      </w:r>
      <w:r w:rsidR="00491000" w:rsidRPr="00E35535">
        <w:t xml:space="preserve"> </w:t>
      </w:r>
      <w:r w:rsidRPr="00E35535">
        <w:t>Daily recycled water turbidity and flow for each day of the month that backwash water was recycled back into the treatment process.  If more than one turbidity sample (or flow measurement) is taken each day, the highest value of all turbidity samples (or flow measurements) taken that day may be reported in lieu of reporting all that day’s values.</w:t>
      </w:r>
    </w:p>
    <w:p w14:paraId="1594DA01" w14:textId="77777777" w:rsidR="00A13CD4" w:rsidRPr="00E35535" w:rsidRDefault="00A13CD4">
      <w:r w:rsidRPr="00E35535">
        <w:t>(e)</w:t>
      </w:r>
      <w:r w:rsidR="00063D68" w:rsidRPr="00E35535">
        <w:t xml:space="preserve"> </w:t>
      </w:r>
      <w:r w:rsidR="002D2953" w:rsidRPr="00E35535">
        <w:t>The report shall include a written explanation of the cause of any violation of performance standards specified in section</w:t>
      </w:r>
      <w:r w:rsidR="002D2953" w:rsidRPr="00E35535">
        <w:rPr>
          <w:strike/>
        </w:rPr>
        <w:t>s</w:t>
      </w:r>
      <w:r w:rsidR="002D2953" w:rsidRPr="00E35535">
        <w:t xml:space="preserve"> 64653 or 64654 and operating criteria specified in section 64660(b)(9).</w:t>
      </w:r>
    </w:p>
    <w:p w14:paraId="5731E27F" w14:textId="77777777" w:rsidR="00A13CD4" w:rsidRPr="00E35535" w:rsidRDefault="00A13CD4">
      <w:r w:rsidRPr="00E35535">
        <w:t>(f)</w:t>
      </w:r>
      <w:r w:rsidR="00063D68" w:rsidRPr="00E35535">
        <w:t xml:space="preserve"> </w:t>
      </w:r>
      <w:r w:rsidRPr="00E35535">
        <w:t>The report shall include a summary of water quality complaints and reports of gastrointestinal illness received from consumers.</w:t>
      </w:r>
    </w:p>
    <w:p w14:paraId="1A4B2AD2" w14:textId="77777777" w:rsidR="00AC4179" w:rsidRPr="00E35535" w:rsidRDefault="00A13CD4" w:rsidP="00CF3E29">
      <w:r w:rsidRPr="00E35535">
        <w:t>(g)</w:t>
      </w:r>
      <w:r w:rsidR="00063D68" w:rsidRPr="00E35535">
        <w:t xml:space="preserve"> </w:t>
      </w:r>
      <w:r w:rsidR="002D2953" w:rsidRPr="00E35535">
        <w:t>The report shall include the monthly reporting specified in section 64650(f)(1).</w:t>
      </w:r>
      <w:r w:rsidRPr="00E35535">
        <w:t xml:space="preserve">  </w:t>
      </w:r>
    </w:p>
    <w:p w14:paraId="04442B5C" w14:textId="7A74E967" w:rsidR="002D2953" w:rsidRPr="00E35535" w:rsidRDefault="00223F1D" w:rsidP="00450972">
      <w:pPr>
        <w:pStyle w:val="Heading4"/>
      </w:pPr>
      <w:bookmarkStart w:id="3685" w:name="_Toc76626922"/>
      <w:bookmarkStart w:id="3686" w:name="_Toc178683743"/>
      <w:bookmarkStart w:id="3687" w:name="_Hlk178684932"/>
      <w:r w:rsidRPr="00E35535">
        <w:t xml:space="preserve">§ </w:t>
      </w:r>
      <w:r w:rsidR="002D2953" w:rsidRPr="00E35535">
        <w:t>64664.2. Supplemental Reports.</w:t>
      </w:r>
      <w:bookmarkEnd w:id="3685"/>
      <w:bookmarkEnd w:id="3686"/>
    </w:p>
    <w:bookmarkEnd w:id="3687"/>
    <w:p w14:paraId="46400DF6" w14:textId="7F2400E0" w:rsidR="002D2953" w:rsidRDefault="002D2953">
      <w:r w:rsidRPr="00E35535">
        <w:t xml:space="preserve">(a) A supplier shall submit supplemental reports to the </w:t>
      </w:r>
      <w:r w:rsidR="00826CAF" w:rsidRPr="00E35535">
        <w:t xml:space="preserve">State Board </w:t>
      </w:r>
      <w:r w:rsidRPr="00E35535">
        <w:t>in accordance with table 646</w:t>
      </w:r>
      <w:r w:rsidR="00826CAF" w:rsidRPr="00E35535">
        <w:t>6</w:t>
      </w:r>
      <w:r w:rsidRPr="00E35535">
        <w:t>4.2:</w:t>
      </w:r>
    </w:p>
    <w:p w14:paraId="023452CD" w14:textId="77777777" w:rsidR="002D2953" w:rsidRPr="00F95EF9" w:rsidRDefault="002D2953" w:rsidP="00F95EF9">
      <w:pPr>
        <w:pStyle w:val="TableTitle2"/>
        <w:spacing w:before="240"/>
        <w:rPr>
          <w:i/>
          <w:iCs/>
        </w:rPr>
      </w:pPr>
      <w:r w:rsidRPr="00F95EF9">
        <w:rPr>
          <w:i/>
          <w:iCs/>
        </w:rPr>
        <w:t>Table 64664.2</w:t>
      </w:r>
    </w:p>
    <w:p w14:paraId="2C593161" w14:textId="77777777" w:rsidR="002D2953" w:rsidRPr="00F95EF9" w:rsidRDefault="002D2953" w:rsidP="00F95EF9">
      <w:pPr>
        <w:pStyle w:val="TableTitle2"/>
        <w:spacing w:after="240"/>
        <w:rPr>
          <w:i/>
          <w:iCs/>
        </w:rPr>
      </w:pPr>
      <w:r w:rsidRPr="00F95EF9">
        <w:rPr>
          <w:i/>
          <w:iCs/>
        </w:rPr>
        <w:t>Supplemental Reports</w:t>
      </w:r>
    </w:p>
    <w:tbl>
      <w:tblPr>
        <w:tblW w:w="0" w:type="auto"/>
        <w:tblInd w:w="108" w:type="dxa"/>
        <w:tblLook w:val="0620" w:firstRow="1" w:lastRow="0" w:firstColumn="0" w:lastColumn="0" w:noHBand="1" w:noVBand="1"/>
      </w:tblPr>
      <w:tblGrid>
        <w:gridCol w:w="2824"/>
        <w:gridCol w:w="6300"/>
      </w:tblGrid>
      <w:tr w:rsidR="005E764E" w:rsidRPr="00F05529" w14:paraId="702801F7" w14:textId="77777777" w:rsidTr="00F95EF9">
        <w:tc>
          <w:tcPr>
            <w:tcW w:w="2824" w:type="dxa"/>
          </w:tcPr>
          <w:p w14:paraId="3D3A2B57" w14:textId="77777777" w:rsidR="005E764E" w:rsidRPr="00F95EF9" w:rsidRDefault="005E764E" w:rsidP="00F95EF9">
            <w:pPr>
              <w:ind w:firstLine="0"/>
              <w:rPr>
                <w:i/>
                <w:iCs/>
                <w:sz w:val="22"/>
                <w:szCs w:val="22"/>
              </w:rPr>
            </w:pPr>
            <w:r w:rsidRPr="00F95EF9">
              <w:rPr>
                <w:i/>
                <w:iCs/>
                <w:sz w:val="22"/>
                <w:szCs w:val="22"/>
              </w:rPr>
              <w:t>If a supplier uses…</w:t>
            </w:r>
          </w:p>
        </w:tc>
        <w:tc>
          <w:tcPr>
            <w:tcW w:w="6300" w:type="dxa"/>
          </w:tcPr>
          <w:p w14:paraId="63DEA9E1" w14:textId="77777777" w:rsidR="005E764E" w:rsidRPr="00F95EF9" w:rsidRDefault="005E764E" w:rsidP="00F95EF9">
            <w:pPr>
              <w:ind w:firstLine="0"/>
              <w:rPr>
                <w:i/>
                <w:iCs/>
                <w:sz w:val="22"/>
                <w:szCs w:val="22"/>
              </w:rPr>
            </w:pPr>
            <w:r w:rsidRPr="00F95EF9">
              <w:rPr>
                <w:i/>
                <w:iCs/>
                <w:sz w:val="22"/>
                <w:szCs w:val="22"/>
              </w:rPr>
              <w:t>The supplier shall submit…</w:t>
            </w:r>
          </w:p>
        </w:tc>
      </w:tr>
      <w:tr w:rsidR="005E764E" w:rsidRPr="00F05529" w14:paraId="41FFA915" w14:textId="77777777" w:rsidTr="00F95EF9">
        <w:tc>
          <w:tcPr>
            <w:tcW w:w="2824" w:type="dxa"/>
          </w:tcPr>
          <w:p w14:paraId="3B584635" w14:textId="77777777" w:rsidR="005E764E" w:rsidRPr="00F95EF9" w:rsidRDefault="005E764E" w:rsidP="00F95EF9">
            <w:pPr>
              <w:spacing w:before="120"/>
              <w:ind w:firstLine="0"/>
              <w:rPr>
                <w:sz w:val="22"/>
                <w:szCs w:val="22"/>
              </w:rPr>
            </w:pPr>
            <w:r w:rsidRPr="00F95EF9">
              <w:rPr>
                <w:sz w:val="22"/>
                <w:szCs w:val="22"/>
              </w:rPr>
              <w:t>(1)  Conventional or direct filtration treatment and serves 10,000 or more persons</w:t>
            </w:r>
          </w:p>
        </w:tc>
        <w:tc>
          <w:tcPr>
            <w:tcW w:w="6300" w:type="dxa"/>
          </w:tcPr>
          <w:p w14:paraId="026A45AD" w14:textId="77777777" w:rsidR="005E764E" w:rsidRPr="00F95EF9" w:rsidRDefault="005E764E" w:rsidP="00F95EF9">
            <w:pPr>
              <w:spacing w:before="120"/>
              <w:ind w:firstLine="0"/>
              <w:rPr>
                <w:sz w:val="22"/>
                <w:szCs w:val="22"/>
              </w:rPr>
            </w:pPr>
            <w:r w:rsidRPr="00F95EF9">
              <w:rPr>
                <w:sz w:val="22"/>
                <w:szCs w:val="22"/>
              </w:rPr>
              <w:t>(A)  Within 28 days of the exceedance of section 64660(b)(7)(F), the filter self-assessment report prepared pursuant to table 64660; and</w:t>
            </w:r>
          </w:p>
        </w:tc>
      </w:tr>
      <w:tr w:rsidR="005E764E" w:rsidRPr="00F05529" w14:paraId="63A0EA60" w14:textId="77777777" w:rsidTr="00F95EF9">
        <w:tc>
          <w:tcPr>
            <w:tcW w:w="2824" w:type="dxa"/>
          </w:tcPr>
          <w:p w14:paraId="08065D0E" w14:textId="77777777" w:rsidR="005E764E" w:rsidRPr="00F95EF9" w:rsidRDefault="005E764E" w:rsidP="00F95EF9">
            <w:pPr>
              <w:spacing w:before="120"/>
              <w:rPr>
                <w:sz w:val="22"/>
                <w:szCs w:val="22"/>
              </w:rPr>
            </w:pPr>
          </w:p>
        </w:tc>
        <w:tc>
          <w:tcPr>
            <w:tcW w:w="6300" w:type="dxa"/>
          </w:tcPr>
          <w:p w14:paraId="06C58C38" w14:textId="77777777" w:rsidR="005E764E" w:rsidRPr="00F95EF9" w:rsidRDefault="005E764E" w:rsidP="00F95EF9">
            <w:pPr>
              <w:spacing w:before="120"/>
              <w:ind w:firstLine="0"/>
              <w:rPr>
                <w:sz w:val="22"/>
                <w:szCs w:val="22"/>
              </w:rPr>
            </w:pPr>
            <w:r w:rsidRPr="00F95EF9">
              <w:rPr>
                <w:sz w:val="22"/>
                <w:szCs w:val="22"/>
              </w:rPr>
              <w:t>(B)  Within 90 days of the exceedance of section 64660(b)(7)(G), the CPE prepared pursuant to table 64660.</w:t>
            </w:r>
          </w:p>
        </w:tc>
      </w:tr>
      <w:tr w:rsidR="005E764E" w:rsidRPr="00F05529" w14:paraId="184630F9" w14:textId="77777777" w:rsidTr="00F95EF9">
        <w:tc>
          <w:tcPr>
            <w:tcW w:w="2824" w:type="dxa"/>
          </w:tcPr>
          <w:p w14:paraId="34D2F835" w14:textId="77777777" w:rsidR="005E764E" w:rsidRPr="00F95EF9" w:rsidRDefault="005E764E" w:rsidP="00F95EF9">
            <w:pPr>
              <w:spacing w:before="120"/>
              <w:ind w:firstLine="0"/>
              <w:rPr>
                <w:sz w:val="22"/>
                <w:szCs w:val="22"/>
              </w:rPr>
            </w:pPr>
            <w:r w:rsidRPr="00F95EF9">
              <w:rPr>
                <w:sz w:val="22"/>
                <w:szCs w:val="22"/>
              </w:rPr>
              <w:t>(2)  Conventional or direct filtration treatment and serves fewer than 10,000 persons</w:t>
            </w:r>
          </w:p>
        </w:tc>
        <w:tc>
          <w:tcPr>
            <w:tcW w:w="6300" w:type="dxa"/>
          </w:tcPr>
          <w:p w14:paraId="4AAADF52" w14:textId="77777777" w:rsidR="005E764E" w:rsidRPr="00F95EF9" w:rsidRDefault="005E764E" w:rsidP="00F95EF9">
            <w:pPr>
              <w:spacing w:before="120"/>
              <w:ind w:firstLine="0"/>
              <w:rPr>
                <w:sz w:val="22"/>
                <w:szCs w:val="22"/>
              </w:rPr>
            </w:pPr>
            <w:r w:rsidRPr="00F95EF9">
              <w:rPr>
                <w:sz w:val="22"/>
                <w:szCs w:val="22"/>
              </w:rPr>
              <w:t>Within 120 days of the exceedance of section 64660(b)(7)(G), the CPE prepared pursuant to table 64660.</w:t>
            </w:r>
          </w:p>
        </w:tc>
      </w:tr>
    </w:tbl>
    <w:p w14:paraId="40E43349" w14:textId="77777777" w:rsidR="002D2953" w:rsidRPr="00E35535" w:rsidRDefault="002D2953" w:rsidP="00F95EF9">
      <w:pPr>
        <w:spacing w:before="240"/>
        <w:ind w:firstLine="274"/>
      </w:pPr>
      <w:r w:rsidRPr="00E35535">
        <w:t>(b)  A supplier shall comply with the supplemental reporting requirements specified in section 64650(f).</w:t>
      </w:r>
    </w:p>
    <w:p w14:paraId="71CDC7C7" w14:textId="77777777" w:rsidR="00AC4179" w:rsidRPr="00E35535" w:rsidRDefault="00AC4179" w:rsidP="00B237CC">
      <w:pPr>
        <w:pStyle w:val="Heading3"/>
      </w:pPr>
      <w:bookmarkStart w:id="3688" w:name="_Toc532638692"/>
      <w:bookmarkStart w:id="3689" w:name="_Toc532641380"/>
      <w:bookmarkStart w:id="3690" w:name="_Toc532792626"/>
      <w:bookmarkStart w:id="3691" w:name="_Toc69541058"/>
      <w:bookmarkStart w:id="3692" w:name="_Toc73861442"/>
      <w:bookmarkStart w:id="3693" w:name="_Toc73862179"/>
      <w:bookmarkStart w:id="3694" w:name="_Toc73864699"/>
      <w:bookmarkStart w:id="3695" w:name="_Toc76626923"/>
      <w:bookmarkStart w:id="3696" w:name="_Toc178683744"/>
      <w:bookmarkStart w:id="3697" w:name="_Hlk178684589"/>
      <w:r w:rsidRPr="00E35535">
        <w:lastRenderedPageBreak/>
        <w:t>Article 7. Sanitary Surveys</w:t>
      </w:r>
      <w:bookmarkEnd w:id="3688"/>
      <w:bookmarkEnd w:id="3689"/>
      <w:bookmarkEnd w:id="3690"/>
      <w:bookmarkEnd w:id="3691"/>
      <w:bookmarkEnd w:id="3692"/>
      <w:bookmarkEnd w:id="3693"/>
      <w:bookmarkEnd w:id="3694"/>
      <w:bookmarkEnd w:id="3695"/>
      <w:bookmarkEnd w:id="3696"/>
    </w:p>
    <w:p w14:paraId="7E7602E4" w14:textId="69D0DDA1" w:rsidR="00AC4179" w:rsidRPr="00E35535" w:rsidRDefault="00223F1D" w:rsidP="00450972">
      <w:pPr>
        <w:pStyle w:val="Heading4"/>
      </w:pPr>
      <w:bookmarkStart w:id="3698" w:name="_Toc532638693"/>
      <w:bookmarkStart w:id="3699" w:name="_Toc532641381"/>
      <w:bookmarkStart w:id="3700" w:name="_Toc532792627"/>
      <w:bookmarkStart w:id="3701" w:name="_Toc69541059"/>
      <w:bookmarkStart w:id="3702" w:name="_Toc73861443"/>
      <w:bookmarkStart w:id="3703" w:name="_Toc73862180"/>
      <w:bookmarkStart w:id="3704" w:name="_Toc73864700"/>
      <w:bookmarkStart w:id="3705" w:name="_Toc76626924"/>
      <w:bookmarkStart w:id="3706" w:name="_Toc178683745"/>
      <w:bookmarkStart w:id="3707" w:name="_Hlk178684933"/>
      <w:bookmarkEnd w:id="3697"/>
      <w:r w:rsidRPr="00E35535">
        <w:t xml:space="preserve">§ </w:t>
      </w:r>
      <w:r w:rsidR="00AC4179" w:rsidRPr="00E35535">
        <w:t>64665. Watershed Requirements.</w:t>
      </w:r>
      <w:bookmarkEnd w:id="3698"/>
      <w:bookmarkEnd w:id="3699"/>
      <w:bookmarkEnd w:id="3700"/>
      <w:bookmarkEnd w:id="3701"/>
      <w:bookmarkEnd w:id="3702"/>
      <w:bookmarkEnd w:id="3703"/>
      <w:bookmarkEnd w:id="3704"/>
      <w:bookmarkEnd w:id="3705"/>
      <w:bookmarkEnd w:id="3706"/>
    </w:p>
    <w:bookmarkEnd w:id="3707"/>
    <w:p w14:paraId="1059F0B9" w14:textId="77777777" w:rsidR="00AC4179" w:rsidRPr="00E35535" w:rsidRDefault="00063D68">
      <w:r w:rsidRPr="00E35535">
        <w:t xml:space="preserve">(a) </w:t>
      </w:r>
      <w:r w:rsidR="00AC4179" w:rsidRPr="00E35535">
        <w:t>All suppliers shall have a sanitary survey of their watershed(s) completed at least every five years. The first survey shall be completed by January 1, 1996.</w:t>
      </w:r>
    </w:p>
    <w:p w14:paraId="4663AEF8" w14:textId="77777777" w:rsidR="00AC4179" w:rsidRPr="00E35535" w:rsidRDefault="00063D68">
      <w:r w:rsidRPr="00E35535">
        <w:t xml:space="preserve">(b) </w:t>
      </w:r>
      <w:r w:rsidR="00AC4179" w:rsidRPr="00E35535">
        <w:t xml:space="preserve">A report of the survey shall be submitted to the </w:t>
      </w:r>
      <w:r w:rsidR="00A83082" w:rsidRPr="00E35535">
        <w:t xml:space="preserve">State Board </w:t>
      </w:r>
      <w:r w:rsidR="00AC4179" w:rsidRPr="00E35535">
        <w:t xml:space="preserve">not later than 60 days following completion of the survey.  </w:t>
      </w:r>
    </w:p>
    <w:p w14:paraId="172E0FFF" w14:textId="77777777" w:rsidR="00AC4179" w:rsidRPr="00E35535" w:rsidRDefault="00063D68">
      <w:r w:rsidRPr="00E35535">
        <w:t xml:space="preserve">(c) </w:t>
      </w:r>
      <w:r w:rsidR="00AC4179" w:rsidRPr="00E35535">
        <w:t>The survey and report shall include physical and hydrogeological description of the watershed, a summary of source water quality monitoring data, a description of activities and sources of contamination, a description of any significant changes that have occurred since the last survey which could affect the quality of the source water, a description of watershed control and management practices, an evaluation of the system's ability to meet requirements of this chapter, and recommendations for corrective actions.</w:t>
      </w:r>
    </w:p>
    <w:p w14:paraId="74E44107" w14:textId="0CD34A99" w:rsidR="008B07C0" w:rsidRPr="00E35535" w:rsidRDefault="00223F1D" w:rsidP="00450972">
      <w:pPr>
        <w:pStyle w:val="Heading4"/>
      </w:pPr>
      <w:bookmarkStart w:id="3708" w:name="_Toc76626925"/>
      <w:bookmarkStart w:id="3709" w:name="_Toc178683746"/>
      <w:bookmarkStart w:id="3710" w:name="_Hlk178684934"/>
      <w:r w:rsidRPr="00E35535">
        <w:t xml:space="preserve">§ </w:t>
      </w:r>
      <w:r w:rsidR="008B07C0" w:rsidRPr="00E35535">
        <w:t>64665.5. Additional Requirements.</w:t>
      </w:r>
      <w:bookmarkEnd w:id="3708"/>
      <w:bookmarkEnd w:id="3709"/>
    </w:p>
    <w:bookmarkEnd w:id="3710"/>
    <w:p w14:paraId="739F8F38" w14:textId="77777777" w:rsidR="008B07C0" w:rsidRPr="00E35535" w:rsidRDefault="008B07C0">
      <w:r w:rsidRPr="00E35535">
        <w:t>A supplier shall comply with the sanitary survey requirements specified in section 64650(f)(1).</w:t>
      </w:r>
    </w:p>
    <w:p w14:paraId="61A8497D" w14:textId="77777777" w:rsidR="00AC4179" w:rsidRPr="00E35535" w:rsidRDefault="00AC4179" w:rsidP="00B237CC">
      <w:pPr>
        <w:pStyle w:val="Heading3"/>
        <w:rPr>
          <w:lang w:val="fr-CA"/>
        </w:rPr>
      </w:pPr>
      <w:bookmarkStart w:id="3711" w:name="_Toc532638694"/>
      <w:bookmarkStart w:id="3712" w:name="_Toc532641382"/>
      <w:bookmarkStart w:id="3713" w:name="_Toc532792628"/>
      <w:bookmarkStart w:id="3714" w:name="_Toc69541060"/>
      <w:bookmarkStart w:id="3715" w:name="_Toc73861444"/>
      <w:bookmarkStart w:id="3716" w:name="_Toc73862181"/>
      <w:bookmarkStart w:id="3717" w:name="_Toc73864701"/>
      <w:bookmarkStart w:id="3718" w:name="_Toc76626926"/>
      <w:bookmarkStart w:id="3719" w:name="_Toc178683747"/>
      <w:bookmarkStart w:id="3720" w:name="_Hlk178684590"/>
      <w:r w:rsidRPr="00E35535">
        <w:rPr>
          <w:lang w:val="fr-CA"/>
        </w:rPr>
        <w:t>Article 8. Public Notification</w:t>
      </w:r>
      <w:bookmarkEnd w:id="3711"/>
      <w:bookmarkEnd w:id="3712"/>
      <w:bookmarkEnd w:id="3713"/>
      <w:bookmarkEnd w:id="3714"/>
      <w:bookmarkEnd w:id="3715"/>
      <w:bookmarkEnd w:id="3716"/>
      <w:bookmarkEnd w:id="3717"/>
      <w:bookmarkEnd w:id="3718"/>
      <w:bookmarkEnd w:id="3719"/>
    </w:p>
    <w:p w14:paraId="10182651" w14:textId="20E192A5" w:rsidR="00AC4179" w:rsidRPr="00E35535" w:rsidRDefault="00223F1D" w:rsidP="00450972">
      <w:pPr>
        <w:pStyle w:val="Heading4"/>
        <w:rPr>
          <w:lang w:val="fr-CA"/>
        </w:rPr>
      </w:pPr>
      <w:bookmarkStart w:id="3721" w:name="_Toc532638695"/>
      <w:bookmarkStart w:id="3722" w:name="_Toc532641383"/>
      <w:bookmarkStart w:id="3723" w:name="_Toc532792629"/>
      <w:bookmarkStart w:id="3724" w:name="_Toc69541061"/>
      <w:bookmarkStart w:id="3725" w:name="_Toc73861445"/>
      <w:bookmarkStart w:id="3726" w:name="_Toc73862182"/>
      <w:bookmarkStart w:id="3727" w:name="_Toc73864702"/>
      <w:bookmarkStart w:id="3728" w:name="_Toc76626927"/>
      <w:bookmarkStart w:id="3729" w:name="_Toc178683748"/>
      <w:bookmarkStart w:id="3730" w:name="_Hlk178684935"/>
      <w:bookmarkEnd w:id="3720"/>
      <w:r w:rsidRPr="00E35535">
        <w:rPr>
          <w:lang w:val="fr-CA"/>
        </w:rPr>
        <w:t xml:space="preserve">§ </w:t>
      </w:r>
      <w:r w:rsidR="00AC4179" w:rsidRPr="00E35535">
        <w:rPr>
          <w:lang w:val="fr-CA"/>
        </w:rPr>
        <w:t>64666. Consumer Notification.</w:t>
      </w:r>
      <w:bookmarkEnd w:id="3721"/>
      <w:bookmarkEnd w:id="3722"/>
      <w:bookmarkEnd w:id="3723"/>
      <w:bookmarkEnd w:id="3724"/>
      <w:bookmarkEnd w:id="3725"/>
      <w:bookmarkEnd w:id="3726"/>
      <w:bookmarkEnd w:id="3727"/>
      <w:bookmarkEnd w:id="3728"/>
      <w:bookmarkEnd w:id="3729"/>
    </w:p>
    <w:bookmarkEnd w:id="3730"/>
    <w:p w14:paraId="0982A61B" w14:textId="77777777" w:rsidR="00AC4179" w:rsidRPr="00E35535" w:rsidRDefault="00063D68">
      <w:r w:rsidRPr="00E35535">
        <w:t xml:space="preserve">(a) </w:t>
      </w:r>
      <w:r w:rsidR="008B07C0" w:rsidRPr="00E35535">
        <w:t>For water systems that filter approved surface water, the supplier shall notify persons served by the system whenever there is a failure to comply with any of the treatment requirements specified in sections 64652, 64653, 64653.5(b), and 64654(a) or performance standards specified in sections 64653(c) and (h) and 64654(b).</w:t>
      </w:r>
    </w:p>
    <w:p w14:paraId="30E62F7F" w14:textId="77777777" w:rsidR="00AC4179" w:rsidRPr="00E35535" w:rsidRDefault="00063D68">
      <w:r w:rsidRPr="00E35535">
        <w:t xml:space="preserve">(b) </w:t>
      </w:r>
      <w:r w:rsidR="00AC4179" w:rsidRPr="00E35535">
        <w:t xml:space="preserve">For water systems that do not filter approved surface water, the supplier shall notify persons served by the system whenever:  </w:t>
      </w:r>
    </w:p>
    <w:p w14:paraId="09B8EF6F" w14:textId="77777777" w:rsidR="00AC4179" w:rsidRPr="00E35535" w:rsidRDefault="00063D68">
      <w:r w:rsidRPr="00E35535">
        <w:t xml:space="preserve">(1) </w:t>
      </w:r>
      <w:r w:rsidR="00AC4179" w:rsidRPr="00E35535">
        <w:t xml:space="preserve">There is a failure to comply with sections 64652.5(b) through (k), sections 64652 and 64654(a), or section 64654(b);  </w:t>
      </w:r>
    </w:p>
    <w:p w14:paraId="16C63611" w14:textId="77777777" w:rsidR="00AC4179" w:rsidRPr="00E35535" w:rsidRDefault="00063D68">
      <w:r w:rsidRPr="00E35535">
        <w:t xml:space="preserve">(2) </w:t>
      </w:r>
      <w:r w:rsidR="00AC4179" w:rsidRPr="00E35535">
        <w:t xml:space="preserve">The turbidity level in a representative sample of the approved surface water immediately prior to the first or only point of disinfectant application exceeds 5 NTU; or  </w:t>
      </w:r>
    </w:p>
    <w:p w14:paraId="4D14DB41" w14:textId="77777777" w:rsidR="00AC4179" w:rsidRPr="00E35535" w:rsidRDefault="00063D68">
      <w:r w:rsidRPr="00E35535">
        <w:t xml:space="preserve">(3) </w:t>
      </w:r>
      <w:r w:rsidR="00AC4179" w:rsidRPr="00E35535">
        <w:t xml:space="preserve">The unfiltered approved surface water has been identified as a source of waterborne microbial disease outbreak.  </w:t>
      </w:r>
    </w:p>
    <w:p w14:paraId="1CA6A37F" w14:textId="77777777" w:rsidR="00AC4179" w:rsidRPr="00E35535" w:rsidRDefault="00AC4179">
      <w:pPr>
        <w:rPr>
          <w:strike/>
        </w:rPr>
      </w:pPr>
      <w:r w:rsidRPr="00E35535">
        <w:t>(c) The notification required by either subsections (a) or (b) shall be given in accordance with sections 64463.1(a)(4) or 64463.4(a)(1), as required.</w:t>
      </w:r>
    </w:p>
    <w:p w14:paraId="4FD0893B" w14:textId="120AAF09" w:rsidR="00AC4179" w:rsidRPr="00E35535" w:rsidRDefault="00AC4179" w:rsidP="004B0E5D">
      <w:r w:rsidRPr="00E35535">
        <w:t>(d)</w:t>
      </w:r>
      <w:r w:rsidR="00E4139F">
        <w:t xml:space="preserve"> </w:t>
      </w:r>
      <w:r w:rsidR="008B07C0" w:rsidRPr="00E35535">
        <w:t>For water systems that filter approved surface water, the supplier shall notify persons served by the system whenever there is a failure to comply with the monitoring requirements specified in section</w:t>
      </w:r>
      <w:r w:rsidR="008B07C0" w:rsidRPr="00E35535">
        <w:rPr>
          <w:strike/>
        </w:rPr>
        <w:t>s</w:t>
      </w:r>
      <w:r w:rsidR="008B07C0" w:rsidRPr="00E35535">
        <w:t xml:space="preserve"> 64655 or 64656.  The notification shall be given in accordance with section 64463.7.</w:t>
      </w:r>
    </w:p>
    <w:p w14:paraId="001F589E" w14:textId="77777777" w:rsidR="00AC4179" w:rsidRPr="00E35535" w:rsidRDefault="00AC4179" w:rsidP="004B0E5D">
      <w:r w:rsidRPr="00E35535">
        <w:t>(e)</w:t>
      </w:r>
      <w:r w:rsidR="00CB31AA" w:rsidRPr="00E35535">
        <w:t xml:space="preserve"> </w:t>
      </w:r>
      <w:r w:rsidRPr="00E35535">
        <w:t>For water systems that do not filter approved surface water, the supplier shall notify persons served by the system whenever there is a failure to comply with the monitoring requirements specified in sections 64652.5(b), (d), or (e), or 64656.  The notification shall be given in accordance with section 64463.7.</w:t>
      </w:r>
    </w:p>
    <w:p w14:paraId="3FA158EC" w14:textId="77777777" w:rsidR="00AC4179" w:rsidRPr="00E35535" w:rsidRDefault="00AC4179" w:rsidP="004B0E5D">
      <w:r w:rsidRPr="00E35535">
        <w:lastRenderedPageBreak/>
        <w:t>(f)</w:t>
      </w:r>
      <w:r w:rsidR="00CB31AA" w:rsidRPr="00E35535">
        <w:t xml:space="preserve"> </w:t>
      </w:r>
      <w:r w:rsidRPr="00E35535">
        <w:t xml:space="preserve">If a supplier is unable to remove a source from service pursuant to section 64652.5(l), the supplier shall notify the </w:t>
      </w:r>
      <w:r w:rsidR="00A83082" w:rsidRPr="00E35535">
        <w:t xml:space="preserve">State Board </w:t>
      </w:r>
      <w:r w:rsidRPr="00E35535">
        <w:t>immediately, and notify persons served by the system pursuant to section 64463.1.</w:t>
      </w:r>
    </w:p>
    <w:p w14:paraId="607C804E" w14:textId="77777777" w:rsidR="008B07C0" w:rsidRPr="00E35535" w:rsidRDefault="008B07C0">
      <w:pPr>
        <w:rPr>
          <w:strike/>
        </w:rPr>
      </w:pPr>
      <w:r w:rsidRPr="00E35535">
        <w:t>(g) A supplier shall comply with the public notification and special notice requirements of section 64650(f)(1).</w:t>
      </w:r>
    </w:p>
    <w:p w14:paraId="10835272" w14:textId="4A36DBBB" w:rsidR="008F0759" w:rsidRPr="00E35535" w:rsidRDefault="008F0759" w:rsidP="00B237CC">
      <w:pPr>
        <w:pStyle w:val="Heading3"/>
        <w:rPr>
          <w:lang w:val="fr-FR"/>
        </w:rPr>
      </w:pPr>
      <w:bookmarkStart w:id="3731" w:name="_Toc178683749"/>
      <w:bookmarkStart w:id="3732" w:name="_Hlk178684591"/>
      <w:r w:rsidRPr="00E35535">
        <w:rPr>
          <w:lang w:val="fr-FR"/>
        </w:rPr>
        <w:t>Article 9. Indirect Potable Reuse: Surface Water Augmentation</w:t>
      </w:r>
      <w:bookmarkEnd w:id="3731"/>
    </w:p>
    <w:p w14:paraId="32FFDD4D" w14:textId="08C38D3A" w:rsidR="008F0759" w:rsidRPr="00E35535" w:rsidRDefault="00223F1D" w:rsidP="00450972">
      <w:pPr>
        <w:pStyle w:val="Heading4"/>
      </w:pPr>
      <w:bookmarkStart w:id="3733" w:name="_Toc521591188"/>
      <w:bookmarkStart w:id="3734" w:name="_Toc76626929"/>
      <w:bookmarkStart w:id="3735" w:name="_Toc178683750"/>
      <w:bookmarkStart w:id="3736" w:name="_Hlk178684936"/>
      <w:bookmarkEnd w:id="3732"/>
      <w:r w:rsidRPr="00E35535">
        <w:t xml:space="preserve">§ </w:t>
      </w:r>
      <w:r w:rsidR="008F0759" w:rsidRPr="00E35535">
        <w:t>64668.05. Application.</w:t>
      </w:r>
      <w:bookmarkEnd w:id="3733"/>
      <w:bookmarkEnd w:id="3734"/>
      <w:bookmarkEnd w:id="3735"/>
      <w:r w:rsidR="008F0759" w:rsidRPr="00E35535">
        <w:t xml:space="preserve"> </w:t>
      </w:r>
    </w:p>
    <w:bookmarkEnd w:id="3736"/>
    <w:p w14:paraId="1CD99C8E" w14:textId="07D0935C" w:rsidR="008F0759" w:rsidRPr="00E35535" w:rsidRDefault="008F0759" w:rsidP="00CF3E29">
      <w:r w:rsidRPr="00E4139F">
        <w:t>In addition to meeting the applicable requirements of this Chapter, a water supplier whose approved surface water source of supply is augmented utilizing a Surface Water Source Augmentation Project (SWSAP) shall meet the requirements of this Article and</w:t>
      </w:r>
      <w:r w:rsidRPr="00E35535">
        <w:t xml:space="preserve"> </w:t>
      </w:r>
      <w:r w:rsidRPr="006214C5">
        <w:t>the applicable requirements of Article 5.3 of Chapter 3</w:t>
      </w:r>
      <w:r w:rsidR="0028315C">
        <w:t>.</w:t>
      </w:r>
      <w:r w:rsidR="00F22714">
        <w:t>[</w:t>
      </w:r>
      <w:r w:rsidR="00CE19D1">
        <w:rPr>
          <w:rStyle w:val="FootnoteReference"/>
        </w:rPr>
        <w:footnoteReference w:id="2"/>
      </w:r>
      <w:r w:rsidR="00F22714">
        <w:t>]</w:t>
      </w:r>
      <w:r w:rsidRPr="006214C5">
        <w:t xml:space="preserve">  For the purpose of this Article, the water supplier shall be referred to as a Surface Water Source Augmentation Project Public Water System (SWSAP PWS).</w:t>
      </w:r>
      <w:r w:rsidRPr="00E35535">
        <w:t xml:space="preserve"> </w:t>
      </w:r>
    </w:p>
    <w:p w14:paraId="36D309EA" w14:textId="510D8FE9" w:rsidR="008F0759" w:rsidRPr="00E35535" w:rsidRDefault="00223F1D" w:rsidP="00450972">
      <w:pPr>
        <w:pStyle w:val="Heading4"/>
      </w:pPr>
      <w:bookmarkStart w:id="3737" w:name="_Toc521591189"/>
      <w:bookmarkStart w:id="3738" w:name="_Toc76626930"/>
      <w:bookmarkStart w:id="3739" w:name="_Toc178683751"/>
      <w:bookmarkStart w:id="3740" w:name="_Hlk178684937"/>
      <w:r w:rsidRPr="00E35535">
        <w:t xml:space="preserve">§ </w:t>
      </w:r>
      <w:r w:rsidR="008F0759" w:rsidRPr="00E35535">
        <w:t>64668.10. General Requirements and Definitions.</w:t>
      </w:r>
      <w:bookmarkEnd w:id="3737"/>
      <w:bookmarkEnd w:id="3738"/>
      <w:bookmarkEnd w:id="3739"/>
      <w:r w:rsidR="008F0759" w:rsidRPr="00E35535">
        <w:t xml:space="preserve"> </w:t>
      </w:r>
    </w:p>
    <w:bookmarkEnd w:id="3740"/>
    <w:p w14:paraId="59301FA9" w14:textId="67B1DE33" w:rsidR="008F0759" w:rsidRPr="00E35535" w:rsidRDefault="008F0759" w:rsidP="00CF3E29">
      <w:r w:rsidRPr="00E35535">
        <w:t>(a) Unless noted otherwise, as used in this Article, the following terms are defined as follows:</w:t>
      </w:r>
    </w:p>
    <w:p w14:paraId="263B8571" w14:textId="6BF80273" w:rsidR="008F0759" w:rsidRPr="00E35535" w:rsidRDefault="008F0759" w:rsidP="00CF3E29">
      <w:r w:rsidRPr="00E35535">
        <w:t xml:space="preserve">(1) </w:t>
      </w:r>
      <w:r w:rsidR="00A71D53">
        <w:t>“</w:t>
      </w:r>
      <w:r w:rsidRPr="00E35535">
        <w:t>Augmented Reservoir</w:t>
      </w:r>
      <w:r w:rsidR="00A71D53">
        <w:t>”</w:t>
      </w:r>
      <w:r w:rsidRPr="00E35535">
        <w:t xml:space="preserve"> has the same meaning as defined in section 60301.120 of Article 1, Chapter 3.</w:t>
      </w:r>
    </w:p>
    <w:p w14:paraId="547AFADE" w14:textId="4ACA8088" w:rsidR="008F0759" w:rsidRPr="00E35535" w:rsidRDefault="008F0759" w:rsidP="00CF3E29">
      <w:r w:rsidRPr="00E35535">
        <w:t xml:space="preserve">(2) </w:t>
      </w:r>
      <w:r w:rsidR="00A71D53">
        <w:t>“</w:t>
      </w:r>
      <w:r w:rsidRPr="00E35535">
        <w:t>Surface Water Source Augmentation Project</w:t>
      </w:r>
      <w:r w:rsidR="00A71D53">
        <w:t>”</w:t>
      </w:r>
      <w:r w:rsidRPr="00E35535">
        <w:t xml:space="preserve"> or </w:t>
      </w:r>
      <w:r w:rsidR="00A71D53">
        <w:t>“</w:t>
      </w:r>
      <w:r w:rsidRPr="00E35535">
        <w:t>SWSAP</w:t>
      </w:r>
      <w:r w:rsidR="00A71D53">
        <w:t>”</w:t>
      </w:r>
      <w:r w:rsidRPr="00E35535">
        <w:t xml:space="preserve"> has the same meaning as defined in section 60301.851 of Article 1, Chapter 3. </w:t>
      </w:r>
    </w:p>
    <w:p w14:paraId="0CF7070B" w14:textId="318CD1DC" w:rsidR="008F0759" w:rsidRPr="00E35535" w:rsidRDefault="008F0759" w:rsidP="00CF3E29">
      <w:r w:rsidRPr="00E35535">
        <w:t xml:space="preserve">(3) </w:t>
      </w:r>
      <w:r w:rsidR="00A71D53">
        <w:t>“</w:t>
      </w:r>
      <w:r w:rsidRPr="00E35535">
        <w:t>Surface Water Source Augmentation Project Public Water System</w:t>
      </w:r>
      <w:r w:rsidR="00A71D53">
        <w:t>”</w:t>
      </w:r>
      <w:r w:rsidRPr="00E35535">
        <w:t xml:space="preserve"> or </w:t>
      </w:r>
      <w:r w:rsidR="00A71D53">
        <w:t>“</w:t>
      </w:r>
      <w:r w:rsidRPr="00E35535">
        <w:t>SWSAP PWS</w:t>
      </w:r>
      <w:r w:rsidR="00A71D53">
        <w:t>”</w:t>
      </w:r>
      <w:r w:rsidRPr="00E35535">
        <w:t xml:space="preserve"> has the same meaning as defined in section 60301.852 of Article 1, Chapter 3.  </w:t>
      </w:r>
    </w:p>
    <w:p w14:paraId="7BD5F627" w14:textId="596696E4" w:rsidR="008F0759" w:rsidRPr="00E35535" w:rsidRDefault="008F0759" w:rsidP="00CF3E29">
      <w:r w:rsidRPr="00E35535">
        <w:t xml:space="preserve">(4) </w:t>
      </w:r>
      <w:r w:rsidR="00A71D53">
        <w:t>“</w:t>
      </w:r>
      <w:r w:rsidRPr="00E35535">
        <w:t>Surface Water Source Augmentation Project Water Recycling Agency</w:t>
      </w:r>
      <w:r w:rsidR="00A71D53">
        <w:t>”</w:t>
      </w:r>
      <w:r w:rsidRPr="00E35535">
        <w:t xml:space="preserve"> or </w:t>
      </w:r>
      <w:r w:rsidR="00A71D53">
        <w:t>“</w:t>
      </w:r>
      <w:r w:rsidRPr="00E35535">
        <w:t>SWSAP WRA</w:t>
      </w:r>
      <w:r w:rsidR="00A71D53">
        <w:t>”</w:t>
      </w:r>
      <w:r w:rsidRPr="00E35535">
        <w:t xml:space="preserve"> has the same meaning as defined in section 60301.853 of Article 1, Chapter 3. </w:t>
      </w:r>
    </w:p>
    <w:p w14:paraId="76A2E339" w14:textId="77777777" w:rsidR="008F0759" w:rsidRPr="00E35535" w:rsidRDefault="008F0759">
      <w:r w:rsidRPr="00E35535">
        <w:t>(b) Prior to using an augmented reservoir as a source of supply, a SWSAP PWS shall submit an application for a domestic water supply permit or permit amendment, and have an approved joint plan with a SWSAP WRA, as required pursuant to section 60320.301(a), of Article 5.3, Chapter 3.  The SWSAP PWS shall revise its emergency plan and operations plan required pursuant to sections 64660(c)(2) and 64661 to include the elements of the joint plan and, at a minimum, include the means of providing an alternative source of domestic water supply, a State Board-approved treatment mechanism, or other actions to be taken, to ensure a reliable supply of water is delivered that meets all drinking water standards, in the event that the surface water from the augmented reservoir, as a result of a SWSAP:</w:t>
      </w:r>
    </w:p>
    <w:p w14:paraId="61F3E98E" w14:textId="77777777" w:rsidR="008F0759" w:rsidRPr="00E35535" w:rsidRDefault="008F0759">
      <w:r w:rsidRPr="00E35535">
        <w:t>(1) Could not be or has not been treated to meet California drinking water standards;</w:t>
      </w:r>
    </w:p>
    <w:p w14:paraId="6553E37F" w14:textId="77777777" w:rsidR="008F0759" w:rsidRPr="00E35535" w:rsidRDefault="008F0759">
      <w:r w:rsidRPr="00E35535">
        <w:t xml:space="preserve">(2) Has been degraded to the degree that it is no longer a safe source of drinking water, as determined by the State Board; or  </w:t>
      </w:r>
    </w:p>
    <w:p w14:paraId="5E4B6317" w14:textId="77777777" w:rsidR="008F0759" w:rsidRPr="00E35535" w:rsidRDefault="008F0759">
      <w:r w:rsidRPr="00E35535">
        <w:lastRenderedPageBreak/>
        <w:t xml:space="preserve">(3) Receives water that fails to meet the requirements of section 60320.308(d) of Article 5.3, Chapter 3.  </w:t>
      </w:r>
    </w:p>
    <w:p w14:paraId="6B55D266" w14:textId="77777777" w:rsidR="008F0759" w:rsidRPr="00E35535" w:rsidRDefault="008F0759">
      <w:r w:rsidRPr="00E35535">
        <w:t>(c) A SWSAP PWS shall demonstrate to the State Board and Regional Board that the SWSAP PWS has sufficient control over the operation of an augmented reservoir to ensure its ability to comply with the requirements of this Article and the applicable requirements in Article 5.3, Chapter 3.</w:t>
      </w:r>
    </w:p>
    <w:p w14:paraId="77B61BB0" w14:textId="77777777" w:rsidR="008F0759" w:rsidRPr="00E35535" w:rsidRDefault="008F0759">
      <w:r w:rsidRPr="00E35535">
        <w:t>(d) A SWSAP PWS with knowledge of a SWSAP WRA failing to meet a requirement of the SWSAP WRA’s permit or a requirement of Article 5.3, Chapter 3, shall immediately notify the State Board.</w:t>
      </w:r>
    </w:p>
    <w:p w14:paraId="6193978D" w14:textId="1056AD12" w:rsidR="008F0759" w:rsidRPr="00E35535" w:rsidRDefault="00223F1D" w:rsidP="00450972">
      <w:pPr>
        <w:pStyle w:val="Heading4"/>
      </w:pPr>
      <w:bookmarkStart w:id="3741" w:name="_Toc521591190"/>
      <w:bookmarkStart w:id="3742" w:name="_Toc76626931"/>
      <w:bookmarkStart w:id="3743" w:name="_Toc178683752"/>
      <w:bookmarkStart w:id="3744" w:name="_Hlk178684938"/>
      <w:r w:rsidRPr="00E35535">
        <w:t xml:space="preserve">§ </w:t>
      </w:r>
      <w:r w:rsidR="008F0759" w:rsidRPr="00E35535">
        <w:t>64668.20. Public Hearings.</w:t>
      </w:r>
      <w:bookmarkEnd w:id="3741"/>
      <w:bookmarkEnd w:id="3742"/>
      <w:bookmarkEnd w:id="3743"/>
      <w:r w:rsidR="008F0759" w:rsidRPr="00E35535">
        <w:t xml:space="preserve"> </w:t>
      </w:r>
    </w:p>
    <w:bookmarkEnd w:id="3744"/>
    <w:p w14:paraId="7629E079" w14:textId="77777777" w:rsidR="008F0759" w:rsidRPr="00E35535" w:rsidRDefault="008F0759">
      <w:r w:rsidRPr="00E35535">
        <w:t xml:space="preserve">A SWSAP PWS may not use an augmented reservoir without a domestic water supply permit or permit amendment for the use of the augmented reservoir as an approved surface water source, and unless the SWSAP PWS facilitates at least three public hearings held by the State Board and the SWSAP PWS does the following:  </w:t>
      </w:r>
    </w:p>
    <w:p w14:paraId="3F958382" w14:textId="77777777" w:rsidR="008F0759" w:rsidRPr="00E35535" w:rsidRDefault="008F0759">
      <w:r w:rsidRPr="00E35535">
        <w:t>(a) In coordination with and with the assistance of the SWSAP WRA, develop information to be provided to the public at the public hearings and on the SWSAP PWS’s Internet Web site.  The information shall include, but not be limited to:</w:t>
      </w:r>
    </w:p>
    <w:p w14:paraId="65E2EE50" w14:textId="77777777" w:rsidR="008F0759" w:rsidRPr="00E35535" w:rsidRDefault="008F0759">
      <w:r w:rsidRPr="00E35535">
        <w:t xml:space="preserve">(1) descriptions of the SWSAP, </w:t>
      </w:r>
    </w:p>
    <w:p w14:paraId="4DDD55F8" w14:textId="77777777" w:rsidR="008F0759" w:rsidRPr="00E35535" w:rsidRDefault="008F0759">
      <w:r w:rsidRPr="00E35535">
        <w:t xml:space="preserve">(2) identification of the municipal wastewater source for the SWSAP, </w:t>
      </w:r>
    </w:p>
    <w:p w14:paraId="3F37DBF1" w14:textId="77777777" w:rsidR="008F0759" w:rsidRPr="00E35535" w:rsidRDefault="008F0759">
      <w:r w:rsidRPr="00E35535">
        <w:t>(3) descriptions of the treatment processes, monitoring, contingency plans, and</w:t>
      </w:r>
    </w:p>
    <w:p w14:paraId="5CFD8604" w14:textId="29E39393" w:rsidR="008F0759" w:rsidRPr="00E35535" w:rsidRDefault="008F0759">
      <w:r w:rsidRPr="00E35535">
        <w:t>(4) the anticipated State Board and Regional Board permit provisions applicable to the SWSAP;</w:t>
      </w:r>
    </w:p>
    <w:p w14:paraId="1656D3F0" w14:textId="77777777" w:rsidR="008F0759" w:rsidRPr="00E35535" w:rsidRDefault="008F0759">
      <w:r w:rsidRPr="00E35535">
        <w:t xml:space="preserve">(b) Provide the State Board, for its review and written approval, the information the SWSAP PWS develops pursuant to subsection (a).  Following the State Board’s approval of the information, the SWSAP PWS shall place the information on a Web site managed and operated by the SWSAP PWS, and in a repository (such as a local public library) in a manner that provides at least 30 days of public access to the information prior to each public hearing.  For each of the public hearings, the SWSAP PWS shall make copies of the information available to the public;  </w:t>
      </w:r>
    </w:p>
    <w:p w14:paraId="49BD0D7E" w14:textId="77777777" w:rsidR="008F0759" w:rsidRPr="00E35535" w:rsidRDefault="008F0759">
      <w:r w:rsidRPr="00E35535">
        <w:t xml:space="preserve">(c) No less than 30 days prior to placing the information required pursuant to subsections (a) and (b) in a repository, notify its customers and all public water systems that may receive drinking water impacted by the SWSAP of the following: </w:t>
      </w:r>
    </w:p>
    <w:p w14:paraId="74BB810C" w14:textId="77777777" w:rsidR="008F0759" w:rsidRPr="00E35535" w:rsidRDefault="008F0759">
      <w:r w:rsidRPr="00E35535">
        <w:t>(1) the location and hours of operation of the repository,</w:t>
      </w:r>
    </w:p>
    <w:p w14:paraId="5852A73D" w14:textId="77777777" w:rsidR="008F0759" w:rsidRPr="00E35535" w:rsidRDefault="008F0759">
      <w:r w:rsidRPr="00E35535">
        <w:t>(2) the Internet address where the information may be viewed,</w:t>
      </w:r>
    </w:p>
    <w:p w14:paraId="75E6AEFE" w14:textId="77777777" w:rsidR="008F0759" w:rsidRPr="00E35535" w:rsidRDefault="008F0759">
      <w:r w:rsidRPr="00E35535">
        <w:t>(3) the purpose of the public hearing and the repository, along with a brief description of the project,</w:t>
      </w:r>
    </w:p>
    <w:p w14:paraId="2DD42C54" w14:textId="77777777" w:rsidR="008F0759" w:rsidRPr="00E35535" w:rsidRDefault="008F0759">
      <w:r w:rsidRPr="00E35535">
        <w:t>(4) the manner in which the public can provide comments, and</w:t>
      </w:r>
    </w:p>
    <w:p w14:paraId="3FB55547" w14:textId="77777777" w:rsidR="008F0759" w:rsidRPr="00E35535" w:rsidRDefault="008F0759">
      <w:r w:rsidRPr="00E35535">
        <w:t>(5) the date, time, and location of the public hearing; and</w:t>
      </w:r>
    </w:p>
    <w:p w14:paraId="3E736900" w14:textId="77777777" w:rsidR="008F0759" w:rsidRPr="00E35535" w:rsidRDefault="008F0759">
      <w:r w:rsidRPr="00E35535">
        <w:t>(d) Deliver the public notification required pursuant to subsection (c), in a manner to reach all public water systems and persons whose source of drinking water may be impacted by the SWSAP.  The manner of delivery shall be by direct mail and using one or more of the following methods:</w:t>
      </w:r>
    </w:p>
    <w:p w14:paraId="6C8FF2EC" w14:textId="77777777" w:rsidR="008F0759" w:rsidRPr="00E35535" w:rsidRDefault="008F0759">
      <w:r w:rsidRPr="00E35535">
        <w:t>(1) local newspaper(s) publication of general circulation, and</w:t>
      </w:r>
    </w:p>
    <w:p w14:paraId="69674457" w14:textId="77777777" w:rsidR="008F0759" w:rsidRPr="00E35535" w:rsidRDefault="008F0759">
      <w:r w:rsidRPr="00E35535">
        <w:t>(2) television and/or radio broadcast locally.</w:t>
      </w:r>
    </w:p>
    <w:p w14:paraId="06E73D6F" w14:textId="683A53B1" w:rsidR="008F0759" w:rsidRPr="00E35535" w:rsidRDefault="00223F1D" w:rsidP="00450972">
      <w:pPr>
        <w:pStyle w:val="Heading4"/>
      </w:pPr>
      <w:bookmarkStart w:id="3745" w:name="_Toc521591191"/>
      <w:bookmarkStart w:id="3746" w:name="_Toc76626932"/>
      <w:bookmarkStart w:id="3747" w:name="_Toc178683753"/>
      <w:bookmarkStart w:id="3748" w:name="_Hlk178684939"/>
      <w:r w:rsidRPr="00E35535">
        <w:lastRenderedPageBreak/>
        <w:t xml:space="preserve">§ </w:t>
      </w:r>
      <w:r w:rsidR="008F0759" w:rsidRPr="00E35535">
        <w:t>64668.30. SWSAP Augmented Reservoir Requirements.</w:t>
      </w:r>
      <w:bookmarkEnd w:id="3745"/>
      <w:bookmarkEnd w:id="3746"/>
      <w:bookmarkEnd w:id="3747"/>
      <w:r w:rsidR="008F0759" w:rsidRPr="00E35535">
        <w:t xml:space="preserve"> </w:t>
      </w:r>
    </w:p>
    <w:bookmarkEnd w:id="3748"/>
    <w:p w14:paraId="702C8371" w14:textId="77777777" w:rsidR="008F0759" w:rsidRPr="00E35535" w:rsidRDefault="008F0759">
      <w:r w:rsidRPr="007A5570">
        <w:t>(a) The SWSAP PWS shall ensure that prior to augmentation of a surface water reservoir by a SWSAP, the surface water reservoir to be used as an augmented reservoir was in operation as an approved surface water supply pursuant to this Chapter for a period of time sufficient to establish a baseline record of the surface water reservoir’s raw water quality (including, but not limited to, the monitoring required pursuant to section 60320.326, Chapter 3), and treated drinking water quality.  A surface water reservoir shall have been operating as an approved surface water source for at least five years prior to receiving recycled municipal wastewater from a SWSAP,</w:t>
      </w:r>
      <w:r w:rsidRPr="00E35535">
        <w:t xml:space="preserve"> unless approved otherwise in writing by the State Board, but in no case less than two years.</w:t>
      </w:r>
    </w:p>
    <w:p w14:paraId="13621A0E" w14:textId="77777777" w:rsidR="008F0759" w:rsidRPr="00E35535" w:rsidRDefault="008F0759">
      <w:r w:rsidRPr="00E35535">
        <w:t>(b) The SWSAP PWS shall ensure that a surface water reservoir used as an augmented reservoir has a minimum theoretical retention time of no less than that which has been approved by the State Board.  Monthly, the SWSAP PWS shall calculate and record the theoretical retention time.  The theoretical retention time shall be the value (in units of days) resulting from dividing the volume of water in the surface water reservoir at the end of each month, by the total outflow from the surface water reservoir during the corresponding month.  The total outflow shall include, but not be limited to, all outflows and withdrawals from the surface water reservoir.  An initial approved minimum theoretical retention time may be no less than 180 days.</w:t>
      </w:r>
    </w:p>
    <w:p w14:paraId="358E4A40" w14:textId="77777777" w:rsidR="008F0759" w:rsidRPr="00E35535" w:rsidRDefault="008F0759">
      <w:r w:rsidRPr="00E35535">
        <w:t>(1) If a month’s theoretical retention time is determined to be less than the SWSAP PWS’s approved theoretical retention time, the SWSAP PWS shall, by the end of the subsequent month, submit a report to the State Board and Regional Board describing the corrective actions to be taken to ensure future theoretical retention times will be no less than the approved theoretical retention time.</w:t>
      </w:r>
    </w:p>
    <w:p w14:paraId="2EC357D0" w14:textId="77777777" w:rsidR="008F0759" w:rsidRPr="00E35535" w:rsidRDefault="008F0759">
      <w:r w:rsidRPr="00E35535">
        <w:t xml:space="preserve">(2) A SWSAP PWS may apply to the State Board, for written approval, for a reduced on-going alternative minimum theoretical retention time of less than 180 days, but no less than 60 days.  The SWSAP PWS’s application shall include all information requested by the State Board for its consideration of a proposed alternative minimum theoretical retention time, including the following: </w:t>
      </w:r>
    </w:p>
    <w:p w14:paraId="170C82E2" w14:textId="77777777" w:rsidR="008F0759" w:rsidRPr="00E35535" w:rsidRDefault="008F0759">
      <w:r w:rsidRPr="00E35535">
        <w:t xml:space="preserve">(A) Evidence that the SWSAP PWS and SWSAP WRA have reliably and consistently met the requirements of this Article and Article 5.3, Chapter 3, under varying operating conditions; </w:t>
      </w:r>
    </w:p>
    <w:p w14:paraId="5605D40B" w14:textId="77777777" w:rsidR="008F0759" w:rsidRPr="00E35535" w:rsidRDefault="008F0759">
      <w:r w:rsidRPr="00E35535">
        <w:t>(B) At the proposed alternative minimum theoretical retention time, the maximum anticipated recycled municipal wastewater flow to the surface water reservoir, the total anticipated outflows from the reservoir, and the total available flows of approved reservoir sources of supply;</w:t>
      </w:r>
    </w:p>
    <w:p w14:paraId="38A48FD3" w14:textId="77777777" w:rsidR="008F0759" w:rsidRPr="00E35535" w:rsidRDefault="008F0759">
      <w:r w:rsidRPr="00E35535">
        <w:t>(C) The maximum percent, by volume, of recycled municipal wastewater that will be delivered to the surface water reservoir during any 24-hour period, in accordance with subsection (c), at the proposed alternative minimum theoretical retention time;</w:t>
      </w:r>
    </w:p>
    <w:p w14:paraId="1C2E65B9" w14:textId="77777777" w:rsidR="008F0759" w:rsidRPr="00E35535" w:rsidRDefault="008F0759">
      <w:r w:rsidRPr="00E35535">
        <w:t xml:space="preserve">(D) A description of total proposed treatment and total log10 reduction for enteric virus, Giardia cysts, and Cryptosporidium oocysts.  For proposed alternative minimum theoretical retention times less than 120 days, no less than one log10 reduction of such pathogens beyond that otherwise required pursuant to this Article and Article 5.3, Chapter 3, shall be provided; </w:t>
      </w:r>
    </w:p>
    <w:p w14:paraId="3B013C67" w14:textId="77777777" w:rsidR="008F0759" w:rsidRPr="00E35535" w:rsidRDefault="008F0759">
      <w:r w:rsidRPr="00E35535">
        <w:lastRenderedPageBreak/>
        <w:t>(E) The ability to adequately respond to potential SWSAP treatment failures in a timely manner, such that there is no interruption of drinking water, meeting all applicable standards, supplied to customers; and</w:t>
      </w:r>
    </w:p>
    <w:p w14:paraId="39771F39" w14:textId="77777777" w:rsidR="008F0759" w:rsidRPr="00E35535" w:rsidRDefault="008F0759">
      <w:r w:rsidRPr="00E35535">
        <w:t xml:space="preserve">(F) A demonstration that the alternative minimum theoretical retention time provides, based on information provided pursuant to subsection (b)(2), an equivalent or better level of protection of public health than otherwise required pursuant to this Article and Article 5.3, Chapter 3.  If required by the State Board, the SWSAP PWS’s demonstration shall include a review by an independent scientific advisory panel approved by the State Board.  </w:t>
      </w:r>
    </w:p>
    <w:p w14:paraId="4FD8FB27" w14:textId="77777777" w:rsidR="008F0759" w:rsidRPr="00E35535" w:rsidRDefault="008F0759">
      <w:r w:rsidRPr="00E35535">
        <w:t xml:space="preserve">(c) Prior to augmentation and whenever requested to do so by the State Board based on information that previous tracer studies or hydrodynamic modeling may not accurately reflect current conditions, the SWSAP PWS shall demonstrate to the State Board, utilizing tracer studies and hydrodynamic modeling, that at all times under all operating conditions, the volume of water withdrawn from the augmented reservoir to be ultimately supplied for human consumption contains no more than:  </w:t>
      </w:r>
    </w:p>
    <w:p w14:paraId="5227E0DB" w14:textId="77777777" w:rsidR="008F0759" w:rsidRPr="00E35535" w:rsidRDefault="008F0759">
      <w:r w:rsidRPr="00E35535">
        <w:t>(1) one percent, by volume, of recycled municipal wastewater that was delivered to the surface water reservoir during any 24-hour period, or</w:t>
      </w:r>
    </w:p>
    <w:p w14:paraId="5EEA1BA8" w14:textId="77777777" w:rsidR="008F0759" w:rsidRPr="00E35535" w:rsidRDefault="008F0759">
      <w:r w:rsidRPr="00E35535">
        <w:t xml:space="preserve">(2) ten percent, by volume, of recycled municipal wastewater that was delivered to the surface water reservoir during any 24-hour period, with the recycled municipal wastewater delivered by the SWSAP WRA having been subjected to additional treatment producing no less than a 1-log10 reduction of enteric virus, </w:t>
      </w:r>
      <w:r w:rsidRPr="00E2262C">
        <w:rPr>
          <w:i/>
          <w:iCs/>
        </w:rPr>
        <w:t>Giardia</w:t>
      </w:r>
      <w:r w:rsidRPr="00E35535">
        <w:t xml:space="preserve"> cysts, and </w:t>
      </w:r>
      <w:r w:rsidRPr="00E2262C">
        <w:rPr>
          <w:i/>
          <w:iCs/>
        </w:rPr>
        <w:t>Cryptosporidium</w:t>
      </w:r>
      <w:r w:rsidRPr="00E35535">
        <w:t xml:space="preserve"> oocysts, as noted pursuant to section 60320.308(a)(2).  With regard to the additional treatment:</w:t>
      </w:r>
    </w:p>
    <w:p w14:paraId="5633DDA9" w14:textId="77777777" w:rsidR="008F0759" w:rsidRPr="00E35535" w:rsidRDefault="008F0759">
      <w:r w:rsidRPr="00E35535">
        <w:t>(A) The additional treatment need not be a unique type of process from other treatment processes utilized by the SWSAP WRA to meet the requirements of section 60320.308.</w:t>
      </w:r>
    </w:p>
    <w:p w14:paraId="1ECB903C" w14:textId="77777777" w:rsidR="008F0759" w:rsidRPr="00E35535" w:rsidRDefault="008F0759">
      <w:r w:rsidRPr="00E35535">
        <w:t>(B) The SWSAP PWS, in consultation with the SWSAP WRA, shall obtain the additional treatment process information necessary for demonstrating that the requirements of subsection (c)(2) of this section, and section 60320.308(a)(2), will be met.</w:t>
      </w:r>
    </w:p>
    <w:p w14:paraId="1614360C" w14:textId="77777777" w:rsidR="008F0759" w:rsidRPr="00E35535" w:rsidRDefault="008F0759">
      <w:r w:rsidRPr="00E35535">
        <w:t xml:space="preserve">(d) To verify that the requirements of subsection (c) are being met, within the first six months of operation, under hydraulic conditions representative of normal SWSAP operations, the SWSAP PWS shall initiate a tracer study utilizing an added tracer.  The results of the tracer study shall be used to validate the hydrodynamic modeling required in subsection (c).  Prior to performing the tracer study, the SWSAP PWS shall submit a tracer study protocol for State Board review and written approval.  The SWSAP PWS shall perform the verification required by this subsection whenever requested by the State Board. </w:t>
      </w:r>
    </w:p>
    <w:p w14:paraId="2285FDBB" w14:textId="77777777" w:rsidR="008F0759" w:rsidRPr="00E35535" w:rsidRDefault="008F0759">
      <w:r w:rsidRPr="00E35535">
        <w:t xml:space="preserve">(e) Notwithstanding a change in operation allowed pursuant to the SWSAP PWS’s domestic water supply permit, prior to initiating a change in operation, including physical changes to the surface water reservoir, that may impact the hydraulic characterization utilized to determine compliance with the requirements of this section, the SWSAP PWS shall notify the State Board and: </w:t>
      </w:r>
    </w:p>
    <w:p w14:paraId="0963A363" w14:textId="77777777" w:rsidR="008F0759" w:rsidRPr="00E35535" w:rsidRDefault="008F0759">
      <w:r w:rsidRPr="00E35535">
        <w:t xml:space="preserve">(1) demonstrate that the hydraulic characterization used to comply with this section remains valid under the changed operation, or </w:t>
      </w:r>
    </w:p>
    <w:p w14:paraId="4E7FC622" w14:textId="77777777" w:rsidR="008F0759" w:rsidRPr="00E35535" w:rsidRDefault="008F0759">
      <w:r w:rsidRPr="00E35535">
        <w:lastRenderedPageBreak/>
        <w:t>(2) if requested by the State Board, demonstrate compliance pursuant to this section under the new hydraulic conditions.</w:t>
      </w:r>
    </w:p>
    <w:p w14:paraId="4F6C8249" w14:textId="77777777" w:rsidR="008F0759" w:rsidRPr="00E35535" w:rsidRDefault="008F0759">
      <w:r w:rsidRPr="00E35535">
        <w:t xml:space="preserve">(f) Unless directed otherwise by the State Board, a SWSAP PWS shall utilize an independent scientific advisory panel to meet the requirements of this section pertaining to the hydraulic characterization of the reservoir, including tracer study verifications and hydraulic modeling used to demonstrate compliance with subsection (c).  The independent scientific advisory panel shall be approved by the State Board and include, at a minimum, a limnologist with experience modelling the hydraulic characterization of surface water reservoirs, or a limnologist and an individual with experience modelling the hydraulic characterization of surface water reservoirs.  The SWSAP PWS shall allow State Board representatives, as guests, to join all independent scientific advisory panel meetings and discussions.  </w:t>
      </w:r>
    </w:p>
    <w:p w14:paraId="736DD1FE" w14:textId="77777777" w:rsidR="008F0759" w:rsidRPr="00E35535" w:rsidRDefault="008F0759">
      <w:r w:rsidRPr="00E35535">
        <w:t xml:space="preserve">(g) Prior to augmentation of a surface water reservoir using a SWSAP, a SWSAP PWS shall submit a plan, for State Board review and approval, describing the actions the SWSAP PWS will take to assess and address potential impacts resulting from the introduction of advanced treated water into the SWSAP PWS’s surface water treatment plant and, indirectly, into the drinking water distribution system.  At a minimum, the plan shall address: </w:t>
      </w:r>
    </w:p>
    <w:p w14:paraId="571DF682" w14:textId="77777777" w:rsidR="008F0759" w:rsidRPr="00E35535" w:rsidRDefault="008F0759">
      <w:r w:rsidRPr="00E35535">
        <w:t>(1) maintaining chemical and microbial stability in the drinking water distribution system as the drinking water quality changes with anticipated increasing fractions of advanced treated water;</w:t>
      </w:r>
    </w:p>
    <w:p w14:paraId="3386AF2C" w14:textId="77777777" w:rsidR="008F0759" w:rsidRPr="00E35535" w:rsidRDefault="008F0759">
      <w:r w:rsidRPr="00E35535">
        <w:t xml:space="preserve">(2) maintaining treatment effectiveness throughout the surface water treatment plant as the source water quality changes with anticipated increasing fractions of advanced treated water in the reservoir; </w:t>
      </w:r>
    </w:p>
    <w:p w14:paraId="50FAEB92" w14:textId="77777777" w:rsidR="008F0759" w:rsidRPr="00E35535" w:rsidRDefault="008F0759">
      <w:r w:rsidRPr="00E35535">
        <w:t>(3) assessments to be performed prior to and during operation of the SWSAP with respect to paragraphs (1) and (2); and</w:t>
      </w:r>
    </w:p>
    <w:p w14:paraId="452C2FE8" w14:textId="77777777" w:rsidR="008F0759" w:rsidRPr="00E35535" w:rsidRDefault="008F0759">
      <w:r w:rsidRPr="00E35535">
        <w:t>(4) assessment outcomes of which the SWSAP PWS will notify the State Board.</w:t>
      </w:r>
    </w:p>
    <w:p w14:paraId="4D18D94A" w14:textId="47426F76" w:rsidR="00AC4179" w:rsidRPr="00E35535" w:rsidRDefault="007A5570" w:rsidP="00F6494C">
      <w:pPr>
        <w:pStyle w:val="Heading2"/>
        <w:pageBreakBefore/>
      </w:pPr>
      <w:bookmarkStart w:id="3749" w:name="_Toc69541062"/>
      <w:bookmarkStart w:id="3750" w:name="_Toc73861446"/>
      <w:bookmarkStart w:id="3751" w:name="_Toc73862183"/>
      <w:bookmarkStart w:id="3752" w:name="_Toc73864703"/>
      <w:bookmarkStart w:id="3753" w:name="_Toc76626933"/>
      <w:bookmarkStart w:id="3754" w:name="_Toc178683754"/>
      <w:bookmarkStart w:id="3755" w:name="_Hlk178684530"/>
      <w:r w:rsidRPr="00E35535">
        <w:lastRenderedPageBreak/>
        <w:t xml:space="preserve">Chapter 17.5. Lead </w:t>
      </w:r>
      <w:r>
        <w:t>a</w:t>
      </w:r>
      <w:r w:rsidRPr="00E35535">
        <w:t>nd Copper</w:t>
      </w:r>
      <w:bookmarkEnd w:id="3749"/>
      <w:bookmarkEnd w:id="3750"/>
      <w:bookmarkEnd w:id="3751"/>
      <w:bookmarkEnd w:id="3752"/>
      <w:bookmarkEnd w:id="3753"/>
      <w:bookmarkEnd w:id="3754"/>
      <w:r w:rsidRPr="00E35535">
        <w:t xml:space="preserve"> </w:t>
      </w:r>
    </w:p>
    <w:p w14:paraId="46D36BA8" w14:textId="77777777" w:rsidR="00AC4179" w:rsidRPr="00E35535" w:rsidRDefault="00AC4179" w:rsidP="00B237CC">
      <w:pPr>
        <w:pStyle w:val="Heading3"/>
      </w:pPr>
      <w:bookmarkStart w:id="3756" w:name="_Toc69541063"/>
      <w:bookmarkStart w:id="3757" w:name="_Toc73861447"/>
      <w:bookmarkStart w:id="3758" w:name="_Toc73862184"/>
      <w:bookmarkStart w:id="3759" w:name="_Toc73864704"/>
      <w:bookmarkStart w:id="3760" w:name="_Toc76626934"/>
      <w:bookmarkStart w:id="3761" w:name="_Toc178683755"/>
      <w:bookmarkStart w:id="3762" w:name="_Hlk178684592"/>
      <w:bookmarkEnd w:id="3755"/>
      <w:r w:rsidRPr="00E35535">
        <w:t>Article 1. General Requirements and Definitions</w:t>
      </w:r>
      <w:bookmarkEnd w:id="3756"/>
      <w:bookmarkEnd w:id="3757"/>
      <w:bookmarkEnd w:id="3758"/>
      <w:bookmarkEnd w:id="3759"/>
      <w:bookmarkEnd w:id="3760"/>
      <w:bookmarkEnd w:id="3761"/>
    </w:p>
    <w:p w14:paraId="37D5E978" w14:textId="2279FF1C" w:rsidR="00AC4179" w:rsidRPr="00E35535" w:rsidRDefault="00223F1D" w:rsidP="00450972">
      <w:pPr>
        <w:pStyle w:val="Heading4"/>
      </w:pPr>
      <w:bookmarkStart w:id="3763" w:name="_Toc69541064"/>
      <w:bookmarkStart w:id="3764" w:name="_Toc73861448"/>
      <w:bookmarkStart w:id="3765" w:name="_Toc73862185"/>
      <w:bookmarkStart w:id="3766" w:name="_Toc73864705"/>
      <w:bookmarkStart w:id="3767" w:name="_Toc76626935"/>
      <w:bookmarkStart w:id="3768" w:name="_Toc178683756"/>
      <w:bookmarkStart w:id="3769" w:name="_Hlk178684940"/>
      <w:bookmarkEnd w:id="3762"/>
      <w:r w:rsidRPr="00E35535">
        <w:t xml:space="preserve">§ </w:t>
      </w:r>
      <w:r w:rsidR="00AC4179" w:rsidRPr="00E35535">
        <w:t>64670. General Requirements.</w:t>
      </w:r>
      <w:bookmarkEnd w:id="3763"/>
      <w:bookmarkEnd w:id="3764"/>
      <w:bookmarkEnd w:id="3765"/>
      <w:bookmarkEnd w:id="3766"/>
      <w:bookmarkEnd w:id="3767"/>
      <w:bookmarkEnd w:id="3768"/>
      <w:r w:rsidR="00AC4179" w:rsidRPr="00E35535">
        <w:t xml:space="preserve">  </w:t>
      </w:r>
    </w:p>
    <w:bookmarkEnd w:id="3769"/>
    <w:p w14:paraId="246A677A" w14:textId="136071FE" w:rsidR="00AC4179" w:rsidRPr="00E35535" w:rsidRDefault="00AC4179" w:rsidP="00095AEB">
      <w:r w:rsidRPr="00E35535">
        <w:t xml:space="preserve">(a) Unless otherwise indicated, the requirements in this chapter apply to community water systems and nontransient-noncommunity water systems (hereinafter referred to as </w:t>
      </w:r>
      <w:r w:rsidR="00A71D53">
        <w:t>“</w:t>
      </w:r>
      <w:r w:rsidRPr="00E35535">
        <w:t>water systems</w:t>
      </w:r>
      <w:r w:rsidR="00A71D53">
        <w:t>”</w:t>
      </w:r>
      <w:r w:rsidRPr="00E35535">
        <w:t xml:space="preserve"> or </w:t>
      </w:r>
      <w:r w:rsidR="00A71D53">
        <w:t>“</w:t>
      </w:r>
      <w:r w:rsidRPr="00E35535">
        <w:t>systems</w:t>
      </w:r>
      <w:r w:rsidR="00A71D53">
        <w:t>”</w:t>
      </w:r>
      <w:r w:rsidRPr="00E35535">
        <w:t xml:space="preserve">).  </w:t>
      </w:r>
    </w:p>
    <w:p w14:paraId="120CFAB1" w14:textId="77777777" w:rsidR="00AC4179" w:rsidRPr="00E35535" w:rsidRDefault="00AC4179" w:rsidP="004B0E5D">
      <w:r w:rsidRPr="00E35535">
        <w:t xml:space="preserve">(b) An action level exceedance shall not constitute a violation of this chapter. </w:t>
      </w:r>
    </w:p>
    <w:p w14:paraId="12F013F7" w14:textId="77777777" w:rsidR="00AC4179" w:rsidRPr="00E35535" w:rsidRDefault="00AC4179" w:rsidP="004B0E5D">
      <w:r w:rsidRPr="00E35535">
        <w:t xml:space="preserve">(c) Analyses for lead, copper, pH, conductivity, calcium, alkalinity, orthophosphate, silica, and temperature shall be conducted using the methods prescribed at 40 Code of Federal Regulations, Section 141.89 [Federal Register (FR) 56 (110), 26460-26564, June 7, 1991; amended July 15, 1991 (56 FR 32113), June 29, 1992 (57 FR 28786), June 30, 1994 (59 FR 33860), and January 12, 2000 (65 FR 1250)].  Field tests shall be performed by water treatment or distribution operators certified by the Department pursuant to Section 106875 of the Health and Safety Code or by personnel trained to perform these tests by the Department, a certified laboratory, or certified operator.  </w:t>
      </w:r>
    </w:p>
    <w:p w14:paraId="29DC4602" w14:textId="77777777" w:rsidR="00AC4179" w:rsidRPr="00E35535" w:rsidRDefault="00AC4179" w:rsidP="00095AEB">
      <w:r w:rsidRPr="00E35535">
        <w:t xml:space="preserve">(d) A new water system shall initiate compliance with this chapter within six months of distributing water to consumers.  An existing system that changes size pursuant to the definitions in sections 64671.30, 64671.40 and 64671.70, shall initiate compliance with the requirements of this chapter applicable to the new size within six months.  </w:t>
      </w:r>
    </w:p>
    <w:p w14:paraId="1A175163" w14:textId="3D3C989C" w:rsidR="00AC4179" w:rsidRPr="00E35535" w:rsidRDefault="00223F1D" w:rsidP="00450972">
      <w:pPr>
        <w:pStyle w:val="Heading4"/>
      </w:pPr>
      <w:bookmarkStart w:id="3770" w:name="_Toc69541065"/>
      <w:bookmarkStart w:id="3771" w:name="_Toc73861449"/>
      <w:bookmarkStart w:id="3772" w:name="_Toc73862186"/>
      <w:bookmarkStart w:id="3773" w:name="_Toc73864706"/>
      <w:bookmarkStart w:id="3774" w:name="_Toc76626936"/>
      <w:bookmarkStart w:id="3775" w:name="_Toc178683757"/>
      <w:bookmarkStart w:id="3776" w:name="_Hlk178684941"/>
      <w:r w:rsidRPr="00E35535">
        <w:t xml:space="preserve">§ </w:t>
      </w:r>
      <w:r w:rsidR="00AC4179" w:rsidRPr="00E35535">
        <w:t>64671.05. Action Level.</w:t>
      </w:r>
      <w:bookmarkEnd w:id="3770"/>
      <w:bookmarkEnd w:id="3771"/>
      <w:bookmarkEnd w:id="3772"/>
      <w:bookmarkEnd w:id="3773"/>
      <w:bookmarkEnd w:id="3774"/>
      <w:bookmarkEnd w:id="3775"/>
    </w:p>
    <w:bookmarkEnd w:id="3776"/>
    <w:p w14:paraId="0B99F09A" w14:textId="6F7B362A" w:rsidR="00AC4179" w:rsidRPr="00E35535" w:rsidRDefault="00A71D53" w:rsidP="00095AEB">
      <w:r>
        <w:t>“</w:t>
      </w:r>
      <w:r w:rsidR="00AC4179" w:rsidRPr="00E35535">
        <w:t>Action level</w:t>
      </w:r>
      <w:r>
        <w:t>”</w:t>
      </w:r>
      <w:r w:rsidR="00AC4179" w:rsidRPr="00E35535">
        <w:t>, for the purpose of this chapter only, means the concentration of lead or copper in water that is used to determine the requirements of this chapter that a system shall meet.</w:t>
      </w:r>
    </w:p>
    <w:p w14:paraId="19F5AD6D" w14:textId="58B75E6E" w:rsidR="00AC4179" w:rsidRPr="00E35535" w:rsidRDefault="00223F1D" w:rsidP="00450972">
      <w:pPr>
        <w:pStyle w:val="Heading4"/>
      </w:pPr>
      <w:bookmarkStart w:id="3777" w:name="_Toc69541066"/>
      <w:bookmarkStart w:id="3778" w:name="_Toc73861450"/>
      <w:bookmarkStart w:id="3779" w:name="_Toc73862187"/>
      <w:bookmarkStart w:id="3780" w:name="_Toc73864707"/>
      <w:bookmarkStart w:id="3781" w:name="_Toc76626937"/>
      <w:bookmarkStart w:id="3782" w:name="_Toc178683758"/>
      <w:bookmarkStart w:id="3783" w:name="_Hlk178684942"/>
      <w:r w:rsidRPr="00E35535">
        <w:t xml:space="preserve">§ </w:t>
      </w:r>
      <w:r w:rsidR="00AC4179" w:rsidRPr="00E35535">
        <w:t>64671.08. Action Level Exceedance.</w:t>
      </w:r>
      <w:bookmarkEnd w:id="3777"/>
      <w:bookmarkEnd w:id="3778"/>
      <w:bookmarkEnd w:id="3779"/>
      <w:bookmarkEnd w:id="3780"/>
      <w:bookmarkEnd w:id="3781"/>
      <w:bookmarkEnd w:id="3782"/>
    </w:p>
    <w:bookmarkEnd w:id="3783"/>
    <w:p w14:paraId="010AE06E" w14:textId="12CB3D4E" w:rsidR="00AC4179" w:rsidRPr="00E35535" w:rsidRDefault="00A71D53" w:rsidP="00095AEB">
      <w:r>
        <w:t>“</w:t>
      </w:r>
      <w:r w:rsidR="00AC4179" w:rsidRPr="00E35535">
        <w:t>Action level exceedance</w:t>
      </w:r>
      <w:r>
        <w:t>”</w:t>
      </w:r>
      <w:r w:rsidR="00AC4179" w:rsidRPr="00E35535">
        <w:t>, for the purpose of this chapter only, means that the level of lead or copper is greater than the respective action level, as determined pursuant to section 64678(d) through (g).</w:t>
      </w:r>
    </w:p>
    <w:p w14:paraId="4167FB33" w14:textId="0DAE7FED" w:rsidR="00AC4179" w:rsidRPr="00E35535" w:rsidRDefault="00223F1D" w:rsidP="00450972">
      <w:pPr>
        <w:pStyle w:val="Heading4"/>
      </w:pPr>
      <w:bookmarkStart w:id="3784" w:name="_Toc69541067"/>
      <w:bookmarkStart w:id="3785" w:name="_Toc73861451"/>
      <w:bookmarkStart w:id="3786" w:name="_Toc73862188"/>
      <w:bookmarkStart w:id="3787" w:name="_Toc73864708"/>
      <w:bookmarkStart w:id="3788" w:name="_Toc76626938"/>
      <w:bookmarkStart w:id="3789" w:name="_Toc178683759"/>
      <w:bookmarkStart w:id="3790" w:name="_Hlk178684943"/>
      <w:r w:rsidRPr="00E35535">
        <w:t xml:space="preserve">§ </w:t>
      </w:r>
      <w:r w:rsidR="00AC4179" w:rsidRPr="00E35535">
        <w:t>64671.09. Corrosion Control Treatment or CCT.</w:t>
      </w:r>
      <w:bookmarkEnd w:id="3784"/>
      <w:bookmarkEnd w:id="3785"/>
      <w:bookmarkEnd w:id="3786"/>
      <w:bookmarkEnd w:id="3787"/>
      <w:bookmarkEnd w:id="3788"/>
      <w:bookmarkEnd w:id="3789"/>
      <w:r w:rsidR="00AC4179" w:rsidRPr="00E35535">
        <w:t xml:space="preserve"> </w:t>
      </w:r>
    </w:p>
    <w:bookmarkEnd w:id="3790"/>
    <w:p w14:paraId="4D1CA503" w14:textId="449EC261" w:rsidR="00AC4179" w:rsidRPr="00E35535" w:rsidRDefault="00A71D53" w:rsidP="00095AEB">
      <w:r>
        <w:t>“</w:t>
      </w:r>
      <w:r w:rsidR="00AC4179" w:rsidRPr="00E35535">
        <w:t>Corrosion control treatment</w:t>
      </w:r>
      <w:r>
        <w:t>”</w:t>
      </w:r>
      <w:r w:rsidR="00AC4179" w:rsidRPr="00E35535">
        <w:t xml:space="preserve"> or </w:t>
      </w:r>
      <w:r>
        <w:t>“</w:t>
      </w:r>
      <w:r w:rsidR="00AC4179" w:rsidRPr="00E35535">
        <w:t>CCT</w:t>
      </w:r>
      <w:r>
        <w:t>”</w:t>
      </w:r>
      <w:r w:rsidR="00AC4179" w:rsidRPr="00E35535">
        <w:t xml:space="preserve"> means the corrosion control treatment that minimizes the lead and copper concentrations at users' taps without causing the water system to violate any primary drinking water standards.</w:t>
      </w:r>
    </w:p>
    <w:p w14:paraId="34CC82EF" w14:textId="7A6E5207" w:rsidR="00AC4179" w:rsidRPr="00E35535" w:rsidRDefault="00223F1D" w:rsidP="00450972">
      <w:pPr>
        <w:pStyle w:val="Heading4"/>
      </w:pPr>
      <w:bookmarkStart w:id="3791" w:name="_Toc69541068"/>
      <w:bookmarkStart w:id="3792" w:name="_Toc73861452"/>
      <w:bookmarkStart w:id="3793" w:name="_Toc73862189"/>
      <w:bookmarkStart w:id="3794" w:name="_Toc73864709"/>
      <w:bookmarkStart w:id="3795" w:name="_Toc76626939"/>
      <w:bookmarkStart w:id="3796" w:name="_Toc178683760"/>
      <w:bookmarkStart w:id="3797" w:name="_Hlk178684944"/>
      <w:r w:rsidRPr="00E35535">
        <w:t xml:space="preserve">§ </w:t>
      </w:r>
      <w:r w:rsidR="00AC4179" w:rsidRPr="00E35535">
        <w:t>64671.10. Corrosion Inhibitor.</w:t>
      </w:r>
      <w:bookmarkEnd w:id="3791"/>
      <w:bookmarkEnd w:id="3792"/>
      <w:bookmarkEnd w:id="3793"/>
      <w:bookmarkEnd w:id="3794"/>
      <w:bookmarkEnd w:id="3795"/>
      <w:bookmarkEnd w:id="3796"/>
      <w:r w:rsidR="00AC4179" w:rsidRPr="00E35535">
        <w:t xml:space="preserve"> </w:t>
      </w:r>
    </w:p>
    <w:bookmarkEnd w:id="3797"/>
    <w:p w14:paraId="24C7EAE2" w14:textId="797DE8B8" w:rsidR="00AC4179" w:rsidRPr="00E35535" w:rsidRDefault="00A71D53" w:rsidP="00095AEB">
      <w:r>
        <w:t>“</w:t>
      </w:r>
      <w:r w:rsidR="00AC4179" w:rsidRPr="00E35535">
        <w:t>Corrosion inhibitor</w:t>
      </w:r>
      <w:r>
        <w:t>”</w:t>
      </w:r>
      <w:r w:rsidR="00AC4179" w:rsidRPr="00E35535">
        <w:t xml:space="preserve"> means a substance capable of reducing the corrosivity of water toward metal plumbing materials, especially lead and copper, by forming a protective film on the interior surface of those materials.</w:t>
      </w:r>
    </w:p>
    <w:p w14:paraId="7842ED46" w14:textId="754DD9D0" w:rsidR="00AC4179" w:rsidRPr="00E35535" w:rsidRDefault="00223F1D" w:rsidP="00450972">
      <w:pPr>
        <w:pStyle w:val="Heading4"/>
      </w:pPr>
      <w:bookmarkStart w:id="3798" w:name="_Toc69541069"/>
      <w:bookmarkStart w:id="3799" w:name="_Toc73861453"/>
      <w:bookmarkStart w:id="3800" w:name="_Toc73862190"/>
      <w:bookmarkStart w:id="3801" w:name="_Toc73864710"/>
      <w:bookmarkStart w:id="3802" w:name="_Toc76626940"/>
      <w:bookmarkStart w:id="3803" w:name="_Toc178683761"/>
      <w:bookmarkStart w:id="3804" w:name="_Hlk178684945"/>
      <w:r w:rsidRPr="00E35535">
        <w:t xml:space="preserve">§ </w:t>
      </w:r>
      <w:r w:rsidR="00AC4179" w:rsidRPr="00E35535">
        <w:t>64671.15. Detection Limit for Purposes of Reporting or DLR.</w:t>
      </w:r>
      <w:bookmarkEnd w:id="3798"/>
      <w:bookmarkEnd w:id="3799"/>
      <w:bookmarkEnd w:id="3800"/>
      <w:bookmarkEnd w:id="3801"/>
      <w:bookmarkEnd w:id="3802"/>
      <w:bookmarkEnd w:id="3803"/>
      <w:r w:rsidR="00AC4179" w:rsidRPr="00E35535">
        <w:t xml:space="preserve"> </w:t>
      </w:r>
    </w:p>
    <w:bookmarkEnd w:id="3804"/>
    <w:p w14:paraId="3A9583C0" w14:textId="5BBFFC9C" w:rsidR="00AC4179" w:rsidRPr="00E35535" w:rsidRDefault="00A71D53" w:rsidP="00095AEB">
      <w:r>
        <w:t>“</w:t>
      </w:r>
      <w:r w:rsidR="00AC4179" w:rsidRPr="00E35535">
        <w:t>Detection limit for purposes of reporting</w:t>
      </w:r>
      <w:r>
        <w:t>”</w:t>
      </w:r>
      <w:r w:rsidR="00AC4179" w:rsidRPr="00E35535">
        <w:t xml:space="preserve"> or </w:t>
      </w:r>
      <w:r>
        <w:t>“</w:t>
      </w:r>
      <w:r w:rsidR="00AC4179" w:rsidRPr="00E35535">
        <w:t>DLR</w:t>
      </w:r>
      <w:r>
        <w:t>”</w:t>
      </w:r>
      <w:r w:rsidR="00AC4179" w:rsidRPr="00E35535">
        <w:t xml:space="preserve"> means the designated minimum level at or above which any analytical finding of a contaminant in drinking water resulting from monitoring required under this chapter shall be reported to the Department.</w:t>
      </w:r>
    </w:p>
    <w:p w14:paraId="450E0F7E" w14:textId="46AA09C2" w:rsidR="00AC4179" w:rsidRPr="00E35535" w:rsidRDefault="00223F1D" w:rsidP="00450972">
      <w:pPr>
        <w:pStyle w:val="Heading4"/>
      </w:pPr>
      <w:bookmarkStart w:id="3805" w:name="_Toc69541070"/>
      <w:bookmarkStart w:id="3806" w:name="_Toc73861454"/>
      <w:bookmarkStart w:id="3807" w:name="_Toc73862191"/>
      <w:bookmarkStart w:id="3808" w:name="_Toc73864711"/>
      <w:bookmarkStart w:id="3809" w:name="_Toc76626941"/>
      <w:bookmarkStart w:id="3810" w:name="_Toc178683762"/>
      <w:bookmarkStart w:id="3811" w:name="_Hlk178684946"/>
      <w:r w:rsidRPr="00E35535">
        <w:lastRenderedPageBreak/>
        <w:t xml:space="preserve">§ </w:t>
      </w:r>
      <w:r w:rsidR="00AC4179" w:rsidRPr="00E35535">
        <w:t>64671.30. Large Water System.</w:t>
      </w:r>
      <w:bookmarkEnd w:id="3805"/>
      <w:bookmarkEnd w:id="3806"/>
      <w:bookmarkEnd w:id="3807"/>
      <w:bookmarkEnd w:id="3808"/>
      <w:bookmarkEnd w:id="3809"/>
      <w:bookmarkEnd w:id="3810"/>
    </w:p>
    <w:bookmarkEnd w:id="3811"/>
    <w:p w14:paraId="4775338F" w14:textId="2596DFC5" w:rsidR="00AC4179" w:rsidRPr="00E35535" w:rsidRDefault="00A71D53" w:rsidP="00095AEB">
      <w:r>
        <w:t>“</w:t>
      </w:r>
      <w:r w:rsidR="00AC4179" w:rsidRPr="00E35535">
        <w:t>Large water system</w:t>
      </w:r>
      <w:r>
        <w:t>”</w:t>
      </w:r>
      <w:r w:rsidR="00AC4179" w:rsidRPr="00E35535">
        <w:t>, for the purpose of this chapter only, means a water system that serves more than 50,000 persons.</w:t>
      </w:r>
    </w:p>
    <w:p w14:paraId="3A8A5BEE" w14:textId="0445216F" w:rsidR="00AC4179" w:rsidRPr="00E35535" w:rsidRDefault="00223F1D" w:rsidP="00450972">
      <w:pPr>
        <w:pStyle w:val="Heading4"/>
      </w:pPr>
      <w:bookmarkStart w:id="3812" w:name="_Toc69541071"/>
      <w:bookmarkStart w:id="3813" w:name="_Toc73861455"/>
      <w:bookmarkStart w:id="3814" w:name="_Toc73862192"/>
      <w:bookmarkStart w:id="3815" w:name="_Toc73864712"/>
      <w:bookmarkStart w:id="3816" w:name="_Toc76626942"/>
      <w:bookmarkStart w:id="3817" w:name="_Toc178683763"/>
      <w:bookmarkStart w:id="3818" w:name="_Hlk178684947"/>
      <w:r w:rsidRPr="00E35535">
        <w:t xml:space="preserve">§ </w:t>
      </w:r>
      <w:r w:rsidR="00AC4179" w:rsidRPr="00E35535">
        <w:t>64671.35. Lead Service Line.</w:t>
      </w:r>
      <w:bookmarkEnd w:id="3812"/>
      <w:bookmarkEnd w:id="3813"/>
      <w:bookmarkEnd w:id="3814"/>
      <w:bookmarkEnd w:id="3815"/>
      <w:bookmarkEnd w:id="3816"/>
      <w:bookmarkEnd w:id="3817"/>
      <w:r w:rsidR="00AC4179" w:rsidRPr="00E35535">
        <w:t xml:space="preserve"> </w:t>
      </w:r>
    </w:p>
    <w:bookmarkEnd w:id="3818"/>
    <w:p w14:paraId="68F57A1F" w14:textId="5E191A69" w:rsidR="00AC4179" w:rsidRPr="00E35535" w:rsidRDefault="00A71D53" w:rsidP="00095AEB">
      <w:r>
        <w:t>“</w:t>
      </w:r>
      <w:r w:rsidR="00AC4179" w:rsidRPr="00E35535">
        <w:t>Lead service line</w:t>
      </w:r>
      <w:r>
        <w:t>”</w:t>
      </w:r>
      <w:r w:rsidR="00AC4179" w:rsidRPr="00E35535">
        <w:t xml:space="preserve"> means a service line made of lead that connects the water main to the building inlet and any lead pigtail, gooseneck or other fitting which is connected to such lead line.</w:t>
      </w:r>
    </w:p>
    <w:p w14:paraId="376D1212" w14:textId="6B205D83" w:rsidR="00AC4179" w:rsidRPr="00E35535" w:rsidRDefault="00223F1D" w:rsidP="00450972">
      <w:pPr>
        <w:pStyle w:val="Heading4"/>
      </w:pPr>
      <w:bookmarkStart w:id="3819" w:name="_Toc69541072"/>
      <w:bookmarkStart w:id="3820" w:name="_Toc73861456"/>
      <w:bookmarkStart w:id="3821" w:name="_Toc73862193"/>
      <w:bookmarkStart w:id="3822" w:name="_Toc73864713"/>
      <w:bookmarkStart w:id="3823" w:name="_Toc76626943"/>
      <w:bookmarkStart w:id="3824" w:name="_Toc178683764"/>
      <w:bookmarkStart w:id="3825" w:name="_Hlk178684948"/>
      <w:r w:rsidRPr="00E35535">
        <w:t xml:space="preserve">§ </w:t>
      </w:r>
      <w:r w:rsidR="00AC4179" w:rsidRPr="00E35535">
        <w:t>64671.40. Medium-size Water System.</w:t>
      </w:r>
      <w:bookmarkEnd w:id="3819"/>
      <w:bookmarkEnd w:id="3820"/>
      <w:bookmarkEnd w:id="3821"/>
      <w:bookmarkEnd w:id="3822"/>
      <w:bookmarkEnd w:id="3823"/>
      <w:bookmarkEnd w:id="3824"/>
    </w:p>
    <w:bookmarkEnd w:id="3825"/>
    <w:p w14:paraId="6E5AFFF9" w14:textId="46B8DEEF" w:rsidR="00AC4179" w:rsidRPr="00E35535" w:rsidRDefault="00A71D53" w:rsidP="00095AEB">
      <w:r>
        <w:t>“</w:t>
      </w:r>
      <w:r w:rsidR="00AC4179" w:rsidRPr="00E35535">
        <w:t>Medium-size water system</w:t>
      </w:r>
      <w:r>
        <w:t>”</w:t>
      </w:r>
      <w:r w:rsidR="00AC4179" w:rsidRPr="00E35535">
        <w:t>, for the purpose of this chapter only, means a water system that serves greater than 3,300 and less than or equal to 50,000 persons.</w:t>
      </w:r>
    </w:p>
    <w:p w14:paraId="06000ECE" w14:textId="53B061A6" w:rsidR="00AC4179" w:rsidRPr="00E35535" w:rsidRDefault="00223F1D" w:rsidP="00450972">
      <w:pPr>
        <w:pStyle w:val="Heading4"/>
      </w:pPr>
      <w:bookmarkStart w:id="3826" w:name="_Toc69541073"/>
      <w:bookmarkStart w:id="3827" w:name="_Toc73861457"/>
      <w:bookmarkStart w:id="3828" w:name="_Toc73862194"/>
      <w:bookmarkStart w:id="3829" w:name="_Toc73864714"/>
      <w:bookmarkStart w:id="3830" w:name="_Toc76626944"/>
      <w:bookmarkStart w:id="3831" w:name="_Toc178683765"/>
      <w:bookmarkStart w:id="3832" w:name="_Hlk178684949"/>
      <w:r w:rsidRPr="00E35535">
        <w:t xml:space="preserve">§ </w:t>
      </w:r>
      <w:r w:rsidR="00AC4179" w:rsidRPr="00E35535">
        <w:t>64671.55. Period.</w:t>
      </w:r>
      <w:bookmarkEnd w:id="3826"/>
      <w:bookmarkEnd w:id="3827"/>
      <w:bookmarkEnd w:id="3828"/>
      <w:bookmarkEnd w:id="3829"/>
      <w:bookmarkEnd w:id="3830"/>
      <w:bookmarkEnd w:id="3831"/>
    </w:p>
    <w:bookmarkEnd w:id="3832"/>
    <w:p w14:paraId="4B44A6BD" w14:textId="5E8CC397" w:rsidR="00AC4179" w:rsidRPr="00E35535" w:rsidRDefault="00A71D53" w:rsidP="006C7C83">
      <w:pPr>
        <w:pStyle w:val="reg1"/>
        <w:ind w:firstLine="0"/>
        <w:rPr>
          <w:rFonts w:ascii="Arial" w:hAnsi="Arial" w:cs="Arial"/>
          <w:szCs w:val="24"/>
        </w:rPr>
      </w:pPr>
      <w:r>
        <w:rPr>
          <w:rFonts w:ascii="Arial" w:hAnsi="Arial" w:cs="Arial"/>
          <w:szCs w:val="24"/>
        </w:rPr>
        <w:t>“</w:t>
      </w:r>
      <w:r w:rsidR="00AC4179" w:rsidRPr="00E35535">
        <w:rPr>
          <w:rFonts w:ascii="Arial" w:hAnsi="Arial" w:cs="Arial"/>
          <w:szCs w:val="24"/>
        </w:rPr>
        <w:t>Period</w:t>
      </w:r>
      <w:r>
        <w:rPr>
          <w:rFonts w:ascii="Arial" w:hAnsi="Arial" w:cs="Arial"/>
          <w:szCs w:val="24"/>
        </w:rPr>
        <w:t>”</w:t>
      </w:r>
      <w:r w:rsidR="00AC4179" w:rsidRPr="00E35535">
        <w:rPr>
          <w:rFonts w:ascii="Arial" w:hAnsi="Arial" w:cs="Arial"/>
          <w:szCs w:val="24"/>
        </w:rPr>
        <w:t>, for the purpose of this chapter only, means a six-month monitoring timeframe.</w:t>
      </w:r>
    </w:p>
    <w:p w14:paraId="36E913FC" w14:textId="309F0F46" w:rsidR="00AC4179" w:rsidRPr="00E35535" w:rsidRDefault="00223F1D" w:rsidP="00450972">
      <w:pPr>
        <w:pStyle w:val="Heading4"/>
      </w:pPr>
      <w:bookmarkStart w:id="3833" w:name="_Toc69541074"/>
      <w:bookmarkStart w:id="3834" w:name="_Toc73861458"/>
      <w:bookmarkStart w:id="3835" w:name="_Toc73862195"/>
      <w:bookmarkStart w:id="3836" w:name="_Toc73864715"/>
      <w:bookmarkStart w:id="3837" w:name="_Toc76626945"/>
      <w:bookmarkStart w:id="3838" w:name="_Toc178683766"/>
      <w:bookmarkStart w:id="3839" w:name="_Hlk178684950"/>
      <w:r w:rsidRPr="00E35535">
        <w:t xml:space="preserve">§ </w:t>
      </w:r>
      <w:r w:rsidR="00AC4179" w:rsidRPr="00E35535">
        <w:t>64671.65. Single-family Structure.</w:t>
      </w:r>
      <w:bookmarkEnd w:id="3833"/>
      <w:bookmarkEnd w:id="3834"/>
      <w:bookmarkEnd w:id="3835"/>
      <w:bookmarkEnd w:id="3836"/>
      <w:bookmarkEnd w:id="3837"/>
      <w:bookmarkEnd w:id="3838"/>
      <w:r w:rsidR="00AC4179" w:rsidRPr="00E35535">
        <w:t xml:space="preserve"> </w:t>
      </w:r>
    </w:p>
    <w:bookmarkEnd w:id="3839"/>
    <w:p w14:paraId="26B070E8" w14:textId="6351EC6D" w:rsidR="00AC4179" w:rsidRPr="00E35535" w:rsidRDefault="00A71D53" w:rsidP="00095AEB">
      <w:r>
        <w:t>“</w:t>
      </w:r>
      <w:r w:rsidR="00AC4179" w:rsidRPr="00E35535">
        <w:t>Single-family structure</w:t>
      </w:r>
      <w:r>
        <w:t>”</w:t>
      </w:r>
      <w:r w:rsidR="00AC4179" w:rsidRPr="00E35535">
        <w:t xml:space="preserve"> means a building constructed as a single-family residence that is currently used as either a residence or a place of business.</w:t>
      </w:r>
    </w:p>
    <w:p w14:paraId="3D830A08" w14:textId="6119AE78" w:rsidR="00AC4179" w:rsidRPr="00E35535" w:rsidRDefault="00223F1D" w:rsidP="00450972">
      <w:pPr>
        <w:pStyle w:val="Heading4"/>
      </w:pPr>
      <w:bookmarkStart w:id="3840" w:name="_Toc69541075"/>
      <w:bookmarkStart w:id="3841" w:name="_Toc73861459"/>
      <w:bookmarkStart w:id="3842" w:name="_Toc73862196"/>
      <w:bookmarkStart w:id="3843" w:name="_Toc73864716"/>
      <w:bookmarkStart w:id="3844" w:name="_Toc76626946"/>
      <w:bookmarkStart w:id="3845" w:name="_Toc178683767"/>
      <w:bookmarkStart w:id="3846" w:name="_Hlk178684951"/>
      <w:r w:rsidRPr="00E35535">
        <w:t xml:space="preserve">§ </w:t>
      </w:r>
      <w:r w:rsidR="00AC4179" w:rsidRPr="00E35535">
        <w:t>64671.70. Small Water System.</w:t>
      </w:r>
      <w:bookmarkEnd w:id="3840"/>
      <w:bookmarkEnd w:id="3841"/>
      <w:bookmarkEnd w:id="3842"/>
      <w:bookmarkEnd w:id="3843"/>
      <w:bookmarkEnd w:id="3844"/>
      <w:bookmarkEnd w:id="3845"/>
    </w:p>
    <w:bookmarkEnd w:id="3846"/>
    <w:p w14:paraId="6724B4D0" w14:textId="568D078B" w:rsidR="00AC4179" w:rsidRPr="00E35535" w:rsidRDefault="00A71D53" w:rsidP="00095AEB">
      <w:r>
        <w:t>“</w:t>
      </w:r>
      <w:r w:rsidR="00AC4179" w:rsidRPr="00E35535">
        <w:t>Small water system</w:t>
      </w:r>
      <w:r>
        <w:t>”</w:t>
      </w:r>
      <w:r w:rsidR="00AC4179" w:rsidRPr="00E35535">
        <w:t>, for the purpose of this chapter only, means a water system that serves 3,300 persons or fewer.</w:t>
      </w:r>
    </w:p>
    <w:p w14:paraId="666D44FB" w14:textId="31471AB8" w:rsidR="00AC4179" w:rsidRPr="00E35535" w:rsidRDefault="00223F1D" w:rsidP="00450972">
      <w:pPr>
        <w:pStyle w:val="Heading4"/>
      </w:pPr>
      <w:bookmarkStart w:id="3847" w:name="_Toc69541076"/>
      <w:bookmarkStart w:id="3848" w:name="_Toc73861460"/>
      <w:bookmarkStart w:id="3849" w:name="_Toc73862197"/>
      <w:bookmarkStart w:id="3850" w:name="_Toc73864717"/>
      <w:bookmarkStart w:id="3851" w:name="_Toc76626947"/>
      <w:bookmarkStart w:id="3852" w:name="_Toc178683768"/>
      <w:bookmarkStart w:id="3853" w:name="_Hlk178684952"/>
      <w:r w:rsidRPr="00E35535">
        <w:t xml:space="preserve">§ </w:t>
      </w:r>
      <w:r w:rsidR="00AC4179" w:rsidRPr="00E35535">
        <w:t>64671.75. Tap Sampling.</w:t>
      </w:r>
      <w:bookmarkEnd w:id="3847"/>
      <w:bookmarkEnd w:id="3848"/>
      <w:bookmarkEnd w:id="3849"/>
      <w:bookmarkEnd w:id="3850"/>
      <w:bookmarkEnd w:id="3851"/>
      <w:bookmarkEnd w:id="3852"/>
    </w:p>
    <w:bookmarkEnd w:id="3853"/>
    <w:p w14:paraId="08FC3DC2" w14:textId="56BF36AF" w:rsidR="00AC4179" w:rsidRPr="00E35535" w:rsidRDefault="00A71D53" w:rsidP="00095AEB">
      <w:r>
        <w:t>“</w:t>
      </w:r>
      <w:r w:rsidR="00AC4179" w:rsidRPr="00E35535">
        <w:t>Tap sampling</w:t>
      </w:r>
      <w:r>
        <w:t>”</w:t>
      </w:r>
      <w:r w:rsidR="00AC4179" w:rsidRPr="00E35535">
        <w:t xml:space="preserve"> means sampling conducted pursuant to sections 64675 (General Requirements for Tap Sampling for Lead and Copper), 64675.5 (Tap Sampling Frequency), and 64677 (Sampling Collection Methods for Taps) at sites selected pursuant to section 64676 (Sampling Site Selection).</w:t>
      </w:r>
    </w:p>
    <w:p w14:paraId="77D32B3F" w14:textId="0FD8D89E" w:rsidR="00AC4179" w:rsidRPr="00E35535" w:rsidRDefault="00223F1D" w:rsidP="00450972">
      <w:pPr>
        <w:pStyle w:val="Heading4"/>
      </w:pPr>
      <w:bookmarkStart w:id="3854" w:name="_Toc69541077"/>
      <w:bookmarkStart w:id="3855" w:name="_Toc73861461"/>
      <w:bookmarkStart w:id="3856" w:name="_Toc73862198"/>
      <w:bookmarkStart w:id="3857" w:name="_Toc73864718"/>
      <w:bookmarkStart w:id="3858" w:name="_Toc76626948"/>
      <w:bookmarkStart w:id="3859" w:name="_Toc178683769"/>
      <w:bookmarkStart w:id="3860" w:name="_Hlk178684953"/>
      <w:r w:rsidRPr="00E35535">
        <w:t xml:space="preserve">§ </w:t>
      </w:r>
      <w:r w:rsidR="00AC4179" w:rsidRPr="00E35535">
        <w:t>64671.80. Water Quality Parameter or WQP.</w:t>
      </w:r>
      <w:bookmarkEnd w:id="3854"/>
      <w:bookmarkEnd w:id="3855"/>
      <w:bookmarkEnd w:id="3856"/>
      <w:bookmarkEnd w:id="3857"/>
      <w:bookmarkEnd w:id="3858"/>
      <w:bookmarkEnd w:id="3859"/>
    </w:p>
    <w:bookmarkEnd w:id="3860"/>
    <w:p w14:paraId="7B2F1568" w14:textId="4275090F" w:rsidR="00AC4179" w:rsidRPr="00E35535" w:rsidRDefault="00A71D53" w:rsidP="00CF3E29">
      <w:r>
        <w:t>“</w:t>
      </w:r>
      <w:r w:rsidR="00AC4179" w:rsidRPr="00E35535">
        <w:t>Water quality parameter</w:t>
      </w:r>
      <w:r>
        <w:t>”</w:t>
      </w:r>
      <w:r w:rsidR="00AC4179" w:rsidRPr="00E35535">
        <w:t xml:space="preserve"> or </w:t>
      </w:r>
      <w:r>
        <w:t>“</w:t>
      </w:r>
      <w:r w:rsidR="00AC4179" w:rsidRPr="00E35535">
        <w:t>WQP</w:t>
      </w:r>
      <w:r>
        <w:t>”</w:t>
      </w:r>
      <w:r w:rsidR="00AC4179" w:rsidRPr="00E35535">
        <w:t>, for the purposes of this chapter, means a characteristic or constituent of water, or a water treatment chemical added to water to control corrosion.</w:t>
      </w:r>
    </w:p>
    <w:p w14:paraId="565F47FC" w14:textId="0CFADBBA" w:rsidR="00AC4179" w:rsidRPr="00E35535" w:rsidRDefault="00223F1D" w:rsidP="00450972">
      <w:pPr>
        <w:pStyle w:val="Heading4"/>
      </w:pPr>
      <w:bookmarkStart w:id="3861" w:name="_Toc69541078"/>
      <w:bookmarkStart w:id="3862" w:name="_Toc73861462"/>
      <w:bookmarkStart w:id="3863" w:name="_Toc73862199"/>
      <w:bookmarkStart w:id="3864" w:name="_Toc73864719"/>
      <w:bookmarkStart w:id="3865" w:name="_Toc76626949"/>
      <w:bookmarkStart w:id="3866" w:name="_Toc178683770"/>
      <w:bookmarkStart w:id="3867" w:name="_Hlk178684954"/>
      <w:r w:rsidRPr="00E35535">
        <w:t xml:space="preserve">§ </w:t>
      </w:r>
      <w:r w:rsidR="00AC4179" w:rsidRPr="00E35535">
        <w:t>64671.85. WQP Monitoring.</w:t>
      </w:r>
      <w:bookmarkEnd w:id="3861"/>
      <w:bookmarkEnd w:id="3862"/>
      <w:bookmarkEnd w:id="3863"/>
      <w:bookmarkEnd w:id="3864"/>
      <w:bookmarkEnd w:id="3865"/>
      <w:bookmarkEnd w:id="3866"/>
    </w:p>
    <w:bookmarkEnd w:id="3867"/>
    <w:p w14:paraId="2059761A" w14:textId="777D2974" w:rsidR="00AC4179" w:rsidRPr="00E35535" w:rsidRDefault="00A71D53" w:rsidP="00CF3E29">
      <w:r>
        <w:t>“</w:t>
      </w:r>
      <w:r w:rsidR="00AC4179" w:rsidRPr="00E35535">
        <w:t>WQP monitoring</w:t>
      </w:r>
      <w:r>
        <w:t>”</w:t>
      </w:r>
      <w:r w:rsidR="00AC4179" w:rsidRPr="00E35535">
        <w:t xml:space="preserve"> means sampling conducted pursuant to sections 64680 (General WQP Monitoring Requirements), 64681 (Initial WQP Monitoring), and 64682 (WQP Monitoring Requirements after CCT Installation).</w:t>
      </w:r>
    </w:p>
    <w:p w14:paraId="634B4B98" w14:textId="77777777" w:rsidR="00AC4179" w:rsidRPr="00E35535" w:rsidRDefault="00AC4179" w:rsidP="00B237CC">
      <w:pPr>
        <w:pStyle w:val="Heading3"/>
      </w:pPr>
      <w:bookmarkStart w:id="3868" w:name="_Toc69541079"/>
      <w:bookmarkStart w:id="3869" w:name="_Toc73861463"/>
      <w:bookmarkStart w:id="3870" w:name="_Toc73862200"/>
      <w:bookmarkStart w:id="3871" w:name="_Toc73864720"/>
      <w:bookmarkStart w:id="3872" w:name="_Toc76626950"/>
      <w:bookmarkStart w:id="3873" w:name="_Toc178683771"/>
      <w:bookmarkStart w:id="3874" w:name="_Hlk178684593"/>
      <w:r w:rsidRPr="00E35535">
        <w:t>Article 2. Requirements According to System Size</w:t>
      </w:r>
      <w:bookmarkEnd w:id="3868"/>
      <w:bookmarkEnd w:id="3869"/>
      <w:bookmarkEnd w:id="3870"/>
      <w:bookmarkEnd w:id="3871"/>
      <w:bookmarkEnd w:id="3872"/>
      <w:bookmarkEnd w:id="3873"/>
      <w:r w:rsidRPr="00E35535">
        <w:t xml:space="preserve"> </w:t>
      </w:r>
    </w:p>
    <w:p w14:paraId="5A9FF2A4" w14:textId="0ECC1623" w:rsidR="00AC4179" w:rsidRPr="00E35535" w:rsidRDefault="00223F1D" w:rsidP="00450972">
      <w:pPr>
        <w:pStyle w:val="Heading4"/>
      </w:pPr>
      <w:bookmarkStart w:id="3875" w:name="_Toc69541080"/>
      <w:bookmarkStart w:id="3876" w:name="_Toc73861464"/>
      <w:bookmarkStart w:id="3877" w:name="_Toc73862201"/>
      <w:bookmarkStart w:id="3878" w:name="_Toc73864721"/>
      <w:bookmarkStart w:id="3879" w:name="_Toc76626951"/>
      <w:bookmarkStart w:id="3880" w:name="_Toc178683772"/>
      <w:bookmarkStart w:id="3881" w:name="_Hlk178684955"/>
      <w:bookmarkEnd w:id="3874"/>
      <w:r w:rsidRPr="00E35535">
        <w:t xml:space="preserve">§ </w:t>
      </w:r>
      <w:r w:rsidR="00AC4179" w:rsidRPr="00E35535">
        <w:t>64673. Small and Medium-size Water System Requirements.</w:t>
      </w:r>
      <w:bookmarkEnd w:id="3875"/>
      <w:bookmarkEnd w:id="3876"/>
      <w:bookmarkEnd w:id="3877"/>
      <w:bookmarkEnd w:id="3878"/>
      <w:bookmarkEnd w:id="3879"/>
      <w:bookmarkEnd w:id="3880"/>
    </w:p>
    <w:bookmarkEnd w:id="3881"/>
    <w:p w14:paraId="452C510C" w14:textId="77777777" w:rsidR="00AC4179" w:rsidRPr="00E35535" w:rsidRDefault="00AC4179" w:rsidP="00A01176">
      <w:r w:rsidRPr="00E35535">
        <w:t>(a) The requirements in this section are applicable to all small and medium-size water systems.</w:t>
      </w:r>
    </w:p>
    <w:p w14:paraId="14A3062F" w14:textId="77777777" w:rsidR="00AC4179" w:rsidRPr="00E35535" w:rsidRDefault="00AC4179" w:rsidP="004B0E5D">
      <w:r w:rsidRPr="00E35535">
        <w:t xml:space="preserve">(b) Each small and medium-size system shall conduct standard tap sampling for lead and copper pursuant to section 64675 (General Requirements for Tap Sampling for Lead and Copper).  Tap sampling frequency may be reduced pursuant to section 64675.5 (Tap Sampling Frequency).  </w:t>
      </w:r>
    </w:p>
    <w:p w14:paraId="682C37B0" w14:textId="77777777" w:rsidR="00AC4179" w:rsidRPr="00E35535" w:rsidRDefault="00AC4179" w:rsidP="004B0E5D">
      <w:pPr>
        <w:rPr>
          <w:i/>
        </w:rPr>
      </w:pPr>
      <w:r w:rsidRPr="00E35535">
        <w:lastRenderedPageBreak/>
        <w:t>(c) A small or medium-size system with an action level exceedance shall take the following steps:</w:t>
      </w:r>
    </w:p>
    <w:p w14:paraId="03614005" w14:textId="77777777" w:rsidR="00AC4179" w:rsidRPr="00E35535" w:rsidRDefault="00AC4179" w:rsidP="004B0E5D">
      <w:r w:rsidRPr="00E35535">
        <w:t>(1) Monitor WQPs beginning with the first period after the exceedance, pursuant to section 64681 (Initial WQP Monitoring).</w:t>
      </w:r>
    </w:p>
    <w:p w14:paraId="44E1B491" w14:textId="08102249" w:rsidR="00AC4179" w:rsidRPr="00E35535" w:rsidRDefault="00AC4179" w:rsidP="004B0E5D">
      <w:r w:rsidRPr="00E35535">
        <w:t xml:space="preserve">(2) Proceed with subparagraphs (A) through (E) if a corrosion control study is required by the Department based on a review of the system’s water quality, distribution system, water treatment, and system features.  If such a study is required, the Department will notify the system in writing within 12 months of the action level exceedance.    </w:t>
      </w:r>
    </w:p>
    <w:p w14:paraId="21D8F3B9" w14:textId="77777777" w:rsidR="00AC4179" w:rsidRPr="00E35535" w:rsidRDefault="00AC4179" w:rsidP="004B0E5D">
      <w:r w:rsidRPr="00E35535">
        <w:t>(A) Complete the study, pursuant to section 64683 (Corrosion Control Study Procedure), within eighteen months of being notified of the requirement; the system will be notified of the Department’s designation within six months of the study’s completion;</w:t>
      </w:r>
    </w:p>
    <w:p w14:paraId="1B0AB9E8" w14:textId="77777777" w:rsidR="00AC4179" w:rsidRPr="00E35535" w:rsidRDefault="00AC4179" w:rsidP="004B0E5D">
      <w:r w:rsidRPr="00E35535">
        <w:t>(B) Begin installation of the CCT designated by the Department, pursuant to section 64684 (CCT Installation and Operation), within twelve months of being notified of the Department’s designation;</w:t>
      </w:r>
    </w:p>
    <w:p w14:paraId="058AA784" w14:textId="77777777" w:rsidR="00AC4179" w:rsidRPr="00E35535" w:rsidRDefault="00AC4179" w:rsidP="004B0E5D">
      <w:r w:rsidRPr="00E35535">
        <w:t>(C) Complete CCT installation and begin operation within 24 months of the designation;</w:t>
      </w:r>
    </w:p>
    <w:p w14:paraId="33492934" w14:textId="77777777" w:rsidR="00AC4179" w:rsidRPr="00E35535" w:rsidRDefault="00AC4179" w:rsidP="004B0E5D">
      <w:r w:rsidRPr="00E35535">
        <w:t>(D) Complete two periods of standard tap sampling pursuant to section 64675 (General Requirements for Tap Sampling for Lead and Copper) and two periods of WQP monitoring pursuant to section 64682 (WQP Monitoring After CCT Installation) within 36 months of the designation; and</w:t>
      </w:r>
    </w:p>
    <w:p w14:paraId="18BE76DA" w14:textId="77777777" w:rsidR="00AC4179" w:rsidRPr="00E35535" w:rsidRDefault="00AC4179" w:rsidP="004B0E5D">
      <w:pPr>
        <w:rPr>
          <w:b/>
        </w:rPr>
      </w:pPr>
      <w:r w:rsidRPr="00E35535">
        <w:t xml:space="preserve">(E) Monitor WQPs and operate in compliance with the WQP levels specified by the Department pursuant to section 64684 (CCT Installation and Operation), beginning no later than within 42 months of the designation.  </w:t>
      </w:r>
    </w:p>
    <w:p w14:paraId="5DE23D32" w14:textId="77777777" w:rsidR="00AC4179" w:rsidRPr="00E35535" w:rsidRDefault="00AC4179" w:rsidP="004B0E5D">
      <w:r w:rsidRPr="00E35535">
        <w:t>(3) If the Department does not require a corrosion control study, the system shall submit to the Department, within six months of the action level exceedance, a written recommendation for CCT.  The Department may require the system to conduct additional WQP monitoring to assist in the review of the CCT recommendation. The Department will designate CCT and notify the system in writing within the following timeframes; the system shall then comply with paragraphs (2)(B) through (E):</w:t>
      </w:r>
    </w:p>
    <w:p w14:paraId="4B528340" w14:textId="77777777" w:rsidR="00AC4179" w:rsidRPr="00E35535" w:rsidRDefault="00AC4179" w:rsidP="004B0E5D">
      <w:r w:rsidRPr="00E35535">
        <w:t>(A) For medium-size systems, within 12 months of the exceedance, and</w:t>
      </w:r>
    </w:p>
    <w:p w14:paraId="37821128" w14:textId="77777777" w:rsidR="00AC4179" w:rsidRPr="00E35535" w:rsidRDefault="00AC4179" w:rsidP="004B0E5D">
      <w:r w:rsidRPr="00E35535">
        <w:t>(B) For small-size systems, within 18 months of the exceedance;</w:t>
      </w:r>
    </w:p>
    <w:p w14:paraId="13D8FC62" w14:textId="77777777" w:rsidR="00AC4179" w:rsidRPr="00E35535" w:rsidRDefault="00AC4179" w:rsidP="004B0E5D">
      <w:r w:rsidRPr="00E35535">
        <w:t>(4) Monitor source waters, pursuant to article 6 (Source Water Requirements for Action Level Exceedances) of this chapter;</w:t>
      </w:r>
    </w:p>
    <w:p w14:paraId="50104495" w14:textId="77777777" w:rsidR="00AC4179" w:rsidRPr="00E35535" w:rsidRDefault="00AC4179" w:rsidP="004B0E5D">
      <w:pPr>
        <w:rPr>
          <w:b/>
        </w:rPr>
      </w:pPr>
      <w:r w:rsidRPr="00E35535">
        <w:t xml:space="preserve">(d) A small or medium-size system with an action level exceedance for lead shall: </w:t>
      </w:r>
    </w:p>
    <w:p w14:paraId="1B23F620" w14:textId="77777777" w:rsidR="00AC4179" w:rsidRPr="00E35535" w:rsidRDefault="00AC4179" w:rsidP="004B0E5D">
      <w:r w:rsidRPr="00E35535">
        <w:t>(1) Complete a lead public education program, pursuant to article 7 (Public Education Program for Lead Action Level Exceedances) of this chapter; and</w:t>
      </w:r>
    </w:p>
    <w:p w14:paraId="4DA5F5FA" w14:textId="77777777" w:rsidR="00AC4179" w:rsidRPr="00E35535" w:rsidRDefault="00AC4179" w:rsidP="004B0E5D">
      <w:r w:rsidRPr="00E35535">
        <w:t xml:space="preserve">(2) Replace lead service lines, pursuant to article 8 (Lead Service Line Requirements for Action Level Exceedances) of this chapter. </w:t>
      </w:r>
    </w:p>
    <w:p w14:paraId="3D02ABFD" w14:textId="77777777" w:rsidR="00AC4179" w:rsidRPr="00E35535" w:rsidRDefault="00AC4179" w:rsidP="004B0E5D">
      <w:r w:rsidRPr="00E35535">
        <w:t>(e) A small or medium-size system that is required to comply with subsections (c) or (d) may cease completing the steps whenever the system does not have an action level exceedance during each of two consecutive periods.  If any such system thereafter has an exceedance during any period, the system shall:</w:t>
      </w:r>
    </w:p>
    <w:p w14:paraId="2A8CE081" w14:textId="77777777" w:rsidR="00AC4179" w:rsidRPr="00E35535" w:rsidRDefault="00AC4179" w:rsidP="004B0E5D">
      <w:pPr>
        <w:rPr>
          <w:b/>
        </w:rPr>
      </w:pPr>
      <w:r w:rsidRPr="00E35535">
        <w:t xml:space="preserve">(1) Resume completion of the applicable steps, beginning with the first step that was not previously completed.  The Department may require a system to repeat steps </w:t>
      </w:r>
      <w:r w:rsidRPr="00E35535">
        <w:lastRenderedPageBreak/>
        <w:t xml:space="preserve">previously completed if the Department determines that this is necessary to implement the requirements of this section, based on a review of the system’s data and treatment status.  </w:t>
      </w:r>
    </w:p>
    <w:p w14:paraId="798D754C" w14:textId="77777777" w:rsidR="00AC4179" w:rsidRPr="00E35535" w:rsidRDefault="00AC4179" w:rsidP="004B0E5D">
      <w:r w:rsidRPr="00E35535">
        <w:t>(2) Resume standard tap sampling pursuant to 64675 (General Requirements for Tap Sampling for Lead and Copper).</w:t>
      </w:r>
    </w:p>
    <w:p w14:paraId="42D9ECE7" w14:textId="77777777" w:rsidR="00AC4179" w:rsidRPr="00E35535" w:rsidRDefault="00AC4179" w:rsidP="004B0E5D">
      <w:pPr>
        <w:rPr>
          <w:b/>
        </w:rPr>
      </w:pPr>
      <w:r w:rsidRPr="00E35535">
        <w:t xml:space="preserve">(3) Conduct WQP monitoring during the period in which the system exceeded the action level, pursuant to section 64682, (WQP Monitoring After CCT Installation) or 64684 (CCT Installation and Operation).  </w:t>
      </w:r>
    </w:p>
    <w:p w14:paraId="7DBE503F" w14:textId="4679EC98" w:rsidR="00AC4179" w:rsidRPr="00E35535" w:rsidRDefault="00223F1D" w:rsidP="00450972">
      <w:pPr>
        <w:pStyle w:val="Heading4"/>
      </w:pPr>
      <w:bookmarkStart w:id="3882" w:name="_Toc69541081"/>
      <w:bookmarkStart w:id="3883" w:name="_Toc73861465"/>
      <w:bookmarkStart w:id="3884" w:name="_Toc73862202"/>
      <w:bookmarkStart w:id="3885" w:name="_Toc73864722"/>
      <w:bookmarkStart w:id="3886" w:name="_Toc76626952"/>
      <w:bookmarkStart w:id="3887" w:name="_Toc178683773"/>
      <w:bookmarkStart w:id="3888" w:name="_Hlk178684956"/>
      <w:r w:rsidRPr="00E35535">
        <w:t xml:space="preserve">§ </w:t>
      </w:r>
      <w:r w:rsidR="00AC4179" w:rsidRPr="00E35535">
        <w:t>64674. Large Water System Requirements.</w:t>
      </w:r>
      <w:bookmarkEnd w:id="3882"/>
      <w:bookmarkEnd w:id="3883"/>
      <w:bookmarkEnd w:id="3884"/>
      <w:bookmarkEnd w:id="3885"/>
      <w:bookmarkEnd w:id="3886"/>
      <w:bookmarkEnd w:id="3887"/>
    </w:p>
    <w:bookmarkEnd w:id="3888"/>
    <w:p w14:paraId="09197375" w14:textId="77777777" w:rsidR="00AC4179" w:rsidRPr="00E35535" w:rsidRDefault="00AC4179" w:rsidP="004B0E5D">
      <w:r w:rsidRPr="00E35535">
        <w:t>(a) The requirements in this section are applicable to all large water systems.</w:t>
      </w:r>
    </w:p>
    <w:p w14:paraId="2C457AB4" w14:textId="77777777" w:rsidR="00AC4179" w:rsidRPr="00E35535" w:rsidRDefault="00AC4179" w:rsidP="004B0E5D">
      <w:r w:rsidRPr="00E35535">
        <w:t xml:space="preserve">(b) Each large system shall conduct standard tap sampling pursuant to section 64675 (General Requirements for Tap Sampling for Lead and Copper), and monitor for WQPs pursuant to section 64681 (Initial WQP Monitoring).  Tap sampling frequency may be reduced pursuant to section 64675.5 (Tap Sampling Frequency).  </w:t>
      </w:r>
    </w:p>
    <w:p w14:paraId="746A2685" w14:textId="33D2B85A" w:rsidR="00AC4179" w:rsidRPr="00E35535" w:rsidRDefault="00AC4179" w:rsidP="004B0E5D">
      <w:r w:rsidRPr="00E35535">
        <w:t xml:space="preserve"> (c) Each large system shall complete a corrosion control study, pursuant to section 64683 (Corrosion Control Study Procedure), unless it can meet one of the following criteria:  </w:t>
      </w:r>
    </w:p>
    <w:p w14:paraId="2754A1B3" w14:textId="77777777" w:rsidR="00AC4179" w:rsidRPr="00E35535" w:rsidRDefault="00AC4179" w:rsidP="004B0E5D">
      <w:r w:rsidRPr="00E35535">
        <w:t>(1) The system submits the following documentation to the Department and the Department determines in writing that the system has optimized corrosion control based on its review of the submittal:</w:t>
      </w:r>
    </w:p>
    <w:p w14:paraId="74CC05E6" w14:textId="77777777" w:rsidR="00AC4179" w:rsidRPr="00E35535" w:rsidRDefault="00AC4179" w:rsidP="004B0E5D">
      <w:r w:rsidRPr="00E35535">
        <w:t xml:space="preserve">(A) The results of all test samples collected for each of the WQPs in section 64683(a)(3) (Corrosion Control Study Procedure); </w:t>
      </w:r>
    </w:p>
    <w:p w14:paraId="520B3965" w14:textId="77777777" w:rsidR="00AC4179" w:rsidRPr="00E35535" w:rsidRDefault="00AC4179" w:rsidP="004B0E5D">
      <w:r w:rsidRPr="00E35535">
        <w:t xml:space="preserve">(B) A report explaining the test methods used by the water system to evaluate corrosion control treatment alternatives pursuant to section 64683  (Corrosion Control Study Procedure), the results of all tests conducted, and the basis for the system's selection of CCT;  </w:t>
      </w:r>
    </w:p>
    <w:p w14:paraId="13A5C6D0" w14:textId="77777777" w:rsidR="00AC4179" w:rsidRPr="00E35535" w:rsidRDefault="00AC4179" w:rsidP="004B0E5D">
      <w:r w:rsidRPr="00E35535">
        <w:t xml:space="preserve">(C) A report explaining how CCT has been installed and is being operated pursuant to section 64684 (CCT Installation and Operation); and  </w:t>
      </w:r>
    </w:p>
    <w:p w14:paraId="59C8DB59" w14:textId="77777777" w:rsidR="00AC4179" w:rsidRPr="00E35535" w:rsidRDefault="00AC4179" w:rsidP="004B0E5D">
      <w:r w:rsidRPr="00E35535">
        <w:t xml:space="preserve">(D) The results of tap sampling for lead and copper for two consecutive periods after corrosion control has been installed; or  </w:t>
      </w:r>
    </w:p>
    <w:p w14:paraId="06DCECD9" w14:textId="77777777" w:rsidR="00AC4179" w:rsidRPr="00E35535" w:rsidRDefault="00AC4179" w:rsidP="004B0E5D">
      <w:r w:rsidRPr="00E35535">
        <w:t>(2) The system demonstrates for two consecutive periods that the difference between the 90th percentile tap sampling lead level and the highest source water monitoring result for each period is less than the reporting level for purposes of reporting (DLR), pursuant to subsections 64678 (a), (b) and (c) (Determination of Exceedances of Lead and Copper Action Levels), or that the source water lead levels are below the method detection level of 0.001 mg/L and the 90</w:t>
      </w:r>
      <w:r w:rsidRPr="00E35535">
        <w:rPr>
          <w:vertAlign w:val="superscript"/>
        </w:rPr>
        <w:t>th</w:t>
      </w:r>
      <w:r w:rsidRPr="00E35535">
        <w:t xml:space="preserve"> percentile lead level is equal to or less than the DLR for each period.   In either case, the system shall also not have a copper action level exceedance.  If such a system ceases to meet this criteria, it shall conduct a corrosion control study, pursuant to section 64683 (Corrosion Control Study Procedure) within eighteen months of not meeting the criteria, and proceed thereafter pursuant to subsection (e).</w:t>
      </w:r>
    </w:p>
    <w:p w14:paraId="40036957" w14:textId="77777777" w:rsidR="00AC4179" w:rsidRPr="00E35535" w:rsidRDefault="00AC4179" w:rsidP="004B0E5D">
      <w:r w:rsidRPr="00E35535">
        <w:t>(d) Each large system that conducts a corrosion control study will be notified of the Department’s designation for CCT within 6 months of the study’s completion and shall comply with the following timeframes:</w:t>
      </w:r>
    </w:p>
    <w:p w14:paraId="5DED0A64" w14:textId="77777777" w:rsidR="00AC4179" w:rsidRPr="00E35535" w:rsidRDefault="00AC4179" w:rsidP="004B0E5D">
      <w:r w:rsidRPr="00E35535">
        <w:lastRenderedPageBreak/>
        <w:t>(1) Begin CCT installation within 12 months of being notified of the Department’s designation for CCT.</w:t>
      </w:r>
    </w:p>
    <w:p w14:paraId="69B48BB9" w14:textId="77777777" w:rsidR="00AC4179" w:rsidRPr="00E35535" w:rsidRDefault="00AC4179" w:rsidP="004B0E5D">
      <w:r w:rsidRPr="00E35535">
        <w:t xml:space="preserve">(2) Complete CCT installation within 24 months of the Department’s designation.  </w:t>
      </w:r>
    </w:p>
    <w:p w14:paraId="4E61198A" w14:textId="77777777" w:rsidR="00AC4179" w:rsidRPr="00E35535" w:rsidRDefault="00AC4179" w:rsidP="004B0E5D">
      <w:r w:rsidRPr="00E35535">
        <w:t>(3) Complete two periods of WQP monitoring and tap sampling for lead and copper within 36 months of the Department’s designation.</w:t>
      </w:r>
    </w:p>
    <w:p w14:paraId="7E1D9B18" w14:textId="77777777" w:rsidR="00AC4179" w:rsidRPr="00E35535" w:rsidRDefault="00AC4179" w:rsidP="004B0E5D">
      <w:r w:rsidRPr="00E35535">
        <w:t>(4) Operate in compliance with the WQP levels specified by the Department pursuant to section 64684 (CCT Installation and Operation), beginning no later than within 42 months of the Department’s designation.  WQP tap monitoring may be reduced as follows:</w:t>
      </w:r>
    </w:p>
    <w:p w14:paraId="50D3F15C" w14:textId="77777777" w:rsidR="00AC4179" w:rsidRPr="00E35535" w:rsidRDefault="00AC4179" w:rsidP="004B0E5D">
      <w:r w:rsidRPr="00E35535">
        <w:t>(A) Pursuant to section 64682(c) (WQP Monitoring After CCT Installation), if the system has no action level exceedance; or</w:t>
      </w:r>
    </w:p>
    <w:p w14:paraId="6DDF4A2F" w14:textId="5FC1CB1F" w:rsidR="00AC4179" w:rsidRPr="00E35535" w:rsidRDefault="00AC4179" w:rsidP="004B0E5D">
      <w:r w:rsidRPr="00E35535">
        <w:t>(B) To once every three years at the reduced number of sites pursuant to table 64680</w:t>
      </w:r>
      <w:r w:rsidR="00017D8F">
        <w:t>–</w:t>
      </w:r>
      <w:r w:rsidRPr="00E35535">
        <w:t>A, if the system has 90</w:t>
      </w:r>
      <w:r w:rsidRPr="00E35535">
        <w:rPr>
          <w:vertAlign w:val="superscript"/>
        </w:rPr>
        <w:t>th</w:t>
      </w:r>
      <w:r w:rsidRPr="00E35535">
        <w:t xml:space="preserve"> percentile levels that do not exceed 0.005 mg/L for lead and 0.65 mg/L for copper for two consecutive periods.  </w:t>
      </w:r>
    </w:p>
    <w:p w14:paraId="2A2DDF44" w14:textId="77777777" w:rsidR="00AC4179" w:rsidRPr="00E35535" w:rsidRDefault="00AC4179" w:rsidP="004B0E5D">
      <w:r w:rsidRPr="00E35535">
        <w:t>(5) If source water treatment has been installed, conduct source sampling for lead and copper pursuant to section 64685 (Source Water Monitoring and Treatment Designation).</w:t>
      </w:r>
    </w:p>
    <w:p w14:paraId="399AEB11" w14:textId="77777777" w:rsidR="00AC4179" w:rsidRPr="00E35535" w:rsidRDefault="00AC4179" w:rsidP="004B0E5D">
      <w:r w:rsidRPr="00E35535">
        <w:t>(e) A large system with an action level exceedance for lead shall:</w:t>
      </w:r>
    </w:p>
    <w:p w14:paraId="0738C013" w14:textId="77777777" w:rsidR="00AC4179" w:rsidRPr="00E35535" w:rsidRDefault="00AC4179" w:rsidP="004B0E5D">
      <w:r w:rsidRPr="00E35535">
        <w:t>(1) Monitor source waters, pursuant to article 6 (Source Water Requirements) of this chapter;</w:t>
      </w:r>
    </w:p>
    <w:p w14:paraId="272D44AA" w14:textId="77777777" w:rsidR="00AC4179" w:rsidRPr="00E35535" w:rsidRDefault="00AC4179" w:rsidP="004B0E5D">
      <w:r w:rsidRPr="00E35535">
        <w:t>(2) Complete a lead public education program, pursuant to article 7 (Public Education Program for Action Level Exceedances) of this chapter; and</w:t>
      </w:r>
    </w:p>
    <w:p w14:paraId="0EAFE43C" w14:textId="77777777" w:rsidR="00AC4179" w:rsidRPr="00E35535" w:rsidRDefault="00AC4179" w:rsidP="004B0E5D">
      <w:r w:rsidRPr="00E35535">
        <w:t>(3) Replace lead service lines, pursuant to article 8 (Lead Service Line Requirements) of this chapter.</w:t>
      </w:r>
    </w:p>
    <w:p w14:paraId="29FA3C9D" w14:textId="77777777" w:rsidR="00AC4179" w:rsidRPr="00E35535" w:rsidRDefault="00AC4179" w:rsidP="004B0E5D">
      <w:r w:rsidRPr="00E35535">
        <w:t>(f) A large system with an action level exceedance for copper shall monitor source waters pursuant to article 6 (Source Water Requirements) of this chapter.</w:t>
      </w:r>
    </w:p>
    <w:p w14:paraId="502BFB71" w14:textId="77777777" w:rsidR="00AC4179" w:rsidRPr="00E35535" w:rsidRDefault="00AC4179" w:rsidP="00B237CC">
      <w:pPr>
        <w:pStyle w:val="Heading3"/>
      </w:pPr>
      <w:bookmarkStart w:id="3889" w:name="_Toc69541082"/>
      <w:bookmarkStart w:id="3890" w:name="_Toc73861466"/>
      <w:bookmarkStart w:id="3891" w:name="_Toc73862203"/>
      <w:bookmarkStart w:id="3892" w:name="_Toc73864723"/>
      <w:bookmarkStart w:id="3893" w:name="_Toc76626953"/>
      <w:bookmarkStart w:id="3894" w:name="_Toc178683774"/>
      <w:bookmarkStart w:id="3895" w:name="_Hlk178684594"/>
      <w:r w:rsidRPr="00E35535">
        <w:t>Article 3. Monitoring for Lead and Copper</w:t>
      </w:r>
      <w:bookmarkEnd w:id="3889"/>
      <w:bookmarkEnd w:id="3890"/>
      <w:bookmarkEnd w:id="3891"/>
      <w:bookmarkEnd w:id="3892"/>
      <w:bookmarkEnd w:id="3893"/>
      <w:bookmarkEnd w:id="3894"/>
      <w:r w:rsidRPr="00E35535">
        <w:t xml:space="preserve"> </w:t>
      </w:r>
    </w:p>
    <w:p w14:paraId="4259FDE2" w14:textId="4E765FAE" w:rsidR="00AC4179" w:rsidRPr="00E35535" w:rsidRDefault="00223F1D" w:rsidP="00450972">
      <w:pPr>
        <w:pStyle w:val="Heading4"/>
      </w:pPr>
      <w:bookmarkStart w:id="3896" w:name="_Toc69541083"/>
      <w:bookmarkStart w:id="3897" w:name="_Toc73861467"/>
      <w:bookmarkStart w:id="3898" w:name="_Toc73862204"/>
      <w:bookmarkStart w:id="3899" w:name="_Toc73864724"/>
      <w:bookmarkStart w:id="3900" w:name="_Toc76626954"/>
      <w:bookmarkStart w:id="3901" w:name="_Toc178683775"/>
      <w:bookmarkStart w:id="3902" w:name="_Hlk178684957"/>
      <w:bookmarkEnd w:id="3895"/>
      <w:r w:rsidRPr="00E35535">
        <w:t xml:space="preserve">§ </w:t>
      </w:r>
      <w:r w:rsidR="00AC4179" w:rsidRPr="00E35535">
        <w:t>64675. General Requirements for Tap Sampling for Lead and Copper.</w:t>
      </w:r>
      <w:bookmarkEnd w:id="3896"/>
      <w:bookmarkEnd w:id="3897"/>
      <w:bookmarkEnd w:id="3898"/>
      <w:bookmarkEnd w:id="3899"/>
      <w:bookmarkEnd w:id="3900"/>
      <w:bookmarkEnd w:id="3901"/>
    </w:p>
    <w:bookmarkEnd w:id="3902"/>
    <w:p w14:paraId="116DAD28" w14:textId="516DB569" w:rsidR="00AC4179" w:rsidRPr="00E35535" w:rsidRDefault="00AC4179" w:rsidP="00707D73">
      <w:r w:rsidRPr="00E35535">
        <w:t>(a) During each period, each system shall conduct standard tap sampling by collecting one sample from the number of sites based on the number of people served specified in table 64675</w:t>
      </w:r>
      <w:r w:rsidR="00017D8F">
        <w:t>–</w:t>
      </w:r>
      <w:r w:rsidRPr="00E35535">
        <w:t xml:space="preserve">A under Standard Tap Sampling.  </w:t>
      </w:r>
    </w:p>
    <w:p w14:paraId="745E4346" w14:textId="5C463597" w:rsidR="00AC4179" w:rsidRPr="00E35535" w:rsidRDefault="00AC4179" w:rsidP="00707D73">
      <w:r w:rsidRPr="00E35535">
        <w:t>(b) During each period, each system conducting reduced tap sampling shall collect at least one sample from the number of sites based on the number of people served specified in table 64675</w:t>
      </w:r>
      <w:r w:rsidR="00017D8F">
        <w:t>–</w:t>
      </w:r>
      <w:r w:rsidRPr="00E35535">
        <w:t>A under Reduced Tap Sampling, as follows:</w:t>
      </w:r>
    </w:p>
    <w:p w14:paraId="5F47B95B" w14:textId="77777777" w:rsidR="00AC4179" w:rsidRPr="00E35535" w:rsidRDefault="00AC4179" w:rsidP="00707D73">
      <w:r w:rsidRPr="00E35535">
        <w:t xml:space="preserve">(1) The sites shall be representative of the sites required for standard tap sampling. </w:t>
      </w:r>
    </w:p>
    <w:p w14:paraId="5D9ECBAC" w14:textId="77777777" w:rsidR="00AC4179" w:rsidRPr="00E35535" w:rsidRDefault="00AC4179" w:rsidP="00707D73">
      <w:r w:rsidRPr="00E35535">
        <w:t>(2) The samples shall be collected during the months of June, July, August, or September, unless the Department approves an alternate set of four months based on a review of the system’s operations and lead and copper data, in which case the system shall initiate sampling during the alternate set of four months when directed in writing to do so by the Department, as follows:</w:t>
      </w:r>
    </w:p>
    <w:p w14:paraId="2FF869BD" w14:textId="77777777" w:rsidR="00AC4179" w:rsidRPr="00E35535" w:rsidRDefault="00AC4179" w:rsidP="00707D73">
      <w:r w:rsidRPr="00E35535">
        <w:t xml:space="preserve">(A) No later than 21 months after the previous period, if sampling annually, or </w:t>
      </w:r>
    </w:p>
    <w:p w14:paraId="67FD52D9" w14:textId="77777777" w:rsidR="00AC4179" w:rsidRDefault="00AC4179">
      <w:r w:rsidRPr="00E35535">
        <w:t xml:space="preserve">(B) No later than 45 months after the previous period, if sampling triennially. </w:t>
      </w:r>
    </w:p>
    <w:p w14:paraId="4C8FD601" w14:textId="77777777" w:rsidR="004F49C8" w:rsidRDefault="004F49C8"/>
    <w:p w14:paraId="5583D982" w14:textId="56FCB2FF" w:rsidR="004F49C8" w:rsidRDefault="004F49C8" w:rsidP="00707D73">
      <w:pPr>
        <w:pStyle w:val="TableTitle2"/>
        <w:spacing w:before="240"/>
      </w:pPr>
      <w:r>
        <w:t>Table 6467</w:t>
      </w:r>
      <w:r w:rsidR="007403EA">
        <w:t>5–A</w:t>
      </w:r>
    </w:p>
    <w:p w14:paraId="1C3D5893" w14:textId="77777777" w:rsidR="007403EA" w:rsidRPr="00E35535" w:rsidRDefault="007403EA" w:rsidP="00707D73">
      <w:pPr>
        <w:pStyle w:val="TableTitle2"/>
        <w:spacing w:after="240"/>
        <w:rPr>
          <w:lang w:eastAsia="zh-TW"/>
        </w:rPr>
      </w:pPr>
      <w:r w:rsidRPr="00E35535">
        <w:rPr>
          <w:lang w:eastAsia="zh-TW"/>
        </w:rPr>
        <w:t>Lead and Copper Tap Sampling Sites</w:t>
      </w:r>
    </w:p>
    <w:tbl>
      <w:tblPr>
        <w:tblStyle w:val="TableGrid3"/>
        <w:tblW w:w="82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20" w:firstRow="1" w:lastRow="0" w:firstColumn="0" w:lastColumn="0" w:noHBand="1" w:noVBand="1"/>
      </w:tblPr>
      <w:tblGrid>
        <w:gridCol w:w="2436"/>
        <w:gridCol w:w="3054"/>
        <w:gridCol w:w="2802"/>
      </w:tblGrid>
      <w:tr w:rsidR="00753FD0" w:rsidRPr="00F05529" w14:paraId="48150A01" w14:textId="77777777" w:rsidTr="00707D73">
        <w:trPr>
          <w:jc w:val="center"/>
        </w:trPr>
        <w:tc>
          <w:tcPr>
            <w:tcW w:w="2436" w:type="dxa"/>
            <w:vAlign w:val="center"/>
          </w:tcPr>
          <w:p w14:paraId="60E1863B" w14:textId="77777777" w:rsidR="00753FD0" w:rsidRPr="00707D73" w:rsidRDefault="00753FD0" w:rsidP="00707D73">
            <w:pPr>
              <w:ind w:firstLine="0"/>
              <w:rPr>
                <w:i/>
                <w:iCs/>
                <w:sz w:val="22"/>
                <w:szCs w:val="22"/>
                <w:lang w:eastAsia="zh-TW"/>
              </w:rPr>
            </w:pPr>
            <w:bookmarkStart w:id="3903" w:name="_Hlk5975256"/>
            <w:bookmarkStart w:id="3904" w:name="_Hlk5975114"/>
            <w:r w:rsidRPr="00707D73">
              <w:rPr>
                <w:i/>
                <w:iCs/>
                <w:sz w:val="22"/>
                <w:szCs w:val="22"/>
                <w:lang w:eastAsia="zh-TW"/>
              </w:rPr>
              <w:t>System Size</w:t>
            </w:r>
          </w:p>
        </w:tc>
        <w:tc>
          <w:tcPr>
            <w:tcW w:w="3054" w:type="dxa"/>
            <w:vAlign w:val="center"/>
          </w:tcPr>
          <w:p w14:paraId="46E75D19" w14:textId="33B6D45E" w:rsidR="00753FD0" w:rsidRPr="00707D73" w:rsidRDefault="00753FD0" w:rsidP="00CF3E29">
            <w:pPr>
              <w:rPr>
                <w:i/>
                <w:iCs/>
                <w:sz w:val="22"/>
                <w:szCs w:val="22"/>
                <w:lang w:eastAsia="zh-TW"/>
              </w:rPr>
            </w:pPr>
            <w:r w:rsidRPr="00707D73">
              <w:rPr>
                <w:i/>
                <w:iCs/>
                <w:sz w:val="22"/>
                <w:szCs w:val="22"/>
                <w:lang w:eastAsia="zh-TW"/>
              </w:rPr>
              <w:t>Standard Tap Sampling</w:t>
            </w:r>
          </w:p>
        </w:tc>
        <w:tc>
          <w:tcPr>
            <w:tcW w:w="2802" w:type="dxa"/>
            <w:vAlign w:val="center"/>
          </w:tcPr>
          <w:p w14:paraId="34EB75DA" w14:textId="77777777" w:rsidR="00753FD0" w:rsidRPr="00707D73" w:rsidRDefault="00753FD0" w:rsidP="00707D73">
            <w:pPr>
              <w:ind w:firstLine="0"/>
              <w:rPr>
                <w:sz w:val="22"/>
                <w:szCs w:val="22"/>
                <w:lang w:eastAsia="zh-TW"/>
              </w:rPr>
            </w:pPr>
            <w:r w:rsidRPr="00707D73">
              <w:rPr>
                <w:i/>
                <w:iCs/>
                <w:sz w:val="22"/>
                <w:szCs w:val="22"/>
                <w:lang w:eastAsia="zh-TW"/>
              </w:rPr>
              <w:t>Reduced</w:t>
            </w:r>
            <w:r w:rsidRPr="00707D73">
              <w:rPr>
                <w:sz w:val="22"/>
                <w:szCs w:val="22"/>
                <w:lang w:eastAsia="zh-TW"/>
              </w:rPr>
              <w:t xml:space="preserve"> Tap Sampling</w:t>
            </w:r>
          </w:p>
        </w:tc>
      </w:tr>
      <w:bookmarkEnd w:id="3903"/>
      <w:tr w:rsidR="00753FD0" w:rsidRPr="00F05529" w14:paraId="3F84FC86" w14:textId="77777777" w:rsidTr="00707D73">
        <w:trPr>
          <w:jc w:val="center"/>
        </w:trPr>
        <w:tc>
          <w:tcPr>
            <w:tcW w:w="2436" w:type="dxa"/>
            <w:vAlign w:val="center"/>
          </w:tcPr>
          <w:p w14:paraId="6A2DB216" w14:textId="77777777" w:rsidR="00753FD0" w:rsidRPr="00707D73" w:rsidRDefault="00753FD0" w:rsidP="00CF3E29">
            <w:pPr>
              <w:rPr>
                <w:i/>
                <w:iCs/>
                <w:sz w:val="22"/>
                <w:szCs w:val="22"/>
                <w:lang w:eastAsia="zh-TW"/>
              </w:rPr>
            </w:pPr>
          </w:p>
        </w:tc>
        <w:tc>
          <w:tcPr>
            <w:tcW w:w="5856" w:type="dxa"/>
            <w:gridSpan w:val="2"/>
            <w:vAlign w:val="center"/>
          </w:tcPr>
          <w:p w14:paraId="7615DB24" w14:textId="339A6431" w:rsidR="00753FD0" w:rsidRPr="00707D73" w:rsidRDefault="00753FD0" w:rsidP="00707D73">
            <w:pPr>
              <w:jc w:val="center"/>
              <w:rPr>
                <w:i/>
                <w:iCs/>
                <w:sz w:val="22"/>
                <w:szCs w:val="22"/>
                <w:lang w:eastAsia="zh-TW"/>
              </w:rPr>
            </w:pPr>
            <w:r w:rsidRPr="00707D73">
              <w:rPr>
                <w:i/>
                <w:iCs/>
                <w:sz w:val="22"/>
                <w:szCs w:val="22"/>
                <w:lang w:eastAsia="zh-TW"/>
              </w:rPr>
              <w:t>(Minimum Number of Sites)</w:t>
            </w:r>
          </w:p>
        </w:tc>
      </w:tr>
      <w:bookmarkEnd w:id="3904"/>
      <w:tr w:rsidR="00753FD0" w:rsidRPr="00F05529" w14:paraId="43919045" w14:textId="77777777" w:rsidTr="00707D73">
        <w:trPr>
          <w:trHeight w:val="423"/>
          <w:jc w:val="center"/>
        </w:trPr>
        <w:tc>
          <w:tcPr>
            <w:tcW w:w="2436" w:type="dxa"/>
            <w:vAlign w:val="center"/>
          </w:tcPr>
          <w:p w14:paraId="6BD871AD" w14:textId="77777777" w:rsidR="00753FD0" w:rsidRPr="00707D73" w:rsidRDefault="00753FD0" w:rsidP="00707D73">
            <w:pPr>
              <w:ind w:firstLine="0"/>
              <w:rPr>
                <w:sz w:val="22"/>
                <w:szCs w:val="22"/>
                <w:lang w:eastAsia="zh-TW"/>
              </w:rPr>
            </w:pPr>
            <w:r w:rsidRPr="00707D73">
              <w:rPr>
                <w:sz w:val="22"/>
                <w:szCs w:val="22"/>
                <w:lang w:eastAsia="zh-TW"/>
              </w:rPr>
              <w:t>&gt;100,000</w:t>
            </w:r>
          </w:p>
        </w:tc>
        <w:tc>
          <w:tcPr>
            <w:tcW w:w="3054" w:type="dxa"/>
            <w:vAlign w:val="center"/>
          </w:tcPr>
          <w:p w14:paraId="698DE13F" w14:textId="0A46F35A" w:rsidR="00753FD0" w:rsidRPr="00707D73" w:rsidRDefault="00753FD0" w:rsidP="00707D73">
            <w:pPr>
              <w:jc w:val="center"/>
              <w:rPr>
                <w:sz w:val="22"/>
                <w:szCs w:val="22"/>
                <w:lang w:eastAsia="zh-TW"/>
              </w:rPr>
            </w:pPr>
            <w:r w:rsidRPr="00707D73">
              <w:rPr>
                <w:sz w:val="22"/>
                <w:szCs w:val="22"/>
                <w:lang w:eastAsia="zh-TW"/>
              </w:rPr>
              <w:t>100</w:t>
            </w:r>
          </w:p>
        </w:tc>
        <w:tc>
          <w:tcPr>
            <w:tcW w:w="2802" w:type="dxa"/>
            <w:vAlign w:val="center"/>
          </w:tcPr>
          <w:p w14:paraId="03072135" w14:textId="77777777" w:rsidR="00753FD0" w:rsidRPr="00707D73" w:rsidRDefault="00753FD0" w:rsidP="00707D73">
            <w:pPr>
              <w:jc w:val="center"/>
              <w:rPr>
                <w:sz w:val="22"/>
                <w:szCs w:val="22"/>
                <w:lang w:eastAsia="zh-TW"/>
              </w:rPr>
            </w:pPr>
            <w:r w:rsidRPr="00707D73">
              <w:rPr>
                <w:sz w:val="22"/>
                <w:szCs w:val="22"/>
                <w:lang w:eastAsia="zh-TW"/>
              </w:rPr>
              <w:t>50</w:t>
            </w:r>
          </w:p>
        </w:tc>
      </w:tr>
      <w:tr w:rsidR="00753FD0" w:rsidRPr="00F05529" w14:paraId="35388CD3" w14:textId="77777777" w:rsidTr="00707D73">
        <w:trPr>
          <w:trHeight w:val="423"/>
          <w:jc w:val="center"/>
        </w:trPr>
        <w:tc>
          <w:tcPr>
            <w:tcW w:w="2436" w:type="dxa"/>
            <w:vAlign w:val="center"/>
          </w:tcPr>
          <w:p w14:paraId="425892BE" w14:textId="0A1D5D3A" w:rsidR="00753FD0" w:rsidRPr="00707D73" w:rsidRDefault="00753FD0" w:rsidP="00707D73">
            <w:pPr>
              <w:ind w:firstLine="0"/>
              <w:rPr>
                <w:sz w:val="22"/>
                <w:szCs w:val="22"/>
                <w:lang w:eastAsia="zh-TW"/>
              </w:rPr>
            </w:pPr>
            <w:r w:rsidRPr="00707D73">
              <w:rPr>
                <w:sz w:val="22"/>
                <w:szCs w:val="22"/>
                <w:lang w:eastAsia="zh-TW"/>
              </w:rPr>
              <w:t>10,001 to 100,000</w:t>
            </w:r>
          </w:p>
        </w:tc>
        <w:tc>
          <w:tcPr>
            <w:tcW w:w="3054" w:type="dxa"/>
            <w:vAlign w:val="center"/>
          </w:tcPr>
          <w:p w14:paraId="5B024E2D" w14:textId="17BB7A2F" w:rsidR="00753FD0" w:rsidRPr="00707D73" w:rsidRDefault="00753FD0" w:rsidP="00707D73">
            <w:pPr>
              <w:jc w:val="center"/>
              <w:rPr>
                <w:sz w:val="22"/>
                <w:szCs w:val="22"/>
                <w:lang w:eastAsia="zh-TW"/>
              </w:rPr>
            </w:pPr>
            <w:r w:rsidRPr="00707D73">
              <w:rPr>
                <w:sz w:val="22"/>
                <w:szCs w:val="22"/>
                <w:lang w:eastAsia="zh-TW"/>
              </w:rPr>
              <w:t>60</w:t>
            </w:r>
          </w:p>
        </w:tc>
        <w:tc>
          <w:tcPr>
            <w:tcW w:w="2802" w:type="dxa"/>
            <w:vAlign w:val="center"/>
          </w:tcPr>
          <w:p w14:paraId="027DF54F" w14:textId="77777777" w:rsidR="00753FD0" w:rsidRPr="00707D73" w:rsidRDefault="00753FD0" w:rsidP="00707D73">
            <w:pPr>
              <w:jc w:val="center"/>
              <w:rPr>
                <w:sz w:val="22"/>
                <w:szCs w:val="22"/>
                <w:lang w:eastAsia="zh-TW"/>
              </w:rPr>
            </w:pPr>
            <w:r w:rsidRPr="00707D73">
              <w:rPr>
                <w:sz w:val="22"/>
                <w:szCs w:val="22"/>
                <w:lang w:eastAsia="zh-TW"/>
              </w:rPr>
              <w:t>30</w:t>
            </w:r>
          </w:p>
        </w:tc>
      </w:tr>
      <w:tr w:rsidR="00753FD0" w:rsidRPr="00F05529" w14:paraId="57E087FD" w14:textId="77777777" w:rsidTr="00707D73">
        <w:trPr>
          <w:trHeight w:val="423"/>
          <w:jc w:val="center"/>
        </w:trPr>
        <w:tc>
          <w:tcPr>
            <w:tcW w:w="2436" w:type="dxa"/>
            <w:vAlign w:val="center"/>
          </w:tcPr>
          <w:p w14:paraId="557F4C2D" w14:textId="14198C3B" w:rsidR="00753FD0" w:rsidRPr="00707D73" w:rsidRDefault="00753FD0" w:rsidP="00707D73">
            <w:pPr>
              <w:ind w:firstLine="0"/>
              <w:rPr>
                <w:sz w:val="22"/>
                <w:szCs w:val="22"/>
                <w:lang w:eastAsia="zh-TW"/>
              </w:rPr>
            </w:pPr>
            <w:r w:rsidRPr="00707D73">
              <w:rPr>
                <w:sz w:val="22"/>
                <w:szCs w:val="22"/>
                <w:lang w:eastAsia="zh-TW"/>
              </w:rPr>
              <w:t>3,301 to 10,000</w:t>
            </w:r>
          </w:p>
        </w:tc>
        <w:tc>
          <w:tcPr>
            <w:tcW w:w="3054" w:type="dxa"/>
            <w:vAlign w:val="center"/>
          </w:tcPr>
          <w:p w14:paraId="0F9A3CCF" w14:textId="726D4FE1" w:rsidR="00753FD0" w:rsidRPr="00707D73" w:rsidRDefault="00753FD0" w:rsidP="00707D73">
            <w:pPr>
              <w:jc w:val="center"/>
              <w:rPr>
                <w:sz w:val="22"/>
                <w:szCs w:val="22"/>
                <w:lang w:eastAsia="zh-TW"/>
              </w:rPr>
            </w:pPr>
            <w:r w:rsidRPr="00707D73">
              <w:rPr>
                <w:sz w:val="22"/>
                <w:szCs w:val="22"/>
                <w:lang w:eastAsia="zh-TW"/>
              </w:rPr>
              <w:t>40</w:t>
            </w:r>
          </w:p>
        </w:tc>
        <w:tc>
          <w:tcPr>
            <w:tcW w:w="2802" w:type="dxa"/>
            <w:vAlign w:val="center"/>
          </w:tcPr>
          <w:p w14:paraId="2B1B783D" w14:textId="77777777" w:rsidR="00753FD0" w:rsidRPr="00707D73" w:rsidRDefault="00753FD0" w:rsidP="00707D73">
            <w:pPr>
              <w:jc w:val="center"/>
              <w:rPr>
                <w:sz w:val="22"/>
                <w:szCs w:val="22"/>
                <w:lang w:eastAsia="zh-TW"/>
              </w:rPr>
            </w:pPr>
            <w:r w:rsidRPr="00707D73">
              <w:rPr>
                <w:sz w:val="22"/>
                <w:szCs w:val="22"/>
                <w:lang w:eastAsia="zh-TW"/>
              </w:rPr>
              <w:t>20</w:t>
            </w:r>
          </w:p>
        </w:tc>
      </w:tr>
      <w:tr w:rsidR="00753FD0" w:rsidRPr="00F05529" w14:paraId="238B72B3" w14:textId="77777777" w:rsidTr="00707D73">
        <w:trPr>
          <w:trHeight w:val="423"/>
          <w:jc w:val="center"/>
        </w:trPr>
        <w:tc>
          <w:tcPr>
            <w:tcW w:w="2436" w:type="dxa"/>
            <w:vAlign w:val="center"/>
          </w:tcPr>
          <w:p w14:paraId="5BCDC7DB" w14:textId="18E2D3F1" w:rsidR="00753FD0" w:rsidRPr="00707D73" w:rsidRDefault="00753FD0" w:rsidP="00707D73">
            <w:pPr>
              <w:ind w:firstLine="0"/>
              <w:rPr>
                <w:sz w:val="22"/>
                <w:szCs w:val="22"/>
                <w:lang w:eastAsia="zh-TW"/>
              </w:rPr>
            </w:pPr>
            <w:r w:rsidRPr="00707D73">
              <w:rPr>
                <w:sz w:val="22"/>
                <w:szCs w:val="22"/>
                <w:lang w:eastAsia="zh-TW"/>
              </w:rPr>
              <w:t>501 to 3,300</w:t>
            </w:r>
          </w:p>
        </w:tc>
        <w:tc>
          <w:tcPr>
            <w:tcW w:w="3054" w:type="dxa"/>
            <w:vAlign w:val="center"/>
          </w:tcPr>
          <w:p w14:paraId="0078F953" w14:textId="679BC429" w:rsidR="00753FD0" w:rsidRPr="00707D73" w:rsidRDefault="00753FD0" w:rsidP="00707D73">
            <w:pPr>
              <w:jc w:val="center"/>
              <w:rPr>
                <w:sz w:val="22"/>
                <w:szCs w:val="22"/>
                <w:lang w:eastAsia="zh-TW"/>
              </w:rPr>
            </w:pPr>
            <w:r w:rsidRPr="00707D73">
              <w:rPr>
                <w:sz w:val="22"/>
                <w:szCs w:val="22"/>
                <w:lang w:eastAsia="zh-TW"/>
              </w:rPr>
              <w:t>20</w:t>
            </w:r>
          </w:p>
        </w:tc>
        <w:tc>
          <w:tcPr>
            <w:tcW w:w="2802" w:type="dxa"/>
            <w:vAlign w:val="center"/>
          </w:tcPr>
          <w:p w14:paraId="3C0193AF" w14:textId="77777777" w:rsidR="00753FD0" w:rsidRPr="00707D73" w:rsidRDefault="00753FD0" w:rsidP="00707D73">
            <w:pPr>
              <w:jc w:val="center"/>
              <w:rPr>
                <w:sz w:val="22"/>
                <w:szCs w:val="22"/>
                <w:lang w:eastAsia="zh-TW"/>
              </w:rPr>
            </w:pPr>
            <w:r w:rsidRPr="00707D73">
              <w:rPr>
                <w:sz w:val="22"/>
                <w:szCs w:val="22"/>
                <w:lang w:eastAsia="zh-TW"/>
              </w:rPr>
              <w:t>10</w:t>
            </w:r>
          </w:p>
        </w:tc>
      </w:tr>
      <w:tr w:rsidR="00753FD0" w:rsidRPr="00F05529" w14:paraId="03992D42" w14:textId="77777777" w:rsidTr="00707D73">
        <w:trPr>
          <w:trHeight w:val="423"/>
          <w:jc w:val="center"/>
        </w:trPr>
        <w:tc>
          <w:tcPr>
            <w:tcW w:w="2436" w:type="dxa"/>
            <w:vAlign w:val="center"/>
          </w:tcPr>
          <w:p w14:paraId="37BBFEF7" w14:textId="6B90FA1B" w:rsidR="00753FD0" w:rsidRPr="00707D73" w:rsidRDefault="00753FD0" w:rsidP="00707D73">
            <w:pPr>
              <w:ind w:firstLine="0"/>
              <w:rPr>
                <w:sz w:val="22"/>
                <w:szCs w:val="22"/>
                <w:lang w:eastAsia="zh-TW"/>
              </w:rPr>
            </w:pPr>
            <w:r w:rsidRPr="00707D73">
              <w:rPr>
                <w:sz w:val="22"/>
                <w:szCs w:val="22"/>
                <w:lang w:eastAsia="zh-TW"/>
              </w:rPr>
              <w:t>101 to 500</w:t>
            </w:r>
          </w:p>
        </w:tc>
        <w:tc>
          <w:tcPr>
            <w:tcW w:w="3054" w:type="dxa"/>
            <w:vAlign w:val="center"/>
          </w:tcPr>
          <w:p w14:paraId="42311D93" w14:textId="58903EC9" w:rsidR="00753FD0" w:rsidRPr="00707D73" w:rsidRDefault="00753FD0" w:rsidP="00707D73">
            <w:pPr>
              <w:jc w:val="center"/>
              <w:rPr>
                <w:sz w:val="22"/>
                <w:szCs w:val="22"/>
                <w:lang w:eastAsia="zh-TW"/>
              </w:rPr>
            </w:pPr>
            <w:r w:rsidRPr="00707D73">
              <w:rPr>
                <w:sz w:val="22"/>
                <w:szCs w:val="22"/>
                <w:lang w:eastAsia="zh-TW"/>
              </w:rPr>
              <w:t>10</w:t>
            </w:r>
          </w:p>
        </w:tc>
        <w:tc>
          <w:tcPr>
            <w:tcW w:w="2802" w:type="dxa"/>
            <w:vAlign w:val="center"/>
          </w:tcPr>
          <w:p w14:paraId="7148740E" w14:textId="77777777" w:rsidR="00753FD0" w:rsidRPr="00707D73" w:rsidRDefault="00753FD0" w:rsidP="00707D73">
            <w:pPr>
              <w:jc w:val="center"/>
              <w:rPr>
                <w:sz w:val="22"/>
                <w:szCs w:val="22"/>
                <w:lang w:eastAsia="zh-TW"/>
              </w:rPr>
            </w:pPr>
            <w:r w:rsidRPr="00707D73">
              <w:rPr>
                <w:sz w:val="22"/>
                <w:szCs w:val="22"/>
                <w:lang w:eastAsia="zh-TW"/>
              </w:rPr>
              <w:t>5</w:t>
            </w:r>
          </w:p>
        </w:tc>
      </w:tr>
      <w:tr w:rsidR="00753FD0" w:rsidRPr="00F05529" w14:paraId="6F306559" w14:textId="77777777" w:rsidTr="00707D73">
        <w:trPr>
          <w:trHeight w:val="423"/>
          <w:jc w:val="center"/>
        </w:trPr>
        <w:tc>
          <w:tcPr>
            <w:tcW w:w="2436" w:type="dxa"/>
            <w:vAlign w:val="center"/>
          </w:tcPr>
          <w:p w14:paraId="2669ED4F" w14:textId="77777777" w:rsidR="00753FD0" w:rsidRPr="00707D73" w:rsidRDefault="00753FD0" w:rsidP="00707D73">
            <w:pPr>
              <w:ind w:firstLine="0"/>
              <w:rPr>
                <w:sz w:val="22"/>
                <w:szCs w:val="22"/>
                <w:lang w:eastAsia="zh-TW"/>
              </w:rPr>
            </w:pPr>
            <w:r w:rsidRPr="00707D73">
              <w:rPr>
                <w:sz w:val="22"/>
                <w:szCs w:val="22"/>
                <w:lang w:eastAsia="zh-TW"/>
              </w:rPr>
              <w:t>&lt;101</w:t>
            </w:r>
          </w:p>
        </w:tc>
        <w:tc>
          <w:tcPr>
            <w:tcW w:w="3054" w:type="dxa"/>
            <w:vAlign w:val="center"/>
          </w:tcPr>
          <w:p w14:paraId="48C1A93E" w14:textId="25B457AC" w:rsidR="00753FD0" w:rsidRPr="00707D73" w:rsidRDefault="00753FD0" w:rsidP="00707D73">
            <w:pPr>
              <w:jc w:val="center"/>
              <w:rPr>
                <w:sz w:val="22"/>
                <w:szCs w:val="22"/>
                <w:lang w:eastAsia="zh-TW"/>
              </w:rPr>
            </w:pPr>
            <w:r w:rsidRPr="00707D73">
              <w:rPr>
                <w:sz w:val="22"/>
                <w:szCs w:val="22"/>
                <w:lang w:eastAsia="zh-TW"/>
              </w:rPr>
              <w:t>5</w:t>
            </w:r>
          </w:p>
        </w:tc>
        <w:tc>
          <w:tcPr>
            <w:tcW w:w="2802" w:type="dxa"/>
            <w:vAlign w:val="center"/>
          </w:tcPr>
          <w:p w14:paraId="48869C8B" w14:textId="77777777" w:rsidR="00753FD0" w:rsidRPr="00707D73" w:rsidRDefault="00753FD0" w:rsidP="00707D73">
            <w:pPr>
              <w:jc w:val="center"/>
              <w:rPr>
                <w:sz w:val="22"/>
                <w:szCs w:val="22"/>
                <w:lang w:eastAsia="zh-TW"/>
              </w:rPr>
            </w:pPr>
            <w:r w:rsidRPr="00707D73">
              <w:rPr>
                <w:sz w:val="22"/>
                <w:szCs w:val="22"/>
                <w:lang w:eastAsia="zh-TW"/>
              </w:rPr>
              <w:t>5</w:t>
            </w:r>
          </w:p>
        </w:tc>
      </w:tr>
    </w:tbl>
    <w:p w14:paraId="2E0C308E" w14:textId="7D9FE80C" w:rsidR="00AC4179" w:rsidRPr="00E35535" w:rsidRDefault="003650D1" w:rsidP="00707D73">
      <w:pPr>
        <w:pStyle w:val="reg1"/>
        <w:spacing w:before="120"/>
        <w:ind w:firstLine="360"/>
        <w:rPr>
          <w:rFonts w:ascii="Arial" w:hAnsi="Arial" w:cs="Arial"/>
          <w:szCs w:val="24"/>
        </w:rPr>
      </w:pPr>
      <w:r w:rsidRPr="00E35535" w:rsidDel="003650D1">
        <w:rPr>
          <w:rFonts w:ascii="Arial" w:hAnsi="Arial" w:cs="Arial"/>
          <w:b/>
          <w:szCs w:val="24"/>
        </w:rPr>
        <w:t xml:space="preserve"> </w:t>
      </w:r>
      <w:r w:rsidR="00AC4179" w:rsidRPr="00E35535">
        <w:rPr>
          <w:rFonts w:ascii="Arial" w:hAnsi="Arial" w:cs="Arial"/>
          <w:szCs w:val="24"/>
        </w:rPr>
        <w:t>(c) Sample sites shall be selected pursuant to section 64676 (Sample Site Selection).</w:t>
      </w:r>
    </w:p>
    <w:p w14:paraId="7A884103" w14:textId="7DCECD63" w:rsidR="00AC4179" w:rsidRPr="00E35535" w:rsidRDefault="00223F1D" w:rsidP="00450972">
      <w:pPr>
        <w:pStyle w:val="Heading4"/>
      </w:pPr>
      <w:bookmarkStart w:id="3905" w:name="_Toc69541084"/>
      <w:bookmarkStart w:id="3906" w:name="_Toc73861468"/>
      <w:bookmarkStart w:id="3907" w:name="_Toc73862205"/>
      <w:bookmarkStart w:id="3908" w:name="_Toc73864725"/>
      <w:bookmarkStart w:id="3909" w:name="_Toc76626955"/>
      <w:bookmarkStart w:id="3910" w:name="_Toc178683776"/>
      <w:bookmarkStart w:id="3911" w:name="_Hlk178684958"/>
      <w:r w:rsidRPr="00E35535">
        <w:t xml:space="preserve">§ </w:t>
      </w:r>
      <w:r w:rsidR="00AC4179" w:rsidRPr="00E35535">
        <w:t>64675.5. Tap Sampling Frequency.</w:t>
      </w:r>
      <w:bookmarkEnd w:id="3905"/>
      <w:bookmarkEnd w:id="3906"/>
      <w:bookmarkEnd w:id="3907"/>
      <w:bookmarkEnd w:id="3908"/>
      <w:bookmarkEnd w:id="3909"/>
      <w:bookmarkEnd w:id="3910"/>
    </w:p>
    <w:bookmarkEnd w:id="3911"/>
    <w:p w14:paraId="58331649" w14:textId="77777777" w:rsidR="00AC4179" w:rsidRPr="00E35535" w:rsidRDefault="00AC4179" w:rsidP="00707D73">
      <w:r w:rsidRPr="00E35535">
        <w:t>(a) A system shall conduct standard tap sampling for two consecutive periods; thereafter, tap sampling frequency may be reduced pursuant to section 64675 (General Requirements for Tap Sampling for Lead and Copper) as follows:</w:t>
      </w:r>
    </w:p>
    <w:p w14:paraId="3AEAD4A6" w14:textId="51093849" w:rsidR="00AC4179" w:rsidRPr="00E35535" w:rsidRDefault="00AC4179" w:rsidP="00707D73">
      <w:r w:rsidRPr="00E35535">
        <w:t>(1) If a system has 90</w:t>
      </w:r>
      <w:r w:rsidR="0047321C" w:rsidRPr="00707D73">
        <w:t>th</w:t>
      </w:r>
      <w:r w:rsidRPr="00E35535">
        <w:t xml:space="preserve"> percentile levels that do not exceed 0.005 mg/L for lead and 0.65 mg/L for copper for two consecutive periods, it may reduce the sampling to once every three years at the reduced number of sites; </w:t>
      </w:r>
    </w:p>
    <w:p w14:paraId="5DECADE2" w14:textId="77777777" w:rsidR="00AC4179" w:rsidRPr="00E35535" w:rsidRDefault="00AC4179" w:rsidP="00707D73">
      <w:r w:rsidRPr="00E35535">
        <w:t>(2) For systems that do not meet the criteria in paragraph (1), after two consecutive periods with no action level exceedance, the frequency may be reduced to annually at the reduced number of sites, if the system receives written approval from the Department based on its review of the system’s data. After sampling for three years (including the initial sampling year) with no action level exceedance, the frequency may be reduced to once every three years at the reduced number of sites, if the system receives written approval from the Department.</w:t>
      </w:r>
    </w:p>
    <w:p w14:paraId="7A0266A6" w14:textId="77777777" w:rsidR="00AC4179" w:rsidRPr="00E35535" w:rsidRDefault="00AC4179" w:rsidP="00707D73">
      <w:r w:rsidRPr="00E35535">
        <w:t>(b) If a system demonstrates for two consecutive periods that the difference between the 90th percentile tap sampling lead level and the highest source water monitoring result for each period is less than the reporting level for purposes of reporting (DLR), pursuant to subsections 64678(a), (b), and (c) or that the source water lead levels are below the method detection level of 0.001 mg/L and the 90</w:t>
      </w:r>
      <w:r w:rsidRPr="00707D73">
        <w:t>th</w:t>
      </w:r>
      <w:r w:rsidRPr="00E35535">
        <w:t xml:space="preserve"> percentile lead level is equal to or less than the DLR for each period, the system shall conduct tap sampling once every three years.</w:t>
      </w:r>
    </w:p>
    <w:p w14:paraId="3FE5DEE8" w14:textId="01AA3E63" w:rsidR="00AC4179" w:rsidRPr="00E35535" w:rsidRDefault="00223F1D" w:rsidP="004B0E5D">
      <w:pPr>
        <w:pStyle w:val="Heading4"/>
      </w:pPr>
      <w:bookmarkStart w:id="3912" w:name="_Toc69541085"/>
      <w:bookmarkStart w:id="3913" w:name="_Toc73861469"/>
      <w:bookmarkStart w:id="3914" w:name="_Toc73862206"/>
      <w:bookmarkStart w:id="3915" w:name="_Toc73864726"/>
      <w:bookmarkStart w:id="3916" w:name="_Toc178683777"/>
      <w:bookmarkStart w:id="3917" w:name="_Hlk178684959"/>
      <w:r w:rsidRPr="00E35535">
        <w:lastRenderedPageBreak/>
        <w:t xml:space="preserve">§ </w:t>
      </w:r>
      <w:r w:rsidR="00AC4179" w:rsidRPr="00E35535">
        <w:t>64676. Sample Site Selection.</w:t>
      </w:r>
      <w:bookmarkEnd w:id="3912"/>
      <w:bookmarkEnd w:id="3913"/>
      <w:bookmarkEnd w:id="3914"/>
      <w:bookmarkEnd w:id="3915"/>
      <w:bookmarkEnd w:id="3916"/>
      <w:r w:rsidR="00AC4179" w:rsidRPr="00E35535">
        <w:t xml:space="preserve"> </w:t>
      </w:r>
    </w:p>
    <w:bookmarkEnd w:id="3917"/>
    <w:p w14:paraId="70A5526E" w14:textId="77777777" w:rsidR="00AC4179" w:rsidRPr="00E35535" w:rsidRDefault="00AC4179" w:rsidP="004B0E5D">
      <w:pPr>
        <w:keepNext/>
      </w:pPr>
      <w:r w:rsidRPr="00E35535">
        <w:t>(a) Each system shall identify a pool of sampling sites that:</w:t>
      </w:r>
    </w:p>
    <w:p w14:paraId="1158323C" w14:textId="77777777" w:rsidR="00AC4179" w:rsidRPr="00E35535" w:rsidRDefault="00AC4179" w:rsidP="004B0E5D">
      <w:r w:rsidRPr="00E35535">
        <w:t>(1) Is large enough to ensure that the water system can collect the number of lead and copper tap samples required in section 64675 (General Requirements for Tap Sampling for Lead and Copper);</w:t>
      </w:r>
    </w:p>
    <w:p w14:paraId="7F8BED67" w14:textId="77777777" w:rsidR="00AC4179" w:rsidRPr="00E35535" w:rsidRDefault="00AC4179" w:rsidP="004B0E5D">
      <w:r w:rsidRPr="00E35535">
        <w:t>(2) Meets the criteria in subsections (c) or (d), as applicable; and</w:t>
      </w:r>
    </w:p>
    <w:p w14:paraId="361F7ECE" w14:textId="77777777" w:rsidR="00AC4179" w:rsidRPr="00E35535" w:rsidRDefault="00AC4179" w:rsidP="004B0E5D">
      <w:r w:rsidRPr="00E35535">
        <w:t>(3) Does not include faucets that have point-of-use or point-of-entry treatment devices designed to remove inorganic contaminants.</w:t>
      </w:r>
    </w:p>
    <w:p w14:paraId="380D050A" w14:textId="77777777" w:rsidR="00AC4179" w:rsidRPr="00E35535" w:rsidRDefault="00AC4179" w:rsidP="004B0E5D">
      <w:r w:rsidRPr="00E35535">
        <w:t>(b) Prior to identifying sampling sites, each system shall conduct an evaluation of its distribution system to determine the construction materials (lead, copper, and galvanized steel) exposed to the water.  If necessary to ensure the sample site criteria is met, the system shall collect additional information during the course of its normal operations (e.g., checking service line materials when reading water meters, or performance maintenance activities) and from the following:</w:t>
      </w:r>
    </w:p>
    <w:p w14:paraId="6687144B" w14:textId="77777777" w:rsidR="00AC4179" w:rsidRPr="00E35535" w:rsidRDefault="00AC4179" w:rsidP="004B0E5D">
      <w:r w:rsidRPr="00E35535">
        <w:t>(1) All plumbing codes, permits, and records in the files of the building department(s) that indicate the plumbing materials installed within publicly and privately owned structures connected to the distribution system;</w:t>
      </w:r>
    </w:p>
    <w:p w14:paraId="67225BE8" w14:textId="77777777" w:rsidR="00AC4179" w:rsidRPr="00E35535" w:rsidRDefault="00AC4179" w:rsidP="004B0E5D">
      <w:r w:rsidRPr="00E35535">
        <w:t>(2) All inspections and records of the distribution system that indicate the material composition of the service connections connecting a structure to the distribution system; and</w:t>
      </w:r>
    </w:p>
    <w:p w14:paraId="2C2CCB3E" w14:textId="77777777" w:rsidR="00AC4179" w:rsidRPr="00E35535" w:rsidRDefault="00AC4179" w:rsidP="004B0E5D">
      <w:r w:rsidRPr="00E35535">
        <w:t xml:space="preserve">(3) All existing water quality information, which includes the results of prior analyses of the system or individual structures connected to the system, indicating locations that may be particularly susceptible to high lead or copper concentrations. </w:t>
      </w:r>
    </w:p>
    <w:p w14:paraId="706BA542" w14:textId="77777777" w:rsidR="00AC4179" w:rsidRPr="00E35535" w:rsidRDefault="00AC4179" w:rsidP="004B0E5D">
      <w:r w:rsidRPr="00E35535">
        <w:t xml:space="preserve">(c) Each community water system shall:  </w:t>
      </w:r>
    </w:p>
    <w:p w14:paraId="6CAFC6B7" w14:textId="701216D6" w:rsidR="00AC4179" w:rsidRPr="00E35535" w:rsidRDefault="00AC4179" w:rsidP="00095AEB">
      <w:r w:rsidRPr="00E35535">
        <w:t xml:space="preserve">(1) Identify a sampling pool of </w:t>
      </w:r>
      <w:r w:rsidR="00A71D53">
        <w:t>“</w:t>
      </w:r>
      <w:r w:rsidRPr="00E35535">
        <w:t>tier 1</w:t>
      </w:r>
      <w:r w:rsidR="00A71D53">
        <w:t>”</w:t>
      </w:r>
      <w:r w:rsidRPr="00E35535">
        <w:t xml:space="preserve"> sampling sites consisting of single-family structures except that, when multiple-family residences comprise at least 20 percent of the structures served by a water system, the system may include these types of structures as </w:t>
      </w:r>
      <w:r w:rsidR="00A71D53">
        <w:t>“</w:t>
      </w:r>
      <w:r w:rsidRPr="00E35535">
        <w:t>tier 1</w:t>
      </w:r>
      <w:r w:rsidR="00A71D53">
        <w:t>”</w:t>
      </w:r>
      <w:r w:rsidRPr="00E35535">
        <w:t xml:space="preserve"> sites in its sampling pool.  The </w:t>
      </w:r>
      <w:r w:rsidR="00A71D53">
        <w:t>“</w:t>
      </w:r>
      <w:r w:rsidRPr="00E35535">
        <w:t>tier 1</w:t>
      </w:r>
      <w:r w:rsidR="00A71D53">
        <w:t>”</w:t>
      </w:r>
      <w:r w:rsidRPr="00E35535">
        <w:t xml:space="preserve"> sampling sites shall </w:t>
      </w:r>
    </w:p>
    <w:p w14:paraId="2E67507E" w14:textId="77777777" w:rsidR="00AC4179" w:rsidRPr="00E35535" w:rsidRDefault="00AC4179" w:rsidP="004B0E5D">
      <w:r w:rsidRPr="00E35535">
        <w:t>(A) Contain copper pipes with lead solder installed after 1982; or</w:t>
      </w:r>
    </w:p>
    <w:p w14:paraId="4C87CEE9" w14:textId="77777777" w:rsidR="00AC4179" w:rsidRPr="00E35535" w:rsidRDefault="00AC4179" w:rsidP="004B0E5D">
      <w:r w:rsidRPr="00E35535">
        <w:t>(B) Contain lead pipes; or</w:t>
      </w:r>
    </w:p>
    <w:p w14:paraId="11199205" w14:textId="77777777" w:rsidR="00AC4179" w:rsidRPr="00E35535" w:rsidRDefault="00AC4179" w:rsidP="004B0E5D">
      <w:r w:rsidRPr="00E35535">
        <w:t xml:space="preserve">(C) Be served by a lead service line. </w:t>
      </w:r>
    </w:p>
    <w:p w14:paraId="1D038756" w14:textId="631B3164" w:rsidR="00AC4179" w:rsidRPr="00E35535" w:rsidRDefault="00AC4179" w:rsidP="00095AEB">
      <w:r w:rsidRPr="00E35535">
        <w:t xml:space="preserve">(2) If there is an insufficient number of </w:t>
      </w:r>
      <w:r w:rsidR="00A71D53">
        <w:t>“</w:t>
      </w:r>
      <w:r w:rsidRPr="00E35535">
        <w:t>tier 1</w:t>
      </w:r>
      <w:r w:rsidR="00A71D53">
        <w:t>”</w:t>
      </w:r>
      <w:r w:rsidRPr="00E35535">
        <w:t xml:space="preserve"> sites, complete its sampling pool with </w:t>
      </w:r>
      <w:r w:rsidR="00A71D53">
        <w:t>“</w:t>
      </w:r>
      <w:r w:rsidRPr="00E35535">
        <w:t>tier 2</w:t>
      </w:r>
      <w:r w:rsidR="00A71D53">
        <w:t>”</w:t>
      </w:r>
      <w:r w:rsidRPr="00E35535">
        <w:t xml:space="preserve"> sampling sites, consisting of buildings, including multiple-family residences that:</w:t>
      </w:r>
    </w:p>
    <w:p w14:paraId="2B6BA697" w14:textId="77777777" w:rsidR="00AC4179" w:rsidRPr="00E35535" w:rsidRDefault="00AC4179" w:rsidP="004B0E5D">
      <w:r w:rsidRPr="00E35535">
        <w:t>(A) Contain copper pipes with lead solder installed after 1982; or</w:t>
      </w:r>
    </w:p>
    <w:p w14:paraId="5BE2B91C" w14:textId="77777777" w:rsidR="00AC4179" w:rsidRPr="00E35535" w:rsidRDefault="00AC4179" w:rsidP="004B0E5D">
      <w:r w:rsidRPr="00E35535">
        <w:t>(B) Contain lead pipes; or</w:t>
      </w:r>
    </w:p>
    <w:p w14:paraId="23E4413D" w14:textId="77777777" w:rsidR="00AC4179" w:rsidRPr="00E35535" w:rsidRDefault="00AC4179" w:rsidP="004B0E5D">
      <w:r w:rsidRPr="00E35535">
        <w:t>(C) Are served by a lead service line.</w:t>
      </w:r>
    </w:p>
    <w:p w14:paraId="06A78161" w14:textId="4747D4CA" w:rsidR="00AC4179" w:rsidRPr="00E35535" w:rsidRDefault="00AC4179" w:rsidP="00095AEB">
      <w:r w:rsidRPr="00E35535">
        <w:t xml:space="preserve">(3) If there is an insufficient number of </w:t>
      </w:r>
      <w:r w:rsidR="00A71D53">
        <w:t>“</w:t>
      </w:r>
      <w:r w:rsidRPr="00E35535">
        <w:t>tier 1</w:t>
      </w:r>
      <w:r w:rsidR="00A71D53">
        <w:t>”</w:t>
      </w:r>
      <w:r w:rsidRPr="00E35535">
        <w:t xml:space="preserve"> and </w:t>
      </w:r>
      <w:r w:rsidR="00A71D53">
        <w:t>“</w:t>
      </w:r>
      <w:r w:rsidRPr="00E35535">
        <w:t>tier 2</w:t>
      </w:r>
      <w:r w:rsidR="00A71D53">
        <w:t>”</w:t>
      </w:r>
      <w:r w:rsidRPr="00E35535">
        <w:t xml:space="preserve"> sampling sites, complete its sampling pool with </w:t>
      </w:r>
      <w:r w:rsidR="00A71D53">
        <w:t>“</w:t>
      </w:r>
      <w:r w:rsidRPr="00E35535">
        <w:t>tier 3</w:t>
      </w:r>
      <w:r w:rsidR="00A71D53">
        <w:t>”</w:t>
      </w:r>
      <w:r w:rsidRPr="00E35535">
        <w:t xml:space="preserve"> sampling sites, consisting of single-family structures that contain copper pipes with lead solder installed before 1983.  A system with an insufficient number of tier 1, 2 and 3 sites shall complete its sampling pool with representative sites (i.e., plumbing materials commonly found at other sites) throughout the distribution system. </w:t>
      </w:r>
    </w:p>
    <w:p w14:paraId="1FCAC945" w14:textId="77777777" w:rsidR="00AC4179" w:rsidRPr="00E35535" w:rsidRDefault="00AC4179" w:rsidP="004B0E5D">
      <w:r w:rsidRPr="00E35535">
        <w:t>(d) Each nontransient-noncommunity water system shall:</w:t>
      </w:r>
    </w:p>
    <w:p w14:paraId="41981D41" w14:textId="0CE6C080" w:rsidR="00AC4179" w:rsidRPr="00E35535" w:rsidRDefault="00AC4179" w:rsidP="00095AEB">
      <w:r w:rsidRPr="00E35535">
        <w:t xml:space="preserve">(1) Identify a pool of </w:t>
      </w:r>
      <w:r w:rsidR="00A71D53">
        <w:t>“</w:t>
      </w:r>
      <w:r w:rsidRPr="00E35535">
        <w:t>tier 1</w:t>
      </w:r>
      <w:r w:rsidR="00A71D53">
        <w:t>”</w:t>
      </w:r>
      <w:r w:rsidRPr="00E35535">
        <w:t xml:space="preserve"> sampling sites consisting of buildings that:</w:t>
      </w:r>
    </w:p>
    <w:p w14:paraId="03A72181" w14:textId="77777777" w:rsidR="00AC4179" w:rsidRPr="00E35535" w:rsidRDefault="00AC4179" w:rsidP="004B0E5D">
      <w:r w:rsidRPr="00E35535">
        <w:t>(A) Contain copper pipes with lead solder installed after 1982; or</w:t>
      </w:r>
    </w:p>
    <w:p w14:paraId="3DBD1201" w14:textId="77777777" w:rsidR="00AC4179" w:rsidRPr="00E35535" w:rsidRDefault="00AC4179" w:rsidP="004B0E5D">
      <w:r w:rsidRPr="00E35535">
        <w:lastRenderedPageBreak/>
        <w:t>(B) Contain lead pipes; or</w:t>
      </w:r>
    </w:p>
    <w:p w14:paraId="1968766D" w14:textId="77777777" w:rsidR="00AC4179" w:rsidRPr="00E35535" w:rsidRDefault="00AC4179" w:rsidP="004B0E5D">
      <w:r w:rsidRPr="00E35535">
        <w:t>(C) Are served by a lead service line.</w:t>
      </w:r>
    </w:p>
    <w:p w14:paraId="5793E0B4" w14:textId="20A2D31C" w:rsidR="00AC4179" w:rsidRPr="00E35535" w:rsidRDefault="00AC4179" w:rsidP="00E36E45">
      <w:r w:rsidRPr="00E35535">
        <w:t xml:space="preserve">(2) If there is an insufficient number of </w:t>
      </w:r>
      <w:r w:rsidR="00A71D53">
        <w:t>“</w:t>
      </w:r>
      <w:r w:rsidRPr="00E35535">
        <w:t>tier 1</w:t>
      </w:r>
      <w:r w:rsidR="00A71D53">
        <w:t>”</w:t>
      </w:r>
      <w:r w:rsidRPr="00E35535">
        <w:t xml:space="preserve"> sites that meet the criteria in paragraph (1), complete its sampling pool with sites that contain copper pipes with lead solder installed before 1983.  If additional sites are needed to complete the sampling pool, the system shall use representative sites (i.e., plumbing materials commonly found at other sites) throughout the distribution system.</w:t>
      </w:r>
    </w:p>
    <w:p w14:paraId="7359D915" w14:textId="77777777" w:rsidR="00AC4179" w:rsidRPr="00E35535" w:rsidRDefault="00AC4179" w:rsidP="004B0E5D">
      <w:r w:rsidRPr="00E35535">
        <w:t xml:space="preserve">(e) Each system whose distribution system contains lead service lines shall draw 50 percent of the samples it collects during each period from sites that contain lead pipes, or copper pipes with lead solder, and 50 percent of the samples from sites served by a lead service line.  A system that cannot identify a sufficient number of sites served by a lead service line shall collect first draw samples from all of the sites identified as being served by such lines. </w:t>
      </w:r>
    </w:p>
    <w:p w14:paraId="228517EC" w14:textId="77777777" w:rsidR="00AC4179" w:rsidRPr="00E35535" w:rsidRDefault="00AC4179" w:rsidP="004B0E5D">
      <w:r w:rsidRPr="00E35535">
        <w:t>(f) A system that does not have enough taps that can provide first-draw samples shall submit written documentation to the Department identifying standing times and locations for enough non-first-draw samples to make up its sampling pool by the start of its next monitoring period.</w:t>
      </w:r>
    </w:p>
    <w:p w14:paraId="2645A5DD" w14:textId="3D63C76F" w:rsidR="00AC4179" w:rsidRPr="00E35535" w:rsidRDefault="00223F1D" w:rsidP="00450972">
      <w:pPr>
        <w:pStyle w:val="Heading4"/>
      </w:pPr>
      <w:bookmarkStart w:id="3918" w:name="_Toc69541086"/>
      <w:bookmarkStart w:id="3919" w:name="_Toc73861470"/>
      <w:bookmarkStart w:id="3920" w:name="_Toc73862207"/>
      <w:bookmarkStart w:id="3921" w:name="_Toc73864727"/>
      <w:bookmarkStart w:id="3922" w:name="_Toc76626956"/>
      <w:bookmarkStart w:id="3923" w:name="_Toc178683778"/>
      <w:bookmarkStart w:id="3924" w:name="_Hlk178684960"/>
      <w:r w:rsidRPr="00E35535">
        <w:t xml:space="preserve">§ </w:t>
      </w:r>
      <w:r w:rsidR="00AC4179" w:rsidRPr="00E35535">
        <w:t>64677. Sample Collection Methods for Taps.</w:t>
      </w:r>
      <w:bookmarkEnd w:id="3918"/>
      <w:bookmarkEnd w:id="3919"/>
      <w:bookmarkEnd w:id="3920"/>
      <w:bookmarkEnd w:id="3921"/>
      <w:bookmarkEnd w:id="3922"/>
      <w:bookmarkEnd w:id="3923"/>
    </w:p>
    <w:bookmarkEnd w:id="3924"/>
    <w:p w14:paraId="58F8E4B4" w14:textId="77777777" w:rsidR="00AC4179" w:rsidRPr="00E35535" w:rsidRDefault="00AC4179" w:rsidP="004B0E5D">
      <w:r w:rsidRPr="00E35535">
        <w:t>(a) All tap samples for lead and copper collected pursuant to this chapter, with the exception of lead service line samples collected under section 64689 (Lead Service Line Sampling) and samples collected under subsection (d), shall be first-draw samples, pursuant to subsection (b).</w:t>
      </w:r>
    </w:p>
    <w:p w14:paraId="1A05CF74" w14:textId="77777777" w:rsidR="00AC4179" w:rsidRPr="00E35535" w:rsidRDefault="00AC4179" w:rsidP="004B0E5D">
      <w:r w:rsidRPr="00E35535">
        <w:t xml:space="preserve">(b) A first-draw sample shall be one liter in volume and have stood motionless in the plumbing system of each site for at least six hours, but not more than twelve.  Samples from residential housing shall be collected from the cold-water kitchen tap or bathroom sink tap.  Samples from a non-residential building shall be collected at an interior tap from which water is typically drawn for consumption.  Samples may be collected by the system or the system may allow residents to collect tap samples after instructing the residents of the sampling procedures specified in this section.  To avoid problems of residents handling nitric acid, acidification of samples may be done up to 14 days after collection.  After acidification to resolubilize the metals, the sample shall stand in the original container for the time specified by the method used pursuant to section 64670(c) before it can be analyzed.  If a system allows residents to perform sampling, the system may not challenge, based on alleged errors in sample collection, the accuracy of sampling results. </w:t>
      </w:r>
    </w:p>
    <w:p w14:paraId="1644DF0E" w14:textId="77777777" w:rsidR="00AC4179" w:rsidRPr="00E35535" w:rsidRDefault="00AC4179" w:rsidP="004B0E5D">
      <w:r w:rsidRPr="00E35535">
        <w:t>(c) A system shall collect each tap sample from the same site from which it collected a sample during the previous period.  If the system cannot gain entry to a site in order to collect a tap sample, it may collect the tap sample from another site in its sampling pool as long as the new site meets the same criteria, and is as close as possible to the original site.</w:t>
      </w:r>
    </w:p>
    <w:p w14:paraId="59638342" w14:textId="77777777" w:rsidR="00AC4179" w:rsidRPr="00E35535" w:rsidRDefault="00AC4179" w:rsidP="004B0E5D">
      <w:r w:rsidRPr="00E35535">
        <w:t xml:space="preserve">(d) A system that does not have enough taps to supply first-draw samples may apply to the Department in writing to substitute non-first-draw samples.  Such systems shall collect as many first-draw samples as possible and identify sampling times and locations that would likely result in the longest standing time for the remaining sites.  </w:t>
      </w:r>
    </w:p>
    <w:p w14:paraId="36052B38" w14:textId="37E6D34D" w:rsidR="00AC4179" w:rsidRPr="00E35535" w:rsidRDefault="00223F1D" w:rsidP="00450972">
      <w:pPr>
        <w:pStyle w:val="Heading4"/>
      </w:pPr>
      <w:bookmarkStart w:id="3925" w:name="_Toc69541087"/>
      <w:bookmarkStart w:id="3926" w:name="_Toc73861471"/>
      <w:bookmarkStart w:id="3927" w:name="_Toc73862208"/>
      <w:bookmarkStart w:id="3928" w:name="_Toc73864728"/>
      <w:bookmarkStart w:id="3929" w:name="_Toc76626957"/>
      <w:bookmarkStart w:id="3930" w:name="_Toc178683779"/>
      <w:bookmarkStart w:id="3931" w:name="_Hlk178684961"/>
      <w:r w:rsidRPr="00E35535">
        <w:lastRenderedPageBreak/>
        <w:t xml:space="preserve">§ </w:t>
      </w:r>
      <w:r w:rsidR="00AC4179" w:rsidRPr="00E35535">
        <w:t>64677.5. Sample Invalidation.</w:t>
      </w:r>
      <w:bookmarkEnd w:id="3925"/>
      <w:bookmarkEnd w:id="3926"/>
      <w:bookmarkEnd w:id="3927"/>
      <w:bookmarkEnd w:id="3928"/>
      <w:bookmarkEnd w:id="3929"/>
      <w:bookmarkEnd w:id="3930"/>
    </w:p>
    <w:bookmarkEnd w:id="3931"/>
    <w:p w14:paraId="7F57DD08" w14:textId="77777777" w:rsidR="00AC4179" w:rsidRPr="00E35535" w:rsidRDefault="00AC4179" w:rsidP="004B0E5D">
      <w:r w:rsidRPr="00E35535">
        <w:t xml:space="preserve">(a) A lead or copper sample may be invalidated by the Department if at least one of the following conditions is met and documented in writing: </w:t>
      </w:r>
    </w:p>
    <w:p w14:paraId="68C76601" w14:textId="77777777" w:rsidR="00AC4179" w:rsidRPr="00E35535" w:rsidRDefault="00AC4179" w:rsidP="004B0E5D">
      <w:r w:rsidRPr="00E35535">
        <w:t>(1) The laboratory establishes that improper sample analysis caused erroneous results;</w:t>
      </w:r>
    </w:p>
    <w:p w14:paraId="44A115FF" w14:textId="77777777" w:rsidR="00AC4179" w:rsidRPr="00E35535" w:rsidRDefault="00AC4179" w:rsidP="004B0E5D">
      <w:r w:rsidRPr="00E35535">
        <w:t>(2) The Department determines that the sample was taken from a site that did not meet the site selection criteria in section 64676 (Sample Site Selection);</w:t>
      </w:r>
    </w:p>
    <w:p w14:paraId="72D5A51C" w14:textId="77777777" w:rsidR="00AC4179" w:rsidRPr="00E35535" w:rsidRDefault="00AC4179" w:rsidP="004B0E5D">
      <w:r w:rsidRPr="00E35535">
        <w:t xml:space="preserve">(3) The sample container was damaged in transit; </w:t>
      </w:r>
    </w:p>
    <w:p w14:paraId="092C1C56" w14:textId="77777777" w:rsidR="00AC4179" w:rsidRPr="00E35535" w:rsidRDefault="00AC4179" w:rsidP="004B0E5D">
      <w:r w:rsidRPr="00E35535">
        <w:t>(4) The Department determines the sample does not meet the requirements in section 64677(Sample Collection Methods for Taps); or</w:t>
      </w:r>
    </w:p>
    <w:p w14:paraId="7C47B7C6" w14:textId="435ABC5A" w:rsidR="00AC4179" w:rsidRPr="00E35535" w:rsidRDefault="00AC4179" w:rsidP="004B0E5D">
      <w:r w:rsidRPr="00E35535">
        <w:t xml:space="preserve">(5) There is substantial reason to believe that the sample was subject to tampering. </w:t>
      </w:r>
    </w:p>
    <w:p w14:paraId="600DE34E" w14:textId="77777777" w:rsidR="00AC4179" w:rsidRPr="00E35535" w:rsidRDefault="00AC4179" w:rsidP="004B0E5D">
      <w:r w:rsidRPr="00E35535">
        <w:t xml:space="preserve">(b) To apply for invalidation of one or more samples, a system shall report the results of all samples for the period to the Department, including written documentation to support the system’s belief that one or more samples should be invalidated. </w:t>
      </w:r>
    </w:p>
    <w:p w14:paraId="21877B0C" w14:textId="77777777" w:rsidR="00AC4179" w:rsidRPr="00E35535" w:rsidRDefault="00AC4179" w:rsidP="004B0E5D">
      <w:r w:rsidRPr="00E35535">
        <w:t xml:space="preserve">(c) A sample invalidated pursuant to subsection (a) shall not count toward determining lead or copper 90th percentile levels or toward meeting any monitoring requirements in this chapter. </w:t>
      </w:r>
    </w:p>
    <w:p w14:paraId="34CCF5AA" w14:textId="77777777" w:rsidR="00AC4179" w:rsidRPr="00E35535" w:rsidRDefault="00AC4179" w:rsidP="004B0E5D">
      <w:r w:rsidRPr="00E35535">
        <w:t>(d) The system shall collect replacement samples for any invalidated samples if, after the invalidation of one or more samples, the system has too few samples to meet the monitoring requirements of this chapter.  Replacement samples taken after the end of the applicable period shall not be used to meet the monitoring requirements of a subsequent period.  Replacement samples shall be collected as follows:</w:t>
      </w:r>
    </w:p>
    <w:p w14:paraId="35F94FBA" w14:textId="77777777" w:rsidR="00AC4179" w:rsidRPr="00E35535" w:rsidRDefault="00AC4179" w:rsidP="004B0E5D">
      <w:r w:rsidRPr="00E35535">
        <w:t>(1) As soon as possible, but no later than 20 days after the system receives notification from the Department that it has invalidated the sample, or by the end of the applicable period, whichever occurs later; and</w:t>
      </w:r>
    </w:p>
    <w:p w14:paraId="38746BA9" w14:textId="77777777" w:rsidR="00AC4179" w:rsidRPr="00E35535" w:rsidRDefault="00AC4179" w:rsidP="004B0E5D">
      <w:r w:rsidRPr="00E35535">
        <w:t xml:space="preserve">(2) At the same locations as the invalidated samples or, if that is not possible, at locations other than those already used for sampling during the monitoring period. </w:t>
      </w:r>
    </w:p>
    <w:p w14:paraId="3DDE0D69" w14:textId="2D4512FB" w:rsidR="00AC4179" w:rsidRPr="00E35535" w:rsidRDefault="00223F1D" w:rsidP="00450972">
      <w:pPr>
        <w:pStyle w:val="Heading4"/>
      </w:pPr>
      <w:bookmarkStart w:id="3932" w:name="_Toc69541088"/>
      <w:bookmarkStart w:id="3933" w:name="_Toc73861472"/>
      <w:bookmarkStart w:id="3934" w:name="_Toc73862209"/>
      <w:bookmarkStart w:id="3935" w:name="_Toc73864729"/>
      <w:bookmarkStart w:id="3936" w:name="_Toc76626958"/>
      <w:bookmarkStart w:id="3937" w:name="_Toc178683780"/>
      <w:bookmarkStart w:id="3938" w:name="_Hlk178684962"/>
      <w:r w:rsidRPr="00E35535">
        <w:t xml:space="preserve">§ </w:t>
      </w:r>
      <w:r w:rsidR="00AC4179" w:rsidRPr="00E35535">
        <w:t>64678. Determination of Exceedances of Lead and Copper Action Levels.</w:t>
      </w:r>
      <w:bookmarkEnd w:id="3932"/>
      <w:bookmarkEnd w:id="3933"/>
      <w:bookmarkEnd w:id="3934"/>
      <w:bookmarkEnd w:id="3935"/>
      <w:bookmarkEnd w:id="3936"/>
      <w:bookmarkEnd w:id="3937"/>
      <w:r w:rsidR="00AC4179" w:rsidRPr="00E35535">
        <w:t xml:space="preserve"> </w:t>
      </w:r>
    </w:p>
    <w:bookmarkEnd w:id="3938"/>
    <w:p w14:paraId="0AB53FA0" w14:textId="77777777" w:rsidR="00AC4179" w:rsidRDefault="00AC4179">
      <w:r w:rsidRPr="00E35535">
        <w:t>(a) The detection limits for purposes of reporting (DLRs) for lead and copper are as follows:</w:t>
      </w:r>
    </w:p>
    <w:p w14:paraId="78F7039B" w14:textId="009DB033" w:rsidR="00C64CE4" w:rsidRDefault="00C64CE4">
      <w:pPr>
        <w:pStyle w:val="TableTitle2"/>
        <w:spacing w:before="240" w:after="240"/>
        <w:rPr>
          <w:lang w:eastAsia="zh-TW"/>
        </w:rPr>
      </w:pPr>
      <w:r>
        <w:t xml:space="preserve">Table </w:t>
      </w:r>
      <w:r w:rsidRPr="00E35535">
        <w:rPr>
          <w:lang w:eastAsia="zh-TW"/>
        </w:rPr>
        <w:t>64678</w:t>
      </w:r>
      <w:r>
        <w:rPr>
          <w:lang w:eastAsia="zh-TW"/>
        </w:rPr>
        <w:t>–</w:t>
      </w:r>
      <w:r w:rsidRPr="00E35535">
        <w:rPr>
          <w:lang w:eastAsia="zh-TW"/>
        </w:rPr>
        <w:t>A. DLRs for Lead and Copper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219"/>
        <w:gridCol w:w="1746"/>
      </w:tblGrid>
      <w:tr w:rsidR="00CC7C25" w:rsidRPr="00CC7C25" w14:paraId="23453C64" w14:textId="77777777" w:rsidTr="00A65FC5">
        <w:trPr>
          <w:trHeight w:hRule="exact" w:val="288"/>
          <w:jc w:val="center"/>
        </w:trPr>
        <w:tc>
          <w:tcPr>
            <w:tcW w:w="3219" w:type="dxa"/>
          </w:tcPr>
          <w:p w14:paraId="4D0B6652" w14:textId="77777777" w:rsidR="00CC7C25" w:rsidRPr="004B0E5D" w:rsidRDefault="00CC7C25" w:rsidP="004B0E5D">
            <w:pPr>
              <w:spacing w:after="120"/>
              <w:ind w:left="270" w:firstLine="0"/>
              <w:rPr>
                <w:i/>
                <w:iCs/>
                <w:sz w:val="22"/>
                <w:szCs w:val="22"/>
              </w:rPr>
            </w:pPr>
            <w:r w:rsidRPr="004B0E5D">
              <w:rPr>
                <w:i/>
                <w:iCs/>
                <w:sz w:val="22"/>
                <w:szCs w:val="22"/>
              </w:rPr>
              <w:t>Contaminant</w:t>
            </w:r>
          </w:p>
        </w:tc>
        <w:tc>
          <w:tcPr>
            <w:tcW w:w="1746" w:type="dxa"/>
          </w:tcPr>
          <w:p w14:paraId="3E56CEB8" w14:textId="5B327DBE" w:rsidR="00CC7C25" w:rsidRPr="004B0E5D" w:rsidRDefault="00CC7C25" w:rsidP="00A65FC5">
            <w:pPr>
              <w:spacing w:after="120"/>
              <w:ind w:left="90" w:firstLine="0"/>
              <w:rPr>
                <w:i/>
                <w:iCs/>
                <w:sz w:val="22"/>
                <w:szCs w:val="22"/>
              </w:rPr>
            </w:pPr>
            <w:r w:rsidRPr="004B0E5D">
              <w:rPr>
                <w:i/>
                <w:iCs/>
                <w:sz w:val="22"/>
                <w:szCs w:val="22"/>
              </w:rPr>
              <w:t>DLR (mg/L)</w:t>
            </w:r>
          </w:p>
        </w:tc>
      </w:tr>
      <w:tr w:rsidR="00CC7C25" w:rsidRPr="00CC7C25" w14:paraId="37D2EFFD" w14:textId="77777777" w:rsidTr="00A65FC5">
        <w:trPr>
          <w:trHeight w:hRule="exact" w:val="288"/>
          <w:jc w:val="center"/>
        </w:trPr>
        <w:tc>
          <w:tcPr>
            <w:tcW w:w="3219" w:type="dxa"/>
          </w:tcPr>
          <w:p w14:paraId="322A901C" w14:textId="25194A0E" w:rsidR="00CC7C25" w:rsidRPr="004B0E5D" w:rsidRDefault="00CC7C25" w:rsidP="00A65FC5">
            <w:pPr>
              <w:tabs>
                <w:tab w:val="right" w:leader="dot" w:pos="2880"/>
              </w:tabs>
              <w:spacing w:after="120"/>
              <w:ind w:left="274" w:firstLine="332"/>
              <w:rPr>
                <w:sz w:val="22"/>
                <w:szCs w:val="22"/>
              </w:rPr>
            </w:pPr>
            <w:r w:rsidRPr="004B0E5D">
              <w:rPr>
                <w:sz w:val="22"/>
                <w:szCs w:val="22"/>
              </w:rPr>
              <w:t>Lead</w:t>
            </w:r>
            <w:r w:rsidRPr="004B0E5D">
              <w:rPr>
                <w:sz w:val="22"/>
                <w:szCs w:val="22"/>
              </w:rPr>
              <w:tab/>
            </w:r>
          </w:p>
        </w:tc>
        <w:tc>
          <w:tcPr>
            <w:tcW w:w="1746" w:type="dxa"/>
          </w:tcPr>
          <w:p w14:paraId="25E75C76" w14:textId="373E1415" w:rsidR="00CC7C25" w:rsidRPr="004B0E5D" w:rsidRDefault="00CC7C25" w:rsidP="00A65FC5">
            <w:pPr>
              <w:spacing w:after="120"/>
              <w:ind w:left="90" w:firstLine="186"/>
              <w:rPr>
                <w:sz w:val="22"/>
                <w:szCs w:val="22"/>
              </w:rPr>
            </w:pPr>
            <w:r w:rsidRPr="004B0E5D">
              <w:rPr>
                <w:sz w:val="22"/>
                <w:szCs w:val="22"/>
              </w:rPr>
              <w:t>0.005</w:t>
            </w:r>
          </w:p>
        </w:tc>
      </w:tr>
      <w:tr w:rsidR="00CC7C25" w:rsidRPr="00CC7C25" w14:paraId="19E0AE5D" w14:textId="77777777" w:rsidTr="00A65FC5">
        <w:trPr>
          <w:trHeight w:hRule="exact" w:val="288"/>
          <w:jc w:val="center"/>
        </w:trPr>
        <w:tc>
          <w:tcPr>
            <w:tcW w:w="3219" w:type="dxa"/>
          </w:tcPr>
          <w:p w14:paraId="324D7D93" w14:textId="0C3E0A46" w:rsidR="00CC7C25" w:rsidRPr="004B0E5D" w:rsidRDefault="00CC7C25" w:rsidP="00A65FC5">
            <w:pPr>
              <w:tabs>
                <w:tab w:val="right" w:leader="dot" w:pos="2880"/>
              </w:tabs>
              <w:spacing w:after="120"/>
              <w:ind w:left="274" w:firstLine="332"/>
              <w:rPr>
                <w:sz w:val="22"/>
                <w:szCs w:val="22"/>
              </w:rPr>
            </w:pPr>
            <w:r w:rsidRPr="004B0E5D">
              <w:rPr>
                <w:sz w:val="22"/>
                <w:szCs w:val="22"/>
              </w:rPr>
              <w:t>Copper</w:t>
            </w:r>
            <w:r w:rsidRPr="004B0E5D">
              <w:rPr>
                <w:sz w:val="22"/>
                <w:szCs w:val="22"/>
              </w:rPr>
              <w:tab/>
            </w:r>
          </w:p>
        </w:tc>
        <w:tc>
          <w:tcPr>
            <w:tcW w:w="1746" w:type="dxa"/>
          </w:tcPr>
          <w:p w14:paraId="247C6F48" w14:textId="77777777" w:rsidR="00CC7C25" w:rsidRDefault="00CC7C25" w:rsidP="00A65FC5">
            <w:pPr>
              <w:spacing w:after="120"/>
              <w:ind w:left="90" w:firstLine="186"/>
              <w:rPr>
                <w:sz w:val="22"/>
                <w:szCs w:val="22"/>
              </w:rPr>
            </w:pPr>
            <w:r w:rsidRPr="004B0E5D">
              <w:rPr>
                <w:sz w:val="22"/>
                <w:szCs w:val="22"/>
              </w:rPr>
              <w:t>0.050</w:t>
            </w:r>
          </w:p>
          <w:p w14:paraId="61D740E0" w14:textId="083F509F" w:rsidR="00234652" w:rsidRPr="004B0E5D" w:rsidRDefault="00234652" w:rsidP="00A65FC5">
            <w:pPr>
              <w:spacing w:after="120"/>
              <w:ind w:left="90" w:firstLine="186"/>
              <w:rPr>
                <w:sz w:val="22"/>
                <w:szCs w:val="22"/>
              </w:rPr>
            </w:pPr>
          </w:p>
        </w:tc>
      </w:tr>
    </w:tbl>
    <w:p w14:paraId="10CD16A7" w14:textId="628CB5E4" w:rsidR="00AC4179" w:rsidRPr="00E35535" w:rsidRDefault="00AC4179" w:rsidP="004B0E5D">
      <w:pPr>
        <w:ind w:firstLine="274"/>
      </w:pPr>
      <w:r w:rsidRPr="00E35535">
        <w:t>(b) For purposes of determining the difference in concentration between the source water and the 90th percentile tap results, the following shall apply:</w:t>
      </w:r>
    </w:p>
    <w:p w14:paraId="26EAC735" w14:textId="77777777" w:rsidR="00AC4179" w:rsidRPr="00E35535" w:rsidRDefault="00AC4179" w:rsidP="004B0E5D">
      <w:r w:rsidRPr="00E35535">
        <w:t>(1) Analytical results for lead greater than or equal to 0.001 mg/L and less than 0.005 mg/L shall be as measured or 0.0025 mg/L, whichever is greater.</w:t>
      </w:r>
    </w:p>
    <w:p w14:paraId="17E8FB1F" w14:textId="77777777" w:rsidR="00AC4179" w:rsidRPr="00E35535" w:rsidRDefault="00AC4179" w:rsidP="004B0E5D">
      <w:r w:rsidRPr="00E35535">
        <w:t>(2) Analytical results for copper greater than or equal to 0.001 mg/L and less than 0.050 mg/L shall be as measured or 0.025 mg/L, whichever is greater.</w:t>
      </w:r>
    </w:p>
    <w:p w14:paraId="5FF696F2" w14:textId="77777777" w:rsidR="00AC4179" w:rsidRPr="00E35535" w:rsidRDefault="00AC4179" w:rsidP="004B0E5D">
      <w:r w:rsidRPr="00E35535">
        <w:t>(3) Analytical results below 0.001 mg/L for lead and copper shall be considered zero.</w:t>
      </w:r>
    </w:p>
    <w:p w14:paraId="1974A113" w14:textId="77777777" w:rsidR="00AC4179" w:rsidRPr="00E35535" w:rsidRDefault="00AC4179" w:rsidP="004B0E5D">
      <w:r w:rsidRPr="00E35535">
        <w:lastRenderedPageBreak/>
        <w:t>(c) Analytical results below the DLRs for lead and copper specified shall be reported as zero.</w:t>
      </w:r>
    </w:p>
    <w:p w14:paraId="78E0F2E7" w14:textId="00DFB0C0" w:rsidR="00AC4179" w:rsidRPr="00E35535" w:rsidRDefault="00AC4179" w:rsidP="00095AEB">
      <w:r w:rsidRPr="00E35535">
        <w:t xml:space="preserve">(d) The lead action level is exceeded if the concentration of lead in more than 10 percent of the tap water samples collected during any period is greater than 0.015 mg/L (i.e., if the </w:t>
      </w:r>
      <w:r w:rsidR="00A71D53">
        <w:t>“</w:t>
      </w:r>
      <w:r w:rsidRPr="00E35535">
        <w:t>90th percentile</w:t>
      </w:r>
      <w:r w:rsidR="00A71D53">
        <w:t>”</w:t>
      </w:r>
      <w:r w:rsidRPr="00E35535">
        <w:t xml:space="preserve"> lead level is greater than 0.015 mg/L).</w:t>
      </w:r>
    </w:p>
    <w:p w14:paraId="13D53923" w14:textId="4496D44A" w:rsidR="00AC4179" w:rsidRPr="00E35535" w:rsidRDefault="00AC4179" w:rsidP="00095AEB">
      <w:r w:rsidRPr="00E35535">
        <w:t xml:space="preserve">(e) The copper action level is exceeded if the concentration of copper in more than 10 percent of the tap water samples collected during any period is greater than 1.3 mg/L (i.e., if the </w:t>
      </w:r>
      <w:r w:rsidR="00A71D53">
        <w:t>“</w:t>
      </w:r>
      <w:r w:rsidRPr="00E35535">
        <w:t>90th percentile</w:t>
      </w:r>
      <w:r w:rsidR="00A71D53">
        <w:t>”</w:t>
      </w:r>
      <w:r w:rsidRPr="00E35535">
        <w:t xml:space="preserve"> copper level is greater than 1.3 mg/L).</w:t>
      </w:r>
    </w:p>
    <w:p w14:paraId="1E433D24" w14:textId="77777777" w:rsidR="00AC4179" w:rsidRPr="00E35535" w:rsidRDefault="00AC4179" w:rsidP="004B0E5D">
      <w:r w:rsidRPr="00E35535">
        <w:t xml:space="preserve">(f) The 90th percentile lead and copper levels shall be computed as follows: </w:t>
      </w:r>
    </w:p>
    <w:p w14:paraId="148D48C0" w14:textId="77777777" w:rsidR="00AC4179" w:rsidRPr="00E35535" w:rsidRDefault="00AC4179" w:rsidP="004B0E5D">
      <w:r w:rsidRPr="00E35535">
        <w:t>(1) The results of all lead or copper samples collected during a period shall be placed in ascending order from the sample with the lowest concentration to the sample with the highest concentration.  Each sampling result shall be assigned a number, ascending by single integers beginning with the number 1 for the sample with the lowest contaminant level.  The number assigned to the sample with the highest contaminant level shall be equal to the total number of samples taken.</w:t>
      </w:r>
    </w:p>
    <w:p w14:paraId="0B2CA9D9" w14:textId="77777777" w:rsidR="00AC4179" w:rsidRPr="00E35535" w:rsidRDefault="00AC4179" w:rsidP="004B0E5D">
      <w:r w:rsidRPr="00E35535">
        <w:t>(2) The number of samples taken during the period shall be multiplied by 0.9.</w:t>
      </w:r>
    </w:p>
    <w:p w14:paraId="4B7C90DF" w14:textId="77777777" w:rsidR="00AC4179" w:rsidRPr="00E35535" w:rsidRDefault="00AC4179" w:rsidP="004B0E5D">
      <w:r w:rsidRPr="00E35535">
        <w:t>(3) The contaminant concentration in the numbered sample identified by the calculation in paragraph (f)(2) is the 90th percentile contaminant level.</w:t>
      </w:r>
    </w:p>
    <w:p w14:paraId="04CE86D8" w14:textId="77777777" w:rsidR="00AC4179" w:rsidRPr="00E35535" w:rsidRDefault="00AC4179" w:rsidP="004B0E5D">
      <w:r w:rsidRPr="00E35535">
        <w:t>(4) For water systems serving less than or equal to 100 people that collect 5 samples per period, the 90th percentile is computed by taking the average of the highest and second highest concentrations.</w:t>
      </w:r>
    </w:p>
    <w:p w14:paraId="6323047B" w14:textId="77777777" w:rsidR="00AC4179" w:rsidRPr="00E35535" w:rsidRDefault="00AC4179" w:rsidP="004B0E5D">
      <w:r w:rsidRPr="00E35535">
        <w:t>(g) The results of any monitoring conducted in addition to the minimum requirements of this section shall be considered by the system and submitted to the department for making any determinations.</w:t>
      </w:r>
    </w:p>
    <w:p w14:paraId="4BA24FAD" w14:textId="4DF5F123" w:rsidR="00AC4179" w:rsidRPr="00E35535" w:rsidRDefault="00223F1D" w:rsidP="00450972">
      <w:pPr>
        <w:pStyle w:val="Heading4"/>
      </w:pPr>
      <w:bookmarkStart w:id="3939" w:name="_Toc69541089"/>
      <w:bookmarkStart w:id="3940" w:name="_Toc73861473"/>
      <w:bookmarkStart w:id="3941" w:name="_Toc73862210"/>
      <w:bookmarkStart w:id="3942" w:name="_Toc73864730"/>
      <w:bookmarkStart w:id="3943" w:name="_Toc76626959"/>
      <w:bookmarkStart w:id="3944" w:name="_Toc178683781"/>
      <w:bookmarkStart w:id="3945" w:name="_Hlk178684963"/>
      <w:r w:rsidRPr="00E35535">
        <w:t xml:space="preserve">§ </w:t>
      </w:r>
      <w:r w:rsidR="00AC4179" w:rsidRPr="00E35535">
        <w:t>64678.5. Monitoring Waivers for Small Systems.</w:t>
      </w:r>
      <w:bookmarkEnd w:id="3939"/>
      <w:bookmarkEnd w:id="3940"/>
      <w:bookmarkEnd w:id="3941"/>
      <w:bookmarkEnd w:id="3942"/>
      <w:bookmarkEnd w:id="3943"/>
      <w:bookmarkEnd w:id="3944"/>
    </w:p>
    <w:bookmarkEnd w:id="3945"/>
    <w:p w14:paraId="2CD7739E" w14:textId="77777777" w:rsidR="00AC4179" w:rsidRPr="00E35535" w:rsidRDefault="00AC4179" w:rsidP="004B0E5D">
      <w:r w:rsidRPr="00E35535">
        <w:t xml:space="preserve">(a) A small water system may apply to the Department for a waiver to reduce the tap sampling frequency for lead and copper to once every nine years, and shall continue tap sampling as required by this chapter until it receives written notification from the Department that the waiver has been approved.  </w:t>
      </w:r>
    </w:p>
    <w:p w14:paraId="75E286EA" w14:textId="77777777" w:rsidR="00AC4179" w:rsidRPr="00E35535" w:rsidRDefault="00AC4179" w:rsidP="004B0E5D">
      <w:r w:rsidRPr="00E35535">
        <w:t xml:space="preserve">(b) A system that meets the following materials and monitoring criteria for both lead and copper will be granted a full waiver, while a system that meets both sets of criteria for only one of the chemicals will be granted a partial waiver that covers only that chemical.   </w:t>
      </w:r>
    </w:p>
    <w:p w14:paraId="0E5EBB9E" w14:textId="77777777" w:rsidR="00AC4179" w:rsidRPr="00E35535" w:rsidRDefault="00AC4179" w:rsidP="004B0E5D">
      <w:r w:rsidRPr="00E35535">
        <w:t>(1) To meet the materials criteria, a system shall provide certification and documentation that its distribution system and service lines and all drinking water supply plumbing, including plumbing conveying drinking water within all residences and buildings connected to the system, satisfy the following:</w:t>
      </w:r>
    </w:p>
    <w:p w14:paraId="63505292" w14:textId="77777777" w:rsidR="00AC4179" w:rsidRPr="00E35535" w:rsidRDefault="00AC4179" w:rsidP="004B0E5D">
      <w:r w:rsidRPr="00E35535">
        <w:t>(A) For lead, the system shall be free of the following lead-containing materials:</w:t>
      </w:r>
    </w:p>
    <w:p w14:paraId="1B7C9165" w14:textId="77777777" w:rsidR="00AC4179" w:rsidRPr="00E35535" w:rsidRDefault="00AC4179" w:rsidP="004B0E5D">
      <w:r w:rsidRPr="00E35535">
        <w:t>1. Plastic pipes that contain lead plasticizers, or plastic service lines that contain lead plasticizers; and</w:t>
      </w:r>
    </w:p>
    <w:p w14:paraId="14E287D1" w14:textId="77777777" w:rsidR="00AC4179" w:rsidRPr="00E35535" w:rsidRDefault="00AC4179" w:rsidP="004B0E5D">
      <w:r w:rsidRPr="00E35535">
        <w:t>2. Lead service lines, lead pipes, lead soldered pipe joints, and leaded brass or bronze alloy fittings and fixtures, unless the utility can demonstrate to the Department that such fittings and fixtures will not leach lead into the drinking water.</w:t>
      </w:r>
    </w:p>
    <w:p w14:paraId="51811246" w14:textId="77777777" w:rsidR="00AC4179" w:rsidRPr="00E35535" w:rsidRDefault="00AC4179" w:rsidP="004B0E5D">
      <w:r w:rsidRPr="00E35535">
        <w:t>(B) For copper, the system shall be free of copper pipes and copper service lines.</w:t>
      </w:r>
    </w:p>
    <w:p w14:paraId="5FA6EDDB" w14:textId="77777777" w:rsidR="00AC4179" w:rsidRPr="00E35535" w:rsidRDefault="00AC4179" w:rsidP="004B0E5D">
      <w:r w:rsidRPr="00E35535">
        <w:lastRenderedPageBreak/>
        <w:t>(2) To meet the monitoring criteria, the system shall have completed</w:t>
      </w:r>
      <w:r w:rsidRPr="00E35535">
        <w:rPr>
          <w:color w:val="FF0000"/>
        </w:rPr>
        <w:t xml:space="preserve"> </w:t>
      </w:r>
      <w:r w:rsidRPr="00E35535">
        <w:t>at least one period of standard tap sampling and demonstrate that the 90</w:t>
      </w:r>
      <w:r w:rsidRPr="00E35535">
        <w:rPr>
          <w:vertAlign w:val="superscript"/>
        </w:rPr>
        <w:t>th</w:t>
      </w:r>
      <w:r w:rsidRPr="00E35535">
        <w:t xml:space="preserve"> percentile levels for all periods of tap sampling conducted since the system became free of all lead-containing and/or copper-containing materials, as appropriate, do not exceed the following: </w:t>
      </w:r>
    </w:p>
    <w:p w14:paraId="21FFD003" w14:textId="77777777" w:rsidR="00AC4179" w:rsidRPr="00E35535" w:rsidRDefault="00AC4179" w:rsidP="004B0E5D">
      <w:r w:rsidRPr="00E35535">
        <w:t>(A) For lead, 0.005 mg/L.</w:t>
      </w:r>
    </w:p>
    <w:p w14:paraId="6DDBDAAE" w14:textId="77777777" w:rsidR="00AC4179" w:rsidRPr="00E35535" w:rsidRDefault="00AC4179" w:rsidP="004B0E5D">
      <w:r w:rsidRPr="00E35535">
        <w:t>(B) For copper, 0.65 mg/L.</w:t>
      </w:r>
    </w:p>
    <w:p w14:paraId="78E25105" w14:textId="77777777" w:rsidR="00AC4179" w:rsidRPr="00E35535" w:rsidRDefault="00AC4179" w:rsidP="004B0E5D">
      <w:r w:rsidRPr="00E35535">
        <w:t xml:space="preserve">(c) If granted a waiver, the system shall </w:t>
      </w:r>
    </w:p>
    <w:p w14:paraId="1D4B162B" w14:textId="77777777" w:rsidR="00AC4179" w:rsidRPr="00E35535" w:rsidRDefault="00AC4179" w:rsidP="004B0E5D">
      <w:r w:rsidRPr="00E35535">
        <w:t>(1) Comply with any requirements that the Department includes as conditions of the waiver, such as limited monitoring, periodic outreach to customers to remind them to avoid installation of materials that might void the waiver;</w:t>
      </w:r>
    </w:p>
    <w:p w14:paraId="649E3215" w14:textId="77777777" w:rsidR="00AC4179" w:rsidRPr="00E35535" w:rsidRDefault="00AC4179" w:rsidP="004B0E5D">
      <w:r w:rsidRPr="00E35535">
        <w:t xml:space="preserve">(2) Conduct tap sampling at the reduced number of sites for one period every nine years for the chemical(s) for which the waiver has been granted; </w:t>
      </w:r>
    </w:p>
    <w:p w14:paraId="23F42DE4" w14:textId="77777777" w:rsidR="00AC4179" w:rsidRPr="00E35535" w:rsidRDefault="00AC4179" w:rsidP="004B0E5D">
      <w:r w:rsidRPr="00E35535">
        <w:t>(3) Provide the materials certification specified in paragraph (b)(1) for the chemical(s) for which the waiver has been granted, along with the monitoring results; and</w:t>
      </w:r>
    </w:p>
    <w:p w14:paraId="69914AA2" w14:textId="77777777" w:rsidR="00AC4179" w:rsidRPr="00E35535" w:rsidRDefault="00AC4179" w:rsidP="004B0E5D">
      <w:r w:rsidRPr="00E35535">
        <w:t xml:space="preserve">(4) If the waiver was granted for only one chemical, continue to monitor pursuant to this chapter for the other chemical.  </w:t>
      </w:r>
    </w:p>
    <w:p w14:paraId="5AD646E8" w14:textId="77777777" w:rsidR="00AC4179" w:rsidRPr="00E35535" w:rsidRDefault="00AC4179" w:rsidP="004B0E5D">
      <w:r w:rsidRPr="00E35535">
        <w:t>(d) If the system continues to satisfy the requirements of subsections (b) and (c), the waiver will be renewed automatically, unless the Department notifies the system in writing that the waiver has been revoked and why.  A system whose waiver has been revoked may re-apply for a waiver at such time as it again meets the appropriate materials and monitoring criteria in subsection (b) and (c).</w:t>
      </w:r>
    </w:p>
    <w:p w14:paraId="4BFBE494" w14:textId="77777777" w:rsidR="00AC4179" w:rsidRPr="00E35535" w:rsidRDefault="00AC4179" w:rsidP="004B0E5D">
      <w:r w:rsidRPr="00E35535">
        <w:t>(e) If a system with a waiver</w:t>
      </w:r>
      <w:r w:rsidRPr="00E35535">
        <w:rPr>
          <w:b/>
          <w:color w:val="FF0000"/>
        </w:rPr>
        <w:t xml:space="preserve"> </w:t>
      </w:r>
      <w:r w:rsidRPr="00E35535">
        <w:t xml:space="preserve">adds a new source of water or changes any water treatment, the Department may require the system to add or modify waiver conditions (e.g., require recertification that the system is free of lead-containing and/or copper-containing materials, require additional tap sampling periods), if it deems such modifications are necessary to address treatment or source water changes at the system.  </w:t>
      </w:r>
    </w:p>
    <w:p w14:paraId="666076B6" w14:textId="77777777" w:rsidR="00AC4179" w:rsidRPr="00E35535" w:rsidRDefault="00AC4179" w:rsidP="004B0E5D">
      <w:r w:rsidRPr="00E35535">
        <w:t xml:space="preserve">(f) If a system with a waiver becomes aware that it is no longer free of lead-containing or copper-containing materials, it shall notify the Department in writing no later than 60 days after becoming aware of such a change. </w:t>
      </w:r>
    </w:p>
    <w:p w14:paraId="12C5F452" w14:textId="77777777" w:rsidR="00AC4179" w:rsidRPr="00E35535" w:rsidRDefault="00AC4179" w:rsidP="004B0E5D">
      <w:r w:rsidRPr="00E35535">
        <w:t>(g) If a system with a waiver that has been collecting samples during the months of June, July, August and September receives Department approval for an alternate set of months pursuant to section 64675(b)(2) (General Requirements for Tap Sampling for Lead and Copper), it shall conduct its next tap sampling before the waiver expires.</w:t>
      </w:r>
    </w:p>
    <w:p w14:paraId="1AC1B76A" w14:textId="6F30B044" w:rsidR="00AC4179" w:rsidRPr="00E35535" w:rsidRDefault="00223F1D" w:rsidP="00450972">
      <w:pPr>
        <w:pStyle w:val="Heading4"/>
      </w:pPr>
      <w:bookmarkStart w:id="3946" w:name="_Toc69541090"/>
      <w:bookmarkStart w:id="3947" w:name="_Toc73861474"/>
      <w:bookmarkStart w:id="3948" w:name="_Toc73862211"/>
      <w:bookmarkStart w:id="3949" w:name="_Toc73864731"/>
      <w:bookmarkStart w:id="3950" w:name="_Toc76626960"/>
      <w:bookmarkStart w:id="3951" w:name="_Toc178683782"/>
      <w:bookmarkStart w:id="3952" w:name="_Hlk178684964"/>
      <w:r w:rsidRPr="00E35535">
        <w:t xml:space="preserve">§ </w:t>
      </w:r>
      <w:r w:rsidR="00AC4179" w:rsidRPr="00E35535">
        <w:t>64679. Supplemental Monitoring.</w:t>
      </w:r>
      <w:bookmarkEnd w:id="3946"/>
      <w:bookmarkEnd w:id="3947"/>
      <w:bookmarkEnd w:id="3948"/>
      <w:bookmarkEnd w:id="3949"/>
      <w:bookmarkEnd w:id="3950"/>
      <w:bookmarkEnd w:id="3951"/>
      <w:r w:rsidR="00AC4179" w:rsidRPr="00E35535">
        <w:t xml:space="preserve"> </w:t>
      </w:r>
    </w:p>
    <w:bookmarkEnd w:id="3952"/>
    <w:p w14:paraId="14A62F7B" w14:textId="77777777" w:rsidR="00AC4179" w:rsidRPr="00E35535" w:rsidRDefault="00AC4179" w:rsidP="002F4E70">
      <w:r w:rsidRPr="00E35535">
        <w:t xml:space="preserve">A water system with a lead action level exceedance shall offer to sample the tap water of any customer who requests it.  The system is not required to pay for collecting or analyzing the sample.  </w:t>
      </w:r>
    </w:p>
    <w:p w14:paraId="10B8483C" w14:textId="39E717C4" w:rsidR="00AC4179" w:rsidRPr="00E35535" w:rsidRDefault="000A1D50" w:rsidP="004B0E5D">
      <w:pPr>
        <w:pStyle w:val="Heading3"/>
      </w:pPr>
      <w:bookmarkStart w:id="3953" w:name="_Hlk178684595"/>
      <w:r>
        <w:lastRenderedPageBreak/>
        <w:tab/>
      </w:r>
      <w:bookmarkStart w:id="3954" w:name="_Toc69541091"/>
      <w:bookmarkStart w:id="3955" w:name="_Toc73861475"/>
      <w:bookmarkStart w:id="3956" w:name="_Toc73862212"/>
      <w:bookmarkStart w:id="3957" w:name="_Toc73864732"/>
      <w:bookmarkStart w:id="3958" w:name="_Toc76626961"/>
      <w:bookmarkStart w:id="3959" w:name="_Toc178683783"/>
      <w:r w:rsidR="00AC4179" w:rsidRPr="00E35535">
        <w:t>Article 4. Water Quality Parameter (WQP) Monitoring</w:t>
      </w:r>
      <w:bookmarkEnd w:id="3954"/>
      <w:bookmarkEnd w:id="3955"/>
      <w:bookmarkEnd w:id="3956"/>
      <w:bookmarkEnd w:id="3957"/>
      <w:bookmarkEnd w:id="3958"/>
      <w:bookmarkEnd w:id="3959"/>
      <w:r w:rsidR="00AC4179" w:rsidRPr="00E35535">
        <w:t xml:space="preserve"> </w:t>
      </w:r>
    </w:p>
    <w:p w14:paraId="08B7F30D" w14:textId="718785CE" w:rsidR="00AC4179" w:rsidRPr="00E35535" w:rsidRDefault="00223F1D" w:rsidP="004B0E5D">
      <w:pPr>
        <w:pStyle w:val="Heading4"/>
      </w:pPr>
      <w:bookmarkStart w:id="3960" w:name="_Toc69541092"/>
      <w:bookmarkStart w:id="3961" w:name="_Toc73861476"/>
      <w:bookmarkStart w:id="3962" w:name="_Toc73862213"/>
      <w:bookmarkStart w:id="3963" w:name="_Toc73864733"/>
      <w:bookmarkStart w:id="3964" w:name="_Toc76626962"/>
      <w:bookmarkStart w:id="3965" w:name="_Toc178683784"/>
      <w:bookmarkStart w:id="3966" w:name="_Hlk178684965"/>
      <w:bookmarkEnd w:id="3953"/>
      <w:r w:rsidRPr="00E35535">
        <w:t xml:space="preserve">§ </w:t>
      </w:r>
      <w:r w:rsidR="00AC4179" w:rsidRPr="00E35535">
        <w:t>64680. General WQP Monitoring Requirements.</w:t>
      </w:r>
      <w:bookmarkEnd w:id="3960"/>
      <w:bookmarkEnd w:id="3961"/>
      <w:bookmarkEnd w:id="3962"/>
      <w:bookmarkEnd w:id="3963"/>
      <w:bookmarkEnd w:id="3964"/>
      <w:bookmarkEnd w:id="3965"/>
    </w:p>
    <w:bookmarkEnd w:id="3966"/>
    <w:p w14:paraId="13F3F79E" w14:textId="77777777" w:rsidR="00AC4179" w:rsidRPr="00E35535" w:rsidRDefault="00AC4179" w:rsidP="00FF26BD">
      <w:pPr>
        <w:keepNext/>
      </w:pPr>
      <w:r w:rsidRPr="00E35535">
        <w:t>(a) WQP tap monitoring shall be:</w:t>
      </w:r>
    </w:p>
    <w:p w14:paraId="116F1D3A" w14:textId="77777777" w:rsidR="00AC4179" w:rsidRPr="00E35535" w:rsidRDefault="00AC4179" w:rsidP="004B0E5D">
      <w:r w:rsidRPr="00E35535">
        <w:t>(1)</w:t>
      </w:r>
      <w:r w:rsidR="00D158CF" w:rsidRPr="00E35535">
        <w:t xml:space="preserve"> </w:t>
      </w:r>
      <w:r w:rsidRPr="00E35535">
        <w:t xml:space="preserve">Representative of water quality throughout the distribution system, by considering the number of persons served, the different sources of water and treatment methods employed, and seasonal variability;  </w:t>
      </w:r>
    </w:p>
    <w:p w14:paraId="6EC0EFB7" w14:textId="77777777" w:rsidR="00AC4179" w:rsidRPr="00E35535" w:rsidRDefault="00AC4179" w:rsidP="004B0E5D">
      <w:r w:rsidRPr="00E35535">
        <w:t>(2)</w:t>
      </w:r>
      <w:r w:rsidR="00D158CF" w:rsidRPr="00E35535">
        <w:t xml:space="preserve"> </w:t>
      </w:r>
      <w:r w:rsidRPr="00E35535">
        <w:t xml:space="preserve">Not restricted to sites targeted for lead and copper sampling; and </w:t>
      </w:r>
    </w:p>
    <w:p w14:paraId="7AB941C7" w14:textId="25DD1568" w:rsidR="00AC4179" w:rsidRDefault="00AC4179">
      <w:r w:rsidRPr="00E35535">
        <w:t>(3)</w:t>
      </w:r>
      <w:r w:rsidR="00D158CF" w:rsidRPr="00E35535">
        <w:t xml:space="preserve"> </w:t>
      </w:r>
      <w:r w:rsidRPr="00E35535">
        <w:t>Include two samples for each applicable WQP during each period, from the standard number of sites, based on the number of persons served, specified in table 64680</w:t>
      </w:r>
      <w:r w:rsidR="00E90D4F">
        <w:t>–</w:t>
      </w:r>
      <w:r w:rsidRPr="00E35535">
        <w:t xml:space="preserve">A. </w:t>
      </w:r>
    </w:p>
    <w:p w14:paraId="302D6149" w14:textId="77777777" w:rsidR="0089098A" w:rsidRDefault="0089098A" w:rsidP="004B0E5D">
      <w:pPr>
        <w:pStyle w:val="TableTitle2"/>
        <w:rPr>
          <w:lang w:eastAsia="zh-TW"/>
        </w:rPr>
      </w:pPr>
      <w:r w:rsidRPr="00E35535">
        <w:rPr>
          <w:lang w:eastAsia="zh-TW"/>
        </w:rPr>
        <w:t>Table 64680</w:t>
      </w:r>
      <w:r>
        <w:rPr>
          <w:lang w:eastAsia="zh-TW"/>
        </w:rPr>
        <w:t>–</w:t>
      </w:r>
      <w:r w:rsidRPr="00E35535">
        <w:rPr>
          <w:lang w:eastAsia="zh-TW"/>
        </w:rPr>
        <w:t xml:space="preserve">A </w:t>
      </w:r>
    </w:p>
    <w:p w14:paraId="78EBD112" w14:textId="1A5E569C" w:rsidR="0089098A" w:rsidRPr="00E35535" w:rsidRDefault="0089098A" w:rsidP="004B0E5D">
      <w:pPr>
        <w:pStyle w:val="TableTitle2"/>
        <w:spacing w:after="240"/>
        <w:rPr>
          <w:lang w:eastAsia="zh-TW"/>
        </w:rPr>
      </w:pPr>
      <w:r w:rsidRPr="00E35535">
        <w:rPr>
          <w:lang w:eastAsia="zh-TW"/>
        </w:rPr>
        <w:t>WQP Tap Monitoring Sites</w:t>
      </w:r>
    </w:p>
    <w:tbl>
      <w:tblPr>
        <w:tblStyle w:val="TableGrid5"/>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3240"/>
        <w:gridCol w:w="3240"/>
      </w:tblGrid>
      <w:tr w:rsidR="002326EC" w:rsidRPr="00457643" w14:paraId="2F8B527A" w14:textId="77777777" w:rsidTr="00FF26BD">
        <w:trPr>
          <w:jc w:val="center"/>
        </w:trPr>
        <w:tc>
          <w:tcPr>
            <w:tcW w:w="2790" w:type="dxa"/>
            <w:vAlign w:val="center"/>
          </w:tcPr>
          <w:p w14:paraId="20FBAC66" w14:textId="626E83A3" w:rsidR="002326EC" w:rsidRPr="00FF26BD" w:rsidRDefault="002326EC" w:rsidP="00FF26BD">
            <w:pPr>
              <w:ind w:firstLine="274"/>
              <w:rPr>
                <w:i/>
                <w:iCs/>
                <w:sz w:val="22"/>
                <w:szCs w:val="22"/>
                <w:lang w:eastAsia="zh-TW"/>
              </w:rPr>
            </w:pPr>
            <w:bookmarkStart w:id="3967" w:name="_Hlk5889780"/>
            <w:r w:rsidRPr="00FF26BD">
              <w:rPr>
                <w:i/>
                <w:iCs/>
                <w:sz w:val="22"/>
                <w:szCs w:val="22"/>
                <w:lang w:eastAsia="zh-TW"/>
              </w:rPr>
              <w:t>System Size</w:t>
            </w:r>
          </w:p>
        </w:tc>
        <w:tc>
          <w:tcPr>
            <w:tcW w:w="3240" w:type="dxa"/>
            <w:vAlign w:val="center"/>
          </w:tcPr>
          <w:p w14:paraId="31C02A30" w14:textId="0B42E945" w:rsidR="002326EC" w:rsidRPr="00FF26BD" w:rsidRDefault="002326EC" w:rsidP="00FF26BD">
            <w:pPr>
              <w:ind w:firstLine="274"/>
              <w:jc w:val="center"/>
              <w:rPr>
                <w:i/>
                <w:iCs/>
                <w:sz w:val="22"/>
                <w:szCs w:val="22"/>
                <w:lang w:eastAsia="zh-TW"/>
              </w:rPr>
            </w:pPr>
            <w:r w:rsidRPr="00FF26BD">
              <w:rPr>
                <w:i/>
                <w:iCs/>
                <w:sz w:val="22"/>
                <w:szCs w:val="22"/>
                <w:lang w:eastAsia="zh-TW"/>
              </w:rPr>
              <w:t>Standard Tap Monitoring</w:t>
            </w:r>
          </w:p>
        </w:tc>
        <w:tc>
          <w:tcPr>
            <w:tcW w:w="3240" w:type="dxa"/>
            <w:vAlign w:val="center"/>
          </w:tcPr>
          <w:p w14:paraId="341F4AF4" w14:textId="77777777" w:rsidR="002326EC" w:rsidRPr="00FF26BD" w:rsidRDefault="002326EC" w:rsidP="00FF26BD">
            <w:pPr>
              <w:ind w:firstLine="274"/>
              <w:jc w:val="center"/>
              <w:rPr>
                <w:i/>
                <w:iCs/>
                <w:sz w:val="22"/>
                <w:szCs w:val="22"/>
                <w:lang w:eastAsia="zh-TW"/>
              </w:rPr>
            </w:pPr>
            <w:r w:rsidRPr="00FF26BD">
              <w:rPr>
                <w:i/>
                <w:iCs/>
                <w:sz w:val="22"/>
                <w:szCs w:val="22"/>
                <w:lang w:eastAsia="zh-TW"/>
              </w:rPr>
              <w:t>Reduced Tap Monitoring</w:t>
            </w:r>
          </w:p>
        </w:tc>
      </w:tr>
      <w:tr w:rsidR="002326EC" w:rsidRPr="00457643" w14:paraId="6CDFE239" w14:textId="77777777" w:rsidTr="00FF26BD">
        <w:trPr>
          <w:jc w:val="center"/>
        </w:trPr>
        <w:tc>
          <w:tcPr>
            <w:tcW w:w="2790" w:type="dxa"/>
            <w:vAlign w:val="center"/>
          </w:tcPr>
          <w:p w14:paraId="2432A09B" w14:textId="77777777" w:rsidR="002326EC" w:rsidRPr="00FF26BD" w:rsidRDefault="002326EC" w:rsidP="00B24DB2">
            <w:pPr>
              <w:rPr>
                <w:i/>
                <w:iCs/>
                <w:sz w:val="22"/>
                <w:szCs w:val="22"/>
                <w:lang w:eastAsia="zh-TW"/>
              </w:rPr>
            </w:pPr>
          </w:p>
        </w:tc>
        <w:tc>
          <w:tcPr>
            <w:tcW w:w="6480" w:type="dxa"/>
            <w:gridSpan w:val="2"/>
          </w:tcPr>
          <w:p w14:paraId="6E707FB3" w14:textId="5566D708" w:rsidR="002326EC" w:rsidRPr="00FF26BD" w:rsidRDefault="00245628" w:rsidP="00FF26BD">
            <w:pPr>
              <w:ind w:firstLine="274"/>
              <w:jc w:val="center"/>
              <w:rPr>
                <w:i/>
                <w:iCs/>
                <w:sz w:val="22"/>
                <w:szCs w:val="22"/>
                <w:lang w:eastAsia="zh-TW"/>
              </w:rPr>
            </w:pPr>
            <w:r w:rsidRPr="00FF26BD">
              <w:rPr>
                <w:i/>
                <w:iCs/>
                <w:sz w:val="22"/>
                <w:szCs w:val="22"/>
                <w:lang w:eastAsia="zh-TW"/>
              </w:rPr>
              <w:t xml:space="preserve">  </w:t>
            </w:r>
            <w:r w:rsidR="002326EC" w:rsidRPr="00FF26BD">
              <w:rPr>
                <w:i/>
                <w:iCs/>
                <w:sz w:val="22"/>
                <w:szCs w:val="22"/>
                <w:lang w:eastAsia="zh-TW"/>
              </w:rPr>
              <w:t>(Minimum Number of Sites)</w:t>
            </w:r>
          </w:p>
        </w:tc>
      </w:tr>
      <w:tr w:rsidR="0068650F" w:rsidRPr="00457643" w14:paraId="10A3DC3D" w14:textId="77777777" w:rsidTr="00FF26BD">
        <w:trPr>
          <w:trHeight w:hRule="exact" w:val="288"/>
          <w:jc w:val="center"/>
        </w:trPr>
        <w:tc>
          <w:tcPr>
            <w:tcW w:w="2790" w:type="dxa"/>
            <w:vAlign w:val="center"/>
          </w:tcPr>
          <w:p w14:paraId="79EF168C" w14:textId="196C812D" w:rsidR="0068650F" w:rsidRPr="00FF26BD" w:rsidRDefault="0068650F" w:rsidP="00CF3E29">
            <w:pPr>
              <w:rPr>
                <w:sz w:val="22"/>
                <w:szCs w:val="22"/>
                <w:lang w:eastAsia="zh-TW"/>
              </w:rPr>
            </w:pPr>
            <w:r w:rsidRPr="00FF26BD">
              <w:rPr>
                <w:sz w:val="22"/>
                <w:szCs w:val="22"/>
                <w:lang w:eastAsia="zh-TW"/>
              </w:rPr>
              <w:t>&gt;100,000</w:t>
            </w:r>
          </w:p>
        </w:tc>
        <w:tc>
          <w:tcPr>
            <w:tcW w:w="3240" w:type="dxa"/>
            <w:vAlign w:val="center"/>
          </w:tcPr>
          <w:p w14:paraId="040AFF78" w14:textId="454818E0" w:rsidR="0068650F" w:rsidRPr="00FF26BD" w:rsidRDefault="0068650F" w:rsidP="00FF26BD">
            <w:pPr>
              <w:jc w:val="center"/>
              <w:rPr>
                <w:sz w:val="22"/>
                <w:szCs w:val="22"/>
                <w:lang w:eastAsia="zh-TW"/>
              </w:rPr>
            </w:pPr>
            <w:r w:rsidRPr="00FF26BD">
              <w:rPr>
                <w:sz w:val="22"/>
                <w:szCs w:val="22"/>
                <w:lang w:eastAsia="zh-TW"/>
              </w:rPr>
              <w:t>25</w:t>
            </w:r>
          </w:p>
        </w:tc>
        <w:tc>
          <w:tcPr>
            <w:tcW w:w="3240" w:type="dxa"/>
            <w:vAlign w:val="center"/>
          </w:tcPr>
          <w:p w14:paraId="34F75C7C" w14:textId="77777777" w:rsidR="0068650F" w:rsidRPr="00FF26BD" w:rsidRDefault="0068650F" w:rsidP="00FF26BD">
            <w:pPr>
              <w:jc w:val="center"/>
              <w:rPr>
                <w:sz w:val="22"/>
                <w:szCs w:val="22"/>
                <w:lang w:eastAsia="zh-TW"/>
              </w:rPr>
            </w:pPr>
            <w:r w:rsidRPr="00FF26BD">
              <w:rPr>
                <w:sz w:val="22"/>
                <w:szCs w:val="22"/>
                <w:lang w:eastAsia="zh-TW"/>
              </w:rPr>
              <w:t>10</w:t>
            </w:r>
          </w:p>
        </w:tc>
      </w:tr>
      <w:tr w:rsidR="0068650F" w:rsidRPr="00457643" w14:paraId="305D5B89" w14:textId="77777777" w:rsidTr="00FF26BD">
        <w:trPr>
          <w:trHeight w:hRule="exact" w:val="288"/>
          <w:jc w:val="center"/>
        </w:trPr>
        <w:tc>
          <w:tcPr>
            <w:tcW w:w="2790" w:type="dxa"/>
            <w:vAlign w:val="center"/>
          </w:tcPr>
          <w:p w14:paraId="2C23E69D" w14:textId="5A24747D" w:rsidR="0068650F" w:rsidRPr="00FF26BD" w:rsidRDefault="0068650F" w:rsidP="0068650F">
            <w:pPr>
              <w:rPr>
                <w:sz w:val="22"/>
                <w:szCs w:val="22"/>
                <w:lang w:eastAsia="zh-TW"/>
              </w:rPr>
            </w:pPr>
            <w:r w:rsidRPr="00FF26BD">
              <w:rPr>
                <w:sz w:val="22"/>
                <w:szCs w:val="22"/>
                <w:lang w:eastAsia="zh-TW"/>
              </w:rPr>
              <w:t>10,001 to 100,000</w:t>
            </w:r>
          </w:p>
        </w:tc>
        <w:tc>
          <w:tcPr>
            <w:tcW w:w="3240" w:type="dxa"/>
            <w:vAlign w:val="center"/>
          </w:tcPr>
          <w:p w14:paraId="5E657222" w14:textId="6440FC82" w:rsidR="0068650F" w:rsidRPr="00FF26BD" w:rsidRDefault="0068650F" w:rsidP="00FF26BD">
            <w:pPr>
              <w:jc w:val="center"/>
              <w:rPr>
                <w:sz w:val="22"/>
                <w:szCs w:val="22"/>
                <w:lang w:eastAsia="zh-TW"/>
              </w:rPr>
            </w:pPr>
            <w:r w:rsidRPr="00FF26BD">
              <w:rPr>
                <w:sz w:val="22"/>
                <w:szCs w:val="22"/>
                <w:lang w:eastAsia="zh-TW"/>
              </w:rPr>
              <w:t>10</w:t>
            </w:r>
          </w:p>
        </w:tc>
        <w:tc>
          <w:tcPr>
            <w:tcW w:w="3240" w:type="dxa"/>
            <w:vAlign w:val="center"/>
          </w:tcPr>
          <w:p w14:paraId="74D87DC1" w14:textId="77777777" w:rsidR="0068650F" w:rsidRPr="00FF26BD" w:rsidRDefault="0068650F" w:rsidP="00FF26BD">
            <w:pPr>
              <w:jc w:val="center"/>
              <w:rPr>
                <w:sz w:val="22"/>
                <w:szCs w:val="22"/>
                <w:lang w:eastAsia="zh-TW"/>
              </w:rPr>
            </w:pPr>
            <w:r w:rsidRPr="00FF26BD">
              <w:rPr>
                <w:sz w:val="22"/>
                <w:szCs w:val="22"/>
                <w:lang w:eastAsia="zh-TW"/>
              </w:rPr>
              <w:t>7</w:t>
            </w:r>
          </w:p>
        </w:tc>
      </w:tr>
      <w:tr w:rsidR="0068650F" w:rsidRPr="00457643" w14:paraId="413900DC" w14:textId="77777777" w:rsidTr="00FF26BD">
        <w:trPr>
          <w:trHeight w:hRule="exact" w:val="288"/>
          <w:jc w:val="center"/>
        </w:trPr>
        <w:tc>
          <w:tcPr>
            <w:tcW w:w="2790" w:type="dxa"/>
            <w:vAlign w:val="center"/>
          </w:tcPr>
          <w:p w14:paraId="1C336C22" w14:textId="52FA5119" w:rsidR="0068650F" w:rsidRPr="00FF26BD" w:rsidRDefault="0068650F" w:rsidP="008F1138">
            <w:pPr>
              <w:rPr>
                <w:sz w:val="22"/>
                <w:szCs w:val="22"/>
                <w:lang w:eastAsia="zh-TW"/>
              </w:rPr>
            </w:pPr>
            <w:r w:rsidRPr="00FF26BD">
              <w:rPr>
                <w:sz w:val="22"/>
                <w:szCs w:val="22"/>
                <w:lang w:eastAsia="zh-TW"/>
              </w:rPr>
              <w:t>3,301 to 10,000</w:t>
            </w:r>
          </w:p>
        </w:tc>
        <w:tc>
          <w:tcPr>
            <w:tcW w:w="3240" w:type="dxa"/>
            <w:vAlign w:val="center"/>
          </w:tcPr>
          <w:p w14:paraId="34626B24" w14:textId="7852D146" w:rsidR="0068650F" w:rsidRPr="00FF26BD" w:rsidRDefault="0068650F" w:rsidP="00FF26BD">
            <w:pPr>
              <w:jc w:val="center"/>
              <w:rPr>
                <w:sz w:val="22"/>
                <w:szCs w:val="22"/>
                <w:lang w:eastAsia="zh-TW"/>
              </w:rPr>
            </w:pPr>
            <w:r w:rsidRPr="00FF26BD">
              <w:rPr>
                <w:sz w:val="22"/>
                <w:szCs w:val="22"/>
                <w:lang w:eastAsia="zh-TW"/>
              </w:rPr>
              <w:t>3</w:t>
            </w:r>
          </w:p>
        </w:tc>
        <w:tc>
          <w:tcPr>
            <w:tcW w:w="3240" w:type="dxa"/>
            <w:vAlign w:val="center"/>
          </w:tcPr>
          <w:p w14:paraId="3EB502CB" w14:textId="77777777" w:rsidR="0068650F" w:rsidRPr="00FF26BD" w:rsidRDefault="0068650F" w:rsidP="00FF26BD">
            <w:pPr>
              <w:jc w:val="center"/>
              <w:rPr>
                <w:sz w:val="22"/>
                <w:szCs w:val="22"/>
                <w:lang w:eastAsia="zh-TW"/>
              </w:rPr>
            </w:pPr>
            <w:r w:rsidRPr="00FF26BD">
              <w:rPr>
                <w:sz w:val="22"/>
                <w:szCs w:val="22"/>
                <w:lang w:eastAsia="zh-TW"/>
              </w:rPr>
              <w:t>3</w:t>
            </w:r>
          </w:p>
        </w:tc>
      </w:tr>
      <w:tr w:rsidR="0068650F" w:rsidRPr="00457643" w14:paraId="0D209F6F" w14:textId="77777777" w:rsidTr="00FF26BD">
        <w:trPr>
          <w:trHeight w:hRule="exact" w:val="288"/>
          <w:jc w:val="center"/>
        </w:trPr>
        <w:tc>
          <w:tcPr>
            <w:tcW w:w="2790" w:type="dxa"/>
            <w:vAlign w:val="center"/>
          </w:tcPr>
          <w:p w14:paraId="464E05C1" w14:textId="2C44CA73" w:rsidR="0068650F" w:rsidRPr="00FF26BD" w:rsidRDefault="0068650F" w:rsidP="008F1138">
            <w:pPr>
              <w:rPr>
                <w:sz w:val="22"/>
                <w:szCs w:val="22"/>
                <w:lang w:eastAsia="zh-TW"/>
              </w:rPr>
            </w:pPr>
            <w:r w:rsidRPr="00FF26BD">
              <w:rPr>
                <w:sz w:val="22"/>
                <w:szCs w:val="22"/>
                <w:lang w:eastAsia="zh-TW"/>
              </w:rPr>
              <w:t>501 to 3,300</w:t>
            </w:r>
          </w:p>
        </w:tc>
        <w:tc>
          <w:tcPr>
            <w:tcW w:w="3240" w:type="dxa"/>
            <w:vAlign w:val="center"/>
          </w:tcPr>
          <w:p w14:paraId="11DDFFCB" w14:textId="7BC81802" w:rsidR="0068650F" w:rsidRPr="00FF26BD" w:rsidRDefault="0068650F" w:rsidP="00FF26BD">
            <w:pPr>
              <w:jc w:val="center"/>
              <w:rPr>
                <w:sz w:val="22"/>
                <w:szCs w:val="22"/>
                <w:lang w:eastAsia="zh-TW"/>
              </w:rPr>
            </w:pPr>
            <w:r w:rsidRPr="00FF26BD">
              <w:rPr>
                <w:sz w:val="22"/>
                <w:szCs w:val="22"/>
                <w:lang w:eastAsia="zh-TW"/>
              </w:rPr>
              <w:t>2</w:t>
            </w:r>
          </w:p>
        </w:tc>
        <w:tc>
          <w:tcPr>
            <w:tcW w:w="3240" w:type="dxa"/>
            <w:vAlign w:val="center"/>
          </w:tcPr>
          <w:p w14:paraId="0CAABCFB" w14:textId="77777777" w:rsidR="0068650F" w:rsidRPr="00FF26BD" w:rsidRDefault="0068650F" w:rsidP="00FF26BD">
            <w:pPr>
              <w:jc w:val="center"/>
              <w:rPr>
                <w:sz w:val="22"/>
                <w:szCs w:val="22"/>
                <w:lang w:eastAsia="zh-TW"/>
              </w:rPr>
            </w:pPr>
            <w:r w:rsidRPr="00FF26BD">
              <w:rPr>
                <w:sz w:val="22"/>
                <w:szCs w:val="22"/>
                <w:lang w:eastAsia="zh-TW"/>
              </w:rPr>
              <w:t>2</w:t>
            </w:r>
          </w:p>
        </w:tc>
      </w:tr>
      <w:tr w:rsidR="0068650F" w:rsidRPr="00457643" w14:paraId="2DDB5453" w14:textId="77777777" w:rsidTr="00FF26BD">
        <w:trPr>
          <w:trHeight w:hRule="exact" w:val="288"/>
          <w:jc w:val="center"/>
        </w:trPr>
        <w:tc>
          <w:tcPr>
            <w:tcW w:w="2790" w:type="dxa"/>
            <w:vAlign w:val="center"/>
          </w:tcPr>
          <w:p w14:paraId="33586E48" w14:textId="6C9C7C91" w:rsidR="0068650F" w:rsidRPr="00FF26BD" w:rsidRDefault="0068650F" w:rsidP="008F1138">
            <w:pPr>
              <w:rPr>
                <w:sz w:val="22"/>
                <w:szCs w:val="22"/>
                <w:lang w:eastAsia="zh-TW"/>
              </w:rPr>
            </w:pPr>
            <w:r w:rsidRPr="00FF26BD">
              <w:rPr>
                <w:sz w:val="22"/>
                <w:szCs w:val="22"/>
                <w:lang w:eastAsia="zh-TW"/>
              </w:rPr>
              <w:t>101 to 500</w:t>
            </w:r>
          </w:p>
        </w:tc>
        <w:tc>
          <w:tcPr>
            <w:tcW w:w="3240" w:type="dxa"/>
            <w:vAlign w:val="center"/>
          </w:tcPr>
          <w:p w14:paraId="575CA085" w14:textId="3A3F8EDC" w:rsidR="0068650F" w:rsidRPr="00FF26BD" w:rsidRDefault="0068650F" w:rsidP="00FF26BD">
            <w:pPr>
              <w:jc w:val="center"/>
              <w:rPr>
                <w:sz w:val="22"/>
                <w:szCs w:val="22"/>
                <w:lang w:eastAsia="zh-TW"/>
              </w:rPr>
            </w:pPr>
            <w:r w:rsidRPr="00FF26BD">
              <w:rPr>
                <w:sz w:val="22"/>
                <w:szCs w:val="22"/>
                <w:lang w:eastAsia="zh-TW"/>
              </w:rPr>
              <w:t>1</w:t>
            </w:r>
          </w:p>
        </w:tc>
        <w:tc>
          <w:tcPr>
            <w:tcW w:w="3240" w:type="dxa"/>
            <w:vAlign w:val="center"/>
          </w:tcPr>
          <w:p w14:paraId="1786EA68" w14:textId="77777777" w:rsidR="0068650F" w:rsidRPr="00FF26BD" w:rsidRDefault="0068650F" w:rsidP="00FF26BD">
            <w:pPr>
              <w:jc w:val="center"/>
              <w:rPr>
                <w:sz w:val="22"/>
                <w:szCs w:val="22"/>
                <w:lang w:eastAsia="zh-TW"/>
              </w:rPr>
            </w:pPr>
            <w:r w:rsidRPr="00FF26BD">
              <w:rPr>
                <w:sz w:val="22"/>
                <w:szCs w:val="22"/>
                <w:lang w:eastAsia="zh-TW"/>
              </w:rPr>
              <w:t>1</w:t>
            </w:r>
          </w:p>
        </w:tc>
      </w:tr>
      <w:tr w:rsidR="0068650F" w:rsidRPr="00457643" w14:paraId="26EA193B" w14:textId="77777777" w:rsidTr="00FF26BD">
        <w:trPr>
          <w:trHeight w:hRule="exact" w:val="288"/>
          <w:jc w:val="center"/>
        </w:trPr>
        <w:tc>
          <w:tcPr>
            <w:tcW w:w="2790" w:type="dxa"/>
            <w:vAlign w:val="center"/>
          </w:tcPr>
          <w:p w14:paraId="1E43F878" w14:textId="60806820" w:rsidR="0068650F" w:rsidRPr="00FF26BD" w:rsidRDefault="0068650F" w:rsidP="00CF3E29">
            <w:pPr>
              <w:rPr>
                <w:sz w:val="22"/>
                <w:szCs w:val="22"/>
                <w:lang w:eastAsia="zh-TW"/>
              </w:rPr>
            </w:pPr>
            <w:r w:rsidRPr="00FF26BD">
              <w:rPr>
                <w:sz w:val="22"/>
                <w:szCs w:val="22"/>
                <w:lang w:eastAsia="zh-TW"/>
              </w:rPr>
              <w:t>&lt;101</w:t>
            </w:r>
          </w:p>
        </w:tc>
        <w:tc>
          <w:tcPr>
            <w:tcW w:w="3240" w:type="dxa"/>
            <w:vAlign w:val="center"/>
          </w:tcPr>
          <w:p w14:paraId="4D186A77" w14:textId="628B8A42" w:rsidR="0068650F" w:rsidRPr="00FF26BD" w:rsidRDefault="0068650F" w:rsidP="00FF26BD">
            <w:pPr>
              <w:jc w:val="center"/>
              <w:rPr>
                <w:sz w:val="22"/>
                <w:szCs w:val="22"/>
                <w:lang w:eastAsia="zh-TW"/>
              </w:rPr>
            </w:pPr>
            <w:r w:rsidRPr="00FF26BD">
              <w:rPr>
                <w:sz w:val="22"/>
                <w:szCs w:val="22"/>
                <w:lang w:eastAsia="zh-TW"/>
              </w:rPr>
              <w:t>1</w:t>
            </w:r>
          </w:p>
        </w:tc>
        <w:tc>
          <w:tcPr>
            <w:tcW w:w="3240" w:type="dxa"/>
            <w:vAlign w:val="center"/>
          </w:tcPr>
          <w:p w14:paraId="3CB92C6D" w14:textId="77777777" w:rsidR="0068650F" w:rsidRPr="00FF26BD" w:rsidRDefault="0068650F" w:rsidP="00FF26BD">
            <w:pPr>
              <w:jc w:val="center"/>
              <w:rPr>
                <w:sz w:val="22"/>
                <w:szCs w:val="22"/>
                <w:lang w:eastAsia="zh-TW"/>
              </w:rPr>
            </w:pPr>
            <w:r w:rsidRPr="00FF26BD">
              <w:rPr>
                <w:sz w:val="22"/>
                <w:szCs w:val="22"/>
                <w:lang w:eastAsia="zh-TW"/>
              </w:rPr>
              <w:t>1</w:t>
            </w:r>
          </w:p>
        </w:tc>
      </w:tr>
    </w:tbl>
    <w:bookmarkEnd w:id="3967"/>
    <w:p w14:paraId="0D2083F1" w14:textId="77777777" w:rsidR="00AC4179" w:rsidRPr="00E35535" w:rsidRDefault="00AC4179" w:rsidP="00FF26BD">
      <w:pPr>
        <w:spacing w:before="240"/>
        <w:ind w:firstLine="274"/>
      </w:pPr>
      <w:r w:rsidRPr="00E35535">
        <w:t>(b) Initial WQP monitoring at the entry point(s) to the distribution system shall be two samples for each applicable WQP at each entry point from locations representative of each source after treatment.  After the installation of CCT, only one sample is required at each entry point.  If a system draws water from more than one source and the sources are combined before distribution, the system shall sample at each entry point during normal operating conditions.</w:t>
      </w:r>
    </w:p>
    <w:p w14:paraId="499D08BA" w14:textId="7725143D" w:rsidR="00AC4179" w:rsidRPr="00E35535" w:rsidRDefault="00223F1D" w:rsidP="00450972">
      <w:pPr>
        <w:pStyle w:val="Heading4"/>
      </w:pPr>
      <w:bookmarkStart w:id="3968" w:name="_Toc69541093"/>
      <w:bookmarkStart w:id="3969" w:name="_Toc73861477"/>
      <w:bookmarkStart w:id="3970" w:name="_Toc73862214"/>
      <w:bookmarkStart w:id="3971" w:name="_Toc73864734"/>
      <w:bookmarkStart w:id="3972" w:name="_Toc76626963"/>
      <w:bookmarkStart w:id="3973" w:name="_Toc178683785"/>
      <w:bookmarkStart w:id="3974" w:name="_Hlk178684966"/>
      <w:r w:rsidRPr="00E35535">
        <w:t xml:space="preserve">§ </w:t>
      </w:r>
      <w:r w:rsidR="00AC4179" w:rsidRPr="00E35535">
        <w:t>64681. Initial WQP Monitoring.</w:t>
      </w:r>
      <w:bookmarkEnd w:id="3968"/>
      <w:bookmarkEnd w:id="3969"/>
      <w:bookmarkEnd w:id="3970"/>
      <w:bookmarkEnd w:id="3971"/>
      <w:bookmarkEnd w:id="3972"/>
      <w:bookmarkEnd w:id="3973"/>
    </w:p>
    <w:bookmarkEnd w:id="3974"/>
    <w:p w14:paraId="2864B471" w14:textId="77777777" w:rsidR="00AC4179" w:rsidRPr="00E35535" w:rsidRDefault="00AC4179" w:rsidP="00FF26BD">
      <w:r w:rsidRPr="00E35535">
        <w:t>For initial WQP monitoring, each system shall monitor for the following WQPs, pursuant to section 64680 (General WQP Monitoring Requirements):</w:t>
      </w:r>
    </w:p>
    <w:p w14:paraId="3A6B29F8" w14:textId="77777777" w:rsidR="00CB31AA" w:rsidRPr="00E35535" w:rsidRDefault="00AC4179" w:rsidP="00FF26BD">
      <w:r w:rsidRPr="00E35535">
        <w:t>(a) pH;</w:t>
      </w:r>
      <w:r w:rsidR="00CB31AA" w:rsidRPr="00E35535">
        <w:t xml:space="preserve"> </w:t>
      </w:r>
    </w:p>
    <w:p w14:paraId="7980FE27" w14:textId="7EE4456C" w:rsidR="00AC4179" w:rsidRPr="00E35535" w:rsidRDefault="00AC4179" w:rsidP="00FF26BD">
      <w:r w:rsidRPr="00E35535">
        <w:t>(b)</w:t>
      </w:r>
      <w:r w:rsidR="00B71E1A">
        <w:t xml:space="preserve"> </w:t>
      </w:r>
      <w:r w:rsidRPr="00E35535">
        <w:t>Alkalinity;</w:t>
      </w:r>
    </w:p>
    <w:p w14:paraId="5CE2E185" w14:textId="77777777" w:rsidR="00AC4179" w:rsidRPr="00E35535" w:rsidRDefault="00AC4179" w:rsidP="00FF26BD">
      <w:r w:rsidRPr="00E35535">
        <w:t>(c) Orthophosphate, when an inhibitor containing a phosphate compound is used;</w:t>
      </w:r>
    </w:p>
    <w:p w14:paraId="2554CE61" w14:textId="77777777" w:rsidR="00AC4179" w:rsidRPr="00E35535" w:rsidRDefault="00AC4179" w:rsidP="00FF26BD">
      <w:r w:rsidRPr="00E35535">
        <w:t>(d) Silica, when an inhibitor containing a silicate compound is used;</w:t>
      </w:r>
    </w:p>
    <w:p w14:paraId="21103512" w14:textId="77777777" w:rsidR="00AC4179" w:rsidRPr="00E35535" w:rsidRDefault="00AC4179" w:rsidP="00FF26BD">
      <w:r w:rsidRPr="00E35535">
        <w:t>(e) Calcium;</w:t>
      </w:r>
    </w:p>
    <w:p w14:paraId="33D75145" w14:textId="77777777" w:rsidR="00AC4179" w:rsidRPr="00E35535" w:rsidRDefault="00AC4179" w:rsidP="00FF26BD">
      <w:r w:rsidRPr="00E35535">
        <w:t>(f) Conductivity; and</w:t>
      </w:r>
    </w:p>
    <w:p w14:paraId="79FCE877" w14:textId="77777777" w:rsidR="00AC4179" w:rsidRPr="00E35535" w:rsidRDefault="00AC4179" w:rsidP="00FF26BD">
      <w:r w:rsidRPr="00E35535">
        <w:t>(g) Water temperature.</w:t>
      </w:r>
    </w:p>
    <w:p w14:paraId="1CBE000C" w14:textId="64865148" w:rsidR="00AC4179" w:rsidRPr="00E35535" w:rsidRDefault="00223F1D" w:rsidP="00450972">
      <w:pPr>
        <w:pStyle w:val="Heading4"/>
      </w:pPr>
      <w:bookmarkStart w:id="3975" w:name="_Toc69541094"/>
      <w:bookmarkStart w:id="3976" w:name="_Toc73861478"/>
      <w:bookmarkStart w:id="3977" w:name="_Toc73862215"/>
      <w:bookmarkStart w:id="3978" w:name="_Toc73864735"/>
      <w:bookmarkStart w:id="3979" w:name="_Toc76626964"/>
      <w:bookmarkStart w:id="3980" w:name="_Toc178683786"/>
      <w:bookmarkStart w:id="3981" w:name="_Hlk178684967"/>
      <w:r w:rsidRPr="00E35535">
        <w:t xml:space="preserve">§ </w:t>
      </w:r>
      <w:r w:rsidR="00AC4179" w:rsidRPr="00E35535">
        <w:t>64682. WQP Monitoring After CCT Installation.</w:t>
      </w:r>
      <w:bookmarkEnd w:id="3975"/>
      <w:bookmarkEnd w:id="3976"/>
      <w:bookmarkEnd w:id="3977"/>
      <w:bookmarkEnd w:id="3978"/>
      <w:bookmarkEnd w:id="3979"/>
      <w:bookmarkEnd w:id="3980"/>
      <w:r w:rsidR="00AC4179" w:rsidRPr="00E35535">
        <w:t xml:space="preserve">   </w:t>
      </w:r>
    </w:p>
    <w:bookmarkEnd w:id="3981"/>
    <w:p w14:paraId="401483BB" w14:textId="77777777" w:rsidR="00AC4179" w:rsidRPr="00E35535" w:rsidRDefault="00AC4179" w:rsidP="00FF26BD">
      <w:r w:rsidRPr="00E35535">
        <w:t>(a) Each system that installs CCT shall monitor the following WQPs, pursuant to section 64680 (General WQP Monitoring Requirements), as applicable:</w:t>
      </w:r>
    </w:p>
    <w:p w14:paraId="6E0E7FB0" w14:textId="77777777" w:rsidR="00AC4179" w:rsidRPr="00E35535" w:rsidRDefault="00AC4179" w:rsidP="00FF26BD">
      <w:r w:rsidRPr="00E35535">
        <w:t>(1) At taps:</w:t>
      </w:r>
    </w:p>
    <w:p w14:paraId="3D456C36" w14:textId="77777777" w:rsidR="00AC4179" w:rsidRPr="00E35535" w:rsidRDefault="00AC4179" w:rsidP="00FF26BD">
      <w:r w:rsidRPr="00E35535">
        <w:t>(A) pH;</w:t>
      </w:r>
    </w:p>
    <w:p w14:paraId="2B553566" w14:textId="77777777" w:rsidR="00AC4179" w:rsidRPr="00E35535" w:rsidRDefault="00AC4179" w:rsidP="00FF26BD">
      <w:r w:rsidRPr="00E35535">
        <w:lastRenderedPageBreak/>
        <w:t>(B) Alkalinity;</w:t>
      </w:r>
    </w:p>
    <w:p w14:paraId="7EEE6577" w14:textId="77777777" w:rsidR="00AC4179" w:rsidRPr="00E35535" w:rsidRDefault="00AC4179" w:rsidP="00FF26BD">
      <w:r w:rsidRPr="00E35535">
        <w:t>(C) Orthophosphate, when an inhibitor containing a phosphate compound is used;</w:t>
      </w:r>
    </w:p>
    <w:p w14:paraId="1AB77726" w14:textId="77777777" w:rsidR="00AC4179" w:rsidRPr="00E35535" w:rsidRDefault="00AC4179" w:rsidP="00FF26BD">
      <w:r w:rsidRPr="00E35535">
        <w:t>(D) Silica, when an inhibitor containing a silicate compound is used;</w:t>
      </w:r>
    </w:p>
    <w:p w14:paraId="0B62BC75" w14:textId="77777777" w:rsidR="00AC4179" w:rsidRPr="00E35535" w:rsidRDefault="00AC4179" w:rsidP="00FF26BD">
      <w:r w:rsidRPr="00E35535">
        <w:t>(E) Calcium, when calcium carbonate stabilization is used as part of corrosion control.</w:t>
      </w:r>
    </w:p>
    <w:p w14:paraId="65E48B33" w14:textId="77777777" w:rsidR="00AC4179" w:rsidRPr="00E35535" w:rsidRDefault="00AC4179" w:rsidP="00FF26BD">
      <w:r w:rsidRPr="00E35535">
        <w:t>(2) At each entry point to the distribution system every two weeks as a minimum:</w:t>
      </w:r>
    </w:p>
    <w:p w14:paraId="0BBD144C" w14:textId="77777777" w:rsidR="00AC4179" w:rsidRPr="00E35535" w:rsidRDefault="00AC4179" w:rsidP="00FF26BD">
      <w:r w:rsidRPr="00E35535">
        <w:t>(A) pH;</w:t>
      </w:r>
    </w:p>
    <w:p w14:paraId="6FC0693E" w14:textId="77777777" w:rsidR="00AC4179" w:rsidRPr="00E35535" w:rsidRDefault="00AC4179" w:rsidP="00FF26BD">
      <w:r w:rsidRPr="00E35535">
        <w:t>(B) When alkalinity is adjusted as part of CCT, a reading of the dosage rate of the chemical used to adjust alkalinity, and the alkalinity concentration; and</w:t>
      </w:r>
    </w:p>
    <w:p w14:paraId="43927439" w14:textId="77777777" w:rsidR="00AC4179" w:rsidRPr="00E35535" w:rsidRDefault="00AC4179" w:rsidP="00FF26BD">
      <w:r w:rsidRPr="00E35535">
        <w:t>(C) When a corrosion inhibitor is used as part of CCT, a reading of the dosage rate of the inhibitor used, and the concentration of the active ingredient(s).</w:t>
      </w:r>
    </w:p>
    <w:p w14:paraId="56944939" w14:textId="77777777" w:rsidR="00AC4179" w:rsidRPr="00E35535" w:rsidRDefault="00AC4179" w:rsidP="00FF26BD">
      <w:r w:rsidRPr="00E35535">
        <w:t>(b) A ground water system may use entry points that are representative of water quality and treatment conditions throughout the system for the monitoring required in paragraph (a)(2) as follows:</w:t>
      </w:r>
    </w:p>
    <w:p w14:paraId="11C9F04B" w14:textId="77777777" w:rsidR="00AC4179" w:rsidRPr="00E35535" w:rsidRDefault="00AC4179" w:rsidP="00FF26BD">
      <w:r w:rsidRPr="00E35535">
        <w:t>(1) If waters from untreated and treated groundwater sources mix, the system shall monitor entry points representative of each;</w:t>
      </w:r>
    </w:p>
    <w:p w14:paraId="0B1425E5" w14:textId="77777777" w:rsidR="00AC4179" w:rsidRPr="00E35535" w:rsidRDefault="00AC4179" w:rsidP="00FF26BD">
      <w:r w:rsidRPr="00E35535">
        <w:t xml:space="preserve">(2) Prior to monitoring, the system shall submit written documentation to the Department identifying the sites and demonstrating that they are representative.  </w:t>
      </w:r>
    </w:p>
    <w:p w14:paraId="24CC5D96" w14:textId="77777777" w:rsidR="00AC4179" w:rsidRPr="00E35535" w:rsidRDefault="00AC4179" w:rsidP="00FF26BD">
      <w:r w:rsidRPr="00E35535">
        <w:t>(c) Subject to the Department’s written approval, a system that has no action level exceedance and meets the Department-specified WQP values or ranges may reduce tap monitoring as follows:</w:t>
      </w:r>
    </w:p>
    <w:p w14:paraId="4F2F0534" w14:textId="46F0781C" w:rsidR="00AC4179" w:rsidRPr="00E35535" w:rsidRDefault="00AC4179" w:rsidP="00FF26BD">
      <w:r w:rsidRPr="00E35535">
        <w:t>(1) After two consecutive periods during which it has met the WQP values or ranges, the system shall monitor each period at the reduced number of sites, pursuant to table 64680</w:t>
      </w:r>
      <w:r w:rsidR="00245628">
        <w:t>–</w:t>
      </w:r>
      <w:r w:rsidRPr="00E35535">
        <w:t>A;</w:t>
      </w:r>
    </w:p>
    <w:p w14:paraId="59E78131" w14:textId="77777777" w:rsidR="00AC4179" w:rsidRPr="00E35535" w:rsidRDefault="00AC4179" w:rsidP="00FF26BD">
      <w:r w:rsidRPr="00E35535">
        <w:t>(2) After three consecutive years (including the initial sampling year) during which it has met the WQP values or ranges, the system shall monitor annually at the reduced number of sites at evenly-spaced intervals throughout the year; and</w:t>
      </w:r>
    </w:p>
    <w:p w14:paraId="215424D2" w14:textId="77777777" w:rsidR="00AC4179" w:rsidRPr="00E35535" w:rsidRDefault="00AC4179" w:rsidP="00FF26BD">
      <w:r w:rsidRPr="00E35535">
        <w:t>(3) After three consecutive years of annual monitoring during which the system meets the WQP values or ranges, the system shall monitor once every three years at the reduced number of sites at evenly-spaced intervals throughout the monitoring year.</w:t>
      </w:r>
    </w:p>
    <w:p w14:paraId="31698F47" w14:textId="77777777" w:rsidR="00AC4179" w:rsidRPr="00E35535" w:rsidRDefault="00AC4179" w:rsidP="00B237CC">
      <w:pPr>
        <w:pStyle w:val="Heading3"/>
      </w:pPr>
      <w:bookmarkStart w:id="3982" w:name="_Toc69541095"/>
      <w:bookmarkStart w:id="3983" w:name="_Toc73861479"/>
      <w:bookmarkStart w:id="3984" w:name="_Toc73862216"/>
      <w:bookmarkStart w:id="3985" w:name="_Toc73864736"/>
      <w:bookmarkStart w:id="3986" w:name="_Toc76626965"/>
      <w:bookmarkStart w:id="3987" w:name="_Toc178683787"/>
      <w:bookmarkStart w:id="3988" w:name="_Hlk178684596"/>
      <w:r w:rsidRPr="00E35535">
        <w:t>Article 5. Corrosion Control</w:t>
      </w:r>
      <w:bookmarkEnd w:id="3982"/>
      <w:bookmarkEnd w:id="3983"/>
      <w:bookmarkEnd w:id="3984"/>
      <w:bookmarkEnd w:id="3985"/>
      <w:bookmarkEnd w:id="3986"/>
      <w:bookmarkEnd w:id="3987"/>
    </w:p>
    <w:p w14:paraId="39AA60D3" w14:textId="0FE9315E" w:rsidR="00AC4179" w:rsidRPr="00E35535" w:rsidRDefault="00223F1D" w:rsidP="00450972">
      <w:pPr>
        <w:pStyle w:val="Heading4"/>
      </w:pPr>
      <w:bookmarkStart w:id="3989" w:name="_Toc69541096"/>
      <w:bookmarkStart w:id="3990" w:name="_Toc73861480"/>
      <w:bookmarkStart w:id="3991" w:name="_Toc73862217"/>
      <w:bookmarkStart w:id="3992" w:name="_Toc73864737"/>
      <w:bookmarkStart w:id="3993" w:name="_Toc76626966"/>
      <w:bookmarkStart w:id="3994" w:name="_Toc178683788"/>
      <w:bookmarkStart w:id="3995" w:name="_Hlk178684968"/>
      <w:bookmarkEnd w:id="3988"/>
      <w:r w:rsidRPr="00E35535">
        <w:t xml:space="preserve">§ </w:t>
      </w:r>
      <w:r w:rsidR="00AC4179" w:rsidRPr="00E35535">
        <w:t>64683. Corrosion Control Study Procedure.</w:t>
      </w:r>
      <w:bookmarkEnd w:id="3989"/>
      <w:bookmarkEnd w:id="3990"/>
      <w:bookmarkEnd w:id="3991"/>
      <w:bookmarkEnd w:id="3992"/>
      <w:bookmarkEnd w:id="3993"/>
      <w:bookmarkEnd w:id="3994"/>
    </w:p>
    <w:bookmarkEnd w:id="3995"/>
    <w:p w14:paraId="585143CF" w14:textId="77777777" w:rsidR="00AC4179" w:rsidRPr="00E35535" w:rsidRDefault="00AC4179" w:rsidP="00824E8B">
      <w:pPr>
        <w:pStyle w:val="reg1"/>
        <w:ind w:firstLine="360"/>
        <w:rPr>
          <w:rFonts w:ascii="Arial" w:hAnsi="Arial" w:cs="Arial"/>
          <w:b/>
          <w:szCs w:val="24"/>
        </w:rPr>
      </w:pPr>
      <w:r w:rsidRPr="00E35535">
        <w:rPr>
          <w:rFonts w:ascii="Arial" w:hAnsi="Arial" w:cs="Arial"/>
          <w:szCs w:val="24"/>
        </w:rPr>
        <w:t xml:space="preserve">(a) Each system conducting a corrosion control study shall:  </w:t>
      </w:r>
    </w:p>
    <w:p w14:paraId="40A34F24" w14:textId="77777777" w:rsidR="00AC4179" w:rsidRPr="00E35535" w:rsidRDefault="00AC4179" w:rsidP="00FF26BD">
      <w:r w:rsidRPr="00E35535">
        <w:t>(1) Evaluate the effectiveness of each of the following treatments, and, if appropriate, combinations of the following treatments to identify the CCT for that system:</w:t>
      </w:r>
    </w:p>
    <w:p w14:paraId="541FE3FB" w14:textId="77777777" w:rsidR="00AC4179" w:rsidRPr="00E35535" w:rsidRDefault="00AC4179" w:rsidP="00FF26BD">
      <w:r w:rsidRPr="00E35535">
        <w:t>(A)</w:t>
      </w:r>
      <w:r w:rsidR="00D158CF" w:rsidRPr="00E35535">
        <w:t xml:space="preserve"> </w:t>
      </w:r>
      <w:r w:rsidRPr="00E35535">
        <w:t>Alkalinity and pH adjustment;</w:t>
      </w:r>
    </w:p>
    <w:p w14:paraId="6679EE18" w14:textId="77777777" w:rsidR="00AC4179" w:rsidRPr="00E35535" w:rsidRDefault="00AC4179" w:rsidP="00FF26BD">
      <w:r w:rsidRPr="00E35535">
        <w:t>(B)</w:t>
      </w:r>
      <w:r w:rsidR="00D158CF" w:rsidRPr="00E35535">
        <w:t xml:space="preserve"> </w:t>
      </w:r>
      <w:r w:rsidRPr="00E35535">
        <w:t>Calcium hardness adjustment; and</w:t>
      </w:r>
    </w:p>
    <w:p w14:paraId="6EB00DB8" w14:textId="77777777" w:rsidR="00AC4179" w:rsidRPr="00E35535" w:rsidRDefault="00AC4179" w:rsidP="00FF26BD">
      <w:r w:rsidRPr="00E35535">
        <w:t>(C)</w:t>
      </w:r>
      <w:r w:rsidR="00D158CF" w:rsidRPr="00E35535">
        <w:t xml:space="preserve"> </w:t>
      </w:r>
      <w:r w:rsidRPr="00E35535">
        <w:t>The addition of a corrosion inhibitor at a concentration sufficient to maintain an effective residual concentration throughout the distribution system.</w:t>
      </w:r>
    </w:p>
    <w:p w14:paraId="730B4779" w14:textId="77777777" w:rsidR="00AC4179" w:rsidRPr="00E35535" w:rsidRDefault="00AC4179" w:rsidP="00FF26BD">
      <w:r w:rsidRPr="00E35535">
        <w:t>(2)</w:t>
      </w:r>
      <w:r w:rsidR="00D158CF" w:rsidRPr="00E35535">
        <w:t xml:space="preserve"> </w:t>
      </w:r>
      <w:r w:rsidRPr="00E35535">
        <w:t xml:space="preserve">Evaluate each of the corrosion control treatments using either pipe rig/loop tests, metal coupon tests, partial-system tests, or analyses based on documentation of such </w:t>
      </w:r>
      <w:r w:rsidRPr="00E35535">
        <w:lastRenderedPageBreak/>
        <w:t>treatments from systems of similar size, water chemistry and distribution system configuration.</w:t>
      </w:r>
    </w:p>
    <w:p w14:paraId="12C1E213" w14:textId="77777777" w:rsidR="00AC4179" w:rsidRPr="00E35535" w:rsidRDefault="00AC4179" w:rsidP="00FF26BD">
      <w:r w:rsidRPr="00E35535">
        <w:t>(3)</w:t>
      </w:r>
      <w:r w:rsidR="00D158CF" w:rsidRPr="00E35535">
        <w:t xml:space="preserve"> </w:t>
      </w:r>
      <w:r w:rsidRPr="00E35535">
        <w:t>Measure the following WQPs in any tests conducted under this subsection before and after evaluating the corrosion control treatments listed above:</w:t>
      </w:r>
    </w:p>
    <w:p w14:paraId="330AA2C8" w14:textId="77777777" w:rsidR="00AC4179" w:rsidRPr="00E35535" w:rsidRDefault="00AC4179" w:rsidP="00FF26BD">
      <w:r w:rsidRPr="00E35535">
        <w:t>(A)</w:t>
      </w:r>
      <w:r w:rsidR="00D158CF" w:rsidRPr="00E35535">
        <w:t xml:space="preserve"> </w:t>
      </w:r>
      <w:r w:rsidRPr="00E35535">
        <w:t>Lead;</w:t>
      </w:r>
    </w:p>
    <w:p w14:paraId="3A13AF1E" w14:textId="77777777" w:rsidR="00AC4179" w:rsidRPr="00E35535" w:rsidRDefault="00AC4179" w:rsidP="00FF26BD">
      <w:r w:rsidRPr="00E35535">
        <w:t>(B)</w:t>
      </w:r>
      <w:r w:rsidR="00D158CF" w:rsidRPr="00E35535">
        <w:t xml:space="preserve"> </w:t>
      </w:r>
      <w:r w:rsidRPr="00E35535">
        <w:t>Copper;</w:t>
      </w:r>
    </w:p>
    <w:p w14:paraId="2031F149" w14:textId="77777777" w:rsidR="00AC4179" w:rsidRPr="00E35535" w:rsidRDefault="00AC4179" w:rsidP="00FF26BD">
      <w:r w:rsidRPr="00E35535">
        <w:t>(C)</w:t>
      </w:r>
      <w:r w:rsidR="00D158CF" w:rsidRPr="00E35535">
        <w:t xml:space="preserve"> </w:t>
      </w:r>
      <w:r w:rsidRPr="00E35535">
        <w:t>pH;</w:t>
      </w:r>
    </w:p>
    <w:p w14:paraId="370239C3" w14:textId="77777777" w:rsidR="00AC4179" w:rsidRPr="00E35535" w:rsidRDefault="00AC4179" w:rsidP="00FF26BD">
      <w:r w:rsidRPr="00E35535">
        <w:t>(D)</w:t>
      </w:r>
      <w:r w:rsidR="00D158CF" w:rsidRPr="00E35535">
        <w:t xml:space="preserve"> </w:t>
      </w:r>
      <w:r w:rsidRPr="00E35535">
        <w:t>Alkalinity;</w:t>
      </w:r>
    </w:p>
    <w:p w14:paraId="6B6EC92D" w14:textId="77777777" w:rsidR="00AC4179" w:rsidRPr="00E35535" w:rsidRDefault="00AC4179" w:rsidP="00FF26BD">
      <w:r w:rsidRPr="00E35535">
        <w:t>(E)</w:t>
      </w:r>
      <w:r w:rsidR="00D158CF" w:rsidRPr="00E35535">
        <w:t xml:space="preserve"> </w:t>
      </w:r>
      <w:r w:rsidRPr="00E35535">
        <w:t>Calcium;</w:t>
      </w:r>
    </w:p>
    <w:p w14:paraId="1428AD4D" w14:textId="77777777" w:rsidR="00AC4179" w:rsidRPr="00E35535" w:rsidRDefault="00AC4179" w:rsidP="00FF26BD">
      <w:r w:rsidRPr="00E35535">
        <w:t>(F)</w:t>
      </w:r>
      <w:r w:rsidR="00D158CF" w:rsidRPr="00E35535">
        <w:t xml:space="preserve"> </w:t>
      </w:r>
      <w:r w:rsidRPr="00E35535">
        <w:t>Conductivity;</w:t>
      </w:r>
    </w:p>
    <w:p w14:paraId="778D1073" w14:textId="77777777" w:rsidR="00AC4179" w:rsidRPr="00E35535" w:rsidRDefault="00AC4179" w:rsidP="00FF26BD">
      <w:r w:rsidRPr="00E35535">
        <w:t>(G)</w:t>
      </w:r>
      <w:r w:rsidR="00D158CF" w:rsidRPr="00E35535">
        <w:t xml:space="preserve"> </w:t>
      </w:r>
      <w:r w:rsidRPr="00E35535">
        <w:t>Corrosion control inhibitor active ingredient (when an inhibitor is used);</w:t>
      </w:r>
    </w:p>
    <w:p w14:paraId="79BD15CB" w14:textId="77777777" w:rsidR="00AC4179" w:rsidRPr="00E35535" w:rsidRDefault="00824E8B" w:rsidP="00FF26BD">
      <w:r w:rsidRPr="00E35535">
        <w:t>(</w:t>
      </w:r>
      <w:r w:rsidR="00AC4179" w:rsidRPr="00E35535">
        <w:t>H</w:t>
      </w:r>
      <w:r w:rsidRPr="00E35535">
        <w:t>)</w:t>
      </w:r>
      <w:r w:rsidR="00D158CF" w:rsidRPr="00E35535">
        <w:t xml:space="preserve"> </w:t>
      </w:r>
      <w:r w:rsidR="00AC4179" w:rsidRPr="00E35535">
        <w:t>Water temperature.</w:t>
      </w:r>
    </w:p>
    <w:p w14:paraId="65F9FD10" w14:textId="77777777" w:rsidR="00AC4179" w:rsidRPr="00E35535" w:rsidRDefault="00AC4179" w:rsidP="00FF26BD">
      <w:r w:rsidRPr="00E35535">
        <w:t>(4)</w:t>
      </w:r>
      <w:r w:rsidR="00D158CF" w:rsidRPr="00E35535">
        <w:t xml:space="preserve"> </w:t>
      </w:r>
      <w:r w:rsidRPr="00E35535">
        <w:t>Identify all chemical or physical constraints that limit or prohibit the use of a particular corrosion control treatment and document such constraints with at least one of the following:</w:t>
      </w:r>
    </w:p>
    <w:p w14:paraId="426E3371" w14:textId="77777777" w:rsidR="00AC4179" w:rsidRPr="00E35535" w:rsidRDefault="00AC4179" w:rsidP="00FF26BD">
      <w:r w:rsidRPr="00E35535">
        <w:t>(A)</w:t>
      </w:r>
      <w:r w:rsidR="00D158CF" w:rsidRPr="00E35535">
        <w:t xml:space="preserve"> </w:t>
      </w:r>
      <w:r w:rsidRPr="00E35535">
        <w:t>Data and documentation showing that a particular corrosion control treatment has adversely affected other water treatment processes when used by another water system with comparable water quality characteristics; and/or</w:t>
      </w:r>
    </w:p>
    <w:p w14:paraId="18B84DB8" w14:textId="77777777" w:rsidR="00AC4179" w:rsidRPr="00E35535" w:rsidRDefault="00AC4179" w:rsidP="00FF26BD">
      <w:r w:rsidRPr="00E35535">
        <w:t>(B)</w:t>
      </w:r>
      <w:r w:rsidR="00D158CF" w:rsidRPr="00E35535">
        <w:t xml:space="preserve"> </w:t>
      </w:r>
      <w:r w:rsidRPr="00E35535">
        <w:t>Data and documentation demonstrating that the water system has previously attempted to evaluate a particular corrosion control treatment and has found that the treatment is ineffective or adversely affects other water quality treatment processes.</w:t>
      </w:r>
    </w:p>
    <w:p w14:paraId="718A533F" w14:textId="77777777" w:rsidR="00AC4179" w:rsidRPr="00E35535" w:rsidRDefault="00AC4179" w:rsidP="00FF26BD">
      <w:r w:rsidRPr="00E35535">
        <w:t>(5)</w:t>
      </w:r>
      <w:r w:rsidR="00D158CF" w:rsidRPr="00E35535">
        <w:t xml:space="preserve"> </w:t>
      </w:r>
      <w:r w:rsidRPr="00E35535">
        <w:t>Evaluate the effect of the chemicals used for corrosion control treatment on other water treatment processes.</w:t>
      </w:r>
    </w:p>
    <w:p w14:paraId="62A89C0F" w14:textId="77777777" w:rsidR="00AC4179" w:rsidRPr="00E35535" w:rsidRDefault="00AC4179" w:rsidP="00FF26BD">
      <w:r w:rsidRPr="00E35535">
        <w:t>(6)</w:t>
      </w:r>
      <w:r w:rsidR="00D158CF" w:rsidRPr="00E35535">
        <w:t xml:space="preserve"> </w:t>
      </w:r>
      <w:r w:rsidRPr="00E35535">
        <w:t>Recommend to the Department in writing the treatment option that the corrosion control studies indicate constitutes CCT for that system on the basis of an analysis of the data generated during each evaluation.  The water system shall provide a rationale for its recommendation along with all supporting documentation specified in paragraphs (a)(1) through (5) of this section.</w:t>
      </w:r>
    </w:p>
    <w:p w14:paraId="0539DE24" w14:textId="77777777" w:rsidR="00AC4179" w:rsidRPr="00E35535" w:rsidRDefault="00AC4179" w:rsidP="00FF26BD">
      <w:r w:rsidRPr="00E35535">
        <w:t>(b) Based on the study conducted pursuant to subsection (a), and a system's recommended treatment alternative, the Department will either approve the corrosion control treatment option recommended by the system, or designate alternative corrosion control treatment(s) from among those listed in paragraph (a)(1) of this section, notify the system of its decision on CCT in writing and explain the basis for its determination.  If the Department requests additional information to aid its review, the water system shall provide the information.</w:t>
      </w:r>
    </w:p>
    <w:p w14:paraId="16DC10C7" w14:textId="0017A072" w:rsidR="00AC4179" w:rsidRPr="00E35535" w:rsidRDefault="00223F1D" w:rsidP="00450972">
      <w:pPr>
        <w:pStyle w:val="Heading4"/>
      </w:pPr>
      <w:bookmarkStart w:id="3996" w:name="_Toc69541097"/>
      <w:bookmarkStart w:id="3997" w:name="_Toc73861481"/>
      <w:bookmarkStart w:id="3998" w:name="_Toc73862218"/>
      <w:bookmarkStart w:id="3999" w:name="_Toc73864738"/>
      <w:bookmarkStart w:id="4000" w:name="_Toc76626967"/>
      <w:bookmarkStart w:id="4001" w:name="_Toc178683789"/>
      <w:bookmarkStart w:id="4002" w:name="_Hlk178684969"/>
      <w:r w:rsidRPr="00E35535">
        <w:t xml:space="preserve">§ </w:t>
      </w:r>
      <w:r w:rsidR="00AC4179" w:rsidRPr="00E35535">
        <w:t>64684. CCT Installation and Operation.</w:t>
      </w:r>
      <w:bookmarkEnd w:id="3996"/>
      <w:bookmarkEnd w:id="3997"/>
      <w:bookmarkEnd w:id="3998"/>
      <w:bookmarkEnd w:id="3999"/>
      <w:bookmarkEnd w:id="4000"/>
      <w:bookmarkEnd w:id="4001"/>
      <w:r w:rsidR="00AC4179" w:rsidRPr="00E35535">
        <w:t xml:space="preserve"> </w:t>
      </w:r>
    </w:p>
    <w:bookmarkEnd w:id="4002"/>
    <w:p w14:paraId="137C5420" w14:textId="77777777" w:rsidR="00AC4179" w:rsidRPr="00E35535" w:rsidRDefault="00AC4179" w:rsidP="00FF26BD">
      <w:r w:rsidRPr="00E35535">
        <w:t>(a) Each system shall install and operate throughout its distribution system the CCT designated by the Department in subsection 64683(b) (Corrosion Control Studies) or paragraph 64673(c)(3) (Small and Medium-size Water System Requirements) and monitor WQPs pursuant to section 64682 (WQP Monitoring After CCT Installation).  When the system completes its installation of CCT, it shall submit a letter to the Department certifying that it has done so.</w:t>
      </w:r>
    </w:p>
    <w:p w14:paraId="4AB43BF4" w14:textId="77777777" w:rsidR="00AC4179" w:rsidRPr="00E35535" w:rsidRDefault="00AC4179" w:rsidP="00FF26BD">
      <w:r w:rsidRPr="00E35535">
        <w:lastRenderedPageBreak/>
        <w:t>(b)</w:t>
      </w:r>
      <w:r w:rsidR="00824E8B" w:rsidRPr="00E35535">
        <w:t xml:space="preserve"> </w:t>
      </w:r>
      <w:r w:rsidRPr="00E35535">
        <w:t>After the system installs CCT, the Department will review the treatment and pre- and post-treatment tap sampling and WQP monitoring data and specify WQPs in writing within 42 months of its CCT designation as follows:</w:t>
      </w:r>
    </w:p>
    <w:p w14:paraId="7F6CEBFC" w14:textId="77777777" w:rsidR="00AC4179" w:rsidRPr="00E35535" w:rsidRDefault="00AC4179" w:rsidP="00FF26BD">
      <w:r w:rsidRPr="00E35535">
        <w:t>(1)</w:t>
      </w:r>
      <w:r w:rsidR="00526868" w:rsidRPr="00E35535">
        <w:t xml:space="preserve"> </w:t>
      </w:r>
      <w:r w:rsidRPr="00E35535">
        <w:t>A</w:t>
      </w:r>
      <w:r w:rsidRPr="00E35535">
        <w:rPr>
          <w:b/>
        </w:rPr>
        <w:t xml:space="preserve"> </w:t>
      </w:r>
      <w:r w:rsidRPr="00E35535">
        <w:t>minimum value or a range of values for pH measured at each entry point to the distribution system;</w:t>
      </w:r>
    </w:p>
    <w:p w14:paraId="10A6156A" w14:textId="77777777" w:rsidR="00AC4179" w:rsidRPr="00E35535" w:rsidRDefault="00AC4179" w:rsidP="00FF26BD">
      <w:r w:rsidRPr="00E35535">
        <w:t>(2)</w:t>
      </w:r>
      <w:r w:rsidR="00526868" w:rsidRPr="00E35535">
        <w:t xml:space="preserve"> </w:t>
      </w:r>
      <w:r w:rsidRPr="00E35535">
        <w:t>A minimum pH value of 7.0 or greater, measured in all tap samples, unless the Department determines that meeting a pH level of 7.0 is not technologically feasible or is not necessary for the system to optimize corrosion control;</w:t>
      </w:r>
    </w:p>
    <w:p w14:paraId="4E904884" w14:textId="77777777" w:rsidR="00AC4179" w:rsidRPr="00E35535" w:rsidRDefault="00AC4179" w:rsidP="00FF26BD">
      <w:r w:rsidRPr="00E35535">
        <w:t>(3)</w:t>
      </w:r>
      <w:r w:rsidR="00526868" w:rsidRPr="00E35535">
        <w:t xml:space="preserve"> </w:t>
      </w:r>
      <w:r w:rsidRPr="00E35535">
        <w:t>If a corrosion inhibitor is used, a minimum concentration or a range of concentrations for the inhibitor, measured at each entry point to the distribution system and in all tap samples, that the Department determines is necessary to maintain a passivating film on the interior walls of the pipes of the distribution system;</w:t>
      </w:r>
    </w:p>
    <w:p w14:paraId="103AD4F6" w14:textId="77777777" w:rsidR="00AC4179" w:rsidRPr="00E35535" w:rsidRDefault="00AC4179" w:rsidP="00FF26BD">
      <w:r w:rsidRPr="00E35535">
        <w:t>(4)</w:t>
      </w:r>
      <w:r w:rsidR="00526868" w:rsidRPr="00E35535">
        <w:t xml:space="preserve"> </w:t>
      </w:r>
      <w:r w:rsidRPr="00E35535">
        <w:t>If alkalinity is adjusted as part of CCT, a minimum concentration or a range of concentrations for alkalinity, measured at each entry point to the distribution system and in all tap samples;</w:t>
      </w:r>
    </w:p>
    <w:p w14:paraId="3C088F26" w14:textId="77777777" w:rsidR="00AC4179" w:rsidRPr="00E35535" w:rsidRDefault="00AC4179" w:rsidP="00FF26BD">
      <w:r w:rsidRPr="00E35535">
        <w:t>(5)</w:t>
      </w:r>
      <w:r w:rsidR="00526868" w:rsidRPr="00E35535">
        <w:t xml:space="preserve"> </w:t>
      </w:r>
      <w:r w:rsidRPr="00E35535">
        <w:t xml:space="preserve">If calcium carbonate stabilization is used as part of corrosion control, a minimum concentration or a range of concentrations for calcium, measured in all tap samples; and </w:t>
      </w:r>
    </w:p>
    <w:p w14:paraId="2F687DF8" w14:textId="77777777" w:rsidR="00AC4179" w:rsidRPr="00E35535" w:rsidRDefault="00AC4179" w:rsidP="00FF26BD">
      <w:r w:rsidRPr="00E35535">
        <w:t>(6)</w:t>
      </w:r>
      <w:r w:rsidR="00526868" w:rsidRPr="00E35535">
        <w:t xml:space="preserve"> </w:t>
      </w:r>
      <w:r w:rsidRPr="00E35535">
        <w:t>Values for additional WQPs determined by the Department to reflect CCT for the system.</w:t>
      </w:r>
    </w:p>
    <w:p w14:paraId="0A01146A" w14:textId="77777777" w:rsidR="00AC4179" w:rsidRPr="00E35535" w:rsidRDefault="00AC4179" w:rsidP="00FF26BD">
      <w:r w:rsidRPr="00E35535">
        <w:t>(c)</w:t>
      </w:r>
      <w:r w:rsidR="00824E8B" w:rsidRPr="00E35535">
        <w:t xml:space="preserve"> </w:t>
      </w:r>
      <w:r w:rsidRPr="00E35535">
        <w:t xml:space="preserve">After the Department specifies WQP values and ranges, each system shall monitor pursuant to section 64680 (General WQP Monitoring Requirements) and maintain WQPs as specified by the Department.  </w:t>
      </w:r>
    </w:p>
    <w:p w14:paraId="43108416" w14:textId="77777777" w:rsidR="00AC4179" w:rsidRPr="00E35535" w:rsidRDefault="00AC4179" w:rsidP="00FF26BD">
      <w:r w:rsidRPr="00E35535">
        <w:t xml:space="preserve">(d) A system shall be out of compliance with the WQP values and ranges specified by the Department pursuant to subsection (b) for any period during which it has excursions for more than nine days.  </w:t>
      </w:r>
    </w:p>
    <w:p w14:paraId="6BA80599" w14:textId="5FBD722D" w:rsidR="00AC4179" w:rsidRPr="00E35535" w:rsidRDefault="00AC4179" w:rsidP="00095AEB">
      <w:r w:rsidRPr="00E35535">
        <w:t xml:space="preserve">(1) An excursion occurs when a </w:t>
      </w:r>
      <w:r w:rsidR="00A71D53">
        <w:t>“</w:t>
      </w:r>
      <w:r w:rsidRPr="00E35535">
        <w:t>daily value</w:t>
      </w:r>
      <w:r w:rsidR="00A71D53">
        <w:t>”</w:t>
      </w:r>
      <w:r w:rsidRPr="00E35535">
        <w:t xml:space="preserve"> at one or more sample sites for one or more WQPs in a day is below the minimum value or outside the range of Department-specified WQPs.  </w:t>
      </w:r>
    </w:p>
    <w:p w14:paraId="27EBB4F8" w14:textId="706B7FF4" w:rsidR="00AC4179" w:rsidRPr="00E35535" w:rsidRDefault="00AC4179" w:rsidP="00095AEB">
      <w:r w:rsidRPr="00E35535">
        <w:t xml:space="preserve">(2) A </w:t>
      </w:r>
      <w:r w:rsidR="00A71D53">
        <w:t>“</w:t>
      </w:r>
      <w:r w:rsidRPr="00E35535">
        <w:t>daily value</w:t>
      </w:r>
      <w:r w:rsidR="00A71D53">
        <w:t>”</w:t>
      </w:r>
      <w:r w:rsidRPr="00E35535">
        <w:t xml:space="preserve"> for a WQP at a site is determined as follows:</w:t>
      </w:r>
    </w:p>
    <w:p w14:paraId="188A67A3" w14:textId="77777777" w:rsidR="00AC4179" w:rsidRPr="00E35535" w:rsidRDefault="00AC4179" w:rsidP="00FF26BD">
      <w:r w:rsidRPr="00E35535">
        <w:t>(A) If sampling is more than once a day by continuous monitoring, grab sampling or both, the daily value shall be the average of all the day’s results at the sampling site.</w:t>
      </w:r>
    </w:p>
    <w:p w14:paraId="10B68E04" w14:textId="77777777" w:rsidR="00AC4179" w:rsidRPr="00E35535" w:rsidRDefault="00AC4179" w:rsidP="00FF26BD">
      <w:r w:rsidRPr="00E35535">
        <w:t>(B) If sampling is once a day, the daily value shall be the day’s result.</w:t>
      </w:r>
    </w:p>
    <w:p w14:paraId="4672F2F7" w14:textId="77777777" w:rsidR="00AC4179" w:rsidRPr="00E35535" w:rsidRDefault="00AC4179" w:rsidP="00FF26BD">
      <w:r w:rsidRPr="00E35535">
        <w:t>(C) If sampling is less than once a day, the daily value shall apply to the day that the water supplier receives the result from the laboratory or the 30</w:t>
      </w:r>
      <w:r w:rsidRPr="00E35535">
        <w:rPr>
          <w:vertAlign w:val="superscript"/>
        </w:rPr>
        <w:t>th</w:t>
      </w:r>
      <w:r w:rsidRPr="00E35535">
        <w:t xml:space="preserve"> day after the sample is collected, whichever comes first.</w:t>
      </w:r>
    </w:p>
    <w:p w14:paraId="42DFBA75" w14:textId="77777777" w:rsidR="00AC4179" w:rsidRPr="00E35535" w:rsidRDefault="00AC4179" w:rsidP="00FF26BD">
      <w:r w:rsidRPr="00E35535">
        <w:t xml:space="preserve">(3) When an excursion occurs, within 48 hours of being notified of the results of the initial sample(s), the system shall investigate the cause and collect a followup sample at each affected site for each WQP that did not meet the Department-specified values.  The criteria in paragraphs (d)(1) and (2) shall be applied to the followup sample results to determine if another excursion has occurred. </w:t>
      </w:r>
    </w:p>
    <w:p w14:paraId="6BAAA5A3" w14:textId="77777777" w:rsidR="00AC4179" w:rsidRPr="00E35535" w:rsidRDefault="00AC4179" w:rsidP="00FF26BD">
      <w:r w:rsidRPr="00E35535">
        <w:t>(e) A system conducting reduced WQP tap monitoring that fails to meet the Department-specified WQPs shall resume standard WQP tap monitoring pursuant to section 64680 (General WQP Monitoring Requirements).</w:t>
      </w:r>
    </w:p>
    <w:p w14:paraId="259EC165" w14:textId="77777777" w:rsidR="00AC4179" w:rsidRPr="00E35535" w:rsidRDefault="00AC4179" w:rsidP="0027625B">
      <w:r w:rsidRPr="00E35535">
        <w:lastRenderedPageBreak/>
        <w:t>(f) The results of any monitoring conducted in addition to the minimum requirements of this section shall be considered by the system and submitted to the Department for making any determinations (i.e., determining concentrations of WQPs).</w:t>
      </w:r>
    </w:p>
    <w:p w14:paraId="57C5345D" w14:textId="77777777" w:rsidR="00AC4179" w:rsidRPr="00E35535" w:rsidRDefault="00AC4179" w:rsidP="00FF26BD">
      <w:r w:rsidRPr="00E35535">
        <w:t>(g) Upon its own initiative or in response to a request by a system, the</w:t>
      </w:r>
      <w:r w:rsidRPr="00E35535">
        <w:rPr>
          <w:b/>
        </w:rPr>
        <w:t xml:space="preserve"> </w:t>
      </w:r>
      <w:r w:rsidRPr="00E35535">
        <w:t xml:space="preserve">Department may modify in writing its designation of CCT or its specified WQP values and ranges if it determines that modification is necessary to ensure that the system continues to maintain CCT.  Any request shall be in writing, explain the reason for the requested modification, and include supporting documentation.  </w:t>
      </w:r>
    </w:p>
    <w:p w14:paraId="3C0C37FF" w14:textId="77777777" w:rsidR="00AC4179" w:rsidRPr="00E35535" w:rsidRDefault="00AC4179" w:rsidP="00B237CC">
      <w:pPr>
        <w:pStyle w:val="Heading3"/>
      </w:pPr>
      <w:bookmarkStart w:id="4003" w:name="_Toc69541098"/>
      <w:bookmarkStart w:id="4004" w:name="_Toc73861482"/>
      <w:bookmarkStart w:id="4005" w:name="_Toc73862219"/>
      <w:bookmarkStart w:id="4006" w:name="_Toc73864739"/>
      <w:bookmarkStart w:id="4007" w:name="_Toc76626968"/>
      <w:bookmarkStart w:id="4008" w:name="_Toc178683790"/>
      <w:bookmarkStart w:id="4009" w:name="_Hlk178684597"/>
      <w:r w:rsidRPr="00E35535">
        <w:t>Article 6. Source Water Requirements for Action Level Exceedances</w:t>
      </w:r>
      <w:bookmarkEnd w:id="4003"/>
      <w:bookmarkEnd w:id="4004"/>
      <w:bookmarkEnd w:id="4005"/>
      <w:bookmarkEnd w:id="4006"/>
      <w:bookmarkEnd w:id="4007"/>
      <w:bookmarkEnd w:id="4008"/>
      <w:r w:rsidRPr="00E35535">
        <w:t xml:space="preserve"> </w:t>
      </w:r>
    </w:p>
    <w:p w14:paraId="3BCCF2AD" w14:textId="1F306BCB" w:rsidR="00AC4179" w:rsidRPr="00E35535" w:rsidRDefault="00D14391" w:rsidP="00450972">
      <w:pPr>
        <w:pStyle w:val="Heading4"/>
      </w:pPr>
      <w:bookmarkStart w:id="4010" w:name="_Toc69541099"/>
      <w:bookmarkStart w:id="4011" w:name="_Toc73861483"/>
      <w:bookmarkStart w:id="4012" w:name="_Toc73862220"/>
      <w:bookmarkStart w:id="4013" w:name="_Toc73864740"/>
      <w:bookmarkStart w:id="4014" w:name="_Toc76626969"/>
      <w:bookmarkStart w:id="4015" w:name="_Toc178683791"/>
      <w:bookmarkStart w:id="4016" w:name="_Hlk178684970"/>
      <w:bookmarkEnd w:id="4009"/>
      <w:r w:rsidRPr="00E35535">
        <w:t>§</w:t>
      </w:r>
      <w:r>
        <w:t xml:space="preserve"> </w:t>
      </w:r>
      <w:r w:rsidR="00AC4179" w:rsidRPr="00E35535">
        <w:t>64685. Source Water Monitoring and Treatment Designation.</w:t>
      </w:r>
      <w:bookmarkEnd w:id="4010"/>
      <w:bookmarkEnd w:id="4011"/>
      <w:bookmarkEnd w:id="4012"/>
      <w:bookmarkEnd w:id="4013"/>
      <w:bookmarkEnd w:id="4014"/>
      <w:bookmarkEnd w:id="4015"/>
    </w:p>
    <w:bookmarkEnd w:id="4016"/>
    <w:p w14:paraId="4086A3CD" w14:textId="77777777" w:rsidR="00AC4179" w:rsidRPr="00E35535" w:rsidRDefault="00AC4179" w:rsidP="00FF26BD">
      <w:r w:rsidRPr="00E35535">
        <w:t>(a) Within six months of an action level exceedance, a system shall:</w:t>
      </w:r>
    </w:p>
    <w:p w14:paraId="0846B7DB" w14:textId="1121A85B" w:rsidR="00AC4179" w:rsidRPr="00E35535" w:rsidRDefault="00AC4179" w:rsidP="00FF26BD">
      <w:pPr>
        <w:rPr>
          <w:b/>
        </w:rPr>
      </w:pPr>
      <w:r w:rsidRPr="00E35535">
        <w:t>(1) Collect one lead and copper source water sample from each entry point to the distribution system that is representative of the source or combined sources and is collected after any treatment, if treatment is applied before distribution;</w:t>
      </w:r>
    </w:p>
    <w:p w14:paraId="1C0811DF" w14:textId="77777777" w:rsidR="00AC4179" w:rsidRPr="00E35535" w:rsidRDefault="00AC4179" w:rsidP="00FF26BD">
      <w:r w:rsidRPr="00E35535">
        <w:t>(2) In writing, either recommend to the Department the installation and operation of a source water treatment (ion exchange, reverse osmosis, lime softening, or coagulation/filtration) or demonstrate that source water treatment is not needed to minimize lead and copper levels at users’ taps; and</w:t>
      </w:r>
    </w:p>
    <w:p w14:paraId="7CA24C29" w14:textId="77777777" w:rsidR="00AC4179" w:rsidRPr="00E35535" w:rsidRDefault="00AC4179" w:rsidP="00FF26BD">
      <w:r w:rsidRPr="00E35535">
        <w:t xml:space="preserve">(3) Submit any additional information requested by the Department to aid in its determination of whether source water treatment is necessary to minimize lead and copper levels in water delivered to users' taps. </w:t>
      </w:r>
    </w:p>
    <w:p w14:paraId="26B9D41C" w14:textId="77777777" w:rsidR="00AC4179" w:rsidRPr="00E35535" w:rsidRDefault="00AC4179" w:rsidP="00FF26BD">
      <w:r w:rsidRPr="00E35535">
        <w:t xml:space="preserve">(b) The Department will make a determination regarding source water treatment within six months after submission of monitoring results under subsection (a).  </w:t>
      </w:r>
    </w:p>
    <w:p w14:paraId="3D4416D5" w14:textId="2572D8DB" w:rsidR="00AC4179" w:rsidRPr="00E35535" w:rsidRDefault="00223F1D" w:rsidP="00450972">
      <w:pPr>
        <w:pStyle w:val="Heading4"/>
      </w:pPr>
      <w:bookmarkStart w:id="4017" w:name="_Toc69541100"/>
      <w:bookmarkStart w:id="4018" w:name="_Toc73861484"/>
      <w:bookmarkStart w:id="4019" w:name="_Toc73862221"/>
      <w:bookmarkStart w:id="4020" w:name="_Toc73864741"/>
      <w:bookmarkStart w:id="4021" w:name="_Toc76626970"/>
      <w:bookmarkStart w:id="4022" w:name="_Toc178683792"/>
      <w:bookmarkStart w:id="4023" w:name="_Hlk178684971"/>
      <w:r w:rsidRPr="00E35535">
        <w:t xml:space="preserve">§ </w:t>
      </w:r>
      <w:r w:rsidR="00AC4179" w:rsidRPr="00E35535">
        <w:t>64686. Requirements Subsequent to the Department’s Designation.</w:t>
      </w:r>
      <w:bookmarkEnd w:id="4017"/>
      <w:bookmarkEnd w:id="4018"/>
      <w:bookmarkEnd w:id="4019"/>
      <w:bookmarkEnd w:id="4020"/>
      <w:bookmarkEnd w:id="4021"/>
      <w:bookmarkEnd w:id="4022"/>
      <w:r w:rsidR="00AC4179" w:rsidRPr="00E35535">
        <w:t xml:space="preserve"> </w:t>
      </w:r>
    </w:p>
    <w:bookmarkEnd w:id="4023"/>
    <w:p w14:paraId="782CB7FA" w14:textId="77777777" w:rsidR="00AC4179" w:rsidRPr="00E35535" w:rsidRDefault="00AC4179" w:rsidP="00FF26BD">
      <w:r w:rsidRPr="00E35535">
        <w:t>(a) If the Department determines that source water treatment is required pursuant to subsection 64685(b), the system shall comply with the following within the specified timeframes that begin with the Department’s determination regarding source water treatment:</w:t>
      </w:r>
    </w:p>
    <w:p w14:paraId="669AE06A" w14:textId="77777777" w:rsidR="00AC4179" w:rsidRPr="00E35535" w:rsidRDefault="00AC4179" w:rsidP="00FF26BD">
      <w:r w:rsidRPr="00E35535">
        <w:t>(1) Install the treatment within 24 months and submit a letter to the Department certifying that installation has been completed;</w:t>
      </w:r>
    </w:p>
    <w:p w14:paraId="5EA0203E" w14:textId="77777777" w:rsidR="00AC4179" w:rsidRPr="00E35535" w:rsidRDefault="00AC4179" w:rsidP="00FF26BD">
      <w:r w:rsidRPr="00E35535">
        <w:t>(2) Collect an additional source water sample from each entry point to the distribution system during two consecutive periods within 36 months;</w:t>
      </w:r>
    </w:p>
    <w:p w14:paraId="4001CD47" w14:textId="77777777" w:rsidR="00AC4179" w:rsidRPr="00E35535" w:rsidRDefault="00AC4179" w:rsidP="00FF26BD">
      <w:r w:rsidRPr="00E35535">
        <w:t>(3) Complete two consecutive periods of standard monitoring for lead and copper pursuant to section 64675 (General Requirements for Tap Sampling for Lead and Copper) within 36 months.</w:t>
      </w:r>
    </w:p>
    <w:p w14:paraId="7A4E9BE1" w14:textId="77777777" w:rsidR="00AC4179" w:rsidRPr="00E35535" w:rsidRDefault="00AC4179" w:rsidP="00FF26BD">
      <w:r w:rsidRPr="00E35535">
        <w:t>(b) Within 6 months after the system installs source water treatment, based on its review of the data collected pursuant to subsection (a) and the contaminant removal capability of the installed treatment when properly operated, the Department will specify maximum permissible lead and copper levels for water entering the distribution system.  The water system shall comply with these maximum permissible levels.</w:t>
      </w:r>
    </w:p>
    <w:p w14:paraId="1EAB269D" w14:textId="7C9ADE11" w:rsidR="00AC4179" w:rsidRDefault="00AC4179">
      <w:r w:rsidRPr="00E35535">
        <w:lastRenderedPageBreak/>
        <w:t>(c) After the Department specifies maximum permissible levels or determines that source water treatment is not needed, the system shall conduct standard monitoring related to source water pursuant to table 64686</w:t>
      </w:r>
      <w:r w:rsidR="003D208F">
        <w:t>–</w:t>
      </w:r>
      <w:r w:rsidRPr="00E35535">
        <w:t>A, according to source water type.  If approved by the Department based on a review of source water data, the system may reduce monitoring pursuant to table 64686</w:t>
      </w:r>
      <w:r w:rsidR="003D208F">
        <w:t>–</w:t>
      </w:r>
      <w:r w:rsidRPr="00E35535">
        <w:t>A.</w:t>
      </w:r>
    </w:p>
    <w:p w14:paraId="20C7819A" w14:textId="62C62E30" w:rsidR="00AC4179" w:rsidRPr="00E35535" w:rsidRDefault="00AC4179" w:rsidP="00FF26BD">
      <w:pPr>
        <w:pStyle w:val="TableTitle"/>
        <w:spacing w:after="120"/>
      </w:pPr>
      <w:r w:rsidRPr="00E35535">
        <w:t xml:space="preserve">Table </w:t>
      </w:r>
      <w:r w:rsidRPr="00FF26BD">
        <w:rPr>
          <w:rStyle w:val="TableTitleChar"/>
        </w:rPr>
        <w:t>64686</w:t>
      </w:r>
      <w:r w:rsidR="003D208F">
        <w:rPr>
          <w:rStyle w:val="TableTitleChar"/>
        </w:rPr>
        <w:t>–</w:t>
      </w:r>
      <w:r w:rsidRPr="00FF26BD">
        <w:rPr>
          <w:rStyle w:val="TableTitleChar"/>
        </w:rPr>
        <w:t>A. Standard</w:t>
      </w:r>
      <w:r w:rsidRPr="00E35535">
        <w:t xml:space="preserve"> and Reduced Monitoring Related to Source Water</w:t>
      </w:r>
    </w:p>
    <w:tbl>
      <w:tblPr>
        <w:tblW w:w="0" w:type="auto"/>
        <w:tblInd w:w="288" w:type="dxa"/>
        <w:tblLayout w:type="fixed"/>
        <w:tblLook w:val="0000" w:firstRow="0" w:lastRow="0" w:firstColumn="0" w:lastColumn="0" w:noHBand="0" w:noVBand="0"/>
      </w:tblPr>
      <w:tblGrid>
        <w:gridCol w:w="3240"/>
        <w:gridCol w:w="2880"/>
        <w:gridCol w:w="2790"/>
      </w:tblGrid>
      <w:tr w:rsidR="00AC4179" w:rsidRPr="00C70930" w14:paraId="51C18578" w14:textId="77777777" w:rsidTr="00FF26BD">
        <w:trPr>
          <w:trHeight w:val="836"/>
        </w:trPr>
        <w:tc>
          <w:tcPr>
            <w:tcW w:w="3240" w:type="dxa"/>
            <w:vAlign w:val="bottom"/>
          </w:tcPr>
          <w:p w14:paraId="0DFA643A" w14:textId="77777777" w:rsidR="00AC4179" w:rsidRPr="00FF26BD" w:rsidRDefault="00AC4179" w:rsidP="00FF26BD">
            <w:pPr>
              <w:pStyle w:val="reg2"/>
              <w:spacing w:after="360"/>
              <w:ind w:firstLine="0"/>
              <w:rPr>
                <w:rFonts w:ascii="Arial" w:hAnsi="Arial" w:cs="Arial"/>
                <w:i/>
                <w:sz w:val="22"/>
                <w:szCs w:val="22"/>
              </w:rPr>
            </w:pPr>
            <w:r w:rsidRPr="00FF26BD">
              <w:rPr>
                <w:rFonts w:ascii="Arial" w:hAnsi="Arial" w:cs="Arial"/>
                <w:i/>
                <w:sz w:val="22"/>
                <w:szCs w:val="22"/>
              </w:rPr>
              <w:t>Type of monitoring</w:t>
            </w:r>
          </w:p>
        </w:tc>
        <w:tc>
          <w:tcPr>
            <w:tcW w:w="2880" w:type="dxa"/>
            <w:vAlign w:val="bottom"/>
          </w:tcPr>
          <w:p w14:paraId="59E3BD91" w14:textId="77777777" w:rsidR="00AC4179" w:rsidRPr="00FF26BD" w:rsidRDefault="00AC4179" w:rsidP="00FF26BD">
            <w:pPr>
              <w:pStyle w:val="reg2"/>
              <w:spacing w:after="360"/>
              <w:ind w:firstLine="0"/>
              <w:jc w:val="center"/>
              <w:rPr>
                <w:rFonts w:ascii="Arial" w:hAnsi="Arial" w:cs="Arial"/>
                <w:i/>
                <w:sz w:val="22"/>
                <w:szCs w:val="22"/>
              </w:rPr>
            </w:pPr>
            <w:r w:rsidRPr="00FF26BD">
              <w:rPr>
                <w:rFonts w:ascii="Arial" w:hAnsi="Arial" w:cs="Arial"/>
                <w:i/>
                <w:sz w:val="22"/>
                <w:szCs w:val="22"/>
              </w:rPr>
              <w:t>Ground water</w:t>
            </w:r>
          </w:p>
        </w:tc>
        <w:tc>
          <w:tcPr>
            <w:tcW w:w="2790" w:type="dxa"/>
            <w:vAlign w:val="bottom"/>
          </w:tcPr>
          <w:p w14:paraId="10EC3BDF" w14:textId="77777777" w:rsidR="00AC4179" w:rsidRPr="00FF26BD" w:rsidRDefault="00AC4179" w:rsidP="00FF26BD">
            <w:pPr>
              <w:pStyle w:val="reg2"/>
              <w:spacing w:after="360"/>
              <w:ind w:firstLine="0"/>
              <w:jc w:val="right"/>
              <w:rPr>
                <w:rFonts w:ascii="Arial" w:hAnsi="Arial" w:cs="Arial"/>
                <w:i/>
                <w:sz w:val="22"/>
                <w:szCs w:val="22"/>
              </w:rPr>
            </w:pPr>
            <w:r w:rsidRPr="00FF26BD">
              <w:rPr>
                <w:rFonts w:ascii="Arial" w:hAnsi="Arial" w:cs="Arial"/>
                <w:i/>
                <w:sz w:val="22"/>
                <w:szCs w:val="22"/>
              </w:rPr>
              <w:t>Surface water with or without groundwater</w:t>
            </w:r>
          </w:p>
        </w:tc>
      </w:tr>
      <w:tr w:rsidR="00AC4179" w:rsidRPr="00C70930" w14:paraId="202C1845" w14:textId="77777777" w:rsidTr="00FF26BD">
        <w:tc>
          <w:tcPr>
            <w:tcW w:w="3240" w:type="dxa"/>
            <w:tcBorders>
              <w:bottom w:val="single" w:sz="4" w:space="0" w:color="auto"/>
            </w:tcBorders>
          </w:tcPr>
          <w:p w14:paraId="082A33EC" w14:textId="77777777" w:rsidR="00AC4179" w:rsidRPr="00FF26BD" w:rsidRDefault="00AC4179" w:rsidP="00C64CE4">
            <w:pPr>
              <w:pStyle w:val="reg2"/>
              <w:ind w:firstLine="0"/>
              <w:rPr>
                <w:rFonts w:ascii="Arial" w:hAnsi="Arial" w:cs="Arial"/>
                <w:sz w:val="22"/>
                <w:szCs w:val="22"/>
              </w:rPr>
            </w:pPr>
            <w:r w:rsidRPr="00FF26BD">
              <w:rPr>
                <w:rFonts w:ascii="Arial" w:hAnsi="Arial" w:cs="Arial"/>
                <w:sz w:val="22"/>
                <w:szCs w:val="22"/>
              </w:rPr>
              <w:t>Standard monitoring</w:t>
            </w:r>
          </w:p>
        </w:tc>
        <w:tc>
          <w:tcPr>
            <w:tcW w:w="2880" w:type="dxa"/>
            <w:tcBorders>
              <w:bottom w:val="single" w:sz="4" w:space="0" w:color="auto"/>
            </w:tcBorders>
          </w:tcPr>
          <w:p w14:paraId="5616AAB7" w14:textId="7FBBF30B" w:rsidR="00AC4179" w:rsidRPr="00FF26BD" w:rsidRDefault="00AC4179" w:rsidP="00A15D83">
            <w:pPr>
              <w:pStyle w:val="reg2"/>
              <w:ind w:firstLine="0"/>
              <w:jc w:val="center"/>
              <w:rPr>
                <w:rFonts w:ascii="Arial" w:hAnsi="Arial" w:cs="Arial"/>
                <w:sz w:val="22"/>
                <w:szCs w:val="22"/>
              </w:rPr>
            </w:pPr>
            <w:r w:rsidRPr="00FF26BD">
              <w:rPr>
                <w:rFonts w:ascii="Arial" w:hAnsi="Arial" w:cs="Arial"/>
                <w:sz w:val="22"/>
                <w:szCs w:val="22"/>
              </w:rPr>
              <w:t>1 sample at each entry point every 3 years, as a</w:t>
            </w:r>
            <w:r w:rsidR="001C5B7F" w:rsidRPr="00FF26BD">
              <w:rPr>
                <w:rFonts w:ascii="Arial" w:hAnsi="Arial" w:cs="Arial"/>
                <w:sz w:val="22"/>
                <w:szCs w:val="22"/>
              </w:rPr>
              <w:t xml:space="preserve"> </w:t>
            </w:r>
            <w:r w:rsidRPr="00FF26BD">
              <w:rPr>
                <w:rFonts w:ascii="Arial" w:hAnsi="Arial" w:cs="Arial"/>
                <w:sz w:val="22"/>
                <w:szCs w:val="22"/>
              </w:rPr>
              <w:t>minimum</w:t>
            </w:r>
          </w:p>
        </w:tc>
        <w:tc>
          <w:tcPr>
            <w:tcW w:w="2790" w:type="dxa"/>
            <w:tcBorders>
              <w:bottom w:val="single" w:sz="4" w:space="0" w:color="auto"/>
            </w:tcBorders>
          </w:tcPr>
          <w:p w14:paraId="3EA02159" w14:textId="77777777" w:rsidR="00AC4179" w:rsidRPr="00FF26BD" w:rsidRDefault="00AC4179" w:rsidP="00A15D83">
            <w:pPr>
              <w:pStyle w:val="reg2"/>
              <w:ind w:firstLine="0"/>
              <w:jc w:val="center"/>
              <w:rPr>
                <w:rFonts w:ascii="Arial" w:hAnsi="Arial" w:cs="Arial"/>
                <w:sz w:val="22"/>
                <w:szCs w:val="22"/>
              </w:rPr>
            </w:pPr>
            <w:r w:rsidRPr="00FF26BD">
              <w:rPr>
                <w:rFonts w:ascii="Arial" w:hAnsi="Arial" w:cs="Arial"/>
                <w:sz w:val="22"/>
                <w:szCs w:val="22"/>
              </w:rPr>
              <w:t>1 sample at each entry point every year, as a minimum</w:t>
            </w:r>
          </w:p>
        </w:tc>
      </w:tr>
      <w:tr w:rsidR="00AC4179" w:rsidRPr="00C70930" w14:paraId="4CC72BAB" w14:textId="77777777" w:rsidTr="00FF26BD">
        <w:tc>
          <w:tcPr>
            <w:tcW w:w="3240" w:type="dxa"/>
            <w:tcBorders>
              <w:top w:val="single" w:sz="4" w:space="0" w:color="auto"/>
              <w:bottom w:val="single" w:sz="4" w:space="0" w:color="auto"/>
            </w:tcBorders>
          </w:tcPr>
          <w:p w14:paraId="56ABC6BD" w14:textId="77777777" w:rsidR="00AC4179" w:rsidRPr="00FF26BD" w:rsidRDefault="00AC4179">
            <w:pPr>
              <w:pStyle w:val="reg2"/>
              <w:ind w:firstLine="0"/>
              <w:rPr>
                <w:rFonts w:ascii="Arial" w:hAnsi="Arial" w:cs="Arial"/>
                <w:sz w:val="22"/>
                <w:szCs w:val="22"/>
              </w:rPr>
            </w:pPr>
            <w:r w:rsidRPr="00FF26BD">
              <w:rPr>
                <w:rFonts w:ascii="Arial" w:hAnsi="Arial" w:cs="Arial"/>
                <w:sz w:val="22"/>
                <w:szCs w:val="22"/>
              </w:rPr>
              <w:t>Reduced monitoring, after 3 consecutive rounds of standard monitoring in compliance with maximum permissible levels.</w:t>
            </w:r>
          </w:p>
        </w:tc>
        <w:tc>
          <w:tcPr>
            <w:tcW w:w="2880" w:type="dxa"/>
            <w:tcBorders>
              <w:top w:val="single" w:sz="4" w:space="0" w:color="auto"/>
              <w:bottom w:val="single" w:sz="4" w:space="0" w:color="auto"/>
            </w:tcBorders>
          </w:tcPr>
          <w:p w14:paraId="16F418EE" w14:textId="77777777" w:rsidR="00AC4179" w:rsidRPr="00FF26BD" w:rsidRDefault="00AC4179" w:rsidP="00A15D83">
            <w:pPr>
              <w:pStyle w:val="reg2"/>
              <w:ind w:firstLine="0"/>
              <w:jc w:val="center"/>
              <w:rPr>
                <w:rFonts w:ascii="Arial" w:hAnsi="Arial" w:cs="Arial"/>
                <w:sz w:val="22"/>
                <w:szCs w:val="22"/>
              </w:rPr>
            </w:pPr>
            <w:r w:rsidRPr="00FF26BD">
              <w:rPr>
                <w:rFonts w:ascii="Arial" w:hAnsi="Arial" w:cs="Arial"/>
                <w:sz w:val="22"/>
                <w:szCs w:val="22"/>
              </w:rPr>
              <w:t>1 sample at each entry point every 9 years</w:t>
            </w:r>
          </w:p>
        </w:tc>
        <w:tc>
          <w:tcPr>
            <w:tcW w:w="2790" w:type="dxa"/>
            <w:tcBorders>
              <w:top w:val="single" w:sz="4" w:space="0" w:color="auto"/>
              <w:bottom w:val="single" w:sz="4" w:space="0" w:color="auto"/>
            </w:tcBorders>
          </w:tcPr>
          <w:p w14:paraId="2D6D14E4" w14:textId="77777777" w:rsidR="00AC4179" w:rsidRPr="00FF26BD" w:rsidRDefault="00AC4179" w:rsidP="00A15D83">
            <w:pPr>
              <w:pStyle w:val="reg2"/>
              <w:ind w:firstLine="0"/>
              <w:jc w:val="center"/>
              <w:rPr>
                <w:rFonts w:ascii="Arial" w:hAnsi="Arial" w:cs="Arial"/>
                <w:sz w:val="22"/>
                <w:szCs w:val="22"/>
              </w:rPr>
            </w:pPr>
            <w:r w:rsidRPr="00FF26BD">
              <w:rPr>
                <w:rFonts w:ascii="Arial" w:hAnsi="Arial" w:cs="Arial"/>
                <w:sz w:val="22"/>
                <w:szCs w:val="22"/>
              </w:rPr>
              <w:t>1 sample at each entry point every 9 years</w:t>
            </w:r>
          </w:p>
        </w:tc>
      </w:tr>
    </w:tbl>
    <w:p w14:paraId="1915C674" w14:textId="77777777" w:rsidR="00AC4179" w:rsidRPr="00E35535" w:rsidRDefault="00AC4179" w:rsidP="00FF26BD">
      <w:pPr>
        <w:spacing w:before="240"/>
        <w:ind w:firstLine="274"/>
      </w:pPr>
      <w:r w:rsidRPr="00E35535">
        <w:t>(d) If a system does not have an action level exceedance for lead and/or copper during three consecutive years for groundwater or one year for surface water with or without groundwater, the system is not required to conduct sampling related to source water for the specific chemical.</w:t>
      </w:r>
    </w:p>
    <w:p w14:paraId="6AFDDB80" w14:textId="77777777" w:rsidR="00AC4179" w:rsidRPr="00E35535" w:rsidRDefault="00AC4179" w:rsidP="00FF26BD">
      <w:pPr>
        <w:rPr>
          <w:b/>
        </w:rPr>
      </w:pPr>
      <w:r w:rsidRPr="00E35535">
        <w:t xml:space="preserve">(e) If the results of sampling indicate an exceedance of the maximum permissible levels specified pursuant to subsection (b), one additional sample may be collected at the same sampling point as soon as possible within 14 days of the initial sample to confirm the result.  If a confirmation sample is collected, then the average of the initial and confirmation sample results shall be used to determine compliance with the maximum permissible levels.  </w:t>
      </w:r>
    </w:p>
    <w:p w14:paraId="0ACC9540" w14:textId="77777777" w:rsidR="00AC4179" w:rsidRPr="00E35535" w:rsidRDefault="00E409ED" w:rsidP="00FF26BD">
      <w:r w:rsidRPr="00E35535">
        <w:t xml:space="preserve">(f) </w:t>
      </w:r>
      <w:r w:rsidR="00AC4179" w:rsidRPr="00E35535">
        <w:t xml:space="preserve">A water system that begins using a new water source shall reinitiate standard monitoring pursuant to subsection (c) and conduct three rounds of monitoring with the new source online before reducing the monitoring frequency. </w:t>
      </w:r>
    </w:p>
    <w:p w14:paraId="6EF9C618" w14:textId="7AA26CA6" w:rsidR="00AC4179" w:rsidRPr="00E35535" w:rsidRDefault="00AC4179" w:rsidP="00FF26BD">
      <w:r w:rsidRPr="00E35535">
        <w:t>(g) Upon its own initiative or in response to a request by a system, the Department may modify its determination of the source water treatment, or maximum permissible lead and copper concentrations for treated source water.  Any request shall be in writing, explain the reason for the requested modification, and include supporting documentation.</w:t>
      </w:r>
    </w:p>
    <w:p w14:paraId="2AE3B3F8" w14:textId="77777777" w:rsidR="00777953" w:rsidRPr="00E35535" w:rsidRDefault="00AC4179" w:rsidP="00B237CC">
      <w:pPr>
        <w:pStyle w:val="Heading3"/>
      </w:pPr>
      <w:bookmarkStart w:id="4024" w:name="_Toc69541101"/>
      <w:bookmarkStart w:id="4025" w:name="_Toc73861485"/>
      <w:bookmarkStart w:id="4026" w:name="_Toc73862222"/>
      <w:bookmarkStart w:id="4027" w:name="_Toc73864742"/>
      <w:bookmarkStart w:id="4028" w:name="_Toc76626971"/>
      <w:bookmarkStart w:id="4029" w:name="_Toc178683793"/>
      <w:bookmarkStart w:id="4030" w:name="_Hlk178684598"/>
      <w:r w:rsidRPr="00E35535">
        <w:t>Article 7. Public Education Program for Lead Action Level Exceedances</w:t>
      </w:r>
      <w:bookmarkStart w:id="4031" w:name="_Toc69541102"/>
      <w:bookmarkStart w:id="4032" w:name="_Toc73861486"/>
      <w:bookmarkStart w:id="4033" w:name="_Toc73862223"/>
      <w:bookmarkStart w:id="4034" w:name="_Toc73864743"/>
      <w:bookmarkEnd w:id="4024"/>
      <w:bookmarkEnd w:id="4025"/>
      <w:bookmarkEnd w:id="4026"/>
      <w:bookmarkEnd w:id="4027"/>
      <w:bookmarkEnd w:id="4028"/>
      <w:bookmarkEnd w:id="4029"/>
    </w:p>
    <w:p w14:paraId="7C7BEA43" w14:textId="41F6202D" w:rsidR="00AC4179" w:rsidRPr="00E35535" w:rsidRDefault="00223F1D" w:rsidP="00450972">
      <w:pPr>
        <w:pStyle w:val="Heading4"/>
      </w:pPr>
      <w:bookmarkStart w:id="4035" w:name="_Toc76626972"/>
      <w:bookmarkStart w:id="4036" w:name="_Toc178683794"/>
      <w:bookmarkStart w:id="4037" w:name="_Hlk178684972"/>
      <w:bookmarkEnd w:id="4030"/>
      <w:r w:rsidRPr="00E35535">
        <w:t xml:space="preserve">§ </w:t>
      </w:r>
      <w:r w:rsidR="00526868" w:rsidRPr="00E35535">
        <w:t>64687.</w:t>
      </w:r>
      <w:r w:rsidR="00526868" w:rsidRPr="00E35535">
        <w:rPr>
          <w:i/>
        </w:rPr>
        <w:t xml:space="preserve"> </w:t>
      </w:r>
      <w:r w:rsidR="00AC4179" w:rsidRPr="00E35535">
        <w:t>Lead Public Education Program Content and Delivery.</w:t>
      </w:r>
      <w:bookmarkEnd w:id="4031"/>
      <w:bookmarkEnd w:id="4032"/>
      <w:bookmarkEnd w:id="4033"/>
      <w:bookmarkEnd w:id="4034"/>
      <w:bookmarkEnd w:id="4035"/>
      <w:bookmarkEnd w:id="4036"/>
    </w:p>
    <w:bookmarkEnd w:id="4037"/>
    <w:p w14:paraId="38D6FCE2" w14:textId="352E23A5" w:rsidR="00AC4179" w:rsidRPr="00E35535" w:rsidRDefault="00AC4179" w:rsidP="00FF26BD">
      <w:r w:rsidRPr="00E35535">
        <w:t xml:space="preserve">(a) Each system with a lead action level exceedance shall conduct a lead public education program that includes delivery of the following public education materials </w:t>
      </w:r>
      <w:r w:rsidRPr="00E35535">
        <w:lastRenderedPageBreak/>
        <w:t>pursuant to subsection (d).  Within 10 days after the period during which the program was required, the system shall submit a letter to the Department demonstrating that it has delivered the public education materials as required and include a list of all the newspapers, radio stations, television stations, facilities and organizations to which the system delivered the materials during the previous year.</w:t>
      </w:r>
    </w:p>
    <w:p w14:paraId="2AB03D59" w14:textId="1E6EC21E" w:rsidR="00AC4179" w:rsidRPr="00E35535" w:rsidRDefault="00AC4179" w:rsidP="00FF26BD">
      <w:r w:rsidRPr="00E35535">
        <w:t>(1) Except as provided in subsection (b), a community water system shall include the following text in all of the printed materials it distributes through its lead public education program:</w:t>
      </w:r>
    </w:p>
    <w:p w14:paraId="462E519A" w14:textId="322A94A3" w:rsidR="00AC4179" w:rsidRPr="00E35535" w:rsidRDefault="00AC4179" w:rsidP="00FF26BD">
      <w:r w:rsidRPr="00E35535">
        <w:t>(A)</w:t>
      </w:r>
      <w:r w:rsidR="00526868" w:rsidRPr="00E35535">
        <w:t xml:space="preserve"> </w:t>
      </w:r>
      <w:r w:rsidR="006F3591" w:rsidRPr="00E35535">
        <w:t>Introduction</w:t>
      </w:r>
      <w:r w:rsidRPr="00E35535">
        <w:t>. The California Department of Health Services (DHS), the U.S. Environmental Protection Agency, and [insert name of water supplier] are concerned about lead in your drinking water.  Although most homes have very low levels of lead in their drinking water, some homes in the community have lead levels above the state and federal action level of 15 parts per billion (ppb), or 0.015 milligrams of lead per liter of water (mg/L).  Under state and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15 ppb or more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79FD6BB7" w14:textId="5E70C20A" w:rsidR="00AC4179" w:rsidRPr="00E35535" w:rsidRDefault="00AC4179" w:rsidP="00FF26BD">
      <w:r w:rsidRPr="00E35535">
        <w:t>(B)</w:t>
      </w:r>
      <w:r w:rsidR="00526868" w:rsidRPr="00E35535">
        <w:t xml:space="preserve"> </w:t>
      </w:r>
      <w:r w:rsidR="006F3591" w:rsidRPr="00E35535">
        <w:t xml:space="preserve">Health Effects </w:t>
      </w:r>
      <w:r w:rsidR="006F3591">
        <w:t>o</w:t>
      </w:r>
      <w:r w:rsidR="006F3591" w:rsidRPr="00E35535">
        <w:t>f Lead</w:t>
      </w:r>
      <w:r w:rsidRPr="00E35535">
        <w:t xml:space="preserve">.  Lead is a common metal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 </w:t>
      </w:r>
      <w:r w:rsidR="0034723A">
        <w:t>–</w:t>
      </w:r>
      <w:r w:rsidRPr="00E35535">
        <w:t xml:space="preserve"> like dirt and dust </w:t>
      </w:r>
      <w:r w:rsidR="0034723A">
        <w:t>–</w:t>
      </w:r>
      <w:r w:rsidRPr="00E35535">
        <w:t xml:space="preserve"> that rarely affect an adult.  It is important to wash children's hands and toys often, and to try to make sure they only put food in their mouths.</w:t>
      </w:r>
    </w:p>
    <w:p w14:paraId="0A1A4578" w14:textId="282DB362" w:rsidR="00AC4179" w:rsidRPr="00E35535" w:rsidRDefault="00AC4179" w:rsidP="00FF26BD">
      <w:r w:rsidRPr="00E35535">
        <w:t>(C)</w:t>
      </w:r>
      <w:r w:rsidR="00526868" w:rsidRPr="00E35535">
        <w:t xml:space="preserve"> </w:t>
      </w:r>
      <w:r w:rsidR="008B2076" w:rsidRPr="00E35535">
        <w:t xml:space="preserve">Lead </w:t>
      </w:r>
      <w:r w:rsidR="008B2076">
        <w:t>i</w:t>
      </w:r>
      <w:r w:rsidR="008B2076" w:rsidRPr="00E35535">
        <w:t>n Drinking Water</w:t>
      </w:r>
    </w:p>
    <w:p w14:paraId="2CE7B4FB" w14:textId="77777777" w:rsidR="00AC4179" w:rsidRPr="00E35535" w:rsidRDefault="00AC4179" w:rsidP="00FF26BD">
      <w:r w:rsidRPr="00E35535">
        <w:t>1.</w:t>
      </w:r>
      <w:r w:rsidR="00526868" w:rsidRPr="00E35535">
        <w:t xml:space="preserve"> </w:t>
      </w:r>
      <w:r w:rsidRPr="00E35535">
        <w:t>Lead in drinking water, although rarely the sole cause of lead poisoning,</w:t>
      </w:r>
      <w:r w:rsidR="00824E8B" w:rsidRPr="00E35535">
        <w:t xml:space="preserve"> </w:t>
      </w:r>
      <w:r w:rsidRPr="00E35535">
        <w:t>can significantly increase a person's total lead exposure, particularly the exposure of infants who drink baby formulas and concentrated juices that are mixed with water.  The U.S. Environmental Protection Agency estimates that drinking water can make up 20 percent or more of a person's total exposure to lead.</w:t>
      </w:r>
    </w:p>
    <w:p w14:paraId="5016D75A" w14:textId="77777777" w:rsidR="00AC4179" w:rsidRPr="00E35535" w:rsidRDefault="00AC4179" w:rsidP="00FF26BD">
      <w:r w:rsidRPr="00E35535">
        <w:t>2.</w:t>
      </w:r>
      <w:r w:rsidR="00526868" w:rsidRPr="00E35535">
        <w:t xml:space="preserve"> </w:t>
      </w:r>
      <w:r w:rsidRPr="00E35535">
        <w:t xml:space="preserve">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your house to the water main (service lines).  In </w:t>
      </w:r>
      <w:r w:rsidRPr="00E35535">
        <w:lastRenderedPageBreak/>
        <w:t>1986, Congress banned the use of lead solder containing greater than 0.2% lead, and restricted the lead content of faucets, pipes and other plumbing materials to 8.0%.  In California, a similar law prohibiting the use of both lead solder and lead pipe was enacted in 1985.</w:t>
      </w:r>
    </w:p>
    <w:p w14:paraId="17506D31" w14:textId="77777777" w:rsidR="00AC4179" w:rsidRPr="00E35535" w:rsidRDefault="00AC4179" w:rsidP="00FF26BD">
      <w:r w:rsidRPr="00E35535">
        <w:t>3.</w:t>
      </w:r>
      <w:r w:rsidR="00526868" w:rsidRPr="00E35535">
        <w:t xml:space="preserve"> </w:t>
      </w:r>
      <w:r w:rsidRPr="00E35535">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0379ADF2" w14:textId="04680802" w:rsidR="00AC4179" w:rsidRPr="00E35535" w:rsidRDefault="00AC4179" w:rsidP="00FF26BD">
      <w:r w:rsidRPr="00E35535">
        <w:t>(D)</w:t>
      </w:r>
      <w:r w:rsidR="00526868" w:rsidRPr="00E35535">
        <w:t xml:space="preserve"> </w:t>
      </w:r>
      <w:r w:rsidR="00314BC7" w:rsidRPr="00E35535">
        <w:t xml:space="preserve">Steps You Can Take </w:t>
      </w:r>
      <w:r w:rsidR="00DF76C1">
        <w:t>i</w:t>
      </w:r>
      <w:r w:rsidR="00314BC7" w:rsidRPr="00E35535">
        <w:t xml:space="preserve">n </w:t>
      </w:r>
      <w:r w:rsidR="00DF76C1">
        <w:t>t</w:t>
      </w:r>
      <w:r w:rsidR="00314BC7" w:rsidRPr="00E35535">
        <w:t xml:space="preserve">he Home </w:t>
      </w:r>
      <w:r w:rsidR="00DF76C1">
        <w:t>t</w:t>
      </w:r>
      <w:r w:rsidR="00314BC7" w:rsidRPr="00E35535">
        <w:t xml:space="preserve">o Reduce Exposure </w:t>
      </w:r>
      <w:r w:rsidR="00DF76C1">
        <w:t>t</w:t>
      </w:r>
      <w:r w:rsidR="00314BC7" w:rsidRPr="00E35535">
        <w:t xml:space="preserve">o Lead </w:t>
      </w:r>
      <w:r w:rsidR="00DF76C1">
        <w:t>i</w:t>
      </w:r>
      <w:r w:rsidR="00314BC7" w:rsidRPr="00E35535">
        <w:t>n Drinking Water</w:t>
      </w:r>
    </w:p>
    <w:p w14:paraId="6E12D8C7" w14:textId="77777777" w:rsidR="00AC4179" w:rsidRPr="00E35535" w:rsidRDefault="00AC4179" w:rsidP="00FF26BD">
      <w:r w:rsidRPr="00E35535">
        <w:t>1.</w:t>
      </w:r>
      <w:r w:rsidR="00526868" w:rsidRPr="00E35535">
        <w:t xml:space="preserve"> </w:t>
      </w:r>
      <w:r w:rsidRPr="00E35535">
        <w:t>Despite our best efforts mentioned earlier to control water corrosivity and remove lead from the water supply, lead levels in some homes or buildings can be high.  To find out whether you need to take action in your own home, have your drinking water tested to determine if it contains excessive concentrations of lead.  Testing the water is essential because you cannot see, taste, or smell lead in drinking water.  Some local laboratories that can provide this service are listed at the end of this booklet.  For more information on having your water tested, please call [insert phone number of water system].</w:t>
      </w:r>
    </w:p>
    <w:p w14:paraId="64134F83" w14:textId="77777777" w:rsidR="00AC4179" w:rsidRPr="00E35535" w:rsidRDefault="00AC4179" w:rsidP="00FF26BD">
      <w:r w:rsidRPr="00E35535">
        <w:t>2.</w:t>
      </w:r>
      <w:r w:rsidR="00526868" w:rsidRPr="00E35535">
        <w:t xml:space="preserve"> </w:t>
      </w:r>
      <w:r w:rsidRPr="00E35535">
        <w:t xml:space="preserve">If a water test indicates that the drinking water drawn from a tap in your home contains lead above 15 ppb, then you should take the following precautions: </w:t>
      </w:r>
    </w:p>
    <w:p w14:paraId="53DE534B" w14:textId="77777777" w:rsidR="00AC4179" w:rsidRPr="00E35535" w:rsidRDefault="00AC4179" w:rsidP="00FF26BD">
      <w:r w:rsidRPr="00E35535">
        <w:t>A. Let the water run from the tap before using it for drinking or cooking any time the water in a faucet has gone unused for more than six hours.  The longer water resides in your home's plumbing the more lead it may contain.  Flushing the tap means running the cold water faucet until the water gets noticeably colder, usually about 15 to 30 seconds.  If your house has a lead service line to the water main, you may have to flush the water for a longer time, perhaps one minute, before drinking.  Although toilet flushing or showering flushes water through a portion of your home's plumbing system, you still need to flush the water in each faucet before using it for drinking or cooking.  Flushing tap water is a simple and inexpensive measure you can take to protect your family's health.  It usually uses less than one or two gallons of water and costs less than [insert a cost estimate based on flushing two times a day for 30 days] per month.  To conserve water, fill a couple of bottles for drinking water after flushing the tap, and whenever possible use the first flush water to wash the dishes or water the plants.  If you live in a high-rise building, letting the water flow before using it may not work to lessen your risk from lead. The plumbing systems have more, and sometimes larger pipes than smaller buildings.  Ask your landlord for help in locating the source of the lead and for advice on reducing the lead level.</w:t>
      </w:r>
    </w:p>
    <w:p w14:paraId="132E4402" w14:textId="77777777" w:rsidR="00AC4179" w:rsidRPr="00E35535" w:rsidRDefault="00AC4179" w:rsidP="00FF26BD">
      <w:r w:rsidRPr="00E35535">
        <w:t>B. Try not to cook with, or drink water from the hot water tap. Hot water can dissolve more lead more quickly than cold water.  If you need hot water, draw water from the cold tap and heat it on the stove.</w:t>
      </w:r>
    </w:p>
    <w:p w14:paraId="70F3B972" w14:textId="77777777" w:rsidR="00AC4179" w:rsidRPr="00E35535" w:rsidRDefault="00AC4179" w:rsidP="00FF26BD">
      <w:r w:rsidRPr="00E35535">
        <w:t>C. Remove loose lead solder and debris from the plumbing materials installed in newly constructed homes, or homes in which the plumbing has recently been replaced, by removing the faucet strainers from all taps and running the water from 3 to 5 minutes. Thereafter, periodically remove the strainers and flush out any debris that has accumulated over time.</w:t>
      </w:r>
    </w:p>
    <w:p w14:paraId="511E3782" w14:textId="55B29C55" w:rsidR="00AC4179" w:rsidRPr="00E35535" w:rsidRDefault="00AC4179" w:rsidP="00FF26BD">
      <w:r w:rsidRPr="00E35535">
        <w:lastRenderedPageBreak/>
        <w:t>D. If your copper pipes are joined with lead solder that has been installed illegally since it was banned in 1986, notify the plumber who did the work and request that he or she replace the lead solder with lead-free solder.  Lead solder looks dull gray, and when scratched with a key looks shiny.  In addition, notify the California Department of Health Services and your local environmental health department about the violation.</w:t>
      </w:r>
    </w:p>
    <w:p w14:paraId="0F44620D" w14:textId="77777777" w:rsidR="00AC4179" w:rsidRPr="00E35535" w:rsidRDefault="00AC4179" w:rsidP="00FF26BD">
      <w:r w:rsidRPr="00E35535">
        <w:t>E. Determine whether or not the service line that connects your home or apartment to the water main is made of lead.  The best way to determine if your service line is made of lead is by either hiring a licensed plumber to inspect the line or by contacting the plumbing contractor who installed the line.  You can identify the plumbing contractor by checking the record of building permits which should be maintained in the files of the [insert name of department that issues building permits].  A licensed plumber can at the same time check to see if your home's plumbing contains lead solder, lead pipes, or pipe fittings that contain lead.  The public water system that delivers water to your home should also maintain records of the materials located in the distribution system.  If the service line that connects your dwelling to the water main contributes more than 15 ppb to drinking water, after our comprehensive treatment program is in place, we are required to replace the portion of the line we own.  If the line is only partially owned by the [insert name of the city, county, or water system that owns the line], we are required to provide the owner of the privately-owned portion of the service line with information on how to replace the privately-owned portion of the service line, and offer to replace that portion of the line at the owner’s expense. If we replace only the portion of the line that we own, we also are required to notify you in advance and provide you with information on the steps you can take to minimize exposure to any temporary increase in lead levels that may result from the partial replacement, to take a follow-up sample at our expense from the line within 72 hours after the partial replacement, and to mail or otherwise provide you with the results of that sample within three business days of receiving the results.  Acceptable replacement alternatives include copper, stainless steel, and plastic pipes.  Partial replacement should avoid the creation of mixed piping systems and include the installation of approved dielectric couplings at all dissimilar metal interfaces.</w:t>
      </w:r>
    </w:p>
    <w:p w14:paraId="4D724ECF" w14:textId="77777777" w:rsidR="00AC4179" w:rsidRPr="00E35535" w:rsidRDefault="00AC4179" w:rsidP="00FF26BD">
      <w:r w:rsidRPr="00E35535">
        <w:t>F. Have an electrician check your wiring.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35463CFB" w14:textId="77777777" w:rsidR="00AC4179" w:rsidRPr="00E35535" w:rsidRDefault="00AC4179" w:rsidP="00FF26BD">
      <w:r w:rsidRPr="00E35535">
        <w:t>3.</w:t>
      </w:r>
      <w:r w:rsidR="00526868" w:rsidRPr="00E35535">
        <w:t xml:space="preserve"> </w:t>
      </w:r>
      <w:r w:rsidRPr="00E35535">
        <w:t>The steps described above will reduce the lead concentrations in your drinking water.  However, if a water test indicates that the drinking water coming from your tap contains lead concentrations in excess of 15 ppb after flushing, or after we have completed our actions to minimize lead levels, then you may want to take the following additional measures:</w:t>
      </w:r>
    </w:p>
    <w:p w14:paraId="629E4498" w14:textId="77777777" w:rsidR="00AC4179" w:rsidRPr="00E35535" w:rsidRDefault="00AC4179" w:rsidP="00FF26BD">
      <w:r w:rsidRPr="00E35535">
        <w:t xml:space="preserve">A. Purchase or lease a home treatment device.  Home treatment devices are limited in that each unit treats only the water that flows from the faucet to which it is connected, and all of the devices require periodic maintenance and replacement.  Devices such as reverse osmosis systems or distillers can effectively remove lead from your drinking water.  Since these treatments remove dissolved minerals, water treated by these </w:t>
      </w:r>
      <w:r w:rsidRPr="00E35535">
        <w:lastRenderedPageBreak/>
        <w:t>devices will have a greater tendency to leach lead from brass faucets or fittings which the water contacts after treatment.  Some activated carbon filters may reduce lead levels at the tap, however all lead reduction claims should be investigated.  Be sure to check the actual performance of a specific home treatment device before and after installing the unit.  The California Department of Health Services certifies the effectiveness of home treatment devices.  Only devices certified by the California Department of Health Services to remove lead should be used for this purpose.</w:t>
      </w:r>
    </w:p>
    <w:p w14:paraId="6CBA6C22" w14:textId="77777777" w:rsidR="00AC4179" w:rsidRPr="00E35535" w:rsidRDefault="00AC4179" w:rsidP="00FF26BD">
      <w:r w:rsidRPr="00E35535">
        <w:t>B. Purchase bottled water for drinking and cooking.</w:t>
      </w:r>
    </w:p>
    <w:p w14:paraId="46D34A4A" w14:textId="77777777" w:rsidR="00AC4179" w:rsidRPr="00E35535" w:rsidRDefault="00AC4179" w:rsidP="00FF26BD">
      <w:r w:rsidRPr="00E35535">
        <w:t>4. You can consult a variety of sources for additional information.  Your family doctor or pediatrician can perform a blood test for lead and provide you with information about the health effects of lead.  State and local government agencies that can be contacted include:</w:t>
      </w:r>
    </w:p>
    <w:p w14:paraId="32D5CF20" w14:textId="77777777" w:rsidR="00AC4179" w:rsidRPr="00E35535" w:rsidRDefault="00AC4179" w:rsidP="00FF26BD">
      <w:r w:rsidRPr="00E35535">
        <w:t>A. [insert the name of city or county department of public utilities] at [insert phone number] can provide you with information about your community's water supply, and a list of local laboratories that have been certified by the California Department of Health Services for testing water quality;</w:t>
      </w:r>
    </w:p>
    <w:p w14:paraId="4F77DB16" w14:textId="77777777" w:rsidR="00AC4179" w:rsidRPr="00E35535" w:rsidRDefault="00AC4179" w:rsidP="00FF26BD">
      <w:r w:rsidRPr="00E35535">
        <w:t>B. [insert the name of city or county department that issues building permits] at [insert phone number] can provide you with information about building permit records that should contain the names of plumbing contractors that plumbed your home; and</w:t>
      </w:r>
    </w:p>
    <w:p w14:paraId="441CBA60" w14:textId="77777777" w:rsidR="00AC4179" w:rsidRPr="00E35535" w:rsidRDefault="00AC4179" w:rsidP="00FF26BD">
      <w:r w:rsidRPr="00E35535">
        <w:t>C. California Department of Health Services, Childhood Lead Poisoning Prevention Branch at [insert the phone number] or the [insert the name of the city or county health department] at [insert phone number] can provide you with information about the health effects of lead and how you can have your child's blood tested.</w:t>
      </w:r>
    </w:p>
    <w:p w14:paraId="1D26D77C" w14:textId="77777777" w:rsidR="00AC4179" w:rsidRPr="00E35535" w:rsidRDefault="00AC4179" w:rsidP="00FF26BD">
      <w:r w:rsidRPr="00E35535">
        <w:t>5. The following is a list of some state approved laboratories in your area that you can call to have your water tested for lead. [Insert names and phone numbers of at least two laboratories].</w:t>
      </w:r>
    </w:p>
    <w:p w14:paraId="76256505" w14:textId="77777777" w:rsidR="00AC4179" w:rsidRPr="00E35535" w:rsidRDefault="00AC4179" w:rsidP="00FF26BD">
      <w:pPr>
        <w:rPr>
          <w:b/>
          <w:color w:val="000000"/>
        </w:rPr>
      </w:pPr>
      <w:r w:rsidRPr="00E35535">
        <w:t xml:space="preserve">(2) Except as provided in subsection (b), a nontransient-noncommunity water system shall include either the text in paragraph (a)(1) or the following text, in all of the printed materials it distributes through its lead public education program.  </w:t>
      </w:r>
    </w:p>
    <w:p w14:paraId="13A15AC5" w14:textId="0ABA728C" w:rsidR="00AC4179" w:rsidRPr="00E35535" w:rsidRDefault="00AC4179" w:rsidP="00FF26BD">
      <w:r w:rsidRPr="00E35535">
        <w:t xml:space="preserve">(A) </w:t>
      </w:r>
      <w:r w:rsidR="00D936A4" w:rsidRPr="00E35535">
        <w:t>Introduction</w:t>
      </w:r>
      <w:r w:rsidRPr="00E35535">
        <w:t xml:space="preserve">.  The California Department of Health Services, the United States Environmental Protection Agency (EPA) and [insert name of water supplier] are concerned about lead in your drinking water.  Some drinking water samples taken from this facility have lead levels above the EPA action level of 15 parts per billion (ppb), or 0.015 milligrams of lead per liter of water (mg/L).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yourself by reducing your exposure to lead in drinking water. </w:t>
      </w:r>
    </w:p>
    <w:p w14:paraId="3023E50D" w14:textId="154ABB6D" w:rsidR="00AC4179" w:rsidRPr="00E35535" w:rsidRDefault="00AC4179" w:rsidP="00FF26BD">
      <w:r w:rsidRPr="00E35535">
        <w:t xml:space="preserve">(B) </w:t>
      </w:r>
      <w:r w:rsidR="002E3D13" w:rsidRPr="00E35535">
        <w:t>Health Effects Of Lead</w:t>
      </w:r>
      <w:r w:rsidRPr="00E35535">
        <w:t xml:space="preserve">.  Lead is found throughout the environment in lead-based paint, air, soil, household dust, food, certain types of pottery porcelain and pewter, and </w:t>
      </w:r>
      <w:r w:rsidRPr="00E35535">
        <w:lastRenderedPageBreak/>
        <w:t>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w:t>
      </w:r>
      <w:r w:rsidR="00423DC9">
        <w:t xml:space="preserve"> — </w:t>
      </w:r>
      <w:r w:rsidRPr="00E35535">
        <w:t>like dirt and dust</w:t>
      </w:r>
      <w:r w:rsidR="00423DC9">
        <w:t xml:space="preserve"> —</w:t>
      </w:r>
      <w:r w:rsidRPr="00E35535">
        <w:t xml:space="preserve"> that rarely affect an adult.  It is important to wash children's hands and toys often, and to try to make sure they only put food in their mouths.</w:t>
      </w:r>
    </w:p>
    <w:p w14:paraId="6C16E103" w14:textId="77777777" w:rsidR="00AC4179" w:rsidRPr="00E35535" w:rsidRDefault="00AC4179" w:rsidP="00FF26BD">
      <w:r w:rsidRPr="00E35535">
        <w:t>1. 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44C32042" w14:textId="77777777" w:rsidR="00AC4179" w:rsidRPr="00E35535" w:rsidRDefault="00AC4179" w:rsidP="00FF26BD">
      <w:r w:rsidRPr="00E35535">
        <w:t>2. 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chrome-plated brass faucets, and in some cases, pipes made of lead that connect houses and buildings to water mains (service lines).  In 1986, Congress banned the use of lead solder containing greater than 0.2% lead, and restricted the lead content of faucets, pipes and other plumbing materials to 8.0%.</w:t>
      </w:r>
    </w:p>
    <w:p w14:paraId="0CB95AAC" w14:textId="77777777" w:rsidR="00AC4179" w:rsidRPr="00E35535" w:rsidRDefault="00AC4179" w:rsidP="00FF26BD">
      <w:r w:rsidRPr="00E35535">
        <w:t>3. 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3DD83208" w14:textId="55752618" w:rsidR="00AC4179" w:rsidRPr="00E35535" w:rsidRDefault="00AC4179" w:rsidP="00FF26BD">
      <w:r w:rsidRPr="00E35535">
        <w:t xml:space="preserve">(D) </w:t>
      </w:r>
      <w:r w:rsidR="00DC5363">
        <w:t>S</w:t>
      </w:r>
      <w:r w:rsidR="00DC5363" w:rsidRPr="00E35535">
        <w:t xml:space="preserve">teps </w:t>
      </w:r>
      <w:r w:rsidR="004634CE">
        <w:t>Y</w:t>
      </w:r>
      <w:r w:rsidR="00DC5363" w:rsidRPr="00E35535">
        <w:t xml:space="preserve">ou </w:t>
      </w:r>
      <w:r w:rsidR="004634CE">
        <w:t>C</w:t>
      </w:r>
      <w:r w:rsidR="00DC5363" w:rsidRPr="00E35535">
        <w:t xml:space="preserve">an </w:t>
      </w:r>
      <w:r w:rsidR="004634CE">
        <w:t>T</w:t>
      </w:r>
      <w:r w:rsidR="00DC5363" w:rsidRPr="00E35535">
        <w:t xml:space="preserve">ake.  </w:t>
      </w:r>
      <w:r w:rsidRPr="00E35535">
        <w:t xml:space="preserve">Steps you can take to reduce exposure to lead in drinking water include:  </w:t>
      </w:r>
    </w:p>
    <w:p w14:paraId="2A042391" w14:textId="3CC0C64F" w:rsidR="00AC4179" w:rsidRPr="00E35535" w:rsidRDefault="00AC4179" w:rsidP="00FF26BD">
      <w:r w:rsidRPr="00E35535">
        <w:t>1. Let the water run from the tap before using it for drinking or cooking any time the water in a faucet has gone unused for more than six hours.  The longer water resides in plumbing the more lead it may contain.  Flushing the tap means running the cold water faucet for about 15</w:t>
      </w:r>
      <w:r w:rsidR="004243F0">
        <w:t>–</w:t>
      </w:r>
      <w:r w:rsidRPr="00E35535">
        <w:t xml:space="preserve">30 seconds.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14:paraId="7BD5302A" w14:textId="77777777" w:rsidR="00AC4179" w:rsidRPr="00E35535" w:rsidRDefault="00AC4179" w:rsidP="00FF26BD">
      <w:r w:rsidRPr="00E35535">
        <w:t>2. Do not cook with, or drink water from the hot water tap.  Hot water can dissolve more lead more quickly than cold water.  If you need hot water, draw water from the cold tap and then heat it.</w:t>
      </w:r>
    </w:p>
    <w:p w14:paraId="3CA5A7D4" w14:textId="77777777" w:rsidR="00AC4179" w:rsidRPr="00E35535" w:rsidRDefault="00AC4179" w:rsidP="00FF26BD">
      <w:r w:rsidRPr="00E35535">
        <w:t>3. The steps described above will reduce the lead concentrations in your drinking water.  However, if you are still concerned, you may wish to use bottled water for drinking and cooking.</w:t>
      </w:r>
    </w:p>
    <w:p w14:paraId="3A24517F" w14:textId="77777777" w:rsidR="00AC4179" w:rsidRPr="00E35535" w:rsidRDefault="00AC4179" w:rsidP="00FF26BD">
      <w:r w:rsidRPr="00E35535">
        <w:t xml:space="preserve">4. You can consult a variety of sources for additional information.  Your family doctor or pediatrician can perform a blood test for lead and provide you with information about </w:t>
      </w:r>
      <w:r w:rsidRPr="00E35535">
        <w:lastRenderedPageBreak/>
        <w:t>the health effects of lead.  State and local government agencies that can be contacted include:</w:t>
      </w:r>
    </w:p>
    <w:p w14:paraId="1E575B0B" w14:textId="77777777" w:rsidR="00AC4179" w:rsidRPr="00E35535" w:rsidRDefault="00AC4179" w:rsidP="00FF26BD">
      <w:r w:rsidRPr="00E35535">
        <w:t>A. [insert the name or title of facility official if appropriate] at [insert phone number] can provide you with information about your facility's water supply; and</w:t>
      </w:r>
    </w:p>
    <w:p w14:paraId="184C69AC" w14:textId="77777777" w:rsidR="00AC4179" w:rsidRPr="00E35535" w:rsidRDefault="00AC4179" w:rsidP="00FF26BD">
      <w:r w:rsidRPr="00E35535">
        <w:t>B. [insert the name or title of the State Department of Health Services] at [insert phone number] or the [insert the name of the city or county health department] at [insert phone number] can provide you with information about the health effects of lead.</w:t>
      </w:r>
    </w:p>
    <w:p w14:paraId="06A18722" w14:textId="77777777" w:rsidR="00AC4179" w:rsidRPr="00E35535" w:rsidRDefault="00AC4179" w:rsidP="00FF26BD">
      <w:r w:rsidRPr="00E35535">
        <w:t xml:space="preserve">(b) Any additional information presented shall be consistent with the information in subsection (a) and be in plain language that can be understood by laypersons.  A system may delete information pertaining to lead service lines, on approval by the Department, if the water system does not have any such lines.  Building permit record availability and consumer access to these records may be modified, if approved by the Department. </w:t>
      </w:r>
    </w:p>
    <w:p w14:paraId="426BBE63" w14:textId="77777777" w:rsidR="00AC4179" w:rsidRPr="00E35535" w:rsidRDefault="00AC4179" w:rsidP="00FF26BD">
      <w:r w:rsidRPr="00E35535">
        <w:t>(c) The system shall include the following information in all public service announcements submitted under its lead public education program to television and radio stations for broadcasting:</w:t>
      </w:r>
    </w:p>
    <w:p w14:paraId="3A73B79A" w14:textId="34105334" w:rsidR="00AC4179" w:rsidRPr="00E35535" w:rsidRDefault="00AC4179" w:rsidP="00FF26BD">
      <w:r w:rsidRPr="00E35535">
        <w:t>(1) Why should everyone want to know the facts about lead and drinking water?  Because unhealthy amounts of lead can enter drinking water through the plumbing in your home.  That's why I urge you to do what I did.  I had my water tested for [insert free or cost per sample].  You can contact the [insert the name of the city or water system] for information on testing and on simple ways to reduce your exposure to lead in drinking water.</w:t>
      </w:r>
    </w:p>
    <w:p w14:paraId="04576E68" w14:textId="77777777" w:rsidR="00AC4179" w:rsidRPr="00E35535" w:rsidRDefault="00AC4179" w:rsidP="00FF26BD">
      <w:r w:rsidRPr="00E35535">
        <w:t>(2) To have your water tested for lead, or to get more information about this public health concern, please call [insert the phone number of the city or water system].</w:t>
      </w:r>
    </w:p>
    <w:p w14:paraId="306A3D7E" w14:textId="77777777" w:rsidR="00AC4179" w:rsidRPr="00E35535" w:rsidRDefault="00AC4179" w:rsidP="00FF26BD">
      <w:r w:rsidRPr="00E35535">
        <w:t>(d)</w:t>
      </w:r>
      <w:r w:rsidR="00824E8B" w:rsidRPr="00E35535">
        <w:t xml:space="preserve"> </w:t>
      </w:r>
      <w:r w:rsidRPr="00E35535">
        <w:t>The system shall conduct the lead public education program as follows:</w:t>
      </w:r>
    </w:p>
    <w:p w14:paraId="76C5CEBB" w14:textId="77777777" w:rsidR="00AC4179" w:rsidRPr="00E35535" w:rsidRDefault="00AC4179" w:rsidP="00FF26BD">
      <w:r w:rsidRPr="00E35535">
        <w:t>(1) In communities where a significant proportion of the population speaks a language other than English, public education materials shall be communicated in the appropriate language(s).</w:t>
      </w:r>
    </w:p>
    <w:p w14:paraId="1D98D279" w14:textId="77777777" w:rsidR="00AC4179" w:rsidRPr="00E35535" w:rsidRDefault="00AC4179" w:rsidP="00FF26BD">
      <w:r w:rsidRPr="00E35535">
        <w:t xml:space="preserve">(2) Within 60 days after it has a lead action level exceedance, unless it is already conducting a lead public education program, a community water system shall: </w:t>
      </w:r>
    </w:p>
    <w:p w14:paraId="0ACF2D39" w14:textId="4D1C4B32" w:rsidR="00AC4179" w:rsidRPr="00E35535" w:rsidRDefault="00AC4179" w:rsidP="00FF26BD">
      <w:r w:rsidRPr="00E35535">
        <w:t xml:space="preserve">(A) Insert notices in each customer's water utility bill containing the information in paragraph (a)(1), along with the following alert on the water bill itself in large print:  SOME HOMES IN THIS COMMUNITY HAVE ELEVATED LEAD LEVELS IN THEIR DRINKING WATER.  LEAD CAN POSE A SIGNIFICANT RISK TO YOUR HEALTH. PLEASE READ THE ENCLOSED NOTICE FOR FURTHER INFORMATION.  A community water system with a billing cycle that does not include a billing within 60 days of the exceedance, or that cannot insert information in the bill without making major changes to its billing system, may use a separate mailing as long as it is conducted within 60 days of the exceedance.  </w:t>
      </w:r>
    </w:p>
    <w:p w14:paraId="49069F33" w14:textId="77777777" w:rsidR="00AC4179" w:rsidRPr="00E35535" w:rsidRDefault="00AC4179" w:rsidP="00FF26BD">
      <w:r w:rsidRPr="00E35535">
        <w:t>(B) Submit the information in paragraph (a)(1) to the editorial departments of the major daily and weekly newspapers circulated throughout the community.</w:t>
      </w:r>
    </w:p>
    <w:p w14:paraId="1E1649E9" w14:textId="77777777" w:rsidR="00AC4179" w:rsidRPr="00E35535" w:rsidRDefault="00AC4179" w:rsidP="00FF26BD">
      <w:r w:rsidRPr="00E35535">
        <w:t>(C) Deliver pamphlets and/or brochures that contain the public education materials in subparagraphs (a)(1)(B) and (D) to facilities and organizations, including the following:</w:t>
      </w:r>
    </w:p>
    <w:p w14:paraId="581E3613" w14:textId="77777777" w:rsidR="00AC4179" w:rsidRPr="00E35535" w:rsidRDefault="00AC4179" w:rsidP="00FF26BD">
      <w:r w:rsidRPr="00E35535">
        <w:t>1. Public schools and/or local school boards;</w:t>
      </w:r>
    </w:p>
    <w:p w14:paraId="1A0D6D37" w14:textId="77777777" w:rsidR="00AC4179" w:rsidRPr="00E35535" w:rsidRDefault="00AC4179" w:rsidP="00FF26BD">
      <w:r w:rsidRPr="00E35535">
        <w:t>2.</w:t>
      </w:r>
      <w:r w:rsidR="00526868" w:rsidRPr="00E35535">
        <w:t xml:space="preserve"> </w:t>
      </w:r>
      <w:r w:rsidRPr="00E35535">
        <w:t>City or county health department;</w:t>
      </w:r>
    </w:p>
    <w:p w14:paraId="1023A98E" w14:textId="77777777" w:rsidR="00AC4179" w:rsidRPr="00E35535" w:rsidRDefault="00AC4179" w:rsidP="00FF26BD">
      <w:r w:rsidRPr="00E35535">
        <w:lastRenderedPageBreak/>
        <w:t>3.</w:t>
      </w:r>
      <w:r w:rsidR="00526868" w:rsidRPr="00E35535">
        <w:t xml:space="preserve"> </w:t>
      </w:r>
      <w:r w:rsidRPr="00E35535">
        <w:t>Women, Infants, and Children and/or Head Start Program(s) whenever available;</w:t>
      </w:r>
    </w:p>
    <w:p w14:paraId="432C6681" w14:textId="77777777" w:rsidR="00AC4179" w:rsidRPr="00E35535" w:rsidRDefault="00AC4179" w:rsidP="00FF26BD">
      <w:r w:rsidRPr="00E35535">
        <w:t>4.</w:t>
      </w:r>
      <w:r w:rsidR="00526868" w:rsidRPr="00E35535">
        <w:t xml:space="preserve"> </w:t>
      </w:r>
      <w:r w:rsidRPr="00E35535">
        <w:t>Public and private hospitals and/or clinics;</w:t>
      </w:r>
    </w:p>
    <w:p w14:paraId="19654C5D" w14:textId="77777777" w:rsidR="00AC4179" w:rsidRPr="00E35535" w:rsidRDefault="00AC4179" w:rsidP="00FF26BD">
      <w:r w:rsidRPr="00E35535">
        <w:t>5.</w:t>
      </w:r>
      <w:r w:rsidR="00526868" w:rsidRPr="00E35535">
        <w:t xml:space="preserve"> </w:t>
      </w:r>
      <w:r w:rsidRPr="00E35535">
        <w:t>Pediatricians;</w:t>
      </w:r>
    </w:p>
    <w:p w14:paraId="5E2F5C08" w14:textId="77777777" w:rsidR="00AC4179" w:rsidRPr="00E35535" w:rsidRDefault="00AC4179" w:rsidP="00FF26BD">
      <w:r w:rsidRPr="00E35535">
        <w:t>6.</w:t>
      </w:r>
      <w:r w:rsidR="00526868" w:rsidRPr="00E35535">
        <w:t xml:space="preserve"> </w:t>
      </w:r>
      <w:r w:rsidRPr="00E35535">
        <w:t>Family planning clinics; and</w:t>
      </w:r>
    </w:p>
    <w:p w14:paraId="59EA8D59" w14:textId="77777777" w:rsidR="00AC4179" w:rsidRPr="00E35535" w:rsidRDefault="00AC4179" w:rsidP="00FF26BD">
      <w:r w:rsidRPr="00E35535">
        <w:t>7.</w:t>
      </w:r>
      <w:r w:rsidR="00526868" w:rsidRPr="00E35535">
        <w:t xml:space="preserve"> </w:t>
      </w:r>
      <w:r w:rsidRPr="00E35535">
        <w:t>Local welfare agencies.</w:t>
      </w:r>
    </w:p>
    <w:p w14:paraId="163D857F" w14:textId="77777777" w:rsidR="00AC4179" w:rsidRPr="00E35535" w:rsidRDefault="00AC4179" w:rsidP="00FF26BD">
      <w:r w:rsidRPr="00E35535">
        <w:t>(D) Submit the public service announcement in subsection (c) to at least five of the radio and television stations with the largest audiences that broadcast to the community served by the system.</w:t>
      </w:r>
    </w:p>
    <w:p w14:paraId="51371DC5" w14:textId="77777777" w:rsidR="00AC4179" w:rsidRPr="00E35535" w:rsidRDefault="00AC4179" w:rsidP="00FF26BD">
      <w:r w:rsidRPr="00E35535">
        <w:t>(3) A community system shall repeat the tasks in subparagraphs (d)(2)(A),(B) and (C) every 12 months, and the tasks in subparagraph (d)(2)(D) every 6 months for as long as the system has a lead action level exceedance.</w:t>
      </w:r>
    </w:p>
    <w:p w14:paraId="4A7DF717" w14:textId="77777777" w:rsidR="00AC4179" w:rsidRPr="00E35535" w:rsidRDefault="00AC4179" w:rsidP="00FF26BD">
      <w:r w:rsidRPr="00E35535">
        <w:t>(4) Within 60 days after it has a lead action level exceedance, unless it is already conducting a lead public education program, a nontransient-noncommunity system shall deliver the public education materials in paragraphs (a)(1) or (a)(2) as follows:</w:t>
      </w:r>
    </w:p>
    <w:p w14:paraId="5D7D161B" w14:textId="77777777" w:rsidR="00AC4179" w:rsidRPr="00E35535" w:rsidRDefault="00AC4179" w:rsidP="00FF26BD">
      <w:r w:rsidRPr="00E35535">
        <w:t>(A) Post informational posters on lead in drinking water in a public place or common area in each of the buildings served by the system; and</w:t>
      </w:r>
    </w:p>
    <w:p w14:paraId="22C5E11A" w14:textId="77777777" w:rsidR="00AC4179" w:rsidRPr="00E35535" w:rsidRDefault="00AC4179" w:rsidP="00FF26BD">
      <w:r w:rsidRPr="00E35535">
        <w:t>(B) Distribute informational pamphlets and/or brochures on lead in drinking water to each person served by the system.  The Department may allow the system to utilize electronic transmission in lieu of or combined with printed materials as long as it achieves at least the same coverage.</w:t>
      </w:r>
    </w:p>
    <w:p w14:paraId="1C596D60" w14:textId="77777777" w:rsidR="00AC4179" w:rsidRPr="00E35535" w:rsidRDefault="00AC4179" w:rsidP="00FF26BD">
      <w:r w:rsidRPr="00E35535">
        <w:t>(5) A nontransient-noncommunity system shall repeat the tasks in paragraph (4) at least once during each calendar year in which the system has a lead action level exceedance.</w:t>
      </w:r>
    </w:p>
    <w:p w14:paraId="2DC5C7EE" w14:textId="77777777" w:rsidR="00AC4179" w:rsidRPr="00E35535" w:rsidRDefault="00AC4179" w:rsidP="00FF26BD">
      <w:r w:rsidRPr="00E35535">
        <w:t>(6)</w:t>
      </w:r>
      <w:r w:rsidR="00382F38" w:rsidRPr="00E35535">
        <w:t xml:space="preserve"> </w:t>
      </w:r>
      <w:r w:rsidRPr="00E35535">
        <w:t>A system may discontinue the lead public education program if it does not have a lead action level exceedance during the most recent period.  The system shall recommence the program pursuant to this section if it subsequently has a lead action level exceedance.</w:t>
      </w:r>
    </w:p>
    <w:p w14:paraId="1793B6F3" w14:textId="77777777" w:rsidR="00AC4179" w:rsidRPr="00E35535" w:rsidRDefault="00AC4179" w:rsidP="005675AA">
      <w:r w:rsidRPr="00E35535">
        <w:t xml:space="preserve">(7) A community water system may apply to the Department, in writing, to use the text in paragraph (a)(2) in lieu of the text in paragraph (a)(1) and to perform the tasks listed in paragraphs (d)(4) and (c)(5) of this section in lieu of the tasks in paragraphs (d)(2) and (d)(3) of this section if:  </w:t>
      </w:r>
    </w:p>
    <w:p w14:paraId="18DE58AE" w14:textId="77777777" w:rsidR="00AC4179" w:rsidRPr="00E35535" w:rsidRDefault="00AC4179" w:rsidP="00FF26BD">
      <w:r w:rsidRPr="00E35535">
        <w:t>(A) The system is a facility, such as a prison or a hospital, where the population served is not capable of or is prevented from making improvements to plumbing or installing point of use treatment devices; and</w:t>
      </w:r>
    </w:p>
    <w:p w14:paraId="24FCBADE" w14:textId="77777777" w:rsidR="00AC4179" w:rsidRPr="00E35535" w:rsidRDefault="00AC4179" w:rsidP="00FF26BD">
      <w:r w:rsidRPr="00E35535">
        <w:t>(B) The system provides water as part of the cost of services provided and does not separately charge for water consumption.</w:t>
      </w:r>
    </w:p>
    <w:p w14:paraId="0E999E35" w14:textId="77777777" w:rsidR="00AC4179" w:rsidRPr="00E35535" w:rsidRDefault="00AC4179" w:rsidP="005675AA">
      <w:r w:rsidRPr="00E35535">
        <w:t>(8) A community water system serving 3,300 or fewer people may omit the task contained in subparagraph (d)(2)(D).  As long as it distributes notices containing the information contained in paragraph (a)(1) of this section to every household served by the system, such systems may further limit their public education programs as follows:</w:t>
      </w:r>
    </w:p>
    <w:p w14:paraId="36571CA3" w14:textId="77777777" w:rsidR="00AC4179" w:rsidRPr="00E35535" w:rsidRDefault="00AC4179" w:rsidP="00FF26BD">
      <w:r w:rsidRPr="00E35535">
        <w:t xml:space="preserve">(A) Systems serving 500 or fewer people may forego the task contained in subparagraph (d)(2)(B).  Such a system may limit the distribution of the public education materials required under subparagraph (d)(2)(C) to facilities and organizations served by the system that are most likely to be visited regularly by pregnant women and </w:t>
      </w:r>
      <w:r w:rsidRPr="00E35535">
        <w:lastRenderedPageBreak/>
        <w:t>children, unless notified by the Department in writing that it shall make a broader distribution.</w:t>
      </w:r>
    </w:p>
    <w:p w14:paraId="46F27AB2" w14:textId="77777777" w:rsidR="00AC4179" w:rsidRPr="00E35535" w:rsidRDefault="00AC4179" w:rsidP="00FF26BD">
      <w:r w:rsidRPr="00E35535">
        <w:t>(B) If approved by the Department in writing, a system serving 501 to 3,300 people may omit the task in subparagraph (d)(2)(B) and/or limit the distribution of the public education materials required under subparagraph (d)(2)(C) to facilities and organizations served by the system that are most likely to be visited regularly by pregnant women and children.</w:t>
      </w:r>
    </w:p>
    <w:p w14:paraId="5F59E491" w14:textId="77777777" w:rsidR="00AC4179" w:rsidRPr="00E35535" w:rsidRDefault="00AC4179" w:rsidP="005675AA">
      <w:r w:rsidRPr="00E35535">
        <w:t>(9) A community water system serving 3,300 or fewer people that delivers the lead public education in accordance with paragraph (d)(8)(A) of this section shall repeat these requirements at least once during each calendar year in which the system exceeds the lead action level.</w:t>
      </w:r>
    </w:p>
    <w:p w14:paraId="6FBE5F8E" w14:textId="77777777" w:rsidR="00AC4179" w:rsidRPr="00E35535" w:rsidRDefault="00AC4179" w:rsidP="00B237CC">
      <w:pPr>
        <w:pStyle w:val="Heading3"/>
      </w:pPr>
      <w:bookmarkStart w:id="4038" w:name="_Toc69541103"/>
      <w:bookmarkStart w:id="4039" w:name="_Toc73861487"/>
      <w:bookmarkStart w:id="4040" w:name="_Toc73862224"/>
      <w:bookmarkStart w:id="4041" w:name="_Toc73864744"/>
      <w:bookmarkStart w:id="4042" w:name="_Toc76626973"/>
      <w:bookmarkStart w:id="4043" w:name="_Toc178683795"/>
      <w:bookmarkStart w:id="4044" w:name="_Hlk178684599"/>
      <w:r w:rsidRPr="00E35535">
        <w:t>Article 8. Lead Service Line Requirements for Action Level Exceedances</w:t>
      </w:r>
      <w:bookmarkEnd w:id="4038"/>
      <w:bookmarkEnd w:id="4039"/>
      <w:bookmarkEnd w:id="4040"/>
      <w:bookmarkEnd w:id="4041"/>
      <w:bookmarkEnd w:id="4042"/>
      <w:bookmarkEnd w:id="4043"/>
    </w:p>
    <w:p w14:paraId="7564AEC3" w14:textId="1A3D44ED" w:rsidR="00AC4179" w:rsidRPr="00E35535" w:rsidRDefault="00223F1D" w:rsidP="00450972">
      <w:pPr>
        <w:pStyle w:val="Heading4"/>
      </w:pPr>
      <w:bookmarkStart w:id="4045" w:name="_Toc69541104"/>
      <w:bookmarkStart w:id="4046" w:name="_Toc73861488"/>
      <w:bookmarkStart w:id="4047" w:name="_Toc73862225"/>
      <w:bookmarkStart w:id="4048" w:name="_Toc73864745"/>
      <w:bookmarkStart w:id="4049" w:name="_Toc76626974"/>
      <w:bookmarkStart w:id="4050" w:name="_Toc178683796"/>
      <w:bookmarkStart w:id="4051" w:name="_Hlk178684973"/>
      <w:bookmarkEnd w:id="4044"/>
      <w:r w:rsidRPr="00E35535">
        <w:t xml:space="preserve">§ </w:t>
      </w:r>
      <w:r w:rsidR="00AC4179" w:rsidRPr="00E35535">
        <w:t>64688. Lead Service Line Replacement.</w:t>
      </w:r>
      <w:bookmarkEnd w:id="4045"/>
      <w:bookmarkEnd w:id="4046"/>
      <w:bookmarkEnd w:id="4047"/>
      <w:bookmarkEnd w:id="4048"/>
      <w:bookmarkEnd w:id="4049"/>
      <w:bookmarkEnd w:id="4050"/>
      <w:r w:rsidR="00AC4179" w:rsidRPr="00E35535">
        <w:t xml:space="preserve"> </w:t>
      </w:r>
    </w:p>
    <w:bookmarkEnd w:id="4051"/>
    <w:p w14:paraId="32916980" w14:textId="77777777" w:rsidR="00AC4179" w:rsidRPr="00E35535" w:rsidRDefault="00AC4179" w:rsidP="00B54FE0">
      <w:r w:rsidRPr="00E35535">
        <w:t>(a) A system shall replace lead service lines if:</w:t>
      </w:r>
    </w:p>
    <w:p w14:paraId="0F891451" w14:textId="77777777" w:rsidR="00AC4179" w:rsidRPr="00E35535" w:rsidRDefault="00AC4179" w:rsidP="00B54FE0">
      <w:r w:rsidRPr="00E35535">
        <w:t>(1) It has a lead action level exceedance in tap samples after installing corrosion control and/or source water treatment (whichever sampling occurs later) and/or</w:t>
      </w:r>
    </w:p>
    <w:p w14:paraId="18DD1F7A" w14:textId="77777777" w:rsidR="00AC4179" w:rsidRPr="00E35535" w:rsidRDefault="00AC4179" w:rsidP="00B54FE0">
      <w:r w:rsidRPr="00E35535">
        <w:t>(2) It is in violation for failure to install source water treatment or CCT.</w:t>
      </w:r>
    </w:p>
    <w:p w14:paraId="746B7293" w14:textId="77777777" w:rsidR="00AC4179" w:rsidRPr="00E35535" w:rsidRDefault="00AC4179" w:rsidP="00B54FE0">
      <w:r w:rsidRPr="00E35535">
        <w:t>(b) Within 6 months after it has a lead action level exceedance, the system shall demonstrate in writing that it has conducted a materials evaluation including that in section 64676 (Sample Site Selection) to identify the initial number of lead service lines in its distribution system, and shall submit both the demonstration and a schedule for complying with subsection (c) to the Department.</w:t>
      </w:r>
    </w:p>
    <w:p w14:paraId="6F63479C" w14:textId="77777777" w:rsidR="00AC4179" w:rsidRPr="00E35535" w:rsidRDefault="00AC4179" w:rsidP="00B54FE0">
      <w:r w:rsidRPr="00E35535">
        <w:t>(c) Except as provided in subsection (e), a system that is required to conduct lead service line replacement shall annually replace at least 7 percent of the initial number of lead service lines in its distribution system, pursuant to the following.</w:t>
      </w:r>
    </w:p>
    <w:p w14:paraId="4EBF25CE" w14:textId="77777777" w:rsidR="00AC4179" w:rsidRPr="00E35535" w:rsidRDefault="00AC4179" w:rsidP="00B54FE0">
      <w:r w:rsidRPr="00E35535">
        <w:t xml:space="preserve">(1) At the time the lead service line replacement begins, the system shall identify the initial number of lead service lines in its distribution system based on the evaluation in section 64676 (Sample Site Selection). </w:t>
      </w:r>
    </w:p>
    <w:p w14:paraId="161A2CAD" w14:textId="77777777" w:rsidR="00AC4179" w:rsidRPr="00E35535" w:rsidRDefault="00AC4179" w:rsidP="00B54FE0">
      <w:r w:rsidRPr="00E35535">
        <w:t>(2) The first year of lead service line replacement shall begin on the date the system first had a lead action level exceedance subsequent to its installation of CCT and, if required pursuant to section 64686, source water treatment.</w:t>
      </w:r>
    </w:p>
    <w:p w14:paraId="05309E5A" w14:textId="77777777" w:rsidR="00AC4179" w:rsidRPr="00E35535" w:rsidRDefault="00AC4179" w:rsidP="00B54FE0">
      <w:r w:rsidRPr="00E35535">
        <w:t>(3) The system is not required to replace an individual lead service line if the lead concentration in each and every service line sample from that line, taken pursuant to the section 64687 (Lead Service Line Sampling), is less than or equal to 0.015 mg/L.</w:t>
      </w:r>
    </w:p>
    <w:p w14:paraId="35378A55" w14:textId="77777777" w:rsidR="00AC4179" w:rsidRPr="00E35535" w:rsidRDefault="00AC4179" w:rsidP="00B54FE0">
      <w:r w:rsidRPr="00E35535">
        <w:t xml:space="preserve">(4) The system shall replace that portion of the lead service line that it owns and keep ownership documentation in its files and offer to replace the building owner's portion of the line with the cost being borne by the building owner.  If the building owner does not accept the offer, the system shall:  </w:t>
      </w:r>
    </w:p>
    <w:p w14:paraId="2EC2BC17" w14:textId="77777777" w:rsidR="00AC4179" w:rsidRPr="00E35535" w:rsidRDefault="00AC4179" w:rsidP="00B54FE0">
      <w:r w:rsidRPr="00E35535">
        <w:t xml:space="preserve">(A) At least 45 days prior to commencing the partial replacement, notify the resident(s) of all buildings served by the line that they may experience a temporary increase of lead levels in their drinking water, along with guidance on measures they </w:t>
      </w:r>
      <w:r w:rsidRPr="00E35535">
        <w:lastRenderedPageBreak/>
        <w:t>may take to minimize their exposure.  If the replacement is in conjunction with emergency repairs, the Department will allow a shorter notice, depending on the nature of the emergency and the timing involved.  The notice shall be mailed unless an alternate method is approved by the Department, based on the feasibility of insuring that all consumers receive the notice; and</w:t>
      </w:r>
    </w:p>
    <w:p w14:paraId="7FB696B1" w14:textId="77777777" w:rsidR="00AC4179" w:rsidRPr="00E35535" w:rsidRDefault="00AC4179" w:rsidP="00B54FE0">
      <w:r w:rsidRPr="00E35535">
        <w:t>(B) Inform the resident(s) that the system will collect a first flush tap water sample within 72 hours after the partial replacement of the service line has been completed if the resident(s) so desire.  If the resident(s) accept the offer, the system shall collect the sample and report the results to the resident(s) and the owner within three business days of receiving the results and to the Department.</w:t>
      </w:r>
    </w:p>
    <w:p w14:paraId="545CB078" w14:textId="77777777" w:rsidR="00AC4179" w:rsidRPr="00E35535" w:rsidRDefault="00AC4179" w:rsidP="00B54FE0">
      <w:r w:rsidRPr="00E35535">
        <w:t>(d) Within 12 months after the lead action level exceedance, and every 12 months thereafter, the system shall submit in writing to the Department the number of lead service lines scheduled to be replaced during the previous year of the system's replacement schedule, along with the following information to the Department:</w:t>
      </w:r>
    </w:p>
    <w:p w14:paraId="02EAC044" w14:textId="77777777" w:rsidR="00AC4179" w:rsidRPr="00E35535" w:rsidRDefault="00AC4179" w:rsidP="00B54FE0">
      <w:r w:rsidRPr="00E35535">
        <w:t>(1) The number and location of each lead service line replaced during the previous year of the system's replacement schedule to demonstrate that it has replaced at least 7 percent of the initial lead service lines within the previous 12 months, or a greater number of lines if required by the Department; or</w:t>
      </w:r>
    </w:p>
    <w:p w14:paraId="02DEADEC" w14:textId="77777777" w:rsidR="00AC4179" w:rsidRPr="00E35535" w:rsidRDefault="00AC4179" w:rsidP="00B54FE0">
      <w:r w:rsidRPr="00E35535">
        <w:t>(2) Lead service line sampling results that demonstrate that the lead level from an individual line(s)</w:t>
      </w:r>
      <w:r w:rsidR="00824E8B" w:rsidRPr="00E35535">
        <w:t xml:space="preserve"> </w:t>
      </w:r>
      <w:r w:rsidRPr="00E35535">
        <w:t xml:space="preserve">is less than or equal to 0.015 mg/L, pursuant to section 64689 (Lead Service Line Sampling).  The system shall submit the results of the lead service line sampling including the lead levels, location of each lead service line sampled, the sampling method, and the date of sampling.  It shall also include the number and location of each lead service line replaced during the previous year.  In such cases, the total number of lines replaced and/or that meet the criteria shall equal at least 7 percent of the initial number of lead lines identified or the percentage required by the Department.  </w:t>
      </w:r>
    </w:p>
    <w:p w14:paraId="59ED47C6" w14:textId="77777777" w:rsidR="00AC4179" w:rsidRPr="00E35535" w:rsidRDefault="00AC4179" w:rsidP="00B54FE0">
      <w:r w:rsidRPr="00E35535">
        <w:t xml:space="preserve">(e) A system shall replace lead service lines at a faster rate than that required by subsection (b), taking into account the number of lead service lines in the system, if the Department determines either that this is necessary based on elevated blood lead levels in the population served, or that it is feasible to complete the lead service line replacement program in a shorter time without increasing the water rates to the customers.   </w:t>
      </w:r>
    </w:p>
    <w:p w14:paraId="0E204411" w14:textId="77777777" w:rsidR="00AC4179" w:rsidRPr="00E35535" w:rsidRDefault="00AC4179" w:rsidP="00B54FE0">
      <w:r w:rsidRPr="00E35535">
        <w:t>(f) A system may cease replacing lead service lines when it has two consecutive periods without a lead action level exceedance.  If the system has a lead action level exceedance during any subsequent period, it shall recommence replacing lead service lines.</w:t>
      </w:r>
    </w:p>
    <w:p w14:paraId="5745AE57" w14:textId="15A6F484" w:rsidR="00AC4179" w:rsidRPr="00E35535" w:rsidRDefault="00223F1D" w:rsidP="00450972">
      <w:pPr>
        <w:pStyle w:val="Heading4"/>
      </w:pPr>
      <w:bookmarkStart w:id="4052" w:name="_Toc69541105"/>
      <w:bookmarkStart w:id="4053" w:name="_Toc73861489"/>
      <w:bookmarkStart w:id="4054" w:name="_Toc73862226"/>
      <w:bookmarkStart w:id="4055" w:name="_Toc73864746"/>
      <w:bookmarkStart w:id="4056" w:name="_Toc76626975"/>
      <w:bookmarkStart w:id="4057" w:name="_Toc178683797"/>
      <w:bookmarkStart w:id="4058" w:name="_Hlk178684974"/>
      <w:r w:rsidRPr="00E35535">
        <w:t xml:space="preserve">§ </w:t>
      </w:r>
      <w:r w:rsidR="00AC4179" w:rsidRPr="00E35535">
        <w:t>64689. Lead Service Line Sampling.</w:t>
      </w:r>
      <w:bookmarkEnd w:id="4052"/>
      <w:bookmarkEnd w:id="4053"/>
      <w:bookmarkEnd w:id="4054"/>
      <w:bookmarkEnd w:id="4055"/>
      <w:bookmarkEnd w:id="4056"/>
      <w:bookmarkEnd w:id="4057"/>
    </w:p>
    <w:bookmarkEnd w:id="4058"/>
    <w:p w14:paraId="273E2AAE" w14:textId="77777777" w:rsidR="00AC4179" w:rsidRPr="00E35535" w:rsidRDefault="00AC4179" w:rsidP="00B54FE0">
      <w:r w:rsidRPr="00E35535">
        <w:t xml:space="preserve">(a) Each lead service line sample shall be one liter in volume and have stood motionless in the lead service line for at least six hours, but not more than twelve.  </w:t>
      </w:r>
    </w:p>
    <w:p w14:paraId="47B0D43C" w14:textId="77777777" w:rsidR="00AC4179" w:rsidRPr="00E35535" w:rsidRDefault="00AC4179" w:rsidP="00B54FE0">
      <w:r w:rsidRPr="00E35535">
        <w:t>(b) Lead service line samples shall be collected in one of the following three ways:</w:t>
      </w:r>
    </w:p>
    <w:p w14:paraId="65CAD976" w14:textId="77777777" w:rsidR="00AC4179" w:rsidRPr="00E35535" w:rsidRDefault="00AC4179" w:rsidP="00B54FE0">
      <w:r w:rsidRPr="00E35535">
        <w:t xml:space="preserve">(1) At the tap after flushing the volume of water between the tap and the lead service line.  The volume of water to be flushed shall be calculated based on the interior diameter and length of the pipe between the tap and the lead service line; </w:t>
      </w:r>
    </w:p>
    <w:p w14:paraId="320571A3" w14:textId="77777777" w:rsidR="00AC4179" w:rsidRPr="00E35535" w:rsidRDefault="00AC4179" w:rsidP="00B54FE0">
      <w:r w:rsidRPr="00E35535">
        <w:lastRenderedPageBreak/>
        <w:t>(2) Tapping directly into the lead service line; or</w:t>
      </w:r>
    </w:p>
    <w:p w14:paraId="15E55807" w14:textId="77777777" w:rsidR="00AC4179" w:rsidRPr="00E35535" w:rsidRDefault="00AC4179" w:rsidP="00B54FE0">
      <w:r w:rsidRPr="00E35535">
        <w:t>(3) If the sampling site is a building constructed as a single-family residence, allowing the water to run until there is a change in temperature that would be indicative of water that has been standing in the lead service line.</w:t>
      </w:r>
    </w:p>
    <w:p w14:paraId="26F7CE13" w14:textId="77777777" w:rsidR="00AC4179" w:rsidRPr="00E35535" w:rsidRDefault="00AC4179" w:rsidP="00B237CC">
      <w:pPr>
        <w:pStyle w:val="Heading3"/>
      </w:pPr>
      <w:bookmarkStart w:id="4059" w:name="_Toc69541106"/>
      <w:bookmarkStart w:id="4060" w:name="_Toc73861490"/>
      <w:bookmarkStart w:id="4061" w:name="_Toc73862227"/>
      <w:bookmarkStart w:id="4062" w:name="_Toc73864747"/>
      <w:bookmarkStart w:id="4063" w:name="_Toc76626976"/>
      <w:bookmarkStart w:id="4064" w:name="_Toc178683798"/>
      <w:bookmarkStart w:id="4065" w:name="_Hlk178684600"/>
      <w:r w:rsidRPr="00E35535">
        <w:t>Article 9. Reporting and Recordkeeping</w:t>
      </w:r>
      <w:bookmarkEnd w:id="4059"/>
      <w:bookmarkEnd w:id="4060"/>
      <w:bookmarkEnd w:id="4061"/>
      <w:bookmarkEnd w:id="4062"/>
      <w:bookmarkEnd w:id="4063"/>
      <w:bookmarkEnd w:id="4064"/>
    </w:p>
    <w:p w14:paraId="0BA96AA0" w14:textId="40FF2FEA" w:rsidR="00AC4179" w:rsidRPr="00E35535" w:rsidRDefault="00223F1D" w:rsidP="00450972">
      <w:pPr>
        <w:pStyle w:val="Heading4"/>
      </w:pPr>
      <w:bookmarkStart w:id="4066" w:name="_Toc69541107"/>
      <w:bookmarkStart w:id="4067" w:name="_Toc73861491"/>
      <w:bookmarkStart w:id="4068" w:name="_Toc73862228"/>
      <w:bookmarkStart w:id="4069" w:name="_Toc73864748"/>
      <w:bookmarkStart w:id="4070" w:name="_Toc76626977"/>
      <w:bookmarkStart w:id="4071" w:name="_Toc178683799"/>
      <w:bookmarkStart w:id="4072" w:name="_Hlk178684975"/>
      <w:bookmarkEnd w:id="4065"/>
      <w:r w:rsidRPr="00E35535">
        <w:t xml:space="preserve">§ </w:t>
      </w:r>
      <w:r w:rsidR="00AC4179" w:rsidRPr="00E35535">
        <w:t>64690.10. Data Reporting.</w:t>
      </w:r>
      <w:bookmarkEnd w:id="4066"/>
      <w:bookmarkEnd w:id="4067"/>
      <w:bookmarkEnd w:id="4068"/>
      <w:bookmarkEnd w:id="4069"/>
      <w:bookmarkEnd w:id="4070"/>
      <w:bookmarkEnd w:id="4071"/>
    </w:p>
    <w:bookmarkEnd w:id="4072"/>
    <w:p w14:paraId="7D6C26AE" w14:textId="77777777" w:rsidR="00AC4179" w:rsidRPr="00E35535" w:rsidRDefault="00AC4179" w:rsidP="00B54FE0">
      <w:r w:rsidRPr="00E35535">
        <w:t>Each system shall report the following within the first 10 days after the end of each period during which such sampling or monitoring was conducted:</w:t>
      </w:r>
    </w:p>
    <w:p w14:paraId="3914E802" w14:textId="77777777" w:rsidR="00AC4179" w:rsidRPr="00E35535" w:rsidRDefault="00AC4179" w:rsidP="00B54FE0">
      <w:r w:rsidRPr="00E35535">
        <w:t>(a) For lead and copper tap sampling:</w:t>
      </w:r>
    </w:p>
    <w:p w14:paraId="721565DF" w14:textId="77777777" w:rsidR="00AC4179" w:rsidRPr="00E35535" w:rsidRDefault="00AC4179" w:rsidP="00B54FE0">
      <w:r w:rsidRPr="00E35535">
        <w:t xml:space="preserve">(1) The results of all tap samples including the location of each site and the associated tier criteria from section 64676 (Sample Site Selection); </w:t>
      </w:r>
    </w:p>
    <w:p w14:paraId="39F2115A" w14:textId="77777777" w:rsidR="00AC4179" w:rsidRPr="00E35535" w:rsidRDefault="00AC4179" w:rsidP="00B54FE0">
      <w:r w:rsidRPr="00E35535">
        <w:t>(2) The 90th percentile lead and copper concentrations calculated pursuant to section 64678 (Determination of Exceedances of Lead and Copper Action Levels); and</w:t>
      </w:r>
    </w:p>
    <w:p w14:paraId="16906E8F" w14:textId="77777777" w:rsidR="00AC4179" w:rsidRPr="00E35535" w:rsidRDefault="00AC4179" w:rsidP="00B54FE0">
      <w:r w:rsidRPr="00E35535">
        <w:t>(3) With the exception of the first period of tap sampling, an identification of any site that was not sampled during previous periods, along with an explanation of why the sampling site was changed;</w:t>
      </w:r>
    </w:p>
    <w:p w14:paraId="719B270D" w14:textId="77777777" w:rsidR="00AC4179" w:rsidRPr="00E35535" w:rsidRDefault="00AC4179" w:rsidP="00B54FE0">
      <w:r w:rsidRPr="00E35535">
        <w:t xml:space="preserve">(b) For WQP monitoring, the results of all samples collected and analyzed pursuant to article 4 (WQP Monitoring) of this chapter; </w:t>
      </w:r>
    </w:p>
    <w:p w14:paraId="7EF04139" w14:textId="77777777" w:rsidR="00AC4179" w:rsidRPr="00E35535" w:rsidRDefault="00AC4179" w:rsidP="00B54FE0">
      <w:r w:rsidRPr="00E35535">
        <w:t>(c) For source water monitoring:</w:t>
      </w:r>
    </w:p>
    <w:p w14:paraId="62032908" w14:textId="77777777" w:rsidR="00AC4179" w:rsidRPr="00E35535" w:rsidRDefault="00AC4179" w:rsidP="00B54FE0">
      <w:r w:rsidRPr="00E35535">
        <w:t>(1) The results for all samples related to source water collected and analyzed under article 6 (Source Water Requirements for Action Level Exceedances) of this chapter; and</w:t>
      </w:r>
    </w:p>
    <w:p w14:paraId="2E4A0587" w14:textId="77777777" w:rsidR="00AC4179" w:rsidRPr="00E35535" w:rsidRDefault="00AC4179" w:rsidP="00B54FE0">
      <w:r w:rsidRPr="00E35535">
        <w:t>(2) With the exception of the first round of sampling related to source water, an identification of any site that was not sampled during previous periods along with an explanation of why the sampling point was changed; and</w:t>
      </w:r>
    </w:p>
    <w:p w14:paraId="167B91FA" w14:textId="77777777" w:rsidR="00AC4179" w:rsidRPr="00E35535" w:rsidRDefault="00AC4179" w:rsidP="00B54FE0">
      <w:r w:rsidRPr="00E35535">
        <w:t>(d) The results for any samples collected and analyzed for lead and copper or WQPs in addition to those required by this chapter.</w:t>
      </w:r>
    </w:p>
    <w:p w14:paraId="00349E0D" w14:textId="18DDF42F" w:rsidR="00AC4179" w:rsidRPr="00E35535" w:rsidRDefault="00223F1D" w:rsidP="00450972">
      <w:pPr>
        <w:pStyle w:val="Heading4"/>
      </w:pPr>
      <w:bookmarkStart w:id="4073" w:name="_Toc69541108"/>
      <w:bookmarkStart w:id="4074" w:name="_Toc73861492"/>
      <w:bookmarkStart w:id="4075" w:name="_Toc73862229"/>
      <w:bookmarkStart w:id="4076" w:name="_Toc73864749"/>
      <w:bookmarkStart w:id="4077" w:name="_Toc76626978"/>
      <w:bookmarkStart w:id="4078" w:name="_Toc178683800"/>
      <w:bookmarkStart w:id="4079" w:name="_Hlk178684976"/>
      <w:r w:rsidRPr="00E35535">
        <w:t xml:space="preserve">§ </w:t>
      </w:r>
      <w:r w:rsidR="00AC4179" w:rsidRPr="00E35535">
        <w:t>64690.80. Recordkeeping.</w:t>
      </w:r>
      <w:bookmarkEnd w:id="4073"/>
      <w:bookmarkEnd w:id="4074"/>
      <w:bookmarkEnd w:id="4075"/>
      <w:bookmarkEnd w:id="4076"/>
      <w:bookmarkEnd w:id="4077"/>
      <w:bookmarkEnd w:id="4078"/>
    </w:p>
    <w:bookmarkEnd w:id="4079"/>
    <w:p w14:paraId="7DA00620" w14:textId="77777777" w:rsidR="00AC4179" w:rsidRDefault="00AC4179" w:rsidP="005675AA">
      <w:r w:rsidRPr="00E35535">
        <w:t xml:space="preserve">Any system subject to the requirements of this chapter shall retain on its premises original records of all sampling data and analyses, reports, surveys, letters, evaluations, schedules, Department determinations, and any other information required by this chapter.  Each water system shall retain the records required by this section for no fewer than 12 years or two compliance cycles (as defined in Section 64400.20), whichever is longer. </w:t>
      </w:r>
    </w:p>
    <w:p w14:paraId="43E8C424" w14:textId="77777777" w:rsidR="00347028" w:rsidRPr="00D3010E" w:rsidRDefault="00347028" w:rsidP="004C0CBD">
      <w:pPr>
        <w:pStyle w:val="Heading2"/>
        <w:pageBreakBefore/>
      </w:pPr>
      <w:bookmarkStart w:id="4080" w:name="_Toc178683801"/>
      <w:bookmarkStart w:id="4081" w:name="_Hlk178684531"/>
      <w:r w:rsidRPr="00D3010E">
        <w:lastRenderedPageBreak/>
        <w:t xml:space="preserve">Title </w:t>
      </w:r>
      <w:r>
        <w:t>23</w:t>
      </w:r>
      <w:r w:rsidRPr="00D3010E">
        <w:t xml:space="preserve">. </w:t>
      </w:r>
      <w:r>
        <w:t>Waters</w:t>
      </w:r>
      <w:bookmarkEnd w:id="4080"/>
    </w:p>
    <w:p w14:paraId="53B980EE" w14:textId="77777777" w:rsidR="00347028" w:rsidRPr="00D3010E" w:rsidRDefault="00347028" w:rsidP="00347028">
      <w:pPr>
        <w:pStyle w:val="Heading2"/>
      </w:pPr>
      <w:bookmarkStart w:id="4082" w:name="_Toc178683802"/>
      <w:bookmarkStart w:id="4083" w:name="_Hlk178684532"/>
      <w:bookmarkEnd w:id="4081"/>
      <w:r w:rsidRPr="00D3010E">
        <w:t xml:space="preserve">Division </w:t>
      </w:r>
      <w:r>
        <w:t>3</w:t>
      </w:r>
      <w:r w:rsidRPr="00D3010E">
        <w:t xml:space="preserve">. State </w:t>
      </w:r>
      <w:r>
        <w:t>Water Resources Control Board and Regional Water Quality Control Boards</w:t>
      </w:r>
      <w:bookmarkEnd w:id="4082"/>
      <w:r w:rsidRPr="00D3010E">
        <w:t xml:space="preserve"> </w:t>
      </w:r>
    </w:p>
    <w:p w14:paraId="0E940654" w14:textId="77777777" w:rsidR="00347028" w:rsidRPr="00D3010E" w:rsidRDefault="00347028" w:rsidP="00347028">
      <w:pPr>
        <w:pStyle w:val="Heading2"/>
      </w:pPr>
      <w:bookmarkStart w:id="4084" w:name="_Toc178683803"/>
      <w:bookmarkStart w:id="4085" w:name="_Hlk178684533"/>
      <w:bookmarkEnd w:id="4083"/>
      <w:r w:rsidRPr="004C0CBD">
        <w:rPr>
          <w:highlight w:val="yellow"/>
        </w:rPr>
        <w:t>Chapter 3.5 Urban Water Use Efficiency and Conservation</w:t>
      </w:r>
      <w:bookmarkEnd w:id="4084"/>
    </w:p>
    <w:p w14:paraId="5FC36C27" w14:textId="77777777" w:rsidR="00347028" w:rsidRPr="00FF5275" w:rsidRDefault="00347028" w:rsidP="00B237CC">
      <w:pPr>
        <w:pStyle w:val="Heading3"/>
      </w:pPr>
      <w:bookmarkStart w:id="4086" w:name="_Toc178683804"/>
      <w:bookmarkStart w:id="4087" w:name="_Hlk178684601"/>
      <w:bookmarkEnd w:id="4085"/>
      <w:r w:rsidRPr="004C0CBD">
        <w:rPr>
          <w:highlight w:val="yellow"/>
        </w:rPr>
        <w:t>Article 1. Water Loss Performance Standards for Urban Retail Water Suppliers</w:t>
      </w:r>
      <w:bookmarkEnd w:id="4086"/>
    </w:p>
    <w:p w14:paraId="6718F160" w14:textId="5AB59BD6" w:rsidR="00347028" w:rsidRPr="004C0CBD" w:rsidRDefault="00347028" w:rsidP="00347028">
      <w:pPr>
        <w:pStyle w:val="Heading4"/>
        <w:rPr>
          <w:highlight w:val="yellow"/>
        </w:rPr>
      </w:pPr>
      <w:bookmarkStart w:id="4088" w:name="_Toc178683805"/>
      <w:bookmarkStart w:id="4089" w:name="_Hlk178684977"/>
      <w:bookmarkEnd w:id="4087"/>
      <w:r w:rsidRPr="004C0CBD">
        <w:rPr>
          <w:highlight w:val="yellow"/>
        </w:rPr>
        <w:t>§ 980.</w:t>
      </w:r>
      <w:r w:rsidR="00584FEF">
        <w:rPr>
          <w:highlight w:val="yellow"/>
        </w:rPr>
        <w:t xml:space="preserve"> </w:t>
      </w:r>
      <w:r w:rsidRPr="004C0CBD">
        <w:rPr>
          <w:highlight w:val="yellow"/>
        </w:rPr>
        <w:t>Definitions</w:t>
      </w:r>
      <w:r w:rsidR="000503C3">
        <w:rPr>
          <w:highlight w:val="yellow"/>
        </w:rPr>
        <w:t>.</w:t>
      </w:r>
      <w:bookmarkEnd w:id="4088"/>
      <w:r w:rsidRPr="004C0CBD">
        <w:rPr>
          <w:highlight w:val="yellow"/>
        </w:rPr>
        <w:t xml:space="preserve"> </w:t>
      </w:r>
    </w:p>
    <w:bookmarkEnd w:id="4089"/>
    <w:p w14:paraId="5B231936" w14:textId="77777777" w:rsidR="001C5B69" w:rsidRPr="004C0CBD" w:rsidRDefault="00347028" w:rsidP="001C5B69">
      <w:pPr>
        <w:rPr>
          <w:highlight w:val="yellow"/>
        </w:rPr>
      </w:pPr>
      <w:r w:rsidRPr="004C0CBD">
        <w:rPr>
          <w:highlight w:val="yellow"/>
        </w:rPr>
        <w:t xml:space="preserve">As used in this Article: </w:t>
      </w:r>
    </w:p>
    <w:p w14:paraId="2FFD8386" w14:textId="6ADDA899" w:rsidR="00347028" w:rsidRPr="004C0CBD" w:rsidRDefault="001C5B69" w:rsidP="001C5B69">
      <w:pPr>
        <w:rPr>
          <w:highlight w:val="yellow"/>
        </w:rPr>
      </w:pPr>
      <w:r w:rsidRPr="004C0CBD">
        <w:rPr>
          <w:highlight w:val="yellow"/>
        </w:rPr>
        <w:t xml:space="preserve">(a) </w:t>
      </w:r>
      <w:r w:rsidR="00347028" w:rsidRPr="004C0CBD">
        <w:rPr>
          <w:highlight w:val="yellow"/>
        </w:rPr>
        <w:t xml:space="preserve">“Active leak detection” means </w:t>
      </w:r>
      <w:r w:rsidR="00347028" w:rsidRPr="004C0CBD">
        <w:rPr>
          <w:rFonts w:eastAsia="Arial"/>
          <w:highlight w:val="yellow"/>
        </w:rPr>
        <w:t>a leak control strategy utilizing the appropriate combination of</w:t>
      </w:r>
      <w:r w:rsidR="00347028" w:rsidRPr="004C0CBD" w:rsidDel="00C4649F">
        <w:rPr>
          <w:rFonts w:eastAsia="Arial"/>
          <w:highlight w:val="yellow"/>
        </w:rPr>
        <w:t xml:space="preserve"> </w:t>
      </w:r>
      <w:r w:rsidR="00347028" w:rsidRPr="004C0CBD">
        <w:rPr>
          <w:rFonts w:eastAsia="Arial"/>
          <w:highlight w:val="yellow"/>
        </w:rPr>
        <w:t xml:space="preserve">leak detection surveys and continuous monitoring of flows </w:t>
      </w:r>
      <w:r w:rsidR="00347028" w:rsidRPr="004C0CBD">
        <w:rPr>
          <w:highlight w:val="yellow"/>
        </w:rPr>
        <w:t xml:space="preserve">to proactively detect and locate leaks in water distribution systems owned or operated by urban retail water suppliers. </w:t>
      </w:r>
    </w:p>
    <w:p w14:paraId="2BAB8AC4" w14:textId="1B7E0021" w:rsidR="00347028" w:rsidRPr="004C0CBD" w:rsidRDefault="001C5B69" w:rsidP="001C5B69">
      <w:pPr>
        <w:rPr>
          <w:highlight w:val="yellow"/>
        </w:rPr>
      </w:pPr>
      <w:r w:rsidRPr="004C0CBD">
        <w:rPr>
          <w:highlight w:val="yellow"/>
        </w:rPr>
        <w:t xml:space="preserve">(b) </w:t>
      </w:r>
      <w:r w:rsidR="00347028" w:rsidRPr="004C0CBD">
        <w:rPr>
          <w:highlight w:val="yellow"/>
        </w:rPr>
        <w:t>“Annual audit” means the validated annual water loss audit submitted by an urban retail water supplier pursuant to Water Code 10608.34, subdivision (b).</w:t>
      </w:r>
    </w:p>
    <w:p w14:paraId="6EF747EF" w14:textId="73044C02" w:rsidR="00347028" w:rsidRPr="004C0CBD" w:rsidRDefault="001C5B69" w:rsidP="001C5B69">
      <w:pPr>
        <w:rPr>
          <w:highlight w:val="yellow"/>
        </w:rPr>
      </w:pPr>
      <w:r w:rsidRPr="004C0CBD">
        <w:rPr>
          <w:highlight w:val="yellow"/>
        </w:rPr>
        <w:t xml:space="preserve">(c) </w:t>
      </w:r>
      <w:r w:rsidR="00347028" w:rsidRPr="004C0CBD">
        <w:rPr>
          <w:highlight w:val="yellow"/>
        </w:rPr>
        <w:t>“Annual background leakage” means the estimated</w:t>
      </w:r>
      <w:r w:rsidR="00347028" w:rsidRPr="004C0CBD" w:rsidDel="00D115F1">
        <w:rPr>
          <w:highlight w:val="yellow"/>
        </w:rPr>
        <w:t xml:space="preserve"> </w:t>
      </w:r>
      <w:r w:rsidR="00347028" w:rsidRPr="004C0CBD">
        <w:rPr>
          <w:highlight w:val="yellow"/>
        </w:rPr>
        <w:t>fraction of real loss that is not detected by active leak detection in a distribution system, in acre-feet per year. The default value shall be the value calculated in accordance with section 982, subdivision (a)(1).</w:t>
      </w:r>
    </w:p>
    <w:p w14:paraId="1F8F87A6" w14:textId="0023D221" w:rsidR="00347028" w:rsidRPr="004C0CBD" w:rsidRDefault="001C5B69" w:rsidP="001C5B69">
      <w:pPr>
        <w:rPr>
          <w:highlight w:val="yellow"/>
        </w:rPr>
      </w:pPr>
      <w:r w:rsidRPr="004C0CBD">
        <w:rPr>
          <w:highlight w:val="yellow"/>
        </w:rPr>
        <w:t xml:space="preserve">(d) </w:t>
      </w:r>
      <w:r w:rsidR="00347028" w:rsidRPr="004C0CBD">
        <w:rPr>
          <w:highlight w:val="yellow"/>
        </w:rPr>
        <w:t>“Annual reported leakage” means the total volume of real loss occurring due to reported leaks on mains and reported leaks in lateral and service lines, in acre-feet per year. Reported leakage is a component of real loss. The default value shall be the value calculated in accordance with section 982, subdivision (a)(2).</w:t>
      </w:r>
    </w:p>
    <w:p w14:paraId="6053AD77" w14:textId="72C247BD" w:rsidR="00347028" w:rsidRPr="004C0CBD" w:rsidRDefault="001C5B69" w:rsidP="001C5B69">
      <w:pPr>
        <w:rPr>
          <w:highlight w:val="yellow"/>
        </w:rPr>
      </w:pPr>
      <w:r w:rsidRPr="004C0CBD">
        <w:rPr>
          <w:highlight w:val="yellow"/>
        </w:rPr>
        <w:t xml:space="preserve">(e) </w:t>
      </w:r>
      <w:r w:rsidR="00347028" w:rsidRPr="004C0CBD">
        <w:rPr>
          <w:highlight w:val="yellow"/>
        </w:rPr>
        <w:t>“Annual unreported leakage” means the average baseline real loss that remains after deducting the annual reported leakage and the annual background leakage from the average baseline real loss, in acre-feet per year. Unreported leakage is a component of real loss. The default value shall be the value calculated in accordance with section 982, subdivision (a)(3).</w:t>
      </w:r>
    </w:p>
    <w:p w14:paraId="053296FC" w14:textId="55BA42B8" w:rsidR="00347028" w:rsidRPr="004C0CBD" w:rsidRDefault="001C5B69" w:rsidP="001C5B69">
      <w:pPr>
        <w:rPr>
          <w:highlight w:val="yellow"/>
        </w:rPr>
      </w:pPr>
      <w:r w:rsidRPr="004C0CBD">
        <w:rPr>
          <w:highlight w:val="yellow"/>
        </w:rPr>
        <w:t xml:space="preserve">(f) </w:t>
      </w:r>
      <w:r w:rsidR="00347028" w:rsidRPr="004C0CBD">
        <w:rPr>
          <w:highlight w:val="yellow"/>
        </w:rPr>
        <w:t>“Apparent losses” mean losses in customer consumption attributed to inaccuracies associated with customer metering, systematic data handling errors, plus unauthorized consumption (theft or illegal use of water), as reported in the annual audit as “apparent losses.”</w:t>
      </w:r>
    </w:p>
    <w:p w14:paraId="00D6F27B" w14:textId="6F090B92" w:rsidR="00347028" w:rsidRPr="004C0CBD" w:rsidRDefault="001C5B69" w:rsidP="001C5B69">
      <w:pPr>
        <w:rPr>
          <w:highlight w:val="yellow"/>
        </w:rPr>
      </w:pPr>
      <w:r w:rsidRPr="004C0CBD">
        <w:rPr>
          <w:highlight w:val="yellow"/>
        </w:rPr>
        <w:t>(g) “</w:t>
      </w:r>
      <w:r w:rsidR="00347028" w:rsidRPr="004C0CBD">
        <w:rPr>
          <w:highlight w:val="yellow"/>
        </w:rPr>
        <w:t>Appurtenances” are valves (for example, isolation, automatic control, and air), fire hydrants, meters, and any other asset associated with the water distribution and transmission network that are additional to the pipe assets themselves. Leaks on appurtenances may be accounted for in the “mains” or “laterals and service lines” categories, as long as the accounting stays consistent.</w:t>
      </w:r>
    </w:p>
    <w:p w14:paraId="5120FD3F" w14:textId="06261292" w:rsidR="00347028" w:rsidRPr="004C0CBD" w:rsidRDefault="001C5B69" w:rsidP="001C5B69">
      <w:pPr>
        <w:rPr>
          <w:highlight w:val="yellow"/>
        </w:rPr>
      </w:pPr>
      <w:r w:rsidRPr="004C0CBD">
        <w:rPr>
          <w:highlight w:val="yellow"/>
        </w:rPr>
        <w:t xml:space="preserve">(h) </w:t>
      </w:r>
      <w:r w:rsidR="00347028" w:rsidRPr="004C0CBD">
        <w:rPr>
          <w:highlight w:val="yellow"/>
        </w:rPr>
        <w:t xml:space="preserve">“Average annual rise in price of water” means the average expected increase in water price in real (inflation-adjusted) terms, expressed as a percent. Unless a supplier </w:t>
      </w:r>
      <w:r w:rsidR="00347028" w:rsidRPr="004C0CBD">
        <w:rPr>
          <w:highlight w:val="yellow"/>
        </w:rPr>
        <w:lastRenderedPageBreak/>
        <w:t xml:space="preserve">uses its own value in accordance with section 984(b)(1), the default value shall be 4.2 percent. </w:t>
      </w:r>
    </w:p>
    <w:p w14:paraId="79A04C4D" w14:textId="44759523" w:rsidR="00347028" w:rsidRPr="004C0CBD" w:rsidRDefault="001C5B69" w:rsidP="001C5B69">
      <w:pPr>
        <w:rPr>
          <w:highlight w:val="yellow"/>
        </w:rPr>
      </w:pPr>
      <w:r w:rsidRPr="004C0CBD">
        <w:rPr>
          <w:highlight w:val="yellow"/>
        </w:rPr>
        <w:t xml:space="preserve">(i) </w:t>
      </w:r>
      <w:r w:rsidR="00347028" w:rsidRPr="004C0CBD">
        <w:rPr>
          <w:highlight w:val="yellow"/>
        </w:rPr>
        <w:t>Average baseline apparent loss” means the average of the apparent losses reported in the annual audits submitted for the baseline period.</w:t>
      </w:r>
    </w:p>
    <w:p w14:paraId="159C194A" w14:textId="1810E16E" w:rsidR="00347028" w:rsidRPr="004C0CBD" w:rsidRDefault="001C5B69" w:rsidP="001C5B69">
      <w:pPr>
        <w:rPr>
          <w:highlight w:val="yellow"/>
        </w:rPr>
      </w:pPr>
      <w:r w:rsidRPr="004C0CBD">
        <w:rPr>
          <w:highlight w:val="yellow"/>
        </w:rPr>
        <w:t xml:space="preserve">(j) </w:t>
      </w:r>
      <w:r w:rsidR="00347028" w:rsidRPr="004C0CBD">
        <w:rPr>
          <w:highlight w:val="yellow"/>
        </w:rPr>
        <w:t>“Average baseline real loss” means the average of the real losses reported in the annual audits submitted for the baseline period. If the real loss submitted for any year is a negative value, that value will be replaced by zero for purposes of averaging the baseline real loss.</w:t>
      </w:r>
    </w:p>
    <w:p w14:paraId="2082F457" w14:textId="2A176BF6" w:rsidR="00347028" w:rsidRPr="004C0CBD" w:rsidRDefault="001C5B69" w:rsidP="001C5B69">
      <w:pPr>
        <w:rPr>
          <w:highlight w:val="yellow"/>
        </w:rPr>
      </w:pPr>
      <w:r w:rsidRPr="004C0CBD">
        <w:rPr>
          <w:highlight w:val="yellow"/>
        </w:rPr>
        <w:t xml:space="preserve">(k) </w:t>
      </w:r>
      <w:r w:rsidR="00347028" w:rsidRPr="004C0CBD">
        <w:rPr>
          <w:highlight w:val="yellow"/>
        </w:rPr>
        <w:t>“Average duration between reporting and repair of reported leaks on laterals and service lines” means the average duration between the time when the urban retail water supplier becomes aware of a leak occurring on lateral and service lines and the time when it repairs the leak, in days, rounded to the closest whole number. Unless a supplier uses its own values as indicated in this article, the default value shall be 8 days.</w:t>
      </w:r>
    </w:p>
    <w:p w14:paraId="5AE479E2" w14:textId="3C213CB9" w:rsidR="00347028" w:rsidRPr="004C0CBD" w:rsidRDefault="001C5B69" w:rsidP="001C5B69">
      <w:pPr>
        <w:rPr>
          <w:highlight w:val="yellow"/>
        </w:rPr>
      </w:pPr>
      <w:r w:rsidRPr="004C0CBD">
        <w:rPr>
          <w:highlight w:val="yellow"/>
        </w:rPr>
        <w:t xml:space="preserve">(l) </w:t>
      </w:r>
      <w:r w:rsidR="00347028" w:rsidRPr="004C0CBD">
        <w:rPr>
          <w:highlight w:val="yellow"/>
        </w:rPr>
        <w:t>“Average duration between reporting and repair of reported leaks on mains” means the average duration between the time when the urban retail water supplier becomes aware of a leak occurring on mains and the time when it repairs the leak, in days, rounded to the closest whole number. Unless a supplier uses its own values as indicated in this article, the default value shall be 3 days.</w:t>
      </w:r>
    </w:p>
    <w:p w14:paraId="0A24A97F" w14:textId="2CF25148" w:rsidR="00347028" w:rsidRPr="004C0CBD" w:rsidRDefault="0082151F" w:rsidP="001C5B69">
      <w:pPr>
        <w:rPr>
          <w:highlight w:val="yellow"/>
        </w:rPr>
      </w:pPr>
      <w:r w:rsidRPr="004C0CBD">
        <w:rPr>
          <w:highlight w:val="yellow"/>
        </w:rPr>
        <w:t xml:space="preserve">(m) </w:t>
      </w:r>
      <w:r w:rsidR="00347028" w:rsidRPr="004C0CBD">
        <w:rPr>
          <w:highlight w:val="yellow"/>
        </w:rPr>
        <w:t>“Average flow rate for reported leaks on laterals and service lines” means the average real loss from reported leaks occurring on lateral or service lines, in gallons per minute per leak. Unless a supplier uses its own values as indicated in this article, the default value shall be 7 gallons per minute per leak.</w:t>
      </w:r>
    </w:p>
    <w:p w14:paraId="3B87312C" w14:textId="5379C62E" w:rsidR="00347028" w:rsidRPr="004C0CBD" w:rsidRDefault="0082151F" w:rsidP="001C5B69">
      <w:pPr>
        <w:rPr>
          <w:highlight w:val="yellow"/>
        </w:rPr>
      </w:pPr>
      <w:r w:rsidRPr="004C0CBD">
        <w:rPr>
          <w:highlight w:val="yellow"/>
        </w:rPr>
        <w:t xml:space="preserve">(n) </w:t>
      </w:r>
      <w:r w:rsidR="00347028" w:rsidRPr="004C0CBD">
        <w:rPr>
          <w:highlight w:val="yellow"/>
        </w:rPr>
        <w:t>“Average flow rate for reported leaks on mains” means the average real loss from reported leaks occurring on mains, in gallons per minute per leak. Unless a supplier uses its own values as indicated in this article, the default value shall be 50 gallons per minute per leak.</w:t>
      </w:r>
    </w:p>
    <w:p w14:paraId="4C763C20" w14:textId="2D035544" w:rsidR="00347028" w:rsidRPr="004C0CBD" w:rsidRDefault="0082151F" w:rsidP="001C5B69">
      <w:pPr>
        <w:rPr>
          <w:highlight w:val="yellow"/>
        </w:rPr>
      </w:pPr>
      <w:r w:rsidRPr="004C0CBD">
        <w:rPr>
          <w:highlight w:val="yellow"/>
        </w:rPr>
        <w:t xml:space="preserve">(o) </w:t>
      </w:r>
      <w:r w:rsidR="00347028" w:rsidRPr="004C0CBD">
        <w:rPr>
          <w:highlight w:val="yellow"/>
        </w:rPr>
        <w:t xml:space="preserve">“Average leak detection survey frequency” is the average rate at which a supplier conducts active leak detection on </w:t>
      </w:r>
      <w:r w:rsidR="00347028" w:rsidRPr="004C0CBD" w:rsidDel="007D6393">
        <w:rPr>
          <w:highlight w:val="yellow"/>
        </w:rPr>
        <w:t>a length of</w:t>
      </w:r>
      <w:r w:rsidR="00347028" w:rsidRPr="004C0CBD">
        <w:rPr>
          <w:highlight w:val="yellow"/>
        </w:rPr>
        <w:t xml:space="preserve"> pipeline, in miles per month. Unless a supplier uses its own values as indicated in this article, the default values shall be as follows:</w:t>
      </w:r>
    </w:p>
    <w:p w14:paraId="6EED7AFA" w14:textId="3C1F761D" w:rsidR="00347028" w:rsidRPr="004C0CBD" w:rsidRDefault="0082151F" w:rsidP="001C5B69">
      <w:pPr>
        <w:rPr>
          <w:highlight w:val="yellow"/>
        </w:rPr>
      </w:pPr>
      <w:r w:rsidRPr="004C0CBD">
        <w:rPr>
          <w:highlight w:val="yellow"/>
        </w:rPr>
        <w:t xml:space="preserve">(1) </w:t>
      </w:r>
      <w:r w:rsidR="00347028" w:rsidRPr="004C0CBD">
        <w:rPr>
          <w:highlight w:val="yellow"/>
        </w:rPr>
        <w:t>For urban retail water suppliers with average length of mains less than 500 miles, average length of mains, in miles, divided by 24 months;</w:t>
      </w:r>
    </w:p>
    <w:p w14:paraId="2793C37B" w14:textId="1E3B22AB" w:rsidR="00347028" w:rsidRPr="004C0CBD" w:rsidRDefault="0082151F" w:rsidP="001C5B69">
      <w:pPr>
        <w:rPr>
          <w:highlight w:val="yellow"/>
        </w:rPr>
      </w:pPr>
      <w:r w:rsidRPr="004C0CBD">
        <w:rPr>
          <w:highlight w:val="yellow"/>
        </w:rPr>
        <w:t xml:space="preserve">(2) </w:t>
      </w:r>
      <w:r w:rsidR="00347028" w:rsidRPr="004C0CBD">
        <w:rPr>
          <w:highlight w:val="yellow"/>
        </w:rPr>
        <w:t>For urban retail water suppliers with average length of mains equal to or more than 500 miles, but less than 1,000 miles, average length of mains, in miles, divided by 30 months;</w:t>
      </w:r>
    </w:p>
    <w:p w14:paraId="6ABF067F" w14:textId="67F96857" w:rsidR="00347028" w:rsidRPr="004C0CBD" w:rsidRDefault="0082151F" w:rsidP="001C5B69">
      <w:pPr>
        <w:rPr>
          <w:highlight w:val="yellow"/>
        </w:rPr>
      </w:pPr>
      <w:r w:rsidRPr="004C0CBD">
        <w:rPr>
          <w:highlight w:val="yellow"/>
        </w:rPr>
        <w:t xml:space="preserve">(3) </w:t>
      </w:r>
      <w:r w:rsidR="00347028" w:rsidRPr="004C0CBD">
        <w:rPr>
          <w:highlight w:val="yellow"/>
        </w:rPr>
        <w:t xml:space="preserve">For urban retail water suppliers with average length of mains equal to or more than 1,000 miles, but less than 4,000 miles, average length of mains, in miles, divided by 36 months; and </w:t>
      </w:r>
    </w:p>
    <w:p w14:paraId="3D69148C" w14:textId="403724D7" w:rsidR="00347028" w:rsidRPr="004C0CBD" w:rsidRDefault="0082151F" w:rsidP="001C5B69">
      <w:pPr>
        <w:rPr>
          <w:highlight w:val="yellow"/>
        </w:rPr>
      </w:pPr>
      <w:r w:rsidRPr="004C0CBD">
        <w:rPr>
          <w:highlight w:val="yellow"/>
        </w:rPr>
        <w:t xml:space="preserve">(4) </w:t>
      </w:r>
      <w:r w:rsidR="00347028" w:rsidRPr="004C0CBD">
        <w:rPr>
          <w:highlight w:val="yellow"/>
        </w:rPr>
        <w:t>For urban retail water suppliers with average length of mains equal to or more than 4,000 miles, but less than 6,000 miles, 114 miles per month.</w:t>
      </w:r>
    </w:p>
    <w:p w14:paraId="0346139B" w14:textId="5F60B941" w:rsidR="00347028" w:rsidRPr="004C0CBD" w:rsidRDefault="0082151F" w:rsidP="001C5B69">
      <w:pPr>
        <w:rPr>
          <w:highlight w:val="yellow"/>
        </w:rPr>
      </w:pPr>
      <w:r w:rsidRPr="004C0CBD">
        <w:rPr>
          <w:highlight w:val="yellow"/>
        </w:rPr>
        <w:t xml:space="preserve">(5) </w:t>
      </w:r>
      <w:r w:rsidR="00347028" w:rsidRPr="004C0CBD">
        <w:rPr>
          <w:highlight w:val="yellow"/>
        </w:rPr>
        <w:t>For urban retail water suppliers with average length of mains equal to or more than 6,000 miles, 130 miles per month.</w:t>
      </w:r>
    </w:p>
    <w:p w14:paraId="326AE57F" w14:textId="7ACFC5CD" w:rsidR="00347028" w:rsidRPr="004C0CBD" w:rsidRDefault="0082151F" w:rsidP="001C5B69">
      <w:pPr>
        <w:rPr>
          <w:highlight w:val="yellow"/>
        </w:rPr>
      </w:pPr>
      <w:r w:rsidRPr="004C0CBD">
        <w:rPr>
          <w:highlight w:val="yellow"/>
        </w:rPr>
        <w:lastRenderedPageBreak/>
        <w:t xml:space="preserve">(p) </w:t>
      </w:r>
      <w:r w:rsidR="00347028" w:rsidRPr="004C0CBD">
        <w:rPr>
          <w:highlight w:val="yellow"/>
        </w:rPr>
        <w:t>“Average length of mains” means the average of the values of total length of pipelines owned or operated by the urban retail water supplier reported as “length of mains” in the annual audits submitted for the baseline period, in miles.</w:t>
      </w:r>
    </w:p>
    <w:p w14:paraId="49F2F7DB" w14:textId="465902F7" w:rsidR="00347028" w:rsidRPr="004C0CBD" w:rsidRDefault="0082151F" w:rsidP="001C5B69">
      <w:pPr>
        <w:rPr>
          <w:highlight w:val="yellow"/>
        </w:rPr>
      </w:pPr>
      <w:r w:rsidRPr="004C0CBD">
        <w:rPr>
          <w:highlight w:val="yellow"/>
        </w:rPr>
        <w:t xml:space="preserve">(q) </w:t>
      </w:r>
      <w:r w:rsidR="00347028" w:rsidRPr="004C0CBD">
        <w:rPr>
          <w:highlight w:val="yellow"/>
        </w:rPr>
        <w:t xml:space="preserve">“Average number of service connections” means the average of the values of the total number of customer service connections supplied by the urban retail water supplier reported as “number of active and inactive service connections” in the annual audits submitted for the baseline period. </w:t>
      </w:r>
    </w:p>
    <w:p w14:paraId="091B5851" w14:textId="4E1EC091" w:rsidR="00347028" w:rsidRPr="004C0CBD" w:rsidRDefault="0082151F" w:rsidP="001C5B69">
      <w:pPr>
        <w:rPr>
          <w:highlight w:val="yellow"/>
        </w:rPr>
      </w:pPr>
      <w:r w:rsidRPr="004C0CBD">
        <w:rPr>
          <w:highlight w:val="yellow"/>
        </w:rPr>
        <w:t xml:space="preserve">(r) </w:t>
      </w:r>
      <w:r w:rsidR="00347028" w:rsidRPr="004C0CBD">
        <w:rPr>
          <w:highlight w:val="yellow"/>
        </w:rPr>
        <w:t>“Average operating pressure” means the average of the values of the pressure in the distribution system owned or operated by the urban retail water supplier reported as “average operating pressure” in the annual audits submitted for the baseline period, in pounds per square inch.</w:t>
      </w:r>
    </w:p>
    <w:p w14:paraId="7917C109" w14:textId="3A788216" w:rsidR="00347028" w:rsidRPr="004C0CBD" w:rsidRDefault="0082151F" w:rsidP="001C5B69">
      <w:pPr>
        <w:rPr>
          <w:highlight w:val="yellow"/>
        </w:rPr>
      </w:pPr>
      <w:r w:rsidRPr="004C0CBD">
        <w:rPr>
          <w:highlight w:val="yellow"/>
        </w:rPr>
        <w:t xml:space="preserve">(s) </w:t>
      </w:r>
      <w:r w:rsidR="00347028" w:rsidRPr="004C0CBD">
        <w:rPr>
          <w:highlight w:val="yellow"/>
        </w:rPr>
        <w:t>“Average unit cost of leak detection surveying” is the average total cost incurred by the urban retail water supplier to conduct active leak detection, including equipment and labor costs and additional administrative costs associated with active leak detection, per unit mile of pipeline owned or operated by the urban retail water supplier, in dollars per mile surveyed. Unless a supplier uses its own values as indicated in this article, the default value shall be 595 dollars per mile surveyed.</w:t>
      </w:r>
    </w:p>
    <w:p w14:paraId="1F557D84" w14:textId="451A002C" w:rsidR="00347028" w:rsidRPr="004C0CBD" w:rsidRDefault="0082151F" w:rsidP="001C5B69">
      <w:pPr>
        <w:rPr>
          <w:highlight w:val="yellow"/>
        </w:rPr>
      </w:pPr>
      <w:r w:rsidRPr="004C0CBD">
        <w:rPr>
          <w:highlight w:val="yellow"/>
        </w:rPr>
        <w:t xml:space="preserve">(t) </w:t>
      </w:r>
      <w:r w:rsidR="00347028" w:rsidRPr="004C0CBD">
        <w:rPr>
          <w:highlight w:val="yellow"/>
        </w:rPr>
        <w:t>“Average unit leak repair costs for mains” means the average total cost incurred by the urban retail water supplier to repair each occurring leak on mains, including equipment and labor costs and additional administrative costs associated with repair, in dollars per leak. Unless a supplier uses its own values as indicated in this article, the default value shall be 5,946 dollars per leak.</w:t>
      </w:r>
    </w:p>
    <w:p w14:paraId="2DBD058C" w14:textId="5CCA7711" w:rsidR="00347028" w:rsidRPr="004C0CBD" w:rsidRDefault="0082151F" w:rsidP="001C5B69">
      <w:pPr>
        <w:rPr>
          <w:highlight w:val="yellow"/>
        </w:rPr>
      </w:pPr>
      <w:r w:rsidRPr="004C0CBD">
        <w:rPr>
          <w:highlight w:val="yellow"/>
        </w:rPr>
        <w:t xml:space="preserve">(u) </w:t>
      </w:r>
      <w:r w:rsidR="00347028" w:rsidRPr="004C0CBD">
        <w:rPr>
          <w:highlight w:val="yellow"/>
        </w:rPr>
        <w:t>“Average unit leak repair costs for laterals and service lines” means the average total cost incurred by the urban retail water supplier to repair each occurring leak on laterals and service leaks, including equipment and labor costs and additional administrative costs associated with repair, in dollars per leak. Unless a supplier uses its own values as indicated in this article, the default value shall be 2,330 dollars per leak.</w:t>
      </w:r>
    </w:p>
    <w:p w14:paraId="478AA878" w14:textId="51EF129E" w:rsidR="00347028" w:rsidRPr="004C0CBD" w:rsidRDefault="0082151F" w:rsidP="001C5B69">
      <w:pPr>
        <w:rPr>
          <w:rFonts w:asciiTheme="minorHAnsi" w:eastAsiaTheme="minorEastAsia" w:hAnsiTheme="minorHAnsi"/>
          <w:highlight w:val="yellow"/>
        </w:rPr>
      </w:pPr>
      <w:r w:rsidRPr="004C0CBD">
        <w:rPr>
          <w:highlight w:val="yellow"/>
        </w:rPr>
        <w:t xml:space="preserve">(v) </w:t>
      </w:r>
      <w:r w:rsidR="00347028" w:rsidRPr="004C0CBD">
        <w:rPr>
          <w:highlight w:val="yellow"/>
        </w:rPr>
        <w:t>“Average variable production cost” means the average of the values of the cost to produce and supply the next unit of water for the urban retail water supplier reported as “variable production cost” in the annual audits submitted for the baseline period, in dollars per acre-foot.</w:t>
      </w:r>
    </w:p>
    <w:p w14:paraId="2D6DF0EA" w14:textId="24DDDAE4" w:rsidR="00347028" w:rsidRPr="004C0CBD" w:rsidRDefault="0082151F" w:rsidP="001C5B69">
      <w:pPr>
        <w:rPr>
          <w:highlight w:val="yellow"/>
        </w:rPr>
      </w:pPr>
      <w:r w:rsidRPr="004C0CBD">
        <w:rPr>
          <w:highlight w:val="yellow"/>
        </w:rPr>
        <w:t xml:space="preserve">(w) </w:t>
      </w:r>
      <w:r w:rsidR="00347028" w:rsidRPr="004C0CBD">
        <w:rPr>
          <w:highlight w:val="yellow"/>
        </w:rPr>
        <w:t>Baseline period” means a four-year period of data to be used in the water loss model as inputs, and generally refers to the years for which data are reported in the annual audits submitted for the fiscal or calendar years 2017, 2018, 2019, and 2020, except as otherwise specified in this article.</w:t>
      </w:r>
    </w:p>
    <w:p w14:paraId="6DC01B5E" w14:textId="62CAB3C3" w:rsidR="00347028" w:rsidRPr="004C0CBD" w:rsidRDefault="0082151F" w:rsidP="001C5B69">
      <w:pPr>
        <w:rPr>
          <w:highlight w:val="yellow"/>
        </w:rPr>
      </w:pPr>
      <w:r w:rsidRPr="004C0CBD">
        <w:rPr>
          <w:highlight w:val="yellow"/>
        </w:rPr>
        <w:t xml:space="preserve">(x) </w:t>
      </w:r>
      <w:r w:rsidR="00347028" w:rsidRPr="004C0CBD">
        <w:rPr>
          <w:highlight w:val="yellow"/>
        </w:rPr>
        <w:t>“Board” means the State Water Resources Control Board.</w:t>
      </w:r>
    </w:p>
    <w:p w14:paraId="7DE6E798" w14:textId="3ABB26D0" w:rsidR="00347028" w:rsidRPr="004C0CBD" w:rsidRDefault="0082151F" w:rsidP="001C5B69">
      <w:pPr>
        <w:rPr>
          <w:rFonts w:eastAsiaTheme="minorEastAsia"/>
          <w:highlight w:val="yellow"/>
        </w:rPr>
      </w:pPr>
      <w:r w:rsidRPr="004C0CBD">
        <w:rPr>
          <w:highlight w:val="yellow"/>
        </w:rPr>
        <w:t xml:space="preserve">(y) </w:t>
      </w:r>
      <w:r w:rsidR="00347028" w:rsidRPr="004C0CBD">
        <w:rPr>
          <w:highlight w:val="yellow"/>
        </w:rPr>
        <w:t>“Compliance Period” means the three-year period preceding the date that compliance with the water loss standard is assessed. The first compliance period consists of the years 2025, 2026, and 2027.</w:t>
      </w:r>
    </w:p>
    <w:p w14:paraId="1E4FBB91" w14:textId="267B063B" w:rsidR="00347028" w:rsidRPr="004C0CBD" w:rsidRDefault="0082151F" w:rsidP="001C5B69">
      <w:pPr>
        <w:rPr>
          <w:highlight w:val="yellow"/>
        </w:rPr>
      </w:pPr>
      <w:r w:rsidRPr="004C0CBD">
        <w:rPr>
          <w:highlight w:val="yellow"/>
        </w:rPr>
        <w:t xml:space="preserve">(z) </w:t>
      </w:r>
      <w:r w:rsidR="00347028" w:rsidRPr="004C0CBD">
        <w:rPr>
          <w:highlight w:val="yellow"/>
        </w:rPr>
        <w:t>“Department” means the Department of Water Resources.</w:t>
      </w:r>
    </w:p>
    <w:p w14:paraId="73DB5B33" w14:textId="3009A389" w:rsidR="00347028" w:rsidRPr="004C0CBD" w:rsidRDefault="0082151F" w:rsidP="001C5B69">
      <w:pPr>
        <w:rPr>
          <w:highlight w:val="yellow"/>
        </w:rPr>
      </w:pPr>
      <w:r w:rsidRPr="004C0CBD">
        <w:rPr>
          <w:highlight w:val="yellow"/>
        </w:rPr>
        <w:t xml:space="preserve">(aa) </w:t>
      </w:r>
      <w:r w:rsidR="00347028" w:rsidRPr="004C0CBD">
        <w:rPr>
          <w:highlight w:val="yellow"/>
        </w:rPr>
        <w:t>“Detected” means leaks found on the water distribution system owned or operated by an urban retail water supplier using active leak detection.</w:t>
      </w:r>
    </w:p>
    <w:p w14:paraId="4146B634" w14:textId="36A49AB0" w:rsidR="00347028" w:rsidRPr="004C0CBD" w:rsidRDefault="0082151F" w:rsidP="001C5B69">
      <w:pPr>
        <w:rPr>
          <w:highlight w:val="yellow"/>
        </w:rPr>
      </w:pPr>
      <w:r w:rsidRPr="004C0CBD">
        <w:rPr>
          <w:highlight w:val="yellow"/>
        </w:rPr>
        <w:t xml:space="preserve">(bb) </w:t>
      </w:r>
      <w:r w:rsidR="00347028" w:rsidRPr="004C0CBD">
        <w:rPr>
          <w:highlight w:val="yellow"/>
        </w:rPr>
        <w:t xml:space="preserve">“Efficiency of leak detection equipment” is the average ratio of occurring leaks discovered by the urban retail water supplier on excavation solely due to active leak </w:t>
      </w:r>
      <w:r w:rsidR="00347028" w:rsidRPr="004C0CBD">
        <w:rPr>
          <w:highlight w:val="yellow"/>
        </w:rPr>
        <w:lastRenderedPageBreak/>
        <w:t>detection to the total number of leaks detected by active leak detection, in percent. Unless a supplier uses its own values as indicated in this article, the default value shall be 70 percent.</w:t>
      </w:r>
    </w:p>
    <w:p w14:paraId="50C8BA56" w14:textId="54FD2045" w:rsidR="00347028" w:rsidRPr="004C0CBD" w:rsidRDefault="0082151F" w:rsidP="001C5B69">
      <w:pPr>
        <w:rPr>
          <w:highlight w:val="yellow"/>
        </w:rPr>
      </w:pPr>
      <w:r w:rsidRPr="004C0CBD">
        <w:rPr>
          <w:highlight w:val="yellow"/>
        </w:rPr>
        <w:t xml:space="preserve">(cc) </w:t>
      </w:r>
      <w:r w:rsidR="00347028" w:rsidRPr="004C0CBD">
        <w:rPr>
          <w:highlight w:val="yellow"/>
        </w:rPr>
        <w:t>“Executive Director” means the board’s executive director.</w:t>
      </w:r>
    </w:p>
    <w:p w14:paraId="3FA16017" w14:textId="0CA50996" w:rsidR="00347028" w:rsidRPr="004C0CBD" w:rsidRDefault="0082151F" w:rsidP="001C5B69">
      <w:pPr>
        <w:rPr>
          <w:highlight w:val="yellow"/>
        </w:rPr>
      </w:pPr>
      <w:r w:rsidRPr="004C0CBD">
        <w:rPr>
          <w:highlight w:val="yellow"/>
        </w:rPr>
        <w:t xml:space="preserve">(dd) </w:t>
      </w:r>
      <w:r w:rsidR="00347028" w:rsidRPr="004C0CBD">
        <w:rPr>
          <w:highlight w:val="yellow"/>
        </w:rPr>
        <w:t>“Exported water” means the volume of water sold to another agency as reported by the urban retail water supplier in the annual audit as “water exported.”</w:t>
      </w:r>
    </w:p>
    <w:p w14:paraId="2CF02CF2" w14:textId="59826F7B" w:rsidR="00347028" w:rsidRPr="004C0CBD" w:rsidRDefault="0082151F" w:rsidP="001C5B69">
      <w:pPr>
        <w:rPr>
          <w:highlight w:val="yellow"/>
        </w:rPr>
      </w:pPr>
      <w:r w:rsidRPr="004C0CBD">
        <w:rPr>
          <w:highlight w:val="yellow"/>
        </w:rPr>
        <w:t xml:space="preserve">(ee) </w:t>
      </w:r>
      <w:r w:rsidR="00347028" w:rsidRPr="004C0CBD">
        <w:rPr>
          <w:highlight w:val="yellow"/>
        </w:rPr>
        <w:t>“Full cycle of leak detection” means completing a survey of all mains in a distribution system. Other technologies can also be considered a “full cycle of leak detection” if they provide leakage data on the full distribution system.</w:t>
      </w:r>
    </w:p>
    <w:p w14:paraId="14F90A8C" w14:textId="0E20B2AE" w:rsidR="00347028" w:rsidRPr="004C0CBD" w:rsidRDefault="0082151F" w:rsidP="001C5B69">
      <w:pPr>
        <w:rPr>
          <w:highlight w:val="yellow"/>
        </w:rPr>
      </w:pPr>
      <w:r w:rsidRPr="004C0CBD">
        <w:rPr>
          <w:highlight w:val="yellow"/>
        </w:rPr>
        <w:t xml:space="preserve">(ff) </w:t>
      </w:r>
      <w:r w:rsidR="00347028" w:rsidRPr="004C0CBD">
        <w:rPr>
          <w:highlight w:val="yellow"/>
        </w:rPr>
        <w:t>“Imported water” means the volume of water purchased from another agency as reported by the urban retail water supplier in the annual audit as “water imported.”</w:t>
      </w:r>
    </w:p>
    <w:p w14:paraId="31164D0A" w14:textId="0C5055DE" w:rsidR="00347028" w:rsidRPr="004C0CBD" w:rsidRDefault="0082151F" w:rsidP="001C5B69">
      <w:pPr>
        <w:rPr>
          <w:highlight w:val="yellow"/>
        </w:rPr>
      </w:pPr>
      <w:r w:rsidRPr="004C0CBD">
        <w:rPr>
          <w:highlight w:val="yellow"/>
        </w:rPr>
        <w:t xml:space="preserve">(gg) </w:t>
      </w:r>
      <w:r w:rsidR="00347028" w:rsidRPr="004C0CBD">
        <w:rPr>
          <w:highlight w:val="yellow"/>
        </w:rPr>
        <w:t xml:space="preserve">“Infrastructure condition factor” (ICF) means the ratio between the actual volume of background leakage in a zone or district metered area and the calculated unavoidable background leakage volume of a well-maintained system. Several methods can be used to quantify the ICF. The more accurate methods require a greater data collection effort. Unless a supplier uses its own values as indicated in this article, the default value shall be 1. </w:t>
      </w:r>
    </w:p>
    <w:p w14:paraId="3F964A9B" w14:textId="6C4FC57A" w:rsidR="00347028" w:rsidRPr="004C0CBD" w:rsidRDefault="0082151F" w:rsidP="001C5B69">
      <w:pPr>
        <w:rPr>
          <w:highlight w:val="yellow"/>
        </w:rPr>
      </w:pPr>
      <w:r w:rsidRPr="004C0CBD">
        <w:rPr>
          <w:highlight w:val="yellow"/>
        </w:rPr>
        <w:t xml:space="preserve">(hh) </w:t>
      </w:r>
      <w:r w:rsidR="00347028" w:rsidRPr="004C0CBD">
        <w:rPr>
          <w:highlight w:val="yellow"/>
        </w:rPr>
        <w:t>“Laterals and service lines” means the pipelines in the water distribution system owned or operated by the urban retail water supplier that convey water from mains to service connections.</w:t>
      </w:r>
    </w:p>
    <w:p w14:paraId="03B8EB36" w14:textId="4F484D64" w:rsidR="00347028" w:rsidRPr="004C0CBD" w:rsidRDefault="0082151F" w:rsidP="001C5B69">
      <w:pPr>
        <w:rPr>
          <w:highlight w:val="yellow"/>
        </w:rPr>
      </w:pPr>
      <w:r w:rsidRPr="004C0CBD">
        <w:rPr>
          <w:highlight w:val="yellow"/>
        </w:rPr>
        <w:t xml:space="preserve">(ii) </w:t>
      </w:r>
      <w:r w:rsidR="00347028" w:rsidRPr="004C0CBD">
        <w:rPr>
          <w:highlight w:val="yellow"/>
        </w:rPr>
        <w:t>“Leak” means failure of pipeline or other parts of water distribution infrastructure that leads to real loss from the water distribution system owned or operated by the urban retail water supplier.</w:t>
      </w:r>
    </w:p>
    <w:p w14:paraId="6824345B" w14:textId="1EE96A1A" w:rsidR="00347028" w:rsidRPr="004C0CBD" w:rsidRDefault="0082151F" w:rsidP="001C5B69">
      <w:pPr>
        <w:rPr>
          <w:highlight w:val="yellow"/>
        </w:rPr>
      </w:pPr>
      <w:r w:rsidRPr="004C0CBD">
        <w:rPr>
          <w:highlight w:val="yellow"/>
        </w:rPr>
        <w:t xml:space="preserve">(jj) </w:t>
      </w:r>
      <w:r w:rsidR="00347028" w:rsidRPr="004C0CBD">
        <w:rPr>
          <w:highlight w:val="yellow"/>
        </w:rPr>
        <w:t xml:space="preserve">“Mains” means pipelines in the water distribution system owned or operated by the urban retail water supplier that conveys water from the point of input to the distribution system to smaller lateral pipelines that distribute water throughout the urban retail water supplier’s service area. </w:t>
      </w:r>
    </w:p>
    <w:p w14:paraId="4FF97AAC" w14:textId="0B508177" w:rsidR="00347028" w:rsidRPr="004C0CBD" w:rsidRDefault="0082151F" w:rsidP="001C5B69">
      <w:pPr>
        <w:rPr>
          <w:highlight w:val="yellow"/>
        </w:rPr>
      </w:pPr>
      <w:r w:rsidRPr="004C0CBD">
        <w:rPr>
          <w:highlight w:val="yellow"/>
        </w:rPr>
        <w:t xml:space="preserve">(kk) </w:t>
      </w:r>
      <w:r w:rsidR="00347028" w:rsidRPr="004C0CBD">
        <w:rPr>
          <w:highlight w:val="yellow"/>
        </w:rPr>
        <w:t>“Marginal avoided cost of water” means the value of per unit volume of water saved due to reduced real loss, including the current variable production cost of water and anticipated costs for providing safe, accessible water, in dollars per acre-foot. Unless a supplier uses its own values as indicated in this article, the default value shall be 1,275 dollars per acre-foot.</w:t>
      </w:r>
    </w:p>
    <w:p w14:paraId="30E3FCBD" w14:textId="32EA3334" w:rsidR="00347028" w:rsidRPr="004C0CBD" w:rsidRDefault="0082151F" w:rsidP="001C5B69">
      <w:pPr>
        <w:rPr>
          <w:highlight w:val="yellow"/>
        </w:rPr>
      </w:pPr>
      <w:r w:rsidRPr="004C0CBD">
        <w:rPr>
          <w:highlight w:val="yellow"/>
        </w:rPr>
        <w:t xml:space="preserve">(ll) </w:t>
      </w:r>
      <w:r w:rsidR="00347028" w:rsidRPr="004C0CBD">
        <w:rPr>
          <w:highlight w:val="yellow"/>
        </w:rPr>
        <w:t>“Median household income determination” means the calculation conducted by the Board to determine the median household income for each urban retail water supplier service area based on the median household income data for counties of California and census tract data.</w:t>
      </w:r>
    </w:p>
    <w:p w14:paraId="3563B9D9" w14:textId="2EE758DB" w:rsidR="00347028" w:rsidRPr="004C0CBD" w:rsidRDefault="0082151F" w:rsidP="001C5B69">
      <w:pPr>
        <w:rPr>
          <w:highlight w:val="yellow"/>
        </w:rPr>
      </w:pPr>
      <w:r w:rsidRPr="004C0CBD">
        <w:rPr>
          <w:highlight w:val="yellow"/>
        </w:rPr>
        <w:t xml:space="preserve">(mm) </w:t>
      </w:r>
      <w:r w:rsidR="00347028" w:rsidRPr="004C0CBD">
        <w:rPr>
          <w:highlight w:val="yellow"/>
        </w:rPr>
        <w:t>“Metered” means when the water furnished or delivered through a part of the water distribution system is measured through a water meter. “Water meter” has the same meaning as in Water Code Section 516.</w:t>
      </w:r>
    </w:p>
    <w:p w14:paraId="4DDD95D8" w14:textId="3FC28BE9" w:rsidR="00347028" w:rsidRPr="004C0CBD" w:rsidRDefault="0082151F" w:rsidP="001C5B69">
      <w:pPr>
        <w:rPr>
          <w:highlight w:val="yellow"/>
        </w:rPr>
      </w:pPr>
      <w:r w:rsidRPr="004C0CBD">
        <w:rPr>
          <w:highlight w:val="yellow"/>
        </w:rPr>
        <w:t xml:space="preserve">(nn) </w:t>
      </w:r>
      <w:r w:rsidR="00347028" w:rsidRPr="004C0CBD">
        <w:rPr>
          <w:highlight w:val="yellow"/>
        </w:rPr>
        <w:t>“Month of implementation” means the month after the end of 2021 to implement water loss control, and ranges from 1 to 360. January of 2022 is the first month of implementation.</w:t>
      </w:r>
    </w:p>
    <w:p w14:paraId="48CA5B68" w14:textId="52175247" w:rsidR="00347028" w:rsidRPr="004C0CBD" w:rsidRDefault="0082151F" w:rsidP="001C5B69">
      <w:pPr>
        <w:rPr>
          <w:highlight w:val="yellow"/>
        </w:rPr>
      </w:pPr>
      <w:r w:rsidRPr="004C0CBD">
        <w:rPr>
          <w:highlight w:val="yellow"/>
        </w:rPr>
        <w:t xml:space="preserve">(oo) </w:t>
      </w:r>
      <w:r w:rsidR="00347028" w:rsidRPr="004C0CBD">
        <w:rPr>
          <w:highlight w:val="yellow"/>
        </w:rPr>
        <w:t xml:space="preserve">“Number of reported leaks on laterals and service lines” means the number of leaks that are found without active leak detection and are reported to the urban retail water supplier by the general public or the supplier’s own personnel or contractors on its </w:t>
      </w:r>
      <w:r w:rsidR="00347028" w:rsidRPr="004C0CBD">
        <w:rPr>
          <w:highlight w:val="yellow"/>
        </w:rPr>
        <w:lastRenderedPageBreak/>
        <w:t>lateral or service lines, in leaks per thousand average number of service connections per year. Unless a supplier uses its own values as indicated in this article, the default value shall be 2.3 leaks per thousand service connections per year.</w:t>
      </w:r>
    </w:p>
    <w:p w14:paraId="162179C1" w14:textId="1CF0DCD2" w:rsidR="00347028" w:rsidRPr="004C0CBD" w:rsidRDefault="0082151F" w:rsidP="001C5B69">
      <w:pPr>
        <w:rPr>
          <w:highlight w:val="yellow"/>
        </w:rPr>
      </w:pPr>
      <w:r w:rsidRPr="004C0CBD">
        <w:rPr>
          <w:highlight w:val="yellow"/>
        </w:rPr>
        <w:t xml:space="preserve">(pp) </w:t>
      </w:r>
      <w:r w:rsidR="00347028" w:rsidRPr="004C0CBD">
        <w:rPr>
          <w:highlight w:val="yellow"/>
        </w:rPr>
        <w:t>“Number of reported leaks on mains” means the number of leaks that are found without active leak detection and are reported to the urban retail water supplier by the general public or the supplier’s own personnel or contractors on its mains, in leaks per mile of average length of mains per year. Unless a supplier uses its own values as indicated in this article, the default value shall be 0.2 leaks per mile of mains per year.</w:t>
      </w:r>
    </w:p>
    <w:p w14:paraId="1D4893D8" w14:textId="22F42CC0" w:rsidR="00347028" w:rsidRPr="004C0CBD" w:rsidRDefault="0082151F" w:rsidP="001C5B69">
      <w:pPr>
        <w:rPr>
          <w:highlight w:val="yellow"/>
        </w:rPr>
      </w:pPr>
      <w:r w:rsidRPr="004C0CBD">
        <w:rPr>
          <w:highlight w:val="yellow"/>
        </w:rPr>
        <w:t xml:space="preserve">(qq) </w:t>
      </w:r>
      <w:r w:rsidR="00347028" w:rsidRPr="004C0CBD">
        <w:rPr>
          <w:highlight w:val="yellow"/>
        </w:rPr>
        <w:t>“Number of unreported leaks on mains” means the number of leaks that are found through active leak detection on its mains, in leaks per mile of average length of mains per year. Unless a supplier uses its own values as indicated in this article, the default value shall be 0.01 leaks per 100 miles of mains per year.</w:t>
      </w:r>
    </w:p>
    <w:p w14:paraId="045C77D3" w14:textId="02B603B1" w:rsidR="00347028" w:rsidRPr="004C0CBD" w:rsidRDefault="0082151F" w:rsidP="001C5B69">
      <w:pPr>
        <w:rPr>
          <w:highlight w:val="yellow"/>
        </w:rPr>
      </w:pPr>
      <w:r w:rsidRPr="004C0CBD">
        <w:rPr>
          <w:highlight w:val="yellow"/>
        </w:rPr>
        <w:t xml:space="preserve">(rr) </w:t>
      </w:r>
      <w:r w:rsidR="00347028" w:rsidRPr="004C0CBD">
        <w:rPr>
          <w:highlight w:val="yellow"/>
        </w:rPr>
        <w:t>“Number of unreported leaks on laterals and service lines” means the number of leaks that are found through active leak detection on its lateral or service lines, in leaks per thousand average number of service connections per year. Unless a supplier uses its own values as indicated in this article, the default value shall be 0.75 leaks per thousand service connections per year.</w:t>
      </w:r>
    </w:p>
    <w:p w14:paraId="6A6D8F86" w14:textId="2F0C4073" w:rsidR="00347028" w:rsidRPr="004C0CBD" w:rsidRDefault="0082151F" w:rsidP="001C5B69">
      <w:pPr>
        <w:rPr>
          <w:rFonts w:asciiTheme="minorHAnsi" w:eastAsiaTheme="minorEastAsia" w:hAnsiTheme="minorHAnsi"/>
          <w:highlight w:val="yellow"/>
        </w:rPr>
      </w:pPr>
      <w:r w:rsidRPr="004C0CBD">
        <w:rPr>
          <w:highlight w:val="yellow"/>
        </w:rPr>
        <w:t xml:space="preserve">(ss) </w:t>
      </w:r>
      <w:r w:rsidR="00347028" w:rsidRPr="004C0CBD">
        <w:rPr>
          <w:highlight w:val="yellow"/>
        </w:rPr>
        <w:t>“Owned or operated” refers to components of the water distribution system that the urban retail water supplier owns or uses, or both, to distribute water to its service area.</w:t>
      </w:r>
    </w:p>
    <w:p w14:paraId="0827F887" w14:textId="7AE0CF9C" w:rsidR="00347028" w:rsidRPr="004C0CBD" w:rsidRDefault="0082151F" w:rsidP="001C5B69">
      <w:pPr>
        <w:rPr>
          <w:highlight w:val="yellow"/>
        </w:rPr>
      </w:pPr>
      <w:r w:rsidRPr="004C0CBD">
        <w:rPr>
          <w:highlight w:val="yellow"/>
        </w:rPr>
        <w:t xml:space="preserve">(tt) </w:t>
      </w:r>
      <w:r w:rsidR="00347028" w:rsidRPr="004C0CBD">
        <w:rPr>
          <w:highlight w:val="yellow"/>
        </w:rPr>
        <w:t>“Rate of rise of leakage” means the rate at which real loss rises over time in the distribution system owned or oper</w:t>
      </w:r>
      <w:r w:rsidR="00347028" w:rsidRPr="004C0CBD">
        <w:rPr>
          <w:rFonts w:eastAsia="Arial"/>
          <w:highlight w:val="yellow"/>
        </w:rPr>
        <w:t>ated by the urban retail water supplier, in gallons per service connection per day per year. This is equivalent to the volume of leakage that rises per unit time between two leak detection surveys, after repairing all detected leaks through</w:t>
      </w:r>
      <w:r w:rsidR="00347028" w:rsidRPr="004C0CBD">
        <w:rPr>
          <w:highlight w:val="yellow"/>
        </w:rPr>
        <w:t xml:space="preserve"> the preceding active leak detection and repair effort in portions of the distribution system.  Unless a supplier uses its own values as indicated in this article, the default value shall be 5 gallons per connection per day.</w:t>
      </w:r>
    </w:p>
    <w:p w14:paraId="0075F54A" w14:textId="145433A4" w:rsidR="00347028" w:rsidRPr="004C0CBD" w:rsidRDefault="0082151F" w:rsidP="001C5B69">
      <w:pPr>
        <w:rPr>
          <w:highlight w:val="yellow"/>
        </w:rPr>
      </w:pPr>
      <w:r w:rsidRPr="004C0CBD">
        <w:rPr>
          <w:highlight w:val="yellow"/>
        </w:rPr>
        <w:t xml:space="preserve">(uu) </w:t>
      </w:r>
      <w:r w:rsidR="00347028" w:rsidRPr="004C0CBD">
        <w:rPr>
          <w:highlight w:val="yellow"/>
        </w:rPr>
        <w:t>“Real loss” means the volume of annual leakage due to physical leakage, not including apparent losses, reported in the annual audit as “current annual real loss.” Real loss has three components: reported, unreported, and background leakage. When real loss in this article is expressed in gallons per connection per day, it can be converted to gallons per mile per day such that one gallon per connection per day equals 74 gallons per mile per day.</w:t>
      </w:r>
    </w:p>
    <w:p w14:paraId="484FCBBC" w14:textId="1C77DF11" w:rsidR="00347028" w:rsidRPr="004C0CBD" w:rsidRDefault="0082151F" w:rsidP="001C5B69">
      <w:pPr>
        <w:rPr>
          <w:highlight w:val="yellow"/>
        </w:rPr>
      </w:pPr>
      <w:r w:rsidRPr="004C0CBD">
        <w:rPr>
          <w:highlight w:val="yellow"/>
        </w:rPr>
        <w:t xml:space="preserve">(vv) </w:t>
      </w:r>
      <w:r w:rsidR="00347028" w:rsidRPr="004C0CBD">
        <w:rPr>
          <w:highlight w:val="yellow"/>
        </w:rPr>
        <w:t>“Repair” means an action taken and/or paid for to stop real loss.</w:t>
      </w:r>
    </w:p>
    <w:p w14:paraId="3847B973" w14:textId="204FB298" w:rsidR="00347028" w:rsidRPr="004C0CBD" w:rsidRDefault="0082151F" w:rsidP="001C5B69">
      <w:pPr>
        <w:rPr>
          <w:highlight w:val="yellow"/>
        </w:rPr>
      </w:pPr>
      <w:r w:rsidRPr="004C0CBD">
        <w:rPr>
          <w:highlight w:val="yellow"/>
        </w:rPr>
        <w:t xml:space="preserve">(ww) </w:t>
      </w:r>
      <w:r w:rsidR="00347028" w:rsidRPr="004C0CBD">
        <w:rPr>
          <w:highlight w:val="yellow"/>
        </w:rPr>
        <w:t>“Reported leaks” means leaks discovered in the water distribution system</w:t>
      </w:r>
      <w:r w:rsidR="00347028" w:rsidRPr="004C0CBD">
        <w:rPr>
          <w:strike/>
          <w:highlight w:val="yellow"/>
        </w:rPr>
        <w:t xml:space="preserve"> </w:t>
      </w:r>
      <w:r w:rsidR="00347028" w:rsidRPr="004C0CBD">
        <w:rPr>
          <w:highlight w:val="yellow"/>
        </w:rPr>
        <w:t>without the aid of active leak detection and that are reported to the urban retail water supplier by the general public or the supplier’s personnel, staff, or contractors.</w:t>
      </w:r>
    </w:p>
    <w:p w14:paraId="32A24107" w14:textId="7224A9A3" w:rsidR="00347028" w:rsidRPr="004C0CBD" w:rsidRDefault="0082151F" w:rsidP="001C5B69">
      <w:pPr>
        <w:rPr>
          <w:rFonts w:eastAsiaTheme="minorEastAsia"/>
          <w:highlight w:val="yellow"/>
        </w:rPr>
      </w:pPr>
      <w:r w:rsidRPr="004C0CBD">
        <w:rPr>
          <w:highlight w:val="yellow"/>
        </w:rPr>
        <w:t xml:space="preserve">(xx) </w:t>
      </w:r>
      <w:r w:rsidR="00347028" w:rsidRPr="004C0CBD">
        <w:rPr>
          <w:highlight w:val="yellow"/>
        </w:rPr>
        <w:t>“Service area” means the geographical area in which an urban retail water supplier supplies water and has distribution system infrastructure and/or service connections.</w:t>
      </w:r>
    </w:p>
    <w:p w14:paraId="15A571A0" w14:textId="58C206D5" w:rsidR="00347028" w:rsidRPr="004C0CBD" w:rsidRDefault="0082151F" w:rsidP="001C5B69">
      <w:pPr>
        <w:rPr>
          <w:highlight w:val="yellow"/>
        </w:rPr>
      </w:pPr>
      <w:r w:rsidRPr="004C0CBD">
        <w:rPr>
          <w:highlight w:val="yellow"/>
        </w:rPr>
        <w:t xml:space="preserve">(yy) </w:t>
      </w:r>
      <w:r w:rsidR="00347028" w:rsidRPr="004C0CBD">
        <w:rPr>
          <w:highlight w:val="yellow"/>
        </w:rPr>
        <w:t>“Service connection” has the same meaning as in Health and Safety Code section 116275.</w:t>
      </w:r>
    </w:p>
    <w:p w14:paraId="0704D6ED" w14:textId="7BF28985" w:rsidR="00347028" w:rsidRPr="004C0CBD" w:rsidRDefault="0082151F" w:rsidP="001C5B69">
      <w:pPr>
        <w:rPr>
          <w:rFonts w:asciiTheme="minorHAnsi" w:eastAsiaTheme="minorEastAsia" w:hAnsiTheme="minorHAnsi"/>
          <w:highlight w:val="yellow"/>
        </w:rPr>
      </w:pPr>
      <w:r w:rsidRPr="004C0CBD">
        <w:rPr>
          <w:highlight w:val="yellow"/>
        </w:rPr>
        <w:t xml:space="preserve">(zz) </w:t>
      </w:r>
      <w:r w:rsidR="00347028" w:rsidRPr="004C0CBD">
        <w:rPr>
          <w:highlight w:val="yellow"/>
        </w:rPr>
        <w:t>“System” has the same meaning as Public Water System in Health and Safety Code section 116275.</w:t>
      </w:r>
    </w:p>
    <w:p w14:paraId="5FB606BB" w14:textId="1FC8AF8F" w:rsidR="00347028" w:rsidRPr="004C0CBD" w:rsidRDefault="0082151F" w:rsidP="001C5B69">
      <w:pPr>
        <w:rPr>
          <w:highlight w:val="yellow"/>
        </w:rPr>
      </w:pPr>
      <w:r w:rsidRPr="004C0CBD">
        <w:rPr>
          <w:highlight w:val="yellow"/>
        </w:rPr>
        <w:lastRenderedPageBreak/>
        <w:t xml:space="preserve">(aaa) </w:t>
      </w:r>
      <w:r w:rsidR="00347028" w:rsidRPr="004C0CBD">
        <w:rPr>
          <w:highlight w:val="yellow"/>
        </w:rPr>
        <w:t>“Unavoidable background leakage” (UBL) means the minimum volume out of the average baseline real loss that is not detected by active leak detection in a distribution system.</w:t>
      </w:r>
    </w:p>
    <w:p w14:paraId="652D1C75" w14:textId="2C308291" w:rsidR="00347028" w:rsidRPr="004C0CBD" w:rsidRDefault="0082151F" w:rsidP="001C5B69">
      <w:pPr>
        <w:rPr>
          <w:highlight w:val="yellow"/>
        </w:rPr>
      </w:pPr>
      <w:r w:rsidRPr="004C0CBD">
        <w:rPr>
          <w:highlight w:val="yellow"/>
        </w:rPr>
        <w:t xml:space="preserve">(bbb) </w:t>
      </w:r>
      <w:r w:rsidR="00347028" w:rsidRPr="004C0CBD">
        <w:rPr>
          <w:highlight w:val="yellow"/>
        </w:rPr>
        <w:t>“Unbilled metered water” means the volume of water supplied by the urban retail water supplier that is not billed but metered as reported by the urban retail water supplier in the annual audit as “unbilled metered consumption.”</w:t>
      </w:r>
    </w:p>
    <w:p w14:paraId="0EA99D42" w14:textId="2403ACEC" w:rsidR="00347028" w:rsidRPr="004C0CBD" w:rsidRDefault="0082151F" w:rsidP="001C5B69">
      <w:pPr>
        <w:rPr>
          <w:highlight w:val="yellow"/>
        </w:rPr>
      </w:pPr>
      <w:r w:rsidRPr="004C0CBD">
        <w:rPr>
          <w:highlight w:val="yellow"/>
        </w:rPr>
        <w:t xml:space="preserve">(ccc) </w:t>
      </w:r>
      <w:r w:rsidR="00347028" w:rsidRPr="004C0CBD">
        <w:rPr>
          <w:highlight w:val="yellow"/>
        </w:rPr>
        <w:t xml:space="preserve">“Unreported leakage for 2027” means the sum of the twelve months of Monthly unreported real loss with intervention, as calculated pursuant to section 982, subdivision (a)(10), as follows: </w:t>
      </w:r>
      <w:r w:rsidR="00347028" w:rsidRPr="004C0CBD">
        <w:rPr>
          <w:highlight w:val="yellow"/>
        </w:rPr>
        <w:tab/>
      </w:r>
    </w:p>
    <w:p w14:paraId="1C029DE8" w14:textId="77777777" w:rsidR="00347028" w:rsidRPr="004C0CBD" w:rsidRDefault="00347028" w:rsidP="001C5B69">
      <w:pPr>
        <w:rPr>
          <w:highlight w:val="yellow"/>
        </w:rPr>
      </w:pPr>
      <w:r w:rsidRPr="004C0CBD">
        <w:rPr>
          <w:highlight w:val="yellow"/>
        </w:rPr>
        <w:t>(1) For urban retail water suppliers reporting by calendar year, the sum of the twelve months of Monthly unreported real loss with intervention for the months of January through December of 2027.</w:t>
      </w:r>
    </w:p>
    <w:p w14:paraId="2B709836" w14:textId="77777777" w:rsidR="00347028" w:rsidRPr="004C0CBD" w:rsidRDefault="00347028" w:rsidP="001C5B69">
      <w:pPr>
        <w:rPr>
          <w:highlight w:val="yellow"/>
        </w:rPr>
      </w:pPr>
      <w:r w:rsidRPr="004C0CBD">
        <w:rPr>
          <w:highlight w:val="yellow"/>
        </w:rPr>
        <w:t>(2) For urban retail water suppliers reporting by fiscal year, the sum of the twelve months of Monthly unreported real loss with intervention summed for the months of July 2026 through June 2027.</w:t>
      </w:r>
    </w:p>
    <w:p w14:paraId="198C1BAC" w14:textId="0D14ABE7" w:rsidR="00347028" w:rsidRPr="004C0CBD" w:rsidRDefault="0082151F" w:rsidP="001C5B69">
      <w:pPr>
        <w:rPr>
          <w:rFonts w:eastAsiaTheme="minorEastAsia"/>
          <w:highlight w:val="yellow"/>
        </w:rPr>
      </w:pPr>
      <w:r w:rsidRPr="004C0CBD">
        <w:rPr>
          <w:highlight w:val="yellow"/>
        </w:rPr>
        <w:t xml:space="preserve">(ddd) </w:t>
      </w:r>
      <w:r w:rsidR="00347028" w:rsidRPr="004C0CBD">
        <w:rPr>
          <w:highlight w:val="yellow"/>
        </w:rPr>
        <w:t xml:space="preserve">“Urban retail water supplier” or “supplier” has the same meaning as in Water Code section 10608.12, subdivision (t) as further clarified hereafter: </w:t>
      </w:r>
    </w:p>
    <w:p w14:paraId="2F0E56F9" w14:textId="446D1C70" w:rsidR="00347028" w:rsidRPr="004C0CBD" w:rsidRDefault="00347028" w:rsidP="001C5B69">
      <w:pPr>
        <w:rPr>
          <w:rFonts w:eastAsia="Arial"/>
          <w:highlight w:val="yellow"/>
        </w:rPr>
      </w:pPr>
      <w:r w:rsidRPr="004C0CBD">
        <w:rPr>
          <w:rFonts w:eastAsia="Arial"/>
          <w:highlight w:val="yellow"/>
        </w:rPr>
        <w:t xml:space="preserve">(1) If the supplier owns and operates at least one public water system that has provided an average annual total of 3,000 AF of water or more for municipal purposes for the previous two years, or has served an annual average of 3,000 or more municipal service connections (i.e., residential (single or multifamily), commercial, institutional, industrial, or landscape irrigation) for the previous two years. </w:t>
      </w:r>
    </w:p>
    <w:p w14:paraId="542B5EDB" w14:textId="2FA19EFD" w:rsidR="00347028" w:rsidRPr="004C0CBD" w:rsidRDefault="00347028" w:rsidP="001C5B69">
      <w:pPr>
        <w:rPr>
          <w:rFonts w:eastAsia="Calibri"/>
          <w:highlight w:val="yellow"/>
        </w:rPr>
      </w:pPr>
      <w:r w:rsidRPr="004C0CBD">
        <w:rPr>
          <w:rFonts w:eastAsia="Arial"/>
          <w:highlight w:val="yellow"/>
        </w:rPr>
        <w:t>(2) Multiple public water systems that are owned and operated by the same supplier are, together, considered an urban retail water supplier, provided they:</w:t>
      </w:r>
    </w:p>
    <w:p w14:paraId="25C7340E" w14:textId="77777777" w:rsidR="0082151F" w:rsidRPr="004C0CBD" w:rsidRDefault="00347028" w:rsidP="0082151F">
      <w:pPr>
        <w:rPr>
          <w:rFonts w:eastAsia="Arial"/>
          <w:highlight w:val="yellow"/>
        </w:rPr>
      </w:pPr>
      <w:r w:rsidRPr="004C0CBD">
        <w:rPr>
          <w:rFonts w:eastAsia="Arial"/>
          <w:highlight w:val="yellow"/>
        </w:rPr>
        <w:t>(A) Individually serve 200 connections or more;</w:t>
      </w:r>
    </w:p>
    <w:p w14:paraId="7DF56E52" w14:textId="16BB2D58" w:rsidR="00347028" w:rsidRPr="004C0CBD" w:rsidRDefault="00347028" w:rsidP="0082151F">
      <w:pPr>
        <w:rPr>
          <w:rFonts w:eastAsia="Arial"/>
          <w:highlight w:val="yellow"/>
        </w:rPr>
      </w:pPr>
      <w:r w:rsidRPr="004C0CBD">
        <w:rPr>
          <w:rFonts w:eastAsia="Calibri"/>
          <w:highlight w:val="yellow"/>
        </w:rPr>
        <w:t xml:space="preserve">(B) Collectively, meet the criteria in paragraph (1); and </w:t>
      </w:r>
    </w:p>
    <w:p w14:paraId="4B962B89" w14:textId="329FFBBC" w:rsidR="00347028" w:rsidRPr="004C0CBD" w:rsidRDefault="00347028" w:rsidP="001C5B69">
      <w:pPr>
        <w:rPr>
          <w:rFonts w:eastAsia="Calibri"/>
          <w:highlight w:val="yellow"/>
        </w:rPr>
      </w:pPr>
      <w:r w:rsidRPr="004C0CBD">
        <w:rPr>
          <w:rFonts w:eastAsia="Calibri"/>
          <w:highlight w:val="yellow"/>
        </w:rPr>
        <w:t>(C) Meet one or more of the criteria below:</w:t>
      </w:r>
    </w:p>
    <w:p w14:paraId="5B110866" w14:textId="77777777" w:rsidR="00347028" w:rsidRPr="004C0CBD" w:rsidRDefault="00347028" w:rsidP="001C5B69">
      <w:pPr>
        <w:rPr>
          <w:rFonts w:eastAsia="Arial"/>
          <w:color w:val="000000" w:themeColor="text1"/>
          <w:highlight w:val="yellow"/>
        </w:rPr>
      </w:pPr>
      <w:r w:rsidRPr="004C0CBD">
        <w:rPr>
          <w:rFonts w:eastAsia="Calibri"/>
          <w:highlight w:val="yellow"/>
        </w:rPr>
        <w:t xml:space="preserve">(i) </w:t>
      </w:r>
      <w:r w:rsidRPr="004C0CBD">
        <w:rPr>
          <w:rFonts w:eastAsia="Arial"/>
          <w:highlight w:val="yellow"/>
        </w:rPr>
        <w:t>The systems are permanently interconnected;</w:t>
      </w:r>
    </w:p>
    <w:p w14:paraId="377C24E5" w14:textId="77777777" w:rsidR="00347028" w:rsidRPr="004C0CBD" w:rsidRDefault="00347028" w:rsidP="001C5B69">
      <w:pPr>
        <w:rPr>
          <w:rFonts w:eastAsia="Calibri"/>
          <w:highlight w:val="yellow"/>
        </w:rPr>
      </w:pPr>
      <w:r w:rsidRPr="004C0CBD">
        <w:rPr>
          <w:rFonts w:eastAsia="Calibri"/>
          <w:highlight w:val="yellow"/>
        </w:rPr>
        <w:t>(ii) The service area boundaries are adjacent;</w:t>
      </w:r>
    </w:p>
    <w:p w14:paraId="30A037FD" w14:textId="77777777" w:rsidR="00347028" w:rsidRPr="004C0CBD" w:rsidRDefault="00347028" w:rsidP="001C5B69">
      <w:pPr>
        <w:rPr>
          <w:rFonts w:eastAsia="Calibri"/>
          <w:highlight w:val="yellow"/>
        </w:rPr>
      </w:pPr>
      <w:r w:rsidRPr="004C0CBD">
        <w:rPr>
          <w:rFonts w:eastAsia="Calibri"/>
          <w:highlight w:val="yellow"/>
        </w:rPr>
        <w:t>(iii) The supplier is using the system’s data, such as population or landscape area, to calculate its urban water use objective pursuant to Water Code section 10609.20.</w:t>
      </w:r>
    </w:p>
    <w:p w14:paraId="0D90B3BD" w14:textId="035336E5" w:rsidR="00347028" w:rsidRPr="004C0CBD" w:rsidRDefault="0082151F" w:rsidP="001C5B69">
      <w:pPr>
        <w:rPr>
          <w:rFonts w:eastAsiaTheme="minorEastAsia"/>
          <w:highlight w:val="yellow"/>
        </w:rPr>
      </w:pPr>
      <w:r w:rsidRPr="004C0CBD">
        <w:rPr>
          <w:rFonts w:eastAsia="Arial"/>
          <w:color w:val="000000" w:themeColor="text1"/>
          <w:highlight w:val="yellow"/>
        </w:rPr>
        <w:t xml:space="preserve">(eee) </w:t>
      </w:r>
      <w:r w:rsidR="00347028" w:rsidRPr="004C0CBD">
        <w:rPr>
          <w:rFonts w:eastAsia="Arial"/>
          <w:color w:val="000000" w:themeColor="text1"/>
          <w:highlight w:val="yellow"/>
        </w:rPr>
        <w:t>“Water from own sources” means the volume of water withdrawn from water resources controlled by the urban retail water supplier as reported by the urban retail water supplier in the annual audit as “volume from own sources.”</w:t>
      </w:r>
    </w:p>
    <w:p w14:paraId="034C1070" w14:textId="03EC7904" w:rsidR="00347028" w:rsidRPr="00582EB5" w:rsidRDefault="00347028" w:rsidP="0082151F">
      <w:pPr>
        <w:pStyle w:val="Heading4"/>
        <w:rPr>
          <w:highlight w:val="yellow"/>
        </w:rPr>
      </w:pPr>
      <w:bookmarkStart w:id="4090" w:name="_Toc178683806"/>
      <w:bookmarkStart w:id="4091" w:name="_Hlk178684978"/>
      <w:r w:rsidRPr="004C0CBD">
        <w:rPr>
          <w:highlight w:val="yellow"/>
        </w:rPr>
        <w:t>§ 981.</w:t>
      </w:r>
      <w:r w:rsidR="00584FEF">
        <w:rPr>
          <w:highlight w:val="yellow"/>
        </w:rPr>
        <w:t xml:space="preserve"> </w:t>
      </w:r>
      <w:r w:rsidRPr="00582EB5">
        <w:rPr>
          <w:highlight w:val="yellow"/>
        </w:rPr>
        <w:t>Volumetric Water Loss Performance Standards</w:t>
      </w:r>
      <w:r w:rsidR="000503C3">
        <w:rPr>
          <w:highlight w:val="yellow"/>
        </w:rPr>
        <w:t>.</w:t>
      </w:r>
      <w:bookmarkEnd w:id="4090"/>
    </w:p>
    <w:bookmarkEnd w:id="4091"/>
    <w:p w14:paraId="181F43B3" w14:textId="37EE29B4" w:rsidR="00347028" w:rsidRPr="00582EB5" w:rsidRDefault="0082151F" w:rsidP="00582EB5">
      <w:pPr>
        <w:rPr>
          <w:rFonts w:eastAsiaTheme="minorEastAsia"/>
          <w:highlight w:val="yellow"/>
        </w:rPr>
      </w:pPr>
      <w:r w:rsidRPr="00582EB5">
        <w:rPr>
          <w:highlight w:val="yellow"/>
        </w:rPr>
        <w:t xml:space="preserve">(a) </w:t>
      </w:r>
      <w:r w:rsidR="00347028" w:rsidRPr="00582EB5">
        <w:rPr>
          <w:highlight w:val="yellow"/>
        </w:rPr>
        <w:t>No later than January 1, 2028, each urban retail water supplier shall reduce real loss from its distribution systems to no greater than the real water loss standard identified in section 982, as reflected in the supplier’s reported real loss in its annual audit submitted for 2027.</w:t>
      </w:r>
    </w:p>
    <w:p w14:paraId="0274E78D" w14:textId="3A710A5B" w:rsidR="00347028" w:rsidRPr="00582EB5" w:rsidRDefault="0082151F" w:rsidP="00582EB5">
      <w:pPr>
        <w:rPr>
          <w:rFonts w:eastAsiaTheme="minorEastAsia"/>
          <w:highlight w:val="yellow"/>
        </w:rPr>
      </w:pPr>
      <w:r w:rsidRPr="00582EB5">
        <w:rPr>
          <w:highlight w:val="yellow"/>
        </w:rPr>
        <w:t xml:space="preserve">(b) </w:t>
      </w:r>
      <w:r w:rsidR="00347028" w:rsidRPr="00582EB5">
        <w:rPr>
          <w:highlight w:val="yellow"/>
        </w:rPr>
        <w:t>If the urban retail water supplier’s real loss reported in its 2027 annual audit exceeds the supplier’s real water loss standard calculated in accordance with section 982, the supplier will be in compliance with subdivision (a) of this section if the supplier has achieved its real water loss standard as reflected in the real loss levels reported in its annual audit submitted for either 2025 or 2026.</w:t>
      </w:r>
    </w:p>
    <w:p w14:paraId="59E3B535" w14:textId="35A1C7A4" w:rsidR="00347028" w:rsidRPr="00582EB5" w:rsidRDefault="0082151F" w:rsidP="00582EB5">
      <w:pPr>
        <w:rPr>
          <w:highlight w:val="yellow"/>
        </w:rPr>
      </w:pPr>
      <w:r w:rsidRPr="00582EB5">
        <w:rPr>
          <w:highlight w:val="yellow"/>
        </w:rPr>
        <w:lastRenderedPageBreak/>
        <w:t xml:space="preserve">(c) </w:t>
      </w:r>
      <w:r w:rsidR="00347028" w:rsidRPr="00582EB5">
        <w:rPr>
          <w:highlight w:val="yellow"/>
        </w:rPr>
        <w:t>After 2028, each urban retail water supplier’s compliance with its real water loss standard shall be assessed in every third year based on an average of the real losses reported in its three most recent annual audits. A supplier shall maintain, for each compliance assessment, real loss that is no greater than 5 gallons per connection per day above the supplier’s real water loss standard.</w:t>
      </w:r>
    </w:p>
    <w:p w14:paraId="0FAB99CF" w14:textId="0F35B53F" w:rsidR="00347028" w:rsidRPr="00582EB5" w:rsidRDefault="009F0459" w:rsidP="00582EB5">
      <w:pPr>
        <w:rPr>
          <w:rFonts w:eastAsiaTheme="minorEastAsia"/>
          <w:highlight w:val="yellow"/>
        </w:rPr>
      </w:pPr>
      <w:r w:rsidRPr="00582EB5">
        <w:rPr>
          <w:highlight w:val="yellow"/>
        </w:rPr>
        <w:t xml:space="preserve">(d) </w:t>
      </w:r>
      <w:r w:rsidR="00347028" w:rsidRPr="00582EB5">
        <w:rPr>
          <w:highlight w:val="yellow"/>
        </w:rPr>
        <w:t>At the time compliance with real water loss standards is assessed, apparent losses will also be evaluated. Each supplier’s apparent loss standard is the average of the supplier’s baseline apparent losses plus an allowed variation of 2 gallons per connection per day. If the average apparent losses for any compliance period are greater than this standard,</w:t>
      </w:r>
      <w:r w:rsidR="00347028" w:rsidRPr="00582EB5" w:rsidDel="002462F0">
        <w:rPr>
          <w:highlight w:val="yellow"/>
        </w:rPr>
        <w:t xml:space="preserve"> </w:t>
      </w:r>
      <w:r w:rsidR="00347028" w:rsidRPr="00582EB5">
        <w:rPr>
          <w:highlight w:val="yellow"/>
        </w:rPr>
        <w:t>the supplier must submit an inventory of</w:t>
      </w:r>
      <w:r w:rsidR="00347028" w:rsidRPr="00582EB5" w:rsidDel="005D7CB9">
        <w:rPr>
          <w:highlight w:val="yellow"/>
        </w:rPr>
        <w:t xml:space="preserve"> </w:t>
      </w:r>
      <w:r w:rsidR="00347028" w:rsidRPr="00582EB5">
        <w:rPr>
          <w:highlight w:val="yellow"/>
        </w:rPr>
        <w:t>apparent losses.</w:t>
      </w:r>
    </w:p>
    <w:p w14:paraId="453865BA" w14:textId="335D8453" w:rsidR="00347028" w:rsidRPr="00582EB5" w:rsidRDefault="00E44B02" w:rsidP="00582EB5">
      <w:pPr>
        <w:rPr>
          <w:highlight w:val="yellow"/>
        </w:rPr>
      </w:pPr>
      <w:r w:rsidRPr="00582EB5">
        <w:rPr>
          <w:highlight w:val="yellow"/>
        </w:rPr>
        <w:t xml:space="preserve">(1) </w:t>
      </w:r>
      <w:r w:rsidR="00347028" w:rsidRPr="00582EB5">
        <w:rPr>
          <w:highlight w:val="yellow"/>
        </w:rPr>
        <w:t xml:space="preserve">The apparent losses inventory shall include any calculations and data used to determine apparent losses for the water loss audits spanning the compliance period for which the standards have been evaluated. Each inventory item shall include the type of apparent loss (for example, metering inaccuracies, data handling errors, theft), the estimated volume of loss, and how each value was determined (for example, direct measurement, calculation based on specific equation(s), visual estimate). </w:t>
      </w:r>
    </w:p>
    <w:p w14:paraId="1FA36E02" w14:textId="1E9E6FE9" w:rsidR="00347028" w:rsidRPr="00582EB5" w:rsidRDefault="00347028" w:rsidP="00582EB5">
      <w:pPr>
        <w:rPr>
          <w:highlight w:val="yellow"/>
        </w:rPr>
      </w:pPr>
      <w:r w:rsidRPr="00582EB5">
        <w:rPr>
          <w:highlight w:val="yellow"/>
        </w:rPr>
        <w:t>(2) The apparent losses inventory must be submitted on a spreadsheet readable by the Board within 6 months of the supplier being informed by the Board that the supplier has exceeded its apparent loss standard. The Board will make a template available on its website.</w:t>
      </w:r>
    </w:p>
    <w:p w14:paraId="5BC0099B" w14:textId="62564F90" w:rsidR="00347028" w:rsidRPr="00582EB5" w:rsidRDefault="00E44B02" w:rsidP="00582EB5">
      <w:pPr>
        <w:rPr>
          <w:highlight w:val="yellow"/>
        </w:rPr>
      </w:pPr>
      <w:r w:rsidRPr="00582EB5">
        <w:rPr>
          <w:highlight w:val="yellow"/>
        </w:rPr>
        <w:t xml:space="preserve">(e) </w:t>
      </w:r>
      <w:r w:rsidR="00347028" w:rsidRPr="00582EB5">
        <w:rPr>
          <w:highlight w:val="yellow"/>
        </w:rPr>
        <w:t>An urban retail water supplier’s real water loss standard may be adjusted to include changes to the default parameter inputs identified in section 982(c), pursuant to section 984.</w:t>
      </w:r>
    </w:p>
    <w:p w14:paraId="713D7910" w14:textId="1B334D57" w:rsidR="00347028" w:rsidRPr="00582EB5" w:rsidRDefault="00E44B02" w:rsidP="00582EB5">
      <w:pPr>
        <w:rPr>
          <w:rFonts w:eastAsiaTheme="minorEastAsia"/>
          <w:highlight w:val="yellow"/>
        </w:rPr>
      </w:pPr>
      <w:r w:rsidRPr="00582EB5">
        <w:rPr>
          <w:rFonts w:eastAsia="Arial"/>
          <w:highlight w:val="yellow"/>
        </w:rPr>
        <w:t xml:space="preserve">(f) </w:t>
      </w:r>
      <w:r w:rsidR="00347028" w:rsidRPr="00582EB5">
        <w:rPr>
          <w:rFonts w:eastAsia="Arial"/>
          <w:highlight w:val="yellow"/>
        </w:rPr>
        <w:t>An urban retail water supplier may calculate the average baseline real loss using three out of the four years of the baseline period by removing an outlier value that varies by over 10 gallons per service connection per day from the each of the adjacent values for the other three years or that is negative. If one year of real loss is removed from a supplier’s calculated</w:t>
      </w:r>
      <w:r w:rsidR="00347028" w:rsidRPr="00582EB5" w:rsidDel="00980E0F">
        <w:rPr>
          <w:rFonts w:eastAsia="Arial"/>
          <w:highlight w:val="yellow"/>
        </w:rPr>
        <w:t xml:space="preserve"> </w:t>
      </w:r>
      <w:r w:rsidR="00347028" w:rsidRPr="00582EB5">
        <w:rPr>
          <w:rFonts w:eastAsia="Arial"/>
          <w:highlight w:val="yellow"/>
        </w:rPr>
        <w:t>baseline real loss, that same year must be removed from the baseline average length of mains, average service connections, average operating pressure, average variable production cost, and average apparent loss calculations.</w:t>
      </w:r>
    </w:p>
    <w:p w14:paraId="5E5A6162" w14:textId="3A164FD9" w:rsidR="00347028" w:rsidRPr="00582EB5" w:rsidRDefault="00E44B02" w:rsidP="00582EB5">
      <w:pPr>
        <w:rPr>
          <w:highlight w:val="yellow"/>
        </w:rPr>
      </w:pPr>
      <w:r w:rsidRPr="00582EB5">
        <w:rPr>
          <w:highlight w:val="yellow"/>
        </w:rPr>
        <w:t xml:space="preserve">(g) </w:t>
      </w:r>
      <w:r w:rsidR="00347028" w:rsidRPr="00582EB5">
        <w:rPr>
          <w:highlight w:val="yellow"/>
        </w:rPr>
        <w:t>In accordance with section 985, an urban retail water supplier may seek approval of a variance to its real water loss standard in response to unexpected adverse conditions and to its apparent water loss standard if apparent loss data quality improves.</w:t>
      </w:r>
    </w:p>
    <w:p w14:paraId="4C56CF22" w14:textId="77777777" w:rsidR="00347028" w:rsidRPr="00582EB5" w:rsidRDefault="00347028" w:rsidP="00582EB5">
      <w:pPr>
        <w:rPr>
          <w:rFonts w:eastAsiaTheme="minorEastAsia"/>
          <w:highlight w:val="yellow"/>
        </w:rPr>
      </w:pPr>
      <w:r w:rsidRPr="00582EB5">
        <w:rPr>
          <w:highlight w:val="yellow"/>
        </w:rPr>
        <w:t>(h) An urban retail water supplier whose service area meets the following criteria shall achieve compliance with this section no later than January 1, 2031:</w:t>
      </w:r>
    </w:p>
    <w:p w14:paraId="39551FB9" w14:textId="50FC3344" w:rsidR="00347028" w:rsidRPr="00582EB5" w:rsidRDefault="00BE3F69" w:rsidP="00582EB5">
      <w:pPr>
        <w:rPr>
          <w:rFonts w:eastAsiaTheme="minorEastAsia"/>
          <w:highlight w:val="yellow"/>
        </w:rPr>
      </w:pPr>
      <w:r w:rsidRPr="00582EB5">
        <w:rPr>
          <w:highlight w:val="yellow"/>
        </w:rPr>
        <w:t xml:space="preserve">(1) </w:t>
      </w:r>
      <w:r w:rsidR="00347028" w:rsidRPr="00582EB5">
        <w:rPr>
          <w:highlight w:val="yellow"/>
        </w:rPr>
        <w:t>The service area has a disadvantaged communities (DAC) or severely disadvantaged communities (SDAC) designation owing to the median household income of the supplier’s service area being less than or equal to 80 percent of the median household income of California per the median household income determination conducted by the board;</w:t>
      </w:r>
    </w:p>
    <w:p w14:paraId="11AEC3EB" w14:textId="68F49FB9" w:rsidR="00347028" w:rsidRPr="00582EB5" w:rsidRDefault="00BE3F69" w:rsidP="00582EB5">
      <w:pPr>
        <w:rPr>
          <w:rFonts w:eastAsiaTheme="minorEastAsia"/>
          <w:highlight w:val="yellow"/>
        </w:rPr>
      </w:pPr>
      <w:r w:rsidRPr="00582EB5">
        <w:rPr>
          <w:highlight w:val="yellow"/>
        </w:rPr>
        <w:t xml:space="preserve">(2) </w:t>
      </w:r>
      <w:r w:rsidR="00347028" w:rsidRPr="00582EB5">
        <w:rPr>
          <w:highlight w:val="yellow"/>
        </w:rPr>
        <w:t>The service area has a calculated benefit to cost ratio until 2028, pursuant to section 982, subdivision (a)(24), of less than 2; and</w:t>
      </w:r>
    </w:p>
    <w:p w14:paraId="789EBB53" w14:textId="0EAB89FB" w:rsidR="00347028" w:rsidRPr="00582EB5" w:rsidRDefault="00BE3F69" w:rsidP="00582EB5">
      <w:pPr>
        <w:rPr>
          <w:rFonts w:eastAsia="Arial"/>
          <w:highlight w:val="yellow"/>
        </w:rPr>
      </w:pPr>
      <w:r w:rsidRPr="00582EB5">
        <w:rPr>
          <w:highlight w:val="yellow"/>
        </w:rPr>
        <w:lastRenderedPageBreak/>
        <w:t xml:space="preserve">(3) </w:t>
      </w:r>
      <w:r w:rsidR="00347028" w:rsidRPr="00582EB5">
        <w:rPr>
          <w:highlight w:val="yellow"/>
        </w:rPr>
        <w:t>The urban retail water supplier’s real water loss standard calculated pursuant to section 982, subdivision (b) is lower than the supplier’s average ba</w:t>
      </w:r>
      <w:r w:rsidR="00347028" w:rsidRPr="00582EB5">
        <w:rPr>
          <w:rFonts w:eastAsia="Arial"/>
          <w:highlight w:val="yellow"/>
        </w:rPr>
        <w:t>seline real loss by 25% or more.</w:t>
      </w:r>
    </w:p>
    <w:p w14:paraId="7C855EC0" w14:textId="77777777" w:rsidR="00347028" w:rsidRPr="00582EB5" w:rsidRDefault="00347028" w:rsidP="00582EB5">
      <w:pPr>
        <w:rPr>
          <w:rFonts w:eastAsia="Arial"/>
          <w:color w:val="000000" w:themeColor="text1"/>
          <w:highlight w:val="yellow"/>
        </w:rPr>
      </w:pPr>
      <w:r w:rsidRPr="00582EB5">
        <w:rPr>
          <w:rFonts w:eastAsia="Arial"/>
          <w:highlight w:val="yellow"/>
        </w:rPr>
        <w:t xml:space="preserve">(i) </w:t>
      </w:r>
      <w:r w:rsidRPr="00582EB5">
        <w:rPr>
          <w:rFonts w:eastAsia="Arial"/>
          <w:color w:val="000000" w:themeColor="text1"/>
          <w:highlight w:val="yellow"/>
        </w:rPr>
        <w:t>Suppliers that do not meet their real loss standard by January 1, 2028, will be considered in compliance for the first compliance period if:</w:t>
      </w:r>
    </w:p>
    <w:p w14:paraId="2390F8D8" w14:textId="006F05C6" w:rsidR="00347028" w:rsidRPr="00582EB5" w:rsidRDefault="00BE3F69" w:rsidP="00582EB5">
      <w:pPr>
        <w:rPr>
          <w:rFonts w:eastAsia="Arial"/>
          <w:color w:val="000000" w:themeColor="text1"/>
          <w:highlight w:val="yellow"/>
        </w:rPr>
      </w:pPr>
      <w:r w:rsidRPr="00582EB5">
        <w:rPr>
          <w:rFonts w:eastAsia="Arial"/>
          <w:color w:val="000000" w:themeColor="text1"/>
          <w:highlight w:val="yellow"/>
        </w:rPr>
        <w:t xml:space="preserve">(1) </w:t>
      </w:r>
      <w:r w:rsidR="00347028" w:rsidRPr="00582EB5">
        <w:rPr>
          <w:rFonts w:eastAsia="Arial"/>
          <w:color w:val="000000" w:themeColor="text1"/>
          <w:highlight w:val="yellow"/>
        </w:rPr>
        <w:t>The supplier’s real water loss standard is lower than the supplier’s average baseline real loss by 30% or more;</w:t>
      </w:r>
    </w:p>
    <w:p w14:paraId="0BA72B26" w14:textId="68B3EB74" w:rsidR="00347028" w:rsidRPr="00582EB5" w:rsidRDefault="00BE3F69" w:rsidP="00582EB5">
      <w:pPr>
        <w:rPr>
          <w:rFonts w:eastAsia="Arial"/>
          <w:color w:val="000000" w:themeColor="text1"/>
          <w:highlight w:val="yellow"/>
        </w:rPr>
      </w:pPr>
      <w:r w:rsidRPr="00582EB5">
        <w:rPr>
          <w:rFonts w:eastAsia="Arial"/>
          <w:color w:val="000000" w:themeColor="text1"/>
          <w:highlight w:val="yellow"/>
        </w:rPr>
        <w:t xml:space="preserve">(2) </w:t>
      </w:r>
      <w:r w:rsidR="00347028" w:rsidRPr="00582EB5">
        <w:rPr>
          <w:rFonts w:eastAsia="Arial"/>
          <w:color w:val="000000" w:themeColor="text1"/>
          <w:highlight w:val="yellow"/>
        </w:rPr>
        <w:t>The supplier’s 2025, 2026, or 2027 water loss audits show progress as a reduction of real loss by at least 30% of the difference between the average baseline real loss and the real water loss standard;</w:t>
      </w:r>
    </w:p>
    <w:p w14:paraId="272EF885" w14:textId="23337F46" w:rsidR="00347028" w:rsidRPr="00582EB5" w:rsidRDefault="00BE3F69" w:rsidP="00582EB5">
      <w:pPr>
        <w:rPr>
          <w:rFonts w:eastAsia="Arial"/>
          <w:color w:val="000000" w:themeColor="text1"/>
          <w:highlight w:val="yellow"/>
        </w:rPr>
      </w:pPr>
      <w:r w:rsidRPr="00582EB5">
        <w:rPr>
          <w:rFonts w:eastAsia="Arial"/>
          <w:color w:val="000000" w:themeColor="text1"/>
          <w:highlight w:val="yellow"/>
        </w:rPr>
        <w:t xml:space="preserve">(3) </w:t>
      </w:r>
      <w:r w:rsidR="00347028" w:rsidRPr="00582EB5">
        <w:rPr>
          <w:rFonts w:eastAsia="Arial"/>
          <w:color w:val="000000" w:themeColor="text1"/>
          <w:highlight w:val="yellow"/>
        </w:rPr>
        <w:t>The supplier’s data validity scores are at Level 3 or the supplier has demonstrated improving data validity scores. When determining eligibility, consideration will be given to data validity score reductions related to water audits prepared using different versions of the water auditing software;</w:t>
      </w:r>
    </w:p>
    <w:p w14:paraId="5000C422" w14:textId="60BB87EE" w:rsidR="00347028" w:rsidRPr="00582EB5" w:rsidRDefault="00BE3F69" w:rsidP="00582EB5">
      <w:pPr>
        <w:rPr>
          <w:rFonts w:asciiTheme="minorHAnsi" w:eastAsiaTheme="minorEastAsia" w:hAnsiTheme="minorHAnsi"/>
          <w:color w:val="000000" w:themeColor="text1"/>
          <w:highlight w:val="yellow"/>
        </w:rPr>
      </w:pPr>
      <w:r w:rsidRPr="00582EB5">
        <w:rPr>
          <w:rFonts w:eastAsia="Arial"/>
          <w:color w:val="000000" w:themeColor="text1"/>
          <w:highlight w:val="yellow"/>
        </w:rPr>
        <w:t xml:space="preserve">(4) </w:t>
      </w:r>
      <w:r w:rsidR="00347028" w:rsidRPr="00582EB5">
        <w:rPr>
          <w:rFonts w:eastAsia="Arial"/>
          <w:color w:val="000000" w:themeColor="text1"/>
          <w:highlight w:val="yellow"/>
        </w:rPr>
        <w:t>The supplier has completed one full cycle of leak detection surveys; and</w:t>
      </w:r>
    </w:p>
    <w:p w14:paraId="48712092" w14:textId="753F63DE" w:rsidR="00347028" w:rsidRPr="00582EB5" w:rsidRDefault="00BE3F69" w:rsidP="00582EB5">
      <w:pPr>
        <w:rPr>
          <w:rFonts w:eastAsia="Arial"/>
          <w:color w:val="000000" w:themeColor="text1"/>
          <w:highlight w:val="yellow"/>
        </w:rPr>
      </w:pPr>
      <w:r w:rsidRPr="00582EB5">
        <w:rPr>
          <w:rFonts w:eastAsia="Arial"/>
          <w:color w:val="000000" w:themeColor="text1"/>
          <w:highlight w:val="yellow"/>
        </w:rPr>
        <w:t xml:space="preserve">(5) </w:t>
      </w:r>
      <w:r w:rsidR="00347028" w:rsidRPr="00582EB5">
        <w:rPr>
          <w:rFonts w:eastAsia="Arial"/>
          <w:color w:val="000000" w:themeColor="text1"/>
          <w:highlight w:val="yellow"/>
        </w:rPr>
        <w:t>The supplier has submitted a written request for this compliance pathway to the Board and received approval prior to January 1, 2028. The request shall include:</w:t>
      </w:r>
    </w:p>
    <w:p w14:paraId="36FB612C" w14:textId="4DC470C4" w:rsidR="00347028" w:rsidRPr="00582EB5" w:rsidRDefault="00234652" w:rsidP="00582EB5">
      <w:pPr>
        <w:rPr>
          <w:rFonts w:eastAsia="Arial"/>
          <w:color w:val="000000" w:themeColor="text1"/>
          <w:highlight w:val="yellow"/>
        </w:rPr>
      </w:pPr>
      <w:r w:rsidRPr="00582EB5">
        <w:rPr>
          <w:rFonts w:eastAsia="Arial"/>
          <w:color w:val="000000" w:themeColor="text1"/>
          <w:highlight w:val="yellow"/>
        </w:rPr>
        <w:t xml:space="preserve">(A) </w:t>
      </w:r>
      <w:r w:rsidR="00347028" w:rsidRPr="00582EB5">
        <w:rPr>
          <w:rFonts w:eastAsia="Arial"/>
          <w:color w:val="000000" w:themeColor="text1"/>
          <w:highlight w:val="yellow"/>
        </w:rPr>
        <w:t>Why the supplier was unable to meet its real water loss standard;</w:t>
      </w:r>
    </w:p>
    <w:p w14:paraId="64CBB08B" w14:textId="33C55DA5" w:rsidR="00347028" w:rsidRPr="00582EB5" w:rsidRDefault="00234652" w:rsidP="00582EB5">
      <w:pPr>
        <w:rPr>
          <w:rFonts w:eastAsia="Arial"/>
          <w:color w:val="000000" w:themeColor="text1"/>
          <w:highlight w:val="yellow"/>
        </w:rPr>
      </w:pPr>
      <w:r w:rsidRPr="00582EB5">
        <w:rPr>
          <w:rFonts w:eastAsia="Arial"/>
          <w:color w:val="000000" w:themeColor="text1"/>
          <w:highlight w:val="yellow"/>
        </w:rPr>
        <w:t xml:space="preserve">(B) </w:t>
      </w:r>
      <w:r w:rsidR="00347028" w:rsidRPr="00582EB5">
        <w:rPr>
          <w:rFonts w:eastAsia="Arial"/>
          <w:color w:val="000000" w:themeColor="text1"/>
          <w:highlight w:val="yellow"/>
        </w:rPr>
        <w:t>A list of leakage prevention activities the supplier has engaged in to prevent water loss;</w:t>
      </w:r>
    </w:p>
    <w:p w14:paraId="7540C359" w14:textId="5593DC71" w:rsidR="00347028" w:rsidRPr="00582EB5" w:rsidRDefault="00234652" w:rsidP="00582EB5">
      <w:pPr>
        <w:rPr>
          <w:rFonts w:eastAsia="Arial"/>
          <w:color w:val="000000" w:themeColor="text1"/>
          <w:highlight w:val="yellow"/>
        </w:rPr>
      </w:pPr>
      <w:r w:rsidRPr="00582EB5">
        <w:rPr>
          <w:rFonts w:eastAsia="Arial"/>
          <w:color w:val="000000" w:themeColor="text1"/>
          <w:highlight w:val="yellow"/>
        </w:rPr>
        <w:t xml:space="preserve">(C) </w:t>
      </w:r>
      <w:r w:rsidR="00347028" w:rsidRPr="00582EB5">
        <w:rPr>
          <w:rFonts w:eastAsia="Arial"/>
          <w:color w:val="000000" w:themeColor="text1"/>
          <w:highlight w:val="yellow"/>
        </w:rPr>
        <w:t>How the supplier is being a good steward with respect to other pieces of Water Code, division 6, part 2.55, chapter 9; and</w:t>
      </w:r>
    </w:p>
    <w:p w14:paraId="50931B07" w14:textId="0C280FC0" w:rsidR="00347028" w:rsidRPr="00582EB5" w:rsidRDefault="00234652" w:rsidP="00582EB5">
      <w:pPr>
        <w:rPr>
          <w:rFonts w:eastAsia="Arial"/>
          <w:color w:val="000000" w:themeColor="text1"/>
          <w:highlight w:val="yellow"/>
        </w:rPr>
      </w:pPr>
      <w:r w:rsidRPr="00582EB5">
        <w:rPr>
          <w:rFonts w:eastAsia="Arial"/>
          <w:color w:val="000000" w:themeColor="text1"/>
          <w:highlight w:val="yellow"/>
        </w:rPr>
        <w:t xml:space="preserve">(D) </w:t>
      </w:r>
      <w:r w:rsidR="00347028" w:rsidRPr="00582EB5">
        <w:rPr>
          <w:rFonts w:eastAsia="Arial"/>
          <w:color w:val="000000" w:themeColor="text1"/>
          <w:highlight w:val="yellow"/>
        </w:rPr>
        <w:t>A plan for how it will meet its real water loss standard no later than January 1, 2031.</w:t>
      </w:r>
    </w:p>
    <w:p w14:paraId="3680B263" w14:textId="77777777" w:rsidR="00347028" w:rsidRPr="00582EB5" w:rsidRDefault="00347028" w:rsidP="00582EB5">
      <w:pPr>
        <w:rPr>
          <w:rFonts w:eastAsia="Arial"/>
          <w:color w:val="000000" w:themeColor="text1"/>
          <w:highlight w:val="yellow"/>
        </w:rPr>
      </w:pPr>
      <w:r w:rsidRPr="00582EB5">
        <w:rPr>
          <w:rFonts w:eastAsia="Arial"/>
          <w:color w:val="000000" w:themeColor="text1"/>
          <w:highlight w:val="yellow"/>
        </w:rPr>
        <w:t>(j) For systems that do not meet the criteria to be considered an urban retail water supplier in section 980(ccc) until after the effective date of this section, this section applies beginning five (5) years after the system meets the criteria to be considered a supplier, except that the supplier must submit annual water loss audits starting with data for the first full year (calendar year or fiscal year, depending on how the supplier chooses to report its audits) it meets the criteria to be considered a supplier.</w:t>
      </w:r>
    </w:p>
    <w:p w14:paraId="02484773" w14:textId="77777777" w:rsidR="00347028" w:rsidRPr="00582EB5" w:rsidRDefault="00347028" w:rsidP="00582EB5">
      <w:pPr>
        <w:rPr>
          <w:rFonts w:eastAsia="Arial"/>
          <w:color w:val="000000" w:themeColor="text1"/>
          <w:highlight w:val="yellow"/>
        </w:rPr>
      </w:pPr>
      <w:r w:rsidRPr="00582EB5">
        <w:rPr>
          <w:rFonts w:eastAsia="Arial"/>
          <w:color w:val="000000" w:themeColor="text1"/>
          <w:highlight w:val="yellow"/>
        </w:rPr>
        <w:t>(1) The baseline period for suppliers subject to this subdivision consists of the first four years of submitted data.</w:t>
      </w:r>
    </w:p>
    <w:p w14:paraId="68E15525" w14:textId="40807FC2" w:rsidR="00347028" w:rsidRPr="00582EB5" w:rsidRDefault="00347028" w:rsidP="00582EB5">
      <w:pPr>
        <w:rPr>
          <w:rFonts w:eastAsia="Arial"/>
          <w:color w:val="000000" w:themeColor="text1"/>
          <w:highlight w:val="yellow"/>
        </w:rPr>
      </w:pPr>
      <w:r w:rsidRPr="00582EB5">
        <w:rPr>
          <w:rFonts w:eastAsia="Arial"/>
          <w:color w:val="000000" w:themeColor="text1"/>
          <w:highlight w:val="yellow"/>
        </w:rPr>
        <w:t xml:space="preserve">(2) For suppliers subject to this subdivision, compliance with their real water loss standards will be assessed pursuant to subdivision (c) at the end of the first full compliance period after the standard is assigned except that if there is less than one full year between the standard being assigned and the start of the first full assessment period, compliance will be assessed at the end of the next full compliance period. </w:t>
      </w:r>
    </w:p>
    <w:p w14:paraId="278C55A4" w14:textId="1CF2F668" w:rsidR="00347028" w:rsidRPr="00582EB5" w:rsidRDefault="00347028" w:rsidP="00582EB5">
      <w:pPr>
        <w:pStyle w:val="Heading4"/>
        <w:rPr>
          <w:highlight w:val="yellow"/>
        </w:rPr>
      </w:pPr>
      <w:bookmarkStart w:id="4092" w:name="_Toc178683807"/>
      <w:bookmarkStart w:id="4093" w:name="_Hlk178684979"/>
      <w:r w:rsidRPr="00582EB5">
        <w:rPr>
          <w:highlight w:val="yellow"/>
        </w:rPr>
        <w:t>§ 982.</w:t>
      </w:r>
      <w:r w:rsidR="00584FEF">
        <w:rPr>
          <w:highlight w:val="yellow"/>
        </w:rPr>
        <w:t xml:space="preserve"> </w:t>
      </w:r>
      <w:r w:rsidRPr="00582EB5">
        <w:rPr>
          <w:highlight w:val="yellow"/>
        </w:rPr>
        <w:t>Economic Model</w:t>
      </w:r>
      <w:r w:rsidR="002D2E66">
        <w:rPr>
          <w:highlight w:val="yellow"/>
        </w:rPr>
        <w:t>.</w:t>
      </w:r>
      <w:bookmarkEnd w:id="4092"/>
    </w:p>
    <w:bookmarkEnd w:id="4093"/>
    <w:p w14:paraId="18F5AEFE" w14:textId="318BCE13" w:rsidR="00347028" w:rsidRPr="00582EB5" w:rsidRDefault="003B05DB" w:rsidP="00582EB5">
      <w:pPr>
        <w:rPr>
          <w:highlight w:val="yellow"/>
        </w:rPr>
      </w:pPr>
      <w:r w:rsidRPr="00582EB5">
        <w:rPr>
          <w:highlight w:val="yellow"/>
        </w:rPr>
        <w:t xml:space="preserve">(a) </w:t>
      </w:r>
      <w:r w:rsidR="00347028" w:rsidRPr="00582EB5">
        <w:rPr>
          <w:highlight w:val="yellow"/>
        </w:rPr>
        <w:t>Except as provided in subdivision (d), each urban retail water supplier’s real water loss standard shall be based on the formula identified in subdivision (b), with the following inputs based on each supplier’s own data or the default value:</w:t>
      </w:r>
    </w:p>
    <w:p w14:paraId="55ED1E1F" w14:textId="332E1AA9" w:rsidR="00347028" w:rsidRPr="00582EB5" w:rsidRDefault="003B05DB" w:rsidP="00582EB5">
      <w:pPr>
        <w:rPr>
          <w:highlight w:val="yellow"/>
        </w:rPr>
      </w:pPr>
      <w:r w:rsidRPr="00582EB5">
        <w:rPr>
          <w:highlight w:val="yellow"/>
        </w:rPr>
        <w:t xml:space="preserve">(1) </w:t>
      </w:r>
      <w:r w:rsidR="00347028" w:rsidRPr="00582EB5">
        <w:rPr>
          <w:highlight w:val="yellow"/>
        </w:rPr>
        <w:t>Annual background leakage:</w:t>
      </w:r>
    </w:p>
    <w:p w14:paraId="04A9797C" w14:textId="2EF8E0AB" w:rsidR="00347028" w:rsidRPr="00582EB5" w:rsidRDefault="003B05DB" w:rsidP="00582EB5">
      <w:pPr>
        <w:rPr>
          <w:highlight w:val="yellow"/>
        </w:rPr>
      </w:pPr>
      <w:r w:rsidRPr="00582EB5">
        <w:rPr>
          <w:highlight w:val="yellow"/>
        </w:rPr>
        <w:t>A</w:t>
      </w:r>
      <w:r w:rsidR="00347028" w:rsidRPr="00582EB5">
        <w:rPr>
          <w:highlight w:val="yellow"/>
        </w:rPr>
        <w:t xml:space="preserve">nnual background leakage shall be calculated as follows: </w:t>
      </w:r>
    </w:p>
    <w:p w14:paraId="74A644F0" w14:textId="77777777" w:rsidR="00347028" w:rsidRPr="00582EB5" w:rsidRDefault="00347028" w:rsidP="00582EB5">
      <w:pPr>
        <w:pStyle w:val="NoSpacing"/>
        <w:spacing w:before="120" w:after="120"/>
        <w:ind w:left="1080"/>
        <w:rPr>
          <w:highlight w:val="yellow"/>
        </w:rPr>
      </w:pPr>
      <w:bookmarkStart w:id="4094" w:name="_Hlk178685631"/>
      <w:r w:rsidRPr="00582EB5">
        <w:rPr>
          <w:noProof/>
          <w:highlight w:val="yellow"/>
        </w:rPr>
        <w:lastRenderedPageBreak/>
        <w:drawing>
          <wp:inline distT="0" distB="0" distL="0" distR="0" wp14:anchorId="1CAE79E9" wp14:editId="6C87AD91">
            <wp:extent cx="4615180" cy="1932305"/>
            <wp:effectExtent l="0" t="0" r="0" b="0"/>
            <wp:docPr id="955387187" name="Picture 1" descr="0.2 thousand gallons per mile per day times the length of mains in miles plus 0.008 thousand gallons per service connection per day times the number of service connections. All of that times the average operating pressure in psi divided by 70 psi to the power of 1.5. All times the infrastructure condition factor times 1,000 gallons times 1 acre-foot per 325,851 gallons times 365 days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5180" cy="1932305"/>
                    </a:xfrm>
                    <a:prstGeom prst="rect">
                      <a:avLst/>
                    </a:prstGeom>
                    <a:noFill/>
                  </pic:spPr>
                </pic:pic>
              </a:graphicData>
            </a:graphic>
          </wp:inline>
        </w:drawing>
      </w:r>
    </w:p>
    <w:bookmarkEnd w:id="4094"/>
    <w:p w14:paraId="51FBBC56" w14:textId="035455F9" w:rsidR="00347028" w:rsidRPr="00582EB5" w:rsidRDefault="003B05DB" w:rsidP="00582EB5">
      <w:pPr>
        <w:rPr>
          <w:highlight w:val="yellow"/>
        </w:rPr>
      </w:pPr>
      <w:r w:rsidRPr="00582EB5">
        <w:rPr>
          <w:highlight w:val="yellow"/>
        </w:rPr>
        <w:t xml:space="preserve">(2) </w:t>
      </w:r>
      <w:r w:rsidR="00347028" w:rsidRPr="00582EB5">
        <w:rPr>
          <w:highlight w:val="yellow"/>
        </w:rPr>
        <w:t>Annual reported leakage:</w:t>
      </w:r>
    </w:p>
    <w:p w14:paraId="4175032A" w14:textId="77777777" w:rsidR="00347028" w:rsidRPr="00582EB5" w:rsidRDefault="00347028" w:rsidP="00582EB5">
      <w:pPr>
        <w:rPr>
          <w:highlight w:val="yellow"/>
        </w:rPr>
      </w:pPr>
      <w:r w:rsidRPr="00582EB5">
        <w:rPr>
          <w:highlight w:val="yellow"/>
        </w:rPr>
        <w:t>Annual reported leakage shall be calculated as follows:</w:t>
      </w:r>
    </w:p>
    <w:p w14:paraId="41072685" w14:textId="77777777" w:rsidR="00347028" w:rsidRPr="00582EB5" w:rsidRDefault="00347028" w:rsidP="00582EB5">
      <w:pPr>
        <w:pStyle w:val="ListParagraph"/>
        <w:spacing w:before="120" w:after="120"/>
        <w:ind w:left="1080" w:firstLine="274"/>
        <w:rPr>
          <w:highlight w:val="yellow"/>
        </w:rPr>
      </w:pPr>
      <w:bookmarkStart w:id="4095" w:name="_Hlk178685586"/>
      <w:r w:rsidRPr="00582EB5">
        <w:rPr>
          <w:noProof/>
          <w:highlight w:val="yellow"/>
        </w:rPr>
        <w:drawing>
          <wp:inline distT="0" distB="0" distL="0" distR="0" wp14:anchorId="2C1A9048" wp14:editId="121DF6B2">
            <wp:extent cx="4603115" cy="1884045"/>
            <wp:effectExtent l="0" t="0" r="0" b="0"/>
            <wp:docPr id="1625781697" name="Picture 2" descr="50 gallons per leak per minute times 1 acre-foot per 325,851 gallons times 0.2 leaks per mile times length of mains in miles times 60 minutes per hour times 24 hours per day times 3 days per year, plus 7 gallons per leak per minute times 1 acre-foot per 325,851 gallons times 0.75 leaks per thousand service connections times number of service connections times 60 minutes per hour times 24 hours per day times 8 days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3115" cy="1884045"/>
                    </a:xfrm>
                    <a:prstGeom prst="rect">
                      <a:avLst/>
                    </a:prstGeom>
                    <a:noFill/>
                  </pic:spPr>
                </pic:pic>
              </a:graphicData>
            </a:graphic>
          </wp:inline>
        </w:drawing>
      </w:r>
    </w:p>
    <w:bookmarkEnd w:id="4095"/>
    <w:p w14:paraId="005110FF" w14:textId="663BAF67" w:rsidR="00347028" w:rsidRPr="00582EB5" w:rsidRDefault="003B05DB" w:rsidP="00582EB5">
      <w:pPr>
        <w:rPr>
          <w:highlight w:val="yellow"/>
        </w:rPr>
      </w:pPr>
      <w:r w:rsidRPr="00582EB5">
        <w:rPr>
          <w:highlight w:val="yellow"/>
        </w:rPr>
        <w:t xml:space="preserve">(3) </w:t>
      </w:r>
      <w:r w:rsidR="00347028" w:rsidRPr="00582EB5">
        <w:rPr>
          <w:highlight w:val="yellow"/>
        </w:rPr>
        <w:t>Annual unreported leakage:</w:t>
      </w:r>
    </w:p>
    <w:p w14:paraId="4105B5B1" w14:textId="77777777" w:rsidR="00347028" w:rsidRPr="00582EB5" w:rsidRDefault="00347028" w:rsidP="00582EB5">
      <w:pPr>
        <w:rPr>
          <w:highlight w:val="yellow"/>
        </w:rPr>
      </w:pPr>
      <w:r w:rsidRPr="00582EB5">
        <w:rPr>
          <w:highlight w:val="yellow"/>
        </w:rPr>
        <w:t>Annual unreported leakage shall be calculated by deducting annual background leakage and annual reported leakage from average baseline real loss.</w:t>
      </w:r>
    </w:p>
    <w:p w14:paraId="131823D7" w14:textId="77777777" w:rsidR="00347028" w:rsidRPr="00582EB5" w:rsidRDefault="00347028" w:rsidP="00347028">
      <w:pPr>
        <w:pStyle w:val="NoSpacing"/>
        <w:ind w:left="1080"/>
        <w:rPr>
          <w:rFonts w:ascii="Arial" w:hAnsi="Arial" w:cs="Arial"/>
          <w:highlight w:val="yellow"/>
        </w:rPr>
      </w:pPr>
    </w:p>
    <w:p w14:paraId="2023BD7C" w14:textId="606CD7BF" w:rsidR="00347028" w:rsidRPr="00582EB5" w:rsidRDefault="003B05DB" w:rsidP="00582EB5">
      <w:pPr>
        <w:rPr>
          <w:highlight w:val="yellow"/>
        </w:rPr>
      </w:pPr>
      <w:r w:rsidRPr="00582EB5">
        <w:rPr>
          <w:highlight w:val="yellow"/>
        </w:rPr>
        <w:t xml:space="preserve">(4) </w:t>
      </w:r>
      <w:r w:rsidR="00347028" w:rsidRPr="00582EB5">
        <w:rPr>
          <w:highlight w:val="yellow"/>
        </w:rPr>
        <w:t>Months taken to survey whole system:</w:t>
      </w:r>
    </w:p>
    <w:p w14:paraId="1628F160" w14:textId="77777777" w:rsidR="00347028" w:rsidRPr="00582EB5" w:rsidRDefault="00347028" w:rsidP="00582EB5">
      <w:pPr>
        <w:rPr>
          <w:highlight w:val="yellow"/>
        </w:rPr>
      </w:pPr>
      <w:r w:rsidRPr="00582EB5">
        <w:rPr>
          <w:highlight w:val="yellow"/>
        </w:rPr>
        <w:t>Months taken to survey whole system shall be calculated by dividing average length of mains by average leak detection survey frequency.</w:t>
      </w:r>
    </w:p>
    <w:p w14:paraId="6AB7494D" w14:textId="4394F42F" w:rsidR="00347028" w:rsidRPr="00582EB5" w:rsidRDefault="003B05DB" w:rsidP="00582EB5">
      <w:pPr>
        <w:rPr>
          <w:highlight w:val="yellow"/>
        </w:rPr>
      </w:pPr>
      <w:r w:rsidRPr="00582EB5">
        <w:rPr>
          <w:highlight w:val="yellow"/>
        </w:rPr>
        <w:t xml:space="preserve">(5) </w:t>
      </w:r>
      <w:r w:rsidR="00347028" w:rsidRPr="00582EB5">
        <w:rPr>
          <w:highlight w:val="yellow"/>
        </w:rPr>
        <w:t>Part of system:</w:t>
      </w:r>
    </w:p>
    <w:p w14:paraId="148402D1" w14:textId="77777777" w:rsidR="00347028" w:rsidRPr="00582EB5" w:rsidRDefault="00347028" w:rsidP="00582EB5">
      <w:pPr>
        <w:rPr>
          <w:highlight w:val="yellow"/>
        </w:rPr>
      </w:pPr>
      <w:r w:rsidRPr="00582EB5">
        <w:rPr>
          <w:highlight w:val="yellow"/>
        </w:rPr>
        <w:t>Each part represents the amount of the system that can be surveyed each month, such that the number of parts in a system is equal to the number of months needed to survey the whole system.</w:t>
      </w:r>
    </w:p>
    <w:p w14:paraId="10E97040" w14:textId="1F09BE79" w:rsidR="00347028" w:rsidRPr="00582EB5" w:rsidRDefault="003B05DB" w:rsidP="00582EB5">
      <w:pPr>
        <w:rPr>
          <w:highlight w:val="yellow"/>
        </w:rPr>
      </w:pPr>
      <w:r w:rsidRPr="00582EB5">
        <w:rPr>
          <w:highlight w:val="yellow"/>
        </w:rPr>
        <w:t xml:space="preserve">(6) </w:t>
      </w:r>
      <w:r w:rsidR="00347028" w:rsidRPr="00582EB5">
        <w:rPr>
          <w:highlight w:val="yellow"/>
        </w:rPr>
        <w:t>Unreported leakage per part of system:</w:t>
      </w:r>
    </w:p>
    <w:p w14:paraId="6683FE05" w14:textId="77777777" w:rsidR="00347028" w:rsidRPr="00582EB5" w:rsidRDefault="00347028" w:rsidP="00582EB5">
      <w:pPr>
        <w:rPr>
          <w:highlight w:val="yellow"/>
        </w:rPr>
      </w:pPr>
      <w:r w:rsidRPr="00582EB5">
        <w:rPr>
          <w:highlight w:val="yellow"/>
        </w:rPr>
        <w:t>Unreported leakage per part of system shall be calculated by dividing annual unreported leakage by months taken to survey whole system.</w:t>
      </w:r>
    </w:p>
    <w:p w14:paraId="6A6FEE1A" w14:textId="157255DA" w:rsidR="00347028" w:rsidRPr="00582EB5" w:rsidRDefault="003B05DB" w:rsidP="00582EB5">
      <w:pPr>
        <w:rPr>
          <w:highlight w:val="yellow"/>
        </w:rPr>
      </w:pPr>
      <w:r w:rsidRPr="00582EB5">
        <w:rPr>
          <w:highlight w:val="yellow"/>
        </w:rPr>
        <w:t xml:space="preserve">(7) </w:t>
      </w:r>
      <w:r w:rsidR="00347028" w:rsidRPr="00582EB5">
        <w:rPr>
          <w:highlight w:val="yellow"/>
        </w:rPr>
        <w:t>Rate of rise of leakage per part of system:</w:t>
      </w:r>
    </w:p>
    <w:p w14:paraId="630E3A3A" w14:textId="77777777" w:rsidR="00347028" w:rsidRPr="00582EB5" w:rsidRDefault="00347028" w:rsidP="00582EB5">
      <w:pPr>
        <w:rPr>
          <w:highlight w:val="yellow"/>
        </w:rPr>
      </w:pPr>
      <w:r w:rsidRPr="00582EB5">
        <w:rPr>
          <w:highlight w:val="yellow"/>
        </w:rPr>
        <w:t>Rate of rise of leakage per part of system shall be calculated by dividing rate of rise of leakage by months taken to survey whole system.</w:t>
      </w:r>
    </w:p>
    <w:p w14:paraId="35F194FA" w14:textId="479B718B" w:rsidR="00347028" w:rsidRPr="00582EB5" w:rsidRDefault="003B05DB" w:rsidP="00582EB5">
      <w:pPr>
        <w:rPr>
          <w:highlight w:val="yellow"/>
        </w:rPr>
      </w:pPr>
      <w:r w:rsidRPr="00582EB5">
        <w:rPr>
          <w:highlight w:val="yellow"/>
        </w:rPr>
        <w:t xml:space="preserve">(8) </w:t>
      </w:r>
      <w:r w:rsidR="00347028" w:rsidRPr="00582EB5">
        <w:rPr>
          <w:highlight w:val="yellow"/>
        </w:rPr>
        <w:t xml:space="preserve">Monthly water lost due to backlog of unreported leakage: </w:t>
      </w:r>
    </w:p>
    <w:p w14:paraId="0FECFB69" w14:textId="77777777" w:rsidR="00347028" w:rsidRPr="00582EB5" w:rsidRDefault="00347028" w:rsidP="00582EB5">
      <w:pPr>
        <w:rPr>
          <w:highlight w:val="yellow"/>
        </w:rPr>
      </w:pPr>
      <w:r w:rsidRPr="00582EB5">
        <w:rPr>
          <w:highlight w:val="yellow"/>
        </w:rPr>
        <w:lastRenderedPageBreak/>
        <w:t>Monthly water lost due to backlog of unreported leakage shall be calculated as follows:</w:t>
      </w:r>
    </w:p>
    <w:p w14:paraId="1175B4A7" w14:textId="77777777" w:rsidR="00347028" w:rsidRPr="00582EB5" w:rsidRDefault="00347028" w:rsidP="00582EB5">
      <w:pPr>
        <w:pStyle w:val="ListParagraph"/>
        <w:spacing w:before="120" w:after="120"/>
        <w:ind w:left="0" w:firstLine="274"/>
        <w:rPr>
          <w:rFonts w:eastAsia="Calibri"/>
          <w:highlight w:val="yellow"/>
        </w:rPr>
      </w:pPr>
      <w:bookmarkStart w:id="4096" w:name="_Hlk178685587"/>
      <w:r w:rsidRPr="00582EB5">
        <w:rPr>
          <w:highlight w:val="yellow"/>
        </w:rPr>
        <w:t xml:space="preserve">           </w:t>
      </w:r>
      <w:r w:rsidRPr="00582EB5">
        <w:rPr>
          <w:noProof/>
          <w:highlight w:val="yellow"/>
        </w:rPr>
        <w:drawing>
          <wp:inline distT="0" distB="0" distL="0" distR="0" wp14:anchorId="228DCAA8" wp14:editId="34A44727">
            <wp:extent cx="4572000" cy="504825"/>
            <wp:effectExtent l="0" t="0" r="0" b="0"/>
            <wp:docPr id="2077459821" name="Picture 3" descr="Months taken to survey system minus month of implementation plus 1 times unreported leakage per part of system times 1 year over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35817" name="Picture 3" descr="Months taken to survey system minus month of implementation plus 1 times unreported leakage per part of system times 1 year over 12 months"/>
                    <pic:cNvPicPr/>
                  </pic:nvPicPr>
                  <pic:blipFill>
                    <a:blip r:embed="rId32">
                      <a:extLst>
                        <a:ext uri="{28A0092B-C50C-407E-A947-70E740481C1C}">
                          <a14:useLocalDpi xmlns:a14="http://schemas.microsoft.com/office/drawing/2010/main" val="0"/>
                        </a:ext>
                      </a:extLst>
                    </a:blip>
                    <a:stretch>
                      <a:fillRect/>
                    </a:stretch>
                  </pic:blipFill>
                  <pic:spPr>
                    <a:xfrm>
                      <a:off x="0" y="0"/>
                      <a:ext cx="4572000" cy="504825"/>
                    </a:xfrm>
                    <a:prstGeom prst="rect">
                      <a:avLst/>
                    </a:prstGeom>
                  </pic:spPr>
                </pic:pic>
              </a:graphicData>
            </a:graphic>
          </wp:inline>
        </w:drawing>
      </w:r>
    </w:p>
    <w:bookmarkEnd w:id="4096"/>
    <w:p w14:paraId="6BA02569" w14:textId="72B95FCB" w:rsidR="00347028" w:rsidRPr="00582EB5" w:rsidRDefault="003B05DB" w:rsidP="00582EB5">
      <w:pPr>
        <w:rPr>
          <w:highlight w:val="yellow"/>
        </w:rPr>
      </w:pPr>
      <w:r w:rsidRPr="00582EB5">
        <w:rPr>
          <w:highlight w:val="yellow"/>
        </w:rPr>
        <w:t xml:space="preserve">(9) </w:t>
      </w:r>
      <w:r w:rsidR="00347028" w:rsidRPr="00582EB5">
        <w:rPr>
          <w:highlight w:val="yellow"/>
        </w:rPr>
        <w:t>Monthly water lost from rising leakage in never surveyed parts of the system:</w:t>
      </w:r>
    </w:p>
    <w:p w14:paraId="79C81691" w14:textId="77777777" w:rsidR="00347028" w:rsidRPr="00582EB5" w:rsidRDefault="00347028" w:rsidP="00582EB5">
      <w:pPr>
        <w:rPr>
          <w:highlight w:val="yellow"/>
        </w:rPr>
      </w:pPr>
      <w:r w:rsidRPr="00582EB5">
        <w:rPr>
          <w:highlight w:val="yellow"/>
        </w:rPr>
        <w:t>Monthly water lost from rising leakage prior to first leak survey shall be calculated as follows:</w:t>
      </w:r>
    </w:p>
    <w:p w14:paraId="5C46FDEF" w14:textId="474C0309" w:rsidR="00347028" w:rsidRPr="00582EB5" w:rsidRDefault="00347028" w:rsidP="00582EB5">
      <w:pPr>
        <w:pStyle w:val="ListParagraph"/>
        <w:spacing w:before="120" w:after="120"/>
        <w:ind w:left="0" w:firstLine="274"/>
        <w:rPr>
          <w:rFonts w:eastAsia="Calibri"/>
          <w:highlight w:val="yellow"/>
        </w:rPr>
      </w:pPr>
      <w:bookmarkStart w:id="4097" w:name="_Hlk178685588"/>
      <w:r w:rsidRPr="00582EB5">
        <w:rPr>
          <w:highlight w:val="yellow"/>
        </w:rPr>
        <w:t xml:space="preserve">       </w:t>
      </w:r>
      <w:r w:rsidRPr="00582EB5">
        <w:rPr>
          <w:rFonts w:eastAsia="Calibri"/>
          <w:noProof/>
          <w:highlight w:val="yellow"/>
        </w:rPr>
        <w:drawing>
          <wp:inline distT="0" distB="0" distL="0" distR="0" wp14:anchorId="1D4A7EE2" wp14:editId="4DF2642A">
            <wp:extent cx="5246832" cy="584200"/>
            <wp:effectExtent l="0" t="0" r="0" b="6350"/>
            <wp:docPr id="199142064" name="Picture 199142064" descr="Months taken to survey system minus month of implementation plus one times average annual rise in leakage over 13 months since the end of 2020 plus month of implementation minus .5 times 1 year over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nths taken to survey system minus month of implementation plus one times average annual rise in leakage over 13 months since the end of 2020 plus month of implementation minus .5 times 1 year over 12 month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01208" cy="612523"/>
                    </a:xfrm>
                    <a:prstGeom prst="rect">
                      <a:avLst/>
                    </a:prstGeom>
                    <a:noFill/>
                  </pic:spPr>
                </pic:pic>
              </a:graphicData>
            </a:graphic>
          </wp:inline>
        </w:drawing>
      </w:r>
    </w:p>
    <w:bookmarkEnd w:id="4097"/>
    <w:p w14:paraId="59331D47" w14:textId="086778EF" w:rsidR="00347028" w:rsidRPr="00582EB5" w:rsidRDefault="000F45DD" w:rsidP="00582EB5">
      <w:pPr>
        <w:rPr>
          <w:highlight w:val="yellow"/>
        </w:rPr>
      </w:pPr>
      <w:r w:rsidRPr="00582EB5">
        <w:rPr>
          <w:highlight w:val="yellow"/>
        </w:rPr>
        <w:t xml:space="preserve">(10) </w:t>
      </w:r>
      <w:r w:rsidR="00347028" w:rsidRPr="00582EB5">
        <w:rPr>
          <w:highlight w:val="yellow"/>
        </w:rPr>
        <w:t>Monthly water lost from rising leakage in previously surveyed parts of the system:</w:t>
      </w:r>
    </w:p>
    <w:p w14:paraId="18F7006A" w14:textId="77777777" w:rsidR="00347028" w:rsidRPr="00582EB5" w:rsidRDefault="00347028" w:rsidP="00582EB5">
      <w:pPr>
        <w:rPr>
          <w:highlight w:val="yellow"/>
        </w:rPr>
      </w:pPr>
      <w:r w:rsidRPr="00582EB5">
        <w:rPr>
          <w:rFonts w:eastAsia="Calibri"/>
          <w:highlight w:val="yellow"/>
        </w:rPr>
        <w:t xml:space="preserve">(A) Before one full leak detection survey has been completed, the </w:t>
      </w:r>
      <w:r w:rsidRPr="00582EB5">
        <w:rPr>
          <w:highlight w:val="yellow"/>
        </w:rPr>
        <w:t>monthly water lost from rising leakage in previously surveyed parts of the system shall be calculated as follows:</w:t>
      </w:r>
    </w:p>
    <w:p w14:paraId="56D7B142" w14:textId="77777777" w:rsidR="00347028" w:rsidRPr="00582EB5" w:rsidRDefault="00347028" w:rsidP="00582EB5">
      <w:pPr>
        <w:pStyle w:val="ListParagraph"/>
        <w:spacing w:before="120" w:after="120"/>
        <w:ind w:left="1440" w:hanging="360"/>
        <w:rPr>
          <w:rFonts w:eastAsia="Calibri"/>
          <w:highlight w:val="yellow"/>
        </w:rPr>
      </w:pPr>
      <w:bookmarkStart w:id="4098" w:name="_Hlk178685589"/>
      <w:r w:rsidRPr="00582EB5">
        <w:rPr>
          <w:noProof/>
          <w:highlight w:val="yellow"/>
        </w:rPr>
        <w:drawing>
          <wp:inline distT="0" distB="0" distL="0" distR="0" wp14:anchorId="66F984B5" wp14:editId="0D6511B6">
            <wp:extent cx="3551464" cy="880467"/>
            <wp:effectExtent l="0" t="0" r="0" b="0"/>
            <wp:docPr id="975467453" name="Picture 5" descr="Rate of rise in leakage times 1 year over 12 months times month of implementation minutes 1 o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91828" name="Picture 5" descr="Rate of rise in leakage times 1 year over 12 months times month of implementation minutes 1 over 2"/>
                    <pic:cNvPicPr/>
                  </pic:nvPicPr>
                  <pic:blipFill>
                    <a:blip r:embed="rId34">
                      <a:extLst>
                        <a:ext uri="{28A0092B-C50C-407E-A947-70E740481C1C}">
                          <a14:useLocalDpi xmlns:a14="http://schemas.microsoft.com/office/drawing/2010/main" val="0"/>
                        </a:ext>
                      </a:extLst>
                    </a:blip>
                    <a:stretch>
                      <a:fillRect/>
                    </a:stretch>
                  </pic:blipFill>
                  <pic:spPr>
                    <a:xfrm>
                      <a:off x="0" y="0"/>
                      <a:ext cx="3551464" cy="880467"/>
                    </a:xfrm>
                    <a:prstGeom prst="rect">
                      <a:avLst/>
                    </a:prstGeom>
                  </pic:spPr>
                </pic:pic>
              </a:graphicData>
            </a:graphic>
          </wp:inline>
        </w:drawing>
      </w:r>
    </w:p>
    <w:bookmarkEnd w:id="4098"/>
    <w:p w14:paraId="4DF6EBEF" w14:textId="77777777" w:rsidR="00347028" w:rsidRPr="00582EB5" w:rsidRDefault="00347028" w:rsidP="00582EB5">
      <w:pPr>
        <w:rPr>
          <w:rFonts w:eastAsia="Arial"/>
          <w:highlight w:val="yellow"/>
        </w:rPr>
      </w:pPr>
      <w:r w:rsidRPr="00582EB5">
        <w:rPr>
          <w:rFonts w:eastAsia="Arial"/>
          <w:highlight w:val="yellow"/>
        </w:rPr>
        <w:t>(B) After the entire system has been surveyed once, the monthly water lost from rising leakage in previously surveyed parts of the system shall be calculated as follows:</w:t>
      </w:r>
    </w:p>
    <w:p w14:paraId="14C61355" w14:textId="77777777" w:rsidR="00347028" w:rsidRPr="00582EB5" w:rsidRDefault="00347028" w:rsidP="00582EB5">
      <w:pPr>
        <w:pStyle w:val="NoSpacing"/>
        <w:spacing w:before="120" w:after="120"/>
        <w:ind w:left="1440" w:hanging="360"/>
        <w:rPr>
          <w:highlight w:val="yellow"/>
        </w:rPr>
      </w:pPr>
      <w:bookmarkStart w:id="4099" w:name="_Hlk178685632"/>
      <w:r w:rsidRPr="00582EB5">
        <w:rPr>
          <w:noProof/>
          <w:highlight w:val="yellow"/>
        </w:rPr>
        <w:drawing>
          <wp:inline distT="0" distB="0" distL="0" distR="0" wp14:anchorId="7965338D" wp14:editId="3A77B085">
            <wp:extent cx="4572000" cy="828675"/>
            <wp:effectExtent l="0" t="0" r="0" b="0"/>
            <wp:docPr id="2037326320" name="Picture 6" descr="Rate of rise in leakage times 1 year over 13 months squared times months taken to survey whole system squared ov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07808" name="Picture 6" descr="Rate of rise in leakage times 1 year over 13 months squared times months taken to survey whole system squared over 2"/>
                    <pic:cNvPicPr/>
                  </pic:nvPicPr>
                  <pic:blipFill>
                    <a:blip r:embed="rId35">
                      <a:extLst>
                        <a:ext uri="{28A0092B-C50C-407E-A947-70E740481C1C}">
                          <a14:useLocalDpi xmlns:a14="http://schemas.microsoft.com/office/drawing/2010/main" val="0"/>
                        </a:ext>
                      </a:extLst>
                    </a:blip>
                    <a:stretch>
                      <a:fillRect/>
                    </a:stretch>
                  </pic:blipFill>
                  <pic:spPr>
                    <a:xfrm>
                      <a:off x="0" y="0"/>
                      <a:ext cx="4572000" cy="828675"/>
                    </a:xfrm>
                    <a:prstGeom prst="rect">
                      <a:avLst/>
                    </a:prstGeom>
                  </pic:spPr>
                </pic:pic>
              </a:graphicData>
            </a:graphic>
          </wp:inline>
        </w:drawing>
      </w:r>
    </w:p>
    <w:bookmarkEnd w:id="4099"/>
    <w:p w14:paraId="73C6013E" w14:textId="34E0C932" w:rsidR="00347028" w:rsidRPr="00582EB5" w:rsidRDefault="006719A1" w:rsidP="00582EB5">
      <w:pPr>
        <w:rPr>
          <w:highlight w:val="yellow"/>
        </w:rPr>
      </w:pPr>
      <w:r w:rsidRPr="00582EB5">
        <w:rPr>
          <w:highlight w:val="yellow"/>
        </w:rPr>
        <w:t xml:space="preserve">(11) </w:t>
      </w:r>
      <w:r w:rsidR="00347028" w:rsidRPr="00582EB5">
        <w:rPr>
          <w:highlight w:val="yellow"/>
        </w:rPr>
        <w:t>Monthly unreported real loss with intervention:</w:t>
      </w:r>
    </w:p>
    <w:p w14:paraId="0E2AA615" w14:textId="77777777" w:rsidR="00347028" w:rsidRPr="00582EB5" w:rsidRDefault="00347028" w:rsidP="00582EB5">
      <w:pPr>
        <w:rPr>
          <w:highlight w:val="yellow"/>
        </w:rPr>
      </w:pPr>
      <w:r w:rsidRPr="00582EB5">
        <w:rPr>
          <w:highlight w:val="yellow"/>
        </w:rPr>
        <w:t>Monthly unreported real loss with intervention shall be the sum of monthly water lost due to backlog of unreported leakage, monthly water lost from rising leakage in never surveyed parts of the system, and monthly water lost from rising leakage in previously surveyed parts of the system.</w:t>
      </w:r>
    </w:p>
    <w:p w14:paraId="3EE25630" w14:textId="7001D23B" w:rsidR="00347028" w:rsidRPr="00582EB5" w:rsidRDefault="006719A1" w:rsidP="00582EB5">
      <w:pPr>
        <w:rPr>
          <w:highlight w:val="yellow"/>
        </w:rPr>
      </w:pPr>
      <w:r w:rsidRPr="00582EB5">
        <w:rPr>
          <w:highlight w:val="yellow"/>
        </w:rPr>
        <w:t xml:space="preserve">(12) </w:t>
      </w:r>
      <w:r w:rsidR="00347028" w:rsidRPr="00582EB5">
        <w:rPr>
          <w:highlight w:val="yellow"/>
        </w:rPr>
        <w:t>Monthly unreported real loss without intervention:</w:t>
      </w:r>
    </w:p>
    <w:p w14:paraId="0C1157AB" w14:textId="77777777" w:rsidR="00347028" w:rsidRPr="00582EB5" w:rsidRDefault="00347028" w:rsidP="00582EB5">
      <w:pPr>
        <w:rPr>
          <w:strike/>
          <w:highlight w:val="yellow"/>
        </w:rPr>
      </w:pPr>
      <w:r w:rsidRPr="00582EB5">
        <w:rPr>
          <w:highlight w:val="yellow"/>
        </w:rPr>
        <w:t>Monthly unreported real loss without intervention shall be calculated as follows:</w:t>
      </w:r>
    </w:p>
    <w:p w14:paraId="5648EBA0" w14:textId="77777777" w:rsidR="00347028" w:rsidRPr="00582EB5" w:rsidRDefault="00347028" w:rsidP="00582EB5">
      <w:pPr>
        <w:pStyle w:val="NoSpacing"/>
        <w:spacing w:before="120" w:after="120"/>
        <w:ind w:left="1080"/>
        <w:jc w:val="both"/>
        <w:rPr>
          <w:highlight w:val="yellow"/>
        </w:rPr>
      </w:pPr>
      <w:bookmarkStart w:id="4100" w:name="_Hlk178685633"/>
      <w:r w:rsidRPr="00582EB5">
        <w:rPr>
          <w:noProof/>
          <w:highlight w:val="yellow"/>
        </w:rPr>
        <w:drawing>
          <wp:inline distT="0" distB="0" distL="0" distR="0" wp14:anchorId="1CBBA161" wp14:editId="652ACF84">
            <wp:extent cx="5130800" cy="716588"/>
            <wp:effectExtent l="0" t="0" r="0" b="7620"/>
            <wp:docPr id="1852624298" name="Picture 8" descr="Annual unreported leakage times 1 year over 12 months plus rate of rise in leakage times 1 year over 12 months times 12 months since the end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nnual unreported leakage times 1 year over 12 months plus rate of rise in leakage times 1 year over 12 months times 12 months since the end of 20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1922" cy="730711"/>
                    </a:xfrm>
                    <a:prstGeom prst="rect">
                      <a:avLst/>
                    </a:prstGeom>
                    <a:noFill/>
                  </pic:spPr>
                </pic:pic>
              </a:graphicData>
            </a:graphic>
          </wp:inline>
        </w:drawing>
      </w:r>
    </w:p>
    <w:bookmarkEnd w:id="4100"/>
    <w:p w14:paraId="5BEE3982" w14:textId="7ADD9624" w:rsidR="00347028" w:rsidRPr="00582EB5" w:rsidRDefault="006719A1" w:rsidP="00582EB5">
      <w:pPr>
        <w:rPr>
          <w:highlight w:val="yellow"/>
        </w:rPr>
      </w:pPr>
      <w:r w:rsidRPr="00582EB5">
        <w:rPr>
          <w:highlight w:val="yellow"/>
        </w:rPr>
        <w:t>(13)</w:t>
      </w:r>
      <w:r w:rsidR="00347028" w:rsidRPr="00582EB5">
        <w:rPr>
          <w:highlight w:val="yellow"/>
        </w:rPr>
        <w:t xml:space="preserve"> Water saved in month of implementation:</w:t>
      </w:r>
    </w:p>
    <w:p w14:paraId="5D211DC5" w14:textId="77777777" w:rsidR="00347028" w:rsidRPr="00582EB5" w:rsidRDefault="00347028" w:rsidP="00582EB5">
      <w:pPr>
        <w:rPr>
          <w:highlight w:val="yellow"/>
        </w:rPr>
      </w:pPr>
      <w:r w:rsidRPr="00582EB5">
        <w:rPr>
          <w:highlight w:val="yellow"/>
        </w:rPr>
        <w:lastRenderedPageBreak/>
        <w:t>Water saved in month of implementation shall be calculated by deducting monthly unreported real loss with intervention from monthly unreported real loss without intervention.</w:t>
      </w:r>
    </w:p>
    <w:p w14:paraId="7B39CA76" w14:textId="77777777" w:rsidR="00347028" w:rsidRPr="00582EB5" w:rsidRDefault="00347028" w:rsidP="00582EB5">
      <w:pPr>
        <w:rPr>
          <w:highlight w:val="yellow"/>
        </w:rPr>
      </w:pPr>
      <w:r w:rsidRPr="00582EB5">
        <w:rPr>
          <w:highlight w:val="yellow"/>
        </w:rPr>
        <w:t>(14) Marginal avoided cost of water:</w:t>
      </w:r>
    </w:p>
    <w:p w14:paraId="73191B42" w14:textId="77777777" w:rsidR="00347028" w:rsidRPr="00582EB5" w:rsidRDefault="00347028" w:rsidP="00582EB5">
      <w:pPr>
        <w:rPr>
          <w:highlight w:val="yellow"/>
        </w:rPr>
      </w:pPr>
      <w:r w:rsidRPr="00582EB5">
        <w:rPr>
          <w:highlight w:val="yellow"/>
        </w:rPr>
        <w:t>(A) At the beginning of 2022, the marginal avoided cost of water shall be calculated as follows:</w:t>
      </w:r>
    </w:p>
    <w:p w14:paraId="25379FB3" w14:textId="77777777" w:rsidR="00347028" w:rsidRPr="00582EB5" w:rsidRDefault="00347028" w:rsidP="00582EB5">
      <w:pPr>
        <w:pStyle w:val="NoSpacing"/>
        <w:spacing w:before="120" w:after="120"/>
        <w:ind w:left="1440" w:hanging="360"/>
        <w:rPr>
          <w:highlight w:val="yellow"/>
        </w:rPr>
      </w:pPr>
      <w:bookmarkStart w:id="4101" w:name="_Hlk178685634"/>
      <w:r w:rsidRPr="00582EB5">
        <w:rPr>
          <w:noProof/>
          <w:highlight w:val="yellow"/>
        </w:rPr>
        <w:drawing>
          <wp:inline distT="0" distB="0" distL="0" distR="0" wp14:anchorId="3667ED85" wp14:editId="4C0FD6BD">
            <wp:extent cx="4773083" cy="357981"/>
            <wp:effectExtent l="0" t="0" r="0" b="0"/>
            <wp:docPr id="981202613" name="Picture 9" descr="Avoided cost of alternative supplies times 1 plus the rise in price of water times 1 year over 12 months squared times 24 months from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81341" name="Picture 9" descr="Avoided cost of alternative supplies times 1 plus the rise in price of water times 1 year over 12 months squared times 24 months from 202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73083" cy="357981"/>
                    </a:xfrm>
                    <a:prstGeom prst="rect">
                      <a:avLst/>
                    </a:prstGeom>
                  </pic:spPr>
                </pic:pic>
              </a:graphicData>
            </a:graphic>
          </wp:inline>
        </w:drawing>
      </w:r>
    </w:p>
    <w:bookmarkEnd w:id="4101"/>
    <w:p w14:paraId="43AA864A" w14:textId="77777777" w:rsidR="00347028" w:rsidRPr="00582EB5" w:rsidRDefault="00347028" w:rsidP="00582EB5">
      <w:pPr>
        <w:rPr>
          <w:highlight w:val="yellow"/>
        </w:rPr>
      </w:pPr>
      <w:r w:rsidRPr="00582EB5">
        <w:rPr>
          <w:highlight w:val="yellow"/>
        </w:rPr>
        <w:t>(B) After 2022 begins, the marginal avoided cost of water shall be calculated as follows:</w:t>
      </w:r>
    </w:p>
    <w:p w14:paraId="7FEEA0AB" w14:textId="77777777" w:rsidR="00347028" w:rsidRPr="00582EB5" w:rsidRDefault="00347028" w:rsidP="00347028">
      <w:pPr>
        <w:pStyle w:val="NoSpacing"/>
        <w:ind w:left="1440" w:hanging="360"/>
        <w:rPr>
          <w:highlight w:val="yellow"/>
        </w:rPr>
      </w:pPr>
      <w:bookmarkStart w:id="4102" w:name="_Hlk178685635"/>
      <w:r w:rsidRPr="00582EB5">
        <w:rPr>
          <w:noProof/>
          <w:highlight w:val="yellow"/>
        </w:rPr>
        <w:drawing>
          <wp:inline distT="0" distB="0" distL="0" distR="0" wp14:anchorId="16ADFF2F" wp14:editId="2C235E7B">
            <wp:extent cx="5233667" cy="488289"/>
            <wp:effectExtent l="0" t="0" r="0" b="0"/>
            <wp:docPr id="1072398606" name="Picture 10" descr="Avoided cost of alternative supplies times one plus the rise in price of water times 1 year over 12 months times the month of implementation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72307" name="Picture 10" descr="Avoided cost of alternative supplies times one plus the rise in price of water times 1 year over 12 months times the month of implementation minus 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233667" cy="488289"/>
                    </a:xfrm>
                    <a:prstGeom prst="rect">
                      <a:avLst/>
                    </a:prstGeom>
                  </pic:spPr>
                </pic:pic>
              </a:graphicData>
            </a:graphic>
          </wp:inline>
        </w:drawing>
      </w:r>
    </w:p>
    <w:bookmarkEnd w:id="4102"/>
    <w:p w14:paraId="2F8B8249" w14:textId="77777777" w:rsidR="00347028" w:rsidRPr="00582EB5" w:rsidRDefault="00347028" w:rsidP="00582EB5">
      <w:pPr>
        <w:rPr>
          <w:highlight w:val="yellow"/>
        </w:rPr>
      </w:pPr>
      <w:r w:rsidRPr="00582EB5">
        <w:rPr>
          <w:highlight w:val="yellow"/>
        </w:rPr>
        <w:t>(15) Value of water loss reduced in each month:</w:t>
      </w:r>
    </w:p>
    <w:p w14:paraId="1612027D" w14:textId="77777777" w:rsidR="00347028" w:rsidRPr="00582EB5" w:rsidRDefault="00347028" w:rsidP="00582EB5">
      <w:pPr>
        <w:rPr>
          <w:rFonts w:eastAsiaTheme="minorEastAsia"/>
          <w:highlight w:val="yellow"/>
        </w:rPr>
      </w:pPr>
      <w:r w:rsidRPr="00582EB5">
        <w:rPr>
          <w:highlight w:val="yellow"/>
        </w:rPr>
        <w:t>Value of water loss reduced in each month shall be calculated as follows:</w:t>
      </w:r>
    </w:p>
    <w:p w14:paraId="4BF63DD4" w14:textId="77777777" w:rsidR="00347028" w:rsidRPr="00582EB5" w:rsidRDefault="00347028" w:rsidP="00582EB5">
      <w:pPr>
        <w:pStyle w:val="NoSpacing"/>
        <w:spacing w:before="120" w:after="120"/>
        <w:ind w:left="1080"/>
        <w:rPr>
          <w:highlight w:val="yellow"/>
        </w:rPr>
      </w:pPr>
      <w:bookmarkStart w:id="4103" w:name="_Hlk178685636"/>
      <w:r w:rsidRPr="00327E6F">
        <w:rPr>
          <w:noProof/>
        </w:rPr>
        <w:drawing>
          <wp:inline distT="0" distB="0" distL="0" distR="0" wp14:anchorId="63EC5532" wp14:editId="57C51271">
            <wp:extent cx="4800600" cy="438150"/>
            <wp:effectExtent l="0" t="0" r="0" b="0"/>
            <wp:docPr id="273290172" name="Picture 11" descr="Water loss occurring without intervention minus water loss occurring with intervention times marginal cost of water in each time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4800600" cy="438150"/>
                    </a:xfrm>
                    <a:prstGeom prst="rect">
                      <a:avLst/>
                    </a:prstGeom>
                  </pic:spPr>
                </pic:pic>
              </a:graphicData>
            </a:graphic>
          </wp:inline>
        </w:drawing>
      </w:r>
    </w:p>
    <w:bookmarkEnd w:id="4103"/>
    <w:p w14:paraId="0C87DA83" w14:textId="77777777" w:rsidR="00347028" w:rsidRPr="00582EB5" w:rsidRDefault="00347028" w:rsidP="00582EB5">
      <w:pPr>
        <w:rPr>
          <w:highlight w:val="yellow"/>
        </w:rPr>
      </w:pPr>
      <w:r w:rsidRPr="00582EB5">
        <w:rPr>
          <w:highlight w:val="yellow"/>
        </w:rPr>
        <w:t>(16) Present value of water loss reduced each month:</w:t>
      </w:r>
    </w:p>
    <w:p w14:paraId="52D680C5" w14:textId="77777777" w:rsidR="00347028" w:rsidRPr="00582EB5" w:rsidRDefault="00347028" w:rsidP="00582EB5">
      <w:pPr>
        <w:rPr>
          <w:highlight w:val="yellow"/>
        </w:rPr>
      </w:pPr>
      <w:r w:rsidRPr="00582EB5">
        <w:rPr>
          <w:highlight w:val="yellow"/>
        </w:rPr>
        <w:t xml:space="preserve">Present value of water loss reduced each month shall be calculated as follows: </w:t>
      </w:r>
    </w:p>
    <w:p w14:paraId="0A16F3B7" w14:textId="77777777" w:rsidR="00347028" w:rsidRPr="00582EB5" w:rsidRDefault="00347028" w:rsidP="00582EB5">
      <w:pPr>
        <w:pStyle w:val="NoSpacing"/>
        <w:spacing w:before="120" w:after="120"/>
        <w:ind w:left="1080"/>
        <w:rPr>
          <w:highlight w:val="yellow"/>
        </w:rPr>
      </w:pPr>
      <w:bookmarkStart w:id="4104" w:name="_Hlk178685637"/>
      <w:r w:rsidRPr="00582EB5">
        <w:rPr>
          <w:noProof/>
          <w:highlight w:val="yellow"/>
        </w:rPr>
        <w:drawing>
          <wp:inline distT="0" distB="0" distL="0" distR="0" wp14:anchorId="5312730A" wp14:editId="05D42FC3">
            <wp:extent cx="3069771" cy="447675"/>
            <wp:effectExtent l="0" t="0" r="0" b="0"/>
            <wp:docPr id="1374447683" name="Picture 12" descr="Future value of water reduced over 1 plus discount rate times 1 year over 12 months, powered to month of implemen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24013" name="Picture 12" descr="Future value of water reduced over 1 plus discount rate times 1 year over 12 months, powered to month of implementation "/>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069771" cy="447675"/>
                    </a:xfrm>
                    <a:prstGeom prst="rect">
                      <a:avLst/>
                    </a:prstGeom>
                  </pic:spPr>
                </pic:pic>
              </a:graphicData>
            </a:graphic>
          </wp:inline>
        </w:drawing>
      </w:r>
    </w:p>
    <w:bookmarkEnd w:id="4104"/>
    <w:p w14:paraId="17DBD5E7" w14:textId="77777777" w:rsidR="00347028" w:rsidRPr="00582EB5" w:rsidRDefault="00347028" w:rsidP="00582EB5">
      <w:pPr>
        <w:rPr>
          <w:highlight w:val="yellow"/>
        </w:rPr>
      </w:pPr>
      <w:r w:rsidRPr="00582EB5">
        <w:rPr>
          <w:highlight w:val="yellow"/>
        </w:rPr>
        <w:t xml:space="preserve">(17) Cost of leak detection during each month: </w:t>
      </w:r>
    </w:p>
    <w:p w14:paraId="67A9BF94" w14:textId="77777777" w:rsidR="00347028" w:rsidRPr="00582EB5" w:rsidRDefault="00347028" w:rsidP="00582EB5">
      <w:pPr>
        <w:rPr>
          <w:highlight w:val="yellow"/>
        </w:rPr>
      </w:pPr>
      <w:r w:rsidRPr="00582EB5">
        <w:rPr>
          <w:highlight w:val="yellow"/>
        </w:rPr>
        <w:t>Cost of leak detection during each month shall be the product of average leak detection survey frequency in miles surveyed each month and average cost of leak detection surveying per mile.</w:t>
      </w:r>
    </w:p>
    <w:p w14:paraId="6589FBEE" w14:textId="77777777" w:rsidR="00347028" w:rsidRPr="00582EB5" w:rsidRDefault="00347028" w:rsidP="00582EB5">
      <w:pPr>
        <w:rPr>
          <w:highlight w:val="yellow"/>
        </w:rPr>
      </w:pPr>
      <w:r w:rsidRPr="00582EB5">
        <w:rPr>
          <w:highlight w:val="yellow"/>
        </w:rPr>
        <w:t>(18) Initial leakage level for part surveyed each month:</w:t>
      </w:r>
    </w:p>
    <w:p w14:paraId="7992C355" w14:textId="77777777" w:rsidR="00347028" w:rsidRPr="00582EB5" w:rsidRDefault="00347028" w:rsidP="00582EB5">
      <w:pPr>
        <w:rPr>
          <w:rFonts w:eastAsiaTheme="minorEastAsia"/>
          <w:highlight w:val="yellow"/>
        </w:rPr>
      </w:pPr>
      <w:r w:rsidRPr="00582EB5">
        <w:rPr>
          <w:highlight w:val="yellow"/>
        </w:rPr>
        <w:t>(A) Before one full leak detection survey has been completed, then unreported leakage per month</w:t>
      </w:r>
      <w:r w:rsidRPr="00582EB5">
        <w:rPr>
          <w:rFonts w:eastAsiaTheme="minorEastAsia"/>
          <w:highlight w:val="yellow"/>
        </w:rPr>
        <w:t xml:space="preserve"> shall be calculated as follows: </w:t>
      </w:r>
    </w:p>
    <w:p w14:paraId="0E5C86F9" w14:textId="77777777" w:rsidR="00347028" w:rsidRPr="00582EB5" w:rsidRDefault="00347028" w:rsidP="00582EB5">
      <w:pPr>
        <w:pStyle w:val="NoSpacing"/>
        <w:spacing w:before="120" w:after="120"/>
        <w:ind w:left="1440" w:hanging="360"/>
        <w:rPr>
          <w:highlight w:val="yellow"/>
        </w:rPr>
      </w:pPr>
      <w:bookmarkStart w:id="4105" w:name="_Hlk178685638"/>
      <w:r w:rsidRPr="00582EB5">
        <w:rPr>
          <w:noProof/>
          <w:highlight w:val="yellow"/>
        </w:rPr>
        <w:drawing>
          <wp:inline distT="0" distB="0" distL="0" distR="0" wp14:anchorId="3838F93F" wp14:editId="7CBEC292">
            <wp:extent cx="4572000" cy="552450"/>
            <wp:effectExtent l="0" t="0" r="0" b="0"/>
            <wp:docPr id="1130296242" name="Picture 13" descr="unreported leakage per part of system plus month of implementation times 1 year over 12 months times rate of rise in leak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68591" name="Picture 13" descr="unreported leakage per part of system plus month of implementation times 1 year over 12 months times rate of rise in leakage "/>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bookmarkEnd w:id="4105"/>
    <w:p w14:paraId="7860EF7E" w14:textId="77777777" w:rsidR="00347028" w:rsidRPr="00582EB5" w:rsidRDefault="00347028" w:rsidP="00582EB5">
      <w:pPr>
        <w:rPr>
          <w:rFonts w:eastAsiaTheme="minorEastAsia"/>
          <w:highlight w:val="yellow"/>
        </w:rPr>
      </w:pPr>
      <w:r w:rsidRPr="00582EB5">
        <w:rPr>
          <w:highlight w:val="yellow"/>
        </w:rPr>
        <w:t xml:space="preserve"> (B) After the entire system has been surveyed once, unreported leakage per month</w:t>
      </w:r>
      <w:r w:rsidRPr="00582EB5">
        <w:rPr>
          <w:rFonts w:eastAsiaTheme="minorEastAsia"/>
          <w:highlight w:val="yellow"/>
        </w:rPr>
        <w:t xml:space="preserve"> shall be calculated as follows:</w:t>
      </w:r>
    </w:p>
    <w:p w14:paraId="39D0B487" w14:textId="77777777" w:rsidR="00347028" w:rsidRPr="00582EB5" w:rsidRDefault="00347028" w:rsidP="00582EB5">
      <w:pPr>
        <w:pStyle w:val="NoSpacing"/>
        <w:spacing w:before="120" w:after="120"/>
        <w:ind w:left="1440" w:hanging="360"/>
        <w:rPr>
          <w:highlight w:val="yellow"/>
        </w:rPr>
      </w:pPr>
      <w:bookmarkStart w:id="4106" w:name="_Hlk178685639"/>
      <w:r w:rsidRPr="00582EB5">
        <w:rPr>
          <w:noProof/>
          <w:highlight w:val="yellow"/>
        </w:rPr>
        <w:drawing>
          <wp:inline distT="0" distB="0" distL="0" distR="0" wp14:anchorId="3D3B4F54" wp14:editId="275F1FC3">
            <wp:extent cx="4572000" cy="390525"/>
            <wp:effectExtent l="0" t="0" r="0" b="0"/>
            <wp:docPr id="862518360" name="Picture 14" descr="Rate of rise in leakage times 1 year over 12 months times months taken to survey whol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45788" name="Picture 14" descr="Rate of rise in leakage times 1 year over 12 months times months taken to survey whole system"/>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572000" cy="390525"/>
                    </a:xfrm>
                    <a:prstGeom prst="rect">
                      <a:avLst/>
                    </a:prstGeom>
                  </pic:spPr>
                </pic:pic>
              </a:graphicData>
            </a:graphic>
          </wp:inline>
        </w:drawing>
      </w:r>
    </w:p>
    <w:bookmarkEnd w:id="4106"/>
    <w:p w14:paraId="16AA6D59" w14:textId="77777777" w:rsidR="00347028" w:rsidRPr="00582EB5" w:rsidRDefault="00347028" w:rsidP="00582EB5">
      <w:pPr>
        <w:rPr>
          <w:highlight w:val="yellow"/>
        </w:rPr>
      </w:pPr>
      <w:r w:rsidRPr="00582EB5">
        <w:rPr>
          <w:highlight w:val="yellow"/>
        </w:rPr>
        <w:t>(19) Average volume per leak per year:</w:t>
      </w:r>
    </w:p>
    <w:p w14:paraId="23319BB1" w14:textId="77777777" w:rsidR="00347028" w:rsidRPr="00582EB5" w:rsidRDefault="00347028" w:rsidP="00582EB5">
      <w:pPr>
        <w:rPr>
          <w:highlight w:val="yellow"/>
        </w:rPr>
      </w:pPr>
      <w:r w:rsidRPr="00582EB5">
        <w:rPr>
          <w:highlight w:val="yellow"/>
        </w:rPr>
        <w:t>Average volume per leak per year shall be calculated as follows:</w:t>
      </w:r>
    </w:p>
    <w:p w14:paraId="412E9D28" w14:textId="77777777" w:rsidR="00347028" w:rsidRPr="00582EB5" w:rsidRDefault="00347028" w:rsidP="00582EB5">
      <w:pPr>
        <w:pStyle w:val="NoSpacing"/>
        <w:spacing w:before="120" w:after="120"/>
        <w:ind w:left="720"/>
        <w:rPr>
          <w:rFonts w:ascii="Arial" w:hAnsi="Arial" w:cs="Arial"/>
          <w:highlight w:val="yellow"/>
        </w:rPr>
      </w:pPr>
      <w:bookmarkStart w:id="4107" w:name="_Hlk178685640"/>
      <w:r w:rsidRPr="00582EB5">
        <w:rPr>
          <w:noProof/>
          <w:highlight w:val="yellow"/>
        </w:rPr>
        <w:lastRenderedPageBreak/>
        <w:drawing>
          <wp:inline distT="0" distB="0" distL="0" distR="0" wp14:anchorId="075231F1" wp14:editId="7752A391">
            <wp:extent cx="6199578" cy="984250"/>
            <wp:effectExtent l="0" t="0" r="0" b="0"/>
            <wp:docPr id="1114243674" name="Picture 1" descr="Volume leakage from mains times total unreported leaks on mains over total unreported leaks on mains plus total unreported leaks on service connections plus volume of leakage from service connections times total unreported leaks on service conn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41310" name="Picture 1" descr="Volume leakage from mains times total unreported leaks on mains over total unreported leaks on mains plus total unreported leaks on service connections plus volume of leakage from service connections times total unreported leaks on service connections "/>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6212292" cy="986269"/>
                    </a:xfrm>
                    <a:prstGeom prst="rect">
                      <a:avLst/>
                    </a:prstGeom>
                    <a:noFill/>
                    <a:ln>
                      <a:noFill/>
                    </a:ln>
                  </pic:spPr>
                </pic:pic>
              </a:graphicData>
            </a:graphic>
          </wp:inline>
        </w:drawing>
      </w:r>
    </w:p>
    <w:bookmarkEnd w:id="4107"/>
    <w:p w14:paraId="344FE8CA" w14:textId="77777777" w:rsidR="00347028" w:rsidRPr="00582EB5" w:rsidRDefault="00347028" w:rsidP="00582EB5">
      <w:pPr>
        <w:rPr>
          <w:highlight w:val="yellow"/>
        </w:rPr>
      </w:pPr>
      <w:r w:rsidRPr="00582EB5">
        <w:rPr>
          <w:highlight w:val="yellow"/>
        </w:rPr>
        <w:t>(20) Volume of leakage from mains:</w:t>
      </w:r>
    </w:p>
    <w:p w14:paraId="78A25E61" w14:textId="77777777" w:rsidR="00347028" w:rsidRPr="00582EB5" w:rsidRDefault="00347028" w:rsidP="00582EB5">
      <w:pPr>
        <w:rPr>
          <w:highlight w:val="yellow"/>
        </w:rPr>
      </w:pPr>
      <w:r w:rsidRPr="00582EB5">
        <w:rPr>
          <w:highlight w:val="yellow"/>
        </w:rPr>
        <w:t>Volume of leakage from mains per leak per year shall be calculated as follows:</w:t>
      </w:r>
    </w:p>
    <w:p w14:paraId="080B96A5" w14:textId="77777777" w:rsidR="00347028" w:rsidRPr="00582EB5" w:rsidRDefault="00347028" w:rsidP="00582EB5">
      <w:pPr>
        <w:pStyle w:val="NoSpacing"/>
        <w:spacing w:before="120" w:after="120"/>
        <w:ind w:left="1440" w:hanging="360"/>
        <w:rPr>
          <w:rFonts w:ascii="Arial" w:hAnsi="Arial" w:cs="Arial"/>
          <w:highlight w:val="yellow"/>
        </w:rPr>
      </w:pPr>
      <w:bookmarkStart w:id="4108" w:name="_Hlk178685641"/>
      <w:r w:rsidRPr="00582EB5">
        <w:rPr>
          <w:noProof/>
          <w:highlight w:val="yellow"/>
        </w:rPr>
        <w:drawing>
          <wp:inline distT="0" distB="0" distL="0" distR="0" wp14:anchorId="3859FAA5" wp14:editId="6EF16747">
            <wp:extent cx="4806950" cy="727128"/>
            <wp:effectExtent l="0" t="0" r="0" b="0"/>
            <wp:docPr id="566830516" name="Picture 2" descr="Estimated average flow rate for unreported leaks on mains times 60 minutes over 1 hour times 24 hours over 1 day times 365 days over 1 year times 1 acre-foot over 325,851 g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8846" name="Picture 2" descr="Estimated average flow rate for unreported leaks on mains times 60 minutes over 1 hour times 24 hours over 1 day times 365 days over 1 year times 1 acre-foot over 325,851 gallons "/>
                    <pic:cNvPicPr/>
                  </pic:nvPicPr>
                  <pic:blipFill>
                    <a:blip r:embed="rId44" cstate="print">
                      <a:extLst>
                        <a:ext uri="{28A0092B-C50C-407E-A947-70E740481C1C}">
                          <a14:useLocalDpi xmlns:a14="http://schemas.microsoft.com/office/drawing/2010/main" val="0"/>
                        </a:ext>
                      </a:extLst>
                    </a:blip>
                    <a:srcRect l="4651"/>
                    <a:stretch>
                      <a:fillRect/>
                    </a:stretch>
                  </pic:blipFill>
                  <pic:spPr bwMode="auto">
                    <a:xfrm>
                      <a:off x="0" y="0"/>
                      <a:ext cx="4807102" cy="727151"/>
                    </a:xfrm>
                    <a:prstGeom prst="rect">
                      <a:avLst/>
                    </a:prstGeom>
                    <a:noFill/>
                    <a:ln>
                      <a:noFill/>
                    </a:ln>
                    <a:extLst>
                      <a:ext uri="{53640926-AAD7-44D8-BBD7-CCE9431645EC}">
                        <a14:shadowObscured xmlns:a14="http://schemas.microsoft.com/office/drawing/2010/main"/>
                      </a:ext>
                    </a:extLst>
                  </pic:spPr>
                </pic:pic>
              </a:graphicData>
            </a:graphic>
          </wp:inline>
        </w:drawing>
      </w:r>
    </w:p>
    <w:bookmarkEnd w:id="4108"/>
    <w:p w14:paraId="3F9EDE88" w14:textId="77777777" w:rsidR="00347028" w:rsidRPr="00582EB5" w:rsidRDefault="00347028" w:rsidP="00582EB5">
      <w:pPr>
        <w:rPr>
          <w:highlight w:val="yellow"/>
        </w:rPr>
      </w:pPr>
      <w:r w:rsidRPr="00582EB5">
        <w:rPr>
          <w:highlight w:val="yellow"/>
        </w:rPr>
        <w:t>(21) Volume of leakage from service connections:</w:t>
      </w:r>
    </w:p>
    <w:p w14:paraId="4CCBCFC9" w14:textId="77777777" w:rsidR="00347028" w:rsidRPr="00582EB5" w:rsidRDefault="00347028" w:rsidP="00582EB5">
      <w:pPr>
        <w:rPr>
          <w:highlight w:val="yellow"/>
        </w:rPr>
      </w:pPr>
      <w:r w:rsidRPr="00582EB5">
        <w:rPr>
          <w:highlight w:val="yellow"/>
        </w:rPr>
        <w:t>Volume of leakage from service connections per leak per year shall be calculated as follows:</w:t>
      </w:r>
    </w:p>
    <w:p w14:paraId="41EF3DB1" w14:textId="77777777" w:rsidR="00347028" w:rsidRPr="00582EB5" w:rsidRDefault="00347028" w:rsidP="00582EB5">
      <w:pPr>
        <w:pStyle w:val="NoSpacing"/>
        <w:spacing w:before="120" w:after="120"/>
        <w:ind w:left="720"/>
        <w:rPr>
          <w:rFonts w:ascii="Arial" w:hAnsi="Arial" w:cs="Arial"/>
          <w:highlight w:val="yellow"/>
        </w:rPr>
      </w:pPr>
      <w:bookmarkStart w:id="4109" w:name="_Hlk178685642"/>
      <w:r w:rsidRPr="00582EB5">
        <w:rPr>
          <w:highlight w:val="yellow"/>
        </w:rPr>
        <w:t xml:space="preserve"> </w:t>
      </w:r>
      <w:r w:rsidRPr="00582EB5">
        <w:rPr>
          <w:noProof/>
          <w:highlight w:val="yellow"/>
        </w:rPr>
        <w:drawing>
          <wp:inline distT="0" distB="0" distL="0" distR="0" wp14:anchorId="3E13F8BE" wp14:editId="1F3A64DF">
            <wp:extent cx="5353050" cy="772075"/>
            <wp:effectExtent l="0" t="0" r="0" b="0"/>
            <wp:docPr id="2115752779" name="Picture 1" descr="Estimated average flow rate for unreported leaks on service connections times 60 minutes over 1 hour times 24 hours over 1 day times 365 days over 1 year times 1 acre-foot over 325,851 gal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708" name="Picture 1" descr="Estimated average flow rate for unreported leaks on service connections times 60 minutes over 1 hour times 24 hours over 1 day times 365 days over 1 year times 1 acre-foot over 325,851 gallons"/>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5442394" cy="784961"/>
                    </a:xfrm>
                    <a:prstGeom prst="rect">
                      <a:avLst/>
                    </a:prstGeom>
                    <a:noFill/>
                    <a:ln>
                      <a:noFill/>
                    </a:ln>
                  </pic:spPr>
                </pic:pic>
              </a:graphicData>
            </a:graphic>
          </wp:inline>
        </w:drawing>
      </w:r>
    </w:p>
    <w:bookmarkEnd w:id="4109"/>
    <w:p w14:paraId="121E89D1" w14:textId="77777777" w:rsidR="00347028" w:rsidRPr="00582EB5" w:rsidRDefault="00347028" w:rsidP="00582EB5">
      <w:pPr>
        <w:rPr>
          <w:highlight w:val="yellow"/>
        </w:rPr>
      </w:pPr>
      <w:r w:rsidRPr="00582EB5">
        <w:rPr>
          <w:highlight w:val="yellow"/>
        </w:rPr>
        <w:t>(22) Leaks found per part of the system:</w:t>
      </w:r>
      <w:r w:rsidRPr="00582EB5">
        <w:rPr>
          <w:highlight w:val="yellow"/>
        </w:rPr>
        <w:br/>
        <w:t>Leaks found per part of the system is calculated for each month as follows:</w:t>
      </w:r>
    </w:p>
    <w:p w14:paraId="3899DA96" w14:textId="77777777" w:rsidR="00347028" w:rsidRPr="00582EB5" w:rsidRDefault="00347028" w:rsidP="00582EB5">
      <w:pPr>
        <w:pStyle w:val="NoSpacing"/>
        <w:spacing w:before="120" w:after="120"/>
        <w:ind w:left="1080"/>
        <w:rPr>
          <w:highlight w:val="yellow"/>
        </w:rPr>
      </w:pPr>
      <w:bookmarkStart w:id="4110" w:name="_Hlk178685643"/>
      <w:r w:rsidRPr="00582EB5">
        <w:rPr>
          <w:noProof/>
          <w:highlight w:val="yellow"/>
        </w:rPr>
        <w:drawing>
          <wp:inline distT="0" distB="0" distL="0" distR="0" wp14:anchorId="1E3C7C4E" wp14:editId="11798625">
            <wp:extent cx="3895725" cy="581025"/>
            <wp:effectExtent l="0" t="0" r="0" b="0"/>
            <wp:docPr id="567025873" name="Picture 567025873" descr="Initial leakage level for part surveyed each month over average volume per l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itial leakage level for part surveyed each month over average volume per leak"/>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34896" t="2" r="34803" b="-3"/>
                    <a:stretch/>
                  </pic:blipFill>
                  <pic:spPr bwMode="auto">
                    <a:xfrm>
                      <a:off x="0" y="0"/>
                      <a:ext cx="3895725" cy="581025"/>
                    </a:xfrm>
                    <a:prstGeom prst="rect">
                      <a:avLst/>
                    </a:prstGeom>
                    <a:noFill/>
                    <a:ln>
                      <a:noFill/>
                    </a:ln>
                    <a:extLst>
                      <a:ext uri="{53640926-AAD7-44D8-BBD7-CCE9431645EC}">
                        <a14:shadowObscured xmlns:a14="http://schemas.microsoft.com/office/drawing/2010/main"/>
                      </a:ext>
                    </a:extLst>
                  </pic:spPr>
                </pic:pic>
              </a:graphicData>
            </a:graphic>
          </wp:inline>
        </w:drawing>
      </w:r>
    </w:p>
    <w:bookmarkEnd w:id="4110"/>
    <w:p w14:paraId="6244DB20" w14:textId="77777777" w:rsidR="00347028" w:rsidRPr="00582EB5" w:rsidRDefault="00347028" w:rsidP="00582EB5">
      <w:pPr>
        <w:rPr>
          <w:highlight w:val="yellow"/>
        </w:rPr>
      </w:pPr>
      <w:r w:rsidRPr="00582EB5">
        <w:rPr>
          <w:highlight w:val="yellow"/>
        </w:rPr>
        <w:t xml:space="preserve">(23) Cost of leak repair during each month: </w:t>
      </w:r>
    </w:p>
    <w:p w14:paraId="0697536A" w14:textId="77777777" w:rsidR="00347028" w:rsidRPr="00582EB5" w:rsidRDefault="00347028" w:rsidP="00582EB5">
      <w:pPr>
        <w:rPr>
          <w:highlight w:val="yellow"/>
        </w:rPr>
      </w:pPr>
      <w:r w:rsidRPr="00582EB5">
        <w:rPr>
          <w:highlight w:val="yellow"/>
        </w:rPr>
        <w:t>Cost of leak repair during each month shall be calculated as follows:</w:t>
      </w:r>
    </w:p>
    <w:p w14:paraId="7667C0F4" w14:textId="77777777" w:rsidR="00347028" w:rsidRPr="00582EB5" w:rsidRDefault="00347028" w:rsidP="00582EB5">
      <w:pPr>
        <w:pStyle w:val="NoSpacing"/>
        <w:spacing w:before="120" w:after="120"/>
        <w:ind w:left="1080"/>
        <w:rPr>
          <w:highlight w:val="yellow"/>
        </w:rPr>
      </w:pPr>
      <w:bookmarkStart w:id="4111" w:name="_Hlk178685644"/>
      <w:r w:rsidRPr="00582EB5">
        <w:rPr>
          <w:noProof/>
          <w:highlight w:val="yellow"/>
        </w:rPr>
        <w:drawing>
          <wp:inline distT="0" distB="0" distL="0" distR="0" wp14:anchorId="7E1BE9B1" wp14:editId="0FE12A9B">
            <wp:extent cx="5867867" cy="1028700"/>
            <wp:effectExtent l="0" t="0" r="0" b="0"/>
            <wp:docPr id="846011899" name="Picture 23" descr="Leaks found per part of system with intervention divided by efficiency of leak detection equipment times total unreported leakage on mains over total unreported leaks on mains times total unreported leaks on service connections times repair costs for leaks on mains plus total unreported leakage on service connections over total unreported leaks on mains plus total unreported leaks on service connections times repair costs for leaks on service 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3" descr="Leaks found per part of system with intervention divided by efficiency of leak detection equipment times total unreported leakage on mains over total unreported leaks on mains times total unreported leaks on service connections times repair costs for leaks on mains plus total unreported leakage on service connections over total unreported leaks on mains plus total unreported leaks on service connections times repair costs for leaks on service connection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72210" cy="1046993"/>
                    </a:xfrm>
                    <a:prstGeom prst="rect">
                      <a:avLst/>
                    </a:prstGeom>
                    <a:noFill/>
                  </pic:spPr>
                </pic:pic>
              </a:graphicData>
            </a:graphic>
          </wp:inline>
        </w:drawing>
      </w:r>
    </w:p>
    <w:bookmarkEnd w:id="4111"/>
    <w:p w14:paraId="2465E704" w14:textId="77777777" w:rsidR="00347028" w:rsidRPr="00582EB5" w:rsidRDefault="00347028" w:rsidP="00582EB5">
      <w:pPr>
        <w:rPr>
          <w:highlight w:val="yellow"/>
        </w:rPr>
      </w:pPr>
      <w:r w:rsidRPr="00582EB5">
        <w:rPr>
          <w:highlight w:val="yellow"/>
        </w:rPr>
        <w:t>(24) Total leak detection and repair cost for each month:</w:t>
      </w:r>
    </w:p>
    <w:p w14:paraId="745C4723" w14:textId="77777777" w:rsidR="00347028" w:rsidRPr="00582EB5" w:rsidRDefault="00347028" w:rsidP="00582EB5">
      <w:pPr>
        <w:rPr>
          <w:highlight w:val="yellow"/>
        </w:rPr>
      </w:pPr>
      <w:r w:rsidRPr="00582EB5">
        <w:rPr>
          <w:highlight w:val="yellow"/>
        </w:rPr>
        <w:t>Total leak detection and repair cost for each month shall be the sum of cost of leak detection during each month plus cost of leak repair during each month.</w:t>
      </w:r>
    </w:p>
    <w:p w14:paraId="19EF24A0" w14:textId="77777777" w:rsidR="00347028" w:rsidRPr="00582EB5" w:rsidRDefault="00347028" w:rsidP="00582EB5">
      <w:pPr>
        <w:rPr>
          <w:highlight w:val="yellow"/>
        </w:rPr>
      </w:pPr>
      <w:r w:rsidRPr="00582EB5">
        <w:rPr>
          <w:highlight w:val="yellow"/>
        </w:rPr>
        <w:t>(25) Present value of cost for each month:</w:t>
      </w:r>
    </w:p>
    <w:p w14:paraId="065CBC49" w14:textId="77777777" w:rsidR="00347028" w:rsidRPr="00582EB5" w:rsidRDefault="00347028" w:rsidP="00582EB5">
      <w:pPr>
        <w:rPr>
          <w:highlight w:val="yellow"/>
        </w:rPr>
      </w:pPr>
      <w:r w:rsidRPr="00582EB5">
        <w:rPr>
          <w:highlight w:val="yellow"/>
        </w:rPr>
        <w:t>Present value of cost for each month shall be calculated as follows:</w:t>
      </w:r>
    </w:p>
    <w:p w14:paraId="2EAFEBCD" w14:textId="77777777" w:rsidR="00347028" w:rsidRPr="00582EB5" w:rsidRDefault="00347028" w:rsidP="00582EB5">
      <w:pPr>
        <w:pStyle w:val="NoSpacing"/>
        <w:spacing w:before="120" w:after="120"/>
        <w:ind w:left="1080"/>
        <w:rPr>
          <w:highlight w:val="yellow"/>
        </w:rPr>
      </w:pPr>
      <w:bookmarkStart w:id="4112" w:name="_Hlk178685645"/>
      <w:r w:rsidRPr="00582EB5">
        <w:rPr>
          <w:noProof/>
          <w:highlight w:val="yellow"/>
        </w:rPr>
        <w:drawing>
          <wp:inline distT="0" distB="0" distL="0" distR="0" wp14:anchorId="4C2C4729" wp14:editId="59B2DB57">
            <wp:extent cx="3225165" cy="511810"/>
            <wp:effectExtent l="0" t="0" r="0" b="0"/>
            <wp:docPr id="1288529914" name="Picture 24" descr="Future cost of leak detection and repair divided by 1 plus discount rate times 1/12 years to the power of the month of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4" descr="Future cost of leak detection and repair divided by 1 plus discount rate times 1/12 years to the power of the month of implementatio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25165" cy="511810"/>
                    </a:xfrm>
                    <a:prstGeom prst="rect">
                      <a:avLst/>
                    </a:prstGeom>
                    <a:noFill/>
                  </pic:spPr>
                </pic:pic>
              </a:graphicData>
            </a:graphic>
          </wp:inline>
        </w:drawing>
      </w:r>
    </w:p>
    <w:bookmarkEnd w:id="4112"/>
    <w:p w14:paraId="4D011536" w14:textId="77777777" w:rsidR="00347028" w:rsidRPr="00582EB5" w:rsidRDefault="00347028" w:rsidP="00582EB5">
      <w:pPr>
        <w:rPr>
          <w:highlight w:val="yellow"/>
        </w:rPr>
      </w:pPr>
      <w:r w:rsidRPr="00582EB5">
        <w:rPr>
          <w:highlight w:val="yellow"/>
        </w:rPr>
        <w:lastRenderedPageBreak/>
        <w:t xml:space="preserve">(26) Present value of net benefit in month of implementation: </w:t>
      </w:r>
    </w:p>
    <w:p w14:paraId="3D97983A" w14:textId="77777777" w:rsidR="00347028" w:rsidRPr="00582EB5" w:rsidRDefault="00347028" w:rsidP="00582EB5">
      <w:pPr>
        <w:rPr>
          <w:highlight w:val="yellow"/>
        </w:rPr>
      </w:pPr>
      <w:r w:rsidRPr="00582EB5">
        <w:rPr>
          <w:highlight w:val="yellow"/>
        </w:rPr>
        <w:t>Present value of net benefit in month of implementation shall be calculated by deducting present value of cost for each month from present value of benefit for each month.</w:t>
      </w:r>
    </w:p>
    <w:p w14:paraId="526FC551" w14:textId="77777777" w:rsidR="00347028" w:rsidRPr="00582EB5" w:rsidRDefault="00347028" w:rsidP="00582EB5">
      <w:pPr>
        <w:rPr>
          <w:highlight w:val="yellow"/>
        </w:rPr>
      </w:pPr>
      <w:r w:rsidRPr="00582EB5">
        <w:rPr>
          <w:highlight w:val="yellow"/>
        </w:rPr>
        <w:t>(27) Present value of net benefit over 30 years:</w:t>
      </w:r>
    </w:p>
    <w:p w14:paraId="24F19FA6" w14:textId="77777777" w:rsidR="00347028" w:rsidRPr="00582EB5" w:rsidRDefault="00347028" w:rsidP="00582EB5">
      <w:pPr>
        <w:rPr>
          <w:highlight w:val="yellow"/>
        </w:rPr>
      </w:pPr>
      <w:r w:rsidRPr="00582EB5">
        <w:rPr>
          <w:highlight w:val="yellow"/>
        </w:rPr>
        <w:t>Present value of net benefit over 30 years is the sum of present value of net benefit in month of implementation summed from January 1, 2022, through December 31, 2051.</w:t>
      </w:r>
    </w:p>
    <w:p w14:paraId="16116AE7" w14:textId="77777777" w:rsidR="00347028" w:rsidRPr="00582EB5" w:rsidRDefault="00347028" w:rsidP="00582EB5">
      <w:pPr>
        <w:rPr>
          <w:highlight w:val="yellow"/>
        </w:rPr>
      </w:pPr>
      <w:r w:rsidRPr="00582EB5">
        <w:rPr>
          <w:highlight w:val="yellow"/>
        </w:rPr>
        <w:t>(28) Benefit to cost ratio until 2028:</w:t>
      </w:r>
    </w:p>
    <w:p w14:paraId="353ED1F9" w14:textId="77777777" w:rsidR="00347028" w:rsidRPr="00582EB5" w:rsidRDefault="00347028" w:rsidP="00582EB5">
      <w:pPr>
        <w:rPr>
          <w:highlight w:val="yellow"/>
        </w:rPr>
      </w:pPr>
      <w:r w:rsidRPr="00582EB5">
        <w:rPr>
          <w:highlight w:val="yellow"/>
        </w:rPr>
        <w:t>The Benefit to cost ratio until 2028 is the sum of present value of benefit for each month from January 2022 through December 2027 divided by the sum of the present value of cost for each month from January 2022 through December 2027.</w:t>
      </w:r>
    </w:p>
    <w:p w14:paraId="4609FDD2" w14:textId="00E4634E" w:rsidR="00347028" w:rsidRPr="00582EB5" w:rsidRDefault="003661F5" w:rsidP="00582EB5">
      <w:pPr>
        <w:rPr>
          <w:highlight w:val="yellow"/>
        </w:rPr>
      </w:pPr>
      <w:r w:rsidRPr="00582EB5">
        <w:rPr>
          <w:highlight w:val="yellow"/>
        </w:rPr>
        <w:t xml:space="preserve">(b) </w:t>
      </w:r>
      <w:r w:rsidR="00347028" w:rsidRPr="00582EB5">
        <w:rPr>
          <w:highlight w:val="yellow"/>
        </w:rPr>
        <w:t xml:space="preserve">Each urban retail water supplier’s real water loss standard shall be as follows: </w:t>
      </w:r>
    </w:p>
    <w:p w14:paraId="085B3C41" w14:textId="77777777" w:rsidR="00347028" w:rsidRPr="00582EB5" w:rsidRDefault="00347028" w:rsidP="00582EB5">
      <w:pPr>
        <w:rPr>
          <w:rFonts w:eastAsiaTheme="minorEastAsia"/>
          <w:highlight w:val="yellow"/>
        </w:rPr>
      </w:pPr>
      <w:r w:rsidRPr="00582EB5">
        <w:rPr>
          <w:highlight w:val="yellow"/>
        </w:rPr>
        <w:t>(1) If the present value of net benefit over 30 years is negative, the real water loss standard is equal to the average baseline real loss.</w:t>
      </w:r>
    </w:p>
    <w:p w14:paraId="2F2350B9" w14:textId="77777777" w:rsidR="00347028" w:rsidRPr="00582EB5" w:rsidRDefault="00347028" w:rsidP="00582EB5">
      <w:pPr>
        <w:rPr>
          <w:highlight w:val="yellow"/>
        </w:rPr>
      </w:pPr>
      <w:r w:rsidRPr="00582EB5">
        <w:rPr>
          <w:highlight w:val="yellow"/>
        </w:rPr>
        <w:t>(2) If the present value of net benefit over 30 years is zero or positive, the real water loss standard is equal to the sum of annual background leakage plus annual reported leakage plus unreported leakage for 2027.</w:t>
      </w:r>
    </w:p>
    <w:p w14:paraId="78DC8B24" w14:textId="441D37E5" w:rsidR="00347028" w:rsidRPr="00582EB5" w:rsidRDefault="003661F5" w:rsidP="00582EB5">
      <w:pPr>
        <w:rPr>
          <w:highlight w:val="yellow"/>
        </w:rPr>
      </w:pPr>
      <w:r w:rsidRPr="00582EB5">
        <w:rPr>
          <w:highlight w:val="yellow"/>
        </w:rPr>
        <w:t xml:space="preserve">(c) </w:t>
      </w:r>
      <w:r w:rsidR="00347028" w:rsidRPr="00582EB5">
        <w:rPr>
          <w:highlight w:val="yellow"/>
        </w:rPr>
        <w:t>For purposes of subdivision (a) of this section, each input value, except real discount rate, average annual rise in price of water, and effective timeline for lifecycle benefit-cost analysis, shall be either the default value identified in section 980, or the supplier’s own value if adequately supported by documentation submitted to the board. Average annual rise in price of water shall be either the default value identified in section 980 or the supplier’s own value if the requirements in section 984 subdivision (b) are met. If the board concludes that any specific value used by a supplier is not adequately supported by documentation, the board shall promptly communicate that deficiency to the supplier with a timeline within which to cure the deficiency.</w:t>
      </w:r>
    </w:p>
    <w:p w14:paraId="3FD2DE49" w14:textId="19AB3E73" w:rsidR="00347028" w:rsidRPr="00582EB5" w:rsidRDefault="003661F5" w:rsidP="00582EB5">
      <w:pPr>
        <w:rPr>
          <w:highlight w:val="yellow"/>
        </w:rPr>
      </w:pPr>
      <w:r w:rsidRPr="00582EB5">
        <w:rPr>
          <w:highlight w:val="yellow"/>
        </w:rPr>
        <w:t xml:space="preserve">(d) </w:t>
      </w:r>
      <w:r w:rsidR="00347028" w:rsidRPr="00582EB5">
        <w:rPr>
          <w:highlight w:val="yellow"/>
        </w:rPr>
        <w:t>(1)  Suppliers may apply for a real water loss standard of 16 gallons per connection per day if the supplier has an average baseline real loss of 16 gallons per connection per day or less and the supplier also meets the following criteria for its annual audits:</w:t>
      </w:r>
    </w:p>
    <w:p w14:paraId="68ACBA05" w14:textId="7D9A2D1A" w:rsidR="00347028" w:rsidRPr="00582EB5" w:rsidRDefault="003661F5" w:rsidP="00582EB5">
      <w:pPr>
        <w:rPr>
          <w:rFonts w:eastAsiaTheme="minorEastAsia"/>
          <w:highlight w:val="yellow"/>
        </w:rPr>
      </w:pPr>
      <w:r w:rsidRPr="00582EB5">
        <w:rPr>
          <w:rFonts w:eastAsia="Calibri"/>
          <w:highlight w:val="yellow"/>
        </w:rPr>
        <w:t xml:space="preserve">(A) </w:t>
      </w:r>
      <w:r w:rsidR="00347028" w:rsidRPr="00582EB5">
        <w:rPr>
          <w:rFonts w:eastAsia="Calibri"/>
          <w:highlight w:val="yellow"/>
        </w:rPr>
        <w:t xml:space="preserve">The supplier does not show a year-to-year variability higher than 10 gallons per connection per day for real loss on any annual audit </w:t>
      </w:r>
      <w:r w:rsidR="00347028" w:rsidRPr="00582EB5">
        <w:rPr>
          <w:highlight w:val="yellow"/>
        </w:rPr>
        <w:t xml:space="preserve">for the years used to calculate the average real loss pursuant to paragraph </w:t>
      </w:r>
      <w:r w:rsidR="00347028" w:rsidRPr="00582EB5" w:rsidDel="00E72A94">
        <w:rPr>
          <w:highlight w:val="yellow"/>
        </w:rPr>
        <w:t>(</w:t>
      </w:r>
      <w:r w:rsidR="00347028" w:rsidRPr="00582EB5">
        <w:rPr>
          <w:highlight w:val="yellow"/>
        </w:rPr>
        <w:t>3) of this subdivision.</w:t>
      </w:r>
    </w:p>
    <w:p w14:paraId="45694AAD" w14:textId="508BD79E" w:rsidR="00347028" w:rsidRPr="00582EB5" w:rsidRDefault="003661F5" w:rsidP="00582EB5">
      <w:pPr>
        <w:rPr>
          <w:rFonts w:eastAsiaTheme="minorEastAsia"/>
          <w:highlight w:val="yellow"/>
        </w:rPr>
      </w:pPr>
      <w:r w:rsidRPr="00582EB5">
        <w:rPr>
          <w:rFonts w:eastAsia="Calibri"/>
          <w:highlight w:val="yellow"/>
        </w:rPr>
        <w:t xml:space="preserve">(B) </w:t>
      </w:r>
      <w:r w:rsidR="00347028" w:rsidRPr="00582EB5">
        <w:rPr>
          <w:rFonts w:eastAsia="Calibri"/>
          <w:highlight w:val="yellow"/>
        </w:rPr>
        <w:t xml:space="preserve">For a supplier that has reported a negative value for its </w:t>
      </w:r>
      <w:r w:rsidR="00347028" w:rsidRPr="00582EB5">
        <w:rPr>
          <w:highlight w:val="yellow"/>
        </w:rPr>
        <w:t xml:space="preserve">real loss for any of the years used to calculate the average real loss pursuant to paragraph </w:t>
      </w:r>
      <w:r w:rsidR="00347028" w:rsidRPr="00582EB5" w:rsidDel="005561E4">
        <w:rPr>
          <w:highlight w:val="yellow"/>
        </w:rPr>
        <w:t>(</w:t>
      </w:r>
      <w:r w:rsidR="00347028" w:rsidRPr="00582EB5">
        <w:rPr>
          <w:highlight w:val="yellow"/>
        </w:rPr>
        <w:t>3) of this subdivision</w:t>
      </w:r>
      <w:r w:rsidR="00347028" w:rsidRPr="00582EB5">
        <w:rPr>
          <w:rFonts w:eastAsia="Calibri"/>
          <w:highlight w:val="yellow"/>
        </w:rPr>
        <w:t>, it has identified the cause for the negative value and documented the steps taken to correct it.</w:t>
      </w:r>
    </w:p>
    <w:p w14:paraId="7362A829" w14:textId="4BA171FF" w:rsidR="00347028" w:rsidRPr="00582EB5" w:rsidRDefault="003661F5" w:rsidP="00582EB5">
      <w:pPr>
        <w:rPr>
          <w:rFonts w:eastAsiaTheme="minorEastAsia"/>
          <w:highlight w:val="yellow"/>
        </w:rPr>
      </w:pPr>
      <w:r w:rsidRPr="00582EB5">
        <w:rPr>
          <w:rFonts w:eastAsia="Calibri"/>
          <w:highlight w:val="yellow"/>
        </w:rPr>
        <w:t xml:space="preserve">(C) </w:t>
      </w:r>
      <w:r w:rsidR="00347028" w:rsidRPr="00582EB5">
        <w:rPr>
          <w:rFonts w:eastAsia="Calibri"/>
          <w:highlight w:val="yellow"/>
        </w:rPr>
        <w:t>The supplier’s water from own sources, imported water, and exported water are completely metered.</w:t>
      </w:r>
    </w:p>
    <w:p w14:paraId="2ADA1A84" w14:textId="4D0926F0" w:rsidR="00347028" w:rsidRPr="00582EB5" w:rsidRDefault="003661F5" w:rsidP="00582EB5">
      <w:pPr>
        <w:rPr>
          <w:rFonts w:eastAsiaTheme="minorEastAsia"/>
          <w:highlight w:val="yellow"/>
        </w:rPr>
      </w:pPr>
      <w:r w:rsidRPr="00582EB5">
        <w:rPr>
          <w:rFonts w:eastAsia="Calibri"/>
          <w:highlight w:val="yellow"/>
        </w:rPr>
        <w:t xml:space="preserve">(D) </w:t>
      </w:r>
      <w:r w:rsidR="00347028" w:rsidRPr="00582EB5">
        <w:rPr>
          <w:rFonts w:eastAsia="Calibri"/>
          <w:highlight w:val="yellow"/>
        </w:rPr>
        <w:t>If the supplier’s water from own sources is greater than 5% of the total water supplied, the supplier demonstrates that meters measuring at least 95% of the total produced volume are tested on at least an annual basis.</w:t>
      </w:r>
    </w:p>
    <w:p w14:paraId="0C3809E8" w14:textId="4B0F8676" w:rsidR="00347028" w:rsidRPr="00582EB5" w:rsidRDefault="003661F5" w:rsidP="00582EB5">
      <w:pPr>
        <w:rPr>
          <w:rFonts w:eastAsiaTheme="minorEastAsia"/>
          <w:highlight w:val="yellow"/>
        </w:rPr>
      </w:pPr>
      <w:r w:rsidRPr="00582EB5">
        <w:rPr>
          <w:rFonts w:eastAsia="Calibri"/>
          <w:highlight w:val="yellow"/>
        </w:rPr>
        <w:t xml:space="preserve">(E) </w:t>
      </w:r>
      <w:r w:rsidR="00347028" w:rsidRPr="00582EB5">
        <w:rPr>
          <w:rFonts w:eastAsia="Calibri"/>
          <w:highlight w:val="yellow"/>
        </w:rPr>
        <w:t>If the supplier’s imported water volume is greater than 5% of the total water supplied, the supplier demonstrates that meters measuring at least 95% of the total imported volume are calibrated on at least an annual basis.</w:t>
      </w:r>
    </w:p>
    <w:p w14:paraId="5CE0B57D" w14:textId="66700711" w:rsidR="00347028" w:rsidRPr="00582EB5" w:rsidRDefault="003661F5" w:rsidP="00582EB5">
      <w:pPr>
        <w:rPr>
          <w:rFonts w:eastAsiaTheme="minorEastAsia"/>
          <w:highlight w:val="yellow"/>
        </w:rPr>
      </w:pPr>
      <w:r w:rsidRPr="00582EB5">
        <w:rPr>
          <w:rFonts w:eastAsia="Calibri"/>
          <w:highlight w:val="yellow"/>
        </w:rPr>
        <w:lastRenderedPageBreak/>
        <w:t xml:space="preserve">(F) </w:t>
      </w:r>
      <w:r w:rsidR="00347028" w:rsidRPr="00582EB5">
        <w:rPr>
          <w:rFonts w:eastAsia="Calibri"/>
          <w:highlight w:val="yellow"/>
        </w:rPr>
        <w:t>If the supplier’s exported water volume is greater than 5% of the total water supplied, the supplier demonstrates that meters measuring at least 95% of the total exported volume are tested on at least an annual basis.</w:t>
      </w:r>
    </w:p>
    <w:p w14:paraId="339F5CB2" w14:textId="6E70D898" w:rsidR="00347028" w:rsidRPr="00582EB5" w:rsidRDefault="006A6D8B" w:rsidP="00582EB5">
      <w:pPr>
        <w:rPr>
          <w:rFonts w:eastAsiaTheme="minorEastAsia"/>
          <w:highlight w:val="yellow"/>
        </w:rPr>
      </w:pPr>
      <w:r w:rsidRPr="00582EB5">
        <w:rPr>
          <w:rFonts w:eastAsia="Calibri"/>
          <w:highlight w:val="yellow"/>
        </w:rPr>
        <w:t xml:space="preserve">(G) </w:t>
      </w:r>
      <w:r w:rsidR="00347028" w:rsidRPr="00582EB5">
        <w:rPr>
          <w:rFonts w:eastAsia="Calibri"/>
          <w:highlight w:val="yellow"/>
        </w:rPr>
        <w:t>All customer accounts, excluding those providing fire-flow, are metered, with at least 90% success rates in meter reading.</w:t>
      </w:r>
    </w:p>
    <w:p w14:paraId="03B3DBCE" w14:textId="5C8EE5B3" w:rsidR="00347028" w:rsidRPr="00582EB5" w:rsidRDefault="006A6D8B" w:rsidP="00582EB5">
      <w:pPr>
        <w:rPr>
          <w:rFonts w:eastAsiaTheme="minorEastAsia"/>
          <w:highlight w:val="yellow"/>
        </w:rPr>
      </w:pPr>
      <w:r w:rsidRPr="00582EB5">
        <w:rPr>
          <w:rFonts w:eastAsia="Calibri"/>
          <w:highlight w:val="yellow"/>
        </w:rPr>
        <w:t xml:space="preserve">(H) </w:t>
      </w:r>
      <w:r w:rsidR="00347028" w:rsidRPr="00582EB5">
        <w:rPr>
          <w:rFonts w:eastAsia="Calibri"/>
          <w:highlight w:val="yellow"/>
        </w:rPr>
        <w:t>A statistically significant sample of customer meters, as determined by the supplier, or 300 meters, whichever is lower, are tested annually.</w:t>
      </w:r>
      <w:r w:rsidR="00347028" w:rsidRPr="00582EB5">
        <w:rPr>
          <w:highlight w:val="yellow"/>
        </w:rPr>
        <w:t xml:space="preserve"> </w:t>
      </w:r>
    </w:p>
    <w:p w14:paraId="260417B9" w14:textId="393AE74D" w:rsidR="00347028" w:rsidRPr="00582EB5" w:rsidRDefault="006A6D8B" w:rsidP="00582EB5">
      <w:pPr>
        <w:rPr>
          <w:highlight w:val="yellow"/>
        </w:rPr>
      </w:pPr>
      <w:r w:rsidRPr="00582EB5">
        <w:rPr>
          <w:highlight w:val="yellow"/>
        </w:rPr>
        <w:t xml:space="preserve">(I) </w:t>
      </w:r>
      <w:r w:rsidR="00347028" w:rsidRPr="00582EB5">
        <w:rPr>
          <w:highlight w:val="yellow"/>
        </w:rPr>
        <w:t xml:space="preserve">If the unbilled metered water volume is higher than 1% of the total water supplied, the supplier reads the meters for accounts that are supplied through unbilled metered water accounts at the same or greater frequency </w:t>
      </w:r>
      <w:bookmarkStart w:id="4113" w:name="_Hlk178684474"/>
      <w:r w:rsidR="00347028" w:rsidRPr="00582EB5">
        <w:rPr>
          <w:rStyle w:val="CommentReference"/>
          <w:sz w:val="24"/>
          <w:szCs w:val="24"/>
          <w:highlight w:val="yellow"/>
        </w:rPr>
        <w:t xml:space="preserve">as the </w:t>
      </w:r>
      <w:bookmarkEnd w:id="4113"/>
      <w:r w:rsidR="00347028" w:rsidRPr="00582EB5">
        <w:rPr>
          <w:highlight w:val="yellow"/>
        </w:rPr>
        <w:t xml:space="preserve">supplier reads the meters for </w:t>
      </w:r>
      <w:bookmarkStart w:id="4114" w:name="_Hlk178684475"/>
      <w:r w:rsidR="00347028" w:rsidRPr="00582EB5">
        <w:rPr>
          <w:rStyle w:val="CommentReference"/>
          <w:sz w:val="24"/>
          <w:szCs w:val="24"/>
          <w:highlight w:val="yellow"/>
        </w:rPr>
        <w:t>the majority of customers.</w:t>
      </w:r>
      <w:bookmarkEnd w:id="4114"/>
    </w:p>
    <w:p w14:paraId="060EDC4B" w14:textId="2300DF97" w:rsidR="00347028" w:rsidRPr="00582EB5" w:rsidRDefault="006A6D8B" w:rsidP="00582EB5">
      <w:pPr>
        <w:rPr>
          <w:highlight w:val="yellow"/>
        </w:rPr>
      </w:pPr>
      <w:r w:rsidRPr="00582EB5">
        <w:rPr>
          <w:rFonts w:eastAsia="Arial"/>
          <w:highlight w:val="yellow"/>
        </w:rPr>
        <w:t xml:space="preserve">(2) </w:t>
      </w:r>
      <w:r w:rsidR="00347028" w:rsidRPr="00582EB5">
        <w:rPr>
          <w:rFonts w:eastAsia="Arial"/>
          <w:highlight w:val="yellow"/>
        </w:rPr>
        <w:t>If a supplier that meets the criteria of this subdivision, except that it is unable to meet the criteria for paragraphs (D), (E), or (F) of subdivision (d)(1) due to aspects outside of its control, such as not having access to calibrate water meters owned by other entities or not being able to move large meters, then it may petition to be exempted from criteria involving only those aspects outside of their control. This petition may be granted at the discretion of the Board and may include provisions, such as a requirement to calibrate rather than test a meter or to request in writing that water meters be tested and/or calibrated by the entities that own them.</w:t>
      </w:r>
    </w:p>
    <w:p w14:paraId="0325D2AF" w14:textId="2BB3DE0F" w:rsidR="00347028" w:rsidRPr="00582EB5" w:rsidRDefault="006A6D8B" w:rsidP="00582EB5">
      <w:pPr>
        <w:rPr>
          <w:highlight w:val="yellow"/>
        </w:rPr>
      </w:pPr>
      <w:r w:rsidRPr="00582EB5">
        <w:rPr>
          <w:highlight w:val="yellow"/>
        </w:rPr>
        <w:t xml:space="preserve">(3) </w:t>
      </w:r>
      <w:r w:rsidR="00347028" w:rsidRPr="00582EB5">
        <w:rPr>
          <w:highlight w:val="yellow"/>
        </w:rPr>
        <w:t xml:space="preserve">For the purposes of this subdivision, average real loss shall be calculated using the following years of data: </w:t>
      </w:r>
    </w:p>
    <w:p w14:paraId="5D104835" w14:textId="31063271" w:rsidR="00347028" w:rsidRPr="00582EB5" w:rsidRDefault="006A6D8B" w:rsidP="00582EB5">
      <w:pPr>
        <w:rPr>
          <w:highlight w:val="yellow"/>
        </w:rPr>
      </w:pPr>
      <w:r w:rsidRPr="00582EB5">
        <w:rPr>
          <w:highlight w:val="yellow"/>
        </w:rPr>
        <w:t xml:space="preserve">(A) </w:t>
      </w:r>
      <w:r w:rsidR="00347028" w:rsidRPr="00582EB5">
        <w:rPr>
          <w:highlight w:val="yellow"/>
        </w:rPr>
        <w:t>The original baseline period, which consists of data for the years 2017, 2018, 2019, and 2020, provided the submission is received by July 1, 2023; or</w:t>
      </w:r>
    </w:p>
    <w:p w14:paraId="54AF01C8" w14:textId="6EF6C1C3" w:rsidR="00347028" w:rsidRPr="00582EB5" w:rsidRDefault="006A6D8B" w:rsidP="00582EB5">
      <w:pPr>
        <w:rPr>
          <w:highlight w:val="yellow"/>
        </w:rPr>
      </w:pPr>
      <w:r w:rsidRPr="00582EB5">
        <w:rPr>
          <w:highlight w:val="yellow"/>
        </w:rPr>
        <w:t xml:space="preserve">(B) </w:t>
      </w:r>
      <w:r w:rsidR="00347028" w:rsidRPr="00582EB5">
        <w:rPr>
          <w:highlight w:val="yellow"/>
        </w:rPr>
        <w:t>Data for any three consecutive years, provided those years are within five years of the submission date.</w:t>
      </w:r>
    </w:p>
    <w:p w14:paraId="5DA07FDD" w14:textId="1F099D1B" w:rsidR="00347028" w:rsidRPr="00582EB5" w:rsidRDefault="006A6D8B" w:rsidP="00582EB5">
      <w:pPr>
        <w:rPr>
          <w:highlight w:val="yellow"/>
        </w:rPr>
      </w:pPr>
      <w:r w:rsidRPr="00582EB5">
        <w:rPr>
          <w:highlight w:val="yellow"/>
        </w:rPr>
        <w:t xml:space="preserve">(4) </w:t>
      </w:r>
      <w:r w:rsidR="00347028" w:rsidRPr="00582EB5">
        <w:rPr>
          <w:highlight w:val="yellow"/>
        </w:rPr>
        <w:t>This subdivision shall only apply to urban retail water suppliers that submit supporting documentation to demonstrate that their average baseline real loss is 16 gallons per connection per day or less and that they have met the data quality criteria of this subdivision. Submissions on or before July 1, 2023, will take effect immediately. Submissions received after July 1, 2023, will take effect in the next compliance period, exempting suppliers from the reporting requirements in section 983 for subsequent compliance periods.</w:t>
      </w:r>
    </w:p>
    <w:p w14:paraId="71562251" w14:textId="60A362F0" w:rsidR="00347028" w:rsidRPr="00582EB5" w:rsidRDefault="00347028" w:rsidP="00582EB5">
      <w:pPr>
        <w:pStyle w:val="Heading4"/>
        <w:rPr>
          <w:highlight w:val="yellow"/>
        </w:rPr>
      </w:pPr>
      <w:bookmarkStart w:id="4115" w:name="_Toc178683808"/>
      <w:bookmarkStart w:id="4116" w:name="_Hlk178684980"/>
      <w:r w:rsidRPr="00582EB5">
        <w:rPr>
          <w:highlight w:val="yellow"/>
        </w:rPr>
        <w:t>§ 983.</w:t>
      </w:r>
      <w:r w:rsidR="00584FEF">
        <w:rPr>
          <w:highlight w:val="yellow"/>
        </w:rPr>
        <w:t xml:space="preserve"> </w:t>
      </w:r>
      <w:r w:rsidRPr="00582EB5">
        <w:rPr>
          <w:highlight w:val="yellow"/>
        </w:rPr>
        <w:t>Questionnaires and Reporting Requirements</w:t>
      </w:r>
      <w:r w:rsidR="002D2E66">
        <w:rPr>
          <w:highlight w:val="yellow"/>
        </w:rPr>
        <w:t>.</w:t>
      </w:r>
      <w:bookmarkEnd w:id="4115"/>
    </w:p>
    <w:bookmarkEnd w:id="4116"/>
    <w:p w14:paraId="106F5FE3" w14:textId="6F087B6B" w:rsidR="00347028" w:rsidRPr="00582EB5" w:rsidRDefault="006A6D8B" w:rsidP="00582EB5">
      <w:pPr>
        <w:rPr>
          <w:highlight w:val="yellow"/>
        </w:rPr>
      </w:pPr>
      <w:r w:rsidRPr="00582EB5">
        <w:rPr>
          <w:highlight w:val="yellow"/>
        </w:rPr>
        <w:t xml:space="preserve">(a) </w:t>
      </w:r>
      <w:r w:rsidR="00347028" w:rsidRPr="00582EB5">
        <w:rPr>
          <w:highlight w:val="yellow"/>
        </w:rPr>
        <w:t>Each urban retail water supplier, except those meeting the criteria in section 982, subdivision (d), shall submit responses to specific questions developed by the board on metering practices and data handling that influence data quality for water loss audits by July 1, 2023. Questions shall solicit information on the following:</w:t>
      </w:r>
    </w:p>
    <w:p w14:paraId="1BBE2EA8" w14:textId="2AFD342F" w:rsidR="00347028" w:rsidRPr="00582EB5" w:rsidRDefault="006A6D8B" w:rsidP="00582EB5">
      <w:pPr>
        <w:rPr>
          <w:highlight w:val="yellow"/>
        </w:rPr>
      </w:pPr>
      <w:r w:rsidRPr="00582EB5">
        <w:rPr>
          <w:highlight w:val="yellow"/>
        </w:rPr>
        <w:t xml:space="preserve">(1) </w:t>
      </w:r>
      <w:r w:rsidR="00347028" w:rsidRPr="00582EB5">
        <w:rPr>
          <w:highlight w:val="yellow"/>
        </w:rPr>
        <w:t>The proportion of source/production water withdrawals that is metered</w:t>
      </w:r>
    </w:p>
    <w:p w14:paraId="6A10966E" w14:textId="21775D79" w:rsidR="00347028" w:rsidRPr="00582EB5" w:rsidRDefault="006A6D8B" w:rsidP="00582EB5">
      <w:pPr>
        <w:rPr>
          <w:highlight w:val="yellow"/>
        </w:rPr>
      </w:pPr>
      <w:r w:rsidRPr="00582EB5">
        <w:rPr>
          <w:highlight w:val="yellow"/>
        </w:rPr>
        <w:t xml:space="preserve">(2) </w:t>
      </w:r>
      <w:r w:rsidR="00347028" w:rsidRPr="00582EB5">
        <w:rPr>
          <w:highlight w:val="yellow"/>
        </w:rPr>
        <w:t>The program for regular flow testing of its production and source meters for accuracy</w:t>
      </w:r>
    </w:p>
    <w:p w14:paraId="1967EB08" w14:textId="1AC412BB" w:rsidR="00347028" w:rsidRPr="00582EB5" w:rsidRDefault="006A6D8B" w:rsidP="00582EB5">
      <w:pPr>
        <w:rPr>
          <w:highlight w:val="yellow"/>
        </w:rPr>
      </w:pPr>
      <w:r w:rsidRPr="00582EB5">
        <w:rPr>
          <w:rFonts w:eastAsiaTheme="minorEastAsia"/>
          <w:highlight w:val="yellow"/>
        </w:rPr>
        <w:t xml:space="preserve">(3) </w:t>
      </w:r>
      <w:r w:rsidR="00347028" w:rsidRPr="00582EB5">
        <w:rPr>
          <w:rFonts w:eastAsiaTheme="minorEastAsia"/>
          <w:highlight w:val="yellow"/>
        </w:rPr>
        <w:t xml:space="preserve">Frequency with which </w:t>
      </w:r>
      <w:r w:rsidR="00347028" w:rsidRPr="00582EB5">
        <w:rPr>
          <w:highlight w:val="yellow"/>
        </w:rPr>
        <w:t>source meters are tested</w:t>
      </w:r>
    </w:p>
    <w:p w14:paraId="42B0490E" w14:textId="6C80AE61" w:rsidR="00347028" w:rsidRPr="00582EB5" w:rsidRDefault="006A6D8B" w:rsidP="00582EB5">
      <w:pPr>
        <w:rPr>
          <w:highlight w:val="yellow"/>
        </w:rPr>
      </w:pPr>
      <w:r w:rsidRPr="00582EB5">
        <w:rPr>
          <w:highlight w:val="yellow"/>
        </w:rPr>
        <w:t xml:space="preserve">(4) </w:t>
      </w:r>
      <w:r w:rsidR="00347028" w:rsidRPr="00582EB5">
        <w:rPr>
          <w:highlight w:val="yellow"/>
        </w:rPr>
        <w:t>The program for regular electronic calibration of secondary instrumentation that supports source or production meters, including the frequency of calibration</w:t>
      </w:r>
    </w:p>
    <w:p w14:paraId="7FEF6BEF" w14:textId="75089781" w:rsidR="00347028" w:rsidRPr="00582EB5" w:rsidRDefault="006A6D8B" w:rsidP="00582EB5">
      <w:pPr>
        <w:rPr>
          <w:highlight w:val="yellow"/>
        </w:rPr>
      </w:pPr>
      <w:r w:rsidRPr="00582EB5">
        <w:rPr>
          <w:highlight w:val="yellow"/>
        </w:rPr>
        <w:t xml:space="preserve">(5) </w:t>
      </w:r>
      <w:r w:rsidR="00347028" w:rsidRPr="00582EB5">
        <w:rPr>
          <w:highlight w:val="yellow"/>
        </w:rPr>
        <w:t>The proportion of authorized consumption that is measured by customer meters</w:t>
      </w:r>
    </w:p>
    <w:p w14:paraId="1F0CA577" w14:textId="6E6206C5" w:rsidR="00347028" w:rsidRPr="00582EB5" w:rsidRDefault="006A6D8B" w:rsidP="00582EB5">
      <w:pPr>
        <w:rPr>
          <w:highlight w:val="yellow"/>
        </w:rPr>
      </w:pPr>
      <w:r w:rsidRPr="00582EB5">
        <w:rPr>
          <w:highlight w:val="yellow"/>
        </w:rPr>
        <w:lastRenderedPageBreak/>
        <w:t xml:space="preserve">(6) </w:t>
      </w:r>
      <w:r w:rsidR="00347028" w:rsidRPr="00582EB5">
        <w:rPr>
          <w:highlight w:val="yellow"/>
        </w:rPr>
        <w:t>The program for regular flow testing of customer meters for accuracy</w:t>
      </w:r>
    </w:p>
    <w:p w14:paraId="4334809A" w14:textId="3A600624" w:rsidR="00347028" w:rsidRPr="00582EB5" w:rsidRDefault="006A6D8B" w:rsidP="00582EB5">
      <w:pPr>
        <w:rPr>
          <w:highlight w:val="yellow"/>
        </w:rPr>
      </w:pPr>
      <w:r w:rsidRPr="00582EB5">
        <w:rPr>
          <w:rFonts w:eastAsiaTheme="minorEastAsia"/>
          <w:highlight w:val="yellow"/>
        </w:rPr>
        <w:t xml:space="preserve">(7) </w:t>
      </w:r>
      <w:r w:rsidR="00347028" w:rsidRPr="00582EB5">
        <w:rPr>
          <w:rFonts w:eastAsiaTheme="minorEastAsia"/>
          <w:highlight w:val="yellow"/>
        </w:rPr>
        <w:t xml:space="preserve">Frequency with which </w:t>
      </w:r>
      <w:r w:rsidR="00347028" w:rsidRPr="00582EB5">
        <w:rPr>
          <w:highlight w:val="yellow"/>
        </w:rPr>
        <w:t>customer meters are flow tested to determine accuracy</w:t>
      </w:r>
    </w:p>
    <w:p w14:paraId="50365A87" w14:textId="78428902" w:rsidR="00347028" w:rsidRPr="00582EB5" w:rsidRDefault="006A6D8B" w:rsidP="00582EB5">
      <w:pPr>
        <w:rPr>
          <w:highlight w:val="yellow"/>
        </w:rPr>
      </w:pPr>
      <w:r w:rsidRPr="00582EB5">
        <w:rPr>
          <w:highlight w:val="yellow"/>
        </w:rPr>
        <w:t xml:space="preserve">(8) </w:t>
      </w:r>
      <w:r w:rsidR="00347028" w:rsidRPr="00582EB5">
        <w:rPr>
          <w:highlight w:val="yellow"/>
        </w:rPr>
        <w:t>Types of data handling and billing errors identified in the prior year</w:t>
      </w:r>
    </w:p>
    <w:p w14:paraId="503BCAED" w14:textId="4F5E175F" w:rsidR="00347028" w:rsidRPr="00582EB5" w:rsidRDefault="006A6D8B" w:rsidP="00582EB5">
      <w:pPr>
        <w:rPr>
          <w:highlight w:val="yellow"/>
        </w:rPr>
      </w:pPr>
      <w:r w:rsidRPr="00582EB5">
        <w:rPr>
          <w:highlight w:val="yellow"/>
        </w:rPr>
        <w:t xml:space="preserve">(b) </w:t>
      </w:r>
      <w:r w:rsidR="00347028" w:rsidRPr="00582EB5">
        <w:rPr>
          <w:highlight w:val="yellow"/>
        </w:rPr>
        <w:t>Each urban retail water supplier, except those meeting the criteria in section 982, subdivision (d), shall submit responses to specific questions developed by the board on pressure management practices and associated estimated real loss reduction that influence data quality for water loss audits by July 1, 2023, and updated responses by July 1, 2026. Questions shall solicit information on the following:</w:t>
      </w:r>
    </w:p>
    <w:p w14:paraId="20E4D6CB" w14:textId="30547CC6" w:rsidR="00347028" w:rsidRPr="00582EB5" w:rsidRDefault="006A6D8B" w:rsidP="00582EB5">
      <w:pPr>
        <w:rPr>
          <w:rFonts w:eastAsiaTheme="minorEastAsia"/>
          <w:highlight w:val="yellow"/>
        </w:rPr>
      </w:pPr>
      <w:r w:rsidRPr="00582EB5">
        <w:rPr>
          <w:rFonts w:eastAsiaTheme="minorEastAsia"/>
          <w:highlight w:val="yellow"/>
        </w:rPr>
        <w:t xml:space="preserve">(1) </w:t>
      </w:r>
      <w:r w:rsidR="00347028" w:rsidRPr="00582EB5">
        <w:rPr>
          <w:rFonts w:eastAsiaTheme="minorEastAsia"/>
          <w:highlight w:val="yellow"/>
        </w:rPr>
        <w:t>Devices used to control pressure transients in the water distribution system</w:t>
      </w:r>
    </w:p>
    <w:p w14:paraId="0610E46B" w14:textId="010D9CB2" w:rsidR="00347028" w:rsidRPr="00582EB5" w:rsidRDefault="006A6D8B" w:rsidP="00582EB5">
      <w:pPr>
        <w:rPr>
          <w:rFonts w:eastAsiaTheme="minorEastAsia"/>
          <w:highlight w:val="yellow"/>
        </w:rPr>
      </w:pPr>
      <w:r w:rsidRPr="00582EB5">
        <w:rPr>
          <w:rFonts w:eastAsiaTheme="minorEastAsia"/>
          <w:highlight w:val="yellow"/>
        </w:rPr>
        <w:t xml:space="preserve">(2) </w:t>
      </w:r>
      <w:r w:rsidR="00347028" w:rsidRPr="00582EB5">
        <w:rPr>
          <w:rFonts w:eastAsiaTheme="minorEastAsia"/>
          <w:highlight w:val="yellow"/>
        </w:rPr>
        <w:t>Inspection, maintenance and repair of devices installed for controlling pressure transients in the distribution system</w:t>
      </w:r>
    </w:p>
    <w:p w14:paraId="511798F6" w14:textId="45506C34" w:rsidR="00347028" w:rsidRPr="00582EB5" w:rsidRDefault="006A6D8B" w:rsidP="00582EB5">
      <w:pPr>
        <w:rPr>
          <w:rFonts w:eastAsiaTheme="minorEastAsia"/>
          <w:highlight w:val="yellow"/>
        </w:rPr>
      </w:pPr>
      <w:r w:rsidRPr="00582EB5">
        <w:rPr>
          <w:rFonts w:eastAsiaTheme="minorEastAsia"/>
          <w:highlight w:val="yellow"/>
        </w:rPr>
        <w:t xml:space="preserve">(3) </w:t>
      </w:r>
      <w:r w:rsidR="00347028" w:rsidRPr="00582EB5">
        <w:rPr>
          <w:rFonts w:eastAsiaTheme="minorEastAsia"/>
          <w:highlight w:val="yellow"/>
        </w:rPr>
        <w:t>Inspection, maintenance and repair of pressure reducing/modulating valves in the distribution system</w:t>
      </w:r>
    </w:p>
    <w:p w14:paraId="11540922" w14:textId="737AFA86" w:rsidR="00347028" w:rsidRPr="00582EB5" w:rsidRDefault="006A6D8B" w:rsidP="00582EB5">
      <w:pPr>
        <w:rPr>
          <w:rFonts w:eastAsiaTheme="minorEastAsia"/>
          <w:highlight w:val="yellow"/>
        </w:rPr>
      </w:pPr>
      <w:r w:rsidRPr="00582EB5">
        <w:rPr>
          <w:rFonts w:eastAsiaTheme="minorEastAsia"/>
          <w:highlight w:val="yellow"/>
        </w:rPr>
        <w:t xml:space="preserve">(4) </w:t>
      </w:r>
      <w:r w:rsidR="00347028" w:rsidRPr="00582EB5">
        <w:rPr>
          <w:rFonts w:eastAsiaTheme="minorEastAsia"/>
          <w:highlight w:val="yellow"/>
        </w:rPr>
        <w:t>Frequency with which each device for controlling pressure transients is inspected</w:t>
      </w:r>
    </w:p>
    <w:p w14:paraId="5FEF292D" w14:textId="1E8AA5B6" w:rsidR="00347028" w:rsidRPr="00582EB5" w:rsidRDefault="006A6D8B" w:rsidP="00582EB5">
      <w:pPr>
        <w:rPr>
          <w:rFonts w:eastAsiaTheme="minorEastAsia"/>
          <w:highlight w:val="yellow"/>
        </w:rPr>
      </w:pPr>
      <w:r w:rsidRPr="00582EB5">
        <w:rPr>
          <w:rFonts w:eastAsiaTheme="minorEastAsia"/>
          <w:highlight w:val="yellow"/>
        </w:rPr>
        <w:t xml:space="preserve">(5) </w:t>
      </w:r>
      <w:r w:rsidR="00347028" w:rsidRPr="00582EB5">
        <w:rPr>
          <w:rFonts w:eastAsiaTheme="minorEastAsia"/>
          <w:highlight w:val="yellow"/>
        </w:rPr>
        <w:t xml:space="preserve">Portions of the system that have high operating pressure </w:t>
      </w:r>
    </w:p>
    <w:p w14:paraId="750B9CA7" w14:textId="4B50E8AA" w:rsidR="00347028" w:rsidRPr="00582EB5" w:rsidRDefault="006A6D8B" w:rsidP="00582EB5">
      <w:pPr>
        <w:rPr>
          <w:rFonts w:eastAsiaTheme="minorEastAsia"/>
          <w:highlight w:val="yellow"/>
        </w:rPr>
      </w:pPr>
      <w:r w:rsidRPr="00582EB5">
        <w:rPr>
          <w:rFonts w:eastAsiaTheme="minorEastAsia"/>
          <w:highlight w:val="yellow"/>
        </w:rPr>
        <w:t xml:space="preserve">(6) </w:t>
      </w:r>
      <w:r w:rsidR="00347028" w:rsidRPr="00582EB5">
        <w:rPr>
          <w:rFonts w:eastAsiaTheme="minorEastAsia"/>
          <w:highlight w:val="yellow"/>
        </w:rPr>
        <w:t xml:space="preserve">Potential for reducing or modulating pressure to reduce leakage </w:t>
      </w:r>
    </w:p>
    <w:p w14:paraId="5985B5CB" w14:textId="6649F4F9" w:rsidR="00347028" w:rsidRPr="00582EB5" w:rsidRDefault="006A6D8B" w:rsidP="00582EB5">
      <w:pPr>
        <w:rPr>
          <w:rFonts w:eastAsiaTheme="minorEastAsia"/>
          <w:highlight w:val="yellow"/>
        </w:rPr>
      </w:pPr>
      <w:r w:rsidRPr="00582EB5">
        <w:rPr>
          <w:rFonts w:eastAsiaTheme="minorEastAsia"/>
          <w:highlight w:val="yellow"/>
        </w:rPr>
        <w:t xml:space="preserve">(7) </w:t>
      </w:r>
      <w:r w:rsidR="00347028" w:rsidRPr="00582EB5">
        <w:rPr>
          <w:rFonts w:eastAsiaTheme="minorEastAsia"/>
          <w:highlight w:val="yellow"/>
        </w:rPr>
        <w:t>For update response due by July 1, 2026, approach to reduce leakage in high leakage zones</w:t>
      </w:r>
    </w:p>
    <w:p w14:paraId="799C01C9" w14:textId="15DABD7A" w:rsidR="00347028" w:rsidRPr="00582EB5" w:rsidRDefault="006A6D8B" w:rsidP="00582EB5">
      <w:pPr>
        <w:rPr>
          <w:rFonts w:eastAsiaTheme="minorEastAsia"/>
          <w:highlight w:val="yellow"/>
        </w:rPr>
      </w:pPr>
      <w:r w:rsidRPr="00582EB5">
        <w:rPr>
          <w:rFonts w:eastAsiaTheme="minorEastAsia"/>
          <w:highlight w:val="yellow"/>
        </w:rPr>
        <w:t xml:space="preserve">(8) </w:t>
      </w:r>
      <w:r w:rsidR="00347028" w:rsidRPr="00582EB5">
        <w:rPr>
          <w:rFonts w:eastAsiaTheme="minorEastAsia"/>
          <w:highlight w:val="yellow"/>
        </w:rPr>
        <w:t>For update response due by July 1, 2026, whether pressure management can be implemented while meeting water quality and fire flow requirements for the distribution system</w:t>
      </w:r>
    </w:p>
    <w:p w14:paraId="70FD8270" w14:textId="3E764C41" w:rsidR="00347028" w:rsidRPr="00582EB5" w:rsidRDefault="006A6D8B" w:rsidP="00582EB5">
      <w:pPr>
        <w:rPr>
          <w:rFonts w:eastAsiaTheme="minorEastAsia"/>
          <w:highlight w:val="yellow"/>
        </w:rPr>
      </w:pPr>
      <w:r w:rsidRPr="00582EB5">
        <w:rPr>
          <w:rFonts w:eastAsiaTheme="minorEastAsia"/>
          <w:highlight w:val="yellow"/>
        </w:rPr>
        <w:t xml:space="preserve">(9) </w:t>
      </w:r>
      <w:r w:rsidR="00347028" w:rsidRPr="00582EB5">
        <w:rPr>
          <w:rFonts w:eastAsiaTheme="minorEastAsia"/>
          <w:highlight w:val="yellow"/>
        </w:rPr>
        <w:t>Estimated feasible water loss reduction as a result of pressure management, projected to 2035.</w:t>
      </w:r>
    </w:p>
    <w:p w14:paraId="4881FDCB" w14:textId="2F7B4E4E" w:rsidR="00347028" w:rsidRPr="00582EB5" w:rsidRDefault="006A6D8B" w:rsidP="00582EB5">
      <w:pPr>
        <w:rPr>
          <w:highlight w:val="yellow"/>
        </w:rPr>
      </w:pPr>
      <w:r w:rsidRPr="00582EB5">
        <w:rPr>
          <w:highlight w:val="yellow"/>
        </w:rPr>
        <w:t xml:space="preserve">(c) </w:t>
      </w:r>
      <w:r w:rsidR="00347028" w:rsidRPr="00582EB5">
        <w:rPr>
          <w:highlight w:val="yellow"/>
        </w:rPr>
        <w:t>Each urban retail water supplier, except those meeting the criteria in section 982, subdivision (d), shall submit responses to specific questions developed by the board on asset management practices and associated estimated real loss reduction that influence data quality for water loss audits by July 1, 2024, and updated responses by July 1, 2027. Questions shall solicit information on the following:</w:t>
      </w:r>
    </w:p>
    <w:p w14:paraId="3DF23F5F" w14:textId="19C7DB2C" w:rsidR="00347028" w:rsidRPr="00582EB5" w:rsidRDefault="006A6D8B" w:rsidP="00582EB5">
      <w:pPr>
        <w:rPr>
          <w:rFonts w:eastAsiaTheme="minorEastAsia"/>
          <w:highlight w:val="yellow"/>
        </w:rPr>
      </w:pPr>
      <w:r w:rsidRPr="00582EB5">
        <w:rPr>
          <w:rFonts w:eastAsiaTheme="minorEastAsia"/>
          <w:highlight w:val="yellow"/>
        </w:rPr>
        <w:t xml:space="preserve">(1) </w:t>
      </w:r>
      <w:r w:rsidR="00347028" w:rsidRPr="00582EB5">
        <w:rPr>
          <w:rFonts w:eastAsiaTheme="minorEastAsia"/>
          <w:highlight w:val="yellow"/>
        </w:rPr>
        <w:t>Maintenance of records regarding distribution infrastructure failures</w:t>
      </w:r>
    </w:p>
    <w:p w14:paraId="1175E533" w14:textId="49A5661D" w:rsidR="00347028" w:rsidRPr="00582EB5" w:rsidRDefault="006A6D8B" w:rsidP="00582EB5">
      <w:pPr>
        <w:rPr>
          <w:rFonts w:eastAsiaTheme="minorEastAsia"/>
          <w:highlight w:val="yellow"/>
        </w:rPr>
      </w:pPr>
      <w:r w:rsidRPr="00582EB5">
        <w:rPr>
          <w:rFonts w:eastAsiaTheme="minorEastAsia"/>
          <w:highlight w:val="yellow"/>
        </w:rPr>
        <w:t xml:space="preserve">(2) </w:t>
      </w:r>
      <w:r w:rsidR="00347028" w:rsidRPr="00582EB5">
        <w:rPr>
          <w:rFonts w:eastAsiaTheme="minorEastAsia"/>
          <w:highlight w:val="yellow"/>
        </w:rPr>
        <w:t>Data fields included in infrastructure failure records</w:t>
      </w:r>
    </w:p>
    <w:p w14:paraId="72E68627" w14:textId="202D7492" w:rsidR="00347028" w:rsidRPr="00582EB5" w:rsidRDefault="006A6D8B" w:rsidP="00582EB5">
      <w:pPr>
        <w:rPr>
          <w:highlight w:val="yellow"/>
        </w:rPr>
      </w:pPr>
      <w:r w:rsidRPr="00582EB5">
        <w:rPr>
          <w:rFonts w:eastAsiaTheme="minorEastAsia"/>
          <w:highlight w:val="yellow"/>
        </w:rPr>
        <w:t xml:space="preserve">(3) </w:t>
      </w:r>
      <w:r w:rsidR="00347028" w:rsidRPr="00582EB5">
        <w:rPr>
          <w:rFonts w:eastAsiaTheme="minorEastAsia"/>
          <w:highlight w:val="yellow"/>
        </w:rPr>
        <w:t>Approach to identifying and prioritizing replacement, rehabilitation, or protection of water distribution infrastructure components that break or leak, including system and environmental factors</w:t>
      </w:r>
    </w:p>
    <w:p w14:paraId="10B581F4" w14:textId="705B6715" w:rsidR="00347028" w:rsidRPr="00582EB5" w:rsidRDefault="006A6D8B" w:rsidP="00582EB5">
      <w:pPr>
        <w:rPr>
          <w:highlight w:val="yellow"/>
        </w:rPr>
      </w:pPr>
      <w:r w:rsidRPr="00582EB5">
        <w:rPr>
          <w:rFonts w:eastAsiaTheme="minorEastAsia"/>
          <w:highlight w:val="yellow"/>
        </w:rPr>
        <w:t xml:space="preserve">(4) </w:t>
      </w:r>
      <w:r w:rsidR="00347028" w:rsidRPr="00582EB5">
        <w:rPr>
          <w:rFonts w:eastAsiaTheme="minorEastAsia"/>
          <w:highlight w:val="yellow"/>
        </w:rPr>
        <w:t>Any other supplier cost related to asset management or information that may suggest water loss control past the point of long term cost-effectiveness.</w:t>
      </w:r>
    </w:p>
    <w:p w14:paraId="1E4723D1" w14:textId="1C7A3EF0" w:rsidR="00347028" w:rsidRPr="00582EB5" w:rsidRDefault="006A6D8B" w:rsidP="00582EB5">
      <w:pPr>
        <w:rPr>
          <w:highlight w:val="yellow"/>
        </w:rPr>
      </w:pPr>
      <w:r w:rsidRPr="00582EB5">
        <w:rPr>
          <w:rFonts w:eastAsiaTheme="minorEastAsia"/>
          <w:highlight w:val="yellow"/>
        </w:rPr>
        <w:t xml:space="preserve">(5) </w:t>
      </w:r>
      <w:r w:rsidR="00347028" w:rsidRPr="00582EB5">
        <w:rPr>
          <w:rFonts w:eastAsiaTheme="minorEastAsia"/>
          <w:highlight w:val="yellow"/>
        </w:rPr>
        <w:t>For update response due by July 1, 2027, total projected length of water distribution pipe in miles replaced in each year between 2027 and 2035</w:t>
      </w:r>
    </w:p>
    <w:p w14:paraId="2A35C8EB" w14:textId="40F227A1" w:rsidR="00347028" w:rsidRPr="00582EB5" w:rsidRDefault="006A6D8B" w:rsidP="00582EB5">
      <w:pPr>
        <w:rPr>
          <w:highlight w:val="yellow"/>
        </w:rPr>
      </w:pPr>
      <w:r w:rsidRPr="00582EB5">
        <w:rPr>
          <w:rFonts w:eastAsiaTheme="minorEastAsia"/>
          <w:highlight w:val="yellow"/>
        </w:rPr>
        <w:t xml:space="preserve">(6) </w:t>
      </w:r>
      <w:r w:rsidR="00347028" w:rsidRPr="00582EB5">
        <w:rPr>
          <w:rFonts w:eastAsiaTheme="minorEastAsia"/>
          <w:highlight w:val="yellow"/>
        </w:rPr>
        <w:t xml:space="preserve">For update response due by July 1, 2027, the actual length of water distribution pipe in miles replaced on an average basis annually between 2024 and 2027 </w:t>
      </w:r>
    </w:p>
    <w:p w14:paraId="6C69977D" w14:textId="480AC9E8" w:rsidR="00347028" w:rsidRPr="00582EB5" w:rsidRDefault="006A6D8B" w:rsidP="00582EB5">
      <w:pPr>
        <w:rPr>
          <w:highlight w:val="yellow"/>
        </w:rPr>
      </w:pPr>
      <w:r w:rsidRPr="00582EB5">
        <w:rPr>
          <w:rFonts w:eastAsiaTheme="minorEastAsia"/>
          <w:highlight w:val="yellow"/>
        </w:rPr>
        <w:t xml:space="preserve">(7) </w:t>
      </w:r>
      <w:r w:rsidR="00347028" w:rsidRPr="00582EB5">
        <w:rPr>
          <w:rFonts w:eastAsiaTheme="minorEastAsia"/>
          <w:highlight w:val="yellow"/>
        </w:rPr>
        <w:t>For update response due by July 1, 2027, projections regarding distribution infrastructure components that will be replaced, rehabilitated, or provided enhanced protection through 2035</w:t>
      </w:r>
    </w:p>
    <w:p w14:paraId="29E5987D" w14:textId="5ABCA9D6" w:rsidR="00347028" w:rsidRPr="00582EB5" w:rsidRDefault="006A6D8B" w:rsidP="00582EB5">
      <w:pPr>
        <w:rPr>
          <w:highlight w:val="yellow"/>
        </w:rPr>
      </w:pPr>
      <w:r w:rsidRPr="00582EB5">
        <w:rPr>
          <w:rFonts w:eastAsiaTheme="minorEastAsia"/>
          <w:highlight w:val="yellow"/>
        </w:rPr>
        <w:t xml:space="preserve">(8) </w:t>
      </w:r>
      <w:r w:rsidR="00347028" w:rsidRPr="00582EB5">
        <w:rPr>
          <w:rFonts w:eastAsiaTheme="minorEastAsia"/>
          <w:highlight w:val="yellow"/>
        </w:rPr>
        <w:t>For update response due by July 1, 2027, estimated feasible water loss reduction, projected to 2035</w:t>
      </w:r>
    </w:p>
    <w:p w14:paraId="6817B379" w14:textId="0721BB90" w:rsidR="00347028" w:rsidRPr="00582EB5" w:rsidRDefault="006A6D8B" w:rsidP="00582EB5">
      <w:pPr>
        <w:rPr>
          <w:rFonts w:eastAsiaTheme="minorEastAsia"/>
          <w:highlight w:val="yellow"/>
        </w:rPr>
      </w:pPr>
      <w:r w:rsidRPr="00582EB5">
        <w:rPr>
          <w:rFonts w:eastAsiaTheme="minorEastAsia"/>
          <w:highlight w:val="yellow"/>
        </w:rPr>
        <w:lastRenderedPageBreak/>
        <w:t xml:space="preserve">(d) </w:t>
      </w:r>
      <w:r w:rsidR="00347028" w:rsidRPr="00582EB5">
        <w:rPr>
          <w:rFonts w:eastAsiaTheme="minorEastAsia"/>
          <w:highlight w:val="yellow"/>
        </w:rPr>
        <w:t>Each urban retail water supplier, except those meeting the criteria in section 982, subdivision (d), shall</w:t>
      </w:r>
      <w:r w:rsidR="00347028" w:rsidRPr="00582EB5" w:rsidDel="004A6FDE">
        <w:rPr>
          <w:rFonts w:eastAsiaTheme="minorEastAsia"/>
          <w:highlight w:val="yellow"/>
        </w:rPr>
        <w:t xml:space="preserve"> </w:t>
      </w:r>
      <w:r w:rsidR="00347028" w:rsidRPr="00582EB5">
        <w:rPr>
          <w:rFonts w:eastAsiaTheme="minorEastAsia"/>
          <w:highlight w:val="yellow"/>
        </w:rPr>
        <w:t>submit a registry of breaks, repairs, and estimated water losses to the Board every three years.</w:t>
      </w:r>
    </w:p>
    <w:p w14:paraId="704D0E68" w14:textId="4C80EE74" w:rsidR="00347028" w:rsidRPr="00582EB5" w:rsidRDefault="006A6D8B" w:rsidP="00582EB5">
      <w:pPr>
        <w:rPr>
          <w:rFonts w:eastAsiaTheme="minorEastAsia"/>
          <w:highlight w:val="yellow"/>
        </w:rPr>
      </w:pPr>
      <w:r w:rsidRPr="00582EB5">
        <w:rPr>
          <w:rFonts w:eastAsiaTheme="minorEastAsia"/>
          <w:highlight w:val="yellow"/>
        </w:rPr>
        <w:t xml:space="preserve">(1) </w:t>
      </w:r>
      <w:r w:rsidR="00347028" w:rsidRPr="00582EB5">
        <w:rPr>
          <w:rFonts w:eastAsiaTheme="minorEastAsia"/>
          <w:highlight w:val="yellow"/>
        </w:rPr>
        <w:t>The registry shall</w:t>
      </w:r>
      <w:r w:rsidR="00347028" w:rsidRPr="00582EB5" w:rsidDel="00ED5B04">
        <w:rPr>
          <w:rFonts w:eastAsiaTheme="minorEastAsia"/>
          <w:highlight w:val="yellow"/>
        </w:rPr>
        <w:t xml:space="preserve"> </w:t>
      </w:r>
      <w:r w:rsidR="00347028" w:rsidRPr="00582EB5">
        <w:rPr>
          <w:rFonts w:eastAsiaTheme="minorEastAsia"/>
          <w:highlight w:val="yellow"/>
        </w:rPr>
        <w:t xml:space="preserve">contain the latest three years of data, beginning with data for 2025, 2026, and 2027 due by January 1, 2029. </w:t>
      </w:r>
    </w:p>
    <w:p w14:paraId="572EA9BC" w14:textId="66A1B4AF" w:rsidR="00347028" w:rsidRPr="00582EB5" w:rsidRDefault="006A6D8B" w:rsidP="00582EB5">
      <w:pPr>
        <w:rPr>
          <w:rFonts w:eastAsiaTheme="minorEastAsia"/>
          <w:highlight w:val="yellow"/>
        </w:rPr>
      </w:pPr>
      <w:r w:rsidRPr="00582EB5">
        <w:rPr>
          <w:rFonts w:eastAsiaTheme="minorEastAsia"/>
          <w:highlight w:val="yellow"/>
        </w:rPr>
        <w:t xml:space="preserve">(2) </w:t>
      </w:r>
      <w:r w:rsidR="00347028" w:rsidRPr="00582EB5">
        <w:rPr>
          <w:rFonts w:eastAsiaTheme="minorEastAsia"/>
          <w:highlight w:val="yellow"/>
        </w:rPr>
        <w:t>The registry shall be submitted on a spreadsheet readable by the Board that contains at a minimum the following data: break identifier (for example, name, number, cross street), date and time the break was found, date and time the break was repaired, estimated duration of the break, and estimated water volume lost through the break. The Board will make a template available on its website.</w:t>
      </w:r>
    </w:p>
    <w:p w14:paraId="45CB3D7A" w14:textId="12612229" w:rsidR="00347028" w:rsidRPr="00582EB5" w:rsidRDefault="006A6D8B" w:rsidP="00582EB5">
      <w:pPr>
        <w:rPr>
          <w:rFonts w:eastAsiaTheme="minorEastAsia"/>
          <w:highlight w:val="yellow"/>
        </w:rPr>
      </w:pPr>
      <w:r w:rsidRPr="00582EB5">
        <w:rPr>
          <w:rFonts w:eastAsiaTheme="minorEastAsia"/>
          <w:highlight w:val="yellow"/>
        </w:rPr>
        <w:t xml:space="preserve">(3) </w:t>
      </w:r>
      <w:r w:rsidR="00347028" w:rsidRPr="00582EB5">
        <w:rPr>
          <w:rFonts w:eastAsiaTheme="minorEastAsia"/>
          <w:highlight w:val="yellow"/>
        </w:rPr>
        <w:t>The deadline for this submission is identical to the water audit submission deadline for the third year’s audit, as described in Water Code section 10608.34, subdivision (b).</w:t>
      </w:r>
    </w:p>
    <w:p w14:paraId="21025234" w14:textId="33DD01A7" w:rsidR="00347028" w:rsidRPr="00582EB5" w:rsidRDefault="00347028" w:rsidP="00582EB5">
      <w:pPr>
        <w:pStyle w:val="Heading4"/>
        <w:rPr>
          <w:highlight w:val="yellow"/>
        </w:rPr>
      </w:pPr>
      <w:bookmarkStart w:id="4117" w:name="_Toc178683809"/>
      <w:bookmarkStart w:id="4118" w:name="_Hlk178684981"/>
      <w:r w:rsidRPr="00582EB5">
        <w:rPr>
          <w:highlight w:val="yellow"/>
        </w:rPr>
        <w:t>§ 984.</w:t>
      </w:r>
      <w:r w:rsidR="00584FEF">
        <w:rPr>
          <w:highlight w:val="yellow"/>
        </w:rPr>
        <w:t xml:space="preserve"> </w:t>
      </w:r>
      <w:r w:rsidRPr="00582EB5">
        <w:rPr>
          <w:highlight w:val="yellow"/>
        </w:rPr>
        <w:t>Adjustments</w:t>
      </w:r>
      <w:r w:rsidR="002D2E66">
        <w:rPr>
          <w:highlight w:val="yellow"/>
        </w:rPr>
        <w:t>.</w:t>
      </w:r>
      <w:bookmarkEnd w:id="4117"/>
    </w:p>
    <w:bookmarkEnd w:id="4118"/>
    <w:p w14:paraId="71186968" w14:textId="39863B95" w:rsidR="00347028" w:rsidRPr="00582EB5" w:rsidRDefault="006A6D8B" w:rsidP="00582EB5">
      <w:pPr>
        <w:rPr>
          <w:highlight w:val="yellow"/>
        </w:rPr>
      </w:pPr>
      <w:r w:rsidRPr="00582EB5">
        <w:rPr>
          <w:highlight w:val="yellow"/>
        </w:rPr>
        <w:t xml:space="preserve">(a) </w:t>
      </w:r>
      <w:r w:rsidR="00347028" w:rsidRPr="00582EB5">
        <w:rPr>
          <w:highlight w:val="yellow"/>
        </w:rPr>
        <w:t xml:space="preserve">An urban retail water supplier may submit to the Board a request for a parameter adjustment to its real water loss standard based on system-specific conditions affecting operations and system conditions.   </w:t>
      </w:r>
    </w:p>
    <w:p w14:paraId="5090B6C9" w14:textId="78A6CAC4" w:rsidR="00347028" w:rsidRPr="00582EB5" w:rsidRDefault="006A6D8B" w:rsidP="00582EB5">
      <w:pPr>
        <w:rPr>
          <w:rFonts w:eastAsia="Arial"/>
          <w:highlight w:val="yellow"/>
        </w:rPr>
      </w:pPr>
      <w:r w:rsidRPr="00582EB5">
        <w:rPr>
          <w:highlight w:val="yellow"/>
        </w:rPr>
        <w:t xml:space="preserve">(b) </w:t>
      </w:r>
      <w:r w:rsidR="00347028" w:rsidRPr="00582EB5">
        <w:rPr>
          <w:highlight w:val="yellow"/>
        </w:rPr>
        <w:t>A request for a parameter adjustment must include a description of specific parameter input(s) or data that would be adj</w:t>
      </w:r>
      <w:r w:rsidR="00347028" w:rsidRPr="00582EB5">
        <w:rPr>
          <w:rFonts w:eastAsia="Arial"/>
          <w:highlight w:val="yellow"/>
        </w:rPr>
        <w:t xml:space="preserve">usted, documentation supporting the request, and an assessment of changes from the adjustment of input(s).  </w:t>
      </w:r>
    </w:p>
    <w:p w14:paraId="5AC12E89" w14:textId="6975C895" w:rsidR="00347028" w:rsidRPr="00582EB5" w:rsidRDefault="006A6D8B" w:rsidP="00582EB5">
      <w:pPr>
        <w:rPr>
          <w:rFonts w:eastAsia="Arial"/>
          <w:highlight w:val="yellow"/>
        </w:rPr>
      </w:pPr>
      <w:r w:rsidRPr="00582EB5">
        <w:rPr>
          <w:rFonts w:eastAsia="Arial"/>
          <w:highlight w:val="yellow"/>
        </w:rPr>
        <w:t xml:space="preserve">(1) </w:t>
      </w:r>
      <w:r w:rsidR="00347028" w:rsidRPr="00582EB5">
        <w:rPr>
          <w:rFonts w:eastAsia="Arial"/>
          <w:highlight w:val="yellow"/>
        </w:rPr>
        <w:t>A supplier may request to use a different rise in price of water if the supplier demonstrates that the alternative value:</w:t>
      </w:r>
    </w:p>
    <w:p w14:paraId="40231EBA" w14:textId="54CDFB27" w:rsidR="00347028" w:rsidRPr="00582EB5" w:rsidRDefault="006A6D8B" w:rsidP="00582EB5">
      <w:pPr>
        <w:rPr>
          <w:rFonts w:eastAsia="Arial"/>
          <w:highlight w:val="yellow"/>
        </w:rPr>
      </w:pPr>
      <w:r w:rsidRPr="00582EB5">
        <w:rPr>
          <w:rFonts w:eastAsia="Arial"/>
          <w:highlight w:val="yellow"/>
        </w:rPr>
        <w:t xml:space="preserve">(A) </w:t>
      </w:r>
      <w:r w:rsidR="00347028" w:rsidRPr="00582EB5">
        <w:rPr>
          <w:rFonts w:eastAsia="Arial"/>
          <w:highlight w:val="yellow"/>
        </w:rPr>
        <w:t xml:space="preserve">Is not less than the real discount rate, 3.5 percent; and </w:t>
      </w:r>
    </w:p>
    <w:p w14:paraId="1E5EA10F" w14:textId="251F38FD" w:rsidR="00347028" w:rsidRPr="00582EB5" w:rsidRDefault="006A6D8B" w:rsidP="00582EB5">
      <w:pPr>
        <w:rPr>
          <w:rFonts w:eastAsia="Arial"/>
          <w:highlight w:val="yellow"/>
        </w:rPr>
      </w:pPr>
      <w:r w:rsidRPr="00582EB5">
        <w:rPr>
          <w:rFonts w:eastAsia="Arial"/>
          <w:highlight w:val="yellow"/>
        </w:rPr>
        <w:t xml:space="preserve">(B) </w:t>
      </w:r>
      <w:r w:rsidR="00347028" w:rsidRPr="00582EB5">
        <w:rPr>
          <w:rFonts w:eastAsia="Arial"/>
          <w:highlight w:val="yellow"/>
        </w:rPr>
        <w:t>Has been developed and certified by a licensed engineer.</w:t>
      </w:r>
    </w:p>
    <w:p w14:paraId="2F558DF9" w14:textId="3DCFE3F4" w:rsidR="00347028" w:rsidRPr="00582EB5" w:rsidRDefault="006A6D8B" w:rsidP="00582EB5">
      <w:pPr>
        <w:rPr>
          <w:rFonts w:eastAsiaTheme="minorEastAsia"/>
          <w:highlight w:val="yellow"/>
        </w:rPr>
      </w:pPr>
      <w:r w:rsidRPr="00582EB5">
        <w:rPr>
          <w:rFonts w:eastAsia="Arial"/>
          <w:highlight w:val="yellow"/>
        </w:rPr>
        <w:t xml:space="preserve">(c) </w:t>
      </w:r>
      <w:r w:rsidR="00347028" w:rsidRPr="00582EB5">
        <w:rPr>
          <w:rFonts w:eastAsia="Arial"/>
          <w:highlight w:val="yellow"/>
        </w:rPr>
        <w:t>Parameter adjustment requests submitted after July 1, 2023, will not be accepted unless accompanied by a satisfactory explanation for the supplier’s inability to submit that request prior to that date. Satisfactory explanations include that the supplier, with reasonable diligence, did not yet have access to measured data necessary for parameter calculations or that the supplier is replacing obsolete data with more recent, higher-quality data.</w:t>
      </w:r>
    </w:p>
    <w:p w14:paraId="003454EA" w14:textId="4A0FA82F" w:rsidR="00347028" w:rsidRPr="00582EB5" w:rsidRDefault="006A6D8B" w:rsidP="00582EB5">
      <w:pPr>
        <w:rPr>
          <w:rFonts w:eastAsiaTheme="minorEastAsia"/>
          <w:highlight w:val="yellow"/>
        </w:rPr>
      </w:pPr>
      <w:r w:rsidRPr="00582EB5">
        <w:rPr>
          <w:rFonts w:eastAsia="Arial"/>
          <w:highlight w:val="yellow"/>
        </w:rPr>
        <w:t xml:space="preserve">(d) </w:t>
      </w:r>
      <w:r w:rsidR="00347028" w:rsidRPr="00582EB5">
        <w:rPr>
          <w:rFonts w:eastAsia="Arial"/>
          <w:highlight w:val="yellow"/>
        </w:rPr>
        <w:t>Suppliers that have completed a hydraulic consolidation shall report to the Board within one year and submit the following information:</w:t>
      </w:r>
    </w:p>
    <w:p w14:paraId="72AA451C" w14:textId="07B6DD59" w:rsidR="00347028" w:rsidRPr="00582EB5" w:rsidRDefault="006A6D8B" w:rsidP="00582EB5">
      <w:pPr>
        <w:rPr>
          <w:rFonts w:eastAsia="Arial"/>
          <w:highlight w:val="yellow"/>
        </w:rPr>
      </w:pPr>
      <w:r w:rsidRPr="00582EB5">
        <w:rPr>
          <w:rFonts w:eastAsia="Arial"/>
          <w:highlight w:val="yellow"/>
        </w:rPr>
        <w:t xml:space="preserve">(1) </w:t>
      </w:r>
      <w:r w:rsidR="00347028" w:rsidRPr="00582EB5">
        <w:rPr>
          <w:rFonts w:eastAsia="Arial"/>
          <w:highlight w:val="yellow"/>
        </w:rPr>
        <w:t>The names and identification numbers of all involved systems;</w:t>
      </w:r>
    </w:p>
    <w:p w14:paraId="092A348B" w14:textId="6EE67311" w:rsidR="00347028" w:rsidRPr="00582EB5" w:rsidRDefault="006A6D8B" w:rsidP="00582EB5">
      <w:pPr>
        <w:rPr>
          <w:rFonts w:eastAsia="Arial"/>
          <w:highlight w:val="yellow"/>
        </w:rPr>
      </w:pPr>
      <w:r w:rsidRPr="00582EB5">
        <w:rPr>
          <w:rFonts w:eastAsia="Arial"/>
          <w:highlight w:val="yellow"/>
        </w:rPr>
        <w:t xml:space="preserve">(2) </w:t>
      </w:r>
      <w:r w:rsidR="00347028" w:rsidRPr="00582EB5">
        <w:rPr>
          <w:rFonts w:eastAsia="Arial"/>
          <w:highlight w:val="yellow"/>
        </w:rPr>
        <w:t>The date of consolidation;</w:t>
      </w:r>
    </w:p>
    <w:p w14:paraId="332E739E" w14:textId="2EFB3FD7" w:rsidR="00347028" w:rsidRPr="00582EB5" w:rsidRDefault="006A6D8B" w:rsidP="00582EB5">
      <w:pPr>
        <w:rPr>
          <w:rFonts w:eastAsia="Arial"/>
          <w:highlight w:val="yellow"/>
        </w:rPr>
      </w:pPr>
      <w:r w:rsidRPr="00582EB5">
        <w:rPr>
          <w:rFonts w:eastAsia="Arial"/>
          <w:highlight w:val="yellow"/>
        </w:rPr>
        <w:t xml:space="preserve">(3) </w:t>
      </w:r>
      <w:r w:rsidR="00347028" w:rsidRPr="00582EB5">
        <w:rPr>
          <w:rFonts w:eastAsia="Arial"/>
          <w:highlight w:val="yellow"/>
        </w:rPr>
        <w:t>Map(s) showing service areas of all involved systems.</w:t>
      </w:r>
    </w:p>
    <w:p w14:paraId="181633F1" w14:textId="69FDCDB6" w:rsidR="00347028" w:rsidRPr="00582EB5" w:rsidRDefault="006A6D8B" w:rsidP="00582EB5">
      <w:pPr>
        <w:rPr>
          <w:rFonts w:eastAsiaTheme="minorEastAsia"/>
          <w:highlight w:val="yellow"/>
        </w:rPr>
      </w:pPr>
      <w:r w:rsidRPr="00582EB5">
        <w:rPr>
          <w:rFonts w:eastAsia="Arial"/>
          <w:color w:val="000000" w:themeColor="text1"/>
          <w:highlight w:val="yellow"/>
        </w:rPr>
        <w:t xml:space="preserve">(e) </w:t>
      </w:r>
      <w:r w:rsidR="00347028" w:rsidRPr="00582EB5">
        <w:rPr>
          <w:rFonts w:eastAsia="Arial"/>
          <w:color w:val="000000" w:themeColor="text1"/>
          <w:highlight w:val="yellow"/>
        </w:rPr>
        <w:t>If a supplier hydraulically consolidates another system within its service area, the supplier will have a period of 5 years before being given new water loss standards.</w:t>
      </w:r>
    </w:p>
    <w:p w14:paraId="26D3593A" w14:textId="1864C2A3" w:rsidR="00347028" w:rsidRPr="00582EB5" w:rsidRDefault="006A6D8B" w:rsidP="00582EB5">
      <w:pPr>
        <w:rPr>
          <w:rFonts w:eastAsiaTheme="minorEastAsia"/>
          <w:color w:val="000000" w:themeColor="text1"/>
          <w:highlight w:val="yellow"/>
        </w:rPr>
      </w:pPr>
      <w:r w:rsidRPr="00582EB5">
        <w:rPr>
          <w:rFonts w:eastAsia="Arial"/>
          <w:color w:val="000000" w:themeColor="text1"/>
          <w:highlight w:val="yellow"/>
        </w:rPr>
        <w:t xml:space="preserve">(1) </w:t>
      </w:r>
      <w:r w:rsidR="00347028" w:rsidRPr="00582EB5">
        <w:rPr>
          <w:rFonts w:eastAsia="Arial"/>
          <w:color w:val="000000" w:themeColor="text1"/>
          <w:highlight w:val="yellow"/>
        </w:rPr>
        <w:t xml:space="preserve">The supplier must continue to submit annual water loss audits, incorporating the consolidated system into its own audit no more than one year after consolidation. </w:t>
      </w:r>
    </w:p>
    <w:p w14:paraId="1512D426" w14:textId="2C050251" w:rsidR="00347028" w:rsidRPr="00582EB5" w:rsidRDefault="006A6D8B" w:rsidP="00582EB5">
      <w:pPr>
        <w:rPr>
          <w:rFonts w:eastAsiaTheme="minorEastAsia"/>
          <w:color w:val="000000" w:themeColor="text1"/>
          <w:highlight w:val="yellow"/>
        </w:rPr>
      </w:pPr>
      <w:r w:rsidRPr="00582EB5">
        <w:rPr>
          <w:rFonts w:eastAsia="Arial"/>
          <w:color w:val="000000" w:themeColor="text1"/>
          <w:highlight w:val="yellow"/>
        </w:rPr>
        <w:t xml:space="preserve">(2) </w:t>
      </w:r>
      <w:r w:rsidR="00347028" w:rsidRPr="00582EB5">
        <w:rPr>
          <w:rFonts w:eastAsia="Arial"/>
          <w:color w:val="000000" w:themeColor="text1"/>
          <w:highlight w:val="yellow"/>
        </w:rPr>
        <w:t xml:space="preserve">In the time period after the consolidation occurs but before the new water loss standards are given, the supplier will have no water loss standards and will not be evaluated for compliance with a water loss standard. </w:t>
      </w:r>
    </w:p>
    <w:p w14:paraId="0E6173A0" w14:textId="7876E816" w:rsidR="00347028" w:rsidRPr="00582EB5" w:rsidRDefault="006A6D8B" w:rsidP="00582EB5">
      <w:pPr>
        <w:rPr>
          <w:rFonts w:eastAsiaTheme="minorEastAsia"/>
          <w:color w:val="000000" w:themeColor="text1"/>
          <w:highlight w:val="yellow"/>
        </w:rPr>
      </w:pPr>
      <w:r w:rsidRPr="00582EB5">
        <w:rPr>
          <w:rFonts w:eastAsia="Arial"/>
          <w:color w:val="000000" w:themeColor="text1"/>
          <w:highlight w:val="yellow"/>
        </w:rPr>
        <w:lastRenderedPageBreak/>
        <w:t xml:space="preserve">(3) </w:t>
      </w:r>
      <w:r w:rsidR="00347028" w:rsidRPr="00582EB5">
        <w:rPr>
          <w:rFonts w:eastAsia="Arial"/>
          <w:color w:val="000000" w:themeColor="text1"/>
          <w:highlight w:val="yellow"/>
        </w:rPr>
        <w:t>For each year the supplier has no real water loss standard, it must survey at least as frequently as the previous period and submit documentation of this requirement to the Board within 6 months of the end of each year.</w:t>
      </w:r>
    </w:p>
    <w:p w14:paraId="4B9D6EFB" w14:textId="4FEF0554" w:rsidR="00347028" w:rsidRPr="00582EB5" w:rsidRDefault="006A6D8B" w:rsidP="00582EB5">
      <w:pPr>
        <w:rPr>
          <w:rFonts w:eastAsiaTheme="minorEastAsia"/>
          <w:color w:val="000000" w:themeColor="text1"/>
          <w:highlight w:val="yellow"/>
        </w:rPr>
      </w:pPr>
      <w:r w:rsidRPr="00582EB5">
        <w:rPr>
          <w:rFonts w:eastAsia="Arial"/>
          <w:color w:val="000000" w:themeColor="text1"/>
          <w:highlight w:val="yellow"/>
        </w:rPr>
        <w:t xml:space="preserve">(4) </w:t>
      </w:r>
      <w:r w:rsidR="00347028" w:rsidRPr="00582EB5">
        <w:rPr>
          <w:rFonts w:eastAsia="Arial"/>
          <w:color w:val="000000" w:themeColor="text1"/>
          <w:highlight w:val="yellow"/>
        </w:rPr>
        <w:t>New real water loss standards will be assessed pursuant to section 981 subdivision (c) starting one full compliance period after the new real water loss standard is assigned.</w:t>
      </w:r>
    </w:p>
    <w:p w14:paraId="71B77350" w14:textId="1151AD87" w:rsidR="00347028" w:rsidRPr="00582EB5" w:rsidRDefault="006A6D8B" w:rsidP="00582EB5">
      <w:pPr>
        <w:rPr>
          <w:rFonts w:eastAsiaTheme="minorEastAsia"/>
          <w:highlight w:val="yellow"/>
        </w:rPr>
      </w:pPr>
      <w:r w:rsidRPr="00582EB5">
        <w:rPr>
          <w:rFonts w:eastAsia="Arial"/>
          <w:highlight w:val="yellow"/>
        </w:rPr>
        <w:t xml:space="preserve">(f) </w:t>
      </w:r>
      <w:r w:rsidR="00347028" w:rsidRPr="00582EB5">
        <w:rPr>
          <w:rFonts w:eastAsia="Arial"/>
          <w:highlight w:val="yellow"/>
        </w:rPr>
        <w:t xml:space="preserve">Any other adjustment requests may be submitted to the Board at any time and will be considered based on the merits of the proposed change. </w:t>
      </w:r>
    </w:p>
    <w:p w14:paraId="25CFC5FD" w14:textId="55B92B6F" w:rsidR="00347028" w:rsidRPr="00582EB5" w:rsidRDefault="006A6D8B" w:rsidP="00582EB5">
      <w:pPr>
        <w:rPr>
          <w:highlight w:val="yellow"/>
        </w:rPr>
      </w:pPr>
      <w:r w:rsidRPr="00582EB5">
        <w:rPr>
          <w:rFonts w:eastAsia="Arial"/>
          <w:highlight w:val="yellow"/>
        </w:rPr>
        <w:t xml:space="preserve">(1) </w:t>
      </w:r>
      <w:r w:rsidR="00347028" w:rsidRPr="00582EB5">
        <w:rPr>
          <w:rFonts w:eastAsia="Arial"/>
          <w:highlight w:val="yellow"/>
        </w:rPr>
        <w:t>Suppliers that have model inputs that changed significantly from the baseline period may request an adjustment to their water loss standards by submitting a request that includes the following:</w:t>
      </w:r>
    </w:p>
    <w:p w14:paraId="2EEB538D" w14:textId="34291B9A" w:rsidR="00347028" w:rsidRPr="00582EB5" w:rsidRDefault="006A6D8B" w:rsidP="00582EB5">
      <w:pPr>
        <w:rPr>
          <w:highlight w:val="yellow"/>
        </w:rPr>
      </w:pPr>
      <w:r w:rsidRPr="00582EB5">
        <w:rPr>
          <w:rFonts w:eastAsia="Arial"/>
          <w:highlight w:val="yellow"/>
        </w:rPr>
        <w:t xml:space="preserve">(A) </w:t>
      </w:r>
      <w:r w:rsidR="00347028" w:rsidRPr="00582EB5">
        <w:rPr>
          <w:rFonts w:eastAsia="Arial"/>
          <w:highlight w:val="yellow"/>
        </w:rPr>
        <w:t>Data for a new baseline period, which consists of 4 consecutive years of water audit data;</w:t>
      </w:r>
    </w:p>
    <w:p w14:paraId="14F11D7E" w14:textId="7D6ACAE0" w:rsidR="00347028" w:rsidRPr="00582EB5" w:rsidRDefault="006A6D8B" w:rsidP="00582EB5">
      <w:pPr>
        <w:rPr>
          <w:highlight w:val="yellow"/>
        </w:rPr>
      </w:pPr>
      <w:r w:rsidRPr="00582EB5">
        <w:rPr>
          <w:rFonts w:eastAsia="Arial"/>
          <w:highlight w:val="yellow"/>
        </w:rPr>
        <w:t xml:space="preserve">(B) </w:t>
      </w:r>
      <w:r w:rsidR="00347028" w:rsidRPr="00582EB5">
        <w:rPr>
          <w:rFonts w:eastAsia="Arial"/>
          <w:highlight w:val="yellow"/>
        </w:rPr>
        <w:t>An explanation for why the data in the new baseline period is more appropriate than the data in the previous baseline period. Satisfactory explanations include better data quality in the new baseline period and that more recent data can better represent a system that has changed.</w:t>
      </w:r>
    </w:p>
    <w:p w14:paraId="01053961" w14:textId="4DBDFF22" w:rsidR="00347028" w:rsidRPr="00582EB5" w:rsidRDefault="006A6D8B" w:rsidP="00582EB5">
      <w:pPr>
        <w:rPr>
          <w:highlight w:val="yellow"/>
        </w:rPr>
      </w:pPr>
      <w:r w:rsidRPr="00582EB5">
        <w:rPr>
          <w:rFonts w:eastAsia="Arial"/>
          <w:highlight w:val="yellow"/>
        </w:rPr>
        <w:t xml:space="preserve">(2) </w:t>
      </w:r>
      <w:r w:rsidR="00347028" w:rsidRPr="00582EB5">
        <w:rPr>
          <w:rFonts w:eastAsia="Arial"/>
          <w:highlight w:val="yellow"/>
        </w:rPr>
        <w:t>Staff can initiate an adjustment process for any system that has significant changes in data compared to the baseline if at least 3 compliance assessments have passed.</w:t>
      </w:r>
    </w:p>
    <w:p w14:paraId="297FDBCF" w14:textId="0D3B8459" w:rsidR="00347028" w:rsidRPr="00582EB5" w:rsidRDefault="006A6D8B" w:rsidP="00582EB5">
      <w:pPr>
        <w:rPr>
          <w:rFonts w:eastAsiaTheme="minorEastAsia"/>
          <w:color w:val="000000" w:themeColor="text1"/>
          <w:highlight w:val="yellow"/>
        </w:rPr>
      </w:pPr>
      <w:r w:rsidRPr="00582EB5">
        <w:rPr>
          <w:rFonts w:eastAsia="Arial"/>
          <w:color w:val="000000" w:themeColor="text1"/>
          <w:highlight w:val="yellow"/>
        </w:rPr>
        <w:t xml:space="preserve">(g) </w:t>
      </w:r>
      <w:r w:rsidR="00347028" w:rsidRPr="00582EB5">
        <w:rPr>
          <w:rFonts w:eastAsia="Arial"/>
          <w:color w:val="000000" w:themeColor="text1"/>
          <w:highlight w:val="yellow"/>
        </w:rPr>
        <w:t xml:space="preserve">The executive director, or executive director's designee, shall provide a written decision on a request to adjust an urban retail water supplier’s real water loss standard made pursuant to subdivision (a) within 90 days of receiving the request and supporting documentation. This may be extended by the executive director or the executive director’s designee upon a determination that the supporting documentation is insufficient.  </w:t>
      </w:r>
    </w:p>
    <w:p w14:paraId="2920632D" w14:textId="53515A2A" w:rsidR="00347028" w:rsidRPr="00582EB5" w:rsidRDefault="00347028" w:rsidP="00582EB5">
      <w:pPr>
        <w:pStyle w:val="Heading4"/>
        <w:rPr>
          <w:highlight w:val="yellow"/>
        </w:rPr>
      </w:pPr>
      <w:bookmarkStart w:id="4119" w:name="_Toc178683810"/>
      <w:bookmarkStart w:id="4120" w:name="_Hlk178684982"/>
      <w:r w:rsidRPr="00582EB5">
        <w:rPr>
          <w:highlight w:val="yellow"/>
        </w:rPr>
        <w:t>§ 985.</w:t>
      </w:r>
      <w:r w:rsidR="00584FEF">
        <w:rPr>
          <w:highlight w:val="yellow"/>
        </w:rPr>
        <w:t xml:space="preserve"> </w:t>
      </w:r>
      <w:r w:rsidRPr="00582EB5">
        <w:rPr>
          <w:highlight w:val="yellow"/>
        </w:rPr>
        <w:t>Variances</w:t>
      </w:r>
      <w:r w:rsidR="002D2E66">
        <w:rPr>
          <w:highlight w:val="yellow"/>
        </w:rPr>
        <w:t>.</w:t>
      </w:r>
      <w:bookmarkEnd w:id="4119"/>
    </w:p>
    <w:bookmarkEnd w:id="4120"/>
    <w:p w14:paraId="5A897A0E" w14:textId="00A3B888" w:rsidR="00347028" w:rsidRPr="00582EB5" w:rsidRDefault="006A6D8B" w:rsidP="00582EB5">
      <w:pPr>
        <w:rPr>
          <w:rFonts w:eastAsiaTheme="minorEastAsia"/>
          <w:highlight w:val="yellow"/>
        </w:rPr>
      </w:pPr>
      <w:r w:rsidRPr="00582EB5">
        <w:rPr>
          <w:highlight w:val="yellow"/>
        </w:rPr>
        <w:t xml:space="preserve">(a) </w:t>
      </w:r>
      <w:r w:rsidR="00347028" w:rsidRPr="00582EB5">
        <w:rPr>
          <w:highlight w:val="yellow"/>
        </w:rPr>
        <w:t>An urban retail water supplier may seek approval of a variance to its real water loss standard if needed to respond to unexpected adverse conditions out of the system’s control or where a supplier’s real water loss standard has been set according to section 982</w:t>
      </w:r>
      <w:r w:rsidR="00347028" w:rsidRPr="00582EB5" w:rsidDel="00EE053A">
        <w:rPr>
          <w:highlight w:val="yellow"/>
        </w:rPr>
        <w:t xml:space="preserve"> </w:t>
      </w:r>
      <w:r w:rsidR="00347028" w:rsidRPr="00582EB5">
        <w:rPr>
          <w:highlight w:val="yellow"/>
        </w:rPr>
        <w:t xml:space="preserve">(b)(1). Examples of adverse conditions out of the system’s control include major damage to the system’s distribution system or storage infrastructure, major unexpected changes in avoided water costs, and major changes in the system’s financial situation (for example, bankruptcy or substantial loss of revenue). Drought shall not generally support a variance pursuant to this section. </w:t>
      </w:r>
    </w:p>
    <w:p w14:paraId="671C5A94" w14:textId="3220B5DA" w:rsidR="00347028" w:rsidRPr="00582EB5" w:rsidRDefault="00A13D10" w:rsidP="00582EB5">
      <w:pPr>
        <w:rPr>
          <w:rFonts w:eastAsiaTheme="minorEastAsia"/>
          <w:highlight w:val="yellow"/>
        </w:rPr>
      </w:pPr>
      <w:r w:rsidRPr="00582EB5">
        <w:rPr>
          <w:highlight w:val="yellow"/>
        </w:rPr>
        <w:t xml:space="preserve">(b) </w:t>
      </w:r>
      <w:r w:rsidR="00347028" w:rsidRPr="00582EB5">
        <w:rPr>
          <w:highlight w:val="yellow"/>
        </w:rPr>
        <w:t xml:space="preserve">Any request for a variance for adverse conditions shall include a description and assessment of impacts from the identified adverse condition, a clearly identified need for the revision, a proposed schedule, or milestones, for return to the usual real water loss standard, and documentation supporting the request.  </w:t>
      </w:r>
    </w:p>
    <w:p w14:paraId="45CBC465" w14:textId="5FB750D5" w:rsidR="00347028" w:rsidRPr="00582EB5" w:rsidRDefault="00A13D10" w:rsidP="00582EB5">
      <w:pPr>
        <w:rPr>
          <w:rFonts w:eastAsiaTheme="minorEastAsia"/>
          <w:highlight w:val="yellow"/>
        </w:rPr>
      </w:pPr>
      <w:r w:rsidRPr="00582EB5">
        <w:rPr>
          <w:highlight w:val="yellow"/>
        </w:rPr>
        <w:t xml:space="preserve">(c) </w:t>
      </w:r>
      <w:r w:rsidR="00347028" w:rsidRPr="00582EB5">
        <w:rPr>
          <w:highlight w:val="yellow"/>
        </w:rPr>
        <w:t>Any request for a variance based on a real water loss standard being set according to section 982</w:t>
      </w:r>
      <w:r w:rsidR="00347028" w:rsidRPr="00582EB5" w:rsidDel="00EE053A">
        <w:rPr>
          <w:highlight w:val="yellow"/>
        </w:rPr>
        <w:t xml:space="preserve"> </w:t>
      </w:r>
      <w:r w:rsidR="00347028" w:rsidRPr="00582EB5">
        <w:rPr>
          <w:highlight w:val="yellow"/>
        </w:rPr>
        <w:t>(b)(1) shall include a description of water loss control activities during the baseline period, the costs of water loss control activities during the baseline period, and an evaluation of the monetary value of water saved by those</w:t>
      </w:r>
      <w:r w:rsidR="00347028" w:rsidRPr="00582EB5" w:rsidDel="009D065C">
        <w:rPr>
          <w:highlight w:val="yellow"/>
        </w:rPr>
        <w:t xml:space="preserve"> </w:t>
      </w:r>
      <w:r w:rsidR="00347028" w:rsidRPr="00582EB5">
        <w:rPr>
          <w:highlight w:val="yellow"/>
        </w:rPr>
        <w:t xml:space="preserve">water loss </w:t>
      </w:r>
      <w:r w:rsidR="00347028" w:rsidRPr="00582EB5">
        <w:rPr>
          <w:highlight w:val="yellow"/>
        </w:rPr>
        <w:lastRenderedPageBreak/>
        <w:t>control activities. To be approved, the request must demonstrate that the water loss control activities during the baseline period were not cost-effective long term.</w:t>
      </w:r>
    </w:p>
    <w:p w14:paraId="353A2E5C" w14:textId="24EBA3AD" w:rsidR="00347028" w:rsidRPr="00582EB5" w:rsidRDefault="00A13D10" w:rsidP="00582EB5">
      <w:pPr>
        <w:rPr>
          <w:rFonts w:eastAsiaTheme="minorEastAsia"/>
          <w:highlight w:val="yellow"/>
        </w:rPr>
      </w:pPr>
      <w:r w:rsidRPr="00582EB5">
        <w:rPr>
          <w:highlight w:val="yellow"/>
        </w:rPr>
        <w:t xml:space="preserve">(d) </w:t>
      </w:r>
      <w:r w:rsidR="00347028" w:rsidRPr="00582EB5">
        <w:rPr>
          <w:highlight w:val="yellow"/>
        </w:rPr>
        <w:t>A variance for adverse conditions shall be in the form of an extension of the compliance period. Notwithstanding section 981(c), a supplier with an approved variance based on subdivision (c) of this section</w:t>
      </w:r>
      <w:r w:rsidR="00347028" w:rsidRPr="00582EB5" w:rsidDel="00340DCF">
        <w:rPr>
          <w:highlight w:val="yellow"/>
        </w:rPr>
        <w:t xml:space="preserve"> </w:t>
      </w:r>
      <w:r w:rsidR="00347028" w:rsidRPr="00582EB5">
        <w:rPr>
          <w:highlight w:val="yellow"/>
        </w:rPr>
        <w:t>shall maintain, for each compliance assessment, real loss that is no greater than 10 gallons per connection per day above the supplier’s average baseline real loss.</w:t>
      </w:r>
    </w:p>
    <w:p w14:paraId="141146D5" w14:textId="4EF912FE" w:rsidR="00347028" w:rsidRPr="00582EB5" w:rsidRDefault="00A13D10" w:rsidP="00582EB5">
      <w:pPr>
        <w:rPr>
          <w:rFonts w:eastAsiaTheme="minorEastAsia"/>
          <w:highlight w:val="yellow"/>
        </w:rPr>
      </w:pPr>
      <w:r w:rsidRPr="00582EB5">
        <w:rPr>
          <w:highlight w:val="yellow"/>
        </w:rPr>
        <w:t xml:space="preserve">(e) </w:t>
      </w:r>
      <w:r w:rsidR="00347028" w:rsidRPr="00582EB5">
        <w:rPr>
          <w:highlight w:val="yellow"/>
        </w:rPr>
        <w:t>An urban retail water supplier may seek approval of a variance to its apparent loss standard if increases from the average baseline apparent loss level are attributable to improvements in data validity. A variance may be approved after finding that for two consecutive years the supplier’s validated annual audits show data entries have improved to a data grading value of 6 or higher for the following audit data entries:</w:t>
      </w:r>
    </w:p>
    <w:p w14:paraId="75D710D3" w14:textId="77777777" w:rsidR="00347028" w:rsidRPr="00582EB5" w:rsidRDefault="00347028" w:rsidP="00582EB5">
      <w:pPr>
        <w:rPr>
          <w:rFonts w:eastAsiaTheme="minorEastAsia"/>
          <w:highlight w:val="yellow"/>
        </w:rPr>
      </w:pPr>
      <w:r w:rsidRPr="00582EB5">
        <w:rPr>
          <w:rFonts w:eastAsiaTheme="minorEastAsia"/>
          <w:highlight w:val="yellow"/>
        </w:rPr>
        <w:t>(1) customer metering inaccuracies; or</w:t>
      </w:r>
    </w:p>
    <w:p w14:paraId="56AD5860" w14:textId="77777777" w:rsidR="00347028" w:rsidRPr="00582EB5" w:rsidRDefault="00347028" w:rsidP="00582EB5">
      <w:pPr>
        <w:rPr>
          <w:rFonts w:eastAsiaTheme="minorEastAsia"/>
          <w:highlight w:val="yellow"/>
        </w:rPr>
      </w:pPr>
      <w:r w:rsidRPr="00582EB5">
        <w:rPr>
          <w:rFonts w:eastAsiaTheme="minorEastAsia"/>
          <w:highlight w:val="yellow"/>
        </w:rPr>
        <w:t>(2) all entries under the heading “water supplied”:</w:t>
      </w:r>
    </w:p>
    <w:p w14:paraId="5324401A" w14:textId="23C427FF" w:rsidR="00347028" w:rsidRPr="00582EB5" w:rsidRDefault="00347028" w:rsidP="00582EB5">
      <w:pPr>
        <w:rPr>
          <w:rFonts w:eastAsiaTheme="minorEastAsia"/>
          <w:highlight w:val="yellow"/>
        </w:rPr>
      </w:pPr>
      <w:r w:rsidRPr="00582EB5">
        <w:rPr>
          <w:rFonts w:eastAsiaTheme="minorEastAsia"/>
          <w:highlight w:val="yellow"/>
        </w:rPr>
        <w:t>(A) volume from own sources;</w:t>
      </w:r>
    </w:p>
    <w:p w14:paraId="30BC0E7F" w14:textId="40A3BA84" w:rsidR="00347028" w:rsidRPr="00582EB5" w:rsidRDefault="00347028" w:rsidP="00582EB5">
      <w:pPr>
        <w:rPr>
          <w:rFonts w:eastAsiaTheme="minorEastAsia"/>
          <w:highlight w:val="yellow"/>
        </w:rPr>
      </w:pPr>
      <w:r w:rsidRPr="00582EB5">
        <w:rPr>
          <w:rFonts w:eastAsiaTheme="minorEastAsia"/>
          <w:highlight w:val="yellow"/>
        </w:rPr>
        <w:t>(B) master meter and supply error adjustment;</w:t>
      </w:r>
    </w:p>
    <w:p w14:paraId="3984EAF0" w14:textId="5CA74773" w:rsidR="00347028" w:rsidRPr="00582EB5" w:rsidRDefault="00347028" w:rsidP="00582EB5">
      <w:pPr>
        <w:rPr>
          <w:rFonts w:eastAsiaTheme="minorEastAsia"/>
          <w:highlight w:val="yellow"/>
        </w:rPr>
      </w:pPr>
      <w:r w:rsidRPr="00582EB5">
        <w:rPr>
          <w:rFonts w:eastAsiaTheme="minorEastAsia"/>
          <w:highlight w:val="yellow"/>
        </w:rPr>
        <w:t>(C) water imported (when more than 5% of total water supplied); and</w:t>
      </w:r>
    </w:p>
    <w:p w14:paraId="3B35D9FF" w14:textId="52E45462" w:rsidR="00347028" w:rsidRPr="00582EB5" w:rsidRDefault="00347028" w:rsidP="00582EB5">
      <w:pPr>
        <w:rPr>
          <w:rFonts w:eastAsiaTheme="minorEastAsia"/>
          <w:highlight w:val="yellow"/>
        </w:rPr>
      </w:pPr>
      <w:r w:rsidRPr="00582EB5">
        <w:rPr>
          <w:rFonts w:eastAsiaTheme="minorEastAsia"/>
          <w:highlight w:val="yellow"/>
        </w:rPr>
        <w:t>(D) water exported (when more than 5% of total water supplied).</w:t>
      </w:r>
    </w:p>
    <w:p w14:paraId="1BF8D931" w14:textId="66A8E1E1" w:rsidR="00347028" w:rsidRPr="00582EB5" w:rsidRDefault="00A13D10" w:rsidP="00582EB5">
      <w:pPr>
        <w:rPr>
          <w:rFonts w:eastAsiaTheme="minorEastAsia"/>
          <w:highlight w:val="yellow"/>
        </w:rPr>
      </w:pPr>
      <w:r w:rsidRPr="00582EB5">
        <w:rPr>
          <w:rFonts w:eastAsiaTheme="minorEastAsia"/>
          <w:highlight w:val="yellow"/>
        </w:rPr>
        <w:t xml:space="preserve">(f) </w:t>
      </w:r>
      <w:r w:rsidR="00347028" w:rsidRPr="00582EB5">
        <w:rPr>
          <w:rFonts w:eastAsiaTheme="minorEastAsia"/>
          <w:highlight w:val="yellow"/>
        </w:rPr>
        <w:t>The variance for apparent loss standards shall be in the form of an adjustment of the apparent loss standard identified in section 981(d).</w:t>
      </w:r>
    </w:p>
    <w:p w14:paraId="34B0E034" w14:textId="75DFF595" w:rsidR="00347028" w:rsidRPr="00582EB5" w:rsidRDefault="00A13D10" w:rsidP="00582EB5">
      <w:pPr>
        <w:rPr>
          <w:rFonts w:eastAsiaTheme="minorEastAsia"/>
          <w:highlight w:val="yellow"/>
        </w:rPr>
      </w:pPr>
      <w:r w:rsidRPr="00582EB5">
        <w:rPr>
          <w:highlight w:val="yellow"/>
        </w:rPr>
        <w:t xml:space="preserve">(g) </w:t>
      </w:r>
      <w:r w:rsidR="00347028" w:rsidRPr="00582EB5">
        <w:rPr>
          <w:highlight w:val="yellow"/>
        </w:rPr>
        <w:t>The executive director, or the executive director's designee, shall provide prompt decisions on requests for variances.</w:t>
      </w:r>
    </w:p>
    <w:p w14:paraId="3A64B3F1" w14:textId="0C0590CB" w:rsidR="00347028" w:rsidRPr="00582EB5" w:rsidRDefault="00347028" w:rsidP="00582EB5">
      <w:pPr>
        <w:pStyle w:val="Heading4"/>
        <w:rPr>
          <w:highlight w:val="yellow"/>
        </w:rPr>
      </w:pPr>
      <w:bookmarkStart w:id="4121" w:name="_Toc178683811"/>
      <w:bookmarkStart w:id="4122" w:name="_Hlk178684983"/>
      <w:r w:rsidRPr="00582EB5">
        <w:rPr>
          <w:highlight w:val="yellow"/>
        </w:rPr>
        <w:t>§ 986.</w:t>
      </w:r>
      <w:r w:rsidR="00584FEF">
        <w:rPr>
          <w:highlight w:val="yellow"/>
        </w:rPr>
        <w:t xml:space="preserve"> </w:t>
      </w:r>
      <w:r w:rsidRPr="00582EB5">
        <w:rPr>
          <w:highlight w:val="yellow"/>
        </w:rPr>
        <w:t>Additional Conservation Tools</w:t>
      </w:r>
      <w:r w:rsidR="002D2E66">
        <w:rPr>
          <w:highlight w:val="yellow"/>
        </w:rPr>
        <w:t>.</w:t>
      </w:r>
      <w:bookmarkEnd w:id="4121"/>
    </w:p>
    <w:bookmarkEnd w:id="4122"/>
    <w:p w14:paraId="4457ED4E" w14:textId="77777777" w:rsidR="00347028" w:rsidRPr="00582EB5" w:rsidRDefault="00347028" w:rsidP="00582EB5">
      <w:pPr>
        <w:rPr>
          <w:highlight w:val="yellow"/>
        </w:rPr>
      </w:pPr>
      <w:r w:rsidRPr="00582EB5">
        <w:rPr>
          <w:rFonts w:eastAsia="Arial"/>
          <w:highlight w:val="yellow"/>
        </w:rPr>
        <w:t xml:space="preserve">(a)(1) </w:t>
      </w:r>
      <w:r w:rsidRPr="00582EB5">
        <w:rPr>
          <w:highlight w:val="yellow"/>
        </w:rPr>
        <w:t>When an urban retail water supplier does not meet its real water loss standard required by section 981, the executive director, or the executive director's designee, may issue conservation orders requiring additional actions by the supplier to come into compliance with its real water loss standard. Prior to issuance of a conservation order, the Board will provide the supplier an indication of their noncompliance and seek to resolve the noncompliance informally, including through alternative enforceable agreements with the supplier. Informal resolutions of noncompliance will be sought for all systems, and particularly for suppliers that have met the provisions of section 981 (h) or (i).</w:t>
      </w:r>
    </w:p>
    <w:p w14:paraId="7C37B17C" w14:textId="77777777" w:rsidR="00347028" w:rsidRPr="00582EB5" w:rsidRDefault="00347028" w:rsidP="00582EB5">
      <w:pPr>
        <w:rPr>
          <w:highlight w:val="yellow"/>
        </w:rPr>
      </w:pPr>
      <w:r w:rsidRPr="00582EB5">
        <w:rPr>
          <w:highlight w:val="yellow"/>
        </w:rPr>
        <w:t>(2) A decision or order issued under this article by the board or an officer or employee of the board is subject to reconsideration under article 2 (commencing with section 1122) of chapter 4 of part 1 of division 2 of the Water Code.</w:t>
      </w:r>
    </w:p>
    <w:p w14:paraId="7FA0CE51" w14:textId="77777777" w:rsidR="00347028" w:rsidRPr="00582EB5" w:rsidRDefault="00347028" w:rsidP="00582EB5">
      <w:pPr>
        <w:rPr>
          <w:highlight w:val="yellow"/>
        </w:rPr>
      </w:pPr>
      <w:r w:rsidRPr="00582EB5">
        <w:rPr>
          <w:highlight w:val="yellow"/>
        </w:rPr>
        <w:t>(b) The executive director, or the executive director’s designee, may issue an informational order requiring an urban retail water supplier to submit additional information relating to water loss. The failure to provide the information requested within 30 days or any additional time extension granted is a violation subject to civil liability of up to $500 per day for each day the violation continues pursuant to Water Code section 1846.</w:t>
      </w:r>
    </w:p>
    <w:p w14:paraId="5717E565" w14:textId="5EA67E91" w:rsidR="00347028" w:rsidRPr="00E76782" w:rsidRDefault="00347028" w:rsidP="00582EB5">
      <w:r w:rsidRPr="00582EB5">
        <w:rPr>
          <w:highlight w:val="yellow"/>
        </w:rPr>
        <w:t xml:space="preserve">(c) Submitting any information pursuant to this article that the person who submits the information knows or should have known is materially false is a violation of this article and is punishable by civil liability of up to five hundred dollars ($500) for each day in </w:t>
      </w:r>
      <w:r w:rsidRPr="00582EB5">
        <w:rPr>
          <w:highlight w:val="yellow"/>
        </w:rPr>
        <w:lastRenderedPageBreak/>
        <w:t>which the violation occurs. Every day that the error goes uncorrected constitutes a separate violation. Civil liability for the violation is in addition to and does not supersede or limit any other remedies, civil or criminal.</w:t>
      </w:r>
    </w:p>
    <w:p w14:paraId="6750E422" w14:textId="58952F86" w:rsidR="00347028" w:rsidRPr="00E76782" w:rsidRDefault="00347028" w:rsidP="00B54FE0">
      <w:pPr>
        <w:pStyle w:val="Heading3"/>
        <w:rPr>
          <w:rFonts w:ascii="Segoe UI" w:hAnsi="Segoe UI" w:cs="Segoe UI"/>
          <w:sz w:val="18"/>
          <w:szCs w:val="18"/>
        </w:rPr>
      </w:pPr>
      <w:bookmarkStart w:id="4123" w:name="_Toc178683812"/>
      <w:bookmarkStart w:id="4124" w:name="_Hlk178684602"/>
      <w:r w:rsidRPr="00582EB5">
        <w:rPr>
          <w:rStyle w:val="normaltextrun"/>
          <w:bCs/>
        </w:rPr>
        <w:t>Article 2.</w:t>
      </w:r>
      <w:r w:rsidRPr="00F541AC">
        <w:rPr>
          <w:rStyle w:val="normaltextrun"/>
          <w:bCs/>
        </w:rPr>
        <w:t xml:space="preserve"> Reporting</w:t>
      </w:r>
      <w:bookmarkEnd w:id="4123"/>
      <w:r w:rsidRPr="00E76782">
        <w:rPr>
          <w:rStyle w:val="eop"/>
          <w:bCs/>
        </w:rPr>
        <w:t> </w:t>
      </w:r>
    </w:p>
    <w:p w14:paraId="119D8676" w14:textId="434836C2" w:rsidR="00347028" w:rsidRDefault="00894199" w:rsidP="00B54FE0">
      <w:pPr>
        <w:pStyle w:val="Heading4"/>
      </w:pPr>
      <w:bookmarkStart w:id="4125" w:name="_Toc178683813"/>
      <w:bookmarkStart w:id="4126" w:name="_Hlk178684984"/>
      <w:bookmarkEnd w:id="4124"/>
      <w:r w:rsidRPr="00E76782">
        <w:t>§ 9</w:t>
      </w:r>
      <w:r>
        <w:t>90</w:t>
      </w:r>
      <w:r w:rsidRPr="00E76782">
        <w:t>.</w:t>
      </w:r>
      <w:r w:rsidR="00584FEF">
        <w:t xml:space="preserve"> </w:t>
      </w:r>
      <w:r>
        <w:t>Definitions</w:t>
      </w:r>
      <w:r w:rsidR="002D2E66">
        <w:t>.</w:t>
      </w:r>
      <w:bookmarkEnd w:id="4125"/>
    </w:p>
    <w:bookmarkEnd w:id="4126"/>
    <w:p w14:paraId="64B9B6B6" w14:textId="77777777" w:rsidR="00894199" w:rsidRPr="00894199" w:rsidRDefault="00894199" w:rsidP="00B54FE0">
      <w:r w:rsidRPr="00894199">
        <w:t>As used in this Article:</w:t>
      </w:r>
    </w:p>
    <w:p w14:paraId="43A3412E" w14:textId="77777777" w:rsidR="00894199" w:rsidRPr="00894199" w:rsidRDefault="00894199" w:rsidP="00B54FE0">
      <w:r w:rsidRPr="00894199">
        <w:t>(a) “Board” means the State Water Resources Control Board.</w:t>
      </w:r>
    </w:p>
    <w:p w14:paraId="69084C1D" w14:textId="77777777" w:rsidR="00894199" w:rsidRPr="00894199" w:rsidRDefault="00894199" w:rsidP="00B54FE0">
      <w:r w:rsidRPr="00894199">
        <w:t>(b) “Commercial agricultural use” means “agricultural use” as defined in Government Code section 51201, subdivision (b), including irrigation of land, irrigation within green houses, frost protection, and heat control. “Commercial agricultural use” does not include cleaning, processing, or other similar post-harvest activities.</w:t>
      </w:r>
    </w:p>
    <w:p w14:paraId="7E5CDC88" w14:textId="77777777" w:rsidR="00894199" w:rsidRPr="00894199" w:rsidRDefault="00894199" w:rsidP="00B54FE0">
      <w:r w:rsidRPr="00894199">
        <w:t>(c) “Non-revenue water” means the portion of water consumption that is not billed and does not produce revenue. It is equal to the sum of the urban water supplier's unbilled authorized consumption and apparent and real losses.</w:t>
      </w:r>
    </w:p>
    <w:p w14:paraId="4B85521B" w14:textId="77777777" w:rsidR="00894199" w:rsidRPr="00894199" w:rsidRDefault="00894199" w:rsidP="00B54FE0">
      <w:r w:rsidRPr="00894199">
        <w:t>(d) “Commercial, industrial, and institutional” (CII) means all indoor and outdoor water used by all commercial water users, industrial water users, and institutional water users as respectively defined in Water Code, section 10608.12, subdivisions (e), (i), and (j). CII includes agricultural water and landscape water used for parks, medians, and other outdoor areas associated with CII.</w:t>
      </w:r>
    </w:p>
    <w:p w14:paraId="54ABA3A8" w14:textId="77777777" w:rsidR="00894199" w:rsidRPr="00894199" w:rsidRDefault="00894199" w:rsidP="00B54FE0">
      <w:r w:rsidRPr="00894199">
        <w:t>(e) “Percent residential use” is calculated by dividing the amount of water provided to the residential sector for the reporting month (not including non-revenue water) by the total potable water production for the reporting month.</w:t>
      </w:r>
    </w:p>
    <w:p w14:paraId="57B259AB" w14:textId="77777777" w:rsidR="00894199" w:rsidRPr="00894199" w:rsidRDefault="00894199" w:rsidP="00B54FE0">
      <w:r w:rsidRPr="00894199">
        <w:t>(f) “Total potable water production” means all potable water that enters into a water supplier's distribution system, excluding water placed into storage and not withdrawn for use during the reporting period and excluding water exported outsider the supplier's service area during the reporting period. Total Potable Water Production includes all non-revenue waters.</w:t>
      </w:r>
    </w:p>
    <w:p w14:paraId="7026D5B3" w14:textId="77777777" w:rsidR="00894199" w:rsidRPr="00894199" w:rsidRDefault="00894199" w:rsidP="00B54FE0">
      <w:r w:rsidRPr="00894199">
        <w:t>(g) “Urban water supplier” means a supplier that meets the definition set forth in Water Code section 10617, except it does not include suppliers when they are functioning solely in a wholesale capacity. “Urban water supplier” does include suppliers when they are functioning in a retail capacity.</w:t>
      </w:r>
    </w:p>
    <w:p w14:paraId="1CE13967" w14:textId="77777777" w:rsidR="00894199" w:rsidRDefault="00894199" w:rsidP="00B54FE0">
      <w:r w:rsidRPr="00894199">
        <w:t>(h) “Water shortage response action level” means one of six standard water shortage levels corresponding to progressive ranges of up to 10, 20, 30, 40, and 50 percent shortages and greater than 50 percent shortage, as defined in Water Code section 10632, subdivision (a)(3)(A).</w:t>
      </w:r>
    </w:p>
    <w:p w14:paraId="202E3DA3" w14:textId="1606F2F5" w:rsidR="00894199" w:rsidRDefault="00894199" w:rsidP="00B54FE0">
      <w:pPr>
        <w:pStyle w:val="Heading4"/>
      </w:pPr>
      <w:bookmarkStart w:id="4127" w:name="_Toc178683814"/>
      <w:bookmarkStart w:id="4128" w:name="_Hlk178684985"/>
      <w:r w:rsidRPr="00E76782">
        <w:t xml:space="preserve">§ </w:t>
      </w:r>
      <w:r>
        <w:t>991</w:t>
      </w:r>
      <w:r w:rsidRPr="00E76782">
        <w:t xml:space="preserve">. </w:t>
      </w:r>
      <w:r>
        <w:t>Conservation and Use Reporting by Urban Water Suppliers</w:t>
      </w:r>
      <w:r w:rsidR="002D2E66">
        <w:t>.</w:t>
      </w:r>
      <w:bookmarkEnd w:id="4127"/>
    </w:p>
    <w:bookmarkEnd w:id="4128"/>
    <w:p w14:paraId="6A6B30E9" w14:textId="77777777" w:rsidR="00894199" w:rsidRPr="00894199" w:rsidRDefault="00894199" w:rsidP="00B54FE0">
      <w:r w:rsidRPr="00894199">
        <w:t>(a) Each urban water supplier shall prepare and submit to the Board by the 28th of each month a monitoring report on forms provided by the Board. The monitoring report shall include the following information:</w:t>
      </w:r>
    </w:p>
    <w:p w14:paraId="2D404831" w14:textId="77777777" w:rsidR="00894199" w:rsidRPr="00894199" w:rsidRDefault="00894199" w:rsidP="00B54FE0">
      <w:r w:rsidRPr="00894199">
        <w:t>(1) The urban water supplier's public water system identification number(s).</w:t>
      </w:r>
    </w:p>
    <w:p w14:paraId="161E48B5" w14:textId="77777777" w:rsidR="00894199" w:rsidRPr="00894199" w:rsidRDefault="00894199" w:rsidP="00B54FE0">
      <w:r w:rsidRPr="00894199">
        <w:t>(2) The urban water supplier's volume of total potable water production, including water provided by a wholesaler, in the preceding calendar month;</w:t>
      </w:r>
    </w:p>
    <w:p w14:paraId="22D8177B" w14:textId="77777777" w:rsidR="00894199" w:rsidRPr="00894199" w:rsidRDefault="00894199" w:rsidP="00B54FE0">
      <w:r w:rsidRPr="00894199">
        <w:lastRenderedPageBreak/>
        <w:t>(3) The population served by the urban water supplier during the reporting period;</w:t>
      </w:r>
    </w:p>
    <w:p w14:paraId="57098759" w14:textId="77777777" w:rsidR="00894199" w:rsidRPr="00894199" w:rsidRDefault="00894199" w:rsidP="00B54FE0">
      <w:r w:rsidRPr="00894199">
        <w:t>(4) The percent residential use that occurred during the reporting period;</w:t>
      </w:r>
    </w:p>
    <w:p w14:paraId="239A4DFB" w14:textId="77777777" w:rsidR="00894199" w:rsidRPr="00894199" w:rsidRDefault="00894199" w:rsidP="00B54FE0">
      <w:r w:rsidRPr="00894199">
        <w:t>(5) The water shortage response action level.</w:t>
      </w:r>
    </w:p>
    <w:p w14:paraId="71AE5831" w14:textId="77777777" w:rsidR="00894199" w:rsidRPr="00894199" w:rsidRDefault="00894199" w:rsidP="00B54FE0">
      <w:r w:rsidRPr="00894199">
        <w:t>(b) When the governor declares a drought emergency, or when an urban water supplier invokes a water shortage level to respond to a shortage of greater than ten percent, consistent with Water Code section 10632; each urban water supplier shall prepare and submit to the Board by the 28th of each month an expanded monitoring report, on forms provided by the Board. The requirement to prepare and submit an expanded monitoring report shall remain in effect for the duration of the drought emergency or water shortage level, as applicable. The expanded monitoring report shall include the following information:</w:t>
      </w:r>
    </w:p>
    <w:p w14:paraId="487A50FA" w14:textId="77777777" w:rsidR="00894199" w:rsidRPr="00894199" w:rsidRDefault="00894199" w:rsidP="00B54FE0">
      <w:r w:rsidRPr="00894199">
        <w:t>(1) Descriptive statistics on the urban water supplier's achievement of its water contingency plan response actions, including supply augmentation, if any, and progress toward achieving a reduction in water consumption associated with the urban water supplier's existing water shortage response action level;</w:t>
      </w:r>
    </w:p>
    <w:p w14:paraId="1781665B" w14:textId="77777777" w:rsidR="00894199" w:rsidRPr="00894199" w:rsidRDefault="00894199" w:rsidP="00B54FE0">
      <w:r w:rsidRPr="00894199">
        <w:t>(2) Communication actions;</w:t>
      </w:r>
    </w:p>
    <w:p w14:paraId="5A407B3C" w14:textId="77777777" w:rsidR="00894199" w:rsidRPr="00894199" w:rsidRDefault="00894199" w:rsidP="00B54FE0">
      <w:r w:rsidRPr="00894199">
        <w:t>(3) Compliance and enforcement actions.</w:t>
      </w:r>
    </w:p>
    <w:p w14:paraId="76C4A641" w14:textId="77777777" w:rsidR="00894199" w:rsidRPr="00894199" w:rsidRDefault="00894199" w:rsidP="00B54FE0">
      <w:r w:rsidRPr="00894199">
        <w:t>(c) Each urban water supplier that provides potable water for commercial agricultural use may subtract the amount of water provided for commercial agricultural use from its potable water production total, provided that any urban water supplier that subtracts any water provided for commercial agricultural use from its total potable water production shall clearly identify what water use qualifies as commercial agricultural use.</w:t>
      </w:r>
    </w:p>
    <w:p w14:paraId="712AF64F" w14:textId="77777777" w:rsidR="00894199" w:rsidRPr="00894199" w:rsidRDefault="00894199" w:rsidP="00B54FE0">
      <w:r w:rsidRPr="00894199">
        <w:t>(d) The Executive Director, or the Executive Director's designee, may issue an order to any urban water supplier that fails to submit the information required by this section, requiring the urban water supplier to provide the information by a specified date. Failure to provide the required information as identified in an order issued pursuant to this subdivision, or the submission of any information pursuant to an order issued pursuant to this subdivision that is found to be materially false by the Board, is a violation, punishable by civil liability of up to one thousand dollars ($1,000) for each day in which the violation occurs. Every day that the failure or error goes uncorrected constitutes a separate violation. Civil liability for the violation is in addition to, and does not supersede or limit, any other remedies, civil or criminal.</w:t>
      </w:r>
    </w:p>
    <w:p w14:paraId="183827B8" w14:textId="77777777" w:rsidR="00894199" w:rsidRPr="00894199" w:rsidRDefault="00894199" w:rsidP="00B54FE0">
      <w:r w:rsidRPr="00894199">
        <w:t>(e) A decision or order issued under this section by the Board or an officer or employee of the Board is subject to reconsideration under article 2 (commencing with section 1122) of chapter 4 of part 1 of division 2 of the Water Code.</w:t>
      </w:r>
    </w:p>
    <w:p w14:paraId="633C1AE8" w14:textId="0DC895C2" w:rsidR="00347028" w:rsidRPr="00E76782" w:rsidRDefault="00347028" w:rsidP="00B54FE0">
      <w:pPr>
        <w:pStyle w:val="Heading3"/>
        <w:rPr>
          <w:rStyle w:val="eop"/>
          <w:bCs/>
        </w:rPr>
      </w:pPr>
      <w:bookmarkStart w:id="4129" w:name="_Toc178683815"/>
      <w:bookmarkStart w:id="4130" w:name="_Hlk178684603"/>
      <w:r w:rsidRPr="00B54FE0">
        <w:rPr>
          <w:rStyle w:val="eop"/>
        </w:rPr>
        <w:t>Article 3</w:t>
      </w:r>
      <w:r w:rsidRPr="00B54FE0">
        <w:rPr>
          <w:rStyle w:val="eop"/>
          <w:bCs/>
        </w:rPr>
        <w:t>.</w:t>
      </w:r>
      <w:r w:rsidRPr="00F541AC">
        <w:rPr>
          <w:rStyle w:val="eop"/>
          <w:bCs/>
        </w:rPr>
        <w:t xml:space="preserve"> Prevention</w:t>
      </w:r>
      <w:r w:rsidRPr="00E76782">
        <w:rPr>
          <w:rStyle w:val="eop"/>
          <w:bCs/>
        </w:rPr>
        <w:t xml:space="preserve"> of Drought Wasteful Water Uses</w:t>
      </w:r>
      <w:bookmarkEnd w:id="4129"/>
    </w:p>
    <w:p w14:paraId="450EC311" w14:textId="23A34F29" w:rsidR="00FF5275" w:rsidRDefault="00894199" w:rsidP="00B54FE0">
      <w:pPr>
        <w:pStyle w:val="Heading4"/>
      </w:pPr>
      <w:bookmarkStart w:id="4131" w:name="_Toc178683816"/>
      <w:bookmarkStart w:id="4132" w:name="_Hlk178684986"/>
      <w:bookmarkEnd w:id="4130"/>
      <w:r w:rsidRPr="00E76782">
        <w:t xml:space="preserve">§ </w:t>
      </w:r>
      <w:r>
        <w:t>995</w:t>
      </w:r>
      <w:r w:rsidRPr="00E76782">
        <w:t xml:space="preserve">. </w:t>
      </w:r>
      <w:r>
        <w:t>Wasteful and Unreasonable Water Uses</w:t>
      </w:r>
      <w:r w:rsidR="002D2E66">
        <w:t>.</w:t>
      </w:r>
      <w:bookmarkEnd w:id="4131"/>
    </w:p>
    <w:bookmarkEnd w:id="4132"/>
    <w:p w14:paraId="6354A601" w14:textId="77777777" w:rsidR="00894199" w:rsidRPr="00894199" w:rsidRDefault="00894199" w:rsidP="00894199">
      <w:r w:rsidRPr="00894199">
        <w:t>(a) As used in this section:</w:t>
      </w:r>
    </w:p>
    <w:p w14:paraId="41716B46" w14:textId="77777777" w:rsidR="00894199" w:rsidRPr="00894199" w:rsidRDefault="00894199" w:rsidP="00894199">
      <w:r w:rsidRPr="00894199">
        <w:t>(1) “Turf” has the same meaning as in section 491.</w:t>
      </w:r>
    </w:p>
    <w:p w14:paraId="372D4063" w14:textId="77777777" w:rsidR="00894199" w:rsidRPr="00894199" w:rsidRDefault="00894199" w:rsidP="00894199">
      <w:r w:rsidRPr="00894199">
        <w:t xml:space="preserve">(2) “Incidental runoff” means unintended amounts (volume) of runoff, such as unintended, minimal overspray from sprinklers that escapes the area of intended use. Water leaving an intended use area is not considered incidental if it is part of the facility </w:t>
      </w:r>
      <w:r w:rsidRPr="00894199">
        <w:lastRenderedPageBreak/>
        <w:t>or system design, if it is due to excessive application, if it is due to intentional overflow or application, or if it is due to negligence.</w:t>
      </w:r>
    </w:p>
    <w:p w14:paraId="5E0BD547" w14:textId="77777777" w:rsidR="00894199" w:rsidRPr="00894199" w:rsidRDefault="00894199" w:rsidP="00894199">
      <w:r w:rsidRPr="00894199">
        <w:t>(b)(1) To prevent the unreasonable use of water and to promote water conservation, the use of water is prohibited as identified in this subdivision for the following actions:</w:t>
      </w:r>
    </w:p>
    <w:p w14:paraId="0701F14B" w14:textId="77777777" w:rsidR="00894199" w:rsidRPr="00894199" w:rsidRDefault="00894199" w:rsidP="00894199">
      <w:r w:rsidRPr="00894199">
        <w:t>(A) The application of potable water to outdoor landscapes in a manner that causes more than incidental runoff such that water flows onto adjacent property, non-irrigated areas, private and public walkways, roadways, parking lots, or structures;</w:t>
      </w:r>
    </w:p>
    <w:p w14:paraId="70927E52" w14:textId="77777777" w:rsidR="00894199" w:rsidRPr="00894199" w:rsidRDefault="00894199" w:rsidP="00894199">
      <w:r w:rsidRPr="00894199">
        <w:t>(B) The use of a hose that dispenses water to wash a motor vehicle, except where the hose is fitted with a shut-off nozzle or device attached to it that causes it to cease dispensing water immediately when not in use;</w:t>
      </w:r>
    </w:p>
    <w:p w14:paraId="3F04F2D8" w14:textId="77777777" w:rsidR="00894199" w:rsidRPr="00894199" w:rsidRDefault="00894199" w:rsidP="00894199">
      <w:r w:rsidRPr="00894199">
        <w:t>(C) The use of potable water for washing sidewalks, driveways, buildings, structures, patios, parking lots, or other hard surfaced areas, except in cases where health and safety are at risk;</w:t>
      </w:r>
    </w:p>
    <w:p w14:paraId="3BE52767" w14:textId="77777777" w:rsidR="00894199" w:rsidRPr="00894199" w:rsidRDefault="00894199" w:rsidP="00894199">
      <w:r w:rsidRPr="00894199">
        <w:t>(D) The use of potable water for street cleaning or construction site preparation purposes, unless no other method can be used or as needed to protect the health and safety of the public;</w:t>
      </w:r>
    </w:p>
    <w:p w14:paraId="61257993" w14:textId="77777777" w:rsidR="00894199" w:rsidRPr="00894199" w:rsidRDefault="00894199" w:rsidP="00894199">
      <w:r w:rsidRPr="00894199">
        <w:t>(E) The use of potable water for decorative fountains or the filling or topping-off of decorative lakes or ponds, with exceptions for those decorative fountains, lakes, or ponds that use pumps to recirculate water and only require refilling to replace evaporative losses;</w:t>
      </w:r>
    </w:p>
    <w:p w14:paraId="75B5F077" w14:textId="77777777" w:rsidR="00894199" w:rsidRPr="00894199" w:rsidRDefault="00894199" w:rsidP="00894199">
      <w:r w:rsidRPr="00894199">
        <w:t>(F) The application of water to irrigate turf and ornamental landscapes during and within 48 hours after measurable rainfall of at least one fourth of one inch of rain. In determining whether measurable rainfall of at least fourth of one inch of rain occurred in a given area, enforcement may be based on records of the National Weather Service, the closest CIMIS station to the parcel, or any other reliable source of rainfall data available to the entity undertaking enforcement of this subdivision; and</w:t>
      </w:r>
    </w:p>
    <w:p w14:paraId="5FD6ECEE" w14:textId="77777777" w:rsidR="00894199" w:rsidRPr="00894199" w:rsidRDefault="00894199" w:rsidP="00894199">
      <w:r w:rsidRPr="00894199">
        <w:t>(G) The use of potable water for irrigation of ornamental turf on public street medians.</w:t>
      </w:r>
    </w:p>
    <w:p w14:paraId="534C4F49" w14:textId="77777777" w:rsidR="00894199" w:rsidRPr="00894199" w:rsidRDefault="00894199" w:rsidP="00894199">
      <w:r w:rsidRPr="00894199">
        <w:t>(2) Notwithstanding subdivision (b)(1), the use of water is not prohibited by this section to the extent necessary to address an immediate health and safety need. This includes, but is not limited to, the use of potable water in a fountain or water feature when required to be potable because human contact is expected to occur.</w:t>
      </w:r>
    </w:p>
    <w:p w14:paraId="318A81C8" w14:textId="77777777" w:rsidR="00894199" w:rsidRPr="00894199" w:rsidRDefault="00894199" w:rsidP="00894199">
      <w:r w:rsidRPr="00894199">
        <w:t>(c)(1) To prevent the unreasonable use of water and to promote water conservation, any homeowners' association or community service organization or similar entity is prohibited from:</w:t>
      </w:r>
    </w:p>
    <w:p w14:paraId="29A19C77" w14:textId="77777777" w:rsidR="00894199" w:rsidRPr="00894199" w:rsidRDefault="00894199" w:rsidP="00894199">
      <w:r w:rsidRPr="00894199">
        <w:t>(A) Taking or threatening to take any action to enforce any provision of the governing documents or architectural or landscaping guidelines or policies of a common interest development where that provision is void or unenforceable under section 4735, subdivisions (a) and (b) of the Civil Code;</w:t>
      </w:r>
    </w:p>
    <w:p w14:paraId="37FC4DA8" w14:textId="77777777" w:rsidR="00894199" w:rsidRPr="00894199" w:rsidRDefault="00894199" w:rsidP="00894199">
      <w:r w:rsidRPr="00894199">
        <w:t>(B) Imposing or threatening to impose a fine, assessment, or other monetary penalty against any owner of a separate interest for reducing or eliminating the watering of vegetation or lawns during a declared drought emergency, as described in section 4735, subdivision (c) of the Civil Code; or</w:t>
      </w:r>
    </w:p>
    <w:p w14:paraId="653C0A5C" w14:textId="77777777" w:rsidR="00894199" w:rsidRPr="00894199" w:rsidRDefault="00894199" w:rsidP="00894199">
      <w:r w:rsidRPr="00894199">
        <w:t xml:space="preserve">(C) Requiring an owner of a separate interest upon which water-efficient landscaping measures have been installed in response to a declared drought emergency, as described in section 4735, subdivisions (c) and (d) of the Civil Code, to reverse or </w:t>
      </w:r>
      <w:r w:rsidRPr="00894199">
        <w:lastRenderedPageBreak/>
        <w:t>remove the water-efficient landscaping measures upon the conclusion of the state of emergency.</w:t>
      </w:r>
    </w:p>
    <w:p w14:paraId="4B664D94" w14:textId="77777777" w:rsidR="00894199" w:rsidRPr="00894199" w:rsidRDefault="00894199" w:rsidP="00894199">
      <w:r w:rsidRPr="00894199">
        <w:t>(2) As used in this subdivision:</w:t>
      </w:r>
    </w:p>
    <w:p w14:paraId="2EBAFEA8" w14:textId="77777777" w:rsidR="00894199" w:rsidRPr="00894199" w:rsidRDefault="00894199" w:rsidP="00894199">
      <w:r w:rsidRPr="00894199">
        <w:t>(A) “Architectural or landscaping guidelines or policies” includes any formal or informal rules other than the governing documents of a common interest development.</w:t>
      </w:r>
    </w:p>
    <w:p w14:paraId="56C84F58" w14:textId="77777777" w:rsidR="00894199" w:rsidRPr="00894199" w:rsidRDefault="00894199" w:rsidP="00894199">
      <w:r w:rsidRPr="00894199">
        <w:t>(B) “Homeowners' association” means an “association” as defined in section 4080 of the Civil Code.</w:t>
      </w:r>
    </w:p>
    <w:p w14:paraId="5D98B46A" w14:textId="77777777" w:rsidR="00894199" w:rsidRPr="00894199" w:rsidRDefault="00894199" w:rsidP="00894199">
      <w:r w:rsidRPr="00894199">
        <w:t>(C) “Common interest development” has the same meaning as in section 4100 of the Civil Code.</w:t>
      </w:r>
    </w:p>
    <w:p w14:paraId="464E315B" w14:textId="77777777" w:rsidR="00894199" w:rsidRPr="00894199" w:rsidRDefault="00894199" w:rsidP="00894199">
      <w:r w:rsidRPr="00894199">
        <w:t>(D) “Community service organization or similar entity” has the same meaning as in section 4110 of the Civil Code.</w:t>
      </w:r>
    </w:p>
    <w:p w14:paraId="40C84AA6" w14:textId="77777777" w:rsidR="00894199" w:rsidRPr="00894199" w:rsidRDefault="00894199" w:rsidP="00894199">
      <w:r w:rsidRPr="00894199">
        <w:t>(E) “Governing documents” has the same meaning as in section 4150 of the Civil Code.</w:t>
      </w:r>
    </w:p>
    <w:p w14:paraId="5EE48CEF" w14:textId="77777777" w:rsidR="00894199" w:rsidRPr="00894199" w:rsidRDefault="00894199" w:rsidP="00894199">
      <w:r w:rsidRPr="00894199">
        <w:t>(F) “Separate interest” has the same meaning as in section 4185 of the Civil Code.</w:t>
      </w:r>
    </w:p>
    <w:p w14:paraId="00FF835F" w14:textId="77777777" w:rsidR="00894199" w:rsidRPr="00894199" w:rsidRDefault="00894199" w:rsidP="00894199">
      <w:r w:rsidRPr="00894199">
        <w:t>(3) If a disciplinary proceeding or other proceeding to enforce a rule in violation of subdivision (c)(1) is initiated, each day the proceeding remains pending shall constitute a separate violation of this regulation.</w:t>
      </w:r>
    </w:p>
    <w:p w14:paraId="655F7F1E" w14:textId="77777777" w:rsidR="00894199" w:rsidRPr="00894199" w:rsidRDefault="00894199" w:rsidP="00894199">
      <w:r w:rsidRPr="00894199">
        <w:t>(d) To prevent the unreasonable use of water and to promote water conservation, any city, county, or city and county is prohibited from imposing a fine under any local maintenance ordinance or other relevant ordinance as prohibited by section 8627.7 of the Government Code.</w:t>
      </w:r>
    </w:p>
    <w:p w14:paraId="1B9C972A" w14:textId="77777777" w:rsidR="00894199" w:rsidRPr="00894199" w:rsidRDefault="00894199" w:rsidP="00894199">
      <w:r w:rsidRPr="00894199">
        <w:t>(e) The taking of any action prohibited in subdivision (b), (c) or (d) is an infraction punishable by a fine of up to five hundred dollars ($500) for each day in which the violation occurs. The fine for the infraction is in addition to, and does not supersede or limit, any other remedies, civil or criminal.</w:t>
      </w:r>
    </w:p>
    <w:p w14:paraId="615FEF76" w14:textId="77777777" w:rsidR="00894199" w:rsidRPr="00894199" w:rsidRDefault="00894199" w:rsidP="00894199">
      <w:r w:rsidRPr="00894199">
        <w:t>(f) A decision or order issued under this section by the Board or an officer or employee of the Board is subject to reconsideration under article 2 (commencing with section 1122) of chapter 4 of part 1 of division 2 of the Water Code.</w:t>
      </w:r>
    </w:p>
    <w:p w14:paraId="40CE8195" w14:textId="4B20AD8A" w:rsidR="00894199" w:rsidRPr="00EB67D9" w:rsidRDefault="00894199" w:rsidP="00B54FE0">
      <w:pPr>
        <w:pStyle w:val="Heading4"/>
      </w:pPr>
      <w:bookmarkStart w:id="4133" w:name="_Toc178683817"/>
      <w:bookmarkStart w:id="4134" w:name="_Hlk178684987"/>
      <w:r w:rsidRPr="00E76782">
        <w:t xml:space="preserve">§ </w:t>
      </w:r>
      <w:r>
        <w:t>996. Urban Drought Response Actions</w:t>
      </w:r>
      <w:r w:rsidR="002D2E66">
        <w:t>.</w:t>
      </w:r>
      <w:bookmarkEnd w:id="4133"/>
    </w:p>
    <w:bookmarkEnd w:id="4134"/>
    <w:p w14:paraId="2715D352" w14:textId="77777777" w:rsidR="00894199" w:rsidRPr="00894199" w:rsidRDefault="00894199" w:rsidP="000D4411">
      <w:r w:rsidRPr="00894199">
        <w:t>(a) As used in this section:</w:t>
      </w:r>
    </w:p>
    <w:p w14:paraId="0B58BEA5" w14:textId="77777777" w:rsidR="00894199" w:rsidRPr="00894199" w:rsidRDefault="00894199" w:rsidP="000D4411">
      <w:r w:rsidRPr="00894199">
        <w:t>(1) “Commercial, industrial and institutional” refers to commercial water users, industrial water users, and institutional water users as respectively defined in Water Code, section 10608.12, subdivisions (e), (i), and (j), and includes homeowners' associations, common interest developments, community service organizations, and other similar entities but does not include the residences of these entities' members or separate interests.</w:t>
      </w:r>
    </w:p>
    <w:p w14:paraId="669668DA" w14:textId="77777777" w:rsidR="00894199" w:rsidRPr="00894199" w:rsidRDefault="00894199" w:rsidP="000D4411">
      <w:r w:rsidRPr="00894199">
        <w:t>(2) “Common interest development” has the same meaning as in section 4100 of the Civil Code.</w:t>
      </w:r>
    </w:p>
    <w:p w14:paraId="334153C7" w14:textId="77777777" w:rsidR="00894199" w:rsidRPr="00894199" w:rsidRDefault="00894199" w:rsidP="000D4411">
      <w:r w:rsidRPr="00894199">
        <w:t>(3) “Community service organization or similar entity” has the same meaning as in section 4110 of the Civil Code.</w:t>
      </w:r>
    </w:p>
    <w:p w14:paraId="6C37D84D" w14:textId="77777777" w:rsidR="00894199" w:rsidRPr="00894199" w:rsidRDefault="00894199" w:rsidP="000D4411">
      <w:r w:rsidRPr="00894199">
        <w:t>(4) “Homeowners' association” means an “association” as defined in section 4080 of the Civil Code.</w:t>
      </w:r>
    </w:p>
    <w:p w14:paraId="3571E81A" w14:textId="77777777" w:rsidR="00894199" w:rsidRPr="00894199" w:rsidRDefault="00894199" w:rsidP="000D4411">
      <w:r w:rsidRPr="00894199">
        <w:t xml:space="preserve">(5) “Non-functional turf” means turf that is solely ornamental and not regularly used for human recreational purposes or for civic or community events. Non-functional turf </w:t>
      </w:r>
      <w:r w:rsidRPr="00894199">
        <w:lastRenderedPageBreak/>
        <w:t>does not include sports fields and turf that is regularly used for human recreational purposes or for civic or community events.</w:t>
      </w:r>
    </w:p>
    <w:p w14:paraId="6DE1F719" w14:textId="77777777" w:rsidR="00894199" w:rsidRPr="00894199" w:rsidRDefault="00894199" w:rsidP="000D4411">
      <w:r w:rsidRPr="00894199">
        <w:t>(6) “Plant factor” has the same meaning as in section 491.</w:t>
      </w:r>
    </w:p>
    <w:p w14:paraId="10D16921" w14:textId="77777777" w:rsidR="00894199" w:rsidRPr="00894199" w:rsidRDefault="00894199" w:rsidP="000D4411">
      <w:r w:rsidRPr="00894199">
        <w:t>(7) “Separate interest” has the same meaning as in section 4185 of the Civil Code.</w:t>
      </w:r>
    </w:p>
    <w:p w14:paraId="4CBAD1F5" w14:textId="77777777" w:rsidR="00894199" w:rsidRPr="00894199" w:rsidRDefault="00894199" w:rsidP="000D4411">
      <w:r w:rsidRPr="00894199">
        <w:t>(8) “Turf” has the same meaning as in section 491.</w:t>
      </w:r>
    </w:p>
    <w:p w14:paraId="36157BF8" w14:textId="77777777" w:rsidR="00894199" w:rsidRPr="00894199" w:rsidRDefault="00894199" w:rsidP="000D4411">
      <w:r w:rsidRPr="00894199">
        <w:t>(b)(1) To prevent the unreasonable use of water and to promote water conservation, the use of potable water is prohibited for the irrigation of non-functional turf at commercial, industrial, and institutional sites.</w:t>
      </w:r>
    </w:p>
    <w:p w14:paraId="7141BC5F" w14:textId="77777777" w:rsidR="00894199" w:rsidRPr="00894199" w:rsidRDefault="00894199" w:rsidP="000D4411">
      <w:r w:rsidRPr="00894199">
        <w:t>(2) Notwithstanding subdivision (b)(1), the use of water is not prohibited by this section to the extent necessary to ensure the health of trees and other perennial non-turf plantings or to the extent necessary to address an immediate health and safety need.</w:t>
      </w:r>
    </w:p>
    <w:p w14:paraId="01E47C35" w14:textId="77777777" w:rsidR="00894199" w:rsidRPr="00894199" w:rsidRDefault="00894199" w:rsidP="000D4411">
      <w:r w:rsidRPr="00894199">
        <w:t>(3) Notwithstanding subdivision (b)(1), an urban water supplier may approve a request for continued irrigation of non-functional turf where the user certifies that the turf is a low water use plant with a plant factor of 0.3 or less, and demonstrates the actual use is less than 40% of reference evapotranspiration.</w:t>
      </w:r>
    </w:p>
    <w:p w14:paraId="357D9BC0" w14:textId="77777777" w:rsidR="00894199" w:rsidRPr="00894199" w:rsidRDefault="00894199" w:rsidP="000D4411">
      <w:r w:rsidRPr="00894199">
        <w:t>(c) The taking of any action prohibited in subdivision (b) is an infraction punishable by a fine of up to five hundred dollars ($500) for each day in which the violation occurs. The fine for the infraction is in addition to, and does not supersede or limit, any other remedies, civil or criminal.</w:t>
      </w:r>
    </w:p>
    <w:p w14:paraId="2ECCEBD2" w14:textId="77777777" w:rsidR="00894199" w:rsidRPr="00894199" w:rsidRDefault="00894199" w:rsidP="000D4411">
      <w:r w:rsidRPr="00894199">
        <w:t>(d) A decision or order issued under this section by the Board, or an officer or employee of the Board, is subject to reconsideration under article 2 (commencing with section 1122) of chapter 4 of part 1 of division 2 of the Water Code.</w:t>
      </w:r>
    </w:p>
    <w:p w14:paraId="282FC10A" w14:textId="208F44AF" w:rsidR="00505ABC" w:rsidRPr="00E131F4" w:rsidRDefault="001B3A59" w:rsidP="00B54FE0">
      <w:pPr>
        <w:pStyle w:val="Heading2"/>
      </w:pPr>
      <w:bookmarkStart w:id="4135" w:name="_Hlk178684534"/>
      <w:r w:rsidRPr="00E131F4">
        <w:rPr>
          <w:color w:val="0070C0"/>
        </w:rPr>
        <w:br w:type="page"/>
      </w:r>
      <w:bookmarkStart w:id="4136" w:name="_Toc178683818"/>
      <w:r w:rsidR="00890634" w:rsidRPr="00B54FE0">
        <w:lastRenderedPageBreak/>
        <w:t>A</w:t>
      </w:r>
      <w:r w:rsidR="00737EF2" w:rsidRPr="00B54FE0">
        <w:t>ddendum</w:t>
      </w:r>
      <w:r w:rsidR="00890634" w:rsidRPr="00B54FE0">
        <w:t xml:space="preserve"> A:</w:t>
      </w:r>
      <w:r w:rsidR="00890634" w:rsidRPr="00E131F4">
        <w:t xml:space="preserve"> CA Ground Water Rule</w:t>
      </w:r>
      <w:bookmarkStart w:id="4137" w:name="_Toc76626979"/>
      <w:bookmarkEnd w:id="4136"/>
    </w:p>
    <w:bookmarkEnd w:id="4135"/>
    <w:p w14:paraId="57376C30" w14:textId="189DC7C0" w:rsidR="00E533C6" w:rsidRDefault="00D26F43" w:rsidP="00C73A5F">
      <w:r>
        <w:t xml:space="preserve">This is </w:t>
      </w:r>
      <w:r w:rsidR="0018102F">
        <w:t xml:space="preserve">a </w:t>
      </w:r>
      <w:r w:rsidR="00890634" w:rsidRPr="00E35535">
        <w:t xml:space="preserve">reference to text </w:t>
      </w:r>
      <w:r w:rsidR="005F3309" w:rsidRPr="00E35535">
        <w:t xml:space="preserve">adopted pursuant to </w:t>
      </w:r>
      <w:r w:rsidR="00C67C9B">
        <w:t xml:space="preserve">title </w:t>
      </w:r>
      <w:r w:rsidR="007711A1">
        <w:t xml:space="preserve">22, division 4, chapter 15, article 3.5, </w:t>
      </w:r>
      <w:r w:rsidR="00805F13">
        <w:t xml:space="preserve">and </w:t>
      </w:r>
      <w:r w:rsidR="007711A1">
        <w:t xml:space="preserve">section 64430 of </w:t>
      </w:r>
      <w:r w:rsidR="00AC2E26">
        <w:t>the</w:t>
      </w:r>
      <w:r w:rsidR="009C59EE">
        <w:t xml:space="preserve"> CCR</w:t>
      </w:r>
      <w:r w:rsidR="00890634" w:rsidRPr="00E35535">
        <w:t>.</w:t>
      </w:r>
      <w:bookmarkEnd w:id="4137"/>
      <w:r w:rsidR="00505ABC">
        <w:t xml:space="preserve"> </w:t>
      </w:r>
    </w:p>
    <w:p w14:paraId="7BCDFCCD" w14:textId="77777777" w:rsidR="00330EC1" w:rsidRDefault="00FC330F" w:rsidP="00C73A5F">
      <w:r>
        <w:t>The listed subparts in</w:t>
      </w:r>
      <w:r w:rsidR="007376C9">
        <w:t xml:space="preserve"> this addendum</w:t>
      </w:r>
      <w:r w:rsidR="00617375">
        <w:t xml:space="preserve"> </w:t>
      </w:r>
      <w:r w:rsidR="00D26F43">
        <w:t xml:space="preserve">are </w:t>
      </w:r>
      <w:r w:rsidR="00425E0D">
        <w:t xml:space="preserve">taken from </w:t>
      </w:r>
      <w:r w:rsidR="00D26F43">
        <w:t xml:space="preserve">title 40, chapter </w:t>
      </w:r>
      <w:r w:rsidR="00B60CCA">
        <w:t>I</w:t>
      </w:r>
      <w:r w:rsidR="00D26F43">
        <w:t xml:space="preserve">, </w:t>
      </w:r>
      <w:r w:rsidR="00617375">
        <w:t xml:space="preserve">subchapter D, </w:t>
      </w:r>
      <w:r w:rsidR="00D26F43">
        <w:t xml:space="preserve">part 141 in the Code of Federal Regulations (CFR). </w:t>
      </w:r>
    </w:p>
    <w:p w14:paraId="7F17FCAC" w14:textId="324E2AD5" w:rsidR="00890634" w:rsidRDefault="00BB6D64" w:rsidP="00C73A5F">
      <w:r>
        <w:t xml:space="preserve">Only pertinent </w:t>
      </w:r>
      <w:r w:rsidR="00642A92">
        <w:t>parts</w:t>
      </w:r>
      <w:r>
        <w:t xml:space="preserve"> </w:t>
      </w:r>
      <w:r w:rsidR="00AC2E26">
        <w:t xml:space="preserve">of </w:t>
      </w:r>
      <w:r w:rsidR="00D6495A">
        <w:t>the</w:t>
      </w:r>
      <w:r w:rsidR="00AC2E26">
        <w:t xml:space="preserve"> </w:t>
      </w:r>
      <w:r w:rsidR="00D26F43">
        <w:t>CFR</w:t>
      </w:r>
      <w:r w:rsidR="00AC2E26">
        <w:t xml:space="preserve"> </w:t>
      </w:r>
      <w:r w:rsidR="00EC6DE4">
        <w:t xml:space="preserve">are </w:t>
      </w:r>
      <w:r w:rsidR="00D86FB3">
        <w:t>provided</w:t>
      </w:r>
      <w:r>
        <w:t xml:space="preserve">. </w:t>
      </w:r>
    </w:p>
    <w:p w14:paraId="3AED0B24" w14:textId="02E29C1B" w:rsidR="00043F7C" w:rsidRPr="00C72DB3" w:rsidRDefault="000D4411" w:rsidP="00B54FE0">
      <w:pPr>
        <w:pStyle w:val="Heading2"/>
      </w:pPr>
      <w:bookmarkStart w:id="4138" w:name="_Toc178683819"/>
      <w:bookmarkStart w:id="4139" w:name="_Hlk178684535"/>
      <w:r>
        <w:t>CODE OF FEDERAL</w:t>
      </w:r>
      <w:r w:rsidR="00043F7C" w:rsidRPr="00C72DB3">
        <w:t xml:space="preserve"> REGULATIONS</w:t>
      </w:r>
      <w:bookmarkEnd w:id="4138"/>
    </w:p>
    <w:p w14:paraId="1C683F15" w14:textId="50EA0ABA" w:rsidR="003F2A97" w:rsidRPr="00592BCE" w:rsidRDefault="003F2A97" w:rsidP="00B237CC">
      <w:pPr>
        <w:pStyle w:val="Heading3"/>
      </w:pPr>
      <w:bookmarkStart w:id="4140" w:name="_Toc178683820"/>
      <w:bookmarkStart w:id="4141" w:name="_Hlk178684604"/>
      <w:bookmarkEnd w:id="4139"/>
      <w:r>
        <w:t>Subpart C</w:t>
      </w:r>
      <w:r w:rsidR="00B078D6">
        <w:t>—</w:t>
      </w:r>
      <w:r>
        <w:t xml:space="preserve">Monitoring and Analytical </w:t>
      </w:r>
      <w:r w:rsidR="00DF1A6D">
        <w:t>Requirements</w:t>
      </w:r>
      <w:bookmarkEnd w:id="4140"/>
    </w:p>
    <w:p w14:paraId="3CE3B74A" w14:textId="218DB8CC" w:rsidR="00413BA7" w:rsidRPr="00E35535" w:rsidRDefault="00223F1D" w:rsidP="00450972">
      <w:pPr>
        <w:pStyle w:val="Heading4"/>
      </w:pPr>
      <w:bookmarkStart w:id="4142" w:name="_Toc76626980"/>
      <w:bookmarkStart w:id="4143" w:name="_Toc178683821"/>
      <w:bookmarkStart w:id="4144" w:name="_Hlk178684988"/>
      <w:bookmarkEnd w:id="4141"/>
      <w:r w:rsidRPr="00E35535">
        <w:t xml:space="preserve">§ </w:t>
      </w:r>
      <w:r w:rsidR="00413BA7" w:rsidRPr="00E35535">
        <w:t>141.21 Coliform sampling.</w:t>
      </w:r>
      <w:bookmarkEnd w:id="4142"/>
      <w:bookmarkEnd w:id="4143"/>
    </w:p>
    <w:bookmarkEnd w:id="4144"/>
    <w:p w14:paraId="06FB5938" w14:textId="0FA3C09B" w:rsidR="00413BA7" w:rsidRPr="00E35535" w:rsidRDefault="00413BA7" w:rsidP="005675AA">
      <w:r w:rsidRPr="00E35535">
        <w:t xml:space="preserve">(d)(3) </w:t>
      </w:r>
      <w:r w:rsidR="00505F94" w:rsidRPr="00E35535">
        <w:t xml:space="preserve">Sanitary surveys conducted by the State under the provisions of </w:t>
      </w:r>
      <w:r w:rsidR="00223F1D" w:rsidRPr="00E35535">
        <w:t xml:space="preserve">§ </w:t>
      </w:r>
      <w:r w:rsidR="00505F94" w:rsidRPr="00E35535">
        <w:t>142.16(o)(2) of this chapter may be used to meet the sanitary survey requirements of this section.</w:t>
      </w:r>
    </w:p>
    <w:p w14:paraId="05DA8B23" w14:textId="0885AFC6" w:rsidR="00505F94" w:rsidRPr="00E35535" w:rsidRDefault="00223F1D" w:rsidP="00450972">
      <w:pPr>
        <w:pStyle w:val="Heading4"/>
      </w:pPr>
      <w:bookmarkStart w:id="4145" w:name="_Toc76626981"/>
      <w:bookmarkStart w:id="4146" w:name="_Toc178683822"/>
      <w:bookmarkStart w:id="4147" w:name="_Hlk178684989"/>
      <w:r w:rsidRPr="00E35535">
        <w:t xml:space="preserve">§ </w:t>
      </w:r>
      <w:r w:rsidR="00505F94" w:rsidRPr="00E35535">
        <w:t>141.28 Certified laboratories.</w:t>
      </w:r>
      <w:bookmarkEnd w:id="4145"/>
      <w:bookmarkEnd w:id="4146"/>
    </w:p>
    <w:bookmarkEnd w:id="4147"/>
    <w:p w14:paraId="2C187C48" w14:textId="32D52E55" w:rsidR="00505F94" w:rsidRDefault="00505F94" w:rsidP="00CF3E29">
      <w:r w:rsidRPr="00E35535">
        <w:t xml:space="preserve">(a) For the purpose of determining compliance with </w:t>
      </w:r>
      <w:r w:rsidR="00223F1D" w:rsidRPr="00E35535">
        <w:t xml:space="preserve">§ </w:t>
      </w:r>
      <w:r w:rsidRPr="00E35535">
        <w:t>141.21 through 141.27, 141.30, 141.40, 141.74, 141.89 and 141.402, samples may be considered only if they have been analyzed by a laboratory certified by the State except that measurements of alkalinity, calcium, conductivity, disinfectant residual, orthophosphate, pH, silica, temperature and turbidity may be performed by any person acceptable to the State.</w:t>
      </w:r>
    </w:p>
    <w:p w14:paraId="5ACAB6FF" w14:textId="00857DCF" w:rsidR="00ED4420" w:rsidRPr="00E35535" w:rsidRDefault="00592BCE" w:rsidP="00B54FE0">
      <w:pPr>
        <w:pStyle w:val="Heading3"/>
      </w:pPr>
      <w:bookmarkStart w:id="4148" w:name="_Toc178683823"/>
      <w:bookmarkStart w:id="4149" w:name="_Hlk178684605"/>
      <w:r>
        <w:t>Subpart O</w:t>
      </w:r>
      <w:r w:rsidR="00CF5571">
        <w:t>—</w:t>
      </w:r>
      <w:r>
        <w:t>Consumer Confidence Reports</w:t>
      </w:r>
      <w:bookmarkEnd w:id="4148"/>
    </w:p>
    <w:p w14:paraId="29DAD12B" w14:textId="619505B8" w:rsidR="00505F94" w:rsidRPr="00E35535" w:rsidRDefault="00223F1D" w:rsidP="00450972">
      <w:pPr>
        <w:pStyle w:val="Heading4"/>
      </w:pPr>
      <w:bookmarkStart w:id="4150" w:name="_Toc76626982"/>
      <w:bookmarkStart w:id="4151" w:name="_Toc178683824"/>
      <w:bookmarkStart w:id="4152" w:name="_Hlk178684990"/>
      <w:bookmarkEnd w:id="4149"/>
      <w:r w:rsidRPr="00E35535">
        <w:t xml:space="preserve">§ </w:t>
      </w:r>
      <w:r w:rsidR="00505F94" w:rsidRPr="00E35535">
        <w:t>141.153 Content of the reports.</w:t>
      </w:r>
      <w:bookmarkEnd w:id="4150"/>
      <w:bookmarkEnd w:id="4151"/>
    </w:p>
    <w:bookmarkEnd w:id="4152"/>
    <w:p w14:paraId="4A971791" w14:textId="77777777" w:rsidR="00505F94" w:rsidRPr="00E35535" w:rsidRDefault="00505F94" w:rsidP="00592BCE">
      <w:r w:rsidRPr="00E35535">
        <w:t xml:space="preserve">(h)(6) Systems required to comply with subpart S. </w:t>
      </w:r>
    </w:p>
    <w:p w14:paraId="216FF151" w14:textId="0BE1079C" w:rsidR="00505F94" w:rsidRPr="00E35535" w:rsidRDefault="00505F94" w:rsidP="00592BCE">
      <w:r w:rsidRPr="00E35535">
        <w:t xml:space="preserve">(i) Any ground water system that receives notice from the State of a significant deficiency or notice from a laboratory of a fecal indicator-positive ground water source sample that is not invalidated by the State under </w:t>
      </w:r>
      <w:r w:rsidR="00223F1D" w:rsidRPr="00E35535">
        <w:t xml:space="preserve">§ </w:t>
      </w:r>
      <w:r w:rsidRPr="00E35535">
        <w:t xml:space="preserve">141.402(d) must inform its customers of any significant deficiency that is uncorrected at the time of the next report or of any fecal indicator-positive ground water source sample in the next report. The system must continue to inform the public annually until the State determines that particular significant deficiency is corrected or the fecal contamination in the ground water source is addressed under </w:t>
      </w:r>
      <w:r w:rsidR="00223F1D" w:rsidRPr="00E35535">
        <w:t xml:space="preserve">§ </w:t>
      </w:r>
      <w:r w:rsidRPr="00E35535">
        <w:t>141.403(a). Each report must include the following elements.</w:t>
      </w:r>
    </w:p>
    <w:p w14:paraId="5E896985" w14:textId="77777777" w:rsidR="00505F94" w:rsidRPr="00E35535" w:rsidRDefault="00505F94" w:rsidP="00592BCE">
      <w:r w:rsidRPr="00E35535">
        <w:t>(A) The nature of the particular significant deficiency or the source of the fecal contamination (if the source is known) and the date the significant deficiency was identified by the State or the dates of the fecal indicator-positive ground water source samples;</w:t>
      </w:r>
    </w:p>
    <w:p w14:paraId="58A1FCE4" w14:textId="52ED90B0" w:rsidR="00505F94" w:rsidRPr="00E35535" w:rsidRDefault="00505F94" w:rsidP="00CF3E29">
      <w:r w:rsidRPr="00E35535">
        <w:t xml:space="preserve">(B) If the fecal contamination in the ground water source has been addressed under </w:t>
      </w:r>
      <w:r w:rsidR="00223F1D" w:rsidRPr="00E35535">
        <w:t xml:space="preserve">§ </w:t>
      </w:r>
      <w:r w:rsidRPr="00E35535">
        <w:t>141.403(a) and the date of such action;</w:t>
      </w:r>
    </w:p>
    <w:p w14:paraId="596F8E0B" w14:textId="7D9F0A11" w:rsidR="00505F94" w:rsidRPr="00E35535" w:rsidRDefault="00505F94" w:rsidP="00CF3E29">
      <w:r w:rsidRPr="00E35535">
        <w:t xml:space="preserve">(C) For each significant deficiency or fecal contamination in the ground water source that has not been addressed under </w:t>
      </w:r>
      <w:r w:rsidR="00223F1D" w:rsidRPr="00E35535">
        <w:t xml:space="preserve">§ </w:t>
      </w:r>
      <w:r w:rsidRPr="00E35535">
        <w:t>141.403(a), the State-approved plan and schedule for correction, including interim measures, progress to date, and any interim measures completed; and</w:t>
      </w:r>
    </w:p>
    <w:p w14:paraId="27A92652" w14:textId="4699FC53" w:rsidR="00505F94" w:rsidRPr="00E35535" w:rsidRDefault="00505F94" w:rsidP="00CF3E29">
      <w:r w:rsidRPr="00E35535">
        <w:lastRenderedPageBreak/>
        <w:t xml:space="preserve">(D) If the system receives notice of a fecal indicator-positive ground water source sample that is not invalidated by the State under </w:t>
      </w:r>
      <w:r w:rsidR="00223F1D" w:rsidRPr="00E35535">
        <w:t xml:space="preserve">§ </w:t>
      </w:r>
      <w:r w:rsidRPr="00E35535">
        <w:t>141.402(d), the potential health effects using the health effects language of Appendix A of subpart O.</w:t>
      </w:r>
    </w:p>
    <w:p w14:paraId="2082A76A" w14:textId="1C71E01C" w:rsidR="001C5B7F" w:rsidRDefault="00505F94" w:rsidP="001C5B7F">
      <w:r w:rsidRPr="00E35535">
        <w:t>(ii) If directed by the State, a system with significant deficiencies that have been corrected before the next report is issued must inform its customers of the significant deficiency, how the deficiency was corrected, and the date of correction under paragraph (h)(6)(i) of this section.</w:t>
      </w:r>
      <w:r w:rsidR="001C5B7F" w:rsidRPr="00E35535" w:rsidDel="001C5B7F">
        <w:t xml:space="preserve"> </w:t>
      </w:r>
    </w:p>
    <w:p w14:paraId="1280C564" w14:textId="07FD81FC" w:rsidR="004C7312" w:rsidRDefault="003E6B0E">
      <w:pPr>
        <w:pStyle w:val="TableTitle"/>
        <w:spacing w:after="0"/>
        <w:rPr>
          <w:smallCaps/>
        </w:rPr>
      </w:pPr>
      <w:bookmarkStart w:id="4153" w:name="_Toc76626983"/>
      <w:r w:rsidRPr="003E6B0E">
        <w:rPr>
          <w:smallCaps/>
        </w:rPr>
        <w:t xml:space="preserve">Appendix A </w:t>
      </w:r>
      <w:r w:rsidR="0001576D">
        <w:rPr>
          <w:smallCaps/>
        </w:rPr>
        <w:t>t</w:t>
      </w:r>
      <w:r w:rsidRPr="003E6B0E">
        <w:rPr>
          <w:smallCaps/>
        </w:rPr>
        <w:t xml:space="preserve">o Subpart O </w:t>
      </w:r>
      <w:r w:rsidR="0001576D">
        <w:rPr>
          <w:smallCaps/>
        </w:rPr>
        <w:t>o</w:t>
      </w:r>
      <w:r w:rsidRPr="003E6B0E">
        <w:rPr>
          <w:smallCaps/>
        </w:rPr>
        <w:t>f Part 141 — Regulated Contaminants</w:t>
      </w:r>
      <w:bookmarkEnd w:id="4153"/>
    </w:p>
    <w:p w14:paraId="669F58C9" w14:textId="26C49833" w:rsidR="002F79C1" w:rsidRDefault="002F79C1" w:rsidP="00830BCC">
      <w:pPr>
        <w:pStyle w:val="TableTitle"/>
        <w:spacing w:after="120"/>
        <w:rPr>
          <w:smallCaps/>
        </w:rPr>
      </w:pPr>
      <w:r>
        <w:rPr>
          <w:smallCaps/>
        </w:rPr>
        <w:t>[Shown in part</w:t>
      </w:r>
      <w:r w:rsidR="00D36B07">
        <w:rPr>
          <w:smallCaps/>
        </w:rPr>
        <w:t>]</w:t>
      </w:r>
    </w:p>
    <w:tbl>
      <w:tblPr>
        <w:tblStyle w:val="TableGrid"/>
        <w:tblW w:w="9955" w:type="dxa"/>
        <w:tblLayout w:type="fixed"/>
        <w:tblLook w:val="04A0" w:firstRow="1" w:lastRow="0" w:firstColumn="1" w:lastColumn="0" w:noHBand="0" w:noVBand="1"/>
      </w:tblPr>
      <w:tblGrid>
        <w:gridCol w:w="1749"/>
        <w:gridCol w:w="1329"/>
        <w:gridCol w:w="1119"/>
        <w:gridCol w:w="1224"/>
        <w:gridCol w:w="1077"/>
        <w:gridCol w:w="1260"/>
        <w:gridCol w:w="2197"/>
      </w:tblGrid>
      <w:tr w:rsidR="00C366DE" w:rsidRPr="00441FD4" w14:paraId="4EC3BA4D" w14:textId="77777777" w:rsidTr="00830BCC">
        <w:tc>
          <w:tcPr>
            <w:tcW w:w="1749" w:type="dxa"/>
            <w:tcBorders>
              <w:left w:val="nil"/>
            </w:tcBorders>
            <w:vAlign w:val="center"/>
          </w:tcPr>
          <w:p w14:paraId="44B1DE21" w14:textId="72601776" w:rsidR="007E7679" w:rsidRPr="00830BCC" w:rsidRDefault="007E7679" w:rsidP="007E7679">
            <w:pPr>
              <w:pStyle w:val="TableTitle"/>
              <w:spacing w:after="0"/>
              <w:rPr>
                <w:smallCaps/>
                <w:sz w:val="22"/>
                <w:szCs w:val="22"/>
              </w:rPr>
            </w:pPr>
            <w:r w:rsidRPr="00830BCC">
              <w:rPr>
                <w:sz w:val="22"/>
                <w:szCs w:val="22"/>
              </w:rPr>
              <w:t>Contaminant (units)</w:t>
            </w:r>
          </w:p>
        </w:tc>
        <w:tc>
          <w:tcPr>
            <w:tcW w:w="1329" w:type="dxa"/>
            <w:vAlign w:val="center"/>
          </w:tcPr>
          <w:p w14:paraId="76A37E90" w14:textId="4808F1EE" w:rsidR="007E7679" w:rsidRPr="00830BCC" w:rsidRDefault="007E7679" w:rsidP="00830BCC">
            <w:pPr>
              <w:tabs>
                <w:tab w:val="center" w:leader="dot" w:pos="2880"/>
              </w:tabs>
              <w:ind w:firstLine="0"/>
              <w:jc w:val="center"/>
              <w:rPr>
                <w:sz w:val="22"/>
                <w:szCs w:val="22"/>
              </w:rPr>
            </w:pPr>
            <w:r w:rsidRPr="00830BCC">
              <w:rPr>
                <w:sz w:val="22"/>
                <w:szCs w:val="22"/>
              </w:rPr>
              <w:t>Traditional</w:t>
            </w:r>
            <w:r w:rsidR="00891791" w:rsidRPr="00830BCC">
              <w:rPr>
                <w:sz w:val="22"/>
                <w:szCs w:val="22"/>
              </w:rPr>
              <w:t xml:space="preserve"> </w:t>
            </w:r>
            <w:r w:rsidRPr="00830BCC">
              <w:rPr>
                <w:sz w:val="22"/>
                <w:szCs w:val="22"/>
              </w:rPr>
              <w:t>MCL in mg/L</w:t>
            </w:r>
          </w:p>
        </w:tc>
        <w:tc>
          <w:tcPr>
            <w:tcW w:w="1119" w:type="dxa"/>
            <w:vAlign w:val="center"/>
          </w:tcPr>
          <w:p w14:paraId="793B4DB3" w14:textId="3531F079" w:rsidR="007E7679" w:rsidRPr="00830BCC" w:rsidRDefault="007E7679" w:rsidP="007E7679">
            <w:pPr>
              <w:pStyle w:val="TableTitle"/>
              <w:spacing w:after="0"/>
              <w:rPr>
                <w:smallCaps/>
                <w:sz w:val="22"/>
                <w:szCs w:val="22"/>
              </w:rPr>
            </w:pPr>
            <w:r w:rsidRPr="00830BCC">
              <w:rPr>
                <w:sz w:val="22"/>
                <w:szCs w:val="22"/>
              </w:rPr>
              <w:t>To convert for CCR, multiply by</w:t>
            </w:r>
          </w:p>
        </w:tc>
        <w:tc>
          <w:tcPr>
            <w:tcW w:w="1224" w:type="dxa"/>
            <w:vAlign w:val="center"/>
          </w:tcPr>
          <w:p w14:paraId="7320C1BD" w14:textId="57E330F7" w:rsidR="007E7679" w:rsidRPr="00830BCC" w:rsidRDefault="007E7679" w:rsidP="007E7679">
            <w:pPr>
              <w:pStyle w:val="TableTitle"/>
              <w:spacing w:after="0"/>
              <w:rPr>
                <w:smallCaps/>
                <w:sz w:val="22"/>
                <w:szCs w:val="22"/>
              </w:rPr>
            </w:pPr>
            <w:r w:rsidRPr="00830BCC">
              <w:rPr>
                <w:sz w:val="22"/>
                <w:szCs w:val="22"/>
              </w:rPr>
              <w:t>MCL in CCR units</w:t>
            </w:r>
          </w:p>
        </w:tc>
        <w:tc>
          <w:tcPr>
            <w:tcW w:w="1077" w:type="dxa"/>
            <w:vAlign w:val="center"/>
          </w:tcPr>
          <w:p w14:paraId="4AB55749" w14:textId="41DA59DC" w:rsidR="007E7679" w:rsidRPr="00830BCC" w:rsidRDefault="007E7679" w:rsidP="007E7679">
            <w:pPr>
              <w:pStyle w:val="TableTitle"/>
              <w:spacing w:after="0"/>
              <w:rPr>
                <w:smallCaps/>
                <w:sz w:val="22"/>
                <w:szCs w:val="22"/>
              </w:rPr>
            </w:pPr>
            <w:r w:rsidRPr="00830BCC">
              <w:rPr>
                <w:sz w:val="22"/>
                <w:szCs w:val="22"/>
              </w:rPr>
              <w:t>MCLG</w:t>
            </w:r>
          </w:p>
        </w:tc>
        <w:tc>
          <w:tcPr>
            <w:tcW w:w="1260" w:type="dxa"/>
            <w:vAlign w:val="center"/>
          </w:tcPr>
          <w:p w14:paraId="29E26D74" w14:textId="70B61680" w:rsidR="007E7679" w:rsidRPr="00830BCC" w:rsidRDefault="007E7679" w:rsidP="007E7679">
            <w:pPr>
              <w:pStyle w:val="TableTitle"/>
              <w:spacing w:after="0"/>
              <w:rPr>
                <w:smallCaps/>
                <w:sz w:val="22"/>
                <w:szCs w:val="22"/>
              </w:rPr>
            </w:pPr>
            <w:r w:rsidRPr="00830BCC">
              <w:rPr>
                <w:sz w:val="22"/>
                <w:szCs w:val="22"/>
              </w:rPr>
              <w:t>Major sources in drinking water</w:t>
            </w:r>
          </w:p>
        </w:tc>
        <w:tc>
          <w:tcPr>
            <w:tcW w:w="2197" w:type="dxa"/>
            <w:tcBorders>
              <w:right w:val="nil"/>
            </w:tcBorders>
            <w:vAlign w:val="center"/>
          </w:tcPr>
          <w:p w14:paraId="6E8DBE20" w14:textId="148A1494" w:rsidR="007E7679" w:rsidRPr="00830BCC" w:rsidRDefault="007E7679" w:rsidP="007E7679">
            <w:pPr>
              <w:pStyle w:val="TableTitle"/>
              <w:spacing w:after="0"/>
              <w:rPr>
                <w:smallCaps/>
                <w:sz w:val="22"/>
                <w:szCs w:val="22"/>
              </w:rPr>
            </w:pPr>
            <w:r w:rsidRPr="00830BCC">
              <w:rPr>
                <w:sz w:val="22"/>
                <w:szCs w:val="22"/>
              </w:rPr>
              <w:t>Health effects language</w:t>
            </w:r>
          </w:p>
        </w:tc>
      </w:tr>
      <w:tr w:rsidR="00C366DE" w:rsidRPr="00441FD4" w14:paraId="2E9B180F" w14:textId="77777777" w:rsidTr="00830BCC">
        <w:trPr>
          <w:trHeight w:val="575"/>
        </w:trPr>
        <w:tc>
          <w:tcPr>
            <w:tcW w:w="1749" w:type="dxa"/>
            <w:tcBorders>
              <w:left w:val="nil"/>
            </w:tcBorders>
            <w:vAlign w:val="center"/>
          </w:tcPr>
          <w:p w14:paraId="45CEEC5F" w14:textId="120223FD" w:rsidR="007E7679" w:rsidRPr="00830BCC" w:rsidRDefault="007E7679" w:rsidP="00830BCC">
            <w:pPr>
              <w:ind w:firstLine="0"/>
              <w:jc w:val="center"/>
              <w:rPr>
                <w:sz w:val="22"/>
                <w:szCs w:val="22"/>
              </w:rPr>
            </w:pPr>
            <w:r w:rsidRPr="00830BCC">
              <w:rPr>
                <w:sz w:val="22"/>
                <w:szCs w:val="22"/>
              </w:rPr>
              <w:t>Microbiological contaminants:</w:t>
            </w:r>
          </w:p>
        </w:tc>
        <w:tc>
          <w:tcPr>
            <w:tcW w:w="1329" w:type="dxa"/>
            <w:vAlign w:val="center"/>
          </w:tcPr>
          <w:p w14:paraId="2E4ECE88" w14:textId="77777777" w:rsidR="007E7679" w:rsidRPr="00830BCC" w:rsidRDefault="007E7679" w:rsidP="007375B0">
            <w:pPr>
              <w:pStyle w:val="TableTitle"/>
              <w:spacing w:after="0"/>
              <w:rPr>
                <w:smallCaps/>
                <w:sz w:val="22"/>
                <w:szCs w:val="22"/>
              </w:rPr>
            </w:pPr>
          </w:p>
        </w:tc>
        <w:tc>
          <w:tcPr>
            <w:tcW w:w="1119" w:type="dxa"/>
            <w:vAlign w:val="center"/>
          </w:tcPr>
          <w:p w14:paraId="2055FEF7" w14:textId="77777777" w:rsidR="007E7679" w:rsidRPr="00830BCC" w:rsidRDefault="007E7679" w:rsidP="007375B0">
            <w:pPr>
              <w:pStyle w:val="TableTitle"/>
              <w:spacing w:after="0"/>
              <w:rPr>
                <w:smallCaps/>
                <w:sz w:val="22"/>
                <w:szCs w:val="22"/>
              </w:rPr>
            </w:pPr>
          </w:p>
        </w:tc>
        <w:tc>
          <w:tcPr>
            <w:tcW w:w="1224" w:type="dxa"/>
            <w:vAlign w:val="center"/>
          </w:tcPr>
          <w:p w14:paraId="1E230F1E" w14:textId="77777777" w:rsidR="007E7679" w:rsidRPr="00830BCC" w:rsidRDefault="007E7679" w:rsidP="007375B0">
            <w:pPr>
              <w:pStyle w:val="TableTitle"/>
              <w:spacing w:after="0"/>
              <w:rPr>
                <w:smallCaps/>
                <w:sz w:val="22"/>
                <w:szCs w:val="22"/>
              </w:rPr>
            </w:pPr>
          </w:p>
        </w:tc>
        <w:tc>
          <w:tcPr>
            <w:tcW w:w="1077" w:type="dxa"/>
            <w:vAlign w:val="center"/>
          </w:tcPr>
          <w:p w14:paraId="4207AD04" w14:textId="77777777" w:rsidR="007E7679" w:rsidRPr="00830BCC" w:rsidRDefault="007E7679" w:rsidP="007375B0">
            <w:pPr>
              <w:pStyle w:val="TableTitle"/>
              <w:spacing w:after="0"/>
              <w:rPr>
                <w:smallCaps/>
                <w:sz w:val="22"/>
                <w:szCs w:val="22"/>
              </w:rPr>
            </w:pPr>
          </w:p>
        </w:tc>
        <w:tc>
          <w:tcPr>
            <w:tcW w:w="1260" w:type="dxa"/>
            <w:vAlign w:val="center"/>
          </w:tcPr>
          <w:p w14:paraId="3B85585B" w14:textId="77777777" w:rsidR="007E7679" w:rsidRPr="00830BCC" w:rsidRDefault="007E7679" w:rsidP="007375B0">
            <w:pPr>
              <w:pStyle w:val="TableTitle"/>
              <w:spacing w:after="0"/>
              <w:rPr>
                <w:smallCaps/>
                <w:sz w:val="22"/>
                <w:szCs w:val="22"/>
              </w:rPr>
            </w:pPr>
          </w:p>
        </w:tc>
        <w:tc>
          <w:tcPr>
            <w:tcW w:w="2197" w:type="dxa"/>
            <w:tcBorders>
              <w:right w:val="nil"/>
            </w:tcBorders>
            <w:vAlign w:val="center"/>
          </w:tcPr>
          <w:p w14:paraId="059B761A" w14:textId="77777777" w:rsidR="007E7679" w:rsidRPr="00830BCC" w:rsidRDefault="007E7679" w:rsidP="007375B0">
            <w:pPr>
              <w:pStyle w:val="TableTitle"/>
              <w:spacing w:after="0"/>
              <w:rPr>
                <w:smallCaps/>
                <w:sz w:val="22"/>
                <w:szCs w:val="22"/>
              </w:rPr>
            </w:pPr>
          </w:p>
        </w:tc>
      </w:tr>
      <w:tr w:rsidR="00C366DE" w:rsidRPr="00441FD4" w14:paraId="5E8DC096" w14:textId="77777777" w:rsidTr="00830BCC">
        <w:tc>
          <w:tcPr>
            <w:tcW w:w="1749" w:type="dxa"/>
            <w:tcBorders>
              <w:left w:val="nil"/>
            </w:tcBorders>
          </w:tcPr>
          <w:p w14:paraId="1C31C1B6" w14:textId="6391F5CD" w:rsidR="007E7679" w:rsidRPr="00830BCC" w:rsidRDefault="007E7679" w:rsidP="00830BCC">
            <w:pPr>
              <w:pStyle w:val="TableTitle"/>
              <w:spacing w:after="0"/>
              <w:jc w:val="left"/>
              <w:rPr>
                <w:smallCaps/>
                <w:sz w:val="22"/>
                <w:szCs w:val="22"/>
              </w:rPr>
            </w:pPr>
            <w:r w:rsidRPr="00830BCC">
              <w:rPr>
                <w:sz w:val="22"/>
                <w:szCs w:val="22"/>
              </w:rPr>
              <w:t>Fecal Indicators (enterococci or coliphage).</w:t>
            </w:r>
          </w:p>
        </w:tc>
        <w:tc>
          <w:tcPr>
            <w:tcW w:w="1329" w:type="dxa"/>
          </w:tcPr>
          <w:p w14:paraId="3BE13756" w14:textId="2362A060" w:rsidR="007E7679" w:rsidRPr="00830BCC" w:rsidRDefault="007E7679" w:rsidP="00830BCC">
            <w:pPr>
              <w:pStyle w:val="TableTitle"/>
              <w:tabs>
                <w:tab w:val="right" w:leader="dot" w:pos="939"/>
              </w:tabs>
              <w:spacing w:after="0"/>
              <w:jc w:val="left"/>
              <w:rPr>
                <w:smallCaps/>
                <w:sz w:val="22"/>
                <w:szCs w:val="22"/>
              </w:rPr>
            </w:pPr>
            <w:r w:rsidRPr="00830BCC">
              <w:rPr>
                <w:color w:val="333333"/>
                <w:sz w:val="22"/>
                <w:szCs w:val="22"/>
              </w:rPr>
              <w:t>T</w:t>
            </w:r>
            <w:r w:rsidR="007375B0" w:rsidRPr="00830BCC">
              <w:rPr>
                <w:color w:val="333333"/>
                <w:sz w:val="22"/>
                <w:szCs w:val="22"/>
              </w:rPr>
              <w:t>T</w:t>
            </w:r>
            <w:r w:rsidR="007375B0" w:rsidRPr="00830BCC">
              <w:rPr>
                <w:color w:val="333333"/>
                <w:sz w:val="22"/>
                <w:szCs w:val="22"/>
              </w:rPr>
              <w:tab/>
            </w:r>
          </w:p>
        </w:tc>
        <w:tc>
          <w:tcPr>
            <w:tcW w:w="1119" w:type="dxa"/>
          </w:tcPr>
          <w:p w14:paraId="4A14BE60" w14:textId="11B43572" w:rsidR="007E7679" w:rsidRPr="00830BCC" w:rsidRDefault="007375B0" w:rsidP="00830BCC">
            <w:pPr>
              <w:pStyle w:val="TableTitle"/>
              <w:tabs>
                <w:tab w:val="right" w:leader="dot" w:pos="1013"/>
              </w:tabs>
              <w:spacing w:after="0"/>
              <w:jc w:val="left"/>
              <w:rPr>
                <w:smallCaps/>
                <w:sz w:val="22"/>
                <w:szCs w:val="22"/>
              </w:rPr>
            </w:pPr>
            <w:r w:rsidRPr="00830BCC">
              <w:rPr>
                <w:smallCaps/>
                <w:sz w:val="22"/>
                <w:szCs w:val="22"/>
              </w:rPr>
              <w:tab/>
            </w:r>
          </w:p>
        </w:tc>
        <w:tc>
          <w:tcPr>
            <w:tcW w:w="1224" w:type="dxa"/>
          </w:tcPr>
          <w:p w14:paraId="18D84471" w14:textId="69686560" w:rsidR="007E7679" w:rsidRPr="00830BCC" w:rsidRDefault="007E7679" w:rsidP="00830BCC">
            <w:pPr>
              <w:pStyle w:val="TableTitle"/>
              <w:tabs>
                <w:tab w:val="right" w:leader="dot" w:pos="950"/>
              </w:tabs>
              <w:spacing w:after="0"/>
              <w:jc w:val="left"/>
              <w:rPr>
                <w:smallCaps/>
                <w:sz w:val="22"/>
                <w:szCs w:val="22"/>
              </w:rPr>
            </w:pPr>
            <w:r w:rsidRPr="00830BCC">
              <w:rPr>
                <w:color w:val="333333"/>
                <w:sz w:val="22"/>
                <w:szCs w:val="22"/>
              </w:rPr>
              <w:t>TT</w:t>
            </w:r>
            <w:r w:rsidR="00C366DE" w:rsidRPr="00830BCC">
              <w:rPr>
                <w:color w:val="333333"/>
                <w:sz w:val="22"/>
                <w:szCs w:val="22"/>
              </w:rPr>
              <w:tab/>
            </w:r>
          </w:p>
        </w:tc>
        <w:tc>
          <w:tcPr>
            <w:tcW w:w="1077" w:type="dxa"/>
          </w:tcPr>
          <w:p w14:paraId="3BC6552E" w14:textId="3763DF0F" w:rsidR="007E7679" w:rsidRPr="00830BCC" w:rsidRDefault="007E7679" w:rsidP="00830BCC">
            <w:pPr>
              <w:pStyle w:val="TableTitle"/>
              <w:tabs>
                <w:tab w:val="right" w:leader="dot" w:pos="1005"/>
              </w:tabs>
              <w:spacing w:after="0"/>
              <w:jc w:val="left"/>
              <w:rPr>
                <w:smallCaps/>
                <w:sz w:val="22"/>
                <w:szCs w:val="22"/>
              </w:rPr>
            </w:pPr>
            <w:r w:rsidRPr="00830BCC">
              <w:rPr>
                <w:color w:val="333333"/>
                <w:sz w:val="22"/>
                <w:szCs w:val="22"/>
              </w:rPr>
              <w:t>N/A</w:t>
            </w:r>
            <w:r w:rsidR="00C366DE" w:rsidRPr="00830BCC">
              <w:rPr>
                <w:color w:val="333333"/>
                <w:sz w:val="22"/>
                <w:szCs w:val="22"/>
              </w:rPr>
              <w:tab/>
            </w:r>
          </w:p>
        </w:tc>
        <w:tc>
          <w:tcPr>
            <w:tcW w:w="1260" w:type="dxa"/>
          </w:tcPr>
          <w:p w14:paraId="42BE8D0B" w14:textId="086876D0" w:rsidR="007E7679" w:rsidRPr="00830BCC" w:rsidRDefault="007E7679" w:rsidP="00830BCC">
            <w:pPr>
              <w:pStyle w:val="TableTitle"/>
              <w:tabs>
                <w:tab w:val="right" w:leader="dot" w:pos="1008"/>
              </w:tabs>
              <w:spacing w:after="0"/>
              <w:jc w:val="left"/>
              <w:rPr>
                <w:smallCaps/>
                <w:sz w:val="22"/>
                <w:szCs w:val="22"/>
              </w:rPr>
            </w:pPr>
            <w:r w:rsidRPr="00830BCC">
              <w:rPr>
                <w:color w:val="333333"/>
                <w:sz w:val="22"/>
                <w:szCs w:val="22"/>
              </w:rPr>
              <w:t>Human and animal fecal waste</w:t>
            </w:r>
            <w:r w:rsidR="00646584">
              <w:rPr>
                <w:color w:val="333333"/>
                <w:sz w:val="22"/>
                <w:szCs w:val="22"/>
              </w:rPr>
              <w:tab/>
            </w:r>
          </w:p>
        </w:tc>
        <w:tc>
          <w:tcPr>
            <w:tcW w:w="2197" w:type="dxa"/>
            <w:tcBorders>
              <w:right w:val="nil"/>
            </w:tcBorders>
          </w:tcPr>
          <w:p w14:paraId="2335B5D7" w14:textId="3C552F11" w:rsidR="007E7679" w:rsidRPr="00830BCC" w:rsidRDefault="007E7679" w:rsidP="00830BCC">
            <w:pPr>
              <w:pStyle w:val="TableTitle"/>
              <w:spacing w:after="120"/>
              <w:ind w:left="245" w:hanging="187"/>
              <w:jc w:val="left"/>
              <w:rPr>
                <w:smallCaps/>
                <w:sz w:val="22"/>
                <w:szCs w:val="22"/>
              </w:rPr>
            </w:pPr>
            <w:r w:rsidRPr="00830BCC">
              <w:rPr>
                <w:color w:val="333333"/>
                <w:sz w:val="22"/>
                <w:szCs w:val="22"/>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tc>
      </w:tr>
    </w:tbl>
    <w:p w14:paraId="6FC2780C" w14:textId="566920E0" w:rsidR="00DF4BF2" w:rsidRPr="00830BCC" w:rsidRDefault="00DF4BF2" w:rsidP="00A71CA9">
      <w:pPr>
        <w:spacing w:after="240"/>
        <w:ind w:firstLine="274"/>
        <w:rPr>
          <w:sz w:val="22"/>
          <w:szCs w:val="22"/>
        </w:rPr>
      </w:pPr>
      <w:r w:rsidRPr="00830BCC">
        <w:rPr>
          <w:sz w:val="22"/>
          <w:szCs w:val="22"/>
        </w:rPr>
        <w:t>TT = Treatment Technique</w:t>
      </w:r>
    </w:p>
    <w:p w14:paraId="150E359C" w14:textId="1B1ADECF" w:rsidR="00234703" w:rsidRPr="00E35535" w:rsidRDefault="00234703" w:rsidP="00830BCC">
      <w:pPr>
        <w:pStyle w:val="Heading3"/>
      </w:pPr>
      <w:bookmarkStart w:id="4154" w:name="_Toc178683825"/>
      <w:bookmarkStart w:id="4155" w:name="_Hlk178684606"/>
      <w:r>
        <w:lastRenderedPageBreak/>
        <w:t xml:space="preserve">Subpart </w:t>
      </w:r>
      <w:r w:rsidR="005821E9">
        <w:t>Q – Public Notification of Drinking Water Violations</w:t>
      </w:r>
      <w:bookmarkEnd w:id="4154"/>
    </w:p>
    <w:p w14:paraId="61A39230" w14:textId="16595FDD" w:rsidR="00481244" w:rsidRPr="00E35535" w:rsidRDefault="00223F1D" w:rsidP="00450972">
      <w:pPr>
        <w:pStyle w:val="Heading4"/>
      </w:pPr>
      <w:bookmarkStart w:id="4156" w:name="_Toc76626984"/>
      <w:bookmarkStart w:id="4157" w:name="_Toc178683826"/>
      <w:bookmarkStart w:id="4158" w:name="_Hlk178684991"/>
      <w:bookmarkEnd w:id="4155"/>
      <w:r w:rsidRPr="00E35535">
        <w:t xml:space="preserve">§ </w:t>
      </w:r>
      <w:r w:rsidR="00481244" w:rsidRPr="00E35535">
        <w:t xml:space="preserve">141.202. </w:t>
      </w:r>
      <w:r w:rsidR="00481244" w:rsidRPr="00830BCC">
        <w:rPr>
          <w:i/>
          <w:iCs/>
        </w:rPr>
        <w:t>Tier 1 Public Notice</w:t>
      </w:r>
      <w:r w:rsidR="00F8792B">
        <w:t>—</w:t>
      </w:r>
      <w:r w:rsidR="00481244" w:rsidRPr="00E35535">
        <w:t>Form, manner, and frequency of notice.</w:t>
      </w:r>
      <w:bookmarkEnd w:id="4156"/>
      <w:bookmarkEnd w:id="4157"/>
    </w:p>
    <w:bookmarkEnd w:id="4158"/>
    <w:p w14:paraId="5B2C2995" w14:textId="7DBF65D7" w:rsidR="004C7312" w:rsidRPr="00E35535" w:rsidRDefault="00481244" w:rsidP="00830BCC">
      <w:pPr>
        <w:ind w:firstLine="274"/>
      </w:pPr>
      <w:r w:rsidRPr="00E35535">
        <w:t>(a)</w:t>
      </w:r>
      <w:r w:rsidR="00831B71">
        <w:t xml:space="preserve"> […]</w:t>
      </w:r>
    </w:p>
    <w:p w14:paraId="1F0528B7" w14:textId="6AF2D89B" w:rsidR="00971618" w:rsidRDefault="0001576D" w:rsidP="00830BCC">
      <w:pPr>
        <w:pStyle w:val="TableTitle2"/>
        <w:spacing w:before="240" w:after="240"/>
        <w:rPr>
          <w:smallCaps/>
        </w:rPr>
      </w:pPr>
      <w:r w:rsidRPr="0001576D">
        <w:rPr>
          <w:smallCaps/>
        </w:rPr>
        <w:t xml:space="preserve">Table 1 </w:t>
      </w:r>
      <w:r>
        <w:rPr>
          <w:smallCaps/>
        </w:rPr>
        <w:t>t</w:t>
      </w:r>
      <w:r w:rsidRPr="0001576D">
        <w:rPr>
          <w:smallCaps/>
        </w:rPr>
        <w:t xml:space="preserve">o § 141.202—Violation Categories </w:t>
      </w:r>
      <w:r>
        <w:rPr>
          <w:smallCaps/>
        </w:rPr>
        <w:t>a</w:t>
      </w:r>
      <w:r w:rsidRPr="0001576D">
        <w:rPr>
          <w:smallCaps/>
        </w:rPr>
        <w:t xml:space="preserve">nd Other Situations Requiring </w:t>
      </w:r>
      <w:r>
        <w:rPr>
          <w:smallCaps/>
        </w:rPr>
        <w:t>a</w:t>
      </w:r>
      <w:r w:rsidRPr="0001576D">
        <w:rPr>
          <w:smallCaps/>
        </w:rPr>
        <w:t xml:space="preserve"> Tier 1 Public Notice</w:t>
      </w:r>
    </w:p>
    <w:p w14:paraId="1227B30D" w14:textId="365709C9" w:rsidR="00971618" w:rsidRDefault="00971618" w:rsidP="00830BCC">
      <w:pPr>
        <w:pStyle w:val="TableTitle"/>
        <w:spacing w:before="0"/>
        <w:rPr>
          <w:smallCaps/>
        </w:rPr>
      </w:pPr>
      <w:r>
        <w:rPr>
          <w:smallCaps/>
        </w:rPr>
        <w:t>[</w:t>
      </w:r>
      <w:r w:rsidRPr="00830BCC">
        <w:t xml:space="preserve">Shown in </w:t>
      </w:r>
      <w:r w:rsidR="00830BCC">
        <w:t xml:space="preserve">pertinent </w:t>
      </w:r>
      <w:r w:rsidRPr="00830BCC">
        <w:t>part</w:t>
      </w:r>
      <w:r>
        <w:rPr>
          <w:smallCap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81244" w:rsidRPr="00E35535" w14:paraId="44853BBC" w14:textId="77777777" w:rsidTr="00830BCC">
        <w:tc>
          <w:tcPr>
            <w:tcW w:w="9468" w:type="dxa"/>
            <w:tcBorders>
              <w:left w:val="nil"/>
              <w:right w:val="nil"/>
            </w:tcBorders>
            <w:shd w:val="clear" w:color="auto" w:fill="auto"/>
          </w:tcPr>
          <w:p w14:paraId="69F704EF" w14:textId="64E0B087" w:rsidR="00481244" w:rsidRPr="00E35535" w:rsidRDefault="00481244" w:rsidP="00830BCC">
            <w:pPr>
              <w:ind w:left="360" w:hanging="270"/>
            </w:pPr>
            <w:r w:rsidRPr="00830BCC">
              <w:rPr>
                <w:sz w:val="22"/>
                <w:szCs w:val="22"/>
              </w:rPr>
              <w:t xml:space="preserve">(8) Detection of </w:t>
            </w:r>
            <w:r w:rsidRPr="00830BCC">
              <w:rPr>
                <w:i/>
                <w:iCs/>
                <w:sz w:val="22"/>
                <w:szCs w:val="22"/>
              </w:rPr>
              <w:t>E. coli</w:t>
            </w:r>
            <w:r w:rsidRPr="00830BCC">
              <w:rPr>
                <w:sz w:val="22"/>
                <w:szCs w:val="22"/>
              </w:rPr>
              <w:t xml:space="preserve">, enterococci, or coliphage in source water samples as specified in </w:t>
            </w:r>
            <w:r w:rsidR="00223F1D" w:rsidRPr="00830BCC">
              <w:rPr>
                <w:sz w:val="22"/>
                <w:szCs w:val="22"/>
              </w:rPr>
              <w:t xml:space="preserve">§ </w:t>
            </w:r>
            <w:r w:rsidRPr="00830BCC">
              <w:rPr>
                <w:sz w:val="22"/>
                <w:szCs w:val="22"/>
              </w:rPr>
              <w:t xml:space="preserve">141.402(a) and </w:t>
            </w:r>
            <w:r w:rsidR="00223F1D" w:rsidRPr="00830BCC">
              <w:rPr>
                <w:sz w:val="22"/>
                <w:szCs w:val="22"/>
              </w:rPr>
              <w:t xml:space="preserve">§ </w:t>
            </w:r>
            <w:r w:rsidRPr="00830BCC">
              <w:rPr>
                <w:sz w:val="22"/>
                <w:szCs w:val="22"/>
              </w:rPr>
              <w:t>141.402(b)</w:t>
            </w:r>
            <w:r w:rsidR="00BA5AE2" w:rsidRPr="00830BCC">
              <w:rPr>
                <w:sz w:val="22"/>
                <w:szCs w:val="22"/>
              </w:rPr>
              <w:t>;</w:t>
            </w:r>
          </w:p>
        </w:tc>
      </w:tr>
    </w:tbl>
    <w:p w14:paraId="6A833397" w14:textId="47D26943" w:rsidR="00481244" w:rsidRPr="00E35535" w:rsidRDefault="00223F1D" w:rsidP="002B3345">
      <w:pPr>
        <w:pStyle w:val="Heading4"/>
        <w:spacing w:before="240"/>
      </w:pPr>
      <w:bookmarkStart w:id="4159" w:name="_Toc76626985"/>
      <w:bookmarkStart w:id="4160" w:name="_Toc178683827"/>
      <w:bookmarkStart w:id="4161" w:name="_Hlk178684992"/>
      <w:r w:rsidRPr="00E35535">
        <w:t xml:space="preserve">§ </w:t>
      </w:r>
      <w:r w:rsidR="00481244" w:rsidRPr="00E35535">
        <w:t>141.20</w:t>
      </w:r>
      <w:r w:rsidR="00354336">
        <w:t>3</w:t>
      </w:r>
      <w:r w:rsidR="00481244" w:rsidRPr="00E35535">
        <w:t xml:space="preserve">. </w:t>
      </w:r>
      <w:r w:rsidR="00481244" w:rsidRPr="00830BCC">
        <w:rPr>
          <w:i/>
          <w:iCs/>
        </w:rPr>
        <w:t>Tier 2 Public Notice</w:t>
      </w:r>
      <w:r w:rsidR="007F2F5D">
        <w:t>—</w:t>
      </w:r>
      <w:r w:rsidR="00481244" w:rsidRPr="00E35535">
        <w:t>Form, manner, and frequency of notice.</w:t>
      </w:r>
      <w:bookmarkEnd w:id="4159"/>
      <w:bookmarkEnd w:id="4160"/>
    </w:p>
    <w:bookmarkEnd w:id="4161"/>
    <w:p w14:paraId="465F28A8" w14:textId="0ED7BCB0" w:rsidR="00481244" w:rsidRPr="00E35535" w:rsidRDefault="00481244" w:rsidP="00830BCC">
      <w:pPr>
        <w:spacing w:after="120"/>
        <w:ind w:firstLine="274"/>
      </w:pPr>
      <w:r w:rsidRPr="00E35535">
        <w:t>(a)</w:t>
      </w:r>
      <w:r w:rsidR="00932F6A">
        <w:t xml:space="preserve"> [</w:t>
      </w:r>
      <w:r w:rsidRPr="00E35535">
        <w:t>…</w:t>
      </w:r>
      <w:r w:rsidR="00932F6A">
        <w:t>]</w:t>
      </w:r>
    </w:p>
    <w:p w14:paraId="2012042C" w14:textId="2023BEC4" w:rsidR="0077491D" w:rsidRDefault="0001576D" w:rsidP="00830BCC">
      <w:pPr>
        <w:pStyle w:val="TableTitle2"/>
        <w:spacing w:before="240" w:after="240"/>
        <w:rPr>
          <w:smallCaps/>
        </w:rPr>
      </w:pPr>
      <w:r w:rsidRPr="00830BCC">
        <w:rPr>
          <w:smallCaps/>
        </w:rPr>
        <w:t xml:space="preserve">Table 1 </w:t>
      </w:r>
      <w:r>
        <w:rPr>
          <w:smallCaps/>
        </w:rPr>
        <w:t>t</w:t>
      </w:r>
      <w:r w:rsidRPr="00830BCC">
        <w:rPr>
          <w:smallCaps/>
        </w:rPr>
        <w:t xml:space="preserve">o § 141.203—Violation Categories </w:t>
      </w:r>
      <w:r>
        <w:rPr>
          <w:smallCaps/>
        </w:rPr>
        <w:t>a</w:t>
      </w:r>
      <w:r w:rsidRPr="00830BCC">
        <w:rPr>
          <w:smallCaps/>
        </w:rPr>
        <w:t xml:space="preserve">nd Other Situations Requiring </w:t>
      </w:r>
      <w:r>
        <w:rPr>
          <w:smallCaps/>
        </w:rPr>
        <w:t>a</w:t>
      </w:r>
      <w:r w:rsidRPr="00830BCC">
        <w:rPr>
          <w:smallCaps/>
        </w:rPr>
        <w:t xml:space="preserve"> Tier 2 Public Notice</w:t>
      </w:r>
    </w:p>
    <w:p w14:paraId="65BD57F0" w14:textId="2F8A8601" w:rsidR="00FB7907" w:rsidRDefault="00FB7907" w:rsidP="00830BCC">
      <w:pPr>
        <w:pStyle w:val="TableTitle"/>
        <w:spacing w:before="0"/>
        <w:rPr>
          <w:smallCaps/>
        </w:rPr>
      </w:pPr>
      <w:r>
        <w:rPr>
          <w:smallCaps/>
        </w:rPr>
        <w:t>[</w:t>
      </w:r>
      <w:r w:rsidRPr="00830BCC">
        <w:t xml:space="preserve">Shown in </w:t>
      </w:r>
      <w:r w:rsidR="00830BCC">
        <w:t xml:space="preserve">pertinent </w:t>
      </w:r>
      <w:r w:rsidRPr="00830BCC">
        <w:t>part</w:t>
      </w:r>
      <w:r>
        <w:rPr>
          <w:smallCap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12381" w:rsidRPr="00E35535" w14:paraId="0388C6E6" w14:textId="77777777" w:rsidTr="00830BCC">
        <w:tc>
          <w:tcPr>
            <w:tcW w:w="9468" w:type="dxa"/>
            <w:tcBorders>
              <w:left w:val="nil"/>
              <w:right w:val="nil"/>
            </w:tcBorders>
            <w:shd w:val="clear" w:color="auto" w:fill="auto"/>
          </w:tcPr>
          <w:p w14:paraId="60143D83" w14:textId="71A0BED4" w:rsidR="00A12381" w:rsidRPr="00E35535" w:rsidRDefault="00A12381" w:rsidP="00830BCC">
            <w:pPr>
              <w:ind w:left="360" w:hanging="270"/>
            </w:pPr>
            <w:r w:rsidRPr="00830BCC">
              <w:rPr>
                <w:sz w:val="20"/>
                <w:szCs w:val="20"/>
              </w:rPr>
              <w:t>(</w:t>
            </w:r>
            <w:r w:rsidRPr="00830BCC">
              <w:rPr>
                <w:sz w:val="22"/>
                <w:szCs w:val="22"/>
              </w:rPr>
              <w:t xml:space="preserve">4) Failure to take corrective action or failure to maintain at least 4-log treatment of viruses (using inactivation, removal, or a State-approved combination of 4-log virus inactivation and removal) before or at the first customer under </w:t>
            </w:r>
            <w:r w:rsidR="00223F1D" w:rsidRPr="00830BCC">
              <w:rPr>
                <w:sz w:val="22"/>
                <w:szCs w:val="22"/>
              </w:rPr>
              <w:t xml:space="preserve">§ </w:t>
            </w:r>
            <w:r w:rsidR="003E4293" w:rsidRPr="00830BCC">
              <w:rPr>
                <w:sz w:val="22"/>
                <w:szCs w:val="22"/>
              </w:rPr>
              <w:t>1</w:t>
            </w:r>
            <w:r w:rsidRPr="00830BCC">
              <w:rPr>
                <w:sz w:val="22"/>
                <w:szCs w:val="22"/>
              </w:rPr>
              <w:t>41.403(a).</w:t>
            </w:r>
          </w:p>
        </w:tc>
      </w:tr>
    </w:tbl>
    <w:p w14:paraId="7680E29B" w14:textId="0A833168" w:rsidR="00DE27DE" w:rsidRPr="00B15A9B" w:rsidRDefault="00F27370" w:rsidP="00830BCC">
      <w:pPr>
        <w:spacing w:before="240"/>
        <w:ind w:firstLine="0"/>
      </w:pPr>
      <w:r w:rsidRPr="00830BCC">
        <w:t>[</w:t>
      </w:r>
      <w:r w:rsidR="00DE27DE" w:rsidRPr="00B15A9B">
        <w:t xml:space="preserve">Appendices A and B to Subpart Q of Part 141 are listed below </w:t>
      </w:r>
      <w:r w:rsidR="00A752FC">
        <w:t>in</w:t>
      </w:r>
      <w:r w:rsidR="00DE27DE" w:rsidRPr="00B15A9B">
        <w:t xml:space="preserve"> Addendum B.]</w:t>
      </w:r>
    </w:p>
    <w:p w14:paraId="07A77C19" w14:textId="57466A3B" w:rsidR="00A12381" w:rsidRPr="00E35535" w:rsidRDefault="0051291E" w:rsidP="00830BCC">
      <w:pPr>
        <w:pStyle w:val="Heading3"/>
      </w:pPr>
      <w:bookmarkStart w:id="4162" w:name="_Toc178683828"/>
      <w:bookmarkStart w:id="4163" w:name="_Hlk178684607"/>
      <w:r>
        <w:t>Subpart S</w:t>
      </w:r>
      <w:r w:rsidR="000403B8">
        <w:t>—</w:t>
      </w:r>
      <w:r w:rsidR="007E2624" w:rsidRPr="00E35535">
        <w:t>Ground Water Rule</w:t>
      </w:r>
      <w:bookmarkEnd w:id="4162"/>
    </w:p>
    <w:p w14:paraId="3F50841A" w14:textId="6B495E10" w:rsidR="007E2624" w:rsidRPr="00E35535" w:rsidRDefault="00223F1D" w:rsidP="00450972">
      <w:pPr>
        <w:pStyle w:val="Heading4"/>
      </w:pPr>
      <w:bookmarkStart w:id="4164" w:name="_Toc76626988"/>
      <w:bookmarkStart w:id="4165" w:name="_Toc178683829"/>
      <w:bookmarkStart w:id="4166" w:name="_Hlk178684993"/>
      <w:bookmarkEnd w:id="4163"/>
      <w:r w:rsidRPr="00E35535">
        <w:t xml:space="preserve">§ </w:t>
      </w:r>
      <w:r w:rsidR="007E2624" w:rsidRPr="00E35535">
        <w:t>141.400. General requirements and applicability.</w:t>
      </w:r>
      <w:bookmarkEnd w:id="4164"/>
      <w:bookmarkEnd w:id="4165"/>
    </w:p>
    <w:bookmarkEnd w:id="4166"/>
    <w:p w14:paraId="0EE8BC0E" w14:textId="77777777" w:rsidR="007E1275" w:rsidRPr="00E35535" w:rsidRDefault="007E1275" w:rsidP="00714CCF">
      <w:r w:rsidRPr="00E35535">
        <w:t xml:space="preserve">(a) </w:t>
      </w:r>
      <w:r w:rsidRPr="00E35535">
        <w:rPr>
          <w:i/>
          <w:iCs/>
        </w:rPr>
        <w:t xml:space="preserve">Scope of this subpart. </w:t>
      </w:r>
      <w:r w:rsidRPr="00E35535">
        <w:t>The requirements of this subpart S constitute National Primary Drinking Water Regulations.</w:t>
      </w:r>
    </w:p>
    <w:p w14:paraId="6D8B9B65" w14:textId="3EC7E9DC" w:rsidR="007E1275" w:rsidRPr="00E35535" w:rsidRDefault="007E1275" w:rsidP="00714CCF">
      <w:r w:rsidRPr="00E35535">
        <w:t xml:space="preserve">(b) </w:t>
      </w:r>
      <w:r w:rsidRPr="00E35535">
        <w:rPr>
          <w:i/>
          <w:iCs/>
        </w:rPr>
        <w:t xml:space="preserve">Applicability. </w:t>
      </w:r>
      <w:r w:rsidRPr="00E35535">
        <w:t xml:space="preserve">This subpart applies to all public water systems that use ground water except that it does not apply to public water systems that combine all of their ground water with surface water or with ground water under the direct influence of surface water prior to treatment under subpart H. For the purposes of this subpart, </w:t>
      </w:r>
      <w:r w:rsidR="00A71D53">
        <w:t>“</w:t>
      </w:r>
      <w:r w:rsidRPr="00E35535">
        <w:t>ground water system</w:t>
      </w:r>
      <w:r w:rsidR="00A71D53">
        <w:t>”</w:t>
      </w:r>
      <w:r w:rsidRPr="00E35535">
        <w:t xml:space="preserve"> is defined as any public water system meeting this applicability statement, including consecutive systems receiving finished ground water.</w:t>
      </w:r>
    </w:p>
    <w:p w14:paraId="59937A8B" w14:textId="77777777" w:rsidR="007E1275" w:rsidRPr="00E35535" w:rsidRDefault="007E1275" w:rsidP="00714CCF">
      <w:r w:rsidRPr="00E35535">
        <w:t xml:space="preserve">(c) </w:t>
      </w:r>
      <w:r w:rsidRPr="00E35535">
        <w:rPr>
          <w:i/>
          <w:iCs/>
        </w:rPr>
        <w:t xml:space="preserve">General requirements. </w:t>
      </w:r>
      <w:r w:rsidRPr="00E35535">
        <w:t>Systems subject to this subpart must comply with the following requirements:</w:t>
      </w:r>
    </w:p>
    <w:p w14:paraId="09D0FF84" w14:textId="01E14983" w:rsidR="007E1275" w:rsidRPr="00E35535" w:rsidRDefault="007E1275" w:rsidP="00714CCF">
      <w:r w:rsidRPr="00E35535">
        <w:t xml:space="preserve">(1) Sanitary survey information requirements for all ground water systems as described in </w:t>
      </w:r>
      <w:r w:rsidR="00223F1D" w:rsidRPr="00E35535">
        <w:t xml:space="preserve">§ </w:t>
      </w:r>
      <w:r w:rsidRPr="00E35535">
        <w:t>141.401.</w:t>
      </w:r>
    </w:p>
    <w:p w14:paraId="31E71656" w14:textId="12011C80" w:rsidR="007E1275" w:rsidRPr="00E35535" w:rsidRDefault="007E1275" w:rsidP="00714CCF">
      <w:r w:rsidRPr="00E35535">
        <w:t xml:space="preserve">(2) Microbial source water monitoring requirements for ground water systems that do not treat all of their ground water to at least 99.99 percent (4-log) treatment of viruses (using inactivation, removal, or a State-approved combination of 4-log virus inactivation and removal) before or at the first customer as described in </w:t>
      </w:r>
      <w:r w:rsidR="00223F1D" w:rsidRPr="00E35535">
        <w:t xml:space="preserve">§ </w:t>
      </w:r>
      <w:r w:rsidRPr="00E35535">
        <w:t>141.402.</w:t>
      </w:r>
    </w:p>
    <w:p w14:paraId="0950C19B" w14:textId="089E4E2B" w:rsidR="007E1275" w:rsidRPr="00E35535" w:rsidRDefault="007E1275" w:rsidP="00714CCF">
      <w:r w:rsidRPr="00E35535">
        <w:lastRenderedPageBreak/>
        <w:t xml:space="preserve">(3) Treatment technique requirements, described in </w:t>
      </w:r>
      <w:r w:rsidR="00223F1D" w:rsidRPr="00E35535">
        <w:t xml:space="preserve">§ </w:t>
      </w:r>
      <w:r w:rsidRPr="00E35535">
        <w:t xml:space="preserve">141.403, that apply to ground water systems that have fecally contaminated source waters, as determined by source water monitoring conducted under </w:t>
      </w:r>
      <w:r w:rsidR="00223F1D" w:rsidRPr="00E35535">
        <w:t xml:space="preserve">§ </w:t>
      </w:r>
      <w:r w:rsidRPr="00E35535">
        <w:t>141.402, or that have significant deficiencies that are identified by the State or that are identified by EPA under SDWA section 1445. A ground water system with fecally contaminated source water or with significant deficiencies subject to the treatment technique requirements of this subpart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 State-approved combination of 4-log virus inactivation and removal) before or at the first customer.</w:t>
      </w:r>
    </w:p>
    <w:p w14:paraId="7A1FFB0C" w14:textId="5A1B1A92" w:rsidR="007E1275" w:rsidRPr="00E35535" w:rsidRDefault="007E1275" w:rsidP="00714CCF">
      <w:r w:rsidRPr="00E35535">
        <w:t xml:space="preserve">(4) Ground water systems that provide at least 4-log treatment of viruses (using inactivation, removal, or a State-approved combination of 4-log virus inactivation and removal) before or at the first customer are required to conduct compliance monitoring to demonstrate treatment effectiveness, as described in </w:t>
      </w:r>
      <w:r w:rsidR="00223F1D" w:rsidRPr="00E35535">
        <w:t xml:space="preserve">§ </w:t>
      </w:r>
      <w:r w:rsidRPr="00E35535">
        <w:t>141.403(b).</w:t>
      </w:r>
    </w:p>
    <w:p w14:paraId="37EEEDDA" w14:textId="468B1DC8" w:rsidR="007E1275" w:rsidRPr="00E35535" w:rsidRDefault="007E1275" w:rsidP="00714CCF">
      <w:r w:rsidRPr="00E35535">
        <w:t xml:space="preserve">(5) If requested by the State, ground water systems must provide the State with any existing information that will enable the State to perform a hydrogeologic sensitivity assessment. For the purposes of this subpart, </w:t>
      </w:r>
      <w:r w:rsidR="00A71D53">
        <w:t>“</w:t>
      </w:r>
      <w:r w:rsidRPr="00E35535">
        <w:t>hydrogeologic sensitivity assessment</w:t>
      </w:r>
      <w:r w:rsidR="00A71D53">
        <w:t>”</w:t>
      </w:r>
      <w:r w:rsidRPr="00E35535">
        <w:t xml:space="preserve"> is a determination of whether ground water systems obtain water from hydrogeologically sensitive settings.</w:t>
      </w:r>
    </w:p>
    <w:p w14:paraId="5C4BAEF2" w14:textId="77777777" w:rsidR="007E2624" w:rsidRPr="00E35535" w:rsidRDefault="007E1275" w:rsidP="00714CCF">
      <w:r w:rsidRPr="00E35535">
        <w:t xml:space="preserve">(d) </w:t>
      </w:r>
      <w:r w:rsidRPr="00E35535">
        <w:rPr>
          <w:i/>
          <w:iCs/>
        </w:rPr>
        <w:t xml:space="preserve">Compliance date. </w:t>
      </w:r>
      <w:r w:rsidRPr="00E35535">
        <w:t>Ground water systems must comply, unless otherwise noted, with the requirements of this subpart beginning December 1, 2009.</w:t>
      </w:r>
    </w:p>
    <w:p w14:paraId="711EC570" w14:textId="67189AF8" w:rsidR="007E2624" w:rsidRPr="00E35535" w:rsidRDefault="00223F1D" w:rsidP="00450972">
      <w:pPr>
        <w:pStyle w:val="Heading4"/>
      </w:pPr>
      <w:bookmarkStart w:id="4167" w:name="_Toc76626989"/>
      <w:bookmarkStart w:id="4168" w:name="_Toc178683830"/>
      <w:bookmarkStart w:id="4169" w:name="_Hlk178684994"/>
      <w:r w:rsidRPr="00E35535">
        <w:t xml:space="preserve">§ </w:t>
      </w:r>
      <w:r w:rsidR="007E2624" w:rsidRPr="00E35535">
        <w:t>141.</w:t>
      </w:r>
      <w:r w:rsidR="007E1275" w:rsidRPr="00E35535">
        <w:t>401</w:t>
      </w:r>
      <w:r w:rsidR="007E2624" w:rsidRPr="00E35535">
        <w:t xml:space="preserve">. </w:t>
      </w:r>
      <w:r w:rsidR="007E1275" w:rsidRPr="00E35535">
        <w:t>Sanitary surveys for ground water systems</w:t>
      </w:r>
      <w:r w:rsidR="007E2624" w:rsidRPr="00E35535">
        <w:t>.</w:t>
      </w:r>
      <w:bookmarkEnd w:id="4167"/>
      <w:bookmarkEnd w:id="4168"/>
    </w:p>
    <w:bookmarkEnd w:id="4169"/>
    <w:p w14:paraId="44893D1E" w14:textId="77777777" w:rsidR="007E1275" w:rsidRPr="00E35535" w:rsidRDefault="007E1275" w:rsidP="00714CCF">
      <w:r w:rsidRPr="00E35535">
        <w:t>(a) Ground water systems must provide the State, at the State's request, any existing information that will enable the State to conduct a sanitary survey.</w:t>
      </w:r>
    </w:p>
    <w:p w14:paraId="28897EBF" w14:textId="59C51702" w:rsidR="007E1275" w:rsidRPr="00E35535" w:rsidRDefault="007E1275" w:rsidP="00714CCF">
      <w:r w:rsidRPr="00E35535">
        <w:t xml:space="preserve">(b) For the purposes of this subpart, a </w:t>
      </w:r>
      <w:r w:rsidR="00A71D53">
        <w:t>“</w:t>
      </w:r>
      <w:r w:rsidRPr="00E35535">
        <w:t>sanitary survey,</w:t>
      </w:r>
      <w:r w:rsidR="00A71D53">
        <w:t>”</w:t>
      </w:r>
      <w:r w:rsidRPr="00E35535">
        <w:t xml:space="preserve"> as conducted by the State, includes but is not limited to, an onsite review of the water source(s) (identifying sources of contamination by using results of source water assessments or other relevant information where available), facilities, equipment, operation, maintenance, and monitoring compliance of a public water system to evaluate the adequacy of the system, its sources and operations and the distribution of safe drinking water.</w:t>
      </w:r>
    </w:p>
    <w:p w14:paraId="782AB058" w14:textId="77777777" w:rsidR="007E1275" w:rsidRPr="00E35535" w:rsidRDefault="007E1275" w:rsidP="00714CCF">
      <w:r w:rsidRPr="00E35535">
        <w:t>(c) The sanitary survey must include an evaluation of the applicable components listed in paragraphs (c)(1) through (8) of this section:</w:t>
      </w:r>
    </w:p>
    <w:p w14:paraId="18BC1862" w14:textId="77777777" w:rsidR="007E1275" w:rsidRPr="00E35535" w:rsidRDefault="007E1275" w:rsidP="00714CCF">
      <w:r w:rsidRPr="00E35535">
        <w:t>(1) Source,</w:t>
      </w:r>
    </w:p>
    <w:p w14:paraId="0300172F" w14:textId="77777777" w:rsidR="007E1275" w:rsidRPr="00E35535" w:rsidRDefault="007E1275" w:rsidP="00714CCF">
      <w:r w:rsidRPr="00E35535">
        <w:t>(2) Treatment,</w:t>
      </w:r>
    </w:p>
    <w:p w14:paraId="358626AA" w14:textId="77777777" w:rsidR="007E1275" w:rsidRPr="00E35535" w:rsidRDefault="007E1275" w:rsidP="00714CCF">
      <w:r w:rsidRPr="00E35535">
        <w:t>(3) Distribution system,</w:t>
      </w:r>
    </w:p>
    <w:p w14:paraId="76861143" w14:textId="77777777" w:rsidR="007E1275" w:rsidRPr="00E35535" w:rsidRDefault="007E1275" w:rsidP="00714CCF">
      <w:r w:rsidRPr="00E35535">
        <w:t>(4) Finished water storage,</w:t>
      </w:r>
    </w:p>
    <w:p w14:paraId="10512F74" w14:textId="77777777" w:rsidR="007E1275" w:rsidRPr="00E35535" w:rsidRDefault="007E1275" w:rsidP="00714CCF">
      <w:r w:rsidRPr="00E35535">
        <w:t>(5) Pumps, pump facilities, and controls,</w:t>
      </w:r>
    </w:p>
    <w:p w14:paraId="15962F37" w14:textId="77777777" w:rsidR="007E1275" w:rsidRPr="00E35535" w:rsidRDefault="007E1275" w:rsidP="00714CCF">
      <w:r w:rsidRPr="00E35535">
        <w:t>(6) Monitoring, reporting, and data verification,</w:t>
      </w:r>
    </w:p>
    <w:p w14:paraId="3D9DFBB1" w14:textId="77777777" w:rsidR="007E1275" w:rsidRPr="00E35535" w:rsidRDefault="007E1275" w:rsidP="00714CCF">
      <w:r w:rsidRPr="00E35535">
        <w:t>(7) System management and operation, and</w:t>
      </w:r>
    </w:p>
    <w:p w14:paraId="70CD7D4E" w14:textId="77777777" w:rsidR="007E2624" w:rsidRPr="00E35535" w:rsidRDefault="007E1275" w:rsidP="00714CCF">
      <w:r w:rsidRPr="00E35535">
        <w:t>(8) Operator compliance with State requirements.</w:t>
      </w:r>
    </w:p>
    <w:p w14:paraId="244D122A" w14:textId="35FDF915" w:rsidR="007E2624" w:rsidRPr="00E35535" w:rsidRDefault="00223F1D" w:rsidP="00450972">
      <w:pPr>
        <w:pStyle w:val="Heading4"/>
      </w:pPr>
      <w:bookmarkStart w:id="4170" w:name="_Toc76626990"/>
      <w:bookmarkStart w:id="4171" w:name="_Toc178683831"/>
      <w:bookmarkStart w:id="4172" w:name="_Hlk178684995"/>
      <w:r w:rsidRPr="00E35535">
        <w:t xml:space="preserve">§ </w:t>
      </w:r>
      <w:r w:rsidR="007E2624" w:rsidRPr="00E35535">
        <w:t>141.</w:t>
      </w:r>
      <w:r w:rsidR="007E1275" w:rsidRPr="00E35535">
        <w:t>4</w:t>
      </w:r>
      <w:r w:rsidR="007E2624" w:rsidRPr="00E35535">
        <w:t xml:space="preserve">02. </w:t>
      </w:r>
      <w:r w:rsidR="007E1275" w:rsidRPr="00E35535">
        <w:t>Ground water source microbial monitoring and analytical methods</w:t>
      </w:r>
      <w:r w:rsidR="007E2624" w:rsidRPr="00E35535">
        <w:t>.</w:t>
      </w:r>
      <w:bookmarkEnd w:id="4170"/>
      <w:bookmarkEnd w:id="4171"/>
    </w:p>
    <w:bookmarkEnd w:id="4172"/>
    <w:p w14:paraId="3BBE970C" w14:textId="781C7CBF" w:rsidR="007E1275" w:rsidRPr="00E35535" w:rsidRDefault="007E1275" w:rsidP="00714CCF">
      <w:r w:rsidRPr="00E35535">
        <w:t>(a) Triggered source water monitoring—</w:t>
      </w:r>
    </w:p>
    <w:p w14:paraId="19B56D45" w14:textId="77777777" w:rsidR="007E1275" w:rsidRPr="00E35535" w:rsidRDefault="007E1275" w:rsidP="00714CCF">
      <w:r w:rsidRPr="00E35535">
        <w:lastRenderedPageBreak/>
        <w:t xml:space="preserve">(1) </w:t>
      </w:r>
      <w:r w:rsidRPr="00E35535">
        <w:rPr>
          <w:i/>
          <w:iCs/>
        </w:rPr>
        <w:t xml:space="preserve">General requirements. </w:t>
      </w:r>
      <w:r w:rsidRPr="00E35535">
        <w:t>A ground water system must conduct triggered source water monitoring if the conditions identified in paragraphs (a)(1)(i) and (a)(1)(ii) of this section exist.</w:t>
      </w:r>
    </w:p>
    <w:p w14:paraId="602DB599" w14:textId="77777777" w:rsidR="007E1275" w:rsidRPr="00E35535" w:rsidRDefault="007E1275" w:rsidP="00714CCF">
      <w:r w:rsidRPr="00E35535">
        <w:t>(i) The system does not provide at least 4-log treatment of viruses (using inactivation, removal, or a State-approved combination of 4-log virus inactivation and removal) before or at the first customer for each ground water source; and</w:t>
      </w:r>
    </w:p>
    <w:p w14:paraId="549C9E00" w14:textId="77777777" w:rsidR="007E1275" w:rsidRPr="00E35535" w:rsidRDefault="007E1275" w:rsidP="00714CCF">
      <w:r w:rsidRPr="00E35535">
        <w:t xml:space="preserve">(ii) The system is notified that a sample collected under </w:t>
      </w:r>
      <w:r w:rsidR="002C24A0" w:rsidRPr="00E35535">
        <w:t>22 California Code of Regulations section</w:t>
      </w:r>
      <w:r w:rsidR="006C4456" w:rsidRPr="00E35535">
        <w:t>s</w:t>
      </w:r>
      <w:r w:rsidR="002C24A0" w:rsidRPr="00E35535">
        <w:t xml:space="preserve"> 64422 and 64423</w:t>
      </w:r>
      <w:r w:rsidRPr="00E35535">
        <w:t xml:space="preserve"> is total coliform-positive and the sample is not invalidated under </w:t>
      </w:r>
      <w:r w:rsidR="002C24A0" w:rsidRPr="00E35535">
        <w:t>22 California Code of Regulations section 64425</w:t>
      </w:r>
      <w:r w:rsidRPr="00E35535">
        <w:t>.</w:t>
      </w:r>
    </w:p>
    <w:p w14:paraId="176643AA" w14:textId="77777777" w:rsidR="007E1275" w:rsidRPr="00E35535" w:rsidRDefault="007E1275" w:rsidP="00714CCF">
      <w:r w:rsidRPr="00E35535">
        <w:t xml:space="preserve">(2) </w:t>
      </w:r>
      <w:r w:rsidRPr="00E35535">
        <w:rPr>
          <w:i/>
          <w:iCs/>
        </w:rPr>
        <w:t xml:space="preserve">Sampling requirements. </w:t>
      </w:r>
      <w:r w:rsidRPr="00E35535">
        <w:t xml:space="preserve">A ground water system must collect, within 24 hours of notification of the total coliform-positive sample, at least one ground water source sample from each ground water source in use at the time the total coliform-positive sample was collected under </w:t>
      </w:r>
      <w:r w:rsidR="002C24A0" w:rsidRPr="00E35535">
        <w:t>22 California Code of Regulations section</w:t>
      </w:r>
      <w:r w:rsidR="006C4456" w:rsidRPr="00E35535">
        <w:t>s</w:t>
      </w:r>
      <w:r w:rsidR="002C24A0" w:rsidRPr="00E35535">
        <w:t xml:space="preserve"> 64422 and 64423</w:t>
      </w:r>
      <w:r w:rsidRPr="00E35535">
        <w:t>, except as provided in paragraph (a)(2)(ii) of this section.</w:t>
      </w:r>
    </w:p>
    <w:p w14:paraId="493E862E" w14:textId="77777777" w:rsidR="007E1275" w:rsidRPr="00E35535" w:rsidRDefault="007E1275" w:rsidP="00714CCF">
      <w:r w:rsidRPr="00E35535">
        <w:t>(i) The State may extend the 24-hour time limit on a case-by-case basis if the system cannot collect the ground water source water sample within 24 hours due to circumstances beyond its control. In the case of an extension, the State must specify how much time the system has to collect the sample.</w:t>
      </w:r>
    </w:p>
    <w:p w14:paraId="7EAE801A" w14:textId="77777777" w:rsidR="007E1275" w:rsidRPr="00E35535" w:rsidRDefault="007E1275" w:rsidP="00714CCF">
      <w:r w:rsidRPr="00E35535">
        <w:t xml:space="preserve">(ii) If approved by the State, systems with more than one ground water source may meet the requirements of this paragraph (a)(2) by sampling a representative ground water source or sources. If directed by the State, systems must submit for State approval a triggered source water monitoring plan that identifies one or more ground water sources that are representative of each monitoring site in the system's sample siting plan under </w:t>
      </w:r>
      <w:r w:rsidR="002C24A0" w:rsidRPr="00E35535">
        <w:t>22 California Code of Regulations section</w:t>
      </w:r>
      <w:r w:rsidR="006C4456" w:rsidRPr="00E35535">
        <w:t>s</w:t>
      </w:r>
      <w:r w:rsidR="002C24A0" w:rsidRPr="00E35535">
        <w:t xml:space="preserve"> 64422 and 64423 </w:t>
      </w:r>
      <w:r w:rsidRPr="00E35535">
        <w:t>and that the system intends to use for representative sampling under this paragraph.</w:t>
      </w:r>
    </w:p>
    <w:p w14:paraId="07756D25" w14:textId="77777777" w:rsidR="007E1275" w:rsidRPr="00E35535" w:rsidRDefault="007E1275" w:rsidP="00714CCF">
      <w:r w:rsidRPr="00E35535">
        <w:t xml:space="preserve">(iii) A ground water system serving 1,000 people or fewer may use a repeat sample collected from a ground water source to meet both the requirements of </w:t>
      </w:r>
      <w:r w:rsidR="000E5F82" w:rsidRPr="00E35535">
        <w:t>22 California Code of Regulations section 64424</w:t>
      </w:r>
      <w:r w:rsidRPr="00E35535">
        <w:t xml:space="preserve"> and to satisfy the monitoring requirements of paragraph (a)(2) of this section for that ground water source only if the State approves the use of </w:t>
      </w:r>
      <w:r w:rsidRPr="00E35535">
        <w:rPr>
          <w:i/>
          <w:iCs/>
        </w:rPr>
        <w:t xml:space="preserve">E. coli </w:t>
      </w:r>
      <w:r w:rsidRPr="00E35535">
        <w:t xml:space="preserve">as a fecal indicator for source water monitoring under this paragraph (a). If the repeat sample collected from the ground water source is </w:t>
      </w:r>
      <w:r w:rsidRPr="00E35535">
        <w:rPr>
          <w:i/>
          <w:iCs/>
        </w:rPr>
        <w:t xml:space="preserve">E.coli </w:t>
      </w:r>
      <w:r w:rsidRPr="00E35535">
        <w:t>positive, the system must comply with paragraph (a)(3) of this section.</w:t>
      </w:r>
    </w:p>
    <w:p w14:paraId="3EE8D61F" w14:textId="6617A7AB" w:rsidR="007E1275" w:rsidRPr="00E35535" w:rsidRDefault="007E1275" w:rsidP="00714CCF">
      <w:r w:rsidRPr="00E35535">
        <w:t xml:space="preserve">(3) </w:t>
      </w:r>
      <w:r w:rsidRPr="00E35535">
        <w:rPr>
          <w:i/>
          <w:iCs/>
        </w:rPr>
        <w:t xml:space="preserve">Additional requirements. </w:t>
      </w:r>
      <w:r w:rsidRPr="00E35535">
        <w:t xml:space="preserve">If the State does not require corrective action under </w:t>
      </w:r>
      <w:r w:rsidR="00223F1D" w:rsidRPr="00E35535">
        <w:t xml:space="preserve">§ </w:t>
      </w:r>
      <w:r w:rsidRPr="00E35535">
        <w:t>141.403(a)(2) for a fecal indicator-positive source water sample collected under paragraph (a)(2) of this section that is not invalidated under paragraph (d) of this section, the system must collect five additional source water samples from the same source within 24 hours of being notified of the fecal indicator-positive sample.</w:t>
      </w:r>
    </w:p>
    <w:p w14:paraId="056B2727" w14:textId="77777777" w:rsidR="007E1275" w:rsidRPr="00E35535" w:rsidRDefault="007E1275" w:rsidP="00714CCF">
      <w:r w:rsidRPr="00E35535">
        <w:t>(4) Consecutive and wholesale systems —</w:t>
      </w:r>
    </w:p>
    <w:p w14:paraId="7AC9A602" w14:textId="77777777" w:rsidR="007E1275" w:rsidRPr="00E35535" w:rsidRDefault="007E1275" w:rsidP="00714CCF">
      <w:r w:rsidRPr="00E35535">
        <w:t xml:space="preserve">(i) In addition to the other requirements of this paragraph (a), a consecutive ground water system that has a total coliform-positive sample collected under </w:t>
      </w:r>
      <w:r w:rsidR="002C24A0" w:rsidRPr="00E35535">
        <w:t>22 California Code of Regulations section</w:t>
      </w:r>
      <w:r w:rsidR="006C4456" w:rsidRPr="00E35535">
        <w:t>s</w:t>
      </w:r>
      <w:r w:rsidR="002C24A0" w:rsidRPr="00E35535">
        <w:t xml:space="preserve"> 64422 and 64423</w:t>
      </w:r>
      <w:r w:rsidRPr="00E35535">
        <w:t xml:space="preserve"> must notify the wholesale system(s) within 24 hours of being notified of the total coliform-positive sample.</w:t>
      </w:r>
    </w:p>
    <w:p w14:paraId="24F28653" w14:textId="77777777" w:rsidR="007E1275" w:rsidRPr="00E35535" w:rsidRDefault="007E1275" w:rsidP="00714CCF">
      <w:r w:rsidRPr="00E35535">
        <w:t>(ii) In addition to the other requirements of this paragraph (a), a wholesale ground water system must comply with paragraphs (a)(4)(ii)(A) and (a)(4)(ii)(B) of this section.</w:t>
      </w:r>
    </w:p>
    <w:p w14:paraId="0717F1B4" w14:textId="77777777" w:rsidR="007E1275" w:rsidRPr="00E35535" w:rsidRDefault="007E1275" w:rsidP="00714CCF">
      <w:r w:rsidRPr="00E35535">
        <w:lastRenderedPageBreak/>
        <w:t xml:space="preserve">(A) A wholesale ground water system that receives notice from a consecutive system it serves that a sample collected under </w:t>
      </w:r>
      <w:r w:rsidR="002C24A0" w:rsidRPr="00E35535">
        <w:t>22 California Code of Regulations section</w:t>
      </w:r>
      <w:r w:rsidR="006C4456" w:rsidRPr="00E35535">
        <w:t>s</w:t>
      </w:r>
      <w:r w:rsidR="002C24A0" w:rsidRPr="00E35535">
        <w:t xml:space="preserve"> 64422 and 64423</w:t>
      </w:r>
      <w:r w:rsidRPr="00E35535">
        <w:t xml:space="preserve"> is total coliform-positive must, within 24 hours of being notified, collect a sample from its ground water source(s) under paragraph (a)(2) of this section and analyze it for a fecal indicator under paragraph (c) of this section.</w:t>
      </w:r>
    </w:p>
    <w:p w14:paraId="3CA027CF" w14:textId="77777777" w:rsidR="007E1275" w:rsidRPr="00E35535" w:rsidRDefault="007E1275" w:rsidP="00714CCF">
      <w:r w:rsidRPr="00E35535">
        <w:t>(B) If the sample collected under paragraph (a)(4)(ii)(A) of this section is fecal indicator-positive, the wholesale ground water system must notify all consecutive systems served by that ground water source of the fecal indicator source water positive within 24 hours of being notified of the ground water source sample monitoring result and must meet the requirements of paragraph (a)(3) of this section.</w:t>
      </w:r>
    </w:p>
    <w:p w14:paraId="67240A7C" w14:textId="77777777" w:rsidR="007E1275" w:rsidRPr="00E35535" w:rsidRDefault="007E1275" w:rsidP="00714CCF">
      <w:r w:rsidRPr="00E35535">
        <w:t xml:space="preserve">(5) </w:t>
      </w:r>
      <w:r w:rsidRPr="00E35535">
        <w:rPr>
          <w:i/>
          <w:iCs/>
        </w:rPr>
        <w:t xml:space="preserve">Exceptions to the triggered source water monitoring requirements. </w:t>
      </w:r>
      <w:r w:rsidRPr="00E35535">
        <w:t>A ground water system is not required to comply with the source water monitoring requirements of paragraph (a) of this section if either of the following conditions exists:</w:t>
      </w:r>
    </w:p>
    <w:p w14:paraId="6CB33287" w14:textId="77777777" w:rsidR="007E1275" w:rsidRPr="00E35535" w:rsidRDefault="007E1275" w:rsidP="00714CCF">
      <w:r w:rsidRPr="00E35535">
        <w:t xml:space="preserve">(i) The State determines, and documents in writing, that the total coliform-positive sample collected under </w:t>
      </w:r>
      <w:r w:rsidR="002C24A0" w:rsidRPr="00E35535">
        <w:t>22 California Code of Regulations section</w:t>
      </w:r>
      <w:r w:rsidR="006C4456" w:rsidRPr="00E35535">
        <w:t>s</w:t>
      </w:r>
      <w:r w:rsidR="002C24A0" w:rsidRPr="00E35535">
        <w:t xml:space="preserve"> 64422 and 64423</w:t>
      </w:r>
      <w:r w:rsidRPr="00E35535">
        <w:t xml:space="preserve"> is caused by a distribution system deficiency; or</w:t>
      </w:r>
    </w:p>
    <w:p w14:paraId="31A64C12" w14:textId="77777777" w:rsidR="007E1275" w:rsidRPr="00E35535" w:rsidRDefault="007E1275" w:rsidP="00714CCF">
      <w:r w:rsidRPr="00E35535">
        <w:t xml:space="preserve">(ii) The total coliform-positive sample collected under </w:t>
      </w:r>
      <w:r w:rsidR="002C24A0" w:rsidRPr="00E35535">
        <w:t>22 California Code of Regulations section</w:t>
      </w:r>
      <w:r w:rsidR="006C4456" w:rsidRPr="00E35535">
        <w:t>s</w:t>
      </w:r>
      <w:r w:rsidR="002C24A0" w:rsidRPr="00E35535">
        <w:t xml:space="preserve"> 64422 and 64423</w:t>
      </w:r>
      <w:r w:rsidRPr="00E35535">
        <w:t xml:space="preserve"> is collected at a location that meets State criteria for distribution system conditions that will cause total coliform-positive samples.</w:t>
      </w:r>
    </w:p>
    <w:p w14:paraId="32D272F3" w14:textId="77777777" w:rsidR="007E1275" w:rsidRPr="00E35535" w:rsidRDefault="007E1275" w:rsidP="00714CCF">
      <w:r w:rsidRPr="00E35535">
        <w:t xml:space="preserve">(b) </w:t>
      </w:r>
      <w:r w:rsidRPr="00E35535">
        <w:rPr>
          <w:i/>
          <w:iCs/>
        </w:rPr>
        <w:t xml:space="preserve">Assessment source water monitoring. </w:t>
      </w:r>
      <w:r w:rsidRPr="00E35535">
        <w:t>If directed by the State, ground water systems must conduct assessment source water monitoring that meets State-determined requirements for such monitoring. A ground water system conducting assessment source water monitoring may use a triggered source water sample collected under paragraph (a)(2) of this section to meet the requirements of paragraph (b) of this section. State-determined assessment source water monitoring requirements may include:</w:t>
      </w:r>
    </w:p>
    <w:p w14:paraId="4E909397" w14:textId="77777777" w:rsidR="007E1275" w:rsidRPr="00E35535" w:rsidRDefault="007E1275" w:rsidP="00714CCF">
      <w:r w:rsidRPr="00E35535">
        <w:t>(1) Collection of a total of 12 ground water source samples that represent each month the system provides ground water to the public,</w:t>
      </w:r>
    </w:p>
    <w:p w14:paraId="1B7AF45B" w14:textId="77777777" w:rsidR="007E1275" w:rsidRPr="00E35535" w:rsidRDefault="007E1275" w:rsidP="00714CCF">
      <w:r w:rsidRPr="00E35535">
        <w:t>(2) Collection of samples from each well unless the system obtains written State approval to conduct monitoring at one or more wells within the ground water system that are representative of multiple wells used by that system and that draw water from the same hydrogeologic setting,</w:t>
      </w:r>
    </w:p>
    <w:p w14:paraId="56FCFB22" w14:textId="77777777" w:rsidR="007E1275" w:rsidRPr="00E35535" w:rsidRDefault="007E1275" w:rsidP="00714CCF">
      <w:r w:rsidRPr="00E35535">
        <w:t>(3) Collection of a standard sample volume of at least 100 mL for fecal indicator analysis regardless of the fecal indicator or analytical method used,</w:t>
      </w:r>
    </w:p>
    <w:p w14:paraId="423B2A68" w14:textId="77777777" w:rsidR="007E1275" w:rsidRPr="00E35535" w:rsidRDefault="007E1275" w:rsidP="00714CCF">
      <w:r w:rsidRPr="00E35535">
        <w:t xml:space="preserve">(4) Analysis of all ground water source samples using one of the analytical methods listed in the in paragraph (c)(2) of this section for the presence of </w:t>
      </w:r>
      <w:r w:rsidRPr="00E35535">
        <w:rPr>
          <w:i/>
          <w:iCs/>
        </w:rPr>
        <w:t xml:space="preserve">E. coli </w:t>
      </w:r>
      <w:r w:rsidRPr="00E35535">
        <w:t>, enterococci, or coliphage,</w:t>
      </w:r>
    </w:p>
    <w:p w14:paraId="72D6B690" w14:textId="77777777" w:rsidR="007E1275" w:rsidRPr="00E35535" w:rsidRDefault="007E1275" w:rsidP="00714CCF">
      <w:r w:rsidRPr="00E35535">
        <w:t>(5) Collection of ground water source samples at a location prior to any treatment of the ground water source unless the State approves a sampling location after treatment, and</w:t>
      </w:r>
    </w:p>
    <w:p w14:paraId="3226A9E6" w14:textId="77777777" w:rsidR="007E1275" w:rsidRPr="00E35535" w:rsidRDefault="007E1275" w:rsidP="00714CCF">
      <w:r w:rsidRPr="00E35535">
        <w:t>(6) Collection of ground water source samples at the well itself unless the system's configuration does not allow for sampling at the well itself and the State approves an alternate sampling location that is representative of the water quality of that well.</w:t>
      </w:r>
    </w:p>
    <w:p w14:paraId="02DC9918" w14:textId="77777777" w:rsidR="007E1275" w:rsidRPr="00E35535" w:rsidRDefault="007E1275" w:rsidP="00714CCF">
      <w:r w:rsidRPr="00E35535">
        <w:t xml:space="preserve">(c) Analytical methods. </w:t>
      </w:r>
    </w:p>
    <w:p w14:paraId="63E9D0DC" w14:textId="77777777" w:rsidR="007E1275" w:rsidRPr="00E35535" w:rsidRDefault="007E1275" w:rsidP="00714CCF">
      <w:r w:rsidRPr="00E35535">
        <w:lastRenderedPageBreak/>
        <w:t>(1) A ground water system subject to the source water monitoring requirements of paragraph (a) of this section must collect a standard sample volume of at least 100 mL for fecal indicator analysis regardless of the fecal indicator or analytical method used.</w:t>
      </w:r>
    </w:p>
    <w:p w14:paraId="1BFE6909" w14:textId="32B26DE7" w:rsidR="007E1275" w:rsidRPr="00E35535" w:rsidRDefault="007E1275" w:rsidP="00714CCF">
      <w:r w:rsidRPr="00E35535">
        <w:t xml:space="preserve">(2) A ground water system must analyze all ground water source samples collected under paragraph (a) of this section using one of the analytical methods listed in the following table in paragraph (c)(2) of this section or one of the alternative methods listed in appendix A to subpart C of this part for the presence of </w:t>
      </w:r>
      <w:r w:rsidRPr="00E35535">
        <w:rPr>
          <w:i/>
          <w:iCs/>
        </w:rPr>
        <w:t>E. coli</w:t>
      </w:r>
      <w:r w:rsidRPr="00E35535">
        <w:t>, enterococci, or coliphage:</w:t>
      </w:r>
    </w:p>
    <w:p w14:paraId="2A59DDAC" w14:textId="022EFFAD" w:rsidR="007E1275" w:rsidRDefault="007A01CA" w:rsidP="00532B7D">
      <w:pPr>
        <w:spacing w:before="240" w:after="240"/>
        <w:ind w:firstLine="274"/>
        <w:jc w:val="center"/>
      </w:pPr>
      <w:r w:rsidRPr="007A01CA">
        <w:rPr>
          <w:smallCaps/>
        </w:rPr>
        <w:t xml:space="preserve">Analytical Methods </w:t>
      </w:r>
      <w:r w:rsidR="006234A3">
        <w:rPr>
          <w:smallCaps/>
        </w:rPr>
        <w:t>f</w:t>
      </w:r>
      <w:r w:rsidRPr="007A01CA">
        <w:rPr>
          <w:smallCaps/>
        </w:rPr>
        <w:t>or Source Water Monitoring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203"/>
        <w:gridCol w:w="3034"/>
      </w:tblGrid>
      <w:tr w:rsidR="00F3753E" w:rsidRPr="00EC7BFF" w14:paraId="603BE446" w14:textId="77777777" w:rsidTr="00830BCC">
        <w:trPr>
          <w:trHeight w:hRule="exact" w:val="451"/>
        </w:trPr>
        <w:tc>
          <w:tcPr>
            <w:tcW w:w="3159" w:type="dxa"/>
            <w:tcBorders>
              <w:top w:val="single" w:sz="4" w:space="0" w:color="auto"/>
              <w:bottom w:val="single" w:sz="4" w:space="0" w:color="auto"/>
              <w:right w:val="single" w:sz="4" w:space="0" w:color="auto"/>
            </w:tcBorders>
            <w:vAlign w:val="center"/>
          </w:tcPr>
          <w:p w14:paraId="0A743704" w14:textId="1DADDDF4" w:rsidR="00D33537" w:rsidRPr="00830BCC" w:rsidRDefault="00D33537" w:rsidP="00830BCC">
            <w:pPr>
              <w:ind w:left="270" w:firstLine="0"/>
              <w:jc w:val="center"/>
              <w:rPr>
                <w:sz w:val="22"/>
                <w:szCs w:val="22"/>
              </w:rPr>
            </w:pPr>
            <w:r w:rsidRPr="00830BCC">
              <w:rPr>
                <w:sz w:val="22"/>
                <w:szCs w:val="22"/>
              </w:rPr>
              <w:t>Fecal indicator</w:t>
            </w:r>
            <w:r w:rsidRPr="00830BCC">
              <w:rPr>
                <w:sz w:val="22"/>
                <w:szCs w:val="22"/>
                <w:vertAlign w:val="superscript"/>
              </w:rPr>
              <w:t>1</w:t>
            </w:r>
          </w:p>
        </w:tc>
        <w:tc>
          <w:tcPr>
            <w:tcW w:w="3249" w:type="dxa"/>
            <w:tcBorders>
              <w:top w:val="single" w:sz="4" w:space="0" w:color="auto"/>
              <w:left w:val="single" w:sz="4" w:space="0" w:color="auto"/>
              <w:bottom w:val="single" w:sz="4" w:space="0" w:color="auto"/>
              <w:right w:val="single" w:sz="4" w:space="0" w:color="auto"/>
            </w:tcBorders>
            <w:vAlign w:val="center"/>
          </w:tcPr>
          <w:p w14:paraId="276F5079" w14:textId="5284057B" w:rsidR="00D33537" w:rsidRPr="00830BCC" w:rsidRDefault="00D33537" w:rsidP="00830BCC">
            <w:pPr>
              <w:ind w:left="270" w:firstLine="0"/>
              <w:jc w:val="center"/>
              <w:rPr>
                <w:sz w:val="22"/>
                <w:szCs w:val="22"/>
              </w:rPr>
            </w:pPr>
            <w:r w:rsidRPr="00830BCC">
              <w:rPr>
                <w:sz w:val="22"/>
                <w:szCs w:val="22"/>
              </w:rPr>
              <w:t>Methodology</w:t>
            </w:r>
          </w:p>
        </w:tc>
        <w:tc>
          <w:tcPr>
            <w:tcW w:w="3168" w:type="dxa"/>
            <w:tcBorders>
              <w:top w:val="single" w:sz="4" w:space="0" w:color="auto"/>
              <w:left w:val="single" w:sz="4" w:space="0" w:color="auto"/>
              <w:bottom w:val="single" w:sz="4" w:space="0" w:color="auto"/>
            </w:tcBorders>
            <w:vAlign w:val="center"/>
          </w:tcPr>
          <w:p w14:paraId="746EF863" w14:textId="36BC854B" w:rsidR="00D33537" w:rsidRPr="00830BCC" w:rsidRDefault="00D33537" w:rsidP="00830BCC">
            <w:pPr>
              <w:ind w:left="270" w:firstLine="0"/>
              <w:jc w:val="center"/>
              <w:rPr>
                <w:sz w:val="22"/>
                <w:szCs w:val="22"/>
              </w:rPr>
            </w:pPr>
            <w:r w:rsidRPr="00830BCC">
              <w:rPr>
                <w:sz w:val="22"/>
                <w:szCs w:val="22"/>
              </w:rPr>
              <w:t>Method citation</w:t>
            </w:r>
          </w:p>
        </w:tc>
      </w:tr>
      <w:tr w:rsidR="0010796A" w:rsidRPr="00EC7BFF" w14:paraId="4958100A" w14:textId="77777777" w:rsidTr="00830BCC">
        <w:trPr>
          <w:trHeight w:hRule="exact" w:val="288"/>
        </w:trPr>
        <w:tc>
          <w:tcPr>
            <w:tcW w:w="3159" w:type="dxa"/>
            <w:tcBorders>
              <w:top w:val="single" w:sz="4" w:space="0" w:color="auto"/>
              <w:right w:val="single" w:sz="4" w:space="0" w:color="auto"/>
            </w:tcBorders>
          </w:tcPr>
          <w:p w14:paraId="74B14A70" w14:textId="490D2BB5" w:rsidR="00C73E6A" w:rsidRPr="00352CB8" w:rsidRDefault="00C73E6A" w:rsidP="00830BCC">
            <w:pPr>
              <w:tabs>
                <w:tab w:val="right" w:leader="dot" w:pos="3024"/>
              </w:tabs>
              <w:ind w:firstLine="0"/>
              <w:rPr>
                <w:i/>
                <w:iCs/>
                <w:sz w:val="22"/>
                <w:szCs w:val="22"/>
              </w:rPr>
            </w:pPr>
            <w:r w:rsidRPr="00352CB8">
              <w:rPr>
                <w:i/>
                <w:iCs/>
                <w:sz w:val="22"/>
                <w:szCs w:val="22"/>
              </w:rPr>
              <w:t>E. coli</w:t>
            </w:r>
            <w:r w:rsidR="00182FFE" w:rsidRPr="00352CB8">
              <w:rPr>
                <w:i/>
                <w:iCs/>
                <w:sz w:val="22"/>
                <w:szCs w:val="22"/>
              </w:rPr>
              <w:tab/>
            </w:r>
          </w:p>
        </w:tc>
        <w:tc>
          <w:tcPr>
            <w:tcW w:w="3249" w:type="dxa"/>
            <w:tcBorders>
              <w:top w:val="single" w:sz="4" w:space="0" w:color="auto"/>
              <w:left w:val="single" w:sz="4" w:space="0" w:color="auto"/>
              <w:right w:val="single" w:sz="4" w:space="0" w:color="auto"/>
            </w:tcBorders>
          </w:tcPr>
          <w:p w14:paraId="508191F0" w14:textId="7172455F" w:rsidR="00C73E6A" w:rsidRPr="00830BCC" w:rsidRDefault="00C73E6A" w:rsidP="00830BCC">
            <w:pPr>
              <w:tabs>
                <w:tab w:val="right" w:leader="dot" w:pos="3120"/>
              </w:tabs>
              <w:ind w:firstLine="0"/>
              <w:rPr>
                <w:sz w:val="22"/>
                <w:szCs w:val="22"/>
              </w:rPr>
            </w:pPr>
            <w:r w:rsidRPr="00830BCC">
              <w:rPr>
                <w:sz w:val="22"/>
                <w:szCs w:val="22"/>
              </w:rPr>
              <w:t>Colilert</w:t>
            </w:r>
            <w:r w:rsidRPr="00830BCC">
              <w:rPr>
                <w:sz w:val="22"/>
                <w:szCs w:val="22"/>
                <w:vertAlign w:val="superscript"/>
              </w:rPr>
              <w:t>3</w:t>
            </w:r>
            <w:r w:rsidR="00F3753E" w:rsidRPr="00830BCC">
              <w:rPr>
                <w:sz w:val="22"/>
                <w:szCs w:val="22"/>
              </w:rPr>
              <w:tab/>
            </w:r>
          </w:p>
        </w:tc>
        <w:tc>
          <w:tcPr>
            <w:tcW w:w="3168" w:type="dxa"/>
            <w:tcBorders>
              <w:top w:val="single" w:sz="4" w:space="0" w:color="auto"/>
              <w:left w:val="single" w:sz="4" w:space="0" w:color="auto"/>
            </w:tcBorders>
          </w:tcPr>
          <w:p w14:paraId="15C889B8" w14:textId="0D3433AF" w:rsidR="00C73E6A" w:rsidRPr="00830BCC" w:rsidRDefault="00C73E6A" w:rsidP="00830BCC">
            <w:pPr>
              <w:ind w:left="5" w:firstLine="0"/>
              <w:rPr>
                <w:sz w:val="22"/>
                <w:szCs w:val="22"/>
              </w:rPr>
            </w:pPr>
            <w:r w:rsidRPr="00830BCC">
              <w:rPr>
                <w:sz w:val="22"/>
                <w:szCs w:val="22"/>
              </w:rPr>
              <w:t>9223 B.</w:t>
            </w:r>
            <w:r w:rsidRPr="00830BCC">
              <w:rPr>
                <w:sz w:val="22"/>
                <w:szCs w:val="22"/>
                <w:vertAlign w:val="superscript"/>
              </w:rPr>
              <w:t>2</w:t>
            </w:r>
          </w:p>
        </w:tc>
      </w:tr>
      <w:tr w:rsidR="00AC2772" w:rsidRPr="00EC7BFF" w14:paraId="52988AE4" w14:textId="77777777" w:rsidTr="00830BCC">
        <w:trPr>
          <w:trHeight w:hRule="exact" w:val="288"/>
        </w:trPr>
        <w:tc>
          <w:tcPr>
            <w:tcW w:w="3159" w:type="dxa"/>
            <w:tcBorders>
              <w:right w:val="single" w:sz="4" w:space="0" w:color="auto"/>
            </w:tcBorders>
          </w:tcPr>
          <w:p w14:paraId="526C3250" w14:textId="26AF716E"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1BD3095F" w14:textId="681A289C" w:rsidR="00C73E6A" w:rsidRPr="00830BCC" w:rsidRDefault="00C73E6A" w:rsidP="00830BCC">
            <w:pPr>
              <w:tabs>
                <w:tab w:val="right" w:leader="dot" w:pos="3120"/>
              </w:tabs>
              <w:ind w:firstLine="0"/>
              <w:rPr>
                <w:sz w:val="22"/>
                <w:szCs w:val="22"/>
              </w:rPr>
            </w:pPr>
            <w:r w:rsidRPr="00830BCC">
              <w:rPr>
                <w:sz w:val="22"/>
                <w:szCs w:val="22"/>
              </w:rPr>
              <w:t>Colisure</w:t>
            </w:r>
            <w:r w:rsidRPr="00830BCC">
              <w:rPr>
                <w:sz w:val="22"/>
                <w:szCs w:val="22"/>
                <w:vertAlign w:val="superscript"/>
              </w:rPr>
              <w:t>3</w:t>
            </w:r>
            <w:r w:rsidR="00F3753E" w:rsidRPr="00830BCC">
              <w:rPr>
                <w:sz w:val="22"/>
                <w:szCs w:val="22"/>
              </w:rPr>
              <w:tab/>
            </w:r>
          </w:p>
        </w:tc>
        <w:tc>
          <w:tcPr>
            <w:tcW w:w="3168" w:type="dxa"/>
            <w:tcBorders>
              <w:left w:val="single" w:sz="4" w:space="0" w:color="auto"/>
            </w:tcBorders>
          </w:tcPr>
          <w:p w14:paraId="0A1B40FB" w14:textId="2565D666" w:rsidR="00C73E6A" w:rsidRPr="00830BCC" w:rsidRDefault="00C73E6A" w:rsidP="00830BCC">
            <w:pPr>
              <w:ind w:left="5" w:firstLine="0"/>
              <w:rPr>
                <w:sz w:val="22"/>
                <w:szCs w:val="22"/>
              </w:rPr>
            </w:pPr>
            <w:r w:rsidRPr="00830BCC">
              <w:rPr>
                <w:sz w:val="22"/>
                <w:szCs w:val="22"/>
              </w:rPr>
              <w:t>9223 B.</w:t>
            </w:r>
            <w:r w:rsidRPr="00830BCC">
              <w:rPr>
                <w:sz w:val="22"/>
                <w:szCs w:val="22"/>
                <w:vertAlign w:val="superscript"/>
              </w:rPr>
              <w:t>2</w:t>
            </w:r>
          </w:p>
        </w:tc>
      </w:tr>
      <w:tr w:rsidR="0010796A" w:rsidRPr="00EC7BFF" w14:paraId="3455A042" w14:textId="77777777" w:rsidTr="00830BCC">
        <w:trPr>
          <w:trHeight w:hRule="exact" w:val="585"/>
        </w:trPr>
        <w:tc>
          <w:tcPr>
            <w:tcW w:w="3159" w:type="dxa"/>
            <w:tcBorders>
              <w:right w:val="single" w:sz="4" w:space="0" w:color="auto"/>
            </w:tcBorders>
          </w:tcPr>
          <w:p w14:paraId="41151F06" w14:textId="4EDED6DA"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62540CFB" w14:textId="58946C15" w:rsidR="00C73E6A" w:rsidRPr="00830BCC" w:rsidRDefault="00C73E6A" w:rsidP="00830BCC">
            <w:pPr>
              <w:tabs>
                <w:tab w:val="right" w:leader="dot" w:pos="3120"/>
              </w:tabs>
              <w:ind w:left="168" w:hanging="168"/>
              <w:rPr>
                <w:sz w:val="22"/>
                <w:szCs w:val="22"/>
              </w:rPr>
            </w:pPr>
            <w:r w:rsidRPr="00830BCC">
              <w:rPr>
                <w:sz w:val="22"/>
                <w:szCs w:val="22"/>
              </w:rPr>
              <w:t>Membrane Filter Method with MI Agar</w:t>
            </w:r>
            <w:r w:rsidR="006F0505" w:rsidRPr="00830BCC">
              <w:rPr>
                <w:sz w:val="22"/>
                <w:szCs w:val="22"/>
              </w:rPr>
              <w:tab/>
            </w:r>
          </w:p>
        </w:tc>
        <w:tc>
          <w:tcPr>
            <w:tcW w:w="3168" w:type="dxa"/>
            <w:tcBorders>
              <w:left w:val="single" w:sz="4" w:space="0" w:color="auto"/>
            </w:tcBorders>
          </w:tcPr>
          <w:p w14:paraId="257864ED" w14:textId="77777777" w:rsidR="00C763C6" w:rsidRPr="00830BCC" w:rsidRDefault="00C763C6" w:rsidP="00C86CD2">
            <w:pPr>
              <w:ind w:left="5" w:firstLine="0"/>
              <w:rPr>
                <w:sz w:val="22"/>
                <w:szCs w:val="22"/>
              </w:rPr>
            </w:pPr>
          </w:p>
          <w:p w14:paraId="4D82F74A" w14:textId="2EF91A72" w:rsidR="00C73E6A" w:rsidRPr="00830BCC" w:rsidRDefault="00C73E6A" w:rsidP="00830BCC">
            <w:pPr>
              <w:ind w:left="5" w:firstLine="0"/>
              <w:rPr>
                <w:sz w:val="22"/>
                <w:szCs w:val="22"/>
              </w:rPr>
            </w:pPr>
            <w:r w:rsidRPr="00830BCC">
              <w:rPr>
                <w:sz w:val="22"/>
                <w:szCs w:val="22"/>
              </w:rPr>
              <w:t>EPA Method 1604.</w:t>
            </w:r>
            <w:r w:rsidRPr="00830BCC">
              <w:rPr>
                <w:sz w:val="22"/>
                <w:szCs w:val="22"/>
                <w:vertAlign w:val="superscript"/>
              </w:rPr>
              <w:t>4</w:t>
            </w:r>
          </w:p>
        </w:tc>
      </w:tr>
      <w:tr w:rsidR="00AC2772" w:rsidRPr="00EC7BFF" w14:paraId="07DC3848" w14:textId="77777777" w:rsidTr="00830BCC">
        <w:trPr>
          <w:trHeight w:hRule="exact" w:val="288"/>
        </w:trPr>
        <w:tc>
          <w:tcPr>
            <w:tcW w:w="3159" w:type="dxa"/>
            <w:tcBorders>
              <w:right w:val="single" w:sz="4" w:space="0" w:color="auto"/>
            </w:tcBorders>
          </w:tcPr>
          <w:p w14:paraId="53F1DDAA" w14:textId="5F078CE7"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00D1ACDC" w14:textId="3FB55136" w:rsidR="00C73E6A" w:rsidRPr="00830BCC" w:rsidRDefault="00C73E6A" w:rsidP="00830BCC">
            <w:pPr>
              <w:tabs>
                <w:tab w:val="right" w:leader="dot" w:pos="6048"/>
              </w:tabs>
              <w:ind w:firstLine="0"/>
              <w:rPr>
                <w:sz w:val="22"/>
                <w:szCs w:val="22"/>
              </w:rPr>
            </w:pPr>
            <w:r w:rsidRPr="00830BCC">
              <w:rPr>
                <w:sz w:val="22"/>
                <w:szCs w:val="22"/>
              </w:rPr>
              <w:t>m-ColiBlue24 Test</w:t>
            </w:r>
            <w:r w:rsidRPr="00830BCC">
              <w:rPr>
                <w:sz w:val="22"/>
                <w:szCs w:val="22"/>
                <w:vertAlign w:val="superscript"/>
              </w:rPr>
              <w:t>5</w:t>
            </w:r>
          </w:p>
        </w:tc>
        <w:tc>
          <w:tcPr>
            <w:tcW w:w="3168" w:type="dxa"/>
            <w:tcBorders>
              <w:left w:val="single" w:sz="4" w:space="0" w:color="auto"/>
            </w:tcBorders>
          </w:tcPr>
          <w:p w14:paraId="06E12F32" w14:textId="77777777" w:rsidR="00C73E6A" w:rsidRPr="00830BCC" w:rsidRDefault="00C73E6A" w:rsidP="00830BCC">
            <w:pPr>
              <w:ind w:left="5" w:firstLine="0"/>
              <w:rPr>
                <w:sz w:val="22"/>
                <w:szCs w:val="22"/>
              </w:rPr>
            </w:pPr>
          </w:p>
        </w:tc>
      </w:tr>
      <w:tr w:rsidR="00497399" w:rsidRPr="00EC7BFF" w14:paraId="60C884F1" w14:textId="77777777" w:rsidTr="00AC2772">
        <w:trPr>
          <w:trHeight w:hRule="exact" w:val="288"/>
        </w:trPr>
        <w:tc>
          <w:tcPr>
            <w:tcW w:w="3159" w:type="dxa"/>
            <w:tcBorders>
              <w:right w:val="single" w:sz="4" w:space="0" w:color="auto"/>
            </w:tcBorders>
          </w:tcPr>
          <w:p w14:paraId="552A3416" w14:textId="29F94F8C"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4F1D0C01" w14:textId="5C6D79E9" w:rsidR="00C73E6A" w:rsidRPr="00830BCC" w:rsidRDefault="00C73E6A" w:rsidP="00830BCC">
            <w:pPr>
              <w:tabs>
                <w:tab w:val="right" w:leader="dot" w:pos="6048"/>
              </w:tabs>
              <w:ind w:firstLine="0"/>
              <w:rPr>
                <w:sz w:val="22"/>
                <w:szCs w:val="22"/>
              </w:rPr>
            </w:pPr>
            <w:r w:rsidRPr="00830BCC">
              <w:rPr>
                <w:sz w:val="22"/>
                <w:szCs w:val="22"/>
              </w:rPr>
              <w:t>E*Colite Test</w:t>
            </w:r>
            <w:r w:rsidRPr="00830BCC">
              <w:rPr>
                <w:sz w:val="22"/>
                <w:szCs w:val="22"/>
                <w:vertAlign w:val="superscript"/>
              </w:rPr>
              <w:t>6</w:t>
            </w:r>
          </w:p>
        </w:tc>
        <w:tc>
          <w:tcPr>
            <w:tcW w:w="3168" w:type="dxa"/>
            <w:tcBorders>
              <w:left w:val="single" w:sz="4" w:space="0" w:color="auto"/>
            </w:tcBorders>
          </w:tcPr>
          <w:p w14:paraId="28625E4D" w14:textId="77777777" w:rsidR="00C73E6A" w:rsidRPr="00830BCC" w:rsidRDefault="00C73E6A" w:rsidP="00830BCC">
            <w:pPr>
              <w:ind w:left="5" w:firstLine="0"/>
              <w:rPr>
                <w:sz w:val="22"/>
                <w:szCs w:val="22"/>
              </w:rPr>
            </w:pPr>
          </w:p>
        </w:tc>
      </w:tr>
      <w:tr w:rsidR="00497399" w:rsidRPr="00EC7BFF" w14:paraId="55EFC377" w14:textId="77777777" w:rsidTr="00AC2772">
        <w:trPr>
          <w:trHeight w:hRule="exact" w:val="288"/>
        </w:trPr>
        <w:tc>
          <w:tcPr>
            <w:tcW w:w="3159" w:type="dxa"/>
            <w:tcBorders>
              <w:right w:val="single" w:sz="4" w:space="0" w:color="auto"/>
            </w:tcBorders>
          </w:tcPr>
          <w:p w14:paraId="46A8D287" w14:textId="6EEAC77E"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55A14DA6" w14:textId="44DC7B0B" w:rsidR="00C73E6A" w:rsidRPr="00830BCC" w:rsidRDefault="00C73E6A" w:rsidP="00830BCC">
            <w:pPr>
              <w:tabs>
                <w:tab w:val="right" w:leader="dot" w:pos="3120"/>
              </w:tabs>
              <w:ind w:firstLine="0"/>
              <w:rPr>
                <w:sz w:val="22"/>
                <w:szCs w:val="22"/>
              </w:rPr>
            </w:pPr>
            <w:r w:rsidRPr="00830BCC">
              <w:rPr>
                <w:sz w:val="22"/>
                <w:szCs w:val="22"/>
              </w:rPr>
              <w:t>EC–MUG</w:t>
            </w:r>
            <w:r w:rsidRPr="00830BCC">
              <w:rPr>
                <w:sz w:val="22"/>
                <w:szCs w:val="22"/>
                <w:vertAlign w:val="superscript"/>
              </w:rPr>
              <w:t>7</w:t>
            </w:r>
            <w:r w:rsidR="006F0505" w:rsidRPr="00830BCC">
              <w:rPr>
                <w:sz w:val="22"/>
                <w:szCs w:val="22"/>
              </w:rPr>
              <w:tab/>
            </w:r>
            <w:r w:rsidR="006F0505" w:rsidRPr="00830BCC">
              <w:rPr>
                <w:sz w:val="22"/>
                <w:szCs w:val="22"/>
              </w:rPr>
              <w:tab/>
            </w:r>
          </w:p>
        </w:tc>
        <w:tc>
          <w:tcPr>
            <w:tcW w:w="3168" w:type="dxa"/>
            <w:tcBorders>
              <w:left w:val="single" w:sz="4" w:space="0" w:color="auto"/>
            </w:tcBorders>
          </w:tcPr>
          <w:p w14:paraId="282CB385" w14:textId="140414DD" w:rsidR="00C73E6A" w:rsidRPr="00830BCC" w:rsidRDefault="00C73E6A" w:rsidP="00830BCC">
            <w:pPr>
              <w:ind w:left="5" w:firstLine="0"/>
              <w:rPr>
                <w:sz w:val="22"/>
                <w:szCs w:val="22"/>
              </w:rPr>
            </w:pPr>
            <w:r w:rsidRPr="00830BCC">
              <w:rPr>
                <w:sz w:val="22"/>
                <w:szCs w:val="22"/>
              </w:rPr>
              <w:t>9221 F.</w:t>
            </w:r>
            <w:r w:rsidRPr="00830BCC">
              <w:rPr>
                <w:sz w:val="22"/>
                <w:szCs w:val="22"/>
                <w:vertAlign w:val="superscript"/>
              </w:rPr>
              <w:t>2</w:t>
            </w:r>
          </w:p>
        </w:tc>
      </w:tr>
      <w:tr w:rsidR="00497399" w:rsidRPr="00EC7BFF" w14:paraId="14456D73" w14:textId="77777777" w:rsidTr="00AC2772">
        <w:trPr>
          <w:trHeight w:hRule="exact" w:val="288"/>
        </w:trPr>
        <w:tc>
          <w:tcPr>
            <w:tcW w:w="3159" w:type="dxa"/>
            <w:tcBorders>
              <w:right w:val="single" w:sz="4" w:space="0" w:color="auto"/>
            </w:tcBorders>
          </w:tcPr>
          <w:p w14:paraId="747248CA" w14:textId="7BA130CF"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5F5F57B4" w14:textId="2DA3AD2A" w:rsidR="00C73E6A" w:rsidRPr="00830BCC" w:rsidRDefault="00C73E6A" w:rsidP="00830BCC">
            <w:pPr>
              <w:tabs>
                <w:tab w:val="right" w:leader="dot" w:pos="3120"/>
              </w:tabs>
              <w:ind w:firstLine="0"/>
              <w:rPr>
                <w:sz w:val="22"/>
                <w:szCs w:val="22"/>
              </w:rPr>
            </w:pPr>
            <w:r w:rsidRPr="00830BCC">
              <w:rPr>
                <w:sz w:val="22"/>
                <w:szCs w:val="22"/>
              </w:rPr>
              <w:t>NA–MUG</w:t>
            </w:r>
            <w:r w:rsidRPr="00830BCC">
              <w:rPr>
                <w:sz w:val="22"/>
                <w:szCs w:val="22"/>
                <w:vertAlign w:val="superscript"/>
              </w:rPr>
              <w:t>7</w:t>
            </w:r>
            <w:r w:rsidR="0010796A" w:rsidRPr="00830BCC">
              <w:rPr>
                <w:sz w:val="22"/>
                <w:szCs w:val="22"/>
              </w:rPr>
              <w:tab/>
            </w:r>
          </w:p>
        </w:tc>
        <w:tc>
          <w:tcPr>
            <w:tcW w:w="3168" w:type="dxa"/>
            <w:tcBorders>
              <w:left w:val="single" w:sz="4" w:space="0" w:color="auto"/>
            </w:tcBorders>
          </w:tcPr>
          <w:p w14:paraId="67B48B00" w14:textId="6127EC95" w:rsidR="00C73E6A" w:rsidRPr="00830BCC" w:rsidRDefault="00C73E6A" w:rsidP="00830BCC">
            <w:pPr>
              <w:ind w:left="5" w:firstLine="0"/>
              <w:rPr>
                <w:sz w:val="22"/>
                <w:szCs w:val="22"/>
              </w:rPr>
            </w:pPr>
            <w:r w:rsidRPr="00830BCC">
              <w:rPr>
                <w:sz w:val="22"/>
                <w:szCs w:val="22"/>
              </w:rPr>
              <w:t>9222 G.</w:t>
            </w:r>
            <w:r w:rsidRPr="00830BCC">
              <w:rPr>
                <w:sz w:val="22"/>
                <w:szCs w:val="22"/>
                <w:vertAlign w:val="superscript"/>
              </w:rPr>
              <w:t>2</w:t>
            </w:r>
          </w:p>
        </w:tc>
      </w:tr>
      <w:tr w:rsidR="00497399" w:rsidRPr="00EC7BFF" w14:paraId="666191E5" w14:textId="77777777" w:rsidTr="00AC2772">
        <w:trPr>
          <w:trHeight w:hRule="exact" w:val="288"/>
        </w:trPr>
        <w:tc>
          <w:tcPr>
            <w:tcW w:w="3159" w:type="dxa"/>
            <w:tcBorders>
              <w:right w:val="single" w:sz="4" w:space="0" w:color="auto"/>
            </w:tcBorders>
          </w:tcPr>
          <w:p w14:paraId="60D7B1B3" w14:textId="53ABF98D" w:rsidR="00C73E6A" w:rsidRPr="00830BCC" w:rsidRDefault="00C73E6A" w:rsidP="00830BCC">
            <w:pPr>
              <w:tabs>
                <w:tab w:val="right" w:leader="dot" w:pos="3024"/>
              </w:tabs>
              <w:ind w:firstLine="0"/>
              <w:rPr>
                <w:sz w:val="22"/>
                <w:szCs w:val="22"/>
              </w:rPr>
            </w:pPr>
            <w:r w:rsidRPr="00830BCC">
              <w:rPr>
                <w:sz w:val="22"/>
                <w:szCs w:val="22"/>
              </w:rPr>
              <w:t>Enterococci</w:t>
            </w:r>
          </w:p>
        </w:tc>
        <w:tc>
          <w:tcPr>
            <w:tcW w:w="3249" w:type="dxa"/>
            <w:tcBorders>
              <w:left w:val="single" w:sz="4" w:space="0" w:color="auto"/>
              <w:right w:val="single" w:sz="4" w:space="0" w:color="auto"/>
            </w:tcBorders>
          </w:tcPr>
          <w:p w14:paraId="4DC8F751" w14:textId="0738458E" w:rsidR="00C73E6A" w:rsidRPr="00830BCC" w:rsidRDefault="00C73E6A" w:rsidP="00830BCC">
            <w:pPr>
              <w:tabs>
                <w:tab w:val="right" w:leader="dot" w:pos="3113"/>
              </w:tabs>
              <w:ind w:firstLine="0"/>
              <w:rPr>
                <w:sz w:val="22"/>
                <w:szCs w:val="22"/>
              </w:rPr>
            </w:pPr>
            <w:r w:rsidRPr="00830BCC">
              <w:rPr>
                <w:sz w:val="22"/>
                <w:szCs w:val="22"/>
              </w:rPr>
              <w:t>Multiple-Tube Technique</w:t>
            </w:r>
            <w:r w:rsidR="00AC2772" w:rsidRPr="00830BCC">
              <w:rPr>
                <w:sz w:val="22"/>
                <w:szCs w:val="22"/>
              </w:rPr>
              <w:tab/>
            </w:r>
          </w:p>
        </w:tc>
        <w:tc>
          <w:tcPr>
            <w:tcW w:w="3168" w:type="dxa"/>
            <w:tcBorders>
              <w:left w:val="single" w:sz="4" w:space="0" w:color="auto"/>
            </w:tcBorders>
          </w:tcPr>
          <w:p w14:paraId="31C4CFB8" w14:textId="74C961D9" w:rsidR="00C73E6A" w:rsidRPr="00830BCC" w:rsidRDefault="00C73E6A" w:rsidP="00830BCC">
            <w:pPr>
              <w:ind w:left="5" w:firstLine="0"/>
              <w:rPr>
                <w:sz w:val="22"/>
                <w:szCs w:val="22"/>
              </w:rPr>
            </w:pPr>
            <w:r w:rsidRPr="00830BCC">
              <w:rPr>
                <w:sz w:val="22"/>
                <w:szCs w:val="22"/>
              </w:rPr>
              <w:t>9230B.</w:t>
            </w:r>
            <w:r w:rsidRPr="00830BCC">
              <w:rPr>
                <w:sz w:val="22"/>
                <w:szCs w:val="22"/>
                <w:vertAlign w:val="superscript"/>
              </w:rPr>
              <w:t>2</w:t>
            </w:r>
          </w:p>
        </w:tc>
      </w:tr>
      <w:tr w:rsidR="00497399" w:rsidRPr="00EC7BFF" w14:paraId="4B7ABDA7" w14:textId="77777777" w:rsidTr="00AC2772">
        <w:trPr>
          <w:trHeight w:hRule="exact" w:val="288"/>
        </w:trPr>
        <w:tc>
          <w:tcPr>
            <w:tcW w:w="3159" w:type="dxa"/>
            <w:tcBorders>
              <w:right w:val="single" w:sz="4" w:space="0" w:color="auto"/>
            </w:tcBorders>
          </w:tcPr>
          <w:p w14:paraId="6F0C49AC" w14:textId="6CBBB79E"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4573373B" w14:textId="14D1053F" w:rsidR="00C73E6A" w:rsidRPr="00830BCC" w:rsidRDefault="00C73E6A" w:rsidP="00830BCC">
            <w:pPr>
              <w:tabs>
                <w:tab w:val="right" w:leader="dot" w:pos="3120"/>
              </w:tabs>
              <w:ind w:firstLine="0"/>
              <w:rPr>
                <w:sz w:val="22"/>
                <w:szCs w:val="22"/>
              </w:rPr>
            </w:pPr>
            <w:r w:rsidRPr="00830BCC">
              <w:rPr>
                <w:sz w:val="22"/>
                <w:szCs w:val="22"/>
              </w:rPr>
              <w:t>Membrane Filter Technique</w:t>
            </w:r>
            <w:r w:rsidR="00AC2772" w:rsidRPr="00830BCC">
              <w:rPr>
                <w:sz w:val="22"/>
                <w:szCs w:val="22"/>
              </w:rPr>
              <w:tab/>
            </w:r>
          </w:p>
        </w:tc>
        <w:tc>
          <w:tcPr>
            <w:tcW w:w="3168" w:type="dxa"/>
            <w:tcBorders>
              <w:left w:val="single" w:sz="4" w:space="0" w:color="auto"/>
            </w:tcBorders>
          </w:tcPr>
          <w:p w14:paraId="701AB410" w14:textId="64FC0C36" w:rsidR="00C73E6A" w:rsidRPr="00830BCC" w:rsidRDefault="00C73E6A" w:rsidP="00830BCC">
            <w:pPr>
              <w:ind w:left="5" w:firstLine="0"/>
              <w:rPr>
                <w:sz w:val="22"/>
                <w:szCs w:val="22"/>
              </w:rPr>
            </w:pPr>
            <w:r w:rsidRPr="00830BCC">
              <w:rPr>
                <w:sz w:val="22"/>
                <w:szCs w:val="22"/>
              </w:rPr>
              <w:t>9230C.</w:t>
            </w:r>
            <w:r w:rsidRPr="00830BCC">
              <w:rPr>
                <w:sz w:val="22"/>
                <w:szCs w:val="22"/>
                <w:vertAlign w:val="superscript"/>
              </w:rPr>
              <w:t>2</w:t>
            </w:r>
          </w:p>
        </w:tc>
      </w:tr>
      <w:tr w:rsidR="00497399" w:rsidRPr="00EC7BFF" w14:paraId="2DB557EF" w14:textId="77777777" w:rsidTr="00AC2772">
        <w:trPr>
          <w:trHeight w:hRule="exact" w:val="288"/>
        </w:trPr>
        <w:tc>
          <w:tcPr>
            <w:tcW w:w="3159" w:type="dxa"/>
            <w:tcBorders>
              <w:right w:val="single" w:sz="4" w:space="0" w:color="auto"/>
            </w:tcBorders>
          </w:tcPr>
          <w:p w14:paraId="0A48A890" w14:textId="346D618A"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207759C2" w14:textId="31C2FF41" w:rsidR="00C73E6A" w:rsidRPr="00830BCC" w:rsidRDefault="00C73E6A" w:rsidP="00830BCC">
            <w:pPr>
              <w:tabs>
                <w:tab w:val="right" w:leader="dot" w:pos="3120"/>
              </w:tabs>
              <w:ind w:firstLine="0"/>
              <w:rPr>
                <w:sz w:val="22"/>
                <w:szCs w:val="22"/>
              </w:rPr>
            </w:pPr>
            <w:r w:rsidRPr="00830BCC">
              <w:rPr>
                <w:sz w:val="22"/>
                <w:szCs w:val="22"/>
              </w:rPr>
              <w:t>Membrane Filter Technique</w:t>
            </w:r>
            <w:r w:rsidR="00AC2772" w:rsidRPr="00830BCC">
              <w:rPr>
                <w:sz w:val="22"/>
                <w:szCs w:val="22"/>
              </w:rPr>
              <w:tab/>
            </w:r>
          </w:p>
        </w:tc>
        <w:tc>
          <w:tcPr>
            <w:tcW w:w="3168" w:type="dxa"/>
            <w:tcBorders>
              <w:left w:val="single" w:sz="4" w:space="0" w:color="auto"/>
            </w:tcBorders>
          </w:tcPr>
          <w:p w14:paraId="1DBB18DB" w14:textId="36D79970" w:rsidR="00C73E6A" w:rsidRPr="00830BCC" w:rsidRDefault="00C73E6A" w:rsidP="00830BCC">
            <w:pPr>
              <w:ind w:left="5" w:firstLine="0"/>
              <w:rPr>
                <w:sz w:val="22"/>
                <w:szCs w:val="22"/>
              </w:rPr>
            </w:pPr>
            <w:r w:rsidRPr="00830BCC">
              <w:rPr>
                <w:sz w:val="22"/>
                <w:szCs w:val="22"/>
              </w:rPr>
              <w:t>EPA Method 1600.</w:t>
            </w:r>
            <w:r w:rsidRPr="00830BCC">
              <w:rPr>
                <w:sz w:val="22"/>
                <w:szCs w:val="22"/>
                <w:vertAlign w:val="superscript"/>
              </w:rPr>
              <w:t>8</w:t>
            </w:r>
          </w:p>
        </w:tc>
      </w:tr>
      <w:tr w:rsidR="00497399" w:rsidRPr="00EC7BFF" w14:paraId="401F758A" w14:textId="77777777" w:rsidTr="00AC2772">
        <w:trPr>
          <w:trHeight w:hRule="exact" w:val="288"/>
        </w:trPr>
        <w:tc>
          <w:tcPr>
            <w:tcW w:w="3159" w:type="dxa"/>
            <w:tcBorders>
              <w:right w:val="single" w:sz="4" w:space="0" w:color="auto"/>
            </w:tcBorders>
          </w:tcPr>
          <w:p w14:paraId="2607C784" w14:textId="08261D3B" w:rsidR="00C73E6A" w:rsidRPr="00830BCC" w:rsidRDefault="00C73E6A" w:rsidP="00830BCC">
            <w:pPr>
              <w:tabs>
                <w:tab w:val="right" w:leader="dot" w:pos="3024"/>
              </w:tabs>
              <w:ind w:firstLine="0"/>
              <w:rPr>
                <w:sz w:val="22"/>
                <w:szCs w:val="22"/>
              </w:rPr>
            </w:pPr>
            <w:r w:rsidRPr="00830BCC">
              <w:rPr>
                <w:sz w:val="22"/>
                <w:szCs w:val="22"/>
              </w:rPr>
              <w:t>  </w:t>
            </w:r>
          </w:p>
        </w:tc>
        <w:tc>
          <w:tcPr>
            <w:tcW w:w="3249" w:type="dxa"/>
            <w:tcBorders>
              <w:left w:val="single" w:sz="4" w:space="0" w:color="auto"/>
              <w:right w:val="single" w:sz="4" w:space="0" w:color="auto"/>
            </w:tcBorders>
          </w:tcPr>
          <w:p w14:paraId="137DE5C0" w14:textId="393C151C" w:rsidR="00C73E6A" w:rsidRPr="00830BCC" w:rsidRDefault="00C73E6A" w:rsidP="00830BCC">
            <w:pPr>
              <w:tabs>
                <w:tab w:val="right" w:leader="dot" w:pos="6048"/>
              </w:tabs>
              <w:ind w:firstLine="0"/>
              <w:rPr>
                <w:sz w:val="22"/>
                <w:szCs w:val="22"/>
              </w:rPr>
            </w:pPr>
            <w:r w:rsidRPr="00830BCC">
              <w:rPr>
                <w:sz w:val="22"/>
                <w:szCs w:val="22"/>
              </w:rPr>
              <w:t>Enterolert</w:t>
            </w:r>
            <w:r w:rsidRPr="00830BCC">
              <w:rPr>
                <w:sz w:val="22"/>
                <w:szCs w:val="22"/>
                <w:vertAlign w:val="superscript"/>
              </w:rPr>
              <w:t>9</w:t>
            </w:r>
          </w:p>
        </w:tc>
        <w:tc>
          <w:tcPr>
            <w:tcW w:w="3168" w:type="dxa"/>
            <w:tcBorders>
              <w:left w:val="single" w:sz="4" w:space="0" w:color="auto"/>
            </w:tcBorders>
          </w:tcPr>
          <w:p w14:paraId="5FE3C593" w14:textId="77777777" w:rsidR="00C73E6A" w:rsidRPr="00830BCC" w:rsidRDefault="00C73E6A" w:rsidP="00830BCC">
            <w:pPr>
              <w:ind w:left="5" w:firstLine="0"/>
              <w:rPr>
                <w:sz w:val="22"/>
                <w:szCs w:val="22"/>
              </w:rPr>
            </w:pPr>
          </w:p>
        </w:tc>
      </w:tr>
      <w:tr w:rsidR="00AC2772" w:rsidRPr="00EC7BFF" w14:paraId="447D26DA" w14:textId="77777777" w:rsidTr="00AC2772">
        <w:trPr>
          <w:trHeight w:hRule="exact" w:val="828"/>
        </w:trPr>
        <w:tc>
          <w:tcPr>
            <w:tcW w:w="3159" w:type="dxa"/>
            <w:tcBorders>
              <w:right w:val="single" w:sz="4" w:space="0" w:color="auto"/>
            </w:tcBorders>
          </w:tcPr>
          <w:p w14:paraId="7B5C898C" w14:textId="1952A389" w:rsidR="00C73E6A" w:rsidRPr="00830BCC" w:rsidRDefault="00C73E6A" w:rsidP="00830BCC">
            <w:pPr>
              <w:tabs>
                <w:tab w:val="right" w:leader="dot" w:pos="3024"/>
              </w:tabs>
              <w:ind w:firstLine="0"/>
              <w:rPr>
                <w:sz w:val="22"/>
                <w:szCs w:val="22"/>
              </w:rPr>
            </w:pPr>
            <w:r w:rsidRPr="00830BCC">
              <w:rPr>
                <w:sz w:val="22"/>
                <w:szCs w:val="22"/>
              </w:rPr>
              <w:t>Coliphage</w:t>
            </w:r>
            <w:r w:rsidR="00182FFE" w:rsidRPr="00830BCC">
              <w:rPr>
                <w:sz w:val="22"/>
                <w:szCs w:val="22"/>
              </w:rPr>
              <w:tab/>
            </w:r>
          </w:p>
        </w:tc>
        <w:tc>
          <w:tcPr>
            <w:tcW w:w="3249" w:type="dxa"/>
            <w:tcBorders>
              <w:left w:val="single" w:sz="4" w:space="0" w:color="auto"/>
              <w:right w:val="single" w:sz="4" w:space="0" w:color="auto"/>
            </w:tcBorders>
          </w:tcPr>
          <w:p w14:paraId="2815C04A" w14:textId="6CF0D210" w:rsidR="00C73E6A" w:rsidRPr="00830BCC" w:rsidRDefault="00C73E6A" w:rsidP="00830BCC">
            <w:pPr>
              <w:tabs>
                <w:tab w:val="right" w:leader="dot" w:pos="6048"/>
              </w:tabs>
              <w:ind w:left="168" w:hanging="168"/>
              <w:rPr>
                <w:sz w:val="22"/>
                <w:szCs w:val="22"/>
              </w:rPr>
            </w:pPr>
            <w:r w:rsidRPr="00830BCC">
              <w:rPr>
                <w:sz w:val="22"/>
                <w:szCs w:val="22"/>
              </w:rPr>
              <w:t>Two-Step Enrichment Presence-Absence Procedure</w:t>
            </w:r>
          </w:p>
        </w:tc>
        <w:tc>
          <w:tcPr>
            <w:tcW w:w="3168" w:type="dxa"/>
            <w:tcBorders>
              <w:left w:val="single" w:sz="4" w:space="0" w:color="auto"/>
            </w:tcBorders>
          </w:tcPr>
          <w:p w14:paraId="657E973F" w14:textId="6DB7AA65" w:rsidR="00C73E6A" w:rsidRPr="00830BCC" w:rsidRDefault="00C73E6A" w:rsidP="00830BCC">
            <w:pPr>
              <w:ind w:left="5" w:firstLine="0"/>
              <w:rPr>
                <w:sz w:val="22"/>
                <w:szCs w:val="22"/>
              </w:rPr>
            </w:pPr>
            <w:r w:rsidRPr="00830BCC">
              <w:rPr>
                <w:sz w:val="22"/>
                <w:szCs w:val="22"/>
              </w:rPr>
              <w:t>EPA Method 1601.</w:t>
            </w:r>
            <w:r w:rsidRPr="00830BCC">
              <w:rPr>
                <w:sz w:val="22"/>
                <w:szCs w:val="22"/>
                <w:vertAlign w:val="superscript"/>
              </w:rPr>
              <w:t>10</w:t>
            </w:r>
          </w:p>
        </w:tc>
      </w:tr>
      <w:tr w:rsidR="00AC2772" w:rsidRPr="00EC7BFF" w14:paraId="0050A14C" w14:textId="77777777" w:rsidTr="00830BCC">
        <w:trPr>
          <w:trHeight w:hRule="exact" w:val="333"/>
        </w:trPr>
        <w:tc>
          <w:tcPr>
            <w:tcW w:w="3159" w:type="dxa"/>
            <w:tcBorders>
              <w:bottom w:val="single" w:sz="4" w:space="0" w:color="auto"/>
              <w:right w:val="single" w:sz="4" w:space="0" w:color="auto"/>
            </w:tcBorders>
          </w:tcPr>
          <w:p w14:paraId="4C5A9015" w14:textId="3A10C4D3" w:rsidR="00C73E6A" w:rsidRPr="00830BCC" w:rsidRDefault="00C73E6A" w:rsidP="00C73E6A">
            <w:pPr>
              <w:ind w:left="270" w:firstLine="0"/>
              <w:rPr>
                <w:sz w:val="22"/>
                <w:szCs w:val="22"/>
              </w:rPr>
            </w:pPr>
            <w:r w:rsidRPr="00830BCC">
              <w:rPr>
                <w:sz w:val="22"/>
                <w:szCs w:val="22"/>
              </w:rPr>
              <w:t>  </w:t>
            </w:r>
          </w:p>
        </w:tc>
        <w:tc>
          <w:tcPr>
            <w:tcW w:w="3249" w:type="dxa"/>
            <w:tcBorders>
              <w:left w:val="single" w:sz="4" w:space="0" w:color="auto"/>
              <w:bottom w:val="single" w:sz="4" w:space="0" w:color="auto"/>
              <w:right w:val="single" w:sz="4" w:space="0" w:color="auto"/>
            </w:tcBorders>
          </w:tcPr>
          <w:p w14:paraId="495665F2" w14:textId="4524679E" w:rsidR="00C73E6A" w:rsidRPr="00830BCC" w:rsidRDefault="00C73E6A" w:rsidP="00830BCC">
            <w:pPr>
              <w:tabs>
                <w:tab w:val="right" w:leader="dot" w:pos="3026"/>
              </w:tabs>
              <w:ind w:left="-12" w:firstLine="0"/>
              <w:rPr>
                <w:sz w:val="22"/>
                <w:szCs w:val="22"/>
              </w:rPr>
            </w:pPr>
            <w:r w:rsidRPr="00830BCC">
              <w:rPr>
                <w:sz w:val="22"/>
                <w:szCs w:val="22"/>
              </w:rPr>
              <w:t>Single Agar Layer Procedure</w:t>
            </w:r>
            <w:r w:rsidR="00AC2772" w:rsidRPr="00830BCC">
              <w:rPr>
                <w:sz w:val="22"/>
                <w:szCs w:val="22"/>
              </w:rPr>
              <w:tab/>
            </w:r>
          </w:p>
        </w:tc>
        <w:tc>
          <w:tcPr>
            <w:tcW w:w="3168" w:type="dxa"/>
            <w:tcBorders>
              <w:left w:val="single" w:sz="4" w:space="0" w:color="auto"/>
              <w:bottom w:val="single" w:sz="4" w:space="0" w:color="auto"/>
            </w:tcBorders>
          </w:tcPr>
          <w:p w14:paraId="1291D979" w14:textId="7FC84B4A" w:rsidR="00C73E6A" w:rsidRPr="00830BCC" w:rsidRDefault="00C73E6A" w:rsidP="00830BCC">
            <w:pPr>
              <w:ind w:left="5" w:firstLine="0"/>
              <w:rPr>
                <w:sz w:val="22"/>
                <w:szCs w:val="22"/>
              </w:rPr>
            </w:pPr>
            <w:r w:rsidRPr="00830BCC">
              <w:rPr>
                <w:sz w:val="22"/>
                <w:szCs w:val="22"/>
              </w:rPr>
              <w:t>EPA Method 1602.</w:t>
            </w:r>
            <w:r w:rsidRPr="00830BCC">
              <w:rPr>
                <w:sz w:val="22"/>
                <w:szCs w:val="22"/>
                <w:vertAlign w:val="superscript"/>
              </w:rPr>
              <w:t>11</w:t>
            </w:r>
          </w:p>
        </w:tc>
      </w:tr>
    </w:tbl>
    <w:p w14:paraId="5E8E7CC0" w14:textId="5B01AB63" w:rsidR="007E1275" w:rsidRPr="00352CB8" w:rsidRDefault="007E1275" w:rsidP="00830BCC">
      <w:pPr>
        <w:spacing w:before="120"/>
        <w:ind w:firstLine="274"/>
        <w:rPr>
          <w:i/>
          <w:iCs/>
          <w:sz w:val="22"/>
          <w:szCs w:val="22"/>
        </w:rPr>
      </w:pPr>
      <w:r w:rsidRPr="00352CB8">
        <w:rPr>
          <w:i/>
          <w:iCs/>
          <w:sz w:val="22"/>
          <w:szCs w:val="22"/>
        </w:rPr>
        <w:t>Analyses must be conducted in accordance with the documents listed below. The Director of the Federal Register approves the incorporation by reference of the documents listed in footnotes 2–11 in accordance with 5 U.S.C. 552(a) and 1 CFR part 51. Copies of the documents may be obtained from the sources listed below. Copies may be inspected at EPA's Drinking Water Docket, EPA West, 1301 Constitution Avenue, NW., EPA West, Room B102, Washington DC 20460 (Telephone: 202–566–2426); or at the National Archives and Records Administration (NARA). For information on the availability of this material at NARA, call 202–741–6030, or go to: http://www.archives.gov/federal_register/code_of_federal_regulations/ibr_locations.htm</w:t>
      </w:r>
      <w:r w:rsidR="00B4138F" w:rsidRPr="00352CB8">
        <w:rPr>
          <w:i/>
          <w:iCs/>
          <w:sz w:val="22"/>
          <w:szCs w:val="22"/>
        </w:rPr>
        <w:t>l</w:t>
      </w:r>
      <w:r w:rsidRPr="00352CB8">
        <w:rPr>
          <w:i/>
          <w:iCs/>
          <w:sz w:val="22"/>
          <w:szCs w:val="22"/>
        </w:rPr>
        <w:t xml:space="preserve">. </w:t>
      </w:r>
    </w:p>
    <w:p w14:paraId="1B54BFF9" w14:textId="0DDB6AC5" w:rsidR="007E1275" w:rsidRPr="00352CB8" w:rsidRDefault="007E1275" w:rsidP="00CF3E29">
      <w:pPr>
        <w:rPr>
          <w:i/>
          <w:iCs/>
          <w:sz w:val="22"/>
          <w:szCs w:val="22"/>
        </w:rPr>
      </w:pPr>
      <w:r w:rsidRPr="00352CB8">
        <w:rPr>
          <w:i/>
          <w:iCs/>
          <w:sz w:val="22"/>
          <w:szCs w:val="22"/>
          <w:vertAlign w:val="superscript"/>
        </w:rPr>
        <w:t>1</w:t>
      </w:r>
      <w:r w:rsidR="00135829" w:rsidRPr="00352CB8">
        <w:rPr>
          <w:i/>
          <w:iCs/>
          <w:sz w:val="22"/>
          <w:szCs w:val="22"/>
          <w:vertAlign w:val="superscript"/>
        </w:rPr>
        <w:t xml:space="preserve"> </w:t>
      </w:r>
      <w:r w:rsidRPr="00352CB8">
        <w:rPr>
          <w:i/>
          <w:iCs/>
          <w:sz w:val="22"/>
          <w:szCs w:val="22"/>
        </w:rPr>
        <w:t>The time from sample collection to initiation of analysis may not exceed 30 hours. The ground water system is encouraged but is not required to hold samples below 10 °C during transit.</w:t>
      </w:r>
    </w:p>
    <w:p w14:paraId="1D556E5A" w14:textId="16A697E8" w:rsidR="007E1275" w:rsidRPr="00352CB8" w:rsidRDefault="007E1275" w:rsidP="00CF3E29">
      <w:pPr>
        <w:rPr>
          <w:i/>
          <w:iCs/>
          <w:sz w:val="22"/>
          <w:szCs w:val="22"/>
        </w:rPr>
      </w:pPr>
      <w:r w:rsidRPr="00352CB8">
        <w:rPr>
          <w:i/>
          <w:iCs/>
          <w:sz w:val="22"/>
          <w:szCs w:val="22"/>
          <w:vertAlign w:val="superscript"/>
        </w:rPr>
        <w:t>2</w:t>
      </w:r>
      <w:r w:rsidR="00135829" w:rsidRPr="00352CB8">
        <w:rPr>
          <w:i/>
          <w:iCs/>
          <w:sz w:val="22"/>
          <w:szCs w:val="22"/>
          <w:vertAlign w:val="superscript"/>
        </w:rPr>
        <w:t xml:space="preserve"> </w:t>
      </w:r>
      <w:r w:rsidRPr="00352CB8">
        <w:rPr>
          <w:i/>
          <w:iCs/>
          <w:sz w:val="22"/>
          <w:szCs w:val="22"/>
        </w:rPr>
        <w:t>Methods are described in Standard Methods for the Examination of Water and Wastewater 20th edition (1998) and copies may be obtained from the American Public Health Association, 1015 Fifteenth Street, NW., Washington, DC 20005–2605.</w:t>
      </w:r>
    </w:p>
    <w:p w14:paraId="717743B1" w14:textId="1C529D03" w:rsidR="007E1275" w:rsidRPr="00352CB8" w:rsidRDefault="007E1275" w:rsidP="00CF3E29">
      <w:pPr>
        <w:rPr>
          <w:i/>
          <w:iCs/>
          <w:sz w:val="22"/>
          <w:szCs w:val="22"/>
        </w:rPr>
      </w:pPr>
      <w:r w:rsidRPr="00352CB8">
        <w:rPr>
          <w:i/>
          <w:iCs/>
          <w:sz w:val="22"/>
          <w:szCs w:val="22"/>
          <w:vertAlign w:val="superscript"/>
        </w:rPr>
        <w:t>3</w:t>
      </w:r>
      <w:r w:rsidR="00135829" w:rsidRPr="00352CB8">
        <w:rPr>
          <w:i/>
          <w:iCs/>
          <w:sz w:val="22"/>
          <w:szCs w:val="22"/>
          <w:vertAlign w:val="superscript"/>
        </w:rPr>
        <w:t xml:space="preserve"> </w:t>
      </w:r>
      <w:r w:rsidRPr="00352CB8">
        <w:rPr>
          <w:i/>
          <w:iCs/>
          <w:sz w:val="22"/>
          <w:szCs w:val="22"/>
        </w:rPr>
        <w:t>Medium is available through IDEXX Laboratories, Inc., One IDEXX Drive, Westbrook, Maine 04092.</w:t>
      </w:r>
    </w:p>
    <w:p w14:paraId="076CC4B5" w14:textId="439B9A4F" w:rsidR="007E1275" w:rsidRPr="00352CB8" w:rsidRDefault="007E1275" w:rsidP="00CF3E29">
      <w:pPr>
        <w:rPr>
          <w:i/>
          <w:iCs/>
          <w:sz w:val="22"/>
          <w:szCs w:val="22"/>
        </w:rPr>
      </w:pPr>
      <w:r w:rsidRPr="00352CB8">
        <w:rPr>
          <w:i/>
          <w:iCs/>
          <w:sz w:val="22"/>
          <w:szCs w:val="22"/>
          <w:vertAlign w:val="superscript"/>
        </w:rPr>
        <w:lastRenderedPageBreak/>
        <w:t>4</w:t>
      </w:r>
      <w:r w:rsidR="00135829" w:rsidRPr="00352CB8">
        <w:rPr>
          <w:i/>
          <w:iCs/>
          <w:sz w:val="22"/>
          <w:szCs w:val="22"/>
          <w:vertAlign w:val="superscript"/>
        </w:rPr>
        <w:t xml:space="preserve"> </w:t>
      </w:r>
      <w:r w:rsidRPr="00352CB8">
        <w:rPr>
          <w:i/>
          <w:iCs/>
          <w:sz w:val="22"/>
          <w:szCs w:val="22"/>
        </w:rPr>
        <w:t>EPA Method 1604: Total Coliforms and Escherichia coli in Water by Membrane Filtration Using a Simultaneous Detection Technique (MI Medium); September 2002, EPA 821–R–02–024. Method is available at http://www.epa.gov/nerlcwww/1604sp02.pdf or from EPA's Water Resource Center (RC–4100T), 1200 Pennsylvania Avenue, NW., Washington, DC 20460.</w:t>
      </w:r>
    </w:p>
    <w:p w14:paraId="72C2FA57" w14:textId="78DBAD3F" w:rsidR="007E1275" w:rsidRPr="00352CB8" w:rsidRDefault="007E1275" w:rsidP="00CF3E29">
      <w:pPr>
        <w:rPr>
          <w:i/>
          <w:iCs/>
          <w:sz w:val="22"/>
          <w:szCs w:val="22"/>
        </w:rPr>
      </w:pPr>
      <w:r w:rsidRPr="00352CB8">
        <w:rPr>
          <w:i/>
          <w:iCs/>
          <w:sz w:val="22"/>
          <w:szCs w:val="22"/>
          <w:vertAlign w:val="superscript"/>
        </w:rPr>
        <w:t>5</w:t>
      </w:r>
      <w:r w:rsidR="00135829" w:rsidRPr="00352CB8">
        <w:rPr>
          <w:i/>
          <w:iCs/>
          <w:sz w:val="22"/>
          <w:szCs w:val="22"/>
          <w:vertAlign w:val="superscript"/>
        </w:rPr>
        <w:t xml:space="preserve"> </w:t>
      </w:r>
      <w:r w:rsidRPr="00352CB8">
        <w:rPr>
          <w:i/>
          <w:iCs/>
          <w:sz w:val="22"/>
          <w:szCs w:val="22"/>
        </w:rPr>
        <w:t xml:space="preserve">A description of the m-ColiBlue24 Test, </w:t>
      </w:r>
      <w:r w:rsidR="00A71D53" w:rsidRPr="00352CB8">
        <w:rPr>
          <w:i/>
          <w:iCs/>
          <w:sz w:val="22"/>
          <w:szCs w:val="22"/>
        </w:rPr>
        <w:t>“</w:t>
      </w:r>
      <w:r w:rsidRPr="00352CB8">
        <w:rPr>
          <w:i/>
          <w:iCs/>
          <w:sz w:val="22"/>
          <w:szCs w:val="22"/>
        </w:rPr>
        <w:t>Total Coliforms and E. coli Membrane Filtration Method with m-ColiBlue24</w:t>
      </w:r>
      <w:r w:rsidRPr="00352CB8">
        <w:rPr>
          <w:i/>
          <w:iCs/>
          <w:sz w:val="22"/>
          <w:szCs w:val="22"/>
          <w:vertAlign w:val="superscript"/>
        </w:rPr>
        <w:t>®</w:t>
      </w:r>
      <w:r w:rsidRPr="00352CB8">
        <w:rPr>
          <w:i/>
          <w:iCs/>
          <w:sz w:val="22"/>
          <w:szCs w:val="22"/>
        </w:rPr>
        <w:t>Broth,</w:t>
      </w:r>
      <w:r w:rsidR="00A71D53" w:rsidRPr="00352CB8">
        <w:rPr>
          <w:i/>
          <w:iCs/>
          <w:sz w:val="22"/>
          <w:szCs w:val="22"/>
        </w:rPr>
        <w:t>”</w:t>
      </w:r>
      <w:r w:rsidRPr="00352CB8">
        <w:rPr>
          <w:i/>
          <w:iCs/>
          <w:sz w:val="22"/>
          <w:szCs w:val="22"/>
        </w:rPr>
        <w:t xml:space="preserve"> Method No. 10029 Revision 2, August 17, 1999, is available from Hach Company, 100 Dayton Ave., Ames, IA 50010 or from EPA's Water Resource Center (RC–4100T), 1200 Pennsylvania Avenue, NW., Washington, DC 20460.</w:t>
      </w:r>
    </w:p>
    <w:p w14:paraId="3D0ACA5A" w14:textId="6CD13D88" w:rsidR="007E1275" w:rsidRPr="00352CB8" w:rsidRDefault="007E1275" w:rsidP="00CF3E29">
      <w:pPr>
        <w:rPr>
          <w:i/>
          <w:iCs/>
          <w:sz w:val="22"/>
          <w:szCs w:val="22"/>
        </w:rPr>
      </w:pPr>
      <w:r w:rsidRPr="00352CB8">
        <w:rPr>
          <w:i/>
          <w:iCs/>
          <w:sz w:val="22"/>
          <w:szCs w:val="22"/>
          <w:vertAlign w:val="superscript"/>
        </w:rPr>
        <w:t>6</w:t>
      </w:r>
      <w:r w:rsidR="00135829" w:rsidRPr="00352CB8">
        <w:rPr>
          <w:i/>
          <w:iCs/>
          <w:sz w:val="22"/>
          <w:szCs w:val="22"/>
          <w:vertAlign w:val="superscript"/>
        </w:rPr>
        <w:t xml:space="preserve"> </w:t>
      </w:r>
      <w:r w:rsidRPr="00352CB8">
        <w:rPr>
          <w:i/>
          <w:iCs/>
          <w:sz w:val="22"/>
          <w:szCs w:val="22"/>
        </w:rPr>
        <w:t xml:space="preserve">A description of the E*Colite Test, </w:t>
      </w:r>
      <w:r w:rsidR="00A71D53" w:rsidRPr="00352CB8">
        <w:rPr>
          <w:i/>
          <w:iCs/>
          <w:sz w:val="22"/>
          <w:szCs w:val="22"/>
        </w:rPr>
        <w:t>“</w:t>
      </w:r>
      <w:r w:rsidRPr="00352CB8">
        <w:rPr>
          <w:i/>
          <w:iCs/>
          <w:sz w:val="22"/>
          <w:szCs w:val="22"/>
        </w:rPr>
        <w:t>Charm E*Colite Presence/Absence Test for Detection and Identification of Coliform Bacteria and Escherichia coli in Drinking Water, January 9, 1998, is available from Charm Sciences, Inc., 659 Andover St., Lawrence, MA 01843–1032 or from EPA's Water Resource Center (RC–4100T), 1200 Pennsylvania Avenue, NW., Washington, DC 20460.</w:t>
      </w:r>
    </w:p>
    <w:p w14:paraId="6201A427" w14:textId="47D95A45" w:rsidR="007E1275" w:rsidRPr="00352CB8" w:rsidRDefault="007E1275" w:rsidP="00CF3E29">
      <w:pPr>
        <w:rPr>
          <w:i/>
          <w:iCs/>
          <w:sz w:val="22"/>
          <w:szCs w:val="22"/>
        </w:rPr>
      </w:pPr>
      <w:r w:rsidRPr="00352CB8">
        <w:rPr>
          <w:i/>
          <w:iCs/>
          <w:sz w:val="22"/>
          <w:szCs w:val="22"/>
          <w:vertAlign w:val="superscript"/>
        </w:rPr>
        <w:t>7</w:t>
      </w:r>
      <w:r w:rsidR="00135829" w:rsidRPr="00352CB8">
        <w:rPr>
          <w:i/>
          <w:iCs/>
          <w:sz w:val="22"/>
          <w:szCs w:val="22"/>
          <w:vertAlign w:val="superscript"/>
        </w:rPr>
        <w:t xml:space="preserve"> </w:t>
      </w:r>
      <w:r w:rsidRPr="00352CB8">
        <w:rPr>
          <w:i/>
          <w:iCs/>
          <w:sz w:val="22"/>
          <w:szCs w:val="22"/>
        </w:rPr>
        <w:t xml:space="preserve">EC–MUG (Method 9221F) or NA–MUG (Method 9222G) can be used for E. coli testing step as described in </w:t>
      </w:r>
      <w:r w:rsidR="00223F1D" w:rsidRPr="00352CB8">
        <w:rPr>
          <w:i/>
          <w:iCs/>
          <w:sz w:val="22"/>
          <w:szCs w:val="22"/>
        </w:rPr>
        <w:t xml:space="preserve">§ </w:t>
      </w:r>
      <w:r w:rsidRPr="00352CB8">
        <w:rPr>
          <w:i/>
          <w:iCs/>
          <w:sz w:val="22"/>
          <w:szCs w:val="22"/>
        </w:rPr>
        <w:t>141.21(f)(6)(i) or (ii) after use of Standard Methods 9221 B, 9221 D, 9222 B, or 9222 C.</w:t>
      </w:r>
    </w:p>
    <w:p w14:paraId="7403549D" w14:textId="063F7F97" w:rsidR="007E1275" w:rsidRPr="00352CB8" w:rsidRDefault="007E1275" w:rsidP="00CF3E29">
      <w:pPr>
        <w:rPr>
          <w:i/>
          <w:iCs/>
          <w:sz w:val="22"/>
          <w:szCs w:val="22"/>
        </w:rPr>
      </w:pPr>
      <w:r w:rsidRPr="00352CB8">
        <w:rPr>
          <w:i/>
          <w:iCs/>
          <w:sz w:val="22"/>
          <w:szCs w:val="22"/>
          <w:vertAlign w:val="superscript"/>
        </w:rPr>
        <w:t>8</w:t>
      </w:r>
      <w:r w:rsidR="00135829" w:rsidRPr="00352CB8">
        <w:rPr>
          <w:i/>
          <w:iCs/>
          <w:sz w:val="22"/>
          <w:szCs w:val="22"/>
          <w:vertAlign w:val="superscript"/>
        </w:rPr>
        <w:t xml:space="preserve"> </w:t>
      </w:r>
      <w:r w:rsidRPr="00352CB8">
        <w:rPr>
          <w:i/>
          <w:iCs/>
          <w:sz w:val="22"/>
          <w:szCs w:val="22"/>
        </w:rPr>
        <w:t>EPA Method 1600: Enterococci in Water by Membrane Filtration Using membrane-Enterococcus Indoxyl–β–D–Glucoside Agar (mEI) EPA 821–R–02–022 (September 2002) is an approved variation of Standard Method 9230C. The method is available at http://www.epa.gov/nerlcwww/1600sp02.pdf or from EPA's Water Resource Center (RC–4100T), 1200 Pennsylvania Avenue, NW., Washington, DC 20460. The holding time and temperature for ground water samples are specified in footnote 1 above, rather than as specified in Section 8 of EPA Method 1600.</w:t>
      </w:r>
    </w:p>
    <w:p w14:paraId="3ED2132E" w14:textId="415E015D" w:rsidR="007E1275" w:rsidRPr="00352CB8" w:rsidRDefault="007E1275" w:rsidP="00CF3E29">
      <w:pPr>
        <w:rPr>
          <w:i/>
          <w:iCs/>
          <w:sz w:val="22"/>
          <w:szCs w:val="22"/>
        </w:rPr>
      </w:pPr>
      <w:r w:rsidRPr="00352CB8">
        <w:rPr>
          <w:i/>
          <w:iCs/>
          <w:sz w:val="22"/>
          <w:szCs w:val="22"/>
          <w:vertAlign w:val="superscript"/>
        </w:rPr>
        <w:t>9</w:t>
      </w:r>
      <w:r w:rsidR="00135829" w:rsidRPr="00352CB8">
        <w:rPr>
          <w:i/>
          <w:iCs/>
          <w:sz w:val="22"/>
          <w:szCs w:val="22"/>
          <w:vertAlign w:val="superscript"/>
        </w:rPr>
        <w:t xml:space="preserve"> </w:t>
      </w:r>
      <w:r w:rsidRPr="00352CB8">
        <w:rPr>
          <w:i/>
          <w:iCs/>
          <w:sz w:val="22"/>
          <w:szCs w:val="22"/>
        </w:rPr>
        <w:t xml:space="preserve">Medium is available through IDEXX Laboratories, Inc., One IDEXX Drive, Westbrook, Maine 04092. Preparation and use of the medium is set forth in the article </w:t>
      </w:r>
      <w:r w:rsidR="00A71D53" w:rsidRPr="00352CB8">
        <w:rPr>
          <w:i/>
          <w:iCs/>
          <w:sz w:val="22"/>
          <w:szCs w:val="22"/>
        </w:rPr>
        <w:t>“</w:t>
      </w:r>
      <w:r w:rsidRPr="00352CB8">
        <w:rPr>
          <w:i/>
          <w:iCs/>
          <w:sz w:val="22"/>
          <w:szCs w:val="22"/>
        </w:rPr>
        <w:t>Evaluation of Enterolert for Enumeration of Enterococci in Recreational Waters,</w:t>
      </w:r>
      <w:r w:rsidR="00A71D53" w:rsidRPr="00352CB8">
        <w:rPr>
          <w:i/>
          <w:iCs/>
          <w:sz w:val="22"/>
          <w:szCs w:val="22"/>
        </w:rPr>
        <w:t>”</w:t>
      </w:r>
      <w:r w:rsidRPr="00352CB8">
        <w:rPr>
          <w:i/>
          <w:iCs/>
          <w:sz w:val="22"/>
          <w:szCs w:val="22"/>
        </w:rPr>
        <w:t xml:space="preserve"> by Budnick, G.E., Howard, R.T., and Mayo, D.R., 1996, Applied and Environmental Microbiology, 62:3881–3884.</w:t>
      </w:r>
    </w:p>
    <w:p w14:paraId="1C36A733" w14:textId="1BA196D3" w:rsidR="007E1275" w:rsidRPr="00352CB8" w:rsidRDefault="007E1275" w:rsidP="00CF3E29">
      <w:pPr>
        <w:rPr>
          <w:i/>
          <w:iCs/>
          <w:sz w:val="22"/>
          <w:szCs w:val="22"/>
        </w:rPr>
      </w:pPr>
      <w:r w:rsidRPr="00352CB8">
        <w:rPr>
          <w:i/>
          <w:iCs/>
          <w:sz w:val="22"/>
          <w:szCs w:val="22"/>
          <w:vertAlign w:val="superscript"/>
        </w:rPr>
        <w:t>10</w:t>
      </w:r>
      <w:r w:rsidR="00135829" w:rsidRPr="00352CB8">
        <w:rPr>
          <w:i/>
          <w:iCs/>
          <w:sz w:val="22"/>
          <w:szCs w:val="22"/>
          <w:vertAlign w:val="superscript"/>
        </w:rPr>
        <w:t xml:space="preserve"> </w:t>
      </w:r>
      <w:r w:rsidRPr="00352CB8">
        <w:rPr>
          <w:i/>
          <w:iCs/>
          <w:sz w:val="22"/>
          <w:szCs w:val="22"/>
        </w:rPr>
        <w:t>EPA Method 1601: Male-specific (F+) and Somatic Coliphage in Water by Two-step Enrichment Procedure; April 2001, EPA 821–R–01–030. Method is available at http://www.epa.gov/nerlcwww/1601ap01.pdf or from EPA's Water Resource Center (RC–4100T), 1200 Pennsylvania Avenue, NW., Washington, DC 20460.</w:t>
      </w:r>
    </w:p>
    <w:p w14:paraId="77B9210C" w14:textId="22339C30" w:rsidR="007E1275" w:rsidRPr="00352CB8" w:rsidRDefault="007E1275" w:rsidP="00830BCC">
      <w:pPr>
        <w:spacing w:after="240"/>
        <w:ind w:firstLine="274"/>
        <w:rPr>
          <w:i/>
          <w:iCs/>
          <w:sz w:val="22"/>
          <w:szCs w:val="22"/>
        </w:rPr>
      </w:pPr>
      <w:r w:rsidRPr="00352CB8">
        <w:rPr>
          <w:i/>
          <w:iCs/>
          <w:sz w:val="22"/>
          <w:szCs w:val="22"/>
          <w:vertAlign w:val="superscript"/>
        </w:rPr>
        <w:t>11</w:t>
      </w:r>
      <w:r w:rsidR="00135829" w:rsidRPr="00352CB8">
        <w:rPr>
          <w:i/>
          <w:iCs/>
          <w:sz w:val="22"/>
          <w:szCs w:val="22"/>
          <w:vertAlign w:val="superscript"/>
        </w:rPr>
        <w:t xml:space="preserve"> </w:t>
      </w:r>
      <w:r w:rsidRPr="00352CB8">
        <w:rPr>
          <w:i/>
          <w:iCs/>
          <w:sz w:val="22"/>
          <w:szCs w:val="22"/>
        </w:rPr>
        <w:t>EPA Method 1602: Male-specific (F+) and Somatic Coliphage in Water by Single Agar Layer (SAL) Procedure; April 2001, EPA 821–R–01–029. Method is available at http://www.epa.gov/nerlcwww/1602ap01.pdf or from EPA's Water Resource Center (RC–4100T), 1200 Pennsylvania Avenue, NW., Washington, DC 20460.</w:t>
      </w:r>
    </w:p>
    <w:p w14:paraId="678293CC" w14:textId="6DADF08D" w:rsidR="007E1275" w:rsidRPr="00E35535" w:rsidRDefault="007E1275" w:rsidP="00830BCC">
      <w:pPr>
        <w:ind w:firstLine="274"/>
      </w:pPr>
      <w:r w:rsidRPr="00E35535">
        <w:t xml:space="preserve">(d) </w:t>
      </w:r>
      <w:r w:rsidRPr="00830BCC">
        <w:rPr>
          <w:i/>
          <w:iCs/>
        </w:rPr>
        <w:t>Invalidation of a fecal indicator-positive ground water source sample</w:t>
      </w:r>
      <w:r w:rsidRPr="00E35535">
        <w:t>.</w:t>
      </w:r>
      <w:r w:rsidR="0009443D">
        <w:t xml:space="preserve"> </w:t>
      </w:r>
      <w:r w:rsidRPr="00E35535">
        <w:t>(1) A ground water system may obtain State invalidation of a fecal indicator-positive ground water source sample collected under paragraph (a) of this section only under the conditions specified in paragraphs (d)(1)(i) and (ii) of this section.</w:t>
      </w:r>
    </w:p>
    <w:p w14:paraId="176CEE86" w14:textId="77777777" w:rsidR="007E1275" w:rsidRPr="00E35535" w:rsidRDefault="007E1275" w:rsidP="009570F0">
      <w:r w:rsidRPr="00E35535">
        <w:t>(i) The system provides the State with written notice from the laboratory that improper sample analysis occurred; or</w:t>
      </w:r>
    </w:p>
    <w:p w14:paraId="4907565B" w14:textId="77777777" w:rsidR="007E1275" w:rsidRPr="00E35535" w:rsidRDefault="007E1275" w:rsidP="009570F0">
      <w:r w:rsidRPr="00E35535">
        <w:t>(ii) The State determines and documents in writing that there is substantial evidence that a fecal indicator-positive ground water source sample is not related to source water quality.</w:t>
      </w:r>
    </w:p>
    <w:p w14:paraId="3988CC6E" w14:textId="77777777" w:rsidR="007E1275" w:rsidRPr="00E35535" w:rsidRDefault="007E1275" w:rsidP="009570F0">
      <w:r w:rsidRPr="00E35535">
        <w:t xml:space="preserve">(2) If the State invalidates a fecal indicator-positive ground water source sample, the ground water system must collect another source water sample under paragraph (a) of this section within 24 hours of being notified by the State of its invalidation decision and </w:t>
      </w:r>
      <w:r w:rsidRPr="00E35535">
        <w:lastRenderedPageBreak/>
        <w:t>have it analyzed for the same fecal indicator using the analytical methods in paragraph (c) of this section. The State may extend the 24-hour time limit on a case-by-case basis if the system cannot collect the source water sample within 24 hours due to circumstances beyond its control. In the case of an extension, the State must specify how much time the system has to collect the sample.</w:t>
      </w:r>
    </w:p>
    <w:p w14:paraId="1F2FE18B" w14:textId="2BC50E95" w:rsidR="007E1275" w:rsidRPr="00E35535" w:rsidRDefault="007E1275" w:rsidP="0009443D">
      <w:r w:rsidRPr="00E35535">
        <w:t xml:space="preserve">(e) </w:t>
      </w:r>
      <w:r w:rsidRPr="00830BCC">
        <w:rPr>
          <w:i/>
          <w:iCs/>
        </w:rPr>
        <w:t>Sampling location</w:t>
      </w:r>
      <w:r w:rsidRPr="00E35535">
        <w:t>. (1) Any ground water source sample required under paragraph (a) of this section must be collected at a location prior to any treatment of the ground water source unless the State approves a sampling location after treatment.</w:t>
      </w:r>
    </w:p>
    <w:p w14:paraId="0AEC4AD2" w14:textId="77777777" w:rsidR="007E1275" w:rsidRPr="00E35535" w:rsidRDefault="007E1275" w:rsidP="009570F0">
      <w:r w:rsidRPr="00E35535">
        <w:t>(2) If the system's configuration does not allow for sampling at the well itself, the system may collect a sample at a State-approved location to meet the requirements of paragraph (a) of this section if the sample is representative of the water quality of that well.</w:t>
      </w:r>
    </w:p>
    <w:p w14:paraId="447DCCD9" w14:textId="77777777" w:rsidR="007E1275" w:rsidRPr="00E35535" w:rsidRDefault="007E1275" w:rsidP="009570F0">
      <w:r w:rsidRPr="00E35535">
        <w:t xml:space="preserve">(f) </w:t>
      </w:r>
      <w:r w:rsidRPr="00E35535">
        <w:rPr>
          <w:i/>
          <w:iCs/>
        </w:rPr>
        <w:t xml:space="preserve">New sources. </w:t>
      </w:r>
      <w:r w:rsidRPr="00E35535">
        <w:t>If directed by the State, a ground water system that places a new ground water source into service after November 30, 2009, must conduct assessment source water monitoring under paragraph (b) of this section. If directed by the State, the system must begin monitoring before the ground water source is used to provide water to the public.</w:t>
      </w:r>
    </w:p>
    <w:p w14:paraId="139A6BC5" w14:textId="584A7C22" w:rsidR="007E1275" w:rsidRPr="00E35535" w:rsidRDefault="007E1275" w:rsidP="009570F0">
      <w:r w:rsidRPr="00E35535">
        <w:t xml:space="preserve">(g) </w:t>
      </w:r>
      <w:r w:rsidRPr="00E35535">
        <w:rPr>
          <w:i/>
          <w:iCs/>
        </w:rPr>
        <w:t xml:space="preserve">Public notification. </w:t>
      </w:r>
      <w:r w:rsidRPr="00E35535">
        <w:t xml:space="preserve">A ground water system with a ground water source sample collected under paragraph (a) or (b) of this section that is fecal indicator-positive and that is not invalidated under paragraph (d) of this section, including consecutive systems served by the ground water source, must conduct public notification under </w:t>
      </w:r>
      <w:r w:rsidR="00223F1D" w:rsidRPr="00E35535">
        <w:t xml:space="preserve">§ </w:t>
      </w:r>
      <w:r w:rsidRPr="00E35535">
        <w:t>141.202.</w:t>
      </w:r>
    </w:p>
    <w:p w14:paraId="769FA09B" w14:textId="3E5FB5B1" w:rsidR="007E2624" w:rsidRPr="00E35535" w:rsidRDefault="007E1275" w:rsidP="009570F0">
      <w:r w:rsidRPr="00E35535">
        <w:t xml:space="preserve">(h) </w:t>
      </w:r>
      <w:r w:rsidRPr="00E35535">
        <w:rPr>
          <w:i/>
          <w:iCs/>
        </w:rPr>
        <w:t xml:space="preserve">Monitoring violations. </w:t>
      </w:r>
      <w:r w:rsidRPr="00E35535">
        <w:t xml:space="preserve">Failure to meet the requirements of paragraphs (a)–(f) of this section is a monitoring violation and requires the ground water system to provide public notification under </w:t>
      </w:r>
      <w:r w:rsidR="00223F1D" w:rsidRPr="00E35535">
        <w:t xml:space="preserve">§ </w:t>
      </w:r>
      <w:r w:rsidRPr="00E35535">
        <w:t>141.204.</w:t>
      </w:r>
    </w:p>
    <w:p w14:paraId="34B34167" w14:textId="1D916731" w:rsidR="007E2624" w:rsidRPr="00E35535" w:rsidRDefault="00223F1D" w:rsidP="00450972">
      <w:pPr>
        <w:pStyle w:val="Heading4"/>
      </w:pPr>
      <w:bookmarkStart w:id="4173" w:name="_Toc76626991"/>
      <w:bookmarkStart w:id="4174" w:name="_Toc178683832"/>
      <w:bookmarkStart w:id="4175" w:name="_Hlk178684996"/>
      <w:r w:rsidRPr="00E35535">
        <w:t xml:space="preserve">§ </w:t>
      </w:r>
      <w:r w:rsidR="007E2624" w:rsidRPr="00E35535">
        <w:t>141.</w:t>
      </w:r>
      <w:r w:rsidR="007E1275" w:rsidRPr="00E35535">
        <w:t>4</w:t>
      </w:r>
      <w:r w:rsidR="007E2624" w:rsidRPr="00E35535">
        <w:t>0</w:t>
      </w:r>
      <w:r w:rsidR="007E1275" w:rsidRPr="00E35535">
        <w:t>3</w:t>
      </w:r>
      <w:r w:rsidR="007E2624" w:rsidRPr="00E35535">
        <w:t xml:space="preserve">. </w:t>
      </w:r>
      <w:r w:rsidR="007E1275" w:rsidRPr="00E35535">
        <w:t>Treatment technique requirements for ground water systems</w:t>
      </w:r>
      <w:r w:rsidR="007E2624" w:rsidRPr="00E35535">
        <w:t>.</w:t>
      </w:r>
      <w:bookmarkEnd w:id="4173"/>
      <w:bookmarkEnd w:id="4174"/>
    </w:p>
    <w:bookmarkEnd w:id="4175"/>
    <w:p w14:paraId="5E0DE239" w14:textId="38DFF581" w:rsidR="00C93E5C" w:rsidRPr="00E35535" w:rsidRDefault="00C93E5C" w:rsidP="0009443D">
      <w:r w:rsidRPr="00E35535">
        <w:t xml:space="preserve">(a) </w:t>
      </w:r>
      <w:r w:rsidRPr="00830BCC">
        <w:rPr>
          <w:i/>
          <w:iCs/>
        </w:rPr>
        <w:t>Ground water systems with significant deficiencies or source water fecal contamination</w:t>
      </w:r>
      <w:r w:rsidRPr="00E35535">
        <w:t xml:space="preserve">. (1) The treatment technique requirements of this section must be met by ground water systems when a significant deficiency is identified or when a ground water source sample collected under </w:t>
      </w:r>
      <w:r w:rsidR="00223F1D" w:rsidRPr="00E35535">
        <w:t xml:space="preserve">§ </w:t>
      </w:r>
      <w:r w:rsidRPr="00E35535">
        <w:t>141.402(a)(3) is fecal indicator-positive.</w:t>
      </w:r>
    </w:p>
    <w:p w14:paraId="55AC9D7E" w14:textId="4C69CC00" w:rsidR="00C93E5C" w:rsidRPr="00E35535" w:rsidRDefault="00C93E5C" w:rsidP="003C1DE6">
      <w:r w:rsidRPr="00E35535">
        <w:t xml:space="preserve">(2) If directed by the State, a ground water system with a ground water source sample collected under </w:t>
      </w:r>
      <w:r w:rsidR="00223F1D" w:rsidRPr="00E35535">
        <w:t xml:space="preserve">§ </w:t>
      </w:r>
      <w:r w:rsidRPr="00E35535">
        <w:t xml:space="preserve">141.402(a)(2), </w:t>
      </w:r>
      <w:r w:rsidR="00223F1D" w:rsidRPr="00E35535">
        <w:t xml:space="preserve">§ </w:t>
      </w:r>
      <w:r w:rsidRPr="00E35535">
        <w:t xml:space="preserve">141.402(a)(4), or </w:t>
      </w:r>
      <w:r w:rsidR="00223F1D" w:rsidRPr="00E35535">
        <w:t xml:space="preserve">§ </w:t>
      </w:r>
      <w:r w:rsidRPr="00E35535">
        <w:t>141.402(b) that is fecal indicator-positive must comply with the treatment technique requirements of this section.</w:t>
      </w:r>
    </w:p>
    <w:p w14:paraId="5A22BD1E" w14:textId="77777777" w:rsidR="00C93E5C" w:rsidRPr="00E35535" w:rsidRDefault="00C93E5C" w:rsidP="003C1DE6">
      <w:r w:rsidRPr="00E35535">
        <w:t>(3) When a significant deficiency is identified at a Subpart H public water system that uses both ground water and surface water or ground water under the direct influence of surface water, the system must comply with provisions of this paragraph except in cases where the State determines that the significant deficiency is in a portion of the distribution system that is served solely by surface water or ground water under the direct influence of surface water.</w:t>
      </w:r>
    </w:p>
    <w:p w14:paraId="01BE19A5" w14:textId="3F7212DE" w:rsidR="00C93E5C" w:rsidRPr="00E35535" w:rsidRDefault="00C93E5C" w:rsidP="003C1DE6">
      <w:r w:rsidRPr="00E35535">
        <w:t xml:space="preserve">(4) Unless the State directs the ground water system to implement a specific corrective action, the ground water system must consult with the State regarding the appropriate corrective action within 30 days of receiving written notice from the State of a significant deficiency, written notice from a laboratory that a ground water source sample collected under </w:t>
      </w:r>
      <w:r w:rsidR="00223F1D" w:rsidRPr="00E35535">
        <w:t xml:space="preserve">§ </w:t>
      </w:r>
      <w:r w:rsidRPr="00E35535">
        <w:t xml:space="preserve">141.402(a)(3) was found to be fecal indicator-positive, or </w:t>
      </w:r>
      <w:r w:rsidRPr="00E35535">
        <w:lastRenderedPageBreak/>
        <w:t xml:space="preserve">direction from the State that a fecal indicator positive collected under </w:t>
      </w:r>
      <w:r w:rsidR="00223F1D" w:rsidRPr="00E35535">
        <w:t xml:space="preserve">§ </w:t>
      </w:r>
      <w:r w:rsidRPr="00E35535">
        <w:t xml:space="preserve">141.402(a)(2), </w:t>
      </w:r>
      <w:r w:rsidR="00223F1D" w:rsidRPr="00E35535">
        <w:t xml:space="preserve">§ </w:t>
      </w:r>
      <w:r w:rsidRPr="00E35535">
        <w:t xml:space="preserve">141.402(a)(4), or </w:t>
      </w:r>
      <w:r w:rsidR="00223F1D" w:rsidRPr="00E35535">
        <w:t xml:space="preserve">§ </w:t>
      </w:r>
      <w:r w:rsidRPr="00E35535">
        <w:t>141.402(b) requires corrective action. For the purposes of this subpart, significant deficiencies include, but are not limited to, defects in design, operation, or maintenance, or a failure or malfunction of the sources, treatment, storage, or distribution system that the State determines to be causing, or have potential for causing, the introduction of contamination into the water delivered to consumers.</w:t>
      </w:r>
    </w:p>
    <w:p w14:paraId="74EA7813" w14:textId="61023026" w:rsidR="00C93E5C" w:rsidRPr="00E35535" w:rsidRDefault="00C93E5C" w:rsidP="003C1DE6">
      <w:r w:rsidRPr="00E35535">
        <w:t xml:space="preserve">(5) Within 120 days (or earlier if directed by the State) of receiving written notification from the State of a significant deficiency, written notice from a laboratory that a ground water source sample collected under </w:t>
      </w:r>
      <w:r w:rsidR="00223F1D" w:rsidRPr="00E35535">
        <w:t xml:space="preserve">§ </w:t>
      </w:r>
      <w:r w:rsidRPr="00E35535">
        <w:t xml:space="preserve">141.402(a)(3) was found to be fecal indicator-positive, or direction from the State that a fecal indicator-positive sample collected under </w:t>
      </w:r>
      <w:r w:rsidR="00223F1D" w:rsidRPr="00E35535">
        <w:t xml:space="preserve">§ </w:t>
      </w:r>
      <w:r w:rsidRPr="00E35535">
        <w:t xml:space="preserve">141.402(a)(2), </w:t>
      </w:r>
      <w:r w:rsidR="00223F1D" w:rsidRPr="00E35535">
        <w:t xml:space="preserve">§ </w:t>
      </w:r>
      <w:r w:rsidRPr="00E35535">
        <w:t xml:space="preserve">141.402(a)(4), or </w:t>
      </w:r>
      <w:r w:rsidR="00223F1D" w:rsidRPr="00E35535">
        <w:t xml:space="preserve">§ </w:t>
      </w:r>
      <w:r w:rsidRPr="00E35535">
        <w:t>141.402(b) requires corrective action, the ground water system must either:</w:t>
      </w:r>
    </w:p>
    <w:p w14:paraId="620D6664" w14:textId="77777777" w:rsidR="00C93E5C" w:rsidRPr="00E35535" w:rsidRDefault="00C93E5C" w:rsidP="003C1DE6">
      <w:r w:rsidRPr="00E35535">
        <w:t>(i) Have completed corrective action in accordance with applicable State plan review processes or other State guidance or direction, if any, including State-specified interim measures; or</w:t>
      </w:r>
    </w:p>
    <w:p w14:paraId="371DF40E" w14:textId="77777777" w:rsidR="00C93E5C" w:rsidRPr="00E35535" w:rsidRDefault="00C93E5C" w:rsidP="003C1DE6">
      <w:r w:rsidRPr="00E35535">
        <w:t>(ii) Be in compliance with a State-approved corrective action plan and schedule subject to the conditions specified in paragraphs (a)(5)(ii)(A) and (a)(5)(ii)(B) of this section.</w:t>
      </w:r>
    </w:p>
    <w:p w14:paraId="13287BE1" w14:textId="77777777" w:rsidR="00C93E5C" w:rsidRPr="00E35535" w:rsidRDefault="00C93E5C" w:rsidP="003C1DE6">
      <w:r w:rsidRPr="00E35535">
        <w:t>(A) Any subsequent modifications to a State-approved corrective action plan and schedule must also be approved by the State.</w:t>
      </w:r>
    </w:p>
    <w:p w14:paraId="13252276" w14:textId="77777777" w:rsidR="00C93E5C" w:rsidRPr="00E35535" w:rsidRDefault="00C93E5C" w:rsidP="003C1DE6">
      <w:r w:rsidRPr="00E35535">
        <w:t>(B) If the State specifies interim measures for protection of the public health pending State approval of the corrective action plan and schedule or pending completion of the corrective action plan, the system must comply with these interim measures as well as with any schedule specified by the State.</w:t>
      </w:r>
    </w:p>
    <w:p w14:paraId="12A7B36E" w14:textId="77777777" w:rsidR="00C93E5C" w:rsidRPr="00E35535" w:rsidRDefault="00C93E5C" w:rsidP="003C1DE6">
      <w:r w:rsidRPr="00E35535">
        <w:t xml:space="preserve">(6) </w:t>
      </w:r>
      <w:r w:rsidRPr="00E35535">
        <w:rPr>
          <w:i/>
          <w:iCs/>
        </w:rPr>
        <w:t xml:space="preserve">Corrective action alternatives. </w:t>
      </w:r>
      <w:r w:rsidRPr="00E35535">
        <w:t>Ground water systems that meet the conditions of paragraph (a)(1) or (a)(2) of this section must implement one or more of the following corrective action alternatives:</w:t>
      </w:r>
    </w:p>
    <w:p w14:paraId="469B3D08" w14:textId="77777777" w:rsidR="00C93E5C" w:rsidRPr="00E35535" w:rsidRDefault="00C93E5C" w:rsidP="003C1DE6">
      <w:r w:rsidRPr="00E35535">
        <w:t>(i) Correct all significant deficiencies;</w:t>
      </w:r>
    </w:p>
    <w:p w14:paraId="4C812CFA" w14:textId="77777777" w:rsidR="00C93E5C" w:rsidRPr="00E35535" w:rsidRDefault="00C93E5C" w:rsidP="003C1DE6">
      <w:r w:rsidRPr="00E35535">
        <w:t>(ii) Provide an alternate source of water;</w:t>
      </w:r>
    </w:p>
    <w:p w14:paraId="12A76131" w14:textId="77777777" w:rsidR="00C93E5C" w:rsidRPr="00E35535" w:rsidRDefault="00C93E5C" w:rsidP="003C1DE6">
      <w:r w:rsidRPr="00E35535">
        <w:t>(iii) Eliminate the source of contamination; or</w:t>
      </w:r>
    </w:p>
    <w:p w14:paraId="3A485DA2" w14:textId="77777777" w:rsidR="00C93E5C" w:rsidRPr="00E35535" w:rsidRDefault="00C93E5C" w:rsidP="003C1DE6">
      <w:r w:rsidRPr="00E35535">
        <w:t>(iv) Provide treatment that reliably achieves at least 4-log treatment of viruses (using inactivation, removal, or a State-approved combination of 4-log virus inactivation and removal) before or at the first customer for the ground water source.</w:t>
      </w:r>
    </w:p>
    <w:p w14:paraId="0A4E9A76" w14:textId="1B613023" w:rsidR="00C93E5C" w:rsidRPr="00E35535" w:rsidRDefault="00C93E5C" w:rsidP="001426FD">
      <w:r w:rsidRPr="00E35535">
        <w:t xml:space="preserve">(7) </w:t>
      </w:r>
      <w:r w:rsidRPr="00830BCC">
        <w:rPr>
          <w:i/>
          <w:iCs/>
        </w:rPr>
        <w:t>Special notice to the public of significant deficiencies or source water fecal contamination</w:t>
      </w:r>
      <w:r w:rsidRPr="00E35535">
        <w:t xml:space="preserve">. (i) In addition to the applicable public notification requirements of </w:t>
      </w:r>
      <w:r w:rsidR="00223F1D" w:rsidRPr="00E35535">
        <w:t xml:space="preserve">§ </w:t>
      </w:r>
      <w:r w:rsidRPr="00E35535">
        <w:t xml:space="preserve">141.202, a community ground water system that receives notice from the State of a significant deficiency or notification of a fecal indicator-positive ground water source sample that is not invalidated by the State under </w:t>
      </w:r>
      <w:r w:rsidR="00223F1D" w:rsidRPr="00E35535">
        <w:t xml:space="preserve">§ </w:t>
      </w:r>
      <w:r w:rsidRPr="00E35535">
        <w:t xml:space="preserve">141.402(d) must inform the public served by the water system under </w:t>
      </w:r>
      <w:r w:rsidR="00223F1D" w:rsidRPr="00E35535">
        <w:t xml:space="preserve">§ </w:t>
      </w:r>
      <w:r w:rsidRPr="00E35535">
        <w:t>141.153(h)(6) of the fecal indicator-positive source sample or of any significant deficiency that has not been corrected. The system must continue to inform the public annually until the significant deficiency is corrected or the fecal contamination in the ground water source is determined by the State to be corrected under paragraph (a)(5) of this section.</w:t>
      </w:r>
    </w:p>
    <w:p w14:paraId="048866C7" w14:textId="798B849D" w:rsidR="00C93E5C" w:rsidRPr="00E35535" w:rsidRDefault="00C93E5C" w:rsidP="003C1DE6">
      <w:r w:rsidRPr="00E35535">
        <w:t xml:space="preserve">(ii) In addition to the applicable public notification requirements of </w:t>
      </w:r>
      <w:r w:rsidR="00223F1D" w:rsidRPr="00E35535">
        <w:t xml:space="preserve">§ </w:t>
      </w:r>
      <w:r w:rsidRPr="00E35535">
        <w:t xml:space="preserve">141.202, a non-community ground water system that receives notice from the State of a significant </w:t>
      </w:r>
      <w:r w:rsidRPr="00E35535">
        <w:lastRenderedPageBreak/>
        <w:t>deficiency must inform the public served by the water system in a manner approved by the State of any significant deficiency that has not been corrected within 12 months of being notified by the State, or earlier if directed by the State. The system must continue to inform the public annually until the significant deficiency is corrected. The information must include:</w:t>
      </w:r>
    </w:p>
    <w:p w14:paraId="7FDBA5D3" w14:textId="77777777" w:rsidR="00C93E5C" w:rsidRPr="00E35535" w:rsidRDefault="00C93E5C" w:rsidP="003C1DE6">
      <w:r w:rsidRPr="00E35535">
        <w:t>(A) The nature of the significant deficiency and the date the significant deficiency was identified by the State;</w:t>
      </w:r>
    </w:p>
    <w:p w14:paraId="28757F13" w14:textId="77777777" w:rsidR="00C93E5C" w:rsidRPr="00E35535" w:rsidRDefault="00C93E5C" w:rsidP="003C1DE6">
      <w:r w:rsidRPr="00E35535">
        <w:t>(B) The State-approved plan and schedule for correction of the significant deficiency, including interim measures, progress to date, and any interim measures completed; and</w:t>
      </w:r>
    </w:p>
    <w:p w14:paraId="3E98B346" w14:textId="77777777" w:rsidR="00C93E5C" w:rsidRPr="00E35535" w:rsidRDefault="00C93E5C" w:rsidP="003C1DE6">
      <w:r w:rsidRPr="00E35535">
        <w:t>(C) For systems with a large proportion of non-English speaking consumers, as determined by the State, information in the appropriate language(s) regarding the importance of the notice or a telephone number or address where consumers may contact the system to obtain a translated copy of the notice or assistance in the appropriate language.</w:t>
      </w:r>
    </w:p>
    <w:p w14:paraId="03226730" w14:textId="77777777" w:rsidR="00C93E5C" w:rsidRPr="00E35535" w:rsidRDefault="00C93E5C" w:rsidP="003C1DE6">
      <w:r w:rsidRPr="00E35535">
        <w:t>(iii) If directed by the State, a non-community water system with significant deficiencies that have been corrected must inform its customers of the significant deficiencies, how the deficiencies were corrected, and the dates of correction under paragraph (a)(7)(ii) of this section.</w:t>
      </w:r>
    </w:p>
    <w:p w14:paraId="36D75A15" w14:textId="1D4B778D" w:rsidR="00C93E5C" w:rsidRPr="00E35535" w:rsidRDefault="00C93E5C" w:rsidP="0009443D">
      <w:r w:rsidRPr="00E35535">
        <w:t xml:space="preserve">(b) </w:t>
      </w:r>
      <w:r w:rsidRPr="00830BCC">
        <w:rPr>
          <w:i/>
          <w:iCs/>
        </w:rPr>
        <w:t>Compliance monitoring</w:t>
      </w:r>
      <w:r w:rsidRPr="00E35535">
        <w:t>—</w:t>
      </w:r>
      <w:r w:rsidR="0009443D">
        <w:t>(</w:t>
      </w:r>
      <w:r w:rsidRPr="00E35535">
        <w:t xml:space="preserve">1) </w:t>
      </w:r>
      <w:r w:rsidRPr="00E35535">
        <w:rPr>
          <w:i/>
          <w:iCs/>
        </w:rPr>
        <w:t xml:space="preserve">Existing ground water sources. </w:t>
      </w:r>
      <w:r w:rsidRPr="00E35535">
        <w:t xml:space="preserve">A ground water system that is not required to meet the source water monitoring requirements of this subpart for any ground water source because it provides at least 4-log treatment of viruses (using inactivation, removal, or a State-approved combination of 4-log virus inactivation and removal) before or at the first customer for any ground water source before December 1, 2009, must notify the State in writing that it provides at least 4-log treatment of viruses (using inactivation, removal, or a State-approved combination of 4-log virus inactivation and removal) before or at the first customer for the specified ground water source and begin compliance monitoring in accordance with paragraph (b)(3) of this section by December 1, 2009. Notification to the State must include engineering, operational, or other information that the State requests to evaluate the submission. If the system subsequently discontinues 4-log treatment of viruses (using inactivation, removal, or a State-approved combination of 4-log virus inactivation and removal) before or at the first customer for a ground water source, the system must conduct ground water source monitoring as required under </w:t>
      </w:r>
      <w:r w:rsidR="00223F1D" w:rsidRPr="00E35535">
        <w:t xml:space="preserve">§ </w:t>
      </w:r>
      <w:r w:rsidRPr="00E35535">
        <w:t>141.402.</w:t>
      </w:r>
    </w:p>
    <w:p w14:paraId="7EA79D3C" w14:textId="77777777" w:rsidR="00C93E5C" w:rsidRPr="00E35535" w:rsidRDefault="00C93E5C" w:rsidP="00CF3E29">
      <w:r w:rsidRPr="00E35535">
        <w:t xml:space="preserve">(2) </w:t>
      </w:r>
      <w:r w:rsidRPr="00E35535">
        <w:rPr>
          <w:i/>
          <w:iCs/>
        </w:rPr>
        <w:t xml:space="preserve">New ground water sources. </w:t>
      </w:r>
      <w:r w:rsidRPr="00E35535">
        <w:t>A ground water system that places a ground water source in service after November 30, 2009, that is not required to meet the source water monitoring requirements of this subpart because the system provides at least 4-log treatment of viruses (using inactivation, removal, or a State-approved combination of 4-log virus inactivation and removal) before or at the first customer for the ground water source must comply with the requirements of paragraphs (b)(2)(i), (b)(2)(ii) and (b)(2)(iii) of this section.</w:t>
      </w:r>
    </w:p>
    <w:p w14:paraId="7F47FD2E" w14:textId="77777777" w:rsidR="00C93E5C" w:rsidRPr="00E35535" w:rsidRDefault="00C93E5C" w:rsidP="00CF3E29">
      <w:r w:rsidRPr="00E35535">
        <w:t>(i) The system must notify the State in writing that it provides at least 4-log treatment of viruses (using inactivation, removal, or a State-approved combination of 4-log virus inactivation and removal) before or at the first customer for the ground water source. Notification to the State must include engineering, operational, or other information that the State requests to evaluate the submission.</w:t>
      </w:r>
    </w:p>
    <w:p w14:paraId="07C8CD9E" w14:textId="766DB1ED" w:rsidR="00C93E5C" w:rsidRPr="00E35535" w:rsidRDefault="00C93E5C" w:rsidP="00CF3E29">
      <w:r w:rsidRPr="00E35535">
        <w:lastRenderedPageBreak/>
        <w:t xml:space="preserve">(ii) The system must conduct compliance monitoring as required under </w:t>
      </w:r>
      <w:r w:rsidR="00223F1D" w:rsidRPr="00E35535">
        <w:t xml:space="preserve">§ </w:t>
      </w:r>
      <w:r w:rsidRPr="00E35535">
        <w:t>141.403(b)(3) of this subpart within 30 days of placing the source in service.</w:t>
      </w:r>
    </w:p>
    <w:p w14:paraId="3D84DC46" w14:textId="585DB0C8" w:rsidR="00C93E5C" w:rsidRPr="00E35535" w:rsidRDefault="00C93E5C" w:rsidP="00CF3E29">
      <w:r w:rsidRPr="00E35535">
        <w:t xml:space="preserve">(iii) The system must conduct ground water source monitoring under </w:t>
      </w:r>
      <w:r w:rsidR="00223F1D" w:rsidRPr="00E35535">
        <w:t xml:space="preserve">§ </w:t>
      </w:r>
      <w:r w:rsidRPr="00E35535">
        <w:t>141.402 if the system subsequently discontinues 4-log treatment of viruses (using inactivation, removal, or a State-approved combination of 4-log virus inactivation and removal) before or at the first customer for the ground water source.</w:t>
      </w:r>
    </w:p>
    <w:p w14:paraId="2D0333E9" w14:textId="77777777" w:rsidR="00C93E5C" w:rsidRPr="00E35535" w:rsidRDefault="00C93E5C" w:rsidP="004D37CA">
      <w:r w:rsidRPr="00E35535">
        <w:t xml:space="preserve">(3) </w:t>
      </w:r>
      <w:r w:rsidRPr="00E35535">
        <w:rPr>
          <w:i/>
          <w:iCs/>
        </w:rPr>
        <w:t xml:space="preserve">Monitoring requirements. </w:t>
      </w:r>
      <w:r w:rsidRPr="00E35535">
        <w:t>A ground water system subject to the requirements of paragraphs (a), (b)(1) or (b)(2) of this section must monitor the effectiveness and reliability of treatment for that ground water source before or at the first customer as follows:</w:t>
      </w:r>
    </w:p>
    <w:p w14:paraId="51268377" w14:textId="2841FAD4" w:rsidR="00C93E5C" w:rsidRPr="00E35535" w:rsidRDefault="00C93E5C" w:rsidP="001426FD">
      <w:r w:rsidRPr="00E35535">
        <w:t>(i) Chemical disinfection</w:t>
      </w:r>
      <w:r w:rsidR="001426FD">
        <w:t>—</w:t>
      </w:r>
      <w:r w:rsidRPr="00E35535">
        <w:t xml:space="preserve">(A) </w:t>
      </w:r>
      <w:r w:rsidRPr="00E35535">
        <w:rPr>
          <w:i/>
          <w:iCs/>
        </w:rPr>
        <w:t xml:space="preserve">Ground water systems serving greater than 3,300 people. </w:t>
      </w:r>
      <w:r w:rsidRPr="00E35535">
        <w:t xml:space="preserve">A ground water system that serves greater than 3,300 people must continuously monitor the residual disinfectant concentration using analytical methods specified in </w:t>
      </w:r>
      <w:r w:rsidR="00223F1D" w:rsidRPr="00E35535">
        <w:t xml:space="preserve">§ </w:t>
      </w:r>
      <w:r w:rsidRPr="00E35535">
        <w:t>141.74(a)(2) at a location approved by the State and must record the lowest residual disinfectant concentration each day that water from the ground water source is served to the public. The ground water system must maintain the State-determined residual disinfectant concentration every day the ground water system serves water from the ground water source to the public. If there is a failure in the continuous monitoring equipment, the ground water system must conduct grab sampling every four hours until the continuous monitoring equipment is returned to service. The system must resume continuous residual disinfectant monitoring within 14 days.</w:t>
      </w:r>
    </w:p>
    <w:p w14:paraId="4D8E3A61" w14:textId="06406672" w:rsidR="00C93E5C" w:rsidRPr="00E35535" w:rsidRDefault="00C93E5C" w:rsidP="004D37CA">
      <w:r w:rsidRPr="00E35535">
        <w:t xml:space="preserve">(B) </w:t>
      </w:r>
      <w:r w:rsidRPr="00E35535">
        <w:rPr>
          <w:i/>
          <w:iCs/>
        </w:rPr>
        <w:t xml:space="preserve">Ground water systems serving 3,300 or fewer people. </w:t>
      </w:r>
      <w:r w:rsidRPr="00E35535">
        <w:t xml:space="preserve">A ground water system that serves 3,300 or fewer people must monitor the residual disinfectant concentration using analytical methods specified in </w:t>
      </w:r>
      <w:r w:rsidR="00223F1D" w:rsidRPr="00E35535">
        <w:t xml:space="preserve">§ </w:t>
      </w:r>
      <w:r w:rsidRPr="00E35535">
        <w:t>141.74(a)(2) at a location approved by the State and record the residual disinfection concentration each day that water from the ground water source is served to the public. The ground water system must maintain the State-determined residual disinfectant concentration every day the ground water system serves water from the ground water source to the public. The ground water system must take a daily grab sample during the hour of peak flow or at another time specified by the State. If any daily grab sample measurement falls below the State-determined residual disinfectant concentration, the ground water system must take follow-up samples every four hours until the residual disinfectant concentration is restored to the State-determined level. Alternatively, a ground water system that serves 3,300 or fewer people may monitor continuously and meet the requirements of paragraph (b)(3)(i)(A) of this section.</w:t>
      </w:r>
    </w:p>
    <w:p w14:paraId="64628662" w14:textId="77777777" w:rsidR="00C93E5C" w:rsidRPr="00E35535" w:rsidRDefault="00C93E5C" w:rsidP="004D37CA">
      <w:r w:rsidRPr="00E35535">
        <w:t xml:space="preserve">(ii) </w:t>
      </w:r>
      <w:r w:rsidRPr="00E35535">
        <w:rPr>
          <w:i/>
          <w:iCs/>
        </w:rPr>
        <w:t xml:space="preserve">Membrane filtration. </w:t>
      </w:r>
      <w:r w:rsidRPr="00E35535">
        <w:t>A ground water system that uses membrane filtration to meet the requirements of this subpart must monitor the membrane filtration process in accordance with all State-specified monitoring requirements and must operate the membrane filtration in accordance with all State-specified compliance requirements. A ground water system that uses membrane filtration is in compliance with the requirement to achieve at least 4-log removal of viruses when:</w:t>
      </w:r>
    </w:p>
    <w:p w14:paraId="32CA5410" w14:textId="77777777" w:rsidR="00C93E5C" w:rsidRPr="00E35535" w:rsidRDefault="00C93E5C" w:rsidP="004D37CA">
      <w:r w:rsidRPr="00E35535">
        <w:t>(A) The membrane has an absolute molecular weight cut-off (MWCO), or an alternate parameter that describes the exclusion characteristics of the membrane, that can reliably achieve at least 4-log removal of viruses;</w:t>
      </w:r>
    </w:p>
    <w:p w14:paraId="1707CA53" w14:textId="77777777" w:rsidR="00C93E5C" w:rsidRPr="00E35535" w:rsidRDefault="00C93E5C" w:rsidP="004D37CA">
      <w:r w:rsidRPr="00E35535">
        <w:lastRenderedPageBreak/>
        <w:t>(B) The membrane process is operated in accordance with State-specified compliance requirements; and</w:t>
      </w:r>
    </w:p>
    <w:p w14:paraId="20E983D5" w14:textId="77777777" w:rsidR="00C93E5C" w:rsidRPr="00E35535" w:rsidRDefault="00C93E5C" w:rsidP="004D37CA">
      <w:r w:rsidRPr="00E35535">
        <w:t>(C) The integrity of the membrane is intact.</w:t>
      </w:r>
    </w:p>
    <w:p w14:paraId="39734644" w14:textId="77777777" w:rsidR="00C93E5C" w:rsidRPr="00E35535" w:rsidRDefault="00C93E5C" w:rsidP="004D37CA">
      <w:r w:rsidRPr="00E35535">
        <w:t xml:space="preserve">(iii) </w:t>
      </w:r>
      <w:r w:rsidRPr="00E35535">
        <w:rPr>
          <w:i/>
          <w:iCs/>
        </w:rPr>
        <w:t xml:space="preserve">Alternative treatment. </w:t>
      </w:r>
      <w:r w:rsidRPr="00E35535">
        <w:t>A ground water system that uses a State-approved alternative treatment to meet the requirements of this subpart by providing at least 4-log treatment of viruses (using inactivation, removal, or a State-approved combination of 4-log virus inactivation and removal) before or at the first customer must:</w:t>
      </w:r>
    </w:p>
    <w:p w14:paraId="165B67E9" w14:textId="77777777" w:rsidR="00C93E5C" w:rsidRPr="00E35535" w:rsidRDefault="00C93E5C" w:rsidP="004D37CA">
      <w:r w:rsidRPr="00E35535">
        <w:t>(A) Monitor the alternative treatment in accordance with all State-specified monitoring requirements; and</w:t>
      </w:r>
    </w:p>
    <w:p w14:paraId="4BAE1AE1" w14:textId="77777777" w:rsidR="00C93E5C" w:rsidRPr="00E35535" w:rsidRDefault="00C93E5C" w:rsidP="004D37CA">
      <w:r w:rsidRPr="00E35535">
        <w:t>(B) Operate the alternative treatment in accordance with all compliance requirements that the State determines to be necessary to achieve at least 4-log treatment of viruses.</w:t>
      </w:r>
    </w:p>
    <w:p w14:paraId="3E86A14D" w14:textId="11ABA5B8" w:rsidR="00C93E5C" w:rsidRPr="00E35535" w:rsidRDefault="00C93E5C" w:rsidP="004D37CA">
      <w:r w:rsidRPr="00E35535">
        <w:t xml:space="preserve">(c) </w:t>
      </w:r>
      <w:r w:rsidRPr="00E35535">
        <w:rPr>
          <w:i/>
          <w:iCs/>
        </w:rPr>
        <w:t xml:space="preserve">Discontinuing treatment. </w:t>
      </w:r>
      <w:r w:rsidRPr="00E35535">
        <w:t xml:space="preserve">A ground water system may discontinue 4-log treatment of viruses (using inactivation, removal, or a State-approved combination of 4-log virus inactivation and removal) before or at the first customer for a ground water source if the State determines and documents in writing that 4-log treatment of viruses is no longer necessary for that ground water source. A system that discontinues 4-log treatment of viruses is subject to the source water monitoring and analytical methods requirements of </w:t>
      </w:r>
      <w:r w:rsidR="00223F1D" w:rsidRPr="00E35535">
        <w:t xml:space="preserve">§ </w:t>
      </w:r>
      <w:r w:rsidRPr="00E35535">
        <w:t>141.402 of this subpart.</w:t>
      </w:r>
    </w:p>
    <w:p w14:paraId="2D625C34" w14:textId="0101415D" w:rsidR="007E2624" w:rsidRPr="00E35535" w:rsidRDefault="00C93E5C" w:rsidP="004D37CA">
      <w:r w:rsidRPr="00E35535">
        <w:t xml:space="preserve">(d) Failure to meet the monitoring requirements of paragraph (b) of this section is a monitoring violation and requires the ground water system to provide public notification under </w:t>
      </w:r>
      <w:r w:rsidR="00223F1D" w:rsidRPr="00E35535">
        <w:t xml:space="preserve">§ </w:t>
      </w:r>
      <w:r w:rsidRPr="00E35535">
        <w:t>141.204.</w:t>
      </w:r>
    </w:p>
    <w:p w14:paraId="6124A148" w14:textId="28354522" w:rsidR="007E2624" w:rsidRPr="00E35535" w:rsidRDefault="00223F1D" w:rsidP="00450972">
      <w:pPr>
        <w:pStyle w:val="Heading4"/>
      </w:pPr>
      <w:bookmarkStart w:id="4176" w:name="_Toc76626992"/>
      <w:bookmarkStart w:id="4177" w:name="_Toc178683833"/>
      <w:bookmarkStart w:id="4178" w:name="_Hlk178684997"/>
      <w:r w:rsidRPr="00E35535">
        <w:t xml:space="preserve">§ </w:t>
      </w:r>
      <w:r w:rsidR="007E2624" w:rsidRPr="00E35535">
        <w:t>141.</w:t>
      </w:r>
      <w:r w:rsidR="007E1275" w:rsidRPr="00E35535">
        <w:t>4</w:t>
      </w:r>
      <w:r w:rsidR="007E2624" w:rsidRPr="00E35535">
        <w:t>0</w:t>
      </w:r>
      <w:r w:rsidR="007E1275" w:rsidRPr="00E35535">
        <w:t>4</w:t>
      </w:r>
      <w:r w:rsidR="007E2624" w:rsidRPr="00E35535">
        <w:t xml:space="preserve">. </w:t>
      </w:r>
      <w:r w:rsidR="007E1275" w:rsidRPr="00E35535">
        <w:t>Treatment technique violations for ground water systems</w:t>
      </w:r>
      <w:r w:rsidR="007E2624" w:rsidRPr="00E35535">
        <w:t>.</w:t>
      </w:r>
      <w:bookmarkEnd w:id="4176"/>
      <w:bookmarkEnd w:id="4177"/>
    </w:p>
    <w:bookmarkEnd w:id="4178"/>
    <w:p w14:paraId="554C4376" w14:textId="77777777" w:rsidR="006F466A" w:rsidRPr="00E35535" w:rsidRDefault="006F466A" w:rsidP="00B125D2">
      <w:r w:rsidRPr="00E35535">
        <w:t>(a) A ground water system with a significant deficiency is in violation of the treatment technique requirement if, within 120 days (or earlier if directed by the State) of receiving written notice from the State of the significant deficiency, the system:</w:t>
      </w:r>
    </w:p>
    <w:p w14:paraId="69C4ECD1" w14:textId="77777777" w:rsidR="006F466A" w:rsidRPr="00E35535" w:rsidRDefault="006F466A" w:rsidP="00B125D2">
      <w:r w:rsidRPr="00E35535">
        <w:t>(1) Does not complete corrective action in accordance with any applicable State plan review processes or other State guidance and direction, including State specified interim actions and measures, or</w:t>
      </w:r>
    </w:p>
    <w:p w14:paraId="42BDFDCB" w14:textId="77777777" w:rsidR="006F466A" w:rsidRPr="00E35535" w:rsidRDefault="006F466A" w:rsidP="00B125D2">
      <w:r w:rsidRPr="00E35535">
        <w:t>(2) Is not in compliance with a State-approved corrective action plan and schedule.</w:t>
      </w:r>
    </w:p>
    <w:p w14:paraId="5524D59E" w14:textId="2EE19E6C" w:rsidR="006F466A" w:rsidRPr="00E35535" w:rsidRDefault="006F466A" w:rsidP="00B125D2">
      <w:r w:rsidRPr="00E35535">
        <w:t xml:space="preserve">(b) Unless the State invalidates a fecal indicator-positive ground water source sample under </w:t>
      </w:r>
      <w:r w:rsidR="00223F1D" w:rsidRPr="00E35535">
        <w:t xml:space="preserve">§ </w:t>
      </w:r>
      <w:r w:rsidRPr="00E35535">
        <w:t xml:space="preserve">141.402(d), a ground water system is in violation of the treatment technique requirement if, within 120 days (or earlier if directed by the State) of meeting the conditions of </w:t>
      </w:r>
      <w:r w:rsidR="00223F1D" w:rsidRPr="00E35535">
        <w:t xml:space="preserve">§ </w:t>
      </w:r>
      <w:r w:rsidRPr="00E35535">
        <w:t xml:space="preserve">141.403(a)(1) or </w:t>
      </w:r>
      <w:r w:rsidR="00223F1D" w:rsidRPr="00E35535">
        <w:t xml:space="preserve">§ </w:t>
      </w:r>
      <w:r w:rsidRPr="00E35535">
        <w:t>141.403(a)(2), the system:</w:t>
      </w:r>
    </w:p>
    <w:p w14:paraId="0123FE0C" w14:textId="77777777" w:rsidR="006F466A" w:rsidRPr="00E35535" w:rsidRDefault="006F466A" w:rsidP="00B125D2">
      <w:r w:rsidRPr="00E35535">
        <w:t>(1) Does not complete corrective action in accordance with any applicable State plan review processes or other State guidance and direction, including State-specified interim measures, or</w:t>
      </w:r>
    </w:p>
    <w:p w14:paraId="5CD5B832" w14:textId="77777777" w:rsidR="006F466A" w:rsidRPr="00E35535" w:rsidRDefault="006F466A" w:rsidP="00B125D2">
      <w:r w:rsidRPr="00E35535">
        <w:t>(2) Is not in compliance with a State-approved corrective action plan and schedule.</w:t>
      </w:r>
    </w:p>
    <w:p w14:paraId="6F56A342" w14:textId="20876A0F" w:rsidR="006F466A" w:rsidRPr="00E35535" w:rsidRDefault="006F466A" w:rsidP="00B125D2">
      <w:r w:rsidRPr="00E35535">
        <w:t xml:space="preserve">(c) A ground water system subject to the requirements of </w:t>
      </w:r>
      <w:r w:rsidR="00223F1D" w:rsidRPr="00E35535">
        <w:t xml:space="preserve">§ </w:t>
      </w:r>
      <w:r w:rsidRPr="00E35535">
        <w:t>141.403(b)(3) that fails to maintain at least 4-log treatment of viruses (using inactivation, removal, or a State-approved combination of 4-log virus inactivation and removal) before or at the first customer for a ground water source is in violation of the treatment technique requirement if the failure is not corrected within four hours of determining the system is not maintaining at least 4-log treatment of viruses before or at the first customer.</w:t>
      </w:r>
    </w:p>
    <w:p w14:paraId="54F01899" w14:textId="05FC7D3F" w:rsidR="007E2624" w:rsidRPr="00E35535" w:rsidRDefault="006F466A" w:rsidP="00B125D2">
      <w:r w:rsidRPr="00E35535">
        <w:lastRenderedPageBreak/>
        <w:t xml:space="preserve">(d) Ground water system must give public notification under </w:t>
      </w:r>
      <w:r w:rsidR="00223F1D" w:rsidRPr="00E35535">
        <w:t xml:space="preserve">§ </w:t>
      </w:r>
      <w:r w:rsidRPr="00E35535">
        <w:t>141.203 for the treatment technique violations specified in paragraphs (a), (b) and (c) of this section.</w:t>
      </w:r>
    </w:p>
    <w:p w14:paraId="2145BF62" w14:textId="425D8B6A" w:rsidR="007E1275" w:rsidRPr="00E35535" w:rsidRDefault="00223F1D" w:rsidP="00450972">
      <w:pPr>
        <w:pStyle w:val="Heading4"/>
      </w:pPr>
      <w:bookmarkStart w:id="4179" w:name="_Toc76626993"/>
      <w:bookmarkStart w:id="4180" w:name="_Toc178683834"/>
      <w:bookmarkStart w:id="4181" w:name="_Hlk178684998"/>
      <w:r w:rsidRPr="00E35535">
        <w:t xml:space="preserve">§ </w:t>
      </w:r>
      <w:r w:rsidR="007E1275" w:rsidRPr="00E35535">
        <w:t>141.405. Reporting and recordkeeping for ground water systems.</w:t>
      </w:r>
      <w:bookmarkEnd w:id="4179"/>
      <w:bookmarkEnd w:id="4180"/>
    </w:p>
    <w:bookmarkEnd w:id="4181"/>
    <w:p w14:paraId="0BCBCED9" w14:textId="585F4307" w:rsidR="006F466A" w:rsidRPr="00E35535" w:rsidRDefault="006F466A" w:rsidP="00B125D2">
      <w:r w:rsidRPr="00E35535">
        <w:t xml:space="preserve">(a) </w:t>
      </w:r>
      <w:r w:rsidRPr="00E35535">
        <w:rPr>
          <w:i/>
          <w:iCs/>
        </w:rPr>
        <w:t xml:space="preserve">Reporting. </w:t>
      </w:r>
      <w:r w:rsidRPr="00E35535">
        <w:t xml:space="preserve">In addition to the requirements of </w:t>
      </w:r>
      <w:r w:rsidR="00223F1D" w:rsidRPr="00E35535">
        <w:t xml:space="preserve">§ </w:t>
      </w:r>
      <w:r w:rsidRPr="00E35535">
        <w:t>141.31, a ground water system regulated under this subpart must provide the following information to the State:</w:t>
      </w:r>
    </w:p>
    <w:p w14:paraId="24CB0FCF" w14:textId="599B5489" w:rsidR="006F466A" w:rsidRPr="00E35535" w:rsidRDefault="006F466A" w:rsidP="00B125D2">
      <w:r w:rsidRPr="00E35535">
        <w:t xml:space="preserve">(1) A ground water system conducting compliance monitoring under </w:t>
      </w:r>
      <w:r w:rsidR="00223F1D" w:rsidRPr="00E35535">
        <w:t xml:space="preserve">§ </w:t>
      </w:r>
      <w:r w:rsidRPr="00E35535">
        <w:t>141.403(b) must notify the State any time the system fails to meet any State-specified requirements including, but not limited to, minimum residual disinfectant concentration, membrane operating criteria or membrane integrity, and alternative treatment operating criteria, if operation in accordance with the criteria or requirements is not restored within four hours. The ground water system must notify the State as soon as possible, but in no case later than the end of the next business day.</w:t>
      </w:r>
    </w:p>
    <w:p w14:paraId="1D2A3BC9" w14:textId="3706E250" w:rsidR="006F466A" w:rsidRPr="00E35535" w:rsidRDefault="006F466A" w:rsidP="00B125D2">
      <w:r w:rsidRPr="00E35535">
        <w:t xml:space="preserve">(2) After completing any corrective action under </w:t>
      </w:r>
      <w:r w:rsidR="00223F1D" w:rsidRPr="00E35535">
        <w:t xml:space="preserve">§ </w:t>
      </w:r>
      <w:r w:rsidRPr="00E35535">
        <w:t>141.403(a), a ground water system must notify the State within 30 days of completion of the corrective action.</w:t>
      </w:r>
    </w:p>
    <w:p w14:paraId="784461B6" w14:textId="090CCD2C" w:rsidR="006F466A" w:rsidRPr="00E35535" w:rsidRDefault="006F466A" w:rsidP="00B125D2">
      <w:r w:rsidRPr="00E35535">
        <w:t xml:space="preserve">(3) If a ground water system subject to the requirements of </w:t>
      </w:r>
      <w:r w:rsidR="00223F1D" w:rsidRPr="00E35535">
        <w:t xml:space="preserve">§ </w:t>
      </w:r>
      <w:r w:rsidRPr="00E35535">
        <w:t xml:space="preserve">141.402(a) does not conduct source water monitoring under </w:t>
      </w:r>
      <w:r w:rsidR="00223F1D" w:rsidRPr="00E35535">
        <w:t xml:space="preserve">§ </w:t>
      </w:r>
      <w:r w:rsidRPr="00E35535">
        <w:t>141.402(a)(5)(ii), the system must provide documentation to the State within 30 days of the total coliform positive sample that it met the State criteria.</w:t>
      </w:r>
    </w:p>
    <w:p w14:paraId="3ACD9993" w14:textId="4B27CEBA" w:rsidR="006F466A" w:rsidRPr="00E35535" w:rsidRDefault="006F466A" w:rsidP="00B125D2">
      <w:r w:rsidRPr="00E35535">
        <w:t xml:space="preserve">(b) </w:t>
      </w:r>
      <w:r w:rsidRPr="00E35535">
        <w:rPr>
          <w:i/>
          <w:iCs/>
        </w:rPr>
        <w:t xml:space="preserve">Recordkeeping. </w:t>
      </w:r>
      <w:r w:rsidRPr="00E35535">
        <w:t xml:space="preserve">In addition to the requirements of </w:t>
      </w:r>
      <w:r w:rsidR="00223F1D" w:rsidRPr="00E35535">
        <w:t xml:space="preserve">§ </w:t>
      </w:r>
      <w:r w:rsidRPr="00E35535">
        <w:t>141.33, a ground water system regulated under this subpart must maintain the following information in its records:</w:t>
      </w:r>
    </w:p>
    <w:p w14:paraId="7C897257" w14:textId="77777777" w:rsidR="006F466A" w:rsidRPr="00E35535" w:rsidRDefault="006F466A" w:rsidP="00B125D2">
      <w:r w:rsidRPr="00E35535">
        <w:t>(1) Documentation of corrective actions. Documentation shall be kept for a period of not less than ten years.</w:t>
      </w:r>
    </w:p>
    <w:p w14:paraId="3FF480EC" w14:textId="513282D2" w:rsidR="006F466A" w:rsidRPr="00E35535" w:rsidRDefault="006F466A" w:rsidP="00B125D2">
      <w:r w:rsidRPr="00E35535">
        <w:t xml:space="preserve">(2) Documentation of notice to the public as required under </w:t>
      </w:r>
      <w:r w:rsidR="00223F1D" w:rsidRPr="00E35535">
        <w:t xml:space="preserve">§ </w:t>
      </w:r>
      <w:r w:rsidRPr="00E35535">
        <w:t>141.403(a)(7). Documentation shall be kept for a period of not less than three years.</w:t>
      </w:r>
    </w:p>
    <w:p w14:paraId="2202A764" w14:textId="18892DB0" w:rsidR="006F466A" w:rsidRPr="00E35535" w:rsidRDefault="006F466A" w:rsidP="00B125D2">
      <w:r w:rsidRPr="00E35535">
        <w:t xml:space="preserve">(3) Records of decisions under </w:t>
      </w:r>
      <w:r w:rsidR="00223F1D" w:rsidRPr="00E35535">
        <w:t xml:space="preserve">§ </w:t>
      </w:r>
      <w:r w:rsidRPr="00E35535">
        <w:t xml:space="preserve">141.402(a)(5)(ii) and records of invalidation of fecal indicator-positive ground water source samples under </w:t>
      </w:r>
      <w:r w:rsidR="00223F1D" w:rsidRPr="00E35535">
        <w:t xml:space="preserve">§ </w:t>
      </w:r>
      <w:r w:rsidRPr="00E35535">
        <w:t>141.402(d). Documentation shall be kept for a period of not less than five years.</w:t>
      </w:r>
    </w:p>
    <w:p w14:paraId="5ADC7002" w14:textId="77777777" w:rsidR="006F466A" w:rsidRPr="00E35535" w:rsidRDefault="006F466A" w:rsidP="00B125D2">
      <w:r w:rsidRPr="00E35535">
        <w:t xml:space="preserve">(4) For consecutive systems, documentation of notification to the wholesale system(s) of total-coliform positive samples that are not invalidated under </w:t>
      </w:r>
      <w:r w:rsidR="002C24A0" w:rsidRPr="00E35535">
        <w:t>22 California Code of Regulations section 64425</w:t>
      </w:r>
      <w:r w:rsidRPr="00E35535">
        <w:t>.</w:t>
      </w:r>
      <w:r w:rsidR="000E5F82" w:rsidRPr="00E35535">
        <w:t xml:space="preserve"> </w:t>
      </w:r>
      <w:r w:rsidRPr="00E35535">
        <w:t xml:space="preserve"> Documentation shall be kept for a period of not less than five years.</w:t>
      </w:r>
    </w:p>
    <w:p w14:paraId="55C1DDE8" w14:textId="61AA6E96" w:rsidR="006F466A" w:rsidRPr="00E35535" w:rsidRDefault="006F466A" w:rsidP="00B125D2">
      <w:r w:rsidRPr="00E35535">
        <w:t xml:space="preserve">(5) For systems, including wholesale systems, that are required to perform compliance monitoring under </w:t>
      </w:r>
      <w:r w:rsidR="00223F1D" w:rsidRPr="00E35535">
        <w:t xml:space="preserve">§ </w:t>
      </w:r>
      <w:r w:rsidRPr="00E35535">
        <w:t>141.403(b):</w:t>
      </w:r>
    </w:p>
    <w:p w14:paraId="096AFDAD" w14:textId="77777777" w:rsidR="006F466A" w:rsidRPr="00E35535" w:rsidRDefault="006F466A" w:rsidP="00B125D2">
      <w:r w:rsidRPr="00E35535">
        <w:t>(i) Records of the State-specified minimum disinfectant residual. Documentation shall be kept for a period of not less than ten years.</w:t>
      </w:r>
    </w:p>
    <w:p w14:paraId="68929B01" w14:textId="77777777" w:rsidR="006F466A" w:rsidRPr="00E35535" w:rsidRDefault="006F466A" w:rsidP="00B125D2">
      <w:r w:rsidRPr="00E35535">
        <w:t>(ii) Records of the lowest daily residual disinfectant concentration and records of the date and duration of any failure to maintain the State-prescribed minimum residual disinfectant concentration for a period of more than four hours. Documentation shall be kept for a period of not less than five years.</w:t>
      </w:r>
    </w:p>
    <w:p w14:paraId="5B51684D" w14:textId="77777777" w:rsidR="007E1275" w:rsidRPr="00E35535" w:rsidRDefault="006F466A" w:rsidP="00B125D2">
      <w:r w:rsidRPr="00E35535">
        <w:t xml:space="preserve">(iii) Records of State-specified compliance requirements for membrane filtration and of parameters specified by the State for State-approved alternative treatment and records of the date and duration of any failure to meet the membrane operating, </w:t>
      </w:r>
      <w:r w:rsidRPr="00B125D2">
        <w:lastRenderedPageBreak/>
        <w:t>membrane integrity, or alternative treatment operating requirements for more than four hours. Documentation</w:t>
      </w:r>
      <w:r w:rsidRPr="00E35535">
        <w:t xml:space="preserve"> shall be kept for a period of not less than five years.</w:t>
      </w:r>
    </w:p>
    <w:p w14:paraId="4AFECD9B" w14:textId="77777777" w:rsidR="00EC6DE4" w:rsidRDefault="00840804" w:rsidP="00830BCC">
      <w:pPr>
        <w:pStyle w:val="Heading2"/>
      </w:pPr>
      <w:bookmarkStart w:id="4182" w:name="_Hlk178684536"/>
      <w:r w:rsidRPr="00E35535">
        <w:br w:type="page"/>
      </w:r>
      <w:bookmarkStart w:id="4183" w:name="_Toc178683835"/>
      <w:r w:rsidRPr="00830BCC">
        <w:lastRenderedPageBreak/>
        <w:t>Addendum B:</w:t>
      </w:r>
      <w:r w:rsidRPr="00EC6DE4">
        <w:t xml:space="preserve">  </w:t>
      </w:r>
      <w:r w:rsidRPr="00E35535">
        <w:t>CA Long Term 2 Enhanced Surface Water Treatment Rule</w:t>
      </w:r>
      <w:bookmarkStart w:id="4184" w:name="_Toc76626994"/>
      <w:bookmarkEnd w:id="4183"/>
      <w:r w:rsidRPr="00E35535">
        <w:t xml:space="preserve"> </w:t>
      </w:r>
    </w:p>
    <w:bookmarkEnd w:id="4182"/>
    <w:p w14:paraId="31053610" w14:textId="4FEECA0E" w:rsidR="00EF2FC8" w:rsidRDefault="00EF2FC8" w:rsidP="00CF385C">
      <w:r>
        <w:t>This is a</w:t>
      </w:r>
      <w:r w:rsidR="00EC6DE4" w:rsidRPr="00E35535">
        <w:t xml:space="preserve"> reference to text adopted pursuant to </w:t>
      </w:r>
      <w:r w:rsidR="00EC6DE4">
        <w:t xml:space="preserve">title 22, division 4, chapter 15, article 3.5, and section </w:t>
      </w:r>
      <w:r w:rsidR="00EC6DE4" w:rsidRPr="00E35535">
        <w:t>64650(f)</w:t>
      </w:r>
      <w:r w:rsidR="00EC6DE4">
        <w:t xml:space="preserve"> of the CCR</w:t>
      </w:r>
      <w:r w:rsidR="00EC6DE4" w:rsidRPr="00E35535">
        <w:t>.</w:t>
      </w:r>
      <w:r w:rsidR="00EC6DE4">
        <w:t xml:space="preserve"> </w:t>
      </w:r>
      <w:bookmarkEnd w:id="4184"/>
    </w:p>
    <w:p w14:paraId="31A3C54B" w14:textId="77777777" w:rsidR="001426FD" w:rsidRDefault="00EF2FC8" w:rsidP="00EF2FC8">
      <w:r>
        <w:t xml:space="preserve">The listed subparts in this addendum are taken from title 40, chapter I, subchapter D, part 141 in the CFR. </w:t>
      </w:r>
    </w:p>
    <w:p w14:paraId="4CCC44D1" w14:textId="421EC621" w:rsidR="00EF2FC8" w:rsidRDefault="00EF2FC8" w:rsidP="00EF2FC8">
      <w:r>
        <w:t xml:space="preserve">Only pertinent parts of the CFR are </w:t>
      </w:r>
      <w:r w:rsidR="00D86FB3">
        <w:t>provided</w:t>
      </w:r>
      <w:r>
        <w:t xml:space="preserve">. </w:t>
      </w:r>
    </w:p>
    <w:p w14:paraId="49948967" w14:textId="115B12E4" w:rsidR="00866FB9" w:rsidRPr="00592BCE" w:rsidRDefault="00866FB9" w:rsidP="00B237CC">
      <w:pPr>
        <w:pStyle w:val="Heading3"/>
      </w:pPr>
      <w:bookmarkStart w:id="4185" w:name="_Toc178683836"/>
      <w:bookmarkStart w:id="4186" w:name="_Hlk178684608"/>
      <w:r>
        <w:t>Subpart C</w:t>
      </w:r>
      <w:r w:rsidR="00AA7344">
        <w:t>—</w:t>
      </w:r>
      <w:r>
        <w:t>Monitoring and Analytical Requirements</w:t>
      </w:r>
      <w:bookmarkEnd w:id="4185"/>
    </w:p>
    <w:p w14:paraId="718DB8D6" w14:textId="50530CC5" w:rsidR="00840804" w:rsidRPr="00E35535" w:rsidRDefault="00223F1D" w:rsidP="00450972">
      <w:pPr>
        <w:pStyle w:val="Heading4"/>
      </w:pPr>
      <w:bookmarkStart w:id="4187" w:name="_Toc76626995"/>
      <w:bookmarkStart w:id="4188" w:name="_Toc178683837"/>
      <w:bookmarkStart w:id="4189" w:name="_Hlk178684999"/>
      <w:bookmarkEnd w:id="4186"/>
      <w:r w:rsidRPr="00E35535">
        <w:t xml:space="preserve">§ </w:t>
      </w:r>
      <w:r w:rsidR="00840804" w:rsidRPr="00E35535">
        <w:t>141.211</w:t>
      </w:r>
      <w:r w:rsidR="00070B5A" w:rsidRPr="00E35535">
        <w:t>.</w:t>
      </w:r>
      <w:r w:rsidR="00840804" w:rsidRPr="00E35535">
        <w:t xml:space="preserve"> </w:t>
      </w:r>
      <w:r w:rsidR="00840804" w:rsidRPr="001F491F">
        <w:t xml:space="preserve">Special notice for repeated failure to conduct monitoring of the source water for </w:t>
      </w:r>
      <w:r w:rsidR="00840804" w:rsidRPr="00E2262C">
        <w:rPr>
          <w:i/>
          <w:iCs/>
        </w:rPr>
        <w:t>Cryptosporidium</w:t>
      </w:r>
      <w:r w:rsidR="00840804" w:rsidRPr="001F491F">
        <w:t xml:space="preserve"> and for failure to determine bin classification or mean </w:t>
      </w:r>
      <w:r w:rsidR="00840804" w:rsidRPr="00E2262C">
        <w:rPr>
          <w:i/>
          <w:iCs/>
        </w:rPr>
        <w:t>Cryptosporidium</w:t>
      </w:r>
      <w:r w:rsidR="00840804" w:rsidRPr="001F491F">
        <w:t xml:space="preserve"> level.</w:t>
      </w:r>
      <w:bookmarkEnd w:id="4187"/>
      <w:bookmarkEnd w:id="4188"/>
    </w:p>
    <w:bookmarkEnd w:id="4189"/>
    <w:p w14:paraId="64F8E5AC" w14:textId="7C6ABF8D" w:rsidR="00840804" w:rsidRPr="00E35535" w:rsidRDefault="00840804" w:rsidP="00CF3E29">
      <w:r w:rsidRPr="00E35535">
        <w:t xml:space="preserve">(a) </w:t>
      </w:r>
      <w:r w:rsidRPr="00E35535">
        <w:rPr>
          <w:i/>
        </w:rPr>
        <w:t>When is the special notice for repeated failure to monitor to be given?</w:t>
      </w:r>
      <w:r w:rsidRPr="00E35535">
        <w:t xml:space="preserve"> The owner or operator of a community or non-community water system that is required to monitor source water under </w:t>
      </w:r>
      <w:r w:rsidR="00223F1D" w:rsidRPr="00E35535">
        <w:t xml:space="preserve">§ </w:t>
      </w:r>
      <w:r w:rsidRPr="00E35535">
        <w:t xml:space="preserve">141.701 must notify persons served by the water system that monitoring has not been completed as specified no later than 30 days after the system has failed to collect any 3 months of monitoring as specified in </w:t>
      </w:r>
      <w:r w:rsidR="00223F1D" w:rsidRPr="00E35535">
        <w:t xml:space="preserve">§ </w:t>
      </w:r>
      <w:r w:rsidRPr="00E35535">
        <w:t xml:space="preserve">141.701(c). The notice must be repeated as specified in </w:t>
      </w:r>
      <w:r w:rsidR="00707524" w:rsidRPr="00E35535">
        <w:t>section 64463.4(b)(2)</w:t>
      </w:r>
      <w:r w:rsidRPr="00E35535">
        <w:t>.</w:t>
      </w:r>
    </w:p>
    <w:p w14:paraId="19E211DC" w14:textId="67000559" w:rsidR="00840804" w:rsidRPr="00E35535" w:rsidRDefault="00840804" w:rsidP="00441A87">
      <w:r w:rsidRPr="00E35535">
        <w:t xml:space="preserve">(b) </w:t>
      </w:r>
      <w:r w:rsidRPr="00E35535">
        <w:rPr>
          <w:i/>
        </w:rPr>
        <w:t>When is the special notice for failure to determine bin classification or mean Cryptosporidium level to be given?</w:t>
      </w:r>
      <w:r w:rsidRPr="00E35535">
        <w:t xml:space="preserve"> The owner or operator of a community or non-community water system that is required to determine a bin classification under </w:t>
      </w:r>
      <w:r w:rsidR="00223F1D" w:rsidRPr="00E35535">
        <w:t xml:space="preserve">§ </w:t>
      </w:r>
      <w:r w:rsidRPr="00E35535">
        <w:t xml:space="preserve"> 141.710, or to determine mean </w:t>
      </w:r>
      <w:r w:rsidRPr="00E35535">
        <w:rPr>
          <w:i/>
        </w:rPr>
        <w:t>Cryptosporidium</w:t>
      </w:r>
      <w:r w:rsidRPr="00E35535">
        <w:t xml:space="preserve"> level under </w:t>
      </w:r>
      <w:r w:rsidR="00223F1D" w:rsidRPr="00E35535">
        <w:t xml:space="preserve">§ </w:t>
      </w:r>
      <w:r w:rsidRPr="00E35535">
        <w:t xml:space="preserve">141.712, must notify persons served by the water system that the determination has not been made as required no later than 30 days after the system has failed report the determination as specified in </w:t>
      </w:r>
      <w:r w:rsidR="00223F1D" w:rsidRPr="00E35535">
        <w:t xml:space="preserve">§ </w:t>
      </w:r>
      <w:r w:rsidRPr="00E35535">
        <w:t xml:space="preserve">141.710(e) or </w:t>
      </w:r>
      <w:r w:rsidR="00223F1D" w:rsidRPr="00E35535">
        <w:t xml:space="preserve">§ </w:t>
      </w:r>
      <w:r w:rsidRPr="00E35535">
        <w:t xml:space="preserve">141.712(a), respectively. The notice must be repeated as specified in </w:t>
      </w:r>
      <w:r w:rsidR="00707524" w:rsidRPr="00E35535">
        <w:t>section 64463.4(b)(2)</w:t>
      </w:r>
      <w:r w:rsidRPr="00E35535">
        <w:t>. The notice is not required if the system is complying with a State-approved schedule to address the violation.</w:t>
      </w:r>
    </w:p>
    <w:p w14:paraId="29B457A5" w14:textId="77777777" w:rsidR="00840804" w:rsidRPr="00E35535" w:rsidRDefault="00840804" w:rsidP="00441A87">
      <w:r w:rsidRPr="00E35535">
        <w:t xml:space="preserve">(c) </w:t>
      </w:r>
      <w:r w:rsidRPr="00E35535">
        <w:rPr>
          <w:i/>
        </w:rPr>
        <w:t>What is the form and manner of the special notice?</w:t>
      </w:r>
      <w:r w:rsidRPr="00E35535">
        <w:t xml:space="preserve"> The form and manner of the public notice must follow the requirements for a Tier 2 public notice prescribed in </w:t>
      </w:r>
      <w:r w:rsidR="00707524" w:rsidRPr="00E35535">
        <w:t>section 64463.4(c)</w:t>
      </w:r>
      <w:r w:rsidRPr="00E35535">
        <w:t xml:space="preserve">. The public notice must be presented as required in </w:t>
      </w:r>
      <w:r w:rsidR="00707524" w:rsidRPr="00E35535">
        <w:t>section 64463.4(c)</w:t>
      </w:r>
      <w:r w:rsidRPr="00E35535">
        <w:t>.</w:t>
      </w:r>
    </w:p>
    <w:p w14:paraId="521E3DE3" w14:textId="77777777" w:rsidR="00840804" w:rsidRPr="00E35535" w:rsidRDefault="00840804" w:rsidP="00441A87">
      <w:r w:rsidRPr="00E35535">
        <w:t xml:space="preserve">(d) </w:t>
      </w:r>
      <w:r w:rsidRPr="00E35535">
        <w:rPr>
          <w:i/>
        </w:rPr>
        <w:t>What mandatory language must be contained in the special notice?</w:t>
      </w:r>
      <w:r w:rsidRPr="00E35535">
        <w:t xml:space="preserve"> The notice must contain the following language, including the language necessary to fill in the blanks.</w:t>
      </w:r>
    </w:p>
    <w:p w14:paraId="6D390BF2" w14:textId="77777777" w:rsidR="00840804" w:rsidRPr="00E35535" w:rsidRDefault="00840804" w:rsidP="00441A87">
      <w:r w:rsidRPr="00E35535">
        <w:t>(1) The special notice for repeated failure to conduct monitoring must contain the following language:</w:t>
      </w:r>
    </w:p>
    <w:p w14:paraId="408C44FD" w14:textId="5F845154" w:rsidR="00840804" w:rsidRPr="00E35535" w:rsidRDefault="00840804" w:rsidP="00441A87">
      <w:r w:rsidRPr="00E35535">
        <w:t xml:space="preserve">We are required to monitor the source of your drinking water for </w:t>
      </w:r>
      <w:r w:rsidRPr="00E2262C">
        <w:rPr>
          <w:i/>
          <w:iCs/>
        </w:rPr>
        <w:t>Cryptosporidium</w:t>
      </w:r>
      <w:r w:rsidRPr="00E35535">
        <w:t xml:space="preserve">. Results of the monitoring are to be used to determine whether water treatment at the (treatment plant name) is sufficient to adequately remove </w:t>
      </w:r>
      <w:r w:rsidRPr="00E2262C">
        <w:rPr>
          <w:i/>
          <w:iCs/>
        </w:rPr>
        <w:t>Cryptosporidium</w:t>
      </w:r>
      <w:r w:rsidRPr="00E35535">
        <w:t xml:space="preserve"> from your drinking water. We are required to complete this monitoring and make this determination by (required bin determination date). We </w:t>
      </w:r>
      <w:r w:rsidR="00A71D53">
        <w:t>“</w:t>
      </w:r>
      <w:r w:rsidRPr="00E35535">
        <w:t>did not monitor or test</w:t>
      </w:r>
      <w:r w:rsidR="00A71D53">
        <w:t>”</w:t>
      </w:r>
      <w:r w:rsidRPr="00E35535">
        <w:t xml:space="preserve"> or </w:t>
      </w:r>
      <w:r w:rsidR="00A71D53">
        <w:t>“</w:t>
      </w:r>
      <w:r w:rsidRPr="00E35535">
        <w:t>did not complete all monitoring or testing</w:t>
      </w:r>
      <w:r w:rsidR="00A71D53">
        <w:t>”</w:t>
      </w:r>
      <w:r w:rsidRPr="00E35535">
        <w:t xml:space="preserve"> on schedule and, therefore, we may not be able </w:t>
      </w:r>
      <w:r w:rsidRPr="00E35535">
        <w:lastRenderedPageBreak/>
        <w:t xml:space="preserve">to determine by the required date what treatment modifications, if any, must be made to ensure adequate </w:t>
      </w:r>
      <w:r w:rsidRPr="00E2262C">
        <w:rPr>
          <w:i/>
          <w:iCs/>
        </w:rPr>
        <w:t>Cryptosporidium</w:t>
      </w:r>
      <w:r w:rsidRPr="00E35535">
        <w:t xml:space="preserve"> removal. Missing this deadline may, in turn, jeopardize our ability to have the required treatment modifications, if any, completed by the deadline required, (date).</w:t>
      </w:r>
    </w:p>
    <w:p w14:paraId="603F8456" w14:textId="77777777" w:rsidR="00840804" w:rsidRPr="00E35535" w:rsidRDefault="00840804" w:rsidP="00441A87">
      <w:r w:rsidRPr="00E35535">
        <w:t>For more information, please call (name of water system contact) of (name of water system) at (phone number).</w:t>
      </w:r>
    </w:p>
    <w:p w14:paraId="7FC4BCB1" w14:textId="77777777" w:rsidR="00840804" w:rsidRPr="00E35535" w:rsidRDefault="00840804" w:rsidP="00441A87">
      <w:r w:rsidRPr="00E35535">
        <w:t xml:space="preserve">(2) The special notice for failure to determine bin classification or mean </w:t>
      </w:r>
      <w:r w:rsidRPr="00E35535">
        <w:rPr>
          <w:i/>
        </w:rPr>
        <w:t>Cryptosporidium</w:t>
      </w:r>
      <w:r w:rsidRPr="00E35535">
        <w:t xml:space="preserve"> level must contain the following language:</w:t>
      </w:r>
    </w:p>
    <w:p w14:paraId="3987D042" w14:textId="77777777" w:rsidR="00840804" w:rsidRPr="00E35535" w:rsidRDefault="00840804" w:rsidP="00441A87">
      <w:r w:rsidRPr="00E35535">
        <w:t xml:space="preserve">We are required to monitor the source of your drinking water for </w:t>
      </w:r>
      <w:r w:rsidRPr="00E2262C">
        <w:rPr>
          <w:i/>
          <w:iCs/>
        </w:rPr>
        <w:t>Cryptosporidium</w:t>
      </w:r>
      <w:r w:rsidRPr="00E35535">
        <w:t xml:space="preserve"> in order to determine by (date) whether water treatment at the (treatment plant name) is sufficient to adequately remove </w:t>
      </w:r>
      <w:r w:rsidRPr="00E2262C">
        <w:rPr>
          <w:i/>
          <w:iCs/>
        </w:rPr>
        <w:t>Cryptosporidium</w:t>
      </w:r>
      <w:r w:rsidRPr="00E35535">
        <w:t xml:space="preserve"> from your drinking water. We have not made this determination by the required date. Our failure to do this may jeopardize our ability to have the required treatment modifications, if any, completed by the required deadline of (date). For more information, please call (name of water system contact) of (name of water system) at (phone number).</w:t>
      </w:r>
    </w:p>
    <w:p w14:paraId="2A4D347E" w14:textId="77777777" w:rsidR="00840804" w:rsidRPr="00E35535" w:rsidRDefault="00840804" w:rsidP="00CF3E29">
      <w:r w:rsidRPr="00E35535">
        <w:t>(3) Each special notice must also include a description of what the system is doing to correct the violation and when the system expects to return to compliance or resolve the situation.</w:t>
      </w:r>
    </w:p>
    <w:p w14:paraId="29F123EE" w14:textId="5BC7AE44" w:rsidR="00620113" w:rsidRPr="00E35535" w:rsidRDefault="008653FE" w:rsidP="00830BCC">
      <w:pPr>
        <w:pStyle w:val="TableTitle"/>
      </w:pPr>
      <w:bookmarkStart w:id="4190" w:name="_Toc76626996"/>
      <w:r w:rsidRPr="00830BCC">
        <w:rPr>
          <w:smallCaps/>
        </w:rPr>
        <w:t xml:space="preserve">Appendix A </w:t>
      </w:r>
      <w:r>
        <w:rPr>
          <w:smallCaps/>
        </w:rPr>
        <w:t>t</w:t>
      </w:r>
      <w:r w:rsidRPr="00830BCC">
        <w:rPr>
          <w:smallCaps/>
        </w:rPr>
        <w:t xml:space="preserve">o Subpart Q </w:t>
      </w:r>
      <w:r>
        <w:rPr>
          <w:smallCaps/>
        </w:rPr>
        <w:t xml:space="preserve">of </w:t>
      </w:r>
      <w:r w:rsidRPr="00830BCC">
        <w:rPr>
          <w:smallCaps/>
        </w:rPr>
        <w:t>Part 141—Npdwr Violations And Other Situations Requiring Public Notice</w:t>
      </w:r>
      <w:r w:rsidRPr="00E35535">
        <w:t> </w:t>
      </w:r>
      <w:r w:rsidR="00620113" w:rsidRPr="00E35535">
        <w:rPr>
          <w:vertAlign w:val="superscript"/>
        </w:rPr>
        <w:t>1</w:t>
      </w:r>
      <w:bookmarkEnd w:id="4190"/>
      <w:r w:rsidR="00620113" w:rsidRPr="00E35535">
        <w:t xml:space="preserve"> </w:t>
      </w:r>
    </w:p>
    <w:tbl>
      <w:tblPr>
        <w:tblW w:w="5044" w:type="pct"/>
        <w:jc w:val="center"/>
        <w:tblCellMar>
          <w:top w:w="120" w:type="dxa"/>
          <w:left w:w="15" w:type="dxa"/>
          <w:bottom w:w="15" w:type="dxa"/>
          <w:right w:w="15" w:type="dxa"/>
        </w:tblCellMar>
        <w:tblLook w:val="0620" w:firstRow="1" w:lastRow="0" w:firstColumn="0" w:lastColumn="0" w:noHBand="1" w:noVBand="1"/>
      </w:tblPr>
      <w:tblGrid>
        <w:gridCol w:w="3962"/>
        <w:gridCol w:w="1118"/>
        <w:gridCol w:w="1705"/>
        <w:gridCol w:w="988"/>
        <w:gridCol w:w="1669"/>
      </w:tblGrid>
      <w:tr w:rsidR="008E6170" w:rsidRPr="00D86FB3" w14:paraId="18150DA8" w14:textId="77777777" w:rsidTr="00830BCC">
        <w:trPr>
          <w:tblHeader/>
          <w:jc w:val="center"/>
        </w:trPr>
        <w:tc>
          <w:tcPr>
            <w:tcW w:w="2098" w:type="pct"/>
            <w:vMerge w:val="restart"/>
            <w:tcBorders>
              <w:top w:val="single" w:sz="4" w:space="0" w:color="auto"/>
              <w:bottom w:val="single" w:sz="4" w:space="0" w:color="auto"/>
              <w:right w:val="single" w:sz="4" w:space="0" w:color="auto"/>
            </w:tcBorders>
            <w:vAlign w:val="center"/>
            <w:hideMark/>
          </w:tcPr>
          <w:p w14:paraId="22FC2439" w14:textId="77777777" w:rsidR="00620113" w:rsidRPr="00830BCC" w:rsidRDefault="00620113" w:rsidP="00830BCC">
            <w:pPr>
              <w:ind w:firstLine="0"/>
              <w:jc w:val="center"/>
              <w:rPr>
                <w:sz w:val="22"/>
                <w:szCs w:val="22"/>
              </w:rPr>
            </w:pPr>
            <w:r w:rsidRPr="00830BCC">
              <w:rPr>
                <w:sz w:val="22"/>
                <w:szCs w:val="22"/>
              </w:rPr>
              <w:t>Contaminant</w:t>
            </w:r>
          </w:p>
        </w:tc>
        <w:tc>
          <w:tcPr>
            <w:tcW w:w="1495" w:type="pct"/>
            <w:gridSpan w:val="2"/>
            <w:tcBorders>
              <w:top w:val="single" w:sz="4" w:space="0" w:color="auto"/>
              <w:left w:val="single" w:sz="4" w:space="0" w:color="auto"/>
              <w:bottom w:val="single" w:sz="4" w:space="0" w:color="auto"/>
              <w:right w:val="single" w:sz="4" w:space="0" w:color="auto"/>
            </w:tcBorders>
            <w:vAlign w:val="center"/>
            <w:hideMark/>
          </w:tcPr>
          <w:p w14:paraId="3E06727A" w14:textId="77777777" w:rsidR="00620113" w:rsidRPr="00830BCC" w:rsidRDefault="00620113" w:rsidP="00830BCC">
            <w:pPr>
              <w:ind w:firstLine="0"/>
              <w:jc w:val="center"/>
              <w:rPr>
                <w:sz w:val="22"/>
                <w:szCs w:val="22"/>
              </w:rPr>
            </w:pPr>
            <w:r w:rsidRPr="00830BCC">
              <w:rPr>
                <w:sz w:val="22"/>
                <w:szCs w:val="22"/>
              </w:rPr>
              <w:t>MCL/MRDL/TT violations </w:t>
            </w:r>
            <w:r w:rsidRPr="00830BCC">
              <w:rPr>
                <w:sz w:val="22"/>
                <w:szCs w:val="22"/>
                <w:vertAlign w:val="superscript"/>
              </w:rPr>
              <w:t>2</w:t>
            </w:r>
          </w:p>
        </w:tc>
        <w:tc>
          <w:tcPr>
            <w:tcW w:w="1407" w:type="pct"/>
            <w:gridSpan w:val="2"/>
            <w:tcBorders>
              <w:top w:val="single" w:sz="4" w:space="0" w:color="auto"/>
              <w:left w:val="single" w:sz="4" w:space="0" w:color="auto"/>
              <w:bottom w:val="single" w:sz="4" w:space="0" w:color="auto"/>
            </w:tcBorders>
            <w:vAlign w:val="center"/>
            <w:hideMark/>
          </w:tcPr>
          <w:p w14:paraId="18628F02" w14:textId="77777777" w:rsidR="00620113" w:rsidRPr="00830BCC" w:rsidRDefault="00620113" w:rsidP="00830BCC">
            <w:pPr>
              <w:ind w:firstLine="0"/>
              <w:jc w:val="center"/>
              <w:rPr>
                <w:sz w:val="22"/>
                <w:szCs w:val="22"/>
              </w:rPr>
            </w:pPr>
            <w:r w:rsidRPr="00830BCC">
              <w:rPr>
                <w:sz w:val="22"/>
                <w:szCs w:val="22"/>
              </w:rPr>
              <w:t>Monitoring &amp; testing procedure violations</w:t>
            </w:r>
          </w:p>
        </w:tc>
      </w:tr>
      <w:tr w:rsidR="007E7CE4" w:rsidRPr="00D86FB3" w14:paraId="13B29F41" w14:textId="77777777" w:rsidTr="00830BCC">
        <w:trPr>
          <w:tblHeader/>
          <w:jc w:val="center"/>
        </w:trPr>
        <w:tc>
          <w:tcPr>
            <w:tcW w:w="2098" w:type="pct"/>
            <w:vMerge/>
            <w:tcBorders>
              <w:top w:val="single" w:sz="4" w:space="0" w:color="auto"/>
              <w:bottom w:val="single" w:sz="4" w:space="0" w:color="auto"/>
              <w:right w:val="single" w:sz="4" w:space="0" w:color="auto"/>
            </w:tcBorders>
            <w:vAlign w:val="center"/>
            <w:hideMark/>
          </w:tcPr>
          <w:p w14:paraId="7AB995E8" w14:textId="77777777" w:rsidR="00620113" w:rsidRPr="00830BCC" w:rsidRDefault="00620113" w:rsidP="00830BCC">
            <w:pPr>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vAlign w:val="center"/>
            <w:hideMark/>
          </w:tcPr>
          <w:p w14:paraId="3CB8E81B" w14:textId="77777777" w:rsidR="00620113" w:rsidRPr="00830BCC" w:rsidRDefault="00620113" w:rsidP="00830BCC">
            <w:pPr>
              <w:ind w:right="60" w:firstLine="0"/>
              <w:jc w:val="center"/>
              <w:rPr>
                <w:sz w:val="22"/>
                <w:szCs w:val="22"/>
              </w:rPr>
            </w:pPr>
            <w:r w:rsidRPr="00830BCC">
              <w:rPr>
                <w:sz w:val="22"/>
                <w:szCs w:val="22"/>
              </w:rPr>
              <w:t>Tier of public notice required</w:t>
            </w:r>
          </w:p>
        </w:tc>
        <w:tc>
          <w:tcPr>
            <w:tcW w:w="903" w:type="pct"/>
            <w:tcBorders>
              <w:top w:val="single" w:sz="4" w:space="0" w:color="auto"/>
              <w:left w:val="single" w:sz="4" w:space="0" w:color="auto"/>
              <w:bottom w:val="single" w:sz="4" w:space="0" w:color="auto"/>
              <w:right w:val="single" w:sz="4" w:space="0" w:color="auto"/>
            </w:tcBorders>
            <w:vAlign w:val="center"/>
            <w:hideMark/>
          </w:tcPr>
          <w:p w14:paraId="1CAD3358" w14:textId="77777777" w:rsidR="00620113" w:rsidRPr="00830BCC" w:rsidRDefault="00620113" w:rsidP="00830BCC">
            <w:pPr>
              <w:ind w:firstLine="0"/>
              <w:jc w:val="center"/>
              <w:rPr>
                <w:sz w:val="22"/>
                <w:szCs w:val="22"/>
              </w:rPr>
            </w:pPr>
            <w:r w:rsidRPr="00830BCC">
              <w:rPr>
                <w:sz w:val="22"/>
                <w:szCs w:val="22"/>
              </w:rPr>
              <w:t>Citation</w:t>
            </w:r>
          </w:p>
        </w:tc>
        <w:tc>
          <w:tcPr>
            <w:tcW w:w="523" w:type="pct"/>
            <w:tcBorders>
              <w:top w:val="single" w:sz="4" w:space="0" w:color="auto"/>
              <w:left w:val="single" w:sz="4" w:space="0" w:color="auto"/>
              <w:bottom w:val="single" w:sz="4" w:space="0" w:color="auto"/>
              <w:right w:val="single" w:sz="4" w:space="0" w:color="auto"/>
            </w:tcBorders>
            <w:vAlign w:val="center"/>
            <w:hideMark/>
          </w:tcPr>
          <w:p w14:paraId="3B978126" w14:textId="77777777" w:rsidR="00620113" w:rsidRPr="00830BCC" w:rsidRDefault="00620113" w:rsidP="00830BCC">
            <w:pPr>
              <w:ind w:firstLine="0"/>
              <w:jc w:val="center"/>
              <w:rPr>
                <w:sz w:val="22"/>
                <w:szCs w:val="22"/>
              </w:rPr>
            </w:pPr>
            <w:r w:rsidRPr="00830BCC">
              <w:rPr>
                <w:sz w:val="22"/>
                <w:szCs w:val="22"/>
              </w:rPr>
              <w:t>Tier of public notice required</w:t>
            </w:r>
          </w:p>
        </w:tc>
        <w:tc>
          <w:tcPr>
            <w:tcW w:w="885" w:type="pct"/>
            <w:tcBorders>
              <w:top w:val="single" w:sz="4" w:space="0" w:color="auto"/>
              <w:left w:val="single" w:sz="4" w:space="0" w:color="auto"/>
              <w:bottom w:val="single" w:sz="4" w:space="0" w:color="auto"/>
            </w:tcBorders>
            <w:vAlign w:val="center"/>
            <w:hideMark/>
          </w:tcPr>
          <w:p w14:paraId="3E4261E7" w14:textId="77777777" w:rsidR="00620113" w:rsidRPr="00830BCC" w:rsidRDefault="00620113" w:rsidP="00830BCC">
            <w:pPr>
              <w:ind w:firstLine="0"/>
              <w:jc w:val="center"/>
              <w:rPr>
                <w:sz w:val="22"/>
                <w:szCs w:val="22"/>
              </w:rPr>
            </w:pPr>
            <w:r w:rsidRPr="00830BCC">
              <w:rPr>
                <w:sz w:val="22"/>
                <w:szCs w:val="22"/>
              </w:rPr>
              <w:t>Citation</w:t>
            </w:r>
          </w:p>
        </w:tc>
      </w:tr>
      <w:tr w:rsidR="00450D02" w:rsidRPr="00D86FB3" w14:paraId="4FAAE2DC" w14:textId="77777777" w:rsidTr="00830BCC">
        <w:trPr>
          <w:jc w:val="center"/>
        </w:trPr>
        <w:tc>
          <w:tcPr>
            <w:tcW w:w="2098" w:type="pct"/>
            <w:tcBorders>
              <w:top w:val="single" w:sz="4" w:space="0" w:color="auto"/>
              <w:right w:val="single" w:sz="4" w:space="0" w:color="auto"/>
            </w:tcBorders>
            <w:hideMark/>
          </w:tcPr>
          <w:p w14:paraId="46944D44" w14:textId="77777777" w:rsidR="00620113" w:rsidRPr="00830BCC" w:rsidRDefault="00620113" w:rsidP="00830BCC">
            <w:pPr>
              <w:ind w:firstLine="0"/>
              <w:rPr>
                <w:sz w:val="22"/>
                <w:szCs w:val="22"/>
              </w:rPr>
            </w:pPr>
            <w:r w:rsidRPr="00830BCC">
              <w:rPr>
                <w:sz w:val="22"/>
                <w:szCs w:val="22"/>
              </w:rPr>
              <w:t>I. Violations of National Primary Drinking Water Regulations (NPDWR): </w:t>
            </w:r>
            <w:r w:rsidRPr="00830BCC">
              <w:rPr>
                <w:sz w:val="22"/>
                <w:szCs w:val="22"/>
                <w:vertAlign w:val="superscript"/>
              </w:rPr>
              <w:t>3</w:t>
            </w:r>
          </w:p>
        </w:tc>
        <w:tc>
          <w:tcPr>
            <w:tcW w:w="592" w:type="pct"/>
            <w:tcBorders>
              <w:top w:val="single" w:sz="4" w:space="0" w:color="auto"/>
              <w:left w:val="single" w:sz="4" w:space="0" w:color="auto"/>
              <w:right w:val="single" w:sz="4" w:space="0" w:color="auto"/>
            </w:tcBorders>
            <w:hideMark/>
          </w:tcPr>
          <w:p w14:paraId="4264FC93" w14:textId="77777777" w:rsidR="00620113" w:rsidRPr="00830BCC" w:rsidRDefault="00620113" w:rsidP="00830BCC">
            <w:pPr>
              <w:ind w:right="60"/>
              <w:jc w:val="right"/>
              <w:rPr>
                <w:sz w:val="22"/>
                <w:szCs w:val="22"/>
              </w:rPr>
            </w:pPr>
          </w:p>
        </w:tc>
        <w:tc>
          <w:tcPr>
            <w:tcW w:w="903" w:type="pct"/>
            <w:tcBorders>
              <w:top w:val="single" w:sz="4" w:space="0" w:color="auto"/>
              <w:left w:val="single" w:sz="4" w:space="0" w:color="auto"/>
              <w:right w:val="single" w:sz="4" w:space="0" w:color="auto"/>
            </w:tcBorders>
            <w:hideMark/>
          </w:tcPr>
          <w:p w14:paraId="373A6932" w14:textId="77777777" w:rsidR="00620113" w:rsidRPr="00830BCC" w:rsidRDefault="00620113" w:rsidP="00830BCC">
            <w:pPr>
              <w:ind w:right="90"/>
              <w:jc w:val="right"/>
              <w:rPr>
                <w:sz w:val="22"/>
                <w:szCs w:val="22"/>
              </w:rPr>
            </w:pPr>
          </w:p>
        </w:tc>
        <w:tc>
          <w:tcPr>
            <w:tcW w:w="523" w:type="pct"/>
            <w:tcBorders>
              <w:top w:val="single" w:sz="4" w:space="0" w:color="auto"/>
              <w:left w:val="single" w:sz="4" w:space="0" w:color="auto"/>
              <w:right w:val="single" w:sz="4" w:space="0" w:color="auto"/>
            </w:tcBorders>
            <w:hideMark/>
          </w:tcPr>
          <w:p w14:paraId="56E27C2E" w14:textId="77777777" w:rsidR="00620113" w:rsidRPr="00830BCC" w:rsidRDefault="00620113" w:rsidP="00830BCC">
            <w:pPr>
              <w:jc w:val="right"/>
              <w:rPr>
                <w:sz w:val="22"/>
                <w:szCs w:val="22"/>
              </w:rPr>
            </w:pPr>
          </w:p>
        </w:tc>
        <w:tc>
          <w:tcPr>
            <w:tcW w:w="885" w:type="pct"/>
            <w:tcBorders>
              <w:left w:val="single" w:sz="4" w:space="0" w:color="auto"/>
            </w:tcBorders>
            <w:hideMark/>
          </w:tcPr>
          <w:p w14:paraId="49C2C275" w14:textId="77777777" w:rsidR="00620113" w:rsidRPr="00830BCC" w:rsidRDefault="00620113" w:rsidP="00830BCC">
            <w:pPr>
              <w:jc w:val="right"/>
              <w:rPr>
                <w:sz w:val="22"/>
                <w:szCs w:val="22"/>
              </w:rPr>
            </w:pPr>
          </w:p>
        </w:tc>
      </w:tr>
      <w:tr w:rsidR="00450D02" w:rsidRPr="00D86FB3" w14:paraId="344F5A47" w14:textId="77777777" w:rsidTr="00830BCC">
        <w:trPr>
          <w:jc w:val="center"/>
        </w:trPr>
        <w:tc>
          <w:tcPr>
            <w:tcW w:w="2098" w:type="pct"/>
            <w:tcBorders>
              <w:right w:val="single" w:sz="4" w:space="0" w:color="auto"/>
            </w:tcBorders>
            <w:hideMark/>
          </w:tcPr>
          <w:p w14:paraId="69CE0263" w14:textId="01266E11" w:rsidR="00620113" w:rsidRPr="00830BCC" w:rsidRDefault="00620113" w:rsidP="00830BCC">
            <w:pPr>
              <w:tabs>
                <w:tab w:val="right" w:leader="dot" w:pos="2880"/>
              </w:tabs>
              <w:ind w:firstLine="0"/>
              <w:rPr>
                <w:sz w:val="22"/>
                <w:szCs w:val="22"/>
              </w:rPr>
            </w:pPr>
            <w:r w:rsidRPr="00830BCC">
              <w:rPr>
                <w:sz w:val="22"/>
                <w:szCs w:val="22"/>
              </w:rPr>
              <w:t>A. Microbiological Contaminants</w:t>
            </w:r>
            <w:r w:rsidR="0050569A" w:rsidRPr="00830BCC">
              <w:rPr>
                <w:sz w:val="22"/>
                <w:szCs w:val="22"/>
              </w:rPr>
              <w:tab/>
            </w:r>
          </w:p>
        </w:tc>
        <w:tc>
          <w:tcPr>
            <w:tcW w:w="592" w:type="pct"/>
            <w:tcBorders>
              <w:left w:val="single" w:sz="4" w:space="0" w:color="auto"/>
              <w:right w:val="single" w:sz="4" w:space="0" w:color="auto"/>
            </w:tcBorders>
            <w:hideMark/>
          </w:tcPr>
          <w:p w14:paraId="1F3E8275" w14:textId="77777777" w:rsidR="00620113" w:rsidRPr="00830BCC" w:rsidRDefault="00620113" w:rsidP="00830BCC">
            <w:pPr>
              <w:ind w:right="60"/>
              <w:jc w:val="right"/>
              <w:rPr>
                <w:sz w:val="22"/>
                <w:szCs w:val="22"/>
              </w:rPr>
            </w:pPr>
          </w:p>
        </w:tc>
        <w:tc>
          <w:tcPr>
            <w:tcW w:w="903" w:type="pct"/>
            <w:tcBorders>
              <w:left w:val="single" w:sz="4" w:space="0" w:color="auto"/>
              <w:right w:val="single" w:sz="4" w:space="0" w:color="auto"/>
            </w:tcBorders>
            <w:hideMark/>
          </w:tcPr>
          <w:p w14:paraId="3C1F8AF6" w14:textId="77777777" w:rsidR="00620113" w:rsidRPr="00830BCC" w:rsidRDefault="00620113" w:rsidP="00830BCC">
            <w:pPr>
              <w:ind w:right="90"/>
              <w:jc w:val="right"/>
              <w:rPr>
                <w:sz w:val="22"/>
                <w:szCs w:val="22"/>
              </w:rPr>
            </w:pPr>
          </w:p>
        </w:tc>
        <w:tc>
          <w:tcPr>
            <w:tcW w:w="523" w:type="pct"/>
            <w:tcBorders>
              <w:left w:val="single" w:sz="4" w:space="0" w:color="auto"/>
              <w:right w:val="single" w:sz="4" w:space="0" w:color="auto"/>
            </w:tcBorders>
            <w:hideMark/>
          </w:tcPr>
          <w:p w14:paraId="2122CBA5" w14:textId="77777777" w:rsidR="00620113" w:rsidRPr="00830BCC" w:rsidRDefault="00620113" w:rsidP="00830BCC">
            <w:pPr>
              <w:jc w:val="right"/>
              <w:rPr>
                <w:sz w:val="22"/>
                <w:szCs w:val="22"/>
              </w:rPr>
            </w:pPr>
          </w:p>
        </w:tc>
        <w:tc>
          <w:tcPr>
            <w:tcW w:w="885" w:type="pct"/>
            <w:tcBorders>
              <w:left w:val="single" w:sz="4" w:space="0" w:color="auto"/>
            </w:tcBorders>
            <w:hideMark/>
          </w:tcPr>
          <w:p w14:paraId="4EEB4F55" w14:textId="77777777" w:rsidR="00620113" w:rsidRPr="00830BCC" w:rsidRDefault="00620113" w:rsidP="00830BCC">
            <w:pPr>
              <w:jc w:val="right"/>
              <w:rPr>
                <w:sz w:val="22"/>
                <w:szCs w:val="22"/>
              </w:rPr>
            </w:pPr>
          </w:p>
        </w:tc>
      </w:tr>
      <w:tr w:rsidR="00450D02" w:rsidRPr="00D86FB3" w14:paraId="60F89D59"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3472CEF" w14:textId="55F13F45" w:rsidR="00620113" w:rsidRPr="00830BCC" w:rsidRDefault="00620113" w:rsidP="00830BCC">
            <w:pPr>
              <w:tabs>
                <w:tab w:val="right" w:leader="dot" w:pos="2880"/>
              </w:tabs>
              <w:ind w:left="-404" w:firstLine="0"/>
              <w:rPr>
                <w:sz w:val="22"/>
                <w:szCs w:val="22"/>
              </w:rPr>
            </w:pPr>
            <w:r w:rsidRPr="00830BCC">
              <w:rPr>
                <w:sz w:val="22"/>
                <w:szCs w:val="22"/>
              </w:rPr>
              <w:t>1.a Total coliform bacteria †</w:t>
            </w:r>
            <w:r w:rsidR="0050569A" w:rsidRPr="00830BCC">
              <w:rPr>
                <w:sz w:val="22"/>
                <w:szCs w:val="22"/>
              </w:rPr>
              <w:tab/>
            </w:r>
          </w:p>
        </w:tc>
        <w:tc>
          <w:tcPr>
            <w:tcW w:w="592" w:type="pct"/>
            <w:tcBorders>
              <w:left w:val="single" w:sz="4" w:space="0" w:color="auto"/>
              <w:right w:val="single" w:sz="4" w:space="0" w:color="auto"/>
            </w:tcBorders>
            <w:hideMark/>
          </w:tcPr>
          <w:p w14:paraId="3C93B02E" w14:textId="77777777" w:rsidR="00620113" w:rsidRPr="00830BCC" w:rsidRDefault="00620113" w:rsidP="00830BCC">
            <w:pPr>
              <w:ind w:right="60" w:firstLine="0"/>
              <w:jc w:val="right"/>
              <w:rPr>
                <w:sz w:val="22"/>
                <w:szCs w:val="22"/>
              </w:rPr>
            </w:pPr>
            <w:r w:rsidRPr="00830BCC">
              <w:rPr>
                <w:sz w:val="22"/>
                <w:szCs w:val="22"/>
              </w:rPr>
              <w:t>2</w:t>
            </w:r>
          </w:p>
        </w:tc>
        <w:tc>
          <w:tcPr>
            <w:tcW w:w="903" w:type="pct"/>
            <w:tcBorders>
              <w:left w:val="single" w:sz="4" w:space="0" w:color="auto"/>
              <w:right w:val="single" w:sz="4" w:space="0" w:color="auto"/>
            </w:tcBorders>
            <w:hideMark/>
          </w:tcPr>
          <w:p w14:paraId="08DAA902" w14:textId="77777777" w:rsidR="00620113" w:rsidRPr="00830BCC" w:rsidRDefault="00620113" w:rsidP="00830BCC">
            <w:pPr>
              <w:ind w:right="90" w:firstLine="0"/>
              <w:jc w:val="right"/>
              <w:rPr>
                <w:sz w:val="22"/>
                <w:szCs w:val="22"/>
              </w:rPr>
            </w:pPr>
            <w:r w:rsidRPr="00830BCC">
              <w:rPr>
                <w:sz w:val="22"/>
                <w:szCs w:val="22"/>
              </w:rPr>
              <w:t>141.63(a)</w:t>
            </w:r>
          </w:p>
        </w:tc>
        <w:tc>
          <w:tcPr>
            <w:tcW w:w="523" w:type="pct"/>
            <w:tcBorders>
              <w:left w:val="single" w:sz="4" w:space="0" w:color="auto"/>
              <w:right w:val="single" w:sz="4" w:space="0" w:color="auto"/>
            </w:tcBorders>
            <w:hideMark/>
          </w:tcPr>
          <w:p w14:paraId="47927277" w14:textId="77777777" w:rsidR="00620113" w:rsidRPr="00830BCC" w:rsidRDefault="00620113" w:rsidP="00830BCC">
            <w:pPr>
              <w:jc w:val="right"/>
              <w:rPr>
                <w:sz w:val="22"/>
                <w:szCs w:val="22"/>
              </w:rPr>
            </w:pPr>
            <w:r w:rsidRPr="00830BCC">
              <w:rPr>
                <w:sz w:val="22"/>
                <w:szCs w:val="22"/>
              </w:rPr>
              <w:t>3</w:t>
            </w:r>
          </w:p>
        </w:tc>
        <w:tc>
          <w:tcPr>
            <w:tcW w:w="885" w:type="pct"/>
            <w:tcBorders>
              <w:left w:val="single" w:sz="4" w:space="0" w:color="auto"/>
            </w:tcBorders>
            <w:hideMark/>
          </w:tcPr>
          <w:p w14:paraId="583E16AC" w14:textId="53E7F11E" w:rsidR="00620113" w:rsidRPr="00830BCC" w:rsidRDefault="00620113" w:rsidP="00830BCC">
            <w:pPr>
              <w:ind w:firstLine="0"/>
              <w:jc w:val="right"/>
              <w:rPr>
                <w:sz w:val="22"/>
                <w:szCs w:val="22"/>
              </w:rPr>
            </w:pPr>
            <w:r w:rsidRPr="00830BCC">
              <w:rPr>
                <w:sz w:val="22"/>
                <w:szCs w:val="22"/>
              </w:rPr>
              <w:t>141.21(a)</w:t>
            </w:r>
            <w:r w:rsidR="00155AE3" w:rsidRPr="00830BCC">
              <w:rPr>
                <w:sz w:val="22"/>
                <w:szCs w:val="22"/>
              </w:rPr>
              <w:t>–</w:t>
            </w:r>
            <w:r w:rsidRPr="00830BCC">
              <w:rPr>
                <w:sz w:val="22"/>
                <w:szCs w:val="22"/>
              </w:rPr>
              <w:t>(e)</w:t>
            </w:r>
          </w:p>
        </w:tc>
      </w:tr>
      <w:tr w:rsidR="00450D02" w:rsidRPr="00D86FB3" w14:paraId="49CF2C5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CB94982" w14:textId="23151542" w:rsidR="00620113" w:rsidRPr="00830BCC" w:rsidRDefault="00620113" w:rsidP="00830BCC">
            <w:pPr>
              <w:tabs>
                <w:tab w:val="right" w:leader="dot" w:pos="2880"/>
              </w:tabs>
              <w:ind w:left="-404" w:firstLine="0"/>
              <w:rPr>
                <w:sz w:val="22"/>
                <w:szCs w:val="22"/>
              </w:rPr>
            </w:pPr>
            <w:r w:rsidRPr="00830BCC">
              <w:rPr>
                <w:sz w:val="22"/>
                <w:szCs w:val="22"/>
              </w:rPr>
              <w:t>1.b Total coliform (Monitoring or TT violations resulting from failure to perform assessments or corrective actions) ‡</w:t>
            </w:r>
            <w:r w:rsidR="0050569A" w:rsidRPr="00830BCC">
              <w:rPr>
                <w:sz w:val="22"/>
                <w:szCs w:val="22"/>
              </w:rPr>
              <w:tab/>
            </w:r>
          </w:p>
        </w:tc>
        <w:tc>
          <w:tcPr>
            <w:tcW w:w="592" w:type="pct"/>
            <w:tcBorders>
              <w:left w:val="single" w:sz="4" w:space="0" w:color="auto"/>
              <w:right w:val="single" w:sz="4" w:space="0" w:color="auto"/>
            </w:tcBorders>
            <w:vAlign w:val="bottom"/>
            <w:hideMark/>
          </w:tcPr>
          <w:p w14:paraId="2B45C277" w14:textId="77777777" w:rsidR="00620113" w:rsidRPr="00830BCC" w:rsidRDefault="00620113" w:rsidP="00830BCC">
            <w:pPr>
              <w:ind w:right="60" w:firstLine="0"/>
              <w:jc w:val="right"/>
              <w:rPr>
                <w:sz w:val="22"/>
                <w:szCs w:val="22"/>
              </w:rPr>
            </w:pPr>
            <w:r w:rsidRPr="00830BCC">
              <w:rPr>
                <w:sz w:val="22"/>
                <w:szCs w:val="22"/>
              </w:rPr>
              <w:t>2</w:t>
            </w:r>
          </w:p>
        </w:tc>
        <w:tc>
          <w:tcPr>
            <w:tcW w:w="903" w:type="pct"/>
            <w:tcBorders>
              <w:left w:val="single" w:sz="4" w:space="0" w:color="auto"/>
              <w:right w:val="single" w:sz="4" w:space="0" w:color="auto"/>
            </w:tcBorders>
            <w:vAlign w:val="bottom"/>
            <w:hideMark/>
          </w:tcPr>
          <w:p w14:paraId="2E421896" w14:textId="77777777" w:rsidR="00620113" w:rsidRPr="00830BCC" w:rsidRDefault="00620113" w:rsidP="00830BCC">
            <w:pPr>
              <w:ind w:right="90" w:firstLine="0"/>
              <w:jc w:val="right"/>
              <w:rPr>
                <w:sz w:val="22"/>
                <w:szCs w:val="22"/>
              </w:rPr>
            </w:pPr>
            <w:r w:rsidRPr="00830BCC">
              <w:rPr>
                <w:sz w:val="22"/>
                <w:szCs w:val="22"/>
              </w:rPr>
              <w:t>141.860(b)</w:t>
            </w:r>
          </w:p>
        </w:tc>
        <w:tc>
          <w:tcPr>
            <w:tcW w:w="523" w:type="pct"/>
            <w:tcBorders>
              <w:left w:val="single" w:sz="4" w:space="0" w:color="auto"/>
              <w:right w:val="single" w:sz="4" w:space="0" w:color="auto"/>
            </w:tcBorders>
            <w:vAlign w:val="bottom"/>
            <w:hideMark/>
          </w:tcPr>
          <w:p w14:paraId="38B605AA" w14:textId="77777777" w:rsidR="00620113" w:rsidRPr="00830BCC" w:rsidRDefault="00620113" w:rsidP="00830BCC">
            <w:pPr>
              <w:jc w:val="right"/>
              <w:rPr>
                <w:sz w:val="22"/>
                <w:szCs w:val="22"/>
              </w:rPr>
            </w:pPr>
            <w:r w:rsidRPr="00830BCC">
              <w:rPr>
                <w:sz w:val="22"/>
                <w:szCs w:val="22"/>
              </w:rPr>
              <w:t>3</w:t>
            </w:r>
          </w:p>
        </w:tc>
        <w:tc>
          <w:tcPr>
            <w:tcW w:w="885" w:type="pct"/>
            <w:tcBorders>
              <w:left w:val="single" w:sz="4" w:space="0" w:color="auto"/>
            </w:tcBorders>
            <w:vAlign w:val="bottom"/>
            <w:hideMark/>
          </w:tcPr>
          <w:p w14:paraId="3A041610" w14:textId="77777777" w:rsidR="00620113" w:rsidRPr="00830BCC" w:rsidRDefault="00620113" w:rsidP="00830BCC">
            <w:pPr>
              <w:ind w:firstLine="0"/>
              <w:jc w:val="right"/>
              <w:rPr>
                <w:sz w:val="22"/>
                <w:szCs w:val="22"/>
              </w:rPr>
            </w:pPr>
            <w:r w:rsidRPr="00830BCC">
              <w:rPr>
                <w:sz w:val="22"/>
                <w:szCs w:val="22"/>
              </w:rPr>
              <w:t>141.860(c)</w:t>
            </w:r>
          </w:p>
        </w:tc>
      </w:tr>
      <w:tr w:rsidR="00450D02" w:rsidRPr="00D86FB3" w14:paraId="4F3159F3"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BE4FF37" w14:textId="7ADD3A9F" w:rsidR="00620113" w:rsidRPr="00830BCC" w:rsidRDefault="00620113" w:rsidP="00830BCC">
            <w:pPr>
              <w:tabs>
                <w:tab w:val="right" w:leader="dot" w:pos="2880"/>
              </w:tabs>
              <w:ind w:left="-404" w:firstLine="0"/>
              <w:rPr>
                <w:sz w:val="22"/>
                <w:szCs w:val="22"/>
              </w:rPr>
            </w:pPr>
            <w:r w:rsidRPr="00830BCC">
              <w:rPr>
                <w:sz w:val="22"/>
                <w:szCs w:val="22"/>
              </w:rPr>
              <w:t>1.c Seasonal system failure to follow State-approved start-up plan prior to serving water to the public. ‡</w:t>
            </w:r>
            <w:r w:rsidR="0050569A" w:rsidRPr="00830BCC">
              <w:rPr>
                <w:sz w:val="22"/>
                <w:szCs w:val="22"/>
              </w:rPr>
              <w:tab/>
            </w:r>
          </w:p>
        </w:tc>
        <w:tc>
          <w:tcPr>
            <w:tcW w:w="592" w:type="pct"/>
            <w:tcBorders>
              <w:left w:val="single" w:sz="4" w:space="0" w:color="auto"/>
              <w:right w:val="single" w:sz="4" w:space="0" w:color="auto"/>
            </w:tcBorders>
            <w:hideMark/>
          </w:tcPr>
          <w:p w14:paraId="4C229785" w14:textId="77777777" w:rsidR="00834B3E" w:rsidRPr="00830BCC" w:rsidRDefault="00834B3E" w:rsidP="00830BCC">
            <w:pPr>
              <w:ind w:right="60" w:firstLine="0"/>
              <w:jc w:val="right"/>
              <w:rPr>
                <w:sz w:val="22"/>
                <w:szCs w:val="22"/>
              </w:rPr>
            </w:pPr>
          </w:p>
          <w:p w14:paraId="1E92E8F3" w14:textId="77777777" w:rsidR="00834B3E" w:rsidRDefault="00834B3E" w:rsidP="00830BCC">
            <w:pPr>
              <w:ind w:right="60" w:firstLine="0"/>
              <w:jc w:val="right"/>
              <w:rPr>
                <w:sz w:val="22"/>
                <w:szCs w:val="22"/>
              </w:rPr>
            </w:pPr>
          </w:p>
          <w:p w14:paraId="547B09C4" w14:textId="77777777" w:rsidR="00B96F88" w:rsidRPr="00830BCC" w:rsidRDefault="00B96F88" w:rsidP="00830BCC">
            <w:pPr>
              <w:ind w:right="60" w:firstLine="0"/>
              <w:jc w:val="right"/>
              <w:rPr>
                <w:sz w:val="22"/>
                <w:szCs w:val="22"/>
              </w:rPr>
            </w:pPr>
          </w:p>
          <w:p w14:paraId="0B1FB341" w14:textId="661BA241" w:rsidR="00620113" w:rsidRPr="00830BCC" w:rsidRDefault="00620113" w:rsidP="00830BCC">
            <w:pPr>
              <w:ind w:right="60" w:firstLine="0"/>
              <w:jc w:val="right"/>
              <w:rPr>
                <w:sz w:val="22"/>
                <w:szCs w:val="22"/>
              </w:rPr>
            </w:pPr>
            <w:r w:rsidRPr="00830BCC">
              <w:rPr>
                <w:sz w:val="22"/>
                <w:szCs w:val="22"/>
              </w:rPr>
              <w:t>2</w:t>
            </w:r>
          </w:p>
        </w:tc>
        <w:tc>
          <w:tcPr>
            <w:tcW w:w="903" w:type="pct"/>
            <w:tcBorders>
              <w:left w:val="single" w:sz="4" w:space="0" w:color="auto"/>
              <w:right w:val="single" w:sz="4" w:space="0" w:color="auto"/>
            </w:tcBorders>
            <w:hideMark/>
          </w:tcPr>
          <w:p w14:paraId="38D1CC9C" w14:textId="77777777" w:rsidR="00834B3E" w:rsidRDefault="00834B3E" w:rsidP="00830BCC">
            <w:pPr>
              <w:ind w:right="90" w:firstLine="0"/>
              <w:jc w:val="right"/>
              <w:rPr>
                <w:sz w:val="22"/>
                <w:szCs w:val="22"/>
              </w:rPr>
            </w:pPr>
          </w:p>
          <w:p w14:paraId="058963C5" w14:textId="77777777" w:rsidR="00B96F88" w:rsidRPr="00830BCC" w:rsidRDefault="00B96F88" w:rsidP="00830BCC">
            <w:pPr>
              <w:ind w:right="90" w:firstLine="0"/>
              <w:jc w:val="right"/>
              <w:rPr>
                <w:sz w:val="22"/>
                <w:szCs w:val="22"/>
              </w:rPr>
            </w:pPr>
          </w:p>
          <w:p w14:paraId="0CE72981" w14:textId="77777777" w:rsidR="00834B3E" w:rsidRPr="00830BCC" w:rsidRDefault="00834B3E" w:rsidP="00830BCC">
            <w:pPr>
              <w:ind w:right="90" w:firstLine="0"/>
              <w:jc w:val="right"/>
              <w:rPr>
                <w:sz w:val="22"/>
                <w:szCs w:val="22"/>
              </w:rPr>
            </w:pPr>
          </w:p>
          <w:p w14:paraId="5A2C8906" w14:textId="63A35B01" w:rsidR="00620113" w:rsidRPr="00830BCC" w:rsidRDefault="00620113" w:rsidP="00830BCC">
            <w:pPr>
              <w:ind w:right="90" w:firstLine="0"/>
              <w:jc w:val="right"/>
              <w:rPr>
                <w:sz w:val="22"/>
                <w:szCs w:val="22"/>
              </w:rPr>
            </w:pPr>
            <w:r w:rsidRPr="00830BCC">
              <w:rPr>
                <w:sz w:val="22"/>
                <w:szCs w:val="22"/>
              </w:rPr>
              <w:t>141.860(b)(2)</w:t>
            </w:r>
          </w:p>
        </w:tc>
        <w:tc>
          <w:tcPr>
            <w:tcW w:w="523" w:type="pct"/>
            <w:tcBorders>
              <w:left w:val="single" w:sz="4" w:space="0" w:color="auto"/>
              <w:right w:val="single" w:sz="4" w:space="0" w:color="auto"/>
            </w:tcBorders>
            <w:hideMark/>
          </w:tcPr>
          <w:p w14:paraId="79917ECC" w14:textId="77777777" w:rsidR="00620113" w:rsidRPr="00830BCC" w:rsidRDefault="00620113" w:rsidP="00830BCC">
            <w:pPr>
              <w:jc w:val="right"/>
              <w:rPr>
                <w:sz w:val="22"/>
                <w:szCs w:val="22"/>
              </w:rPr>
            </w:pPr>
          </w:p>
        </w:tc>
        <w:tc>
          <w:tcPr>
            <w:tcW w:w="885" w:type="pct"/>
            <w:tcBorders>
              <w:left w:val="single" w:sz="4" w:space="0" w:color="auto"/>
            </w:tcBorders>
            <w:hideMark/>
          </w:tcPr>
          <w:p w14:paraId="5DBA4D39" w14:textId="77777777" w:rsidR="00620113" w:rsidRPr="00830BCC" w:rsidRDefault="00620113" w:rsidP="00830BCC">
            <w:pPr>
              <w:jc w:val="right"/>
              <w:rPr>
                <w:sz w:val="22"/>
                <w:szCs w:val="22"/>
              </w:rPr>
            </w:pPr>
          </w:p>
        </w:tc>
      </w:tr>
      <w:tr w:rsidR="00450D02" w:rsidRPr="00D86FB3" w14:paraId="1981C374"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3549BBD" w14:textId="17DA9F2C" w:rsidR="00620113" w:rsidRPr="00830BCC" w:rsidRDefault="00620113" w:rsidP="00830BCC">
            <w:pPr>
              <w:tabs>
                <w:tab w:val="right" w:leader="dot" w:pos="2880"/>
              </w:tabs>
              <w:ind w:left="-404" w:firstLine="0"/>
              <w:rPr>
                <w:sz w:val="22"/>
                <w:szCs w:val="22"/>
              </w:rPr>
            </w:pPr>
            <w:r w:rsidRPr="00830BCC">
              <w:rPr>
                <w:sz w:val="22"/>
                <w:szCs w:val="22"/>
              </w:rPr>
              <w:t>2.a Fecal coliform/</w:t>
            </w:r>
            <w:r w:rsidRPr="00830BCC">
              <w:rPr>
                <w:i/>
                <w:iCs/>
                <w:sz w:val="22"/>
                <w:szCs w:val="22"/>
              </w:rPr>
              <w:t>E. coli</w:t>
            </w:r>
            <w:r w:rsidRPr="00830BCC">
              <w:rPr>
                <w:sz w:val="22"/>
                <w:szCs w:val="22"/>
              </w:rPr>
              <w:t>†</w:t>
            </w:r>
            <w:r w:rsidR="004C4BCB" w:rsidRPr="00830BCC">
              <w:rPr>
                <w:sz w:val="22"/>
                <w:szCs w:val="22"/>
              </w:rPr>
              <w:tab/>
            </w:r>
          </w:p>
        </w:tc>
        <w:tc>
          <w:tcPr>
            <w:tcW w:w="592" w:type="pct"/>
            <w:tcBorders>
              <w:left w:val="single" w:sz="4" w:space="0" w:color="auto"/>
              <w:right w:val="single" w:sz="4" w:space="0" w:color="auto"/>
            </w:tcBorders>
            <w:hideMark/>
          </w:tcPr>
          <w:p w14:paraId="4FE7810B" w14:textId="77777777" w:rsidR="00620113" w:rsidRPr="00830BCC" w:rsidRDefault="00620113" w:rsidP="00830BCC">
            <w:pPr>
              <w:ind w:right="60" w:firstLine="0"/>
              <w:jc w:val="right"/>
              <w:rPr>
                <w:sz w:val="22"/>
                <w:szCs w:val="22"/>
              </w:rPr>
            </w:pPr>
            <w:r w:rsidRPr="00830BCC">
              <w:rPr>
                <w:sz w:val="22"/>
                <w:szCs w:val="22"/>
              </w:rPr>
              <w:t>1</w:t>
            </w:r>
          </w:p>
        </w:tc>
        <w:tc>
          <w:tcPr>
            <w:tcW w:w="903" w:type="pct"/>
            <w:tcBorders>
              <w:left w:val="single" w:sz="4" w:space="0" w:color="auto"/>
              <w:right w:val="single" w:sz="4" w:space="0" w:color="auto"/>
            </w:tcBorders>
            <w:hideMark/>
          </w:tcPr>
          <w:p w14:paraId="7F4E6599" w14:textId="77777777" w:rsidR="00620113" w:rsidRPr="00830BCC" w:rsidRDefault="00620113" w:rsidP="00830BCC">
            <w:pPr>
              <w:ind w:right="90" w:firstLine="0"/>
              <w:jc w:val="right"/>
              <w:rPr>
                <w:sz w:val="22"/>
                <w:szCs w:val="22"/>
              </w:rPr>
            </w:pPr>
            <w:r w:rsidRPr="00830BCC">
              <w:rPr>
                <w:sz w:val="22"/>
                <w:szCs w:val="22"/>
              </w:rPr>
              <w:t>141.63(b)</w:t>
            </w:r>
          </w:p>
        </w:tc>
        <w:tc>
          <w:tcPr>
            <w:tcW w:w="523" w:type="pct"/>
            <w:tcBorders>
              <w:left w:val="single" w:sz="4" w:space="0" w:color="auto"/>
              <w:right w:val="single" w:sz="4" w:space="0" w:color="auto"/>
            </w:tcBorders>
            <w:hideMark/>
          </w:tcPr>
          <w:p w14:paraId="7D9CA048" w14:textId="77777777" w:rsidR="00620113" w:rsidRPr="00830BCC" w:rsidRDefault="00620113" w:rsidP="00830BCC">
            <w:pPr>
              <w:ind w:firstLine="0"/>
              <w:jc w:val="right"/>
              <w:rPr>
                <w:sz w:val="22"/>
                <w:szCs w:val="22"/>
              </w:rPr>
            </w:pPr>
            <w:r w:rsidRPr="00830BCC">
              <w:rPr>
                <w:sz w:val="22"/>
                <w:szCs w:val="22"/>
                <w:vertAlign w:val="superscript"/>
              </w:rPr>
              <w:t>4</w:t>
            </w:r>
            <w:r w:rsidRPr="00830BCC">
              <w:rPr>
                <w:sz w:val="22"/>
                <w:szCs w:val="22"/>
              </w:rPr>
              <w:t> 1,3</w:t>
            </w:r>
          </w:p>
        </w:tc>
        <w:tc>
          <w:tcPr>
            <w:tcW w:w="885" w:type="pct"/>
            <w:tcBorders>
              <w:left w:val="single" w:sz="4" w:space="0" w:color="auto"/>
            </w:tcBorders>
            <w:hideMark/>
          </w:tcPr>
          <w:p w14:paraId="7CBDD42D" w14:textId="77777777" w:rsidR="00620113" w:rsidRPr="00830BCC" w:rsidRDefault="00620113" w:rsidP="00830BCC">
            <w:pPr>
              <w:ind w:firstLine="0"/>
              <w:jc w:val="right"/>
              <w:rPr>
                <w:sz w:val="22"/>
                <w:szCs w:val="22"/>
              </w:rPr>
            </w:pPr>
            <w:r w:rsidRPr="00830BCC">
              <w:rPr>
                <w:sz w:val="22"/>
                <w:szCs w:val="22"/>
              </w:rPr>
              <w:t>141.21(e)</w:t>
            </w:r>
          </w:p>
        </w:tc>
      </w:tr>
      <w:tr w:rsidR="00450D02" w:rsidRPr="00D86FB3" w14:paraId="1431DCC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233EB6B" w14:textId="56255667" w:rsidR="00620113" w:rsidRPr="00830BCC" w:rsidRDefault="00620113" w:rsidP="00830BCC">
            <w:pPr>
              <w:tabs>
                <w:tab w:val="right" w:leader="dot" w:pos="2880"/>
              </w:tabs>
              <w:ind w:left="-404" w:firstLine="0"/>
              <w:rPr>
                <w:sz w:val="22"/>
                <w:szCs w:val="22"/>
              </w:rPr>
            </w:pPr>
            <w:r w:rsidRPr="00830BCC">
              <w:rPr>
                <w:sz w:val="22"/>
                <w:szCs w:val="22"/>
              </w:rPr>
              <w:lastRenderedPageBreak/>
              <w:t>2.b</w:t>
            </w:r>
            <w:r w:rsidR="00A90D5B" w:rsidRPr="00830BCC">
              <w:rPr>
                <w:sz w:val="22"/>
                <w:szCs w:val="22"/>
              </w:rPr>
              <w:t xml:space="preserve"> </w:t>
            </w:r>
            <w:r w:rsidRPr="008175DA">
              <w:rPr>
                <w:i/>
                <w:iCs/>
                <w:sz w:val="22"/>
                <w:szCs w:val="22"/>
              </w:rPr>
              <w:t>E. coli</w:t>
            </w:r>
            <w:r w:rsidR="00B15A9B" w:rsidRPr="00830BCC">
              <w:rPr>
                <w:sz w:val="22"/>
                <w:szCs w:val="22"/>
              </w:rPr>
              <w:t xml:space="preserve"> (MCL, monitoring, and reporting violations) </w:t>
            </w:r>
            <w:r w:rsidRPr="00830BCC">
              <w:rPr>
                <w:sz w:val="22"/>
                <w:szCs w:val="22"/>
              </w:rPr>
              <w:t>‡</w:t>
            </w:r>
            <w:r w:rsidR="004C4BCB" w:rsidRPr="00830BCC">
              <w:rPr>
                <w:sz w:val="22"/>
                <w:szCs w:val="22"/>
              </w:rPr>
              <w:tab/>
            </w:r>
          </w:p>
        </w:tc>
        <w:tc>
          <w:tcPr>
            <w:tcW w:w="592" w:type="pct"/>
            <w:tcBorders>
              <w:left w:val="single" w:sz="4" w:space="0" w:color="auto"/>
              <w:right w:val="single" w:sz="4" w:space="0" w:color="auto"/>
            </w:tcBorders>
            <w:hideMark/>
          </w:tcPr>
          <w:p w14:paraId="65707FB0" w14:textId="77777777" w:rsidR="00DC2B3A" w:rsidRPr="00830BCC" w:rsidRDefault="00DC2B3A" w:rsidP="008771F6">
            <w:pPr>
              <w:ind w:right="60" w:firstLine="0"/>
              <w:jc w:val="right"/>
              <w:rPr>
                <w:sz w:val="22"/>
                <w:szCs w:val="22"/>
              </w:rPr>
            </w:pPr>
          </w:p>
          <w:p w14:paraId="3CDB3D24" w14:textId="045C5689" w:rsidR="00620113" w:rsidRPr="00830BCC" w:rsidRDefault="00620113" w:rsidP="008771F6">
            <w:pPr>
              <w:ind w:right="60" w:firstLine="0"/>
              <w:jc w:val="right"/>
              <w:rPr>
                <w:sz w:val="22"/>
                <w:szCs w:val="22"/>
              </w:rPr>
            </w:pPr>
            <w:r w:rsidRPr="00830BCC">
              <w:rPr>
                <w:sz w:val="22"/>
                <w:szCs w:val="22"/>
              </w:rPr>
              <w:t>1</w:t>
            </w:r>
          </w:p>
        </w:tc>
        <w:tc>
          <w:tcPr>
            <w:tcW w:w="903" w:type="pct"/>
            <w:tcBorders>
              <w:left w:val="single" w:sz="4" w:space="0" w:color="auto"/>
              <w:right w:val="single" w:sz="4" w:space="0" w:color="auto"/>
            </w:tcBorders>
            <w:hideMark/>
          </w:tcPr>
          <w:p w14:paraId="414FD4F0" w14:textId="77777777" w:rsidR="00DC2B3A" w:rsidRPr="00830BCC" w:rsidRDefault="00DC2B3A" w:rsidP="008771F6">
            <w:pPr>
              <w:ind w:right="90" w:firstLine="0"/>
              <w:jc w:val="right"/>
              <w:rPr>
                <w:sz w:val="22"/>
                <w:szCs w:val="22"/>
              </w:rPr>
            </w:pPr>
          </w:p>
          <w:p w14:paraId="41C55CAE" w14:textId="27DF6C70" w:rsidR="00620113" w:rsidRPr="00830BCC" w:rsidRDefault="00620113" w:rsidP="008771F6">
            <w:pPr>
              <w:ind w:right="90" w:firstLine="0"/>
              <w:jc w:val="right"/>
              <w:rPr>
                <w:sz w:val="22"/>
                <w:szCs w:val="22"/>
              </w:rPr>
            </w:pPr>
            <w:r w:rsidRPr="00830BCC">
              <w:rPr>
                <w:sz w:val="22"/>
                <w:szCs w:val="22"/>
              </w:rPr>
              <w:t>141.860 (a)</w:t>
            </w:r>
          </w:p>
        </w:tc>
        <w:tc>
          <w:tcPr>
            <w:tcW w:w="523" w:type="pct"/>
            <w:tcBorders>
              <w:left w:val="single" w:sz="4" w:space="0" w:color="auto"/>
              <w:right w:val="single" w:sz="4" w:space="0" w:color="auto"/>
            </w:tcBorders>
            <w:hideMark/>
          </w:tcPr>
          <w:p w14:paraId="1B57FDDE" w14:textId="77777777" w:rsidR="00DC2B3A" w:rsidRPr="00830BCC" w:rsidRDefault="00DC2B3A">
            <w:pPr>
              <w:ind w:firstLine="0"/>
              <w:jc w:val="right"/>
              <w:rPr>
                <w:sz w:val="22"/>
                <w:szCs w:val="22"/>
              </w:rPr>
            </w:pPr>
          </w:p>
          <w:p w14:paraId="4B814771" w14:textId="2EA8C345" w:rsidR="00620113" w:rsidRPr="00830BCC" w:rsidRDefault="00620113" w:rsidP="008771F6">
            <w:pPr>
              <w:ind w:firstLine="0"/>
              <w:jc w:val="right"/>
              <w:rPr>
                <w:sz w:val="22"/>
                <w:szCs w:val="22"/>
              </w:rPr>
            </w:pPr>
            <w:r w:rsidRPr="00830BCC">
              <w:rPr>
                <w:sz w:val="22"/>
                <w:szCs w:val="22"/>
              </w:rPr>
              <w:t>3</w:t>
            </w:r>
          </w:p>
        </w:tc>
        <w:tc>
          <w:tcPr>
            <w:tcW w:w="885" w:type="pct"/>
            <w:tcBorders>
              <w:left w:val="single" w:sz="4" w:space="0" w:color="auto"/>
            </w:tcBorders>
            <w:hideMark/>
          </w:tcPr>
          <w:p w14:paraId="01059CAF" w14:textId="77777777" w:rsidR="00DC2B3A" w:rsidRPr="00830BCC" w:rsidRDefault="00DC2B3A">
            <w:pPr>
              <w:ind w:firstLine="0"/>
              <w:jc w:val="right"/>
              <w:rPr>
                <w:sz w:val="22"/>
                <w:szCs w:val="22"/>
              </w:rPr>
            </w:pPr>
          </w:p>
          <w:p w14:paraId="399E97C9" w14:textId="19B2F249" w:rsidR="00620113" w:rsidRPr="00830BCC" w:rsidRDefault="00620113" w:rsidP="008771F6">
            <w:pPr>
              <w:ind w:firstLine="0"/>
              <w:jc w:val="right"/>
              <w:rPr>
                <w:sz w:val="22"/>
                <w:szCs w:val="22"/>
              </w:rPr>
            </w:pPr>
            <w:r w:rsidRPr="00830BCC">
              <w:rPr>
                <w:sz w:val="22"/>
                <w:szCs w:val="22"/>
              </w:rPr>
              <w:t>141.860(c)</w:t>
            </w:r>
            <w:r w:rsidRPr="00830BCC">
              <w:rPr>
                <w:sz w:val="22"/>
                <w:szCs w:val="22"/>
              </w:rPr>
              <w:br/>
              <w:t>141.860(d)(2)</w:t>
            </w:r>
          </w:p>
        </w:tc>
      </w:tr>
      <w:tr w:rsidR="00450D02" w:rsidRPr="00D86FB3" w14:paraId="38C4CB1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7EF8134" w14:textId="4F02336F" w:rsidR="00620113" w:rsidRPr="008771F6" w:rsidRDefault="00620113" w:rsidP="008771F6">
            <w:pPr>
              <w:tabs>
                <w:tab w:val="right" w:leader="dot" w:pos="2880"/>
              </w:tabs>
              <w:ind w:left="-404" w:firstLine="0"/>
              <w:rPr>
                <w:sz w:val="22"/>
                <w:szCs w:val="22"/>
              </w:rPr>
            </w:pPr>
            <w:r w:rsidRPr="008771F6">
              <w:rPr>
                <w:sz w:val="22"/>
                <w:szCs w:val="22"/>
              </w:rPr>
              <w:t>2.c</w:t>
            </w:r>
            <w:r w:rsidR="00792914" w:rsidRPr="008771F6">
              <w:rPr>
                <w:sz w:val="22"/>
                <w:szCs w:val="22"/>
              </w:rPr>
              <w:t xml:space="preserve"> </w:t>
            </w:r>
            <w:r w:rsidRPr="008771F6">
              <w:rPr>
                <w:i/>
                <w:iCs/>
                <w:sz w:val="22"/>
                <w:szCs w:val="22"/>
              </w:rPr>
              <w:t>E.coli</w:t>
            </w:r>
            <w:r w:rsidR="00D53D39" w:rsidRPr="008771F6">
              <w:rPr>
                <w:i/>
                <w:iCs/>
                <w:sz w:val="22"/>
                <w:szCs w:val="22"/>
              </w:rPr>
              <w:t xml:space="preserve"> </w:t>
            </w:r>
            <w:r w:rsidRPr="008771F6">
              <w:rPr>
                <w:sz w:val="22"/>
                <w:szCs w:val="22"/>
              </w:rPr>
              <w:t>(TT violations resulting from failure to perform level 2 Assessments or corrective action) ‡</w:t>
            </w:r>
            <w:r w:rsidR="004C4BCB" w:rsidRPr="008771F6">
              <w:rPr>
                <w:sz w:val="22"/>
                <w:szCs w:val="22"/>
              </w:rPr>
              <w:tab/>
            </w:r>
          </w:p>
        </w:tc>
        <w:tc>
          <w:tcPr>
            <w:tcW w:w="592" w:type="pct"/>
            <w:tcBorders>
              <w:left w:val="single" w:sz="4" w:space="0" w:color="auto"/>
              <w:right w:val="single" w:sz="4" w:space="0" w:color="auto"/>
            </w:tcBorders>
            <w:vAlign w:val="bottom"/>
            <w:hideMark/>
          </w:tcPr>
          <w:p w14:paraId="17305FAA" w14:textId="77777777" w:rsidR="00DC2B3A" w:rsidRPr="008771F6" w:rsidRDefault="00DC2B3A" w:rsidP="008771F6">
            <w:pPr>
              <w:ind w:right="60" w:firstLine="0"/>
              <w:jc w:val="right"/>
              <w:rPr>
                <w:sz w:val="22"/>
                <w:szCs w:val="22"/>
              </w:rPr>
            </w:pPr>
          </w:p>
          <w:p w14:paraId="6E3B856A" w14:textId="77777777" w:rsidR="00DC2B3A" w:rsidRPr="008771F6" w:rsidRDefault="00DC2B3A" w:rsidP="008771F6">
            <w:pPr>
              <w:ind w:right="60" w:firstLine="0"/>
              <w:jc w:val="right"/>
              <w:rPr>
                <w:sz w:val="22"/>
                <w:szCs w:val="22"/>
              </w:rPr>
            </w:pPr>
          </w:p>
          <w:p w14:paraId="1A3C899A" w14:textId="35D2ACCA"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vAlign w:val="bottom"/>
            <w:hideMark/>
          </w:tcPr>
          <w:p w14:paraId="76B72384" w14:textId="77777777" w:rsidR="00DC2B3A" w:rsidRPr="008771F6" w:rsidRDefault="00DC2B3A" w:rsidP="008771F6">
            <w:pPr>
              <w:ind w:right="90" w:firstLine="0"/>
              <w:jc w:val="right"/>
              <w:rPr>
                <w:sz w:val="22"/>
                <w:szCs w:val="22"/>
              </w:rPr>
            </w:pPr>
          </w:p>
          <w:p w14:paraId="5B8670B1" w14:textId="77777777" w:rsidR="00DC2B3A" w:rsidRPr="008771F6" w:rsidRDefault="00DC2B3A" w:rsidP="008771F6">
            <w:pPr>
              <w:ind w:right="90" w:firstLine="0"/>
              <w:jc w:val="right"/>
              <w:rPr>
                <w:sz w:val="22"/>
                <w:szCs w:val="22"/>
              </w:rPr>
            </w:pPr>
          </w:p>
          <w:p w14:paraId="1F778707" w14:textId="6ADA80A7" w:rsidR="00620113" w:rsidRPr="008771F6" w:rsidRDefault="00620113" w:rsidP="008771F6">
            <w:pPr>
              <w:ind w:right="90" w:firstLine="0"/>
              <w:jc w:val="right"/>
              <w:rPr>
                <w:sz w:val="22"/>
                <w:szCs w:val="22"/>
              </w:rPr>
            </w:pPr>
            <w:r w:rsidRPr="008771F6">
              <w:rPr>
                <w:sz w:val="22"/>
                <w:szCs w:val="22"/>
              </w:rPr>
              <w:t>141.860(b)</w:t>
            </w:r>
          </w:p>
        </w:tc>
        <w:tc>
          <w:tcPr>
            <w:tcW w:w="523" w:type="pct"/>
            <w:tcBorders>
              <w:left w:val="single" w:sz="4" w:space="0" w:color="auto"/>
              <w:right w:val="single" w:sz="4" w:space="0" w:color="auto"/>
            </w:tcBorders>
            <w:hideMark/>
          </w:tcPr>
          <w:p w14:paraId="4783E638" w14:textId="77777777" w:rsidR="00620113" w:rsidRPr="008771F6" w:rsidRDefault="00620113" w:rsidP="008771F6">
            <w:pPr>
              <w:jc w:val="right"/>
              <w:rPr>
                <w:sz w:val="22"/>
                <w:szCs w:val="22"/>
              </w:rPr>
            </w:pPr>
          </w:p>
        </w:tc>
        <w:tc>
          <w:tcPr>
            <w:tcW w:w="885" w:type="pct"/>
            <w:tcBorders>
              <w:left w:val="single" w:sz="4" w:space="0" w:color="auto"/>
            </w:tcBorders>
            <w:hideMark/>
          </w:tcPr>
          <w:p w14:paraId="2A23C18B" w14:textId="77777777" w:rsidR="00620113" w:rsidRPr="008771F6" w:rsidRDefault="00620113" w:rsidP="008771F6">
            <w:pPr>
              <w:jc w:val="right"/>
              <w:rPr>
                <w:sz w:val="22"/>
                <w:szCs w:val="22"/>
              </w:rPr>
            </w:pPr>
          </w:p>
        </w:tc>
      </w:tr>
      <w:tr w:rsidR="00450D02" w:rsidRPr="00D86FB3" w14:paraId="5D492396"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0B0D44D" w14:textId="3E6A3D65" w:rsidR="00620113" w:rsidRPr="008771F6" w:rsidRDefault="00620113" w:rsidP="008771F6">
            <w:pPr>
              <w:tabs>
                <w:tab w:val="right" w:leader="dot" w:pos="2880"/>
              </w:tabs>
              <w:ind w:left="-404" w:firstLine="0"/>
              <w:rPr>
                <w:sz w:val="22"/>
                <w:szCs w:val="22"/>
              </w:rPr>
            </w:pPr>
            <w:r w:rsidRPr="008771F6">
              <w:rPr>
                <w:sz w:val="22"/>
                <w:szCs w:val="22"/>
              </w:rPr>
              <w:t>3. Turbidity MCL</w:t>
            </w:r>
            <w:r w:rsidR="004C4BCB" w:rsidRPr="008771F6">
              <w:rPr>
                <w:sz w:val="22"/>
                <w:szCs w:val="22"/>
              </w:rPr>
              <w:tab/>
            </w:r>
          </w:p>
        </w:tc>
        <w:tc>
          <w:tcPr>
            <w:tcW w:w="592" w:type="pct"/>
            <w:tcBorders>
              <w:left w:val="single" w:sz="4" w:space="0" w:color="auto"/>
              <w:right w:val="single" w:sz="4" w:space="0" w:color="auto"/>
            </w:tcBorders>
            <w:hideMark/>
          </w:tcPr>
          <w:p w14:paraId="4ACD73BA"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6DD73D2" w14:textId="77777777" w:rsidR="00620113" w:rsidRPr="008771F6" w:rsidRDefault="00620113" w:rsidP="008771F6">
            <w:pPr>
              <w:ind w:right="90" w:firstLine="0"/>
              <w:jc w:val="right"/>
              <w:rPr>
                <w:sz w:val="22"/>
                <w:szCs w:val="22"/>
              </w:rPr>
            </w:pPr>
            <w:r w:rsidRPr="008771F6">
              <w:rPr>
                <w:sz w:val="22"/>
                <w:szCs w:val="22"/>
              </w:rPr>
              <w:t>141.13(a)</w:t>
            </w:r>
          </w:p>
        </w:tc>
        <w:tc>
          <w:tcPr>
            <w:tcW w:w="523" w:type="pct"/>
            <w:tcBorders>
              <w:left w:val="single" w:sz="4" w:space="0" w:color="auto"/>
              <w:right w:val="single" w:sz="4" w:space="0" w:color="auto"/>
            </w:tcBorders>
            <w:hideMark/>
          </w:tcPr>
          <w:p w14:paraId="38B1238B"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7EAD66AE" w14:textId="77777777" w:rsidR="00620113" w:rsidRPr="008771F6" w:rsidRDefault="00620113" w:rsidP="008771F6">
            <w:pPr>
              <w:ind w:firstLine="0"/>
              <w:jc w:val="right"/>
              <w:rPr>
                <w:sz w:val="22"/>
                <w:szCs w:val="22"/>
              </w:rPr>
            </w:pPr>
            <w:r w:rsidRPr="008771F6">
              <w:rPr>
                <w:sz w:val="22"/>
                <w:szCs w:val="22"/>
              </w:rPr>
              <w:t>141.22</w:t>
            </w:r>
          </w:p>
        </w:tc>
      </w:tr>
      <w:tr w:rsidR="00450D02" w:rsidRPr="00D86FB3" w14:paraId="78893013"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9E70D6E" w14:textId="0CC2254F" w:rsidR="00620113" w:rsidRPr="008771F6" w:rsidRDefault="00620113" w:rsidP="008771F6">
            <w:pPr>
              <w:tabs>
                <w:tab w:val="right" w:leader="dot" w:pos="2880"/>
              </w:tabs>
              <w:ind w:left="-404" w:firstLine="0"/>
              <w:rPr>
                <w:sz w:val="22"/>
                <w:szCs w:val="22"/>
              </w:rPr>
            </w:pPr>
            <w:r w:rsidRPr="008771F6">
              <w:rPr>
                <w:sz w:val="22"/>
                <w:szCs w:val="22"/>
              </w:rPr>
              <w:t>4. Turbidity MCL (average of 2 days' samples &gt;5 NTU)</w:t>
            </w:r>
            <w:r w:rsidR="004C4BCB" w:rsidRPr="008771F6">
              <w:rPr>
                <w:sz w:val="22"/>
                <w:szCs w:val="22"/>
              </w:rPr>
              <w:tab/>
            </w:r>
          </w:p>
        </w:tc>
        <w:tc>
          <w:tcPr>
            <w:tcW w:w="592" w:type="pct"/>
            <w:tcBorders>
              <w:left w:val="single" w:sz="4" w:space="0" w:color="auto"/>
              <w:right w:val="single" w:sz="4" w:space="0" w:color="auto"/>
            </w:tcBorders>
            <w:vAlign w:val="bottom"/>
            <w:hideMark/>
          </w:tcPr>
          <w:p w14:paraId="0FFB09EF" w14:textId="77777777" w:rsidR="00620113" w:rsidRPr="008771F6" w:rsidRDefault="00620113" w:rsidP="008771F6">
            <w:pPr>
              <w:ind w:right="60" w:firstLine="0"/>
              <w:jc w:val="right"/>
              <w:rPr>
                <w:sz w:val="22"/>
                <w:szCs w:val="22"/>
              </w:rPr>
            </w:pPr>
            <w:r w:rsidRPr="008771F6">
              <w:rPr>
                <w:sz w:val="22"/>
                <w:szCs w:val="22"/>
                <w:vertAlign w:val="superscript"/>
              </w:rPr>
              <w:t>5</w:t>
            </w:r>
            <w:r w:rsidRPr="008771F6">
              <w:rPr>
                <w:sz w:val="22"/>
                <w:szCs w:val="22"/>
              </w:rPr>
              <w:t> 2, 1</w:t>
            </w:r>
          </w:p>
        </w:tc>
        <w:tc>
          <w:tcPr>
            <w:tcW w:w="903" w:type="pct"/>
            <w:tcBorders>
              <w:left w:val="single" w:sz="4" w:space="0" w:color="auto"/>
              <w:right w:val="single" w:sz="4" w:space="0" w:color="auto"/>
            </w:tcBorders>
            <w:vAlign w:val="bottom"/>
            <w:hideMark/>
          </w:tcPr>
          <w:p w14:paraId="2CB8C88D" w14:textId="77777777" w:rsidR="00620113" w:rsidRPr="008771F6" w:rsidRDefault="00620113" w:rsidP="008771F6">
            <w:pPr>
              <w:ind w:right="90" w:firstLine="0"/>
              <w:jc w:val="right"/>
              <w:rPr>
                <w:sz w:val="22"/>
                <w:szCs w:val="22"/>
              </w:rPr>
            </w:pPr>
            <w:r w:rsidRPr="008771F6">
              <w:rPr>
                <w:sz w:val="22"/>
                <w:szCs w:val="22"/>
              </w:rPr>
              <w:t>141.13(b)</w:t>
            </w:r>
          </w:p>
        </w:tc>
        <w:tc>
          <w:tcPr>
            <w:tcW w:w="523" w:type="pct"/>
            <w:tcBorders>
              <w:left w:val="single" w:sz="4" w:space="0" w:color="auto"/>
              <w:right w:val="single" w:sz="4" w:space="0" w:color="auto"/>
            </w:tcBorders>
            <w:vAlign w:val="bottom"/>
            <w:hideMark/>
          </w:tcPr>
          <w:p w14:paraId="47F2A1F0"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vAlign w:val="bottom"/>
            <w:hideMark/>
          </w:tcPr>
          <w:p w14:paraId="423B506D" w14:textId="77777777" w:rsidR="00620113" w:rsidRPr="008771F6" w:rsidRDefault="00620113" w:rsidP="008771F6">
            <w:pPr>
              <w:ind w:firstLine="0"/>
              <w:jc w:val="right"/>
              <w:rPr>
                <w:sz w:val="22"/>
                <w:szCs w:val="22"/>
              </w:rPr>
            </w:pPr>
            <w:r w:rsidRPr="008771F6">
              <w:rPr>
                <w:sz w:val="22"/>
                <w:szCs w:val="22"/>
              </w:rPr>
              <w:t>141.22</w:t>
            </w:r>
          </w:p>
        </w:tc>
      </w:tr>
      <w:tr w:rsidR="00450D02" w:rsidRPr="00D86FB3" w14:paraId="20F831E4" w14:textId="77777777" w:rsidTr="00830BCC">
        <w:trPr>
          <w:trHeight w:val="2796"/>
          <w:jc w:val="center"/>
        </w:trPr>
        <w:tc>
          <w:tcPr>
            <w:tcW w:w="2098" w:type="pct"/>
            <w:tcBorders>
              <w:right w:val="single" w:sz="4" w:space="0" w:color="auto"/>
            </w:tcBorders>
            <w:tcMar>
              <w:top w:w="120" w:type="dxa"/>
              <w:left w:w="960" w:type="dxa"/>
              <w:bottom w:w="15" w:type="dxa"/>
              <w:right w:w="15" w:type="dxa"/>
            </w:tcMar>
            <w:hideMark/>
          </w:tcPr>
          <w:p w14:paraId="420637DF" w14:textId="0F1E0478" w:rsidR="00620113" w:rsidRPr="008771F6" w:rsidRDefault="00620113" w:rsidP="008771F6">
            <w:pPr>
              <w:tabs>
                <w:tab w:val="right" w:leader="dot" w:pos="2880"/>
              </w:tabs>
              <w:ind w:left="-404" w:firstLine="0"/>
              <w:rPr>
                <w:sz w:val="22"/>
                <w:szCs w:val="22"/>
              </w:rPr>
            </w:pPr>
            <w:r w:rsidRPr="008771F6">
              <w:rPr>
                <w:sz w:val="22"/>
                <w:szCs w:val="22"/>
              </w:rPr>
              <w:t>5. Turbidity (for TT violations resulting from a single exceedance of maximum allowable turbidity level)</w:t>
            </w:r>
            <w:r w:rsidR="004C4BCB" w:rsidRPr="008771F6">
              <w:rPr>
                <w:sz w:val="22"/>
                <w:szCs w:val="22"/>
              </w:rPr>
              <w:tab/>
            </w:r>
          </w:p>
        </w:tc>
        <w:tc>
          <w:tcPr>
            <w:tcW w:w="592" w:type="pct"/>
            <w:tcBorders>
              <w:left w:val="single" w:sz="4" w:space="0" w:color="auto"/>
              <w:right w:val="single" w:sz="4" w:space="0" w:color="auto"/>
            </w:tcBorders>
            <w:hideMark/>
          </w:tcPr>
          <w:p w14:paraId="6CC7D017" w14:textId="77777777" w:rsidR="00834B3E" w:rsidRPr="008771F6" w:rsidRDefault="00834B3E" w:rsidP="008771F6">
            <w:pPr>
              <w:ind w:right="60" w:firstLine="0"/>
              <w:jc w:val="right"/>
              <w:rPr>
                <w:sz w:val="22"/>
                <w:szCs w:val="22"/>
                <w:vertAlign w:val="superscript"/>
              </w:rPr>
            </w:pPr>
          </w:p>
          <w:p w14:paraId="7BB6D982" w14:textId="77777777" w:rsidR="00834B3E" w:rsidRPr="008771F6" w:rsidRDefault="00834B3E" w:rsidP="008771F6">
            <w:pPr>
              <w:ind w:right="60" w:firstLine="0"/>
              <w:jc w:val="right"/>
              <w:rPr>
                <w:sz w:val="22"/>
                <w:szCs w:val="22"/>
                <w:vertAlign w:val="superscript"/>
              </w:rPr>
            </w:pPr>
          </w:p>
          <w:p w14:paraId="40F6DF86" w14:textId="77777777" w:rsidR="00B96F88" w:rsidRDefault="00B96F88" w:rsidP="008771F6">
            <w:pPr>
              <w:ind w:right="60" w:firstLine="0"/>
              <w:jc w:val="right"/>
              <w:rPr>
                <w:sz w:val="22"/>
                <w:szCs w:val="22"/>
                <w:vertAlign w:val="superscript"/>
              </w:rPr>
            </w:pPr>
          </w:p>
          <w:p w14:paraId="039A404E" w14:textId="207844DF" w:rsidR="00620113" w:rsidRPr="008771F6" w:rsidRDefault="00620113" w:rsidP="008771F6">
            <w:pPr>
              <w:ind w:right="60" w:firstLine="0"/>
              <w:jc w:val="right"/>
              <w:rPr>
                <w:sz w:val="22"/>
                <w:szCs w:val="22"/>
              </w:rPr>
            </w:pPr>
            <w:r w:rsidRPr="008771F6">
              <w:rPr>
                <w:sz w:val="22"/>
                <w:szCs w:val="22"/>
                <w:vertAlign w:val="superscript"/>
              </w:rPr>
              <w:t>6</w:t>
            </w:r>
            <w:r w:rsidRPr="008771F6">
              <w:rPr>
                <w:sz w:val="22"/>
                <w:szCs w:val="22"/>
              </w:rPr>
              <w:t> 2, 1</w:t>
            </w:r>
          </w:p>
        </w:tc>
        <w:tc>
          <w:tcPr>
            <w:tcW w:w="903" w:type="pct"/>
            <w:tcBorders>
              <w:left w:val="single" w:sz="4" w:space="0" w:color="auto"/>
              <w:right w:val="single" w:sz="4" w:space="0" w:color="auto"/>
            </w:tcBorders>
            <w:hideMark/>
          </w:tcPr>
          <w:p w14:paraId="28C8E3C7" w14:textId="77777777" w:rsidR="00834B3E" w:rsidRPr="008771F6" w:rsidRDefault="00834B3E" w:rsidP="008771F6">
            <w:pPr>
              <w:ind w:right="90" w:firstLine="0"/>
              <w:jc w:val="right"/>
              <w:rPr>
                <w:sz w:val="22"/>
                <w:szCs w:val="22"/>
              </w:rPr>
            </w:pPr>
          </w:p>
          <w:p w14:paraId="7F521934" w14:textId="77777777" w:rsidR="00834B3E" w:rsidRPr="008771F6" w:rsidRDefault="00834B3E" w:rsidP="008771F6">
            <w:pPr>
              <w:ind w:right="90" w:firstLine="0"/>
              <w:jc w:val="right"/>
              <w:rPr>
                <w:sz w:val="22"/>
                <w:szCs w:val="22"/>
              </w:rPr>
            </w:pPr>
          </w:p>
          <w:p w14:paraId="5EFB2110" w14:textId="77777777" w:rsidR="00B96F88" w:rsidRDefault="00B96F88" w:rsidP="008771F6">
            <w:pPr>
              <w:ind w:right="90" w:firstLine="0"/>
              <w:jc w:val="right"/>
              <w:rPr>
                <w:sz w:val="22"/>
                <w:szCs w:val="22"/>
              </w:rPr>
            </w:pPr>
          </w:p>
          <w:p w14:paraId="4FA19F17" w14:textId="39A08AD7" w:rsidR="00620113" w:rsidRPr="008771F6" w:rsidRDefault="00620113" w:rsidP="008771F6">
            <w:pPr>
              <w:ind w:right="90" w:firstLine="0"/>
              <w:jc w:val="right"/>
              <w:rPr>
                <w:sz w:val="22"/>
                <w:szCs w:val="22"/>
              </w:rPr>
            </w:pPr>
            <w:r w:rsidRPr="008771F6">
              <w:rPr>
                <w:sz w:val="22"/>
                <w:szCs w:val="22"/>
              </w:rPr>
              <w:t>141.71(a)(2), 141.71(c)(2)(i), 141.73(a)(2), 141.73 (b)(2), 141.73 (c)(2), 141.73(d), 141.173(a)(2), 141.173(b), 141.551(b)</w:t>
            </w:r>
          </w:p>
        </w:tc>
        <w:tc>
          <w:tcPr>
            <w:tcW w:w="523" w:type="pct"/>
            <w:tcBorders>
              <w:left w:val="single" w:sz="4" w:space="0" w:color="auto"/>
              <w:right w:val="single" w:sz="4" w:space="0" w:color="auto"/>
            </w:tcBorders>
            <w:hideMark/>
          </w:tcPr>
          <w:p w14:paraId="184A67C3" w14:textId="77777777" w:rsidR="00834B3E" w:rsidRPr="008771F6" w:rsidRDefault="00834B3E" w:rsidP="00834B3E">
            <w:pPr>
              <w:ind w:firstLine="0"/>
              <w:jc w:val="right"/>
              <w:rPr>
                <w:sz w:val="22"/>
                <w:szCs w:val="22"/>
              </w:rPr>
            </w:pPr>
          </w:p>
          <w:p w14:paraId="0C3ECB30" w14:textId="77777777" w:rsidR="00834B3E" w:rsidRPr="008771F6" w:rsidRDefault="00834B3E" w:rsidP="00834B3E">
            <w:pPr>
              <w:ind w:firstLine="0"/>
              <w:jc w:val="right"/>
              <w:rPr>
                <w:sz w:val="22"/>
                <w:szCs w:val="22"/>
              </w:rPr>
            </w:pPr>
          </w:p>
          <w:p w14:paraId="7F8A6A90" w14:textId="77777777" w:rsidR="00B96F88" w:rsidRDefault="00B96F88" w:rsidP="008771F6">
            <w:pPr>
              <w:ind w:firstLine="0"/>
              <w:jc w:val="right"/>
              <w:rPr>
                <w:sz w:val="22"/>
                <w:szCs w:val="22"/>
              </w:rPr>
            </w:pPr>
          </w:p>
          <w:p w14:paraId="06611C63" w14:textId="0124E5A4"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11E73571" w14:textId="77777777" w:rsidR="00834B3E" w:rsidRPr="008771F6" w:rsidRDefault="00834B3E" w:rsidP="00834B3E">
            <w:pPr>
              <w:ind w:firstLine="0"/>
              <w:jc w:val="right"/>
              <w:rPr>
                <w:sz w:val="22"/>
                <w:szCs w:val="22"/>
              </w:rPr>
            </w:pPr>
          </w:p>
          <w:p w14:paraId="26D40121" w14:textId="77777777" w:rsidR="00834B3E" w:rsidRPr="008771F6" w:rsidRDefault="00834B3E" w:rsidP="00834B3E">
            <w:pPr>
              <w:ind w:firstLine="0"/>
              <w:jc w:val="right"/>
              <w:rPr>
                <w:sz w:val="22"/>
                <w:szCs w:val="22"/>
              </w:rPr>
            </w:pPr>
          </w:p>
          <w:p w14:paraId="0E5E8A91" w14:textId="77777777" w:rsidR="00B96F88" w:rsidRDefault="00B96F88" w:rsidP="008771F6">
            <w:pPr>
              <w:ind w:firstLine="0"/>
              <w:jc w:val="right"/>
              <w:rPr>
                <w:sz w:val="22"/>
                <w:szCs w:val="22"/>
              </w:rPr>
            </w:pPr>
          </w:p>
          <w:p w14:paraId="568AAC13" w14:textId="5BE8D5CA" w:rsidR="00620113" w:rsidRPr="008771F6" w:rsidRDefault="00620113" w:rsidP="008771F6">
            <w:pPr>
              <w:ind w:firstLine="0"/>
              <w:jc w:val="right"/>
              <w:rPr>
                <w:sz w:val="22"/>
                <w:szCs w:val="22"/>
              </w:rPr>
            </w:pPr>
            <w:r w:rsidRPr="008771F6">
              <w:rPr>
                <w:sz w:val="22"/>
                <w:szCs w:val="22"/>
              </w:rPr>
              <w:t>141.74(a)(1), 141.74(b)(2), 141.74(c)(1), 141.174, 141.560(a)</w:t>
            </w:r>
            <w:r w:rsidR="00155AE3" w:rsidRPr="008771F6">
              <w:rPr>
                <w:sz w:val="22"/>
                <w:szCs w:val="22"/>
              </w:rPr>
              <w:t>–</w:t>
            </w:r>
            <w:r w:rsidRPr="008771F6">
              <w:rPr>
                <w:sz w:val="22"/>
                <w:szCs w:val="22"/>
              </w:rPr>
              <w:t>(c), 141.561.</w:t>
            </w:r>
          </w:p>
        </w:tc>
      </w:tr>
      <w:tr w:rsidR="00450D02" w:rsidRPr="00D86FB3" w14:paraId="6F73CF7D"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C9EBB43" w14:textId="597D622A" w:rsidR="00620113" w:rsidRPr="008771F6" w:rsidRDefault="00620113" w:rsidP="008771F6">
            <w:pPr>
              <w:tabs>
                <w:tab w:val="right" w:leader="dot" w:pos="2880"/>
              </w:tabs>
              <w:ind w:left="-404" w:firstLine="0"/>
              <w:rPr>
                <w:sz w:val="22"/>
                <w:szCs w:val="22"/>
              </w:rPr>
            </w:pPr>
            <w:r w:rsidRPr="008771F6">
              <w:rPr>
                <w:sz w:val="22"/>
                <w:szCs w:val="22"/>
              </w:rPr>
              <w:t>6. Surface Water Treatment Rule violations, other than violations resulting from single exceedance of max. allowable turbidity level (TT)</w:t>
            </w:r>
            <w:r w:rsidR="008B6E40" w:rsidRPr="008771F6">
              <w:rPr>
                <w:sz w:val="22"/>
                <w:szCs w:val="22"/>
              </w:rPr>
              <w:tab/>
            </w:r>
          </w:p>
        </w:tc>
        <w:tc>
          <w:tcPr>
            <w:tcW w:w="592" w:type="pct"/>
            <w:tcBorders>
              <w:left w:val="single" w:sz="4" w:space="0" w:color="auto"/>
              <w:right w:val="single" w:sz="4" w:space="0" w:color="auto"/>
            </w:tcBorders>
            <w:hideMark/>
          </w:tcPr>
          <w:p w14:paraId="1BD01054" w14:textId="77777777" w:rsidR="00834B3E" w:rsidRPr="008771F6" w:rsidRDefault="00834B3E" w:rsidP="008771F6">
            <w:pPr>
              <w:ind w:right="60" w:firstLine="0"/>
              <w:jc w:val="right"/>
              <w:rPr>
                <w:sz w:val="22"/>
                <w:szCs w:val="22"/>
              </w:rPr>
            </w:pPr>
          </w:p>
          <w:p w14:paraId="171CEEAC" w14:textId="77777777" w:rsidR="00834B3E" w:rsidRPr="008771F6" w:rsidRDefault="00834B3E" w:rsidP="008771F6">
            <w:pPr>
              <w:ind w:right="60" w:firstLine="0"/>
              <w:jc w:val="right"/>
              <w:rPr>
                <w:sz w:val="22"/>
                <w:szCs w:val="22"/>
              </w:rPr>
            </w:pPr>
          </w:p>
          <w:p w14:paraId="7CA24729" w14:textId="77777777" w:rsidR="00834B3E" w:rsidRPr="008771F6" w:rsidRDefault="00834B3E" w:rsidP="008771F6">
            <w:pPr>
              <w:ind w:right="60" w:firstLine="0"/>
              <w:jc w:val="right"/>
              <w:rPr>
                <w:sz w:val="22"/>
                <w:szCs w:val="22"/>
              </w:rPr>
            </w:pPr>
          </w:p>
          <w:p w14:paraId="508E605F" w14:textId="77777777" w:rsidR="00B96F88" w:rsidRDefault="00B96F88" w:rsidP="008771F6">
            <w:pPr>
              <w:ind w:right="60" w:firstLine="0"/>
              <w:jc w:val="right"/>
              <w:rPr>
                <w:sz w:val="22"/>
                <w:szCs w:val="22"/>
              </w:rPr>
            </w:pPr>
          </w:p>
          <w:p w14:paraId="2082E577" w14:textId="65358078"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D1DEC65" w14:textId="77777777" w:rsidR="00834B3E" w:rsidRPr="008771F6" w:rsidRDefault="00834B3E" w:rsidP="008771F6">
            <w:pPr>
              <w:ind w:right="90" w:firstLine="0"/>
              <w:jc w:val="right"/>
              <w:rPr>
                <w:sz w:val="22"/>
                <w:szCs w:val="22"/>
              </w:rPr>
            </w:pPr>
          </w:p>
          <w:p w14:paraId="1D2B74D5" w14:textId="77777777" w:rsidR="00834B3E" w:rsidRPr="008771F6" w:rsidRDefault="00834B3E" w:rsidP="008771F6">
            <w:pPr>
              <w:ind w:right="90" w:firstLine="0"/>
              <w:jc w:val="right"/>
              <w:rPr>
                <w:sz w:val="22"/>
                <w:szCs w:val="22"/>
              </w:rPr>
            </w:pPr>
          </w:p>
          <w:p w14:paraId="23342ABD" w14:textId="77777777" w:rsidR="00834B3E" w:rsidRPr="008771F6" w:rsidRDefault="00834B3E" w:rsidP="008771F6">
            <w:pPr>
              <w:ind w:right="90" w:firstLine="0"/>
              <w:jc w:val="right"/>
              <w:rPr>
                <w:sz w:val="22"/>
                <w:szCs w:val="22"/>
              </w:rPr>
            </w:pPr>
          </w:p>
          <w:p w14:paraId="35F7C48B" w14:textId="77777777" w:rsidR="00B96F88" w:rsidRDefault="00B96F88" w:rsidP="008771F6">
            <w:pPr>
              <w:ind w:right="90" w:firstLine="0"/>
              <w:jc w:val="right"/>
              <w:rPr>
                <w:sz w:val="22"/>
                <w:szCs w:val="22"/>
              </w:rPr>
            </w:pPr>
          </w:p>
          <w:p w14:paraId="58A9BDE7" w14:textId="2B534E83" w:rsidR="00620113" w:rsidRPr="008771F6" w:rsidRDefault="00620113" w:rsidP="008771F6">
            <w:pPr>
              <w:ind w:right="90" w:firstLine="0"/>
              <w:jc w:val="right"/>
              <w:rPr>
                <w:sz w:val="22"/>
                <w:szCs w:val="22"/>
              </w:rPr>
            </w:pPr>
            <w:r w:rsidRPr="008771F6">
              <w:rPr>
                <w:sz w:val="22"/>
                <w:szCs w:val="22"/>
              </w:rPr>
              <w:t>141.70</w:t>
            </w:r>
            <w:r w:rsidR="00BB7951" w:rsidRPr="008771F6">
              <w:rPr>
                <w:sz w:val="22"/>
                <w:szCs w:val="22"/>
              </w:rPr>
              <w:t>–</w:t>
            </w:r>
            <w:r w:rsidRPr="008771F6">
              <w:rPr>
                <w:sz w:val="22"/>
                <w:szCs w:val="22"/>
              </w:rPr>
              <w:t>141.73</w:t>
            </w:r>
          </w:p>
        </w:tc>
        <w:tc>
          <w:tcPr>
            <w:tcW w:w="523" w:type="pct"/>
            <w:tcBorders>
              <w:left w:val="single" w:sz="4" w:space="0" w:color="auto"/>
              <w:right w:val="single" w:sz="4" w:space="0" w:color="auto"/>
            </w:tcBorders>
            <w:hideMark/>
          </w:tcPr>
          <w:p w14:paraId="106EEEE0" w14:textId="77777777" w:rsidR="00834B3E" w:rsidRPr="008771F6" w:rsidRDefault="00834B3E" w:rsidP="00143098">
            <w:pPr>
              <w:ind w:firstLine="0"/>
              <w:jc w:val="right"/>
              <w:rPr>
                <w:sz w:val="22"/>
                <w:szCs w:val="22"/>
              </w:rPr>
            </w:pPr>
          </w:p>
          <w:p w14:paraId="1E145660" w14:textId="77777777" w:rsidR="00834B3E" w:rsidRPr="008771F6" w:rsidRDefault="00834B3E" w:rsidP="00143098">
            <w:pPr>
              <w:ind w:firstLine="0"/>
              <w:jc w:val="right"/>
              <w:rPr>
                <w:sz w:val="22"/>
                <w:szCs w:val="22"/>
              </w:rPr>
            </w:pPr>
          </w:p>
          <w:p w14:paraId="4998B998" w14:textId="77777777" w:rsidR="00834B3E" w:rsidRPr="008771F6" w:rsidRDefault="00834B3E" w:rsidP="00143098">
            <w:pPr>
              <w:ind w:firstLine="0"/>
              <w:jc w:val="right"/>
              <w:rPr>
                <w:sz w:val="22"/>
                <w:szCs w:val="22"/>
              </w:rPr>
            </w:pPr>
          </w:p>
          <w:p w14:paraId="0974FFA8" w14:textId="77777777" w:rsidR="00B96F88" w:rsidRDefault="00B96F88" w:rsidP="008771F6">
            <w:pPr>
              <w:ind w:firstLine="0"/>
              <w:jc w:val="right"/>
              <w:rPr>
                <w:sz w:val="22"/>
                <w:szCs w:val="22"/>
              </w:rPr>
            </w:pPr>
          </w:p>
          <w:p w14:paraId="02E71F30" w14:textId="314A463A"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506ABA5F" w14:textId="77777777" w:rsidR="00834B3E" w:rsidRPr="008771F6" w:rsidRDefault="00834B3E" w:rsidP="00143098">
            <w:pPr>
              <w:ind w:firstLine="0"/>
              <w:jc w:val="right"/>
              <w:rPr>
                <w:sz w:val="22"/>
                <w:szCs w:val="22"/>
              </w:rPr>
            </w:pPr>
          </w:p>
          <w:p w14:paraId="75BB6476" w14:textId="77777777" w:rsidR="00834B3E" w:rsidRPr="008771F6" w:rsidRDefault="00834B3E" w:rsidP="00143098">
            <w:pPr>
              <w:ind w:firstLine="0"/>
              <w:jc w:val="right"/>
              <w:rPr>
                <w:sz w:val="22"/>
                <w:szCs w:val="22"/>
              </w:rPr>
            </w:pPr>
          </w:p>
          <w:p w14:paraId="67C89F6C" w14:textId="77777777" w:rsidR="00834B3E" w:rsidRPr="008771F6" w:rsidRDefault="00834B3E" w:rsidP="00143098">
            <w:pPr>
              <w:ind w:firstLine="0"/>
              <w:jc w:val="right"/>
              <w:rPr>
                <w:sz w:val="22"/>
                <w:szCs w:val="22"/>
              </w:rPr>
            </w:pPr>
          </w:p>
          <w:p w14:paraId="49630D6A" w14:textId="77777777" w:rsidR="00B96F88" w:rsidRDefault="00B96F88" w:rsidP="008771F6">
            <w:pPr>
              <w:ind w:firstLine="0"/>
              <w:jc w:val="right"/>
              <w:rPr>
                <w:sz w:val="22"/>
                <w:szCs w:val="22"/>
              </w:rPr>
            </w:pPr>
          </w:p>
          <w:p w14:paraId="77A426DC" w14:textId="329CEDFF" w:rsidR="00620113" w:rsidRPr="008771F6" w:rsidRDefault="00620113" w:rsidP="008771F6">
            <w:pPr>
              <w:ind w:firstLine="0"/>
              <w:jc w:val="right"/>
              <w:rPr>
                <w:sz w:val="22"/>
                <w:szCs w:val="22"/>
              </w:rPr>
            </w:pPr>
            <w:r w:rsidRPr="008771F6">
              <w:rPr>
                <w:sz w:val="22"/>
                <w:szCs w:val="22"/>
              </w:rPr>
              <w:t>141.74</w:t>
            </w:r>
          </w:p>
        </w:tc>
      </w:tr>
      <w:tr w:rsidR="00450D02" w:rsidRPr="00D86FB3" w14:paraId="48868B3B"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8EBF235" w14:textId="3A2BD7F9" w:rsidR="00620113" w:rsidRPr="008771F6" w:rsidRDefault="00620113" w:rsidP="008771F6">
            <w:pPr>
              <w:tabs>
                <w:tab w:val="right" w:leader="dot" w:pos="2880"/>
              </w:tabs>
              <w:ind w:left="-404" w:firstLine="0"/>
              <w:rPr>
                <w:sz w:val="22"/>
                <w:szCs w:val="22"/>
              </w:rPr>
            </w:pPr>
            <w:r w:rsidRPr="008771F6">
              <w:rPr>
                <w:sz w:val="22"/>
                <w:szCs w:val="22"/>
              </w:rPr>
              <w:t>7. Interim Enhanced Surface Water Treatment Rule violations, other than violations resulting from single exceedance of max. turbidity level (TT)</w:t>
            </w:r>
            <w:r w:rsidR="008B6E40" w:rsidRPr="008771F6">
              <w:rPr>
                <w:sz w:val="22"/>
                <w:szCs w:val="22"/>
              </w:rPr>
              <w:tab/>
            </w:r>
          </w:p>
        </w:tc>
        <w:tc>
          <w:tcPr>
            <w:tcW w:w="592" w:type="pct"/>
            <w:tcBorders>
              <w:left w:val="single" w:sz="4" w:space="0" w:color="auto"/>
              <w:right w:val="single" w:sz="4" w:space="0" w:color="auto"/>
            </w:tcBorders>
            <w:hideMark/>
          </w:tcPr>
          <w:p w14:paraId="4EE72FD8" w14:textId="77777777" w:rsidR="00834B3E" w:rsidRPr="008771F6" w:rsidRDefault="00834B3E" w:rsidP="008771F6">
            <w:pPr>
              <w:ind w:right="60" w:firstLine="0"/>
              <w:jc w:val="right"/>
              <w:rPr>
                <w:sz w:val="22"/>
                <w:szCs w:val="22"/>
                <w:vertAlign w:val="superscript"/>
              </w:rPr>
            </w:pPr>
          </w:p>
          <w:p w14:paraId="640F9BBB" w14:textId="77777777" w:rsidR="00834B3E" w:rsidRPr="008771F6" w:rsidRDefault="00834B3E" w:rsidP="008771F6">
            <w:pPr>
              <w:ind w:right="60" w:firstLine="0"/>
              <w:jc w:val="right"/>
              <w:rPr>
                <w:sz w:val="22"/>
                <w:szCs w:val="22"/>
                <w:vertAlign w:val="superscript"/>
              </w:rPr>
            </w:pPr>
          </w:p>
          <w:p w14:paraId="79FC36B8" w14:textId="77777777" w:rsidR="00834B3E" w:rsidRPr="008771F6" w:rsidRDefault="00834B3E" w:rsidP="008771F6">
            <w:pPr>
              <w:ind w:right="60" w:firstLine="0"/>
              <w:jc w:val="right"/>
              <w:rPr>
                <w:sz w:val="22"/>
                <w:szCs w:val="22"/>
                <w:vertAlign w:val="superscript"/>
              </w:rPr>
            </w:pPr>
          </w:p>
          <w:p w14:paraId="4115870A" w14:textId="77777777" w:rsidR="00834B3E" w:rsidRPr="008771F6" w:rsidRDefault="00834B3E" w:rsidP="008771F6">
            <w:pPr>
              <w:ind w:right="60" w:firstLine="0"/>
              <w:jc w:val="right"/>
              <w:rPr>
                <w:sz w:val="22"/>
                <w:szCs w:val="22"/>
                <w:vertAlign w:val="superscript"/>
              </w:rPr>
            </w:pPr>
          </w:p>
          <w:p w14:paraId="1EB7C894" w14:textId="5BCC20DC" w:rsidR="00620113" w:rsidRPr="008771F6" w:rsidRDefault="00620113" w:rsidP="008771F6">
            <w:pPr>
              <w:ind w:right="60" w:firstLine="0"/>
              <w:jc w:val="right"/>
              <w:rPr>
                <w:sz w:val="22"/>
                <w:szCs w:val="22"/>
              </w:rPr>
            </w:pPr>
            <w:r w:rsidRPr="008771F6">
              <w:rPr>
                <w:sz w:val="22"/>
                <w:szCs w:val="22"/>
                <w:vertAlign w:val="superscript"/>
              </w:rPr>
              <w:t>7</w:t>
            </w:r>
            <w:r w:rsidRPr="008771F6">
              <w:rPr>
                <w:sz w:val="22"/>
                <w:szCs w:val="22"/>
              </w:rPr>
              <w:t> 2</w:t>
            </w:r>
          </w:p>
        </w:tc>
        <w:tc>
          <w:tcPr>
            <w:tcW w:w="903" w:type="pct"/>
            <w:tcBorders>
              <w:left w:val="single" w:sz="4" w:space="0" w:color="auto"/>
              <w:right w:val="single" w:sz="4" w:space="0" w:color="auto"/>
            </w:tcBorders>
            <w:hideMark/>
          </w:tcPr>
          <w:p w14:paraId="4A424EED" w14:textId="77777777" w:rsidR="00834B3E" w:rsidRPr="008771F6" w:rsidRDefault="00834B3E" w:rsidP="008771F6">
            <w:pPr>
              <w:ind w:right="90" w:firstLine="0"/>
              <w:jc w:val="right"/>
              <w:rPr>
                <w:sz w:val="22"/>
                <w:szCs w:val="22"/>
              </w:rPr>
            </w:pPr>
          </w:p>
          <w:p w14:paraId="1FED7091" w14:textId="77777777" w:rsidR="00834B3E" w:rsidRPr="008771F6" w:rsidRDefault="00834B3E" w:rsidP="008771F6">
            <w:pPr>
              <w:ind w:right="90" w:firstLine="0"/>
              <w:jc w:val="right"/>
              <w:rPr>
                <w:sz w:val="22"/>
                <w:szCs w:val="22"/>
              </w:rPr>
            </w:pPr>
          </w:p>
          <w:p w14:paraId="7FFA105B" w14:textId="77777777" w:rsidR="00834B3E" w:rsidRPr="008771F6" w:rsidRDefault="00834B3E" w:rsidP="008771F6">
            <w:pPr>
              <w:ind w:right="90" w:firstLine="0"/>
              <w:jc w:val="right"/>
              <w:rPr>
                <w:sz w:val="22"/>
                <w:szCs w:val="22"/>
              </w:rPr>
            </w:pPr>
          </w:p>
          <w:p w14:paraId="171881EF" w14:textId="77777777" w:rsidR="00834B3E" w:rsidRPr="008771F6" w:rsidRDefault="00834B3E" w:rsidP="008771F6">
            <w:pPr>
              <w:ind w:right="90" w:firstLine="0"/>
              <w:jc w:val="right"/>
              <w:rPr>
                <w:sz w:val="22"/>
                <w:szCs w:val="22"/>
              </w:rPr>
            </w:pPr>
          </w:p>
          <w:p w14:paraId="0B9689C5" w14:textId="3E9FE033" w:rsidR="00620113" w:rsidRPr="008771F6" w:rsidRDefault="00620113" w:rsidP="008771F6">
            <w:pPr>
              <w:ind w:right="90" w:firstLine="0"/>
              <w:jc w:val="right"/>
              <w:rPr>
                <w:sz w:val="22"/>
                <w:szCs w:val="22"/>
              </w:rPr>
            </w:pPr>
            <w:r w:rsidRPr="008771F6">
              <w:rPr>
                <w:sz w:val="22"/>
                <w:szCs w:val="22"/>
              </w:rPr>
              <w:t>141.170</w:t>
            </w:r>
            <w:r w:rsidR="00BB7951" w:rsidRPr="008771F6">
              <w:rPr>
                <w:sz w:val="22"/>
                <w:szCs w:val="22"/>
              </w:rPr>
              <w:t>–</w:t>
            </w:r>
            <w:r w:rsidRPr="008771F6">
              <w:rPr>
                <w:sz w:val="22"/>
                <w:szCs w:val="22"/>
              </w:rPr>
              <w:t>141.173, 141.500</w:t>
            </w:r>
            <w:r w:rsidR="00BB7951" w:rsidRPr="008771F6">
              <w:rPr>
                <w:sz w:val="22"/>
                <w:szCs w:val="22"/>
              </w:rPr>
              <w:t>–</w:t>
            </w:r>
            <w:r w:rsidRPr="008771F6">
              <w:rPr>
                <w:sz w:val="22"/>
                <w:szCs w:val="22"/>
              </w:rPr>
              <w:t>141.553</w:t>
            </w:r>
          </w:p>
        </w:tc>
        <w:tc>
          <w:tcPr>
            <w:tcW w:w="523" w:type="pct"/>
            <w:tcBorders>
              <w:left w:val="single" w:sz="4" w:space="0" w:color="auto"/>
              <w:right w:val="single" w:sz="4" w:space="0" w:color="auto"/>
            </w:tcBorders>
            <w:hideMark/>
          </w:tcPr>
          <w:p w14:paraId="28D30CC0" w14:textId="77777777" w:rsidR="00834B3E" w:rsidRPr="008771F6" w:rsidRDefault="00834B3E" w:rsidP="00834B3E">
            <w:pPr>
              <w:ind w:firstLine="0"/>
              <w:jc w:val="right"/>
              <w:rPr>
                <w:sz w:val="22"/>
                <w:szCs w:val="22"/>
              </w:rPr>
            </w:pPr>
          </w:p>
          <w:p w14:paraId="73481CC1" w14:textId="77777777" w:rsidR="00834B3E" w:rsidRPr="008771F6" w:rsidRDefault="00834B3E" w:rsidP="00834B3E">
            <w:pPr>
              <w:ind w:firstLine="0"/>
              <w:jc w:val="right"/>
              <w:rPr>
                <w:sz w:val="22"/>
                <w:szCs w:val="22"/>
              </w:rPr>
            </w:pPr>
          </w:p>
          <w:p w14:paraId="7D687A89" w14:textId="77777777" w:rsidR="00834B3E" w:rsidRPr="008771F6" w:rsidRDefault="00834B3E" w:rsidP="00834B3E">
            <w:pPr>
              <w:ind w:firstLine="0"/>
              <w:jc w:val="right"/>
              <w:rPr>
                <w:sz w:val="22"/>
                <w:szCs w:val="22"/>
              </w:rPr>
            </w:pPr>
          </w:p>
          <w:p w14:paraId="0E89E262" w14:textId="77777777" w:rsidR="00834B3E" w:rsidRPr="008771F6" w:rsidRDefault="00834B3E" w:rsidP="00834B3E">
            <w:pPr>
              <w:ind w:firstLine="0"/>
              <w:jc w:val="right"/>
              <w:rPr>
                <w:sz w:val="22"/>
                <w:szCs w:val="22"/>
              </w:rPr>
            </w:pPr>
          </w:p>
          <w:p w14:paraId="2930004B" w14:textId="2C31D374"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5ABCC3D2" w14:textId="77777777" w:rsidR="00834B3E" w:rsidRPr="008771F6" w:rsidRDefault="00834B3E" w:rsidP="00834B3E">
            <w:pPr>
              <w:ind w:firstLine="0"/>
              <w:jc w:val="right"/>
              <w:rPr>
                <w:sz w:val="22"/>
                <w:szCs w:val="22"/>
              </w:rPr>
            </w:pPr>
          </w:p>
          <w:p w14:paraId="37772186" w14:textId="77777777" w:rsidR="00834B3E" w:rsidRPr="008771F6" w:rsidRDefault="00834B3E" w:rsidP="00834B3E">
            <w:pPr>
              <w:ind w:firstLine="0"/>
              <w:jc w:val="right"/>
              <w:rPr>
                <w:sz w:val="22"/>
                <w:szCs w:val="22"/>
              </w:rPr>
            </w:pPr>
          </w:p>
          <w:p w14:paraId="75A21DE5" w14:textId="77777777" w:rsidR="00834B3E" w:rsidRPr="008771F6" w:rsidRDefault="00834B3E" w:rsidP="00834B3E">
            <w:pPr>
              <w:ind w:firstLine="0"/>
              <w:jc w:val="right"/>
              <w:rPr>
                <w:sz w:val="22"/>
                <w:szCs w:val="22"/>
              </w:rPr>
            </w:pPr>
          </w:p>
          <w:p w14:paraId="2E15BCAF" w14:textId="77777777" w:rsidR="00834B3E" w:rsidRPr="008771F6" w:rsidRDefault="00834B3E" w:rsidP="00834B3E">
            <w:pPr>
              <w:ind w:firstLine="0"/>
              <w:jc w:val="right"/>
              <w:rPr>
                <w:sz w:val="22"/>
                <w:szCs w:val="22"/>
              </w:rPr>
            </w:pPr>
          </w:p>
          <w:p w14:paraId="3187F9CA" w14:textId="1D89488C" w:rsidR="00620113" w:rsidRPr="008771F6" w:rsidRDefault="00620113" w:rsidP="008175DA">
            <w:pPr>
              <w:ind w:firstLine="0"/>
              <w:jc w:val="right"/>
              <w:rPr>
                <w:sz w:val="22"/>
                <w:szCs w:val="22"/>
              </w:rPr>
            </w:pPr>
            <w:r w:rsidRPr="008771F6">
              <w:rPr>
                <w:sz w:val="22"/>
                <w:szCs w:val="22"/>
              </w:rPr>
              <w:t>141.172, 141.174, 141.530</w:t>
            </w:r>
            <w:r w:rsidR="00155AE3" w:rsidRPr="008771F6">
              <w:rPr>
                <w:sz w:val="22"/>
                <w:szCs w:val="22"/>
              </w:rPr>
              <w:t>–</w:t>
            </w:r>
            <w:r w:rsidRPr="008771F6">
              <w:rPr>
                <w:sz w:val="22"/>
                <w:szCs w:val="22"/>
              </w:rPr>
              <w:t>141.544, 141.560</w:t>
            </w:r>
            <w:r w:rsidR="00155AE3" w:rsidRPr="008771F6">
              <w:rPr>
                <w:sz w:val="22"/>
                <w:szCs w:val="22"/>
              </w:rPr>
              <w:t>–</w:t>
            </w:r>
            <w:r w:rsidRPr="008771F6">
              <w:rPr>
                <w:sz w:val="22"/>
                <w:szCs w:val="22"/>
              </w:rPr>
              <w:t>141.564.</w:t>
            </w:r>
          </w:p>
        </w:tc>
      </w:tr>
      <w:tr w:rsidR="00450D02" w:rsidRPr="00D86FB3" w14:paraId="58950F7B"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C982FE5" w14:textId="3F0948D1" w:rsidR="00620113" w:rsidRPr="008771F6" w:rsidRDefault="00620113" w:rsidP="008771F6">
            <w:pPr>
              <w:tabs>
                <w:tab w:val="right" w:leader="dot" w:pos="2880"/>
              </w:tabs>
              <w:ind w:left="-404" w:firstLine="0"/>
              <w:rPr>
                <w:sz w:val="22"/>
                <w:szCs w:val="22"/>
              </w:rPr>
            </w:pPr>
            <w:r w:rsidRPr="008771F6">
              <w:rPr>
                <w:sz w:val="22"/>
                <w:szCs w:val="22"/>
              </w:rPr>
              <w:lastRenderedPageBreak/>
              <w:t>8. Filter Backwash Recycling Rule violations</w:t>
            </w:r>
            <w:r w:rsidR="008B6E40" w:rsidRPr="008771F6">
              <w:rPr>
                <w:sz w:val="22"/>
                <w:szCs w:val="22"/>
              </w:rPr>
              <w:tab/>
            </w:r>
          </w:p>
        </w:tc>
        <w:tc>
          <w:tcPr>
            <w:tcW w:w="592" w:type="pct"/>
            <w:tcBorders>
              <w:left w:val="single" w:sz="4" w:space="0" w:color="auto"/>
              <w:right w:val="single" w:sz="4" w:space="0" w:color="auto"/>
            </w:tcBorders>
            <w:hideMark/>
          </w:tcPr>
          <w:p w14:paraId="11C5A7A3" w14:textId="77777777" w:rsidR="00006C28" w:rsidRPr="008771F6" w:rsidRDefault="00006C28" w:rsidP="008771F6">
            <w:pPr>
              <w:ind w:right="60" w:firstLine="0"/>
              <w:jc w:val="right"/>
              <w:rPr>
                <w:sz w:val="22"/>
                <w:szCs w:val="22"/>
              </w:rPr>
            </w:pPr>
          </w:p>
          <w:p w14:paraId="25725FC0" w14:textId="1695F431"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55D65C5" w14:textId="77777777" w:rsidR="00006C28" w:rsidRPr="008771F6" w:rsidRDefault="00006C28" w:rsidP="008771F6">
            <w:pPr>
              <w:ind w:right="90" w:firstLine="0"/>
              <w:jc w:val="right"/>
              <w:rPr>
                <w:sz w:val="22"/>
                <w:szCs w:val="22"/>
              </w:rPr>
            </w:pPr>
          </w:p>
          <w:p w14:paraId="2FD01075" w14:textId="66BCD5A7" w:rsidR="00620113" w:rsidRPr="008771F6" w:rsidRDefault="00620113" w:rsidP="008771F6">
            <w:pPr>
              <w:ind w:right="90" w:firstLine="0"/>
              <w:jc w:val="right"/>
              <w:rPr>
                <w:sz w:val="22"/>
                <w:szCs w:val="22"/>
              </w:rPr>
            </w:pPr>
            <w:r w:rsidRPr="008771F6">
              <w:rPr>
                <w:sz w:val="22"/>
                <w:szCs w:val="22"/>
              </w:rPr>
              <w:t>141.76(c)</w:t>
            </w:r>
          </w:p>
        </w:tc>
        <w:tc>
          <w:tcPr>
            <w:tcW w:w="523" w:type="pct"/>
            <w:tcBorders>
              <w:left w:val="single" w:sz="4" w:space="0" w:color="auto"/>
              <w:right w:val="single" w:sz="4" w:space="0" w:color="auto"/>
            </w:tcBorders>
            <w:hideMark/>
          </w:tcPr>
          <w:p w14:paraId="3C88292D" w14:textId="77777777" w:rsidR="00006C28" w:rsidRPr="008771F6" w:rsidRDefault="00006C28" w:rsidP="00834B3E">
            <w:pPr>
              <w:ind w:firstLine="0"/>
              <w:jc w:val="right"/>
              <w:rPr>
                <w:sz w:val="22"/>
                <w:szCs w:val="22"/>
              </w:rPr>
            </w:pPr>
          </w:p>
          <w:p w14:paraId="5C142BD3" w14:textId="1B162B4F"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7CB61A34" w14:textId="77777777" w:rsidR="00006C28" w:rsidRPr="008771F6" w:rsidRDefault="00006C28" w:rsidP="00834B3E">
            <w:pPr>
              <w:ind w:firstLine="0"/>
              <w:jc w:val="right"/>
              <w:rPr>
                <w:sz w:val="22"/>
                <w:szCs w:val="22"/>
              </w:rPr>
            </w:pPr>
          </w:p>
          <w:p w14:paraId="0CE216E5" w14:textId="4EA07505" w:rsidR="00620113" w:rsidRPr="008771F6" w:rsidRDefault="00620113" w:rsidP="008771F6">
            <w:pPr>
              <w:ind w:firstLine="0"/>
              <w:jc w:val="right"/>
              <w:rPr>
                <w:sz w:val="22"/>
                <w:szCs w:val="22"/>
              </w:rPr>
            </w:pPr>
            <w:r w:rsidRPr="008771F6">
              <w:rPr>
                <w:sz w:val="22"/>
                <w:szCs w:val="22"/>
              </w:rPr>
              <w:t>141.76(b), (d)</w:t>
            </w:r>
          </w:p>
        </w:tc>
      </w:tr>
      <w:tr w:rsidR="00450D02" w:rsidRPr="00D86FB3" w14:paraId="423E955B"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97FB5AD" w14:textId="623B6033" w:rsidR="00620113" w:rsidRPr="008771F6" w:rsidRDefault="00620113" w:rsidP="008771F6">
            <w:pPr>
              <w:tabs>
                <w:tab w:val="right" w:leader="dot" w:pos="2880"/>
              </w:tabs>
              <w:ind w:left="-404" w:firstLine="0"/>
              <w:rPr>
                <w:sz w:val="22"/>
                <w:szCs w:val="22"/>
              </w:rPr>
            </w:pPr>
            <w:r w:rsidRPr="008771F6">
              <w:rPr>
                <w:sz w:val="22"/>
                <w:szCs w:val="22"/>
              </w:rPr>
              <w:t>9. Long Term 1 Enhanced Surface Water Treatment Rule violations</w:t>
            </w:r>
            <w:r w:rsidR="008B6E40" w:rsidRPr="008771F6">
              <w:rPr>
                <w:sz w:val="22"/>
                <w:szCs w:val="22"/>
              </w:rPr>
              <w:tab/>
            </w:r>
          </w:p>
        </w:tc>
        <w:tc>
          <w:tcPr>
            <w:tcW w:w="592" w:type="pct"/>
            <w:tcBorders>
              <w:left w:val="single" w:sz="4" w:space="0" w:color="auto"/>
              <w:right w:val="single" w:sz="4" w:space="0" w:color="auto"/>
            </w:tcBorders>
            <w:hideMark/>
          </w:tcPr>
          <w:p w14:paraId="76F77D82" w14:textId="77777777" w:rsidR="00006C28" w:rsidRPr="008771F6" w:rsidRDefault="00006C28" w:rsidP="008771F6">
            <w:pPr>
              <w:ind w:right="60" w:firstLine="0"/>
              <w:jc w:val="right"/>
              <w:rPr>
                <w:sz w:val="22"/>
                <w:szCs w:val="22"/>
              </w:rPr>
            </w:pPr>
          </w:p>
          <w:p w14:paraId="63699F70" w14:textId="4F3D1FBD"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3F69217" w14:textId="77777777" w:rsidR="00006C28" w:rsidRPr="008771F6" w:rsidRDefault="00006C28" w:rsidP="008771F6">
            <w:pPr>
              <w:ind w:right="90" w:firstLine="0"/>
              <w:jc w:val="right"/>
              <w:rPr>
                <w:sz w:val="22"/>
                <w:szCs w:val="22"/>
              </w:rPr>
            </w:pPr>
          </w:p>
          <w:p w14:paraId="6616739C" w14:textId="1C836D89" w:rsidR="00620113" w:rsidRPr="008771F6" w:rsidRDefault="00620113" w:rsidP="008771F6">
            <w:pPr>
              <w:ind w:right="90" w:firstLine="0"/>
              <w:jc w:val="right"/>
              <w:rPr>
                <w:sz w:val="22"/>
                <w:szCs w:val="22"/>
              </w:rPr>
            </w:pPr>
            <w:r w:rsidRPr="008771F6">
              <w:rPr>
                <w:sz w:val="22"/>
                <w:szCs w:val="22"/>
              </w:rPr>
              <w:t>141.500</w:t>
            </w:r>
            <w:r w:rsidR="00A652F5" w:rsidRPr="008771F6">
              <w:rPr>
                <w:sz w:val="22"/>
                <w:szCs w:val="22"/>
              </w:rPr>
              <w:t>–</w:t>
            </w:r>
            <w:r w:rsidRPr="008771F6">
              <w:rPr>
                <w:sz w:val="22"/>
                <w:szCs w:val="22"/>
              </w:rPr>
              <w:t>141.553</w:t>
            </w:r>
          </w:p>
        </w:tc>
        <w:tc>
          <w:tcPr>
            <w:tcW w:w="523" w:type="pct"/>
            <w:tcBorders>
              <w:left w:val="single" w:sz="4" w:space="0" w:color="auto"/>
              <w:right w:val="single" w:sz="4" w:space="0" w:color="auto"/>
            </w:tcBorders>
            <w:hideMark/>
          </w:tcPr>
          <w:p w14:paraId="32A54D2A" w14:textId="77777777" w:rsidR="00DA5638" w:rsidRPr="008771F6" w:rsidRDefault="00DA5638" w:rsidP="00834B3E">
            <w:pPr>
              <w:ind w:firstLine="0"/>
              <w:jc w:val="right"/>
              <w:rPr>
                <w:sz w:val="22"/>
                <w:szCs w:val="22"/>
              </w:rPr>
            </w:pPr>
          </w:p>
          <w:p w14:paraId="065E2568" w14:textId="18634045"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01218919" w14:textId="77777777" w:rsidR="00DA5638" w:rsidRPr="008771F6" w:rsidRDefault="00DA5638" w:rsidP="00834B3E">
            <w:pPr>
              <w:ind w:firstLine="0"/>
              <w:jc w:val="right"/>
              <w:rPr>
                <w:sz w:val="22"/>
                <w:szCs w:val="22"/>
              </w:rPr>
            </w:pPr>
          </w:p>
          <w:p w14:paraId="64CDB250" w14:textId="22242B9B" w:rsidR="00620113" w:rsidRPr="008771F6" w:rsidRDefault="00620113" w:rsidP="008771F6">
            <w:pPr>
              <w:ind w:firstLine="0"/>
              <w:jc w:val="right"/>
              <w:rPr>
                <w:sz w:val="22"/>
                <w:szCs w:val="22"/>
              </w:rPr>
            </w:pPr>
            <w:r w:rsidRPr="008771F6">
              <w:rPr>
                <w:sz w:val="22"/>
                <w:szCs w:val="22"/>
              </w:rPr>
              <w:t>141.530</w:t>
            </w:r>
            <w:r w:rsidR="00155AE3" w:rsidRPr="008771F6">
              <w:rPr>
                <w:sz w:val="22"/>
                <w:szCs w:val="22"/>
              </w:rPr>
              <w:t>–</w:t>
            </w:r>
            <w:r w:rsidRPr="008771F6">
              <w:rPr>
                <w:sz w:val="22"/>
                <w:szCs w:val="22"/>
              </w:rPr>
              <w:t>141.544, 141.560</w:t>
            </w:r>
            <w:r w:rsidR="00155AE3" w:rsidRPr="008771F6">
              <w:rPr>
                <w:sz w:val="22"/>
                <w:szCs w:val="22"/>
              </w:rPr>
              <w:t>–</w:t>
            </w:r>
            <w:r w:rsidRPr="008771F6">
              <w:rPr>
                <w:sz w:val="22"/>
                <w:szCs w:val="22"/>
              </w:rPr>
              <w:t>141.564.</w:t>
            </w:r>
          </w:p>
        </w:tc>
      </w:tr>
      <w:tr w:rsidR="00450D02" w:rsidRPr="00D86FB3" w14:paraId="4065D96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5F4AC48" w14:textId="2E5C96D8" w:rsidR="00620113" w:rsidRPr="008771F6" w:rsidRDefault="00620113" w:rsidP="008771F6">
            <w:pPr>
              <w:tabs>
                <w:tab w:val="right" w:leader="dot" w:pos="2880"/>
              </w:tabs>
              <w:ind w:left="-404" w:firstLine="0"/>
              <w:rPr>
                <w:sz w:val="22"/>
                <w:szCs w:val="22"/>
              </w:rPr>
            </w:pPr>
            <w:r w:rsidRPr="008771F6">
              <w:rPr>
                <w:sz w:val="22"/>
                <w:szCs w:val="22"/>
              </w:rPr>
              <w:t>10. LT2ESWTR violations</w:t>
            </w:r>
            <w:r w:rsidR="0050569A" w:rsidRPr="008771F6">
              <w:rPr>
                <w:sz w:val="22"/>
                <w:szCs w:val="22"/>
              </w:rPr>
              <w:tab/>
            </w:r>
          </w:p>
        </w:tc>
        <w:tc>
          <w:tcPr>
            <w:tcW w:w="592" w:type="pct"/>
            <w:tcBorders>
              <w:left w:val="single" w:sz="4" w:space="0" w:color="auto"/>
              <w:right w:val="single" w:sz="4" w:space="0" w:color="auto"/>
            </w:tcBorders>
            <w:hideMark/>
          </w:tcPr>
          <w:p w14:paraId="46823965"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CE0BF9F" w14:textId="72B1EDF8" w:rsidR="00620113" w:rsidRPr="008771F6" w:rsidRDefault="00620113" w:rsidP="008771F6">
            <w:pPr>
              <w:ind w:right="90" w:firstLine="0"/>
              <w:jc w:val="right"/>
              <w:rPr>
                <w:sz w:val="22"/>
                <w:szCs w:val="22"/>
              </w:rPr>
            </w:pPr>
            <w:r w:rsidRPr="008771F6">
              <w:rPr>
                <w:sz w:val="22"/>
                <w:szCs w:val="22"/>
              </w:rPr>
              <w:t>141.710</w:t>
            </w:r>
            <w:r w:rsidR="00A652F5" w:rsidRPr="008771F6">
              <w:rPr>
                <w:sz w:val="22"/>
                <w:szCs w:val="22"/>
              </w:rPr>
              <w:t>–</w:t>
            </w:r>
            <w:r w:rsidRPr="008771F6">
              <w:rPr>
                <w:sz w:val="22"/>
                <w:szCs w:val="22"/>
              </w:rPr>
              <w:t>141.720</w:t>
            </w:r>
          </w:p>
        </w:tc>
        <w:tc>
          <w:tcPr>
            <w:tcW w:w="523" w:type="pct"/>
            <w:tcBorders>
              <w:left w:val="single" w:sz="4" w:space="0" w:color="auto"/>
              <w:right w:val="single" w:sz="4" w:space="0" w:color="auto"/>
            </w:tcBorders>
            <w:hideMark/>
          </w:tcPr>
          <w:p w14:paraId="2523E7C4" w14:textId="77777777" w:rsidR="00620113" w:rsidRPr="008771F6" w:rsidRDefault="00620113" w:rsidP="008771F6">
            <w:pPr>
              <w:ind w:firstLine="0"/>
              <w:jc w:val="right"/>
              <w:rPr>
                <w:sz w:val="22"/>
                <w:szCs w:val="22"/>
              </w:rPr>
            </w:pPr>
            <w:r w:rsidRPr="008771F6">
              <w:rPr>
                <w:sz w:val="22"/>
                <w:szCs w:val="22"/>
                <w:vertAlign w:val="superscript"/>
              </w:rPr>
              <w:t>22</w:t>
            </w:r>
            <w:r w:rsidRPr="008771F6">
              <w:rPr>
                <w:sz w:val="22"/>
                <w:szCs w:val="22"/>
              </w:rPr>
              <w:t> 2, 3</w:t>
            </w:r>
          </w:p>
        </w:tc>
        <w:tc>
          <w:tcPr>
            <w:tcW w:w="885" w:type="pct"/>
            <w:tcBorders>
              <w:left w:val="single" w:sz="4" w:space="0" w:color="auto"/>
            </w:tcBorders>
            <w:hideMark/>
          </w:tcPr>
          <w:p w14:paraId="6D7F1C19" w14:textId="276DF812" w:rsidR="00620113" w:rsidRPr="008771F6" w:rsidRDefault="00620113" w:rsidP="008771F6">
            <w:pPr>
              <w:ind w:firstLine="0"/>
              <w:jc w:val="right"/>
              <w:rPr>
                <w:sz w:val="22"/>
                <w:szCs w:val="22"/>
              </w:rPr>
            </w:pPr>
            <w:r w:rsidRPr="008771F6">
              <w:rPr>
                <w:sz w:val="22"/>
                <w:szCs w:val="22"/>
              </w:rPr>
              <w:t>141.701</w:t>
            </w:r>
            <w:r w:rsidR="00BB6B1B" w:rsidRPr="008771F6">
              <w:rPr>
                <w:sz w:val="22"/>
                <w:szCs w:val="22"/>
              </w:rPr>
              <w:t>–</w:t>
            </w:r>
            <w:r w:rsidRPr="008771F6">
              <w:rPr>
                <w:sz w:val="22"/>
                <w:szCs w:val="22"/>
              </w:rPr>
              <w:t>141.705 and 141.708</w:t>
            </w:r>
            <w:r w:rsidR="00155AE3" w:rsidRPr="008771F6">
              <w:rPr>
                <w:sz w:val="22"/>
                <w:szCs w:val="22"/>
              </w:rPr>
              <w:t>–</w:t>
            </w:r>
            <w:r w:rsidRPr="008771F6">
              <w:rPr>
                <w:sz w:val="22"/>
                <w:szCs w:val="22"/>
              </w:rPr>
              <w:t>141.709.</w:t>
            </w:r>
          </w:p>
        </w:tc>
      </w:tr>
      <w:tr w:rsidR="00450D02" w:rsidRPr="00D86FB3" w14:paraId="457FED76"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E51201A" w14:textId="1F034A20" w:rsidR="00620113" w:rsidRPr="008771F6" w:rsidRDefault="00620113" w:rsidP="008771F6">
            <w:pPr>
              <w:tabs>
                <w:tab w:val="right" w:leader="dot" w:pos="2880"/>
              </w:tabs>
              <w:ind w:left="-403" w:firstLine="0"/>
              <w:rPr>
                <w:sz w:val="22"/>
                <w:szCs w:val="22"/>
              </w:rPr>
            </w:pPr>
            <w:r w:rsidRPr="008771F6">
              <w:rPr>
                <w:sz w:val="22"/>
                <w:szCs w:val="22"/>
              </w:rPr>
              <w:t>11. Ground Water Rule violations</w:t>
            </w:r>
            <w:r w:rsidR="0050569A" w:rsidRPr="008771F6">
              <w:rPr>
                <w:sz w:val="22"/>
                <w:szCs w:val="22"/>
              </w:rPr>
              <w:tab/>
            </w:r>
          </w:p>
        </w:tc>
        <w:tc>
          <w:tcPr>
            <w:tcW w:w="592" w:type="pct"/>
            <w:tcBorders>
              <w:left w:val="single" w:sz="4" w:space="0" w:color="auto"/>
              <w:right w:val="single" w:sz="4" w:space="0" w:color="auto"/>
            </w:tcBorders>
            <w:hideMark/>
          </w:tcPr>
          <w:p w14:paraId="29495253" w14:textId="7E953169"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CE7FB90" w14:textId="4F24DFA8" w:rsidR="00620113" w:rsidRPr="008771F6" w:rsidRDefault="00620113" w:rsidP="008771F6">
            <w:pPr>
              <w:ind w:right="90" w:firstLine="0"/>
              <w:jc w:val="right"/>
              <w:rPr>
                <w:sz w:val="22"/>
                <w:szCs w:val="22"/>
              </w:rPr>
            </w:pPr>
            <w:r w:rsidRPr="008771F6">
              <w:rPr>
                <w:sz w:val="22"/>
                <w:szCs w:val="22"/>
              </w:rPr>
              <w:t>141.404</w:t>
            </w:r>
          </w:p>
        </w:tc>
        <w:tc>
          <w:tcPr>
            <w:tcW w:w="523" w:type="pct"/>
            <w:tcBorders>
              <w:left w:val="single" w:sz="4" w:space="0" w:color="auto"/>
              <w:right w:val="single" w:sz="4" w:space="0" w:color="auto"/>
            </w:tcBorders>
            <w:hideMark/>
          </w:tcPr>
          <w:p w14:paraId="6AAAB31A" w14:textId="59B7EA59"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31A5ECF3" w14:textId="26F0A75F" w:rsidR="00620113" w:rsidRPr="008771F6" w:rsidRDefault="00620113" w:rsidP="008771F6">
            <w:pPr>
              <w:ind w:firstLine="0"/>
              <w:jc w:val="right"/>
              <w:rPr>
                <w:sz w:val="22"/>
                <w:szCs w:val="22"/>
              </w:rPr>
            </w:pPr>
            <w:r w:rsidRPr="008771F6">
              <w:rPr>
                <w:sz w:val="22"/>
                <w:szCs w:val="22"/>
              </w:rPr>
              <w:t>141.402(h),</w:t>
            </w:r>
            <w:r w:rsidRPr="008771F6">
              <w:rPr>
                <w:sz w:val="22"/>
                <w:szCs w:val="22"/>
              </w:rPr>
              <w:br/>
              <w:t>141.403(d).</w:t>
            </w:r>
          </w:p>
        </w:tc>
      </w:tr>
      <w:tr w:rsidR="00450D02" w:rsidRPr="00D86FB3" w14:paraId="35D84475" w14:textId="77777777" w:rsidTr="00830BCC">
        <w:trPr>
          <w:jc w:val="center"/>
        </w:trPr>
        <w:tc>
          <w:tcPr>
            <w:tcW w:w="2098" w:type="pct"/>
            <w:tcBorders>
              <w:right w:val="single" w:sz="4" w:space="0" w:color="auto"/>
            </w:tcBorders>
            <w:hideMark/>
          </w:tcPr>
          <w:p w14:paraId="57C590C5" w14:textId="77777777" w:rsidR="00620113" w:rsidRPr="008771F6" w:rsidRDefault="00620113" w:rsidP="008771F6">
            <w:pPr>
              <w:tabs>
                <w:tab w:val="right" w:leader="dot" w:pos="3816"/>
              </w:tabs>
              <w:ind w:firstLine="0"/>
              <w:rPr>
                <w:sz w:val="22"/>
                <w:szCs w:val="22"/>
              </w:rPr>
            </w:pPr>
            <w:r w:rsidRPr="008771F6">
              <w:rPr>
                <w:sz w:val="22"/>
                <w:szCs w:val="22"/>
              </w:rPr>
              <w:t>B. Inorganic Chemicals (IOCs)</w:t>
            </w:r>
          </w:p>
        </w:tc>
        <w:tc>
          <w:tcPr>
            <w:tcW w:w="592" w:type="pct"/>
            <w:tcBorders>
              <w:left w:val="single" w:sz="4" w:space="0" w:color="auto"/>
              <w:right w:val="single" w:sz="4" w:space="0" w:color="auto"/>
            </w:tcBorders>
            <w:hideMark/>
          </w:tcPr>
          <w:p w14:paraId="514FCBA7" w14:textId="77777777" w:rsidR="00620113" w:rsidRPr="008771F6" w:rsidRDefault="00620113" w:rsidP="008771F6">
            <w:pPr>
              <w:ind w:right="60"/>
              <w:jc w:val="right"/>
              <w:rPr>
                <w:sz w:val="22"/>
                <w:szCs w:val="22"/>
              </w:rPr>
            </w:pPr>
          </w:p>
        </w:tc>
        <w:tc>
          <w:tcPr>
            <w:tcW w:w="903" w:type="pct"/>
            <w:tcBorders>
              <w:left w:val="single" w:sz="4" w:space="0" w:color="auto"/>
              <w:right w:val="single" w:sz="4" w:space="0" w:color="auto"/>
            </w:tcBorders>
            <w:hideMark/>
          </w:tcPr>
          <w:p w14:paraId="7D44A9B2" w14:textId="77777777" w:rsidR="00620113" w:rsidRPr="008771F6" w:rsidRDefault="00620113" w:rsidP="008771F6">
            <w:pPr>
              <w:ind w:right="90"/>
              <w:jc w:val="right"/>
              <w:rPr>
                <w:sz w:val="22"/>
                <w:szCs w:val="22"/>
              </w:rPr>
            </w:pPr>
          </w:p>
        </w:tc>
        <w:tc>
          <w:tcPr>
            <w:tcW w:w="523" w:type="pct"/>
            <w:tcBorders>
              <w:left w:val="single" w:sz="4" w:space="0" w:color="auto"/>
              <w:right w:val="single" w:sz="4" w:space="0" w:color="auto"/>
            </w:tcBorders>
            <w:hideMark/>
          </w:tcPr>
          <w:p w14:paraId="4E2EFE4F" w14:textId="77777777" w:rsidR="00620113" w:rsidRPr="008771F6" w:rsidRDefault="00620113" w:rsidP="008771F6">
            <w:pPr>
              <w:jc w:val="right"/>
              <w:rPr>
                <w:sz w:val="22"/>
                <w:szCs w:val="22"/>
              </w:rPr>
            </w:pPr>
          </w:p>
        </w:tc>
        <w:tc>
          <w:tcPr>
            <w:tcW w:w="885" w:type="pct"/>
            <w:tcBorders>
              <w:left w:val="single" w:sz="4" w:space="0" w:color="auto"/>
            </w:tcBorders>
            <w:hideMark/>
          </w:tcPr>
          <w:p w14:paraId="7BDF0539" w14:textId="77777777" w:rsidR="00620113" w:rsidRPr="008771F6" w:rsidRDefault="00620113" w:rsidP="008771F6">
            <w:pPr>
              <w:jc w:val="right"/>
              <w:rPr>
                <w:sz w:val="22"/>
                <w:szCs w:val="22"/>
              </w:rPr>
            </w:pPr>
          </w:p>
        </w:tc>
      </w:tr>
      <w:tr w:rsidR="00450D02" w:rsidRPr="00D86FB3" w14:paraId="391BE77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4C713F2" w14:textId="4F373998" w:rsidR="00620113" w:rsidRPr="008771F6" w:rsidRDefault="00620113" w:rsidP="008771F6">
            <w:pPr>
              <w:tabs>
                <w:tab w:val="right" w:leader="dot" w:pos="2981"/>
              </w:tabs>
              <w:ind w:left="-404" w:firstLine="0"/>
              <w:rPr>
                <w:sz w:val="22"/>
                <w:szCs w:val="22"/>
              </w:rPr>
            </w:pPr>
            <w:r w:rsidRPr="008771F6">
              <w:rPr>
                <w:sz w:val="22"/>
                <w:szCs w:val="22"/>
              </w:rPr>
              <w:t>1. Antimony</w:t>
            </w:r>
            <w:r w:rsidR="00DA5638" w:rsidRPr="008771F6">
              <w:rPr>
                <w:sz w:val="22"/>
                <w:szCs w:val="22"/>
              </w:rPr>
              <w:tab/>
            </w:r>
          </w:p>
        </w:tc>
        <w:tc>
          <w:tcPr>
            <w:tcW w:w="592" w:type="pct"/>
            <w:tcBorders>
              <w:left w:val="single" w:sz="4" w:space="0" w:color="auto"/>
              <w:right w:val="single" w:sz="4" w:space="0" w:color="auto"/>
            </w:tcBorders>
            <w:hideMark/>
          </w:tcPr>
          <w:p w14:paraId="245503C8"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C7ED377"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588364D4"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43C008BC"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4301EBEB"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E8BB1E5" w14:textId="14A94E91" w:rsidR="00620113" w:rsidRPr="008771F6" w:rsidRDefault="00620113" w:rsidP="008771F6">
            <w:pPr>
              <w:tabs>
                <w:tab w:val="right" w:leader="dot" w:pos="2981"/>
              </w:tabs>
              <w:ind w:left="-404" w:firstLine="0"/>
              <w:rPr>
                <w:sz w:val="22"/>
                <w:szCs w:val="22"/>
              </w:rPr>
            </w:pPr>
            <w:r w:rsidRPr="008771F6">
              <w:rPr>
                <w:sz w:val="22"/>
                <w:szCs w:val="22"/>
              </w:rPr>
              <w:t>2. Arsenic</w:t>
            </w:r>
            <w:r w:rsidR="00DA5638" w:rsidRPr="008771F6">
              <w:rPr>
                <w:sz w:val="22"/>
                <w:szCs w:val="22"/>
              </w:rPr>
              <w:tab/>
            </w:r>
          </w:p>
        </w:tc>
        <w:tc>
          <w:tcPr>
            <w:tcW w:w="592" w:type="pct"/>
            <w:tcBorders>
              <w:left w:val="single" w:sz="4" w:space="0" w:color="auto"/>
              <w:right w:val="single" w:sz="4" w:space="0" w:color="auto"/>
            </w:tcBorders>
            <w:hideMark/>
          </w:tcPr>
          <w:p w14:paraId="50348D16"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B15583E" w14:textId="77777777" w:rsidR="00620113" w:rsidRPr="008771F6" w:rsidRDefault="00620113" w:rsidP="008771F6">
            <w:pPr>
              <w:ind w:right="90" w:firstLine="0"/>
              <w:jc w:val="right"/>
              <w:rPr>
                <w:sz w:val="22"/>
                <w:szCs w:val="22"/>
              </w:rPr>
            </w:pPr>
            <w:r w:rsidRPr="008771F6">
              <w:rPr>
                <w:sz w:val="22"/>
                <w:szCs w:val="22"/>
                <w:vertAlign w:val="superscript"/>
              </w:rPr>
              <w:t>8</w:t>
            </w:r>
            <w:r w:rsidRPr="008771F6">
              <w:rPr>
                <w:sz w:val="22"/>
                <w:szCs w:val="22"/>
              </w:rPr>
              <w:t> 141.62(b)</w:t>
            </w:r>
          </w:p>
        </w:tc>
        <w:tc>
          <w:tcPr>
            <w:tcW w:w="523" w:type="pct"/>
            <w:tcBorders>
              <w:left w:val="single" w:sz="4" w:space="0" w:color="auto"/>
              <w:right w:val="single" w:sz="4" w:space="0" w:color="auto"/>
            </w:tcBorders>
            <w:hideMark/>
          </w:tcPr>
          <w:p w14:paraId="4CE6EE6E"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5255DCBC" w14:textId="77777777" w:rsidR="00620113" w:rsidRPr="008771F6" w:rsidRDefault="00620113" w:rsidP="008771F6">
            <w:pPr>
              <w:ind w:firstLine="0"/>
              <w:jc w:val="right"/>
              <w:rPr>
                <w:sz w:val="22"/>
                <w:szCs w:val="22"/>
              </w:rPr>
            </w:pPr>
            <w:r w:rsidRPr="008771F6">
              <w:rPr>
                <w:sz w:val="22"/>
                <w:szCs w:val="22"/>
                <w:vertAlign w:val="superscript"/>
              </w:rPr>
              <w:t>11</w:t>
            </w:r>
            <w:r w:rsidRPr="008771F6">
              <w:rPr>
                <w:sz w:val="22"/>
                <w:szCs w:val="22"/>
              </w:rPr>
              <w:t> 141.23(a), (c)</w:t>
            </w:r>
          </w:p>
        </w:tc>
      </w:tr>
      <w:tr w:rsidR="00450D02" w:rsidRPr="00D86FB3" w14:paraId="027B3ABD"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BC4651F" w14:textId="3E37DC0E" w:rsidR="00620113" w:rsidRPr="008771F6" w:rsidRDefault="00620113" w:rsidP="008771F6">
            <w:pPr>
              <w:tabs>
                <w:tab w:val="right" w:leader="dot" w:pos="2981"/>
              </w:tabs>
              <w:ind w:left="-404" w:firstLine="0"/>
              <w:rPr>
                <w:sz w:val="22"/>
                <w:szCs w:val="22"/>
              </w:rPr>
            </w:pPr>
            <w:r w:rsidRPr="008771F6">
              <w:rPr>
                <w:sz w:val="22"/>
                <w:szCs w:val="22"/>
              </w:rPr>
              <w:t>3. Asbestos (fibers &gt;10 µm)</w:t>
            </w:r>
            <w:r w:rsidR="00DA5638" w:rsidRPr="008771F6">
              <w:rPr>
                <w:sz w:val="22"/>
                <w:szCs w:val="22"/>
              </w:rPr>
              <w:tab/>
            </w:r>
          </w:p>
        </w:tc>
        <w:tc>
          <w:tcPr>
            <w:tcW w:w="592" w:type="pct"/>
            <w:tcBorders>
              <w:left w:val="single" w:sz="4" w:space="0" w:color="auto"/>
              <w:right w:val="single" w:sz="4" w:space="0" w:color="auto"/>
            </w:tcBorders>
            <w:hideMark/>
          </w:tcPr>
          <w:p w14:paraId="78682C6D"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F7D4D74"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15113EB9"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51A0020B" w14:textId="237B271F" w:rsidR="00620113" w:rsidRPr="008771F6" w:rsidRDefault="00620113" w:rsidP="008771F6">
            <w:pPr>
              <w:ind w:firstLine="0"/>
              <w:jc w:val="right"/>
              <w:rPr>
                <w:sz w:val="22"/>
                <w:szCs w:val="22"/>
              </w:rPr>
            </w:pPr>
            <w:r w:rsidRPr="008771F6">
              <w:rPr>
                <w:sz w:val="22"/>
                <w:szCs w:val="22"/>
              </w:rPr>
              <w:t>141.23(a)</w:t>
            </w:r>
            <w:r w:rsidR="00DA104E" w:rsidRPr="008771F6">
              <w:rPr>
                <w:sz w:val="22"/>
                <w:szCs w:val="22"/>
              </w:rPr>
              <w:t>–</w:t>
            </w:r>
            <w:r w:rsidRPr="008771F6">
              <w:rPr>
                <w:sz w:val="22"/>
                <w:szCs w:val="22"/>
              </w:rPr>
              <w:t>(b)</w:t>
            </w:r>
          </w:p>
        </w:tc>
      </w:tr>
      <w:tr w:rsidR="00450D02" w:rsidRPr="00D86FB3" w14:paraId="5684D54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C8916DD" w14:textId="0001D497" w:rsidR="00620113" w:rsidRPr="008771F6" w:rsidRDefault="00620113" w:rsidP="008771F6">
            <w:pPr>
              <w:tabs>
                <w:tab w:val="right" w:leader="dot" w:pos="2981"/>
              </w:tabs>
              <w:ind w:left="-404" w:firstLine="0"/>
              <w:rPr>
                <w:sz w:val="22"/>
                <w:szCs w:val="22"/>
              </w:rPr>
            </w:pPr>
            <w:r w:rsidRPr="008771F6">
              <w:rPr>
                <w:sz w:val="22"/>
                <w:szCs w:val="22"/>
              </w:rPr>
              <w:t>4. Barium</w:t>
            </w:r>
            <w:r w:rsidR="00DA5638" w:rsidRPr="008771F6">
              <w:rPr>
                <w:sz w:val="22"/>
                <w:szCs w:val="22"/>
              </w:rPr>
              <w:tab/>
            </w:r>
          </w:p>
        </w:tc>
        <w:tc>
          <w:tcPr>
            <w:tcW w:w="592" w:type="pct"/>
            <w:tcBorders>
              <w:left w:val="single" w:sz="4" w:space="0" w:color="auto"/>
              <w:right w:val="single" w:sz="4" w:space="0" w:color="auto"/>
            </w:tcBorders>
            <w:hideMark/>
          </w:tcPr>
          <w:p w14:paraId="423EEA96" w14:textId="77777777" w:rsidR="00620113" w:rsidRPr="008771F6" w:rsidRDefault="00620113" w:rsidP="008771F6">
            <w:pPr>
              <w:tabs>
                <w:tab w:val="right" w:leader="dot" w:pos="2981"/>
              </w:tabs>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2BA6638"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43F03122"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7099C76F"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1D11FB5E"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0F5CFB1" w14:textId="61454D9D" w:rsidR="00620113" w:rsidRPr="008771F6" w:rsidRDefault="00620113" w:rsidP="008771F6">
            <w:pPr>
              <w:tabs>
                <w:tab w:val="right" w:leader="dot" w:pos="2981"/>
              </w:tabs>
              <w:ind w:left="-404" w:firstLine="0"/>
              <w:rPr>
                <w:sz w:val="22"/>
                <w:szCs w:val="22"/>
              </w:rPr>
            </w:pPr>
            <w:r w:rsidRPr="008771F6">
              <w:rPr>
                <w:sz w:val="22"/>
                <w:szCs w:val="22"/>
              </w:rPr>
              <w:t>5. Beryllium</w:t>
            </w:r>
            <w:r w:rsidR="00DA5638" w:rsidRPr="008771F6">
              <w:rPr>
                <w:sz w:val="22"/>
                <w:szCs w:val="22"/>
              </w:rPr>
              <w:tab/>
            </w:r>
          </w:p>
        </w:tc>
        <w:tc>
          <w:tcPr>
            <w:tcW w:w="592" w:type="pct"/>
            <w:tcBorders>
              <w:left w:val="single" w:sz="4" w:space="0" w:color="auto"/>
              <w:right w:val="single" w:sz="4" w:space="0" w:color="auto"/>
            </w:tcBorders>
            <w:hideMark/>
          </w:tcPr>
          <w:p w14:paraId="312D922B" w14:textId="77777777" w:rsidR="00620113" w:rsidRPr="008771F6" w:rsidRDefault="00620113" w:rsidP="008771F6">
            <w:pPr>
              <w:tabs>
                <w:tab w:val="right" w:leader="dot" w:pos="2981"/>
              </w:tabs>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C4D3F6F"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7A87478F"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32D128AB"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61DBEB8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5E5176B" w14:textId="3ABF790C" w:rsidR="00620113" w:rsidRPr="008771F6" w:rsidRDefault="00620113" w:rsidP="008771F6">
            <w:pPr>
              <w:tabs>
                <w:tab w:val="right" w:leader="dot" w:pos="2981"/>
              </w:tabs>
              <w:ind w:left="-404" w:firstLine="0"/>
              <w:rPr>
                <w:sz w:val="22"/>
                <w:szCs w:val="22"/>
              </w:rPr>
            </w:pPr>
            <w:r w:rsidRPr="008771F6">
              <w:rPr>
                <w:sz w:val="22"/>
                <w:szCs w:val="22"/>
              </w:rPr>
              <w:t>6. Cadmium</w:t>
            </w:r>
            <w:r w:rsidR="00DA5638" w:rsidRPr="008771F6">
              <w:rPr>
                <w:sz w:val="22"/>
                <w:szCs w:val="22"/>
              </w:rPr>
              <w:tab/>
            </w:r>
          </w:p>
        </w:tc>
        <w:tc>
          <w:tcPr>
            <w:tcW w:w="592" w:type="pct"/>
            <w:tcBorders>
              <w:left w:val="single" w:sz="4" w:space="0" w:color="auto"/>
              <w:right w:val="single" w:sz="4" w:space="0" w:color="auto"/>
            </w:tcBorders>
            <w:hideMark/>
          </w:tcPr>
          <w:p w14:paraId="50C04EA5" w14:textId="77777777" w:rsidR="00620113" w:rsidRPr="008771F6" w:rsidRDefault="00620113" w:rsidP="008771F6">
            <w:pPr>
              <w:tabs>
                <w:tab w:val="right" w:leader="dot" w:pos="2981"/>
              </w:tabs>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C95E38F"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1D47DA11"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68856E0E"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1A849CC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CE8393E" w14:textId="5E93901C" w:rsidR="00620113" w:rsidRPr="008771F6" w:rsidRDefault="00620113" w:rsidP="008771F6">
            <w:pPr>
              <w:tabs>
                <w:tab w:val="right" w:leader="dot" w:pos="2981"/>
              </w:tabs>
              <w:ind w:left="-404" w:firstLine="0"/>
              <w:rPr>
                <w:sz w:val="22"/>
                <w:szCs w:val="22"/>
              </w:rPr>
            </w:pPr>
            <w:r w:rsidRPr="008771F6">
              <w:rPr>
                <w:sz w:val="22"/>
                <w:szCs w:val="22"/>
              </w:rPr>
              <w:t>7. Chromium (total)</w:t>
            </w:r>
            <w:r w:rsidR="00DA5638" w:rsidRPr="008771F6">
              <w:rPr>
                <w:sz w:val="22"/>
                <w:szCs w:val="22"/>
              </w:rPr>
              <w:tab/>
            </w:r>
          </w:p>
        </w:tc>
        <w:tc>
          <w:tcPr>
            <w:tcW w:w="592" w:type="pct"/>
            <w:tcBorders>
              <w:left w:val="single" w:sz="4" w:space="0" w:color="auto"/>
              <w:right w:val="single" w:sz="4" w:space="0" w:color="auto"/>
            </w:tcBorders>
            <w:hideMark/>
          </w:tcPr>
          <w:p w14:paraId="03E8E222" w14:textId="77777777" w:rsidR="00620113" w:rsidRPr="008771F6" w:rsidRDefault="00620113" w:rsidP="008771F6">
            <w:pPr>
              <w:tabs>
                <w:tab w:val="right" w:leader="dot" w:pos="2981"/>
              </w:tabs>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837E754"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33B2451A"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5911CA24"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78C0071A"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C801027" w14:textId="5E0C5857" w:rsidR="00620113" w:rsidRPr="008771F6" w:rsidRDefault="00620113" w:rsidP="008771F6">
            <w:pPr>
              <w:tabs>
                <w:tab w:val="right" w:leader="dot" w:pos="2981"/>
              </w:tabs>
              <w:ind w:left="-404" w:firstLine="0"/>
              <w:rPr>
                <w:sz w:val="22"/>
                <w:szCs w:val="22"/>
              </w:rPr>
            </w:pPr>
            <w:r w:rsidRPr="008771F6">
              <w:rPr>
                <w:sz w:val="22"/>
                <w:szCs w:val="22"/>
              </w:rPr>
              <w:t>8. Cyanide</w:t>
            </w:r>
            <w:r w:rsidR="00DA5638" w:rsidRPr="008771F6">
              <w:rPr>
                <w:sz w:val="22"/>
                <w:szCs w:val="22"/>
              </w:rPr>
              <w:tab/>
            </w:r>
          </w:p>
        </w:tc>
        <w:tc>
          <w:tcPr>
            <w:tcW w:w="592" w:type="pct"/>
            <w:tcBorders>
              <w:left w:val="single" w:sz="4" w:space="0" w:color="auto"/>
              <w:right w:val="single" w:sz="4" w:space="0" w:color="auto"/>
            </w:tcBorders>
            <w:hideMark/>
          </w:tcPr>
          <w:p w14:paraId="07F8A467" w14:textId="77777777" w:rsidR="00620113" w:rsidRPr="008771F6" w:rsidRDefault="00620113" w:rsidP="008771F6">
            <w:pPr>
              <w:tabs>
                <w:tab w:val="right" w:leader="dot" w:pos="2981"/>
              </w:tabs>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8C7BD2F"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51B1B600"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299FF67E"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3EDDDA0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9DD6DA6" w14:textId="1AA5D71A" w:rsidR="00620113" w:rsidRPr="008771F6" w:rsidRDefault="00620113" w:rsidP="008771F6">
            <w:pPr>
              <w:tabs>
                <w:tab w:val="right" w:leader="dot" w:pos="2981"/>
              </w:tabs>
              <w:ind w:left="-404" w:firstLine="0"/>
              <w:rPr>
                <w:sz w:val="22"/>
                <w:szCs w:val="22"/>
              </w:rPr>
            </w:pPr>
            <w:r w:rsidRPr="008771F6">
              <w:rPr>
                <w:sz w:val="22"/>
                <w:szCs w:val="22"/>
              </w:rPr>
              <w:t>9. Fluoride</w:t>
            </w:r>
            <w:r w:rsidR="00DA5638" w:rsidRPr="008771F6">
              <w:rPr>
                <w:sz w:val="22"/>
                <w:szCs w:val="22"/>
              </w:rPr>
              <w:tab/>
            </w:r>
          </w:p>
        </w:tc>
        <w:tc>
          <w:tcPr>
            <w:tcW w:w="592" w:type="pct"/>
            <w:tcBorders>
              <w:left w:val="single" w:sz="4" w:space="0" w:color="auto"/>
              <w:right w:val="single" w:sz="4" w:space="0" w:color="auto"/>
            </w:tcBorders>
            <w:hideMark/>
          </w:tcPr>
          <w:p w14:paraId="3EC4673A"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FB8E188"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42B0E07E"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16A1238F"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74AA7E2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000FC8D" w14:textId="6739BD96" w:rsidR="00620113" w:rsidRPr="008771F6" w:rsidRDefault="00620113" w:rsidP="008771F6">
            <w:pPr>
              <w:tabs>
                <w:tab w:val="right" w:leader="dot" w:pos="2981"/>
              </w:tabs>
              <w:ind w:left="-404" w:firstLine="0"/>
              <w:rPr>
                <w:sz w:val="22"/>
                <w:szCs w:val="22"/>
              </w:rPr>
            </w:pPr>
            <w:r w:rsidRPr="008771F6">
              <w:rPr>
                <w:sz w:val="22"/>
                <w:szCs w:val="22"/>
              </w:rPr>
              <w:t>10. Mercury (inorganic)</w:t>
            </w:r>
            <w:r w:rsidR="00DA5638" w:rsidRPr="008771F6">
              <w:rPr>
                <w:sz w:val="22"/>
                <w:szCs w:val="22"/>
              </w:rPr>
              <w:tab/>
            </w:r>
          </w:p>
        </w:tc>
        <w:tc>
          <w:tcPr>
            <w:tcW w:w="592" w:type="pct"/>
            <w:tcBorders>
              <w:left w:val="single" w:sz="4" w:space="0" w:color="auto"/>
              <w:right w:val="single" w:sz="4" w:space="0" w:color="auto"/>
            </w:tcBorders>
            <w:hideMark/>
          </w:tcPr>
          <w:p w14:paraId="20E5A32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24B131FD"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3CD7856F"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3326DAF3"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4E56F8F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BB5C0BB" w14:textId="2D2B05BA" w:rsidR="00620113" w:rsidRPr="008771F6" w:rsidRDefault="00620113" w:rsidP="008771F6">
            <w:pPr>
              <w:tabs>
                <w:tab w:val="right" w:leader="dot" w:pos="2981"/>
              </w:tabs>
              <w:ind w:left="-404" w:firstLine="0"/>
              <w:rPr>
                <w:sz w:val="22"/>
                <w:szCs w:val="22"/>
              </w:rPr>
            </w:pPr>
            <w:r w:rsidRPr="008771F6">
              <w:rPr>
                <w:sz w:val="22"/>
                <w:szCs w:val="22"/>
              </w:rPr>
              <w:t>11. Nitrate</w:t>
            </w:r>
            <w:r w:rsidR="00DA5638" w:rsidRPr="008771F6">
              <w:rPr>
                <w:sz w:val="22"/>
                <w:szCs w:val="22"/>
              </w:rPr>
              <w:tab/>
            </w:r>
          </w:p>
        </w:tc>
        <w:tc>
          <w:tcPr>
            <w:tcW w:w="592" w:type="pct"/>
            <w:tcBorders>
              <w:left w:val="single" w:sz="4" w:space="0" w:color="auto"/>
              <w:right w:val="single" w:sz="4" w:space="0" w:color="auto"/>
            </w:tcBorders>
            <w:hideMark/>
          </w:tcPr>
          <w:p w14:paraId="16AFB2CF" w14:textId="77777777" w:rsidR="00620113" w:rsidRPr="008771F6" w:rsidRDefault="00620113" w:rsidP="008771F6">
            <w:pPr>
              <w:ind w:right="60" w:firstLine="0"/>
              <w:jc w:val="right"/>
              <w:rPr>
                <w:sz w:val="22"/>
                <w:szCs w:val="22"/>
              </w:rPr>
            </w:pPr>
            <w:r w:rsidRPr="008771F6">
              <w:rPr>
                <w:sz w:val="22"/>
                <w:szCs w:val="22"/>
              </w:rPr>
              <w:t>1</w:t>
            </w:r>
          </w:p>
        </w:tc>
        <w:tc>
          <w:tcPr>
            <w:tcW w:w="903" w:type="pct"/>
            <w:tcBorders>
              <w:left w:val="single" w:sz="4" w:space="0" w:color="auto"/>
              <w:right w:val="single" w:sz="4" w:space="0" w:color="auto"/>
            </w:tcBorders>
            <w:hideMark/>
          </w:tcPr>
          <w:p w14:paraId="6D6B5FC0"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4B453D90" w14:textId="77777777" w:rsidR="00620113" w:rsidRPr="008771F6" w:rsidRDefault="00620113" w:rsidP="008771F6">
            <w:pPr>
              <w:ind w:firstLine="0"/>
              <w:jc w:val="right"/>
              <w:rPr>
                <w:sz w:val="22"/>
                <w:szCs w:val="22"/>
              </w:rPr>
            </w:pPr>
            <w:r w:rsidRPr="008771F6">
              <w:rPr>
                <w:sz w:val="22"/>
                <w:szCs w:val="22"/>
                <w:vertAlign w:val="superscript"/>
              </w:rPr>
              <w:t>12</w:t>
            </w:r>
            <w:r w:rsidRPr="008771F6">
              <w:rPr>
                <w:sz w:val="22"/>
                <w:szCs w:val="22"/>
              </w:rPr>
              <w:t> 1, 3</w:t>
            </w:r>
          </w:p>
        </w:tc>
        <w:tc>
          <w:tcPr>
            <w:tcW w:w="885" w:type="pct"/>
            <w:tcBorders>
              <w:left w:val="single" w:sz="4" w:space="0" w:color="auto"/>
            </w:tcBorders>
            <w:hideMark/>
          </w:tcPr>
          <w:p w14:paraId="3A579E0C" w14:textId="77777777" w:rsidR="00620113" w:rsidRPr="008771F6" w:rsidRDefault="00620113" w:rsidP="008771F6">
            <w:pPr>
              <w:ind w:firstLine="0"/>
              <w:jc w:val="right"/>
              <w:rPr>
                <w:sz w:val="22"/>
                <w:szCs w:val="22"/>
              </w:rPr>
            </w:pPr>
            <w:r w:rsidRPr="008771F6">
              <w:rPr>
                <w:sz w:val="22"/>
                <w:szCs w:val="22"/>
              </w:rPr>
              <w:t>141.23(a), (d), 141.23(f)(2)</w:t>
            </w:r>
          </w:p>
        </w:tc>
      </w:tr>
      <w:tr w:rsidR="00450D02" w:rsidRPr="00D86FB3" w14:paraId="789FE6B6"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999136F" w14:textId="66876910" w:rsidR="00620113" w:rsidRPr="008771F6" w:rsidRDefault="00620113" w:rsidP="008771F6">
            <w:pPr>
              <w:tabs>
                <w:tab w:val="right" w:leader="dot" w:pos="2981"/>
              </w:tabs>
              <w:ind w:left="-404" w:firstLine="0"/>
              <w:rPr>
                <w:sz w:val="22"/>
                <w:szCs w:val="22"/>
              </w:rPr>
            </w:pPr>
            <w:r w:rsidRPr="008771F6">
              <w:rPr>
                <w:sz w:val="22"/>
                <w:szCs w:val="22"/>
              </w:rPr>
              <w:t>12. Nitrite</w:t>
            </w:r>
            <w:r w:rsidR="00DA5638" w:rsidRPr="008771F6">
              <w:rPr>
                <w:sz w:val="22"/>
                <w:szCs w:val="22"/>
              </w:rPr>
              <w:tab/>
            </w:r>
          </w:p>
        </w:tc>
        <w:tc>
          <w:tcPr>
            <w:tcW w:w="592" w:type="pct"/>
            <w:tcBorders>
              <w:left w:val="single" w:sz="4" w:space="0" w:color="auto"/>
              <w:right w:val="single" w:sz="4" w:space="0" w:color="auto"/>
            </w:tcBorders>
            <w:hideMark/>
          </w:tcPr>
          <w:p w14:paraId="008B7A05" w14:textId="77777777" w:rsidR="00620113" w:rsidRPr="008771F6" w:rsidRDefault="00620113" w:rsidP="008771F6">
            <w:pPr>
              <w:ind w:right="60" w:firstLine="0"/>
              <w:jc w:val="right"/>
              <w:rPr>
                <w:sz w:val="22"/>
                <w:szCs w:val="22"/>
              </w:rPr>
            </w:pPr>
            <w:r w:rsidRPr="008771F6">
              <w:rPr>
                <w:sz w:val="22"/>
                <w:szCs w:val="22"/>
              </w:rPr>
              <w:t>1</w:t>
            </w:r>
          </w:p>
        </w:tc>
        <w:tc>
          <w:tcPr>
            <w:tcW w:w="903" w:type="pct"/>
            <w:tcBorders>
              <w:left w:val="single" w:sz="4" w:space="0" w:color="auto"/>
              <w:right w:val="single" w:sz="4" w:space="0" w:color="auto"/>
            </w:tcBorders>
            <w:hideMark/>
          </w:tcPr>
          <w:p w14:paraId="01D4CC7D"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5BB59381" w14:textId="77777777" w:rsidR="00620113" w:rsidRPr="008771F6" w:rsidRDefault="00620113" w:rsidP="008771F6">
            <w:pPr>
              <w:ind w:firstLine="0"/>
              <w:jc w:val="right"/>
              <w:rPr>
                <w:sz w:val="22"/>
                <w:szCs w:val="22"/>
              </w:rPr>
            </w:pPr>
            <w:r w:rsidRPr="008771F6">
              <w:rPr>
                <w:sz w:val="22"/>
                <w:szCs w:val="22"/>
                <w:vertAlign w:val="superscript"/>
              </w:rPr>
              <w:t>12</w:t>
            </w:r>
            <w:r w:rsidRPr="008771F6">
              <w:rPr>
                <w:sz w:val="22"/>
                <w:szCs w:val="22"/>
              </w:rPr>
              <w:t> 1, 3</w:t>
            </w:r>
          </w:p>
        </w:tc>
        <w:tc>
          <w:tcPr>
            <w:tcW w:w="885" w:type="pct"/>
            <w:tcBorders>
              <w:left w:val="single" w:sz="4" w:space="0" w:color="auto"/>
            </w:tcBorders>
            <w:hideMark/>
          </w:tcPr>
          <w:p w14:paraId="5FE894C3" w14:textId="77777777" w:rsidR="00620113" w:rsidRPr="008771F6" w:rsidRDefault="00620113" w:rsidP="008771F6">
            <w:pPr>
              <w:ind w:firstLine="0"/>
              <w:jc w:val="right"/>
              <w:rPr>
                <w:sz w:val="22"/>
                <w:szCs w:val="22"/>
              </w:rPr>
            </w:pPr>
            <w:r w:rsidRPr="008771F6">
              <w:rPr>
                <w:sz w:val="22"/>
                <w:szCs w:val="22"/>
              </w:rPr>
              <w:t>141.23(a), (e), 141.23(f)(2)</w:t>
            </w:r>
          </w:p>
        </w:tc>
      </w:tr>
      <w:tr w:rsidR="00450D02" w:rsidRPr="00D86FB3" w14:paraId="659DE03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962C735" w14:textId="73D6895D" w:rsidR="00620113" w:rsidRPr="008771F6" w:rsidRDefault="00620113" w:rsidP="008771F6">
            <w:pPr>
              <w:tabs>
                <w:tab w:val="right" w:leader="dot" w:pos="2981"/>
              </w:tabs>
              <w:ind w:left="-404" w:firstLine="0"/>
              <w:rPr>
                <w:sz w:val="22"/>
                <w:szCs w:val="22"/>
              </w:rPr>
            </w:pPr>
            <w:r w:rsidRPr="008771F6">
              <w:rPr>
                <w:sz w:val="22"/>
                <w:szCs w:val="22"/>
              </w:rPr>
              <w:t>13. Total Nitrate and Nitrite</w:t>
            </w:r>
            <w:r w:rsidR="00DA5638" w:rsidRPr="008771F6">
              <w:rPr>
                <w:sz w:val="22"/>
                <w:szCs w:val="22"/>
              </w:rPr>
              <w:tab/>
            </w:r>
          </w:p>
        </w:tc>
        <w:tc>
          <w:tcPr>
            <w:tcW w:w="592" w:type="pct"/>
            <w:tcBorders>
              <w:left w:val="single" w:sz="4" w:space="0" w:color="auto"/>
              <w:right w:val="single" w:sz="4" w:space="0" w:color="auto"/>
            </w:tcBorders>
            <w:hideMark/>
          </w:tcPr>
          <w:p w14:paraId="4D811618" w14:textId="77777777" w:rsidR="00620113" w:rsidRPr="008771F6" w:rsidRDefault="00620113" w:rsidP="008771F6">
            <w:pPr>
              <w:ind w:right="60" w:firstLine="0"/>
              <w:jc w:val="right"/>
              <w:rPr>
                <w:sz w:val="22"/>
                <w:szCs w:val="22"/>
              </w:rPr>
            </w:pPr>
            <w:r w:rsidRPr="008771F6">
              <w:rPr>
                <w:sz w:val="22"/>
                <w:szCs w:val="22"/>
              </w:rPr>
              <w:t>1</w:t>
            </w:r>
          </w:p>
        </w:tc>
        <w:tc>
          <w:tcPr>
            <w:tcW w:w="903" w:type="pct"/>
            <w:tcBorders>
              <w:left w:val="single" w:sz="4" w:space="0" w:color="auto"/>
              <w:right w:val="single" w:sz="4" w:space="0" w:color="auto"/>
            </w:tcBorders>
            <w:hideMark/>
          </w:tcPr>
          <w:p w14:paraId="6C396863"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71669DB7"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08BD6A26" w14:textId="77777777" w:rsidR="00620113" w:rsidRPr="008771F6" w:rsidRDefault="00620113" w:rsidP="008771F6">
            <w:pPr>
              <w:ind w:firstLine="0"/>
              <w:jc w:val="right"/>
              <w:rPr>
                <w:sz w:val="22"/>
                <w:szCs w:val="22"/>
              </w:rPr>
            </w:pPr>
            <w:r w:rsidRPr="008771F6">
              <w:rPr>
                <w:sz w:val="22"/>
                <w:szCs w:val="22"/>
              </w:rPr>
              <w:t>141.23(a)</w:t>
            </w:r>
          </w:p>
        </w:tc>
      </w:tr>
      <w:tr w:rsidR="00450D02" w:rsidRPr="00D86FB3" w14:paraId="3E449FC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4B052FB" w14:textId="0860ACF9" w:rsidR="00620113" w:rsidRPr="008771F6" w:rsidRDefault="00620113" w:rsidP="008771F6">
            <w:pPr>
              <w:tabs>
                <w:tab w:val="right" w:leader="dot" w:pos="2981"/>
              </w:tabs>
              <w:ind w:left="-404" w:firstLine="0"/>
              <w:rPr>
                <w:sz w:val="22"/>
                <w:szCs w:val="22"/>
              </w:rPr>
            </w:pPr>
            <w:r w:rsidRPr="008771F6">
              <w:rPr>
                <w:sz w:val="22"/>
                <w:szCs w:val="22"/>
              </w:rPr>
              <w:t>14. Selenium</w:t>
            </w:r>
            <w:r w:rsidR="00DA5638" w:rsidRPr="008771F6">
              <w:rPr>
                <w:sz w:val="22"/>
                <w:szCs w:val="22"/>
              </w:rPr>
              <w:tab/>
            </w:r>
          </w:p>
        </w:tc>
        <w:tc>
          <w:tcPr>
            <w:tcW w:w="592" w:type="pct"/>
            <w:tcBorders>
              <w:left w:val="single" w:sz="4" w:space="0" w:color="auto"/>
              <w:right w:val="single" w:sz="4" w:space="0" w:color="auto"/>
            </w:tcBorders>
            <w:hideMark/>
          </w:tcPr>
          <w:p w14:paraId="2B6C6AAF"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9458D05"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7C3FE3A9"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3A0DCB7F"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2BE7DE3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9B26A8F" w14:textId="114F1571" w:rsidR="00620113" w:rsidRPr="008771F6" w:rsidRDefault="00620113" w:rsidP="008771F6">
            <w:pPr>
              <w:tabs>
                <w:tab w:val="right" w:leader="dot" w:pos="2981"/>
              </w:tabs>
              <w:ind w:left="-404" w:firstLine="0"/>
              <w:rPr>
                <w:sz w:val="22"/>
                <w:szCs w:val="22"/>
              </w:rPr>
            </w:pPr>
            <w:r w:rsidRPr="008771F6">
              <w:rPr>
                <w:sz w:val="22"/>
                <w:szCs w:val="22"/>
              </w:rPr>
              <w:t>15. Thallium</w:t>
            </w:r>
            <w:r w:rsidR="007C55F3" w:rsidRPr="008771F6">
              <w:rPr>
                <w:sz w:val="22"/>
                <w:szCs w:val="22"/>
              </w:rPr>
              <w:tab/>
            </w:r>
          </w:p>
        </w:tc>
        <w:tc>
          <w:tcPr>
            <w:tcW w:w="592" w:type="pct"/>
            <w:tcBorders>
              <w:left w:val="single" w:sz="4" w:space="0" w:color="auto"/>
              <w:right w:val="single" w:sz="4" w:space="0" w:color="auto"/>
            </w:tcBorders>
            <w:hideMark/>
          </w:tcPr>
          <w:p w14:paraId="7CAEE4E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5C90AD3D" w14:textId="77777777" w:rsidR="00620113" w:rsidRPr="008771F6" w:rsidRDefault="00620113" w:rsidP="008771F6">
            <w:pPr>
              <w:ind w:right="90" w:firstLine="0"/>
              <w:jc w:val="right"/>
              <w:rPr>
                <w:sz w:val="22"/>
                <w:szCs w:val="22"/>
              </w:rPr>
            </w:pPr>
            <w:r w:rsidRPr="008771F6">
              <w:rPr>
                <w:sz w:val="22"/>
                <w:szCs w:val="22"/>
              </w:rPr>
              <w:t>141.62(b)</w:t>
            </w:r>
          </w:p>
        </w:tc>
        <w:tc>
          <w:tcPr>
            <w:tcW w:w="523" w:type="pct"/>
            <w:tcBorders>
              <w:left w:val="single" w:sz="4" w:space="0" w:color="auto"/>
              <w:right w:val="single" w:sz="4" w:space="0" w:color="auto"/>
            </w:tcBorders>
            <w:hideMark/>
          </w:tcPr>
          <w:p w14:paraId="3552DAE5" w14:textId="77777777" w:rsidR="00620113" w:rsidRPr="008771F6" w:rsidRDefault="00620113" w:rsidP="008771F6">
            <w:pPr>
              <w:ind w:firstLine="0"/>
              <w:jc w:val="right"/>
              <w:rPr>
                <w:sz w:val="22"/>
                <w:szCs w:val="22"/>
              </w:rPr>
            </w:pPr>
            <w:r w:rsidRPr="008771F6">
              <w:rPr>
                <w:sz w:val="22"/>
                <w:szCs w:val="22"/>
              </w:rPr>
              <w:t>3</w:t>
            </w:r>
          </w:p>
        </w:tc>
        <w:tc>
          <w:tcPr>
            <w:tcW w:w="885" w:type="pct"/>
            <w:tcBorders>
              <w:left w:val="single" w:sz="4" w:space="0" w:color="auto"/>
            </w:tcBorders>
            <w:hideMark/>
          </w:tcPr>
          <w:p w14:paraId="46A465F2" w14:textId="77777777" w:rsidR="00620113" w:rsidRPr="008771F6" w:rsidRDefault="00620113" w:rsidP="008771F6">
            <w:pPr>
              <w:ind w:firstLine="0"/>
              <w:jc w:val="right"/>
              <w:rPr>
                <w:sz w:val="22"/>
                <w:szCs w:val="22"/>
              </w:rPr>
            </w:pPr>
            <w:r w:rsidRPr="008771F6">
              <w:rPr>
                <w:sz w:val="22"/>
                <w:szCs w:val="22"/>
              </w:rPr>
              <w:t>141.23(a), (c)</w:t>
            </w:r>
          </w:p>
        </w:tc>
      </w:tr>
      <w:tr w:rsidR="00450D02" w:rsidRPr="00D86FB3" w14:paraId="11B6F91E" w14:textId="77777777" w:rsidTr="00830BCC">
        <w:trPr>
          <w:jc w:val="center"/>
        </w:trPr>
        <w:tc>
          <w:tcPr>
            <w:tcW w:w="2098" w:type="pct"/>
            <w:tcBorders>
              <w:right w:val="single" w:sz="4" w:space="0" w:color="auto"/>
            </w:tcBorders>
            <w:hideMark/>
          </w:tcPr>
          <w:p w14:paraId="7943B924" w14:textId="77777777" w:rsidR="00620113" w:rsidRPr="008771F6" w:rsidRDefault="00620113" w:rsidP="008771F6">
            <w:pPr>
              <w:tabs>
                <w:tab w:val="right" w:leader="dot" w:pos="3816"/>
              </w:tabs>
              <w:ind w:firstLine="0"/>
              <w:rPr>
                <w:sz w:val="22"/>
                <w:szCs w:val="22"/>
              </w:rPr>
            </w:pPr>
            <w:r w:rsidRPr="008771F6">
              <w:rPr>
                <w:sz w:val="22"/>
                <w:szCs w:val="22"/>
              </w:rPr>
              <w:lastRenderedPageBreak/>
              <w:t>C. Lead and Copper Rule (Action Level for lead is 0.015 mg/L, for copper is 1.3 mg/L)</w:t>
            </w:r>
          </w:p>
        </w:tc>
        <w:tc>
          <w:tcPr>
            <w:tcW w:w="592" w:type="pct"/>
            <w:tcBorders>
              <w:left w:val="single" w:sz="4" w:space="0" w:color="auto"/>
              <w:right w:val="single" w:sz="4" w:space="0" w:color="auto"/>
            </w:tcBorders>
            <w:hideMark/>
          </w:tcPr>
          <w:p w14:paraId="362294E3" w14:textId="77777777" w:rsidR="00620113" w:rsidRPr="008771F6" w:rsidRDefault="00620113" w:rsidP="008771F6">
            <w:pPr>
              <w:ind w:right="60"/>
              <w:jc w:val="right"/>
              <w:rPr>
                <w:sz w:val="22"/>
                <w:szCs w:val="22"/>
              </w:rPr>
            </w:pPr>
          </w:p>
        </w:tc>
        <w:tc>
          <w:tcPr>
            <w:tcW w:w="903" w:type="pct"/>
            <w:tcBorders>
              <w:left w:val="single" w:sz="4" w:space="0" w:color="auto"/>
              <w:right w:val="single" w:sz="4" w:space="0" w:color="auto"/>
            </w:tcBorders>
            <w:hideMark/>
          </w:tcPr>
          <w:p w14:paraId="67B69736" w14:textId="77777777" w:rsidR="00620113" w:rsidRPr="008771F6" w:rsidRDefault="00620113" w:rsidP="008771F6">
            <w:pPr>
              <w:ind w:right="90"/>
              <w:jc w:val="right"/>
              <w:rPr>
                <w:sz w:val="22"/>
                <w:szCs w:val="22"/>
              </w:rPr>
            </w:pPr>
          </w:p>
        </w:tc>
        <w:tc>
          <w:tcPr>
            <w:tcW w:w="523" w:type="pct"/>
            <w:tcBorders>
              <w:left w:val="single" w:sz="4" w:space="0" w:color="auto"/>
              <w:right w:val="single" w:sz="4" w:space="0" w:color="auto"/>
            </w:tcBorders>
            <w:hideMark/>
          </w:tcPr>
          <w:p w14:paraId="62D3EF25" w14:textId="77777777" w:rsidR="00620113" w:rsidRPr="008771F6" w:rsidRDefault="00620113" w:rsidP="008771F6">
            <w:pPr>
              <w:jc w:val="right"/>
              <w:rPr>
                <w:sz w:val="22"/>
                <w:szCs w:val="22"/>
              </w:rPr>
            </w:pPr>
          </w:p>
        </w:tc>
        <w:tc>
          <w:tcPr>
            <w:tcW w:w="885" w:type="pct"/>
            <w:tcBorders>
              <w:left w:val="single" w:sz="4" w:space="0" w:color="auto"/>
            </w:tcBorders>
            <w:hideMark/>
          </w:tcPr>
          <w:p w14:paraId="778A5A4B" w14:textId="77777777" w:rsidR="00620113" w:rsidRPr="008771F6" w:rsidRDefault="00620113" w:rsidP="008771F6">
            <w:pPr>
              <w:jc w:val="right"/>
              <w:rPr>
                <w:sz w:val="22"/>
                <w:szCs w:val="22"/>
              </w:rPr>
            </w:pPr>
          </w:p>
        </w:tc>
      </w:tr>
      <w:tr w:rsidR="00450D02" w:rsidRPr="00D86FB3" w14:paraId="1971C56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37FAFC4" w14:textId="0C522D6D" w:rsidR="00620113" w:rsidRPr="008771F6" w:rsidRDefault="00620113" w:rsidP="008771F6">
            <w:pPr>
              <w:tabs>
                <w:tab w:val="right" w:leader="dot" w:pos="2981"/>
              </w:tabs>
              <w:ind w:left="-404" w:firstLine="0"/>
              <w:rPr>
                <w:sz w:val="22"/>
                <w:szCs w:val="22"/>
              </w:rPr>
            </w:pPr>
            <w:r w:rsidRPr="008771F6">
              <w:rPr>
                <w:sz w:val="22"/>
                <w:szCs w:val="22"/>
              </w:rPr>
              <w:t>1. Lead and Copper Rule (TT)</w:t>
            </w:r>
            <w:r w:rsidR="00900429" w:rsidRPr="008771F6">
              <w:rPr>
                <w:sz w:val="22"/>
                <w:szCs w:val="22"/>
              </w:rPr>
              <w:tab/>
            </w:r>
          </w:p>
        </w:tc>
        <w:tc>
          <w:tcPr>
            <w:tcW w:w="592" w:type="pct"/>
            <w:tcBorders>
              <w:left w:val="single" w:sz="4" w:space="0" w:color="auto"/>
              <w:right w:val="single" w:sz="4" w:space="0" w:color="auto"/>
            </w:tcBorders>
            <w:hideMark/>
          </w:tcPr>
          <w:p w14:paraId="4486D110"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30F2B02" w14:textId="531C4904" w:rsidR="00620113" w:rsidRPr="008771F6" w:rsidRDefault="00620113" w:rsidP="008771F6">
            <w:pPr>
              <w:ind w:right="90" w:firstLine="0"/>
              <w:jc w:val="right"/>
              <w:rPr>
                <w:sz w:val="22"/>
                <w:szCs w:val="22"/>
              </w:rPr>
            </w:pPr>
            <w:r w:rsidRPr="008771F6">
              <w:rPr>
                <w:sz w:val="22"/>
                <w:szCs w:val="22"/>
              </w:rPr>
              <w:t>141.80</w:t>
            </w:r>
            <w:r w:rsidR="00440664" w:rsidRPr="008771F6">
              <w:rPr>
                <w:sz w:val="22"/>
                <w:szCs w:val="22"/>
              </w:rPr>
              <w:t>–</w:t>
            </w:r>
            <w:r w:rsidRPr="008771F6">
              <w:rPr>
                <w:sz w:val="22"/>
                <w:szCs w:val="22"/>
              </w:rPr>
              <w:t>141.85</w:t>
            </w:r>
          </w:p>
        </w:tc>
        <w:tc>
          <w:tcPr>
            <w:tcW w:w="523" w:type="pct"/>
            <w:tcBorders>
              <w:left w:val="single" w:sz="4" w:space="0" w:color="auto"/>
              <w:right w:val="single" w:sz="4" w:space="0" w:color="auto"/>
            </w:tcBorders>
            <w:hideMark/>
          </w:tcPr>
          <w:p w14:paraId="77F1972F"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0A41CD68" w14:textId="7F29FC56" w:rsidR="00620113" w:rsidRPr="008771F6" w:rsidRDefault="00620113" w:rsidP="008771F6">
            <w:pPr>
              <w:ind w:firstLine="0"/>
              <w:jc w:val="right"/>
              <w:rPr>
                <w:sz w:val="22"/>
                <w:szCs w:val="22"/>
              </w:rPr>
            </w:pPr>
            <w:r w:rsidRPr="008771F6">
              <w:rPr>
                <w:sz w:val="22"/>
                <w:szCs w:val="22"/>
              </w:rPr>
              <w:t>141.86</w:t>
            </w:r>
            <w:r w:rsidR="00DA104E" w:rsidRPr="008771F6">
              <w:rPr>
                <w:sz w:val="22"/>
                <w:szCs w:val="22"/>
              </w:rPr>
              <w:t>–</w:t>
            </w:r>
            <w:r w:rsidRPr="008771F6">
              <w:rPr>
                <w:sz w:val="22"/>
                <w:szCs w:val="22"/>
              </w:rPr>
              <w:t>141.89</w:t>
            </w:r>
          </w:p>
        </w:tc>
      </w:tr>
      <w:tr w:rsidR="00450D02" w:rsidRPr="00D86FB3" w14:paraId="4B79070C" w14:textId="77777777" w:rsidTr="00830BCC">
        <w:trPr>
          <w:jc w:val="center"/>
        </w:trPr>
        <w:tc>
          <w:tcPr>
            <w:tcW w:w="2098" w:type="pct"/>
            <w:tcBorders>
              <w:right w:val="single" w:sz="4" w:space="0" w:color="auto"/>
            </w:tcBorders>
            <w:hideMark/>
          </w:tcPr>
          <w:p w14:paraId="3CAEEA38" w14:textId="77777777" w:rsidR="00620113" w:rsidRPr="008771F6" w:rsidRDefault="00620113" w:rsidP="008771F6">
            <w:pPr>
              <w:tabs>
                <w:tab w:val="right" w:leader="dot" w:pos="3816"/>
              </w:tabs>
              <w:ind w:firstLine="0"/>
              <w:rPr>
                <w:sz w:val="22"/>
                <w:szCs w:val="22"/>
              </w:rPr>
            </w:pPr>
            <w:r w:rsidRPr="008771F6">
              <w:rPr>
                <w:sz w:val="22"/>
                <w:szCs w:val="22"/>
              </w:rPr>
              <w:t>D. Synthetic Organic Chemicals (SOCs)</w:t>
            </w:r>
          </w:p>
        </w:tc>
        <w:tc>
          <w:tcPr>
            <w:tcW w:w="592" w:type="pct"/>
            <w:tcBorders>
              <w:left w:val="single" w:sz="4" w:space="0" w:color="auto"/>
              <w:right w:val="single" w:sz="4" w:space="0" w:color="auto"/>
            </w:tcBorders>
            <w:hideMark/>
          </w:tcPr>
          <w:p w14:paraId="1D5C2C1B" w14:textId="77777777" w:rsidR="00620113" w:rsidRPr="008771F6" w:rsidRDefault="00620113" w:rsidP="008771F6">
            <w:pPr>
              <w:ind w:right="60"/>
              <w:jc w:val="right"/>
              <w:rPr>
                <w:sz w:val="22"/>
                <w:szCs w:val="22"/>
              </w:rPr>
            </w:pPr>
          </w:p>
        </w:tc>
        <w:tc>
          <w:tcPr>
            <w:tcW w:w="903" w:type="pct"/>
            <w:tcBorders>
              <w:left w:val="single" w:sz="4" w:space="0" w:color="auto"/>
              <w:right w:val="single" w:sz="4" w:space="0" w:color="auto"/>
            </w:tcBorders>
            <w:hideMark/>
          </w:tcPr>
          <w:p w14:paraId="7414BF67" w14:textId="77777777" w:rsidR="00620113" w:rsidRPr="008771F6" w:rsidRDefault="00620113" w:rsidP="008771F6">
            <w:pPr>
              <w:ind w:right="90"/>
              <w:jc w:val="right"/>
              <w:rPr>
                <w:sz w:val="22"/>
                <w:szCs w:val="22"/>
              </w:rPr>
            </w:pPr>
          </w:p>
        </w:tc>
        <w:tc>
          <w:tcPr>
            <w:tcW w:w="523" w:type="pct"/>
            <w:tcBorders>
              <w:left w:val="single" w:sz="4" w:space="0" w:color="auto"/>
              <w:right w:val="single" w:sz="4" w:space="0" w:color="auto"/>
            </w:tcBorders>
            <w:hideMark/>
          </w:tcPr>
          <w:p w14:paraId="5AFFCA14" w14:textId="77777777" w:rsidR="00620113" w:rsidRPr="008771F6" w:rsidRDefault="00620113" w:rsidP="008771F6">
            <w:pPr>
              <w:ind w:firstLine="12"/>
              <w:jc w:val="right"/>
              <w:rPr>
                <w:sz w:val="22"/>
                <w:szCs w:val="22"/>
              </w:rPr>
            </w:pPr>
          </w:p>
        </w:tc>
        <w:tc>
          <w:tcPr>
            <w:tcW w:w="885" w:type="pct"/>
            <w:tcBorders>
              <w:left w:val="single" w:sz="4" w:space="0" w:color="auto"/>
            </w:tcBorders>
            <w:hideMark/>
          </w:tcPr>
          <w:p w14:paraId="21F83E41" w14:textId="77777777" w:rsidR="00620113" w:rsidRPr="008771F6" w:rsidRDefault="00620113" w:rsidP="008771F6">
            <w:pPr>
              <w:jc w:val="right"/>
              <w:rPr>
                <w:sz w:val="22"/>
                <w:szCs w:val="22"/>
              </w:rPr>
            </w:pPr>
          </w:p>
        </w:tc>
      </w:tr>
      <w:tr w:rsidR="00450D02" w:rsidRPr="00D86FB3" w14:paraId="637BC4AF"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D10437A" w14:textId="47A570FC" w:rsidR="00620113" w:rsidRPr="008771F6" w:rsidRDefault="00620113" w:rsidP="008771F6">
            <w:pPr>
              <w:tabs>
                <w:tab w:val="right" w:leader="dot" w:pos="2981"/>
              </w:tabs>
              <w:ind w:left="-404" w:firstLine="0"/>
              <w:rPr>
                <w:sz w:val="22"/>
                <w:szCs w:val="22"/>
              </w:rPr>
            </w:pPr>
            <w:r w:rsidRPr="008771F6">
              <w:rPr>
                <w:sz w:val="22"/>
                <w:szCs w:val="22"/>
              </w:rPr>
              <w:t>1. 2,4-D</w:t>
            </w:r>
            <w:r w:rsidR="00900429" w:rsidRPr="008771F6">
              <w:rPr>
                <w:sz w:val="22"/>
                <w:szCs w:val="22"/>
              </w:rPr>
              <w:tab/>
            </w:r>
          </w:p>
        </w:tc>
        <w:tc>
          <w:tcPr>
            <w:tcW w:w="592" w:type="pct"/>
            <w:tcBorders>
              <w:left w:val="single" w:sz="4" w:space="0" w:color="auto"/>
              <w:right w:val="single" w:sz="4" w:space="0" w:color="auto"/>
            </w:tcBorders>
            <w:hideMark/>
          </w:tcPr>
          <w:p w14:paraId="73F9A3A4"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B07C263"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03B93AE4"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7414F805"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79FA240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E356AEE" w14:textId="30EC4AD7" w:rsidR="00620113" w:rsidRPr="008771F6" w:rsidRDefault="00620113" w:rsidP="008771F6">
            <w:pPr>
              <w:tabs>
                <w:tab w:val="right" w:leader="dot" w:pos="2981"/>
              </w:tabs>
              <w:ind w:left="-404" w:firstLine="0"/>
              <w:rPr>
                <w:sz w:val="22"/>
                <w:szCs w:val="22"/>
              </w:rPr>
            </w:pPr>
            <w:r w:rsidRPr="008771F6">
              <w:rPr>
                <w:sz w:val="22"/>
                <w:szCs w:val="22"/>
              </w:rPr>
              <w:t>2. 2,4,5-TP (Silvex)</w:t>
            </w:r>
            <w:r w:rsidR="00900429" w:rsidRPr="008771F6">
              <w:rPr>
                <w:sz w:val="22"/>
                <w:szCs w:val="22"/>
              </w:rPr>
              <w:tab/>
            </w:r>
          </w:p>
        </w:tc>
        <w:tc>
          <w:tcPr>
            <w:tcW w:w="592" w:type="pct"/>
            <w:tcBorders>
              <w:left w:val="single" w:sz="4" w:space="0" w:color="auto"/>
              <w:right w:val="single" w:sz="4" w:space="0" w:color="auto"/>
            </w:tcBorders>
            <w:hideMark/>
          </w:tcPr>
          <w:p w14:paraId="025401E2"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BD8F146"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7CACF0C8"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119E1E39"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1CE8408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0C453102" w14:textId="63B66FB6" w:rsidR="00620113" w:rsidRPr="008771F6" w:rsidRDefault="00620113" w:rsidP="008771F6">
            <w:pPr>
              <w:tabs>
                <w:tab w:val="right" w:leader="dot" w:pos="3000"/>
              </w:tabs>
              <w:ind w:left="-404" w:firstLine="0"/>
              <w:rPr>
                <w:sz w:val="22"/>
                <w:szCs w:val="22"/>
              </w:rPr>
            </w:pPr>
            <w:r w:rsidRPr="008771F6">
              <w:rPr>
                <w:sz w:val="22"/>
                <w:szCs w:val="22"/>
              </w:rPr>
              <w:t>3. Alachlor</w:t>
            </w:r>
            <w:r w:rsidR="00900429" w:rsidRPr="008771F6">
              <w:rPr>
                <w:sz w:val="22"/>
                <w:szCs w:val="22"/>
              </w:rPr>
              <w:tab/>
            </w:r>
            <w:r w:rsidR="00900429" w:rsidRPr="008771F6">
              <w:rPr>
                <w:sz w:val="22"/>
                <w:szCs w:val="22"/>
              </w:rPr>
              <w:tab/>
            </w:r>
          </w:p>
        </w:tc>
        <w:tc>
          <w:tcPr>
            <w:tcW w:w="592" w:type="pct"/>
            <w:tcBorders>
              <w:left w:val="single" w:sz="4" w:space="0" w:color="auto"/>
              <w:right w:val="single" w:sz="4" w:space="0" w:color="auto"/>
            </w:tcBorders>
            <w:hideMark/>
          </w:tcPr>
          <w:p w14:paraId="5575D4FE"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2479081D"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2391355"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72A772B3"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73DF3CB5"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5004C7E" w14:textId="3B025653" w:rsidR="00620113" w:rsidRPr="008771F6" w:rsidRDefault="00620113" w:rsidP="008771F6">
            <w:pPr>
              <w:tabs>
                <w:tab w:val="right" w:leader="dot" w:pos="3000"/>
              </w:tabs>
              <w:ind w:left="-404" w:firstLine="0"/>
              <w:rPr>
                <w:sz w:val="22"/>
                <w:szCs w:val="22"/>
              </w:rPr>
            </w:pPr>
            <w:r w:rsidRPr="008771F6">
              <w:rPr>
                <w:sz w:val="22"/>
                <w:szCs w:val="22"/>
              </w:rPr>
              <w:t>4. Atrazine</w:t>
            </w:r>
            <w:r w:rsidR="00900429" w:rsidRPr="008771F6">
              <w:rPr>
                <w:sz w:val="22"/>
                <w:szCs w:val="22"/>
              </w:rPr>
              <w:tab/>
            </w:r>
          </w:p>
        </w:tc>
        <w:tc>
          <w:tcPr>
            <w:tcW w:w="592" w:type="pct"/>
            <w:tcBorders>
              <w:left w:val="single" w:sz="4" w:space="0" w:color="auto"/>
              <w:right w:val="single" w:sz="4" w:space="0" w:color="auto"/>
            </w:tcBorders>
            <w:hideMark/>
          </w:tcPr>
          <w:p w14:paraId="47834242"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191B891"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1E625D4F"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3EA24FE1"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005B01DB"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628E104" w14:textId="68E896D8" w:rsidR="00620113" w:rsidRPr="008771F6" w:rsidRDefault="00620113" w:rsidP="008771F6">
            <w:pPr>
              <w:tabs>
                <w:tab w:val="right" w:leader="dot" w:pos="3000"/>
              </w:tabs>
              <w:ind w:left="-404" w:firstLine="0"/>
              <w:rPr>
                <w:sz w:val="22"/>
                <w:szCs w:val="22"/>
              </w:rPr>
            </w:pPr>
            <w:r w:rsidRPr="008771F6">
              <w:rPr>
                <w:sz w:val="22"/>
                <w:szCs w:val="22"/>
              </w:rPr>
              <w:t>5. Benzo(a)pyrene (PAHs)</w:t>
            </w:r>
            <w:r w:rsidR="00900429" w:rsidRPr="008771F6">
              <w:rPr>
                <w:sz w:val="22"/>
                <w:szCs w:val="22"/>
              </w:rPr>
              <w:tab/>
            </w:r>
          </w:p>
        </w:tc>
        <w:tc>
          <w:tcPr>
            <w:tcW w:w="592" w:type="pct"/>
            <w:tcBorders>
              <w:left w:val="single" w:sz="4" w:space="0" w:color="auto"/>
              <w:right w:val="single" w:sz="4" w:space="0" w:color="auto"/>
            </w:tcBorders>
            <w:hideMark/>
          </w:tcPr>
          <w:p w14:paraId="794D3AA1"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22CF2D13"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0100EBAD"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1B5E010D"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5C86CC4E"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E62DB07" w14:textId="3DEFD4BB" w:rsidR="00620113" w:rsidRPr="008771F6" w:rsidRDefault="00620113" w:rsidP="008771F6">
            <w:pPr>
              <w:tabs>
                <w:tab w:val="right" w:leader="dot" w:pos="3000"/>
              </w:tabs>
              <w:ind w:left="-404" w:firstLine="0"/>
              <w:rPr>
                <w:sz w:val="22"/>
                <w:szCs w:val="22"/>
              </w:rPr>
            </w:pPr>
            <w:r w:rsidRPr="008771F6">
              <w:rPr>
                <w:sz w:val="22"/>
                <w:szCs w:val="22"/>
              </w:rPr>
              <w:t>6. Carbofuran</w:t>
            </w:r>
            <w:r w:rsidR="00900429" w:rsidRPr="008771F6">
              <w:rPr>
                <w:sz w:val="22"/>
                <w:szCs w:val="22"/>
              </w:rPr>
              <w:tab/>
            </w:r>
          </w:p>
        </w:tc>
        <w:tc>
          <w:tcPr>
            <w:tcW w:w="592" w:type="pct"/>
            <w:tcBorders>
              <w:left w:val="single" w:sz="4" w:space="0" w:color="auto"/>
              <w:right w:val="single" w:sz="4" w:space="0" w:color="auto"/>
            </w:tcBorders>
            <w:hideMark/>
          </w:tcPr>
          <w:p w14:paraId="71798108"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5D580C83"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15E4DA21"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0790E3FB"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4996351B"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A58A80D" w14:textId="34C0D1DE" w:rsidR="00620113" w:rsidRPr="008771F6" w:rsidRDefault="00620113" w:rsidP="008771F6">
            <w:pPr>
              <w:tabs>
                <w:tab w:val="right" w:leader="dot" w:pos="3000"/>
              </w:tabs>
              <w:ind w:left="-404" w:firstLine="0"/>
              <w:rPr>
                <w:sz w:val="22"/>
                <w:szCs w:val="22"/>
              </w:rPr>
            </w:pPr>
            <w:r w:rsidRPr="008771F6">
              <w:rPr>
                <w:sz w:val="22"/>
                <w:szCs w:val="22"/>
              </w:rPr>
              <w:t>7. Chlordane</w:t>
            </w:r>
            <w:r w:rsidR="00900429" w:rsidRPr="008771F6">
              <w:rPr>
                <w:sz w:val="22"/>
                <w:szCs w:val="22"/>
              </w:rPr>
              <w:tab/>
            </w:r>
          </w:p>
        </w:tc>
        <w:tc>
          <w:tcPr>
            <w:tcW w:w="592" w:type="pct"/>
            <w:tcBorders>
              <w:left w:val="single" w:sz="4" w:space="0" w:color="auto"/>
              <w:right w:val="single" w:sz="4" w:space="0" w:color="auto"/>
            </w:tcBorders>
            <w:hideMark/>
          </w:tcPr>
          <w:p w14:paraId="7633BAC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9919679"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214677B3"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276ADC67"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33E45B62"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28036E9" w14:textId="643FF382" w:rsidR="00620113" w:rsidRPr="008771F6" w:rsidRDefault="00620113" w:rsidP="008771F6">
            <w:pPr>
              <w:tabs>
                <w:tab w:val="right" w:leader="dot" w:pos="3000"/>
              </w:tabs>
              <w:ind w:left="-404" w:firstLine="0"/>
              <w:rPr>
                <w:sz w:val="22"/>
                <w:szCs w:val="22"/>
              </w:rPr>
            </w:pPr>
            <w:r w:rsidRPr="008771F6">
              <w:rPr>
                <w:sz w:val="22"/>
                <w:szCs w:val="22"/>
              </w:rPr>
              <w:t>8. Dalapon</w:t>
            </w:r>
            <w:r w:rsidR="00900429" w:rsidRPr="008771F6">
              <w:rPr>
                <w:sz w:val="22"/>
                <w:szCs w:val="22"/>
              </w:rPr>
              <w:tab/>
            </w:r>
          </w:p>
        </w:tc>
        <w:tc>
          <w:tcPr>
            <w:tcW w:w="592" w:type="pct"/>
            <w:tcBorders>
              <w:left w:val="single" w:sz="4" w:space="0" w:color="auto"/>
              <w:right w:val="single" w:sz="4" w:space="0" w:color="auto"/>
            </w:tcBorders>
            <w:hideMark/>
          </w:tcPr>
          <w:p w14:paraId="2BC743EA"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685357D"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0F61A8D9"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3097354B"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37B3691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A928FF9" w14:textId="046DB578" w:rsidR="00620113" w:rsidRPr="008771F6" w:rsidRDefault="00620113" w:rsidP="008771F6">
            <w:pPr>
              <w:tabs>
                <w:tab w:val="right" w:leader="dot" w:pos="3000"/>
              </w:tabs>
              <w:ind w:left="-404" w:firstLine="0"/>
              <w:rPr>
                <w:sz w:val="22"/>
                <w:szCs w:val="22"/>
              </w:rPr>
            </w:pPr>
            <w:r w:rsidRPr="008771F6">
              <w:rPr>
                <w:sz w:val="22"/>
                <w:szCs w:val="22"/>
              </w:rPr>
              <w:t>9. Di (2-ethylhexyl) adipate</w:t>
            </w:r>
            <w:r w:rsidR="00900429" w:rsidRPr="008771F6">
              <w:rPr>
                <w:sz w:val="22"/>
                <w:szCs w:val="22"/>
              </w:rPr>
              <w:tab/>
            </w:r>
          </w:p>
        </w:tc>
        <w:tc>
          <w:tcPr>
            <w:tcW w:w="592" w:type="pct"/>
            <w:tcBorders>
              <w:left w:val="single" w:sz="4" w:space="0" w:color="auto"/>
              <w:right w:val="single" w:sz="4" w:space="0" w:color="auto"/>
            </w:tcBorders>
            <w:hideMark/>
          </w:tcPr>
          <w:p w14:paraId="43AA2756"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1B3ECF3"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1E9616E6"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7EF92954"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37ADDD0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8D253DD" w14:textId="7FD77E01" w:rsidR="00620113" w:rsidRPr="008771F6" w:rsidRDefault="00620113" w:rsidP="008771F6">
            <w:pPr>
              <w:tabs>
                <w:tab w:val="right" w:leader="dot" w:pos="3000"/>
              </w:tabs>
              <w:ind w:left="-404" w:firstLine="0"/>
              <w:rPr>
                <w:sz w:val="22"/>
                <w:szCs w:val="22"/>
              </w:rPr>
            </w:pPr>
            <w:r w:rsidRPr="008771F6">
              <w:rPr>
                <w:sz w:val="22"/>
                <w:szCs w:val="22"/>
              </w:rPr>
              <w:t>10. Di (2-ethylhexyl) phthalate</w:t>
            </w:r>
            <w:r w:rsidR="00900429" w:rsidRPr="008771F6">
              <w:rPr>
                <w:sz w:val="22"/>
                <w:szCs w:val="22"/>
              </w:rPr>
              <w:tab/>
            </w:r>
          </w:p>
        </w:tc>
        <w:tc>
          <w:tcPr>
            <w:tcW w:w="592" w:type="pct"/>
            <w:tcBorders>
              <w:left w:val="single" w:sz="4" w:space="0" w:color="auto"/>
              <w:right w:val="single" w:sz="4" w:space="0" w:color="auto"/>
            </w:tcBorders>
            <w:hideMark/>
          </w:tcPr>
          <w:p w14:paraId="37E8494F"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55137A2"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77D03D2E"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0AC80D2B"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741C8686"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405F891" w14:textId="0909DC29" w:rsidR="00620113" w:rsidRPr="008771F6" w:rsidRDefault="00620113" w:rsidP="008771F6">
            <w:pPr>
              <w:tabs>
                <w:tab w:val="right" w:leader="dot" w:pos="3000"/>
              </w:tabs>
              <w:ind w:left="-404" w:firstLine="0"/>
              <w:rPr>
                <w:sz w:val="22"/>
                <w:szCs w:val="22"/>
              </w:rPr>
            </w:pPr>
            <w:r w:rsidRPr="008771F6">
              <w:rPr>
                <w:sz w:val="22"/>
                <w:szCs w:val="22"/>
              </w:rPr>
              <w:t>11. Dibromochloropropane</w:t>
            </w:r>
            <w:r w:rsidR="00900429" w:rsidRPr="008771F6">
              <w:rPr>
                <w:sz w:val="22"/>
                <w:szCs w:val="22"/>
              </w:rPr>
              <w:tab/>
            </w:r>
          </w:p>
        </w:tc>
        <w:tc>
          <w:tcPr>
            <w:tcW w:w="592" w:type="pct"/>
            <w:tcBorders>
              <w:left w:val="single" w:sz="4" w:space="0" w:color="auto"/>
              <w:right w:val="single" w:sz="4" w:space="0" w:color="auto"/>
            </w:tcBorders>
            <w:hideMark/>
          </w:tcPr>
          <w:p w14:paraId="141D990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E84B740"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476E8F1"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70D34575"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10D10DA9"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0561A79D" w14:textId="6BCE969D" w:rsidR="00620113" w:rsidRPr="008771F6" w:rsidRDefault="00620113" w:rsidP="008771F6">
            <w:pPr>
              <w:tabs>
                <w:tab w:val="right" w:leader="dot" w:pos="3000"/>
              </w:tabs>
              <w:ind w:left="-404" w:firstLine="0"/>
              <w:rPr>
                <w:sz w:val="22"/>
                <w:szCs w:val="22"/>
              </w:rPr>
            </w:pPr>
            <w:r w:rsidRPr="008771F6">
              <w:rPr>
                <w:sz w:val="22"/>
                <w:szCs w:val="22"/>
              </w:rPr>
              <w:t>12. Dinoseb</w:t>
            </w:r>
            <w:r w:rsidR="00031832" w:rsidRPr="008771F6">
              <w:rPr>
                <w:sz w:val="22"/>
                <w:szCs w:val="22"/>
              </w:rPr>
              <w:tab/>
            </w:r>
          </w:p>
        </w:tc>
        <w:tc>
          <w:tcPr>
            <w:tcW w:w="592" w:type="pct"/>
            <w:tcBorders>
              <w:left w:val="single" w:sz="4" w:space="0" w:color="auto"/>
              <w:right w:val="single" w:sz="4" w:space="0" w:color="auto"/>
            </w:tcBorders>
            <w:hideMark/>
          </w:tcPr>
          <w:p w14:paraId="0E67D8ED"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0F9B9FD"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4760FA19"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6E676D17"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5D97ABE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F05BB13" w14:textId="6F74FF51" w:rsidR="00620113" w:rsidRPr="008771F6" w:rsidRDefault="00620113" w:rsidP="008771F6">
            <w:pPr>
              <w:tabs>
                <w:tab w:val="right" w:leader="dot" w:pos="3000"/>
              </w:tabs>
              <w:ind w:left="-404" w:firstLine="0"/>
              <w:rPr>
                <w:sz w:val="22"/>
                <w:szCs w:val="22"/>
              </w:rPr>
            </w:pPr>
            <w:r w:rsidRPr="008771F6">
              <w:rPr>
                <w:sz w:val="22"/>
                <w:szCs w:val="22"/>
              </w:rPr>
              <w:t>13. Dioxin (2,3,7,8-TCDD)</w:t>
            </w:r>
            <w:r w:rsidR="00031832" w:rsidRPr="008771F6">
              <w:rPr>
                <w:sz w:val="22"/>
                <w:szCs w:val="22"/>
              </w:rPr>
              <w:tab/>
            </w:r>
          </w:p>
        </w:tc>
        <w:tc>
          <w:tcPr>
            <w:tcW w:w="592" w:type="pct"/>
            <w:tcBorders>
              <w:left w:val="single" w:sz="4" w:space="0" w:color="auto"/>
              <w:right w:val="single" w:sz="4" w:space="0" w:color="auto"/>
            </w:tcBorders>
            <w:hideMark/>
          </w:tcPr>
          <w:p w14:paraId="59E6A7F6"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0C65CF7"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4E925FA"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0F62D525"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479FBA69"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EAAB75A" w14:textId="7673B10C" w:rsidR="00620113" w:rsidRPr="008771F6" w:rsidRDefault="00620113" w:rsidP="008771F6">
            <w:pPr>
              <w:tabs>
                <w:tab w:val="right" w:leader="dot" w:pos="3000"/>
              </w:tabs>
              <w:ind w:left="-404" w:firstLine="0"/>
              <w:rPr>
                <w:sz w:val="22"/>
                <w:szCs w:val="22"/>
              </w:rPr>
            </w:pPr>
            <w:r w:rsidRPr="008771F6">
              <w:rPr>
                <w:sz w:val="22"/>
                <w:szCs w:val="22"/>
              </w:rPr>
              <w:t>14. Diquat</w:t>
            </w:r>
            <w:r w:rsidR="00031832" w:rsidRPr="008771F6">
              <w:rPr>
                <w:sz w:val="22"/>
                <w:szCs w:val="22"/>
              </w:rPr>
              <w:tab/>
            </w:r>
          </w:p>
        </w:tc>
        <w:tc>
          <w:tcPr>
            <w:tcW w:w="592" w:type="pct"/>
            <w:tcBorders>
              <w:left w:val="single" w:sz="4" w:space="0" w:color="auto"/>
              <w:right w:val="single" w:sz="4" w:space="0" w:color="auto"/>
            </w:tcBorders>
            <w:hideMark/>
          </w:tcPr>
          <w:p w14:paraId="1648C9E5"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17613A3"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29DC0598"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78CF6697"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12D36C79"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5BF20A4" w14:textId="4F5C057B" w:rsidR="00620113" w:rsidRPr="008771F6" w:rsidRDefault="00620113" w:rsidP="008771F6">
            <w:pPr>
              <w:tabs>
                <w:tab w:val="right" w:leader="dot" w:pos="3000"/>
              </w:tabs>
              <w:ind w:left="-404" w:firstLine="0"/>
              <w:rPr>
                <w:sz w:val="22"/>
                <w:szCs w:val="22"/>
              </w:rPr>
            </w:pPr>
            <w:r w:rsidRPr="008771F6">
              <w:rPr>
                <w:sz w:val="22"/>
                <w:szCs w:val="22"/>
              </w:rPr>
              <w:t>15. Endothall</w:t>
            </w:r>
            <w:r w:rsidR="00031832" w:rsidRPr="008771F6">
              <w:rPr>
                <w:sz w:val="22"/>
                <w:szCs w:val="22"/>
              </w:rPr>
              <w:tab/>
            </w:r>
          </w:p>
        </w:tc>
        <w:tc>
          <w:tcPr>
            <w:tcW w:w="592" w:type="pct"/>
            <w:tcBorders>
              <w:left w:val="single" w:sz="4" w:space="0" w:color="auto"/>
              <w:right w:val="single" w:sz="4" w:space="0" w:color="auto"/>
            </w:tcBorders>
            <w:hideMark/>
          </w:tcPr>
          <w:p w14:paraId="20540CE5"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537F7473"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BA32FA6"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1E67E546"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38405792"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3F520B8" w14:textId="184B1DB9" w:rsidR="00620113" w:rsidRPr="008771F6" w:rsidRDefault="00620113" w:rsidP="008771F6">
            <w:pPr>
              <w:tabs>
                <w:tab w:val="right" w:leader="dot" w:pos="3000"/>
              </w:tabs>
              <w:ind w:left="-404" w:firstLine="0"/>
              <w:rPr>
                <w:sz w:val="22"/>
                <w:szCs w:val="22"/>
              </w:rPr>
            </w:pPr>
            <w:r w:rsidRPr="008771F6">
              <w:rPr>
                <w:sz w:val="22"/>
                <w:szCs w:val="22"/>
              </w:rPr>
              <w:t>16. Endrin</w:t>
            </w:r>
            <w:r w:rsidR="00031832" w:rsidRPr="008771F6">
              <w:rPr>
                <w:sz w:val="22"/>
                <w:szCs w:val="22"/>
              </w:rPr>
              <w:tab/>
            </w:r>
          </w:p>
        </w:tc>
        <w:tc>
          <w:tcPr>
            <w:tcW w:w="592" w:type="pct"/>
            <w:tcBorders>
              <w:left w:val="single" w:sz="4" w:space="0" w:color="auto"/>
              <w:right w:val="single" w:sz="4" w:space="0" w:color="auto"/>
            </w:tcBorders>
            <w:hideMark/>
          </w:tcPr>
          <w:p w14:paraId="7DF5069C"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C0B91B9"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22E23436"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5AF9B277"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733557E9"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76C5BCD" w14:textId="14BFF41D" w:rsidR="00620113" w:rsidRPr="008771F6" w:rsidRDefault="00620113" w:rsidP="008771F6">
            <w:pPr>
              <w:tabs>
                <w:tab w:val="right" w:leader="dot" w:pos="3000"/>
              </w:tabs>
              <w:ind w:left="-404" w:firstLine="0"/>
              <w:rPr>
                <w:sz w:val="22"/>
                <w:szCs w:val="22"/>
              </w:rPr>
            </w:pPr>
            <w:r w:rsidRPr="008771F6">
              <w:rPr>
                <w:sz w:val="22"/>
                <w:szCs w:val="22"/>
              </w:rPr>
              <w:t>17. Ethylene dibromide</w:t>
            </w:r>
            <w:r w:rsidR="00031832" w:rsidRPr="008771F6">
              <w:rPr>
                <w:sz w:val="22"/>
                <w:szCs w:val="22"/>
              </w:rPr>
              <w:tab/>
            </w:r>
          </w:p>
        </w:tc>
        <w:tc>
          <w:tcPr>
            <w:tcW w:w="592" w:type="pct"/>
            <w:tcBorders>
              <w:left w:val="single" w:sz="4" w:space="0" w:color="auto"/>
              <w:right w:val="single" w:sz="4" w:space="0" w:color="auto"/>
            </w:tcBorders>
            <w:hideMark/>
          </w:tcPr>
          <w:p w14:paraId="330A8032"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4E4C4E6"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47627103"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2696688B"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2BF6B7F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07A876B" w14:textId="2304AEF7" w:rsidR="00620113" w:rsidRPr="008771F6" w:rsidRDefault="00620113" w:rsidP="008771F6">
            <w:pPr>
              <w:tabs>
                <w:tab w:val="right" w:leader="dot" w:pos="3000"/>
              </w:tabs>
              <w:ind w:left="-404" w:firstLine="0"/>
              <w:rPr>
                <w:sz w:val="22"/>
                <w:szCs w:val="22"/>
              </w:rPr>
            </w:pPr>
            <w:r w:rsidRPr="008771F6">
              <w:rPr>
                <w:sz w:val="22"/>
                <w:szCs w:val="22"/>
              </w:rPr>
              <w:t>18. Glyphosate</w:t>
            </w:r>
            <w:r w:rsidR="00031832" w:rsidRPr="008771F6">
              <w:rPr>
                <w:sz w:val="22"/>
                <w:szCs w:val="22"/>
              </w:rPr>
              <w:tab/>
            </w:r>
          </w:p>
        </w:tc>
        <w:tc>
          <w:tcPr>
            <w:tcW w:w="592" w:type="pct"/>
            <w:tcBorders>
              <w:left w:val="single" w:sz="4" w:space="0" w:color="auto"/>
              <w:right w:val="single" w:sz="4" w:space="0" w:color="auto"/>
            </w:tcBorders>
            <w:hideMark/>
          </w:tcPr>
          <w:p w14:paraId="57AA04C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08688F5"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3440F519"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3B078E9C"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05D0A28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2FB2DAF" w14:textId="05B8F693" w:rsidR="00620113" w:rsidRPr="008771F6" w:rsidRDefault="00620113" w:rsidP="008771F6">
            <w:pPr>
              <w:tabs>
                <w:tab w:val="right" w:leader="dot" w:pos="3000"/>
              </w:tabs>
              <w:ind w:left="-404" w:firstLine="0"/>
              <w:rPr>
                <w:sz w:val="22"/>
                <w:szCs w:val="22"/>
              </w:rPr>
            </w:pPr>
            <w:r w:rsidRPr="008771F6">
              <w:rPr>
                <w:sz w:val="22"/>
                <w:szCs w:val="22"/>
              </w:rPr>
              <w:t>19. Heptachlor</w:t>
            </w:r>
            <w:r w:rsidR="00031832" w:rsidRPr="008771F6">
              <w:rPr>
                <w:sz w:val="22"/>
                <w:szCs w:val="22"/>
              </w:rPr>
              <w:tab/>
            </w:r>
          </w:p>
        </w:tc>
        <w:tc>
          <w:tcPr>
            <w:tcW w:w="592" w:type="pct"/>
            <w:tcBorders>
              <w:left w:val="single" w:sz="4" w:space="0" w:color="auto"/>
              <w:right w:val="single" w:sz="4" w:space="0" w:color="auto"/>
            </w:tcBorders>
            <w:hideMark/>
          </w:tcPr>
          <w:p w14:paraId="69144E97"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B17E3A7"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6E854D9D"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0AFF78F9"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02318055"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FF7E61E" w14:textId="2538F84D" w:rsidR="00620113" w:rsidRPr="008771F6" w:rsidRDefault="00620113" w:rsidP="008771F6">
            <w:pPr>
              <w:tabs>
                <w:tab w:val="right" w:leader="dot" w:pos="3000"/>
              </w:tabs>
              <w:ind w:left="-404" w:firstLine="0"/>
              <w:rPr>
                <w:sz w:val="22"/>
                <w:szCs w:val="22"/>
              </w:rPr>
            </w:pPr>
            <w:r w:rsidRPr="008771F6">
              <w:rPr>
                <w:sz w:val="22"/>
                <w:szCs w:val="22"/>
              </w:rPr>
              <w:t>20. Heptachlor epoxide</w:t>
            </w:r>
            <w:r w:rsidR="002D01BC" w:rsidRPr="008771F6">
              <w:rPr>
                <w:sz w:val="22"/>
                <w:szCs w:val="22"/>
              </w:rPr>
              <w:tab/>
            </w:r>
          </w:p>
        </w:tc>
        <w:tc>
          <w:tcPr>
            <w:tcW w:w="592" w:type="pct"/>
            <w:tcBorders>
              <w:left w:val="single" w:sz="4" w:space="0" w:color="auto"/>
              <w:right w:val="single" w:sz="4" w:space="0" w:color="auto"/>
            </w:tcBorders>
            <w:hideMark/>
          </w:tcPr>
          <w:p w14:paraId="5443D4E7"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94B911C"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730ACE4A"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0098D50A"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35009D16"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014E9FD" w14:textId="159A6ABC" w:rsidR="00620113" w:rsidRPr="008771F6" w:rsidRDefault="00620113" w:rsidP="008771F6">
            <w:pPr>
              <w:tabs>
                <w:tab w:val="right" w:leader="dot" w:pos="3000"/>
              </w:tabs>
              <w:ind w:left="-404" w:firstLine="0"/>
              <w:rPr>
                <w:sz w:val="22"/>
                <w:szCs w:val="22"/>
              </w:rPr>
            </w:pPr>
            <w:r w:rsidRPr="008771F6">
              <w:rPr>
                <w:sz w:val="22"/>
                <w:szCs w:val="22"/>
              </w:rPr>
              <w:t>21. Hexachlorobenzene</w:t>
            </w:r>
            <w:r w:rsidR="002D01BC" w:rsidRPr="008771F6">
              <w:rPr>
                <w:sz w:val="22"/>
                <w:szCs w:val="22"/>
              </w:rPr>
              <w:tab/>
            </w:r>
          </w:p>
        </w:tc>
        <w:tc>
          <w:tcPr>
            <w:tcW w:w="592" w:type="pct"/>
            <w:tcBorders>
              <w:left w:val="single" w:sz="4" w:space="0" w:color="auto"/>
              <w:right w:val="single" w:sz="4" w:space="0" w:color="auto"/>
            </w:tcBorders>
            <w:hideMark/>
          </w:tcPr>
          <w:p w14:paraId="7D615B38"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AF56FCD"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4CEDA12"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1E90D323"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7B522643"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39737BF" w14:textId="5FFD60B9" w:rsidR="00620113" w:rsidRPr="008771F6" w:rsidRDefault="00620113" w:rsidP="008771F6">
            <w:pPr>
              <w:tabs>
                <w:tab w:val="right" w:leader="dot" w:pos="3000"/>
              </w:tabs>
              <w:ind w:left="-404" w:firstLine="0"/>
              <w:rPr>
                <w:sz w:val="22"/>
                <w:szCs w:val="22"/>
              </w:rPr>
            </w:pPr>
            <w:r w:rsidRPr="008771F6">
              <w:rPr>
                <w:sz w:val="22"/>
                <w:szCs w:val="22"/>
              </w:rPr>
              <w:lastRenderedPageBreak/>
              <w:t>22. Hexachlorocyclo-pentadiene</w:t>
            </w:r>
            <w:r w:rsidR="002D01BC" w:rsidRPr="008771F6">
              <w:rPr>
                <w:sz w:val="22"/>
                <w:szCs w:val="22"/>
              </w:rPr>
              <w:tab/>
            </w:r>
          </w:p>
        </w:tc>
        <w:tc>
          <w:tcPr>
            <w:tcW w:w="592" w:type="pct"/>
            <w:tcBorders>
              <w:left w:val="single" w:sz="4" w:space="0" w:color="auto"/>
              <w:right w:val="single" w:sz="4" w:space="0" w:color="auto"/>
            </w:tcBorders>
            <w:hideMark/>
          </w:tcPr>
          <w:p w14:paraId="0B4283AA" w14:textId="5035BCFE"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1C1CC2E" w14:textId="72349114"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2C2B5C2" w14:textId="2ABBF92D"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12C3C466" w14:textId="03A2ED91" w:rsidR="00620113" w:rsidRPr="008771F6" w:rsidRDefault="00620113" w:rsidP="008771F6">
            <w:pPr>
              <w:ind w:firstLine="10"/>
              <w:jc w:val="right"/>
              <w:rPr>
                <w:sz w:val="22"/>
                <w:szCs w:val="22"/>
              </w:rPr>
            </w:pPr>
            <w:r w:rsidRPr="008771F6">
              <w:rPr>
                <w:sz w:val="22"/>
                <w:szCs w:val="22"/>
              </w:rPr>
              <w:t>141.24(h)</w:t>
            </w:r>
          </w:p>
        </w:tc>
      </w:tr>
      <w:tr w:rsidR="00450D02" w:rsidRPr="00D86FB3" w14:paraId="3D7647B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992D4CC" w14:textId="16747C6A" w:rsidR="00620113" w:rsidRPr="008771F6" w:rsidRDefault="00620113" w:rsidP="008771F6">
            <w:pPr>
              <w:tabs>
                <w:tab w:val="right" w:leader="dot" w:pos="3000"/>
              </w:tabs>
              <w:ind w:left="-404" w:firstLine="0"/>
              <w:rPr>
                <w:sz w:val="22"/>
                <w:szCs w:val="22"/>
              </w:rPr>
            </w:pPr>
            <w:r w:rsidRPr="008771F6">
              <w:rPr>
                <w:sz w:val="22"/>
                <w:szCs w:val="22"/>
              </w:rPr>
              <w:t>23. Lindane</w:t>
            </w:r>
            <w:r w:rsidR="002D01BC" w:rsidRPr="008771F6">
              <w:rPr>
                <w:sz w:val="22"/>
                <w:szCs w:val="22"/>
              </w:rPr>
              <w:tab/>
            </w:r>
          </w:p>
        </w:tc>
        <w:tc>
          <w:tcPr>
            <w:tcW w:w="592" w:type="pct"/>
            <w:tcBorders>
              <w:left w:val="single" w:sz="4" w:space="0" w:color="auto"/>
              <w:right w:val="single" w:sz="4" w:space="0" w:color="auto"/>
            </w:tcBorders>
            <w:hideMark/>
          </w:tcPr>
          <w:p w14:paraId="30FA64B6"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0F6625A"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727CE11"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2D1944EF"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641D07C9"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DAAD900" w14:textId="0DD5B4DE" w:rsidR="00620113" w:rsidRPr="008771F6" w:rsidRDefault="00620113" w:rsidP="008771F6">
            <w:pPr>
              <w:tabs>
                <w:tab w:val="right" w:leader="dot" w:pos="3000"/>
              </w:tabs>
              <w:ind w:left="-404" w:firstLine="0"/>
              <w:rPr>
                <w:sz w:val="22"/>
                <w:szCs w:val="22"/>
              </w:rPr>
            </w:pPr>
            <w:r w:rsidRPr="008771F6">
              <w:rPr>
                <w:sz w:val="22"/>
                <w:szCs w:val="22"/>
              </w:rPr>
              <w:t>24. Methoxychlor</w:t>
            </w:r>
            <w:r w:rsidR="002D01BC" w:rsidRPr="008771F6">
              <w:rPr>
                <w:sz w:val="22"/>
                <w:szCs w:val="22"/>
              </w:rPr>
              <w:tab/>
            </w:r>
          </w:p>
        </w:tc>
        <w:tc>
          <w:tcPr>
            <w:tcW w:w="592" w:type="pct"/>
            <w:tcBorders>
              <w:left w:val="single" w:sz="4" w:space="0" w:color="auto"/>
              <w:right w:val="single" w:sz="4" w:space="0" w:color="auto"/>
            </w:tcBorders>
            <w:hideMark/>
          </w:tcPr>
          <w:p w14:paraId="1E53CFCF"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05806F4"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1C0F6E73"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170CE0E9"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40B0F433"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8C08C40" w14:textId="5A8871A1" w:rsidR="00620113" w:rsidRPr="008771F6" w:rsidRDefault="00620113" w:rsidP="008771F6">
            <w:pPr>
              <w:tabs>
                <w:tab w:val="right" w:leader="dot" w:pos="3000"/>
              </w:tabs>
              <w:ind w:left="-404" w:firstLine="0"/>
              <w:rPr>
                <w:sz w:val="22"/>
                <w:szCs w:val="22"/>
              </w:rPr>
            </w:pPr>
            <w:r w:rsidRPr="008771F6">
              <w:rPr>
                <w:sz w:val="22"/>
                <w:szCs w:val="22"/>
              </w:rPr>
              <w:t>25. Oxamyl (Vydate)</w:t>
            </w:r>
            <w:r w:rsidR="002D01BC" w:rsidRPr="008771F6">
              <w:rPr>
                <w:sz w:val="22"/>
                <w:szCs w:val="22"/>
              </w:rPr>
              <w:tab/>
            </w:r>
          </w:p>
        </w:tc>
        <w:tc>
          <w:tcPr>
            <w:tcW w:w="592" w:type="pct"/>
            <w:tcBorders>
              <w:left w:val="single" w:sz="4" w:space="0" w:color="auto"/>
              <w:right w:val="single" w:sz="4" w:space="0" w:color="auto"/>
            </w:tcBorders>
            <w:hideMark/>
          </w:tcPr>
          <w:p w14:paraId="1DD1521D"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247D45E"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18AAC59C" w14:textId="77777777" w:rsidR="00620113" w:rsidRPr="008771F6" w:rsidRDefault="00620113" w:rsidP="008771F6">
            <w:pPr>
              <w:ind w:firstLine="12"/>
              <w:jc w:val="right"/>
              <w:rPr>
                <w:sz w:val="22"/>
                <w:szCs w:val="22"/>
              </w:rPr>
            </w:pPr>
            <w:r w:rsidRPr="008771F6">
              <w:rPr>
                <w:sz w:val="22"/>
                <w:szCs w:val="22"/>
              </w:rPr>
              <w:t>3</w:t>
            </w:r>
          </w:p>
        </w:tc>
        <w:tc>
          <w:tcPr>
            <w:tcW w:w="885" w:type="pct"/>
            <w:tcBorders>
              <w:left w:val="single" w:sz="4" w:space="0" w:color="auto"/>
            </w:tcBorders>
            <w:hideMark/>
          </w:tcPr>
          <w:p w14:paraId="6A6BB2A3"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33304CE2"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F953253" w14:textId="3F7C042E" w:rsidR="00620113" w:rsidRPr="008771F6" w:rsidRDefault="00620113" w:rsidP="008771F6">
            <w:pPr>
              <w:tabs>
                <w:tab w:val="right" w:leader="dot" w:pos="3000"/>
              </w:tabs>
              <w:ind w:left="-404" w:firstLine="0"/>
              <w:rPr>
                <w:sz w:val="22"/>
                <w:szCs w:val="22"/>
              </w:rPr>
            </w:pPr>
            <w:r w:rsidRPr="008771F6">
              <w:rPr>
                <w:sz w:val="22"/>
                <w:szCs w:val="22"/>
              </w:rPr>
              <w:t>26. Pentachlorophenol</w:t>
            </w:r>
            <w:r w:rsidR="002D01BC" w:rsidRPr="008771F6">
              <w:rPr>
                <w:sz w:val="22"/>
                <w:szCs w:val="22"/>
              </w:rPr>
              <w:tab/>
            </w:r>
          </w:p>
        </w:tc>
        <w:tc>
          <w:tcPr>
            <w:tcW w:w="592" w:type="pct"/>
            <w:tcBorders>
              <w:left w:val="single" w:sz="4" w:space="0" w:color="auto"/>
              <w:right w:val="single" w:sz="4" w:space="0" w:color="auto"/>
            </w:tcBorders>
            <w:hideMark/>
          </w:tcPr>
          <w:p w14:paraId="79B88645"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7040964"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30E912C7"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788220C6"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148F25C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F0244CE" w14:textId="13B9389F" w:rsidR="00620113" w:rsidRPr="008771F6" w:rsidRDefault="00620113" w:rsidP="008771F6">
            <w:pPr>
              <w:tabs>
                <w:tab w:val="right" w:leader="dot" w:pos="3000"/>
              </w:tabs>
              <w:ind w:left="-404" w:firstLine="0"/>
              <w:rPr>
                <w:sz w:val="22"/>
                <w:szCs w:val="22"/>
              </w:rPr>
            </w:pPr>
            <w:r w:rsidRPr="008771F6">
              <w:rPr>
                <w:sz w:val="22"/>
                <w:szCs w:val="22"/>
              </w:rPr>
              <w:t>27. Picloram</w:t>
            </w:r>
            <w:r w:rsidR="002D01BC" w:rsidRPr="008771F6">
              <w:rPr>
                <w:sz w:val="22"/>
                <w:szCs w:val="22"/>
              </w:rPr>
              <w:tab/>
            </w:r>
          </w:p>
        </w:tc>
        <w:tc>
          <w:tcPr>
            <w:tcW w:w="592" w:type="pct"/>
            <w:tcBorders>
              <w:left w:val="single" w:sz="4" w:space="0" w:color="auto"/>
              <w:right w:val="single" w:sz="4" w:space="0" w:color="auto"/>
            </w:tcBorders>
            <w:hideMark/>
          </w:tcPr>
          <w:p w14:paraId="75167058"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8E0D42E"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6438DE6C"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74B9BCDB"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52C336A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2A925D3" w14:textId="43BDF26B" w:rsidR="00620113" w:rsidRPr="008771F6" w:rsidRDefault="00620113" w:rsidP="008771F6">
            <w:pPr>
              <w:tabs>
                <w:tab w:val="right" w:leader="dot" w:pos="3000"/>
              </w:tabs>
              <w:ind w:left="-404" w:firstLine="0"/>
              <w:rPr>
                <w:sz w:val="22"/>
                <w:szCs w:val="22"/>
              </w:rPr>
            </w:pPr>
            <w:r w:rsidRPr="008771F6">
              <w:rPr>
                <w:sz w:val="22"/>
                <w:szCs w:val="22"/>
              </w:rPr>
              <w:t>28. Polychlorinated biphenyls (PCBs)</w:t>
            </w:r>
            <w:r w:rsidR="002D01BC" w:rsidRPr="008771F6">
              <w:rPr>
                <w:sz w:val="22"/>
                <w:szCs w:val="22"/>
              </w:rPr>
              <w:tab/>
            </w:r>
          </w:p>
        </w:tc>
        <w:tc>
          <w:tcPr>
            <w:tcW w:w="592" w:type="pct"/>
            <w:tcBorders>
              <w:left w:val="single" w:sz="4" w:space="0" w:color="auto"/>
              <w:right w:val="single" w:sz="4" w:space="0" w:color="auto"/>
            </w:tcBorders>
            <w:hideMark/>
          </w:tcPr>
          <w:p w14:paraId="3E1CE406" w14:textId="7EDA33FA"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56481E2" w14:textId="11C97922"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2BD7B4C9" w14:textId="3DDC7CB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0D3F5C43" w14:textId="0A097E91" w:rsidR="00620113" w:rsidRPr="008771F6" w:rsidRDefault="00620113" w:rsidP="008771F6">
            <w:pPr>
              <w:ind w:firstLine="10"/>
              <w:jc w:val="right"/>
              <w:rPr>
                <w:sz w:val="22"/>
                <w:szCs w:val="22"/>
              </w:rPr>
            </w:pPr>
            <w:r w:rsidRPr="008771F6">
              <w:rPr>
                <w:sz w:val="22"/>
                <w:szCs w:val="22"/>
              </w:rPr>
              <w:t>141.24(h)</w:t>
            </w:r>
          </w:p>
        </w:tc>
      </w:tr>
      <w:tr w:rsidR="00450D02" w:rsidRPr="00D86FB3" w14:paraId="4F4D481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613927C" w14:textId="6909D7B9" w:rsidR="00620113" w:rsidRPr="008771F6" w:rsidRDefault="00620113" w:rsidP="008771F6">
            <w:pPr>
              <w:tabs>
                <w:tab w:val="right" w:leader="dot" w:pos="3000"/>
              </w:tabs>
              <w:ind w:left="-404" w:firstLine="0"/>
              <w:rPr>
                <w:sz w:val="22"/>
                <w:szCs w:val="22"/>
              </w:rPr>
            </w:pPr>
            <w:r w:rsidRPr="008771F6">
              <w:rPr>
                <w:sz w:val="22"/>
                <w:szCs w:val="22"/>
              </w:rPr>
              <w:t>29. Simazine</w:t>
            </w:r>
            <w:r w:rsidR="002D01BC" w:rsidRPr="008771F6">
              <w:rPr>
                <w:sz w:val="22"/>
                <w:szCs w:val="22"/>
              </w:rPr>
              <w:tab/>
            </w:r>
          </w:p>
        </w:tc>
        <w:tc>
          <w:tcPr>
            <w:tcW w:w="592" w:type="pct"/>
            <w:tcBorders>
              <w:left w:val="single" w:sz="4" w:space="0" w:color="auto"/>
              <w:right w:val="single" w:sz="4" w:space="0" w:color="auto"/>
            </w:tcBorders>
            <w:hideMark/>
          </w:tcPr>
          <w:p w14:paraId="57E76A46"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3E4E75A"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5F8C656C"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281BD87F"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51FE8CD2"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2D29C66" w14:textId="39A5C0C7" w:rsidR="00620113" w:rsidRPr="008771F6" w:rsidRDefault="00620113" w:rsidP="008771F6">
            <w:pPr>
              <w:tabs>
                <w:tab w:val="right" w:leader="dot" w:pos="3000"/>
              </w:tabs>
              <w:ind w:left="-404" w:firstLine="0"/>
              <w:rPr>
                <w:sz w:val="22"/>
                <w:szCs w:val="22"/>
              </w:rPr>
            </w:pPr>
            <w:r w:rsidRPr="008771F6">
              <w:rPr>
                <w:sz w:val="22"/>
                <w:szCs w:val="22"/>
              </w:rPr>
              <w:t>30. Toxaphene</w:t>
            </w:r>
            <w:r w:rsidR="002D01BC" w:rsidRPr="008771F6">
              <w:rPr>
                <w:sz w:val="22"/>
                <w:szCs w:val="22"/>
              </w:rPr>
              <w:tab/>
            </w:r>
          </w:p>
        </w:tc>
        <w:tc>
          <w:tcPr>
            <w:tcW w:w="592" w:type="pct"/>
            <w:tcBorders>
              <w:left w:val="single" w:sz="4" w:space="0" w:color="auto"/>
              <w:right w:val="single" w:sz="4" w:space="0" w:color="auto"/>
            </w:tcBorders>
            <w:hideMark/>
          </w:tcPr>
          <w:p w14:paraId="44C6E84B"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DCA6D06" w14:textId="77777777" w:rsidR="00620113" w:rsidRPr="008771F6" w:rsidRDefault="00620113" w:rsidP="008771F6">
            <w:pPr>
              <w:ind w:right="90" w:firstLine="0"/>
              <w:jc w:val="right"/>
              <w:rPr>
                <w:sz w:val="22"/>
                <w:szCs w:val="22"/>
              </w:rPr>
            </w:pPr>
            <w:r w:rsidRPr="008771F6">
              <w:rPr>
                <w:sz w:val="22"/>
                <w:szCs w:val="22"/>
              </w:rPr>
              <w:t>141.61(c)</w:t>
            </w:r>
          </w:p>
        </w:tc>
        <w:tc>
          <w:tcPr>
            <w:tcW w:w="523" w:type="pct"/>
            <w:tcBorders>
              <w:left w:val="single" w:sz="4" w:space="0" w:color="auto"/>
              <w:right w:val="single" w:sz="4" w:space="0" w:color="auto"/>
            </w:tcBorders>
            <w:hideMark/>
          </w:tcPr>
          <w:p w14:paraId="79C5489B"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207F62D0" w14:textId="77777777" w:rsidR="00620113" w:rsidRPr="008771F6" w:rsidRDefault="00620113" w:rsidP="008771F6">
            <w:pPr>
              <w:ind w:firstLine="10"/>
              <w:jc w:val="right"/>
              <w:rPr>
                <w:sz w:val="22"/>
                <w:szCs w:val="22"/>
              </w:rPr>
            </w:pPr>
            <w:r w:rsidRPr="008771F6">
              <w:rPr>
                <w:sz w:val="22"/>
                <w:szCs w:val="22"/>
              </w:rPr>
              <w:t>141.24(h)</w:t>
            </w:r>
          </w:p>
        </w:tc>
      </w:tr>
      <w:tr w:rsidR="00450D02" w:rsidRPr="00D86FB3" w14:paraId="379D2300" w14:textId="77777777" w:rsidTr="00830BCC">
        <w:trPr>
          <w:jc w:val="center"/>
        </w:trPr>
        <w:tc>
          <w:tcPr>
            <w:tcW w:w="2098" w:type="pct"/>
            <w:tcBorders>
              <w:right w:val="single" w:sz="4" w:space="0" w:color="auto"/>
            </w:tcBorders>
            <w:hideMark/>
          </w:tcPr>
          <w:p w14:paraId="2D6D242A" w14:textId="77777777" w:rsidR="00620113" w:rsidRPr="008771F6" w:rsidRDefault="00620113" w:rsidP="008771F6">
            <w:pPr>
              <w:tabs>
                <w:tab w:val="right" w:leader="dot" w:pos="3000"/>
                <w:tab w:val="right" w:leader="dot" w:pos="3816"/>
              </w:tabs>
              <w:ind w:firstLine="0"/>
              <w:rPr>
                <w:sz w:val="22"/>
                <w:szCs w:val="22"/>
              </w:rPr>
            </w:pPr>
            <w:r w:rsidRPr="008771F6">
              <w:rPr>
                <w:sz w:val="22"/>
                <w:szCs w:val="22"/>
              </w:rPr>
              <w:t>E. Volatile Organic Chemicals (VOCs)</w:t>
            </w:r>
          </w:p>
        </w:tc>
        <w:tc>
          <w:tcPr>
            <w:tcW w:w="592" w:type="pct"/>
            <w:tcBorders>
              <w:left w:val="single" w:sz="4" w:space="0" w:color="auto"/>
              <w:right w:val="single" w:sz="4" w:space="0" w:color="auto"/>
            </w:tcBorders>
            <w:hideMark/>
          </w:tcPr>
          <w:p w14:paraId="4F112ADC" w14:textId="77777777" w:rsidR="00620113" w:rsidRPr="008771F6" w:rsidRDefault="00620113" w:rsidP="008771F6">
            <w:pPr>
              <w:ind w:right="60"/>
              <w:jc w:val="right"/>
              <w:rPr>
                <w:sz w:val="22"/>
                <w:szCs w:val="22"/>
              </w:rPr>
            </w:pPr>
          </w:p>
        </w:tc>
        <w:tc>
          <w:tcPr>
            <w:tcW w:w="903" w:type="pct"/>
            <w:tcBorders>
              <w:left w:val="single" w:sz="4" w:space="0" w:color="auto"/>
              <w:right w:val="single" w:sz="4" w:space="0" w:color="auto"/>
            </w:tcBorders>
            <w:hideMark/>
          </w:tcPr>
          <w:p w14:paraId="60A61E53" w14:textId="77777777" w:rsidR="00620113" w:rsidRPr="008771F6" w:rsidRDefault="00620113" w:rsidP="008771F6">
            <w:pPr>
              <w:ind w:right="90"/>
              <w:jc w:val="right"/>
              <w:rPr>
                <w:sz w:val="22"/>
                <w:szCs w:val="22"/>
              </w:rPr>
            </w:pPr>
          </w:p>
        </w:tc>
        <w:tc>
          <w:tcPr>
            <w:tcW w:w="523" w:type="pct"/>
            <w:tcBorders>
              <w:left w:val="single" w:sz="4" w:space="0" w:color="auto"/>
              <w:right w:val="single" w:sz="4" w:space="0" w:color="auto"/>
            </w:tcBorders>
            <w:hideMark/>
          </w:tcPr>
          <w:p w14:paraId="5FE63F46" w14:textId="77777777" w:rsidR="00620113" w:rsidRPr="008771F6" w:rsidRDefault="00620113" w:rsidP="008771F6">
            <w:pPr>
              <w:ind w:right="78" w:firstLine="12"/>
              <w:jc w:val="right"/>
              <w:rPr>
                <w:sz w:val="22"/>
                <w:szCs w:val="22"/>
              </w:rPr>
            </w:pPr>
          </w:p>
        </w:tc>
        <w:tc>
          <w:tcPr>
            <w:tcW w:w="885" w:type="pct"/>
            <w:tcBorders>
              <w:left w:val="single" w:sz="4" w:space="0" w:color="auto"/>
            </w:tcBorders>
            <w:hideMark/>
          </w:tcPr>
          <w:p w14:paraId="1F165A91" w14:textId="77777777" w:rsidR="00620113" w:rsidRPr="008771F6" w:rsidRDefault="00620113" w:rsidP="008771F6">
            <w:pPr>
              <w:jc w:val="right"/>
              <w:rPr>
                <w:sz w:val="22"/>
                <w:szCs w:val="22"/>
              </w:rPr>
            </w:pPr>
          </w:p>
        </w:tc>
      </w:tr>
      <w:tr w:rsidR="00450D02" w:rsidRPr="00D86FB3" w14:paraId="51A541DE"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25484ED" w14:textId="1E41FF47" w:rsidR="00620113" w:rsidRPr="008771F6" w:rsidRDefault="00620113" w:rsidP="008771F6">
            <w:pPr>
              <w:tabs>
                <w:tab w:val="right" w:leader="dot" w:pos="3000"/>
                <w:tab w:val="right" w:leader="dot" w:pos="3816"/>
              </w:tabs>
              <w:ind w:left="-404" w:firstLine="0"/>
              <w:rPr>
                <w:sz w:val="22"/>
                <w:szCs w:val="22"/>
              </w:rPr>
            </w:pPr>
            <w:r w:rsidRPr="008771F6">
              <w:rPr>
                <w:sz w:val="22"/>
                <w:szCs w:val="22"/>
              </w:rPr>
              <w:t>1. Benzene</w:t>
            </w:r>
            <w:r w:rsidR="000B2D9A" w:rsidRPr="008771F6">
              <w:rPr>
                <w:sz w:val="22"/>
                <w:szCs w:val="22"/>
              </w:rPr>
              <w:tab/>
            </w:r>
          </w:p>
        </w:tc>
        <w:tc>
          <w:tcPr>
            <w:tcW w:w="592" w:type="pct"/>
            <w:tcBorders>
              <w:left w:val="single" w:sz="4" w:space="0" w:color="auto"/>
              <w:right w:val="single" w:sz="4" w:space="0" w:color="auto"/>
            </w:tcBorders>
            <w:hideMark/>
          </w:tcPr>
          <w:p w14:paraId="1F7C4E58"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ED63C10"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7BCB378E"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3E1F4BA1" w14:textId="77777777" w:rsidR="00620113" w:rsidRPr="008771F6" w:rsidRDefault="00620113" w:rsidP="008771F6">
            <w:pPr>
              <w:ind w:firstLine="10"/>
              <w:jc w:val="right"/>
              <w:rPr>
                <w:sz w:val="22"/>
                <w:szCs w:val="22"/>
              </w:rPr>
            </w:pPr>
            <w:r w:rsidRPr="008771F6">
              <w:rPr>
                <w:sz w:val="22"/>
                <w:szCs w:val="22"/>
              </w:rPr>
              <w:t>141.24(f)</w:t>
            </w:r>
          </w:p>
        </w:tc>
      </w:tr>
      <w:tr w:rsidR="00450D02" w:rsidRPr="00D86FB3" w14:paraId="47F846D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BDCCE72" w14:textId="64EB0BA6" w:rsidR="00620113" w:rsidRPr="008771F6" w:rsidRDefault="00620113" w:rsidP="008771F6">
            <w:pPr>
              <w:tabs>
                <w:tab w:val="right" w:leader="dot" w:pos="3000"/>
                <w:tab w:val="right" w:leader="dot" w:pos="3816"/>
              </w:tabs>
              <w:ind w:left="-404" w:firstLine="0"/>
              <w:rPr>
                <w:sz w:val="22"/>
                <w:szCs w:val="22"/>
              </w:rPr>
            </w:pPr>
            <w:r w:rsidRPr="008771F6">
              <w:rPr>
                <w:sz w:val="22"/>
                <w:szCs w:val="22"/>
              </w:rPr>
              <w:t>2. Carbon tetrachloride</w:t>
            </w:r>
            <w:r w:rsidR="000B2D9A" w:rsidRPr="008771F6">
              <w:rPr>
                <w:sz w:val="22"/>
                <w:szCs w:val="22"/>
              </w:rPr>
              <w:tab/>
            </w:r>
          </w:p>
        </w:tc>
        <w:tc>
          <w:tcPr>
            <w:tcW w:w="592" w:type="pct"/>
            <w:tcBorders>
              <w:left w:val="single" w:sz="4" w:space="0" w:color="auto"/>
              <w:right w:val="single" w:sz="4" w:space="0" w:color="auto"/>
            </w:tcBorders>
            <w:hideMark/>
          </w:tcPr>
          <w:p w14:paraId="70E8BB5C"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2B68B15C"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6A68D07D"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521342D8" w14:textId="77777777" w:rsidR="00620113" w:rsidRPr="008771F6" w:rsidRDefault="00620113" w:rsidP="008771F6">
            <w:pPr>
              <w:ind w:firstLine="10"/>
              <w:jc w:val="right"/>
              <w:rPr>
                <w:sz w:val="22"/>
                <w:szCs w:val="22"/>
              </w:rPr>
            </w:pPr>
            <w:r w:rsidRPr="008771F6">
              <w:rPr>
                <w:sz w:val="22"/>
                <w:szCs w:val="22"/>
              </w:rPr>
              <w:t>141.24(f)</w:t>
            </w:r>
          </w:p>
        </w:tc>
      </w:tr>
      <w:tr w:rsidR="00450D02" w:rsidRPr="00D86FB3" w14:paraId="2F30CC4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AC26EF0" w14:textId="1742F52E" w:rsidR="00620113" w:rsidRPr="008771F6" w:rsidRDefault="00620113" w:rsidP="008771F6">
            <w:pPr>
              <w:tabs>
                <w:tab w:val="right" w:leader="dot" w:pos="3000"/>
              </w:tabs>
              <w:ind w:left="-404" w:firstLine="0"/>
              <w:rPr>
                <w:sz w:val="22"/>
                <w:szCs w:val="22"/>
              </w:rPr>
            </w:pPr>
            <w:r w:rsidRPr="008771F6">
              <w:rPr>
                <w:sz w:val="22"/>
                <w:szCs w:val="22"/>
              </w:rPr>
              <w:t>3. Chlorobenzene (monochlorobenzene)</w:t>
            </w:r>
            <w:r w:rsidR="000B2D9A" w:rsidRPr="008771F6">
              <w:rPr>
                <w:sz w:val="22"/>
                <w:szCs w:val="22"/>
              </w:rPr>
              <w:tab/>
            </w:r>
          </w:p>
        </w:tc>
        <w:tc>
          <w:tcPr>
            <w:tcW w:w="592" w:type="pct"/>
            <w:tcBorders>
              <w:left w:val="single" w:sz="4" w:space="0" w:color="auto"/>
              <w:right w:val="single" w:sz="4" w:space="0" w:color="auto"/>
            </w:tcBorders>
            <w:hideMark/>
          </w:tcPr>
          <w:p w14:paraId="321CB2F7" w14:textId="77777777" w:rsidR="007C55F3" w:rsidRPr="008771F6" w:rsidRDefault="007C55F3" w:rsidP="008771F6">
            <w:pPr>
              <w:ind w:right="60" w:firstLine="0"/>
              <w:jc w:val="right"/>
              <w:rPr>
                <w:sz w:val="22"/>
                <w:szCs w:val="22"/>
              </w:rPr>
            </w:pPr>
          </w:p>
          <w:p w14:paraId="3026B5F2" w14:textId="60C2F422"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91BE638" w14:textId="77777777" w:rsidR="007C55F3" w:rsidRPr="008771F6" w:rsidRDefault="007C55F3" w:rsidP="008771F6">
            <w:pPr>
              <w:ind w:right="90" w:firstLine="0"/>
              <w:jc w:val="right"/>
              <w:rPr>
                <w:sz w:val="22"/>
                <w:szCs w:val="22"/>
              </w:rPr>
            </w:pPr>
          </w:p>
          <w:p w14:paraId="581EC6B3" w14:textId="71D2A549"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28CD96C5" w14:textId="77777777" w:rsidR="007C55F3" w:rsidRPr="008771F6" w:rsidRDefault="007C55F3" w:rsidP="008771F6">
            <w:pPr>
              <w:ind w:right="78" w:firstLine="12"/>
              <w:jc w:val="right"/>
              <w:rPr>
                <w:sz w:val="22"/>
                <w:szCs w:val="22"/>
              </w:rPr>
            </w:pPr>
          </w:p>
          <w:p w14:paraId="2FB9AD4D" w14:textId="2348540F"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1352EE42" w14:textId="77777777" w:rsidR="007C55F3" w:rsidRPr="008771F6" w:rsidRDefault="007C55F3" w:rsidP="00834B3E">
            <w:pPr>
              <w:ind w:firstLine="10"/>
              <w:jc w:val="right"/>
              <w:rPr>
                <w:sz w:val="22"/>
                <w:szCs w:val="22"/>
              </w:rPr>
            </w:pPr>
          </w:p>
          <w:p w14:paraId="013A2883" w14:textId="7D32722C" w:rsidR="00620113" w:rsidRPr="008771F6" w:rsidRDefault="00620113" w:rsidP="008771F6">
            <w:pPr>
              <w:ind w:firstLine="10"/>
              <w:jc w:val="right"/>
              <w:rPr>
                <w:sz w:val="22"/>
                <w:szCs w:val="22"/>
              </w:rPr>
            </w:pPr>
            <w:r w:rsidRPr="008771F6">
              <w:rPr>
                <w:sz w:val="22"/>
                <w:szCs w:val="22"/>
              </w:rPr>
              <w:t>141.24(f)</w:t>
            </w:r>
          </w:p>
        </w:tc>
      </w:tr>
      <w:tr w:rsidR="00450D02" w:rsidRPr="00D86FB3" w14:paraId="6D46E7C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E19C3D0" w14:textId="7EC4ACF7" w:rsidR="00620113" w:rsidRPr="008771F6" w:rsidRDefault="00620113" w:rsidP="008771F6">
            <w:pPr>
              <w:tabs>
                <w:tab w:val="right" w:leader="dot" w:pos="3000"/>
              </w:tabs>
              <w:ind w:left="-404" w:firstLine="0"/>
              <w:rPr>
                <w:sz w:val="22"/>
                <w:szCs w:val="22"/>
              </w:rPr>
            </w:pPr>
            <w:r w:rsidRPr="008771F6">
              <w:rPr>
                <w:sz w:val="22"/>
                <w:szCs w:val="22"/>
              </w:rPr>
              <w:t>4. o-Dichlorobenzene</w:t>
            </w:r>
            <w:r w:rsidR="000B2D9A" w:rsidRPr="008771F6">
              <w:rPr>
                <w:sz w:val="22"/>
                <w:szCs w:val="22"/>
              </w:rPr>
              <w:tab/>
            </w:r>
          </w:p>
        </w:tc>
        <w:tc>
          <w:tcPr>
            <w:tcW w:w="592" w:type="pct"/>
            <w:tcBorders>
              <w:left w:val="single" w:sz="4" w:space="0" w:color="auto"/>
              <w:right w:val="single" w:sz="4" w:space="0" w:color="auto"/>
            </w:tcBorders>
            <w:hideMark/>
          </w:tcPr>
          <w:p w14:paraId="3D7A1037"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ECCE3C7"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654AFBF1"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08B044AA" w14:textId="77777777" w:rsidR="00620113" w:rsidRPr="008771F6" w:rsidRDefault="00620113" w:rsidP="008771F6">
            <w:pPr>
              <w:ind w:firstLine="10"/>
              <w:jc w:val="right"/>
              <w:rPr>
                <w:sz w:val="22"/>
                <w:szCs w:val="22"/>
              </w:rPr>
            </w:pPr>
            <w:r w:rsidRPr="008771F6">
              <w:rPr>
                <w:sz w:val="22"/>
                <w:szCs w:val="22"/>
              </w:rPr>
              <w:t>141.24(f)</w:t>
            </w:r>
          </w:p>
        </w:tc>
      </w:tr>
      <w:tr w:rsidR="00450D02" w:rsidRPr="00D86FB3" w14:paraId="1D9CCBD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435A137" w14:textId="5A2C75F7" w:rsidR="00620113" w:rsidRPr="008771F6" w:rsidRDefault="00620113" w:rsidP="008771F6">
            <w:pPr>
              <w:tabs>
                <w:tab w:val="right" w:leader="dot" w:pos="3000"/>
              </w:tabs>
              <w:ind w:left="-404" w:firstLine="0"/>
              <w:rPr>
                <w:sz w:val="22"/>
                <w:szCs w:val="22"/>
              </w:rPr>
            </w:pPr>
            <w:r w:rsidRPr="008771F6">
              <w:rPr>
                <w:sz w:val="22"/>
                <w:szCs w:val="22"/>
              </w:rPr>
              <w:t>5. p-Dichlorobenzene</w:t>
            </w:r>
            <w:r w:rsidR="000B2D9A" w:rsidRPr="008771F6">
              <w:rPr>
                <w:sz w:val="22"/>
                <w:szCs w:val="22"/>
              </w:rPr>
              <w:tab/>
            </w:r>
          </w:p>
        </w:tc>
        <w:tc>
          <w:tcPr>
            <w:tcW w:w="592" w:type="pct"/>
            <w:tcBorders>
              <w:left w:val="single" w:sz="4" w:space="0" w:color="auto"/>
              <w:right w:val="single" w:sz="4" w:space="0" w:color="auto"/>
            </w:tcBorders>
            <w:hideMark/>
          </w:tcPr>
          <w:p w14:paraId="2876AD8C"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BECA348"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7040EFAC"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063796B2" w14:textId="77777777" w:rsidR="00620113" w:rsidRPr="008771F6" w:rsidRDefault="00620113" w:rsidP="008771F6">
            <w:pPr>
              <w:ind w:firstLine="10"/>
              <w:jc w:val="right"/>
              <w:rPr>
                <w:sz w:val="22"/>
                <w:szCs w:val="22"/>
              </w:rPr>
            </w:pPr>
            <w:r w:rsidRPr="008771F6">
              <w:rPr>
                <w:sz w:val="22"/>
                <w:szCs w:val="22"/>
              </w:rPr>
              <w:t>141.24(f)</w:t>
            </w:r>
          </w:p>
        </w:tc>
      </w:tr>
      <w:tr w:rsidR="00450D02" w:rsidRPr="00D86FB3" w14:paraId="4D8ED413"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3457C4F" w14:textId="76B676D8" w:rsidR="00620113" w:rsidRPr="008771F6" w:rsidRDefault="00620113" w:rsidP="008771F6">
            <w:pPr>
              <w:tabs>
                <w:tab w:val="right" w:leader="dot" w:pos="3000"/>
              </w:tabs>
              <w:ind w:left="-404" w:firstLine="0"/>
              <w:rPr>
                <w:sz w:val="22"/>
                <w:szCs w:val="22"/>
              </w:rPr>
            </w:pPr>
            <w:r w:rsidRPr="008771F6">
              <w:rPr>
                <w:sz w:val="22"/>
                <w:szCs w:val="22"/>
              </w:rPr>
              <w:t>6. 1,2-Dichloroethane</w:t>
            </w:r>
            <w:r w:rsidR="000B2D9A" w:rsidRPr="008771F6">
              <w:rPr>
                <w:sz w:val="22"/>
                <w:szCs w:val="22"/>
              </w:rPr>
              <w:tab/>
            </w:r>
          </w:p>
        </w:tc>
        <w:tc>
          <w:tcPr>
            <w:tcW w:w="592" w:type="pct"/>
            <w:tcBorders>
              <w:left w:val="single" w:sz="4" w:space="0" w:color="auto"/>
              <w:right w:val="single" w:sz="4" w:space="0" w:color="auto"/>
            </w:tcBorders>
            <w:hideMark/>
          </w:tcPr>
          <w:p w14:paraId="3BBE9DD1"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AB940D5"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4FF8E00E"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19B8472A" w14:textId="77777777" w:rsidR="00620113" w:rsidRPr="008771F6" w:rsidRDefault="00620113" w:rsidP="008771F6">
            <w:pPr>
              <w:ind w:firstLine="10"/>
              <w:jc w:val="right"/>
              <w:rPr>
                <w:sz w:val="22"/>
                <w:szCs w:val="22"/>
              </w:rPr>
            </w:pPr>
            <w:r w:rsidRPr="008771F6">
              <w:rPr>
                <w:sz w:val="22"/>
                <w:szCs w:val="22"/>
              </w:rPr>
              <w:t>141.24(f)</w:t>
            </w:r>
          </w:p>
        </w:tc>
      </w:tr>
      <w:tr w:rsidR="00450D02" w:rsidRPr="00D86FB3" w14:paraId="3DD5612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B6AB11E" w14:textId="50FA2ECF" w:rsidR="00620113" w:rsidRPr="008771F6" w:rsidRDefault="00620113" w:rsidP="008771F6">
            <w:pPr>
              <w:tabs>
                <w:tab w:val="right" w:leader="dot" w:pos="3000"/>
              </w:tabs>
              <w:ind w:left="-404" w:firstLine="0"/>
              <w:rPr>
                <w:sz w:val="22"/>
                <w:szCs w:val="22"/>
              </w:rPr>
            </w:pPr>
            <w:r w:rsidRPr="008771F6">
              <w:rPr>
                <w:sz w:val="22"/>
                <w:szCs w:val="22"/>
              </w:rPr>
              <w:t>7. 1,1-Dichloroethylene</w:t>
            </w:r>
            <w:r w:rsidR="000B2D9A" w:rsidRPr="008771F6">
              <w:rPr>
                <w:sz w:val="22"/>
                <w:szCs w:val="22"/>
              </w:rPr>
              <w:tab/>
            </w:r>
          </w:p>
        </w:tc>
        <w:tc>
          <w:tcPr>
            <w:tcW w:w="592" w:type="pct"/>
            <w:tcBorders>
              <w:left w:val="single" w:sz="4" w:space="0" w:color="auto"/>
              <w:right w:val="single" w:sz="4" w:space="0" w:color="auto"/>
            </w:tcBorders>
            <w:hideMark/>
          </w:tcPr>
          <w:p w14:paraId="4719D265"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4A94854"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2D489DFA"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55E14308" w14:textId="77777777" w:rsidR="00620113" w:rsidRPr="008771F6" w:rsidRDefault="00620113" w:rsidP="008771F6">
            <w:pPr>
              <w:ind w:firstLine="10"/>
              <w:jc w:val="right"/>
              <w:rPr>
                <w:sz w:val="22"/>
                <w:szCs w:val="22"/>
              </w:rPr>
            </w:pPr>
            <w:r w:rsidRPr="008771F6">
              <w:rPr>
                <w:sz w:val="22"/>
                <w:szCs w:val="22"/>
              </w:rPr>
              <w:t>141.24(f)</w:t>
            </w:r>
          </w:p>
        </w:tc>
      </w:tr>
      <w:tr w:rsidR="00450D02" w:rsidRPr="00D86FB3" w14:paraId="3762FA4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DFBCC96" w14:textId="28E29C3C" w:rsidR="00620113" w:rsidRPr="008771F6" w:rsidRDefault="00620113" w:rsidP="008771F6">
            <w:pPr>
              <w:tabs>
                <w:tab w:val="right" w:leader="dot" w:pos="3000"/>
              </w:tabs>
              <w:ind w:left="-404" w:firstLine="0"/>
              <w:rPr>
                <w:sz w:val="22"/>
                <w:szCs w:val="22"/>
              </w:rPr>
            </w:pPr>
            <w:r w:rsidRPr="008771F6">
              <w:rPr>
                <w:sz w:val="22"/>
                <w:szCs w:val="22"/>
              </w:rPr>
              <w:t>8. cis-1,2-Dichloroethylene</w:t>
            </w:r>
            <w:r w:rsidR="000B2D9A" w:rsidRPr="008771F6">
              <w:rPr>
                <w:sz w:val="22"/>
                <w:szCs w:val="22"/>
              </w:rPr>
              <w:tab/>
            </w:r>
          </w:p>
        </w:tc>
        <w:tc>
          <w:tcPr>
            <w:tcW w:w="592" w:type="pct"/>
            <w:tcBorders>
              <w:left w:val="single" w:sz="4" w:space="0" w:color="auto"/>
              <w:right w:val="single" w:sz="4" w:space="0" w:color="auto"/>
            </w:tcBorders>
            <w:hideMark/>
          </w:tcPr>
          <w:p w14:paraId="7FE466A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8436F3B"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4E0F24CA"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36034B0D"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4693661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B2762DB" w14:textId="189065E4" w:rsidR="00620113" w:rsidRPr="008771F6" w:rsidRDefault="00620113" w:rsidP="008771F6">
            <w:pPr>
              <w:tabs>
                <w:tab w:val="right" w:leader="dot" w:pos="3000"/>
              </w:tabs>
              <w:ind w:left="-404" w:firstLine="0"/>
              <w:rPr>
                <w:sz w:val="22"/>
                <w:szCs w:val="22"/>
              </w:rPr>
            </w:pPr>
            <w:r w:rsidRPr="008771F6">
              <w:rPr>
                <w:sz w:val="22"/>
                <w:szCs w:val="22"/>
              </w:rPr>
              <w:t>9. trans-1,2-Dichloroethylene</w:t>
            </w:r>
            <w:r w:rsidR="000B2D9A" w:rsidRPr="008771F6">
              <w:rPr>
                <w:sz w:val="22"/>
                <w:szCs w:val="22"/>
              </w:rPr>
              <w:tab/>
            </w:r>
          </w:p>
        </w:tc>
        <w:tc>
          <w:tcPr>
            <w:tcW w:w="592" w:type="pct"/>
            <w:tcBorders>
              <w:left w:val="single" w:sz="4" w:space="0" w:color="auto"/>
              <w:right w:val="single" w:sz="4" w:space="0" w:color="auto"/>
            </w:tcBorders>
            <w:hideMark/>
          </w:tcPr>
          <w:p w14:paraId="61086431"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9F896BA"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70BB18C3"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54B1DDB6"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53B3D24D"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FC11598" w14:textId="76A1A93A" w:rsidR="00620113" w:rsidRPr="008771F6" w:rsidRDefault="00620113" w:rsidP="008771F6">
            <w:pPr>
              <w:tabs>
                <w:tab w:val="right" w:leader="dot" w:pos="3000"/>
              </w:tabs>
              <w:ind w:left="-404" w:firstLine="0"/>
              <w:rPr>
                <w:sz w:val="22"/>
                <w:szCs w:val="22"/>
              </w:rPr>
            </w:pPr>
            <w:r w:rsidRPr="008771F6">
              <w:rPr>
                <w:sz w:val="22"/>
                <w:szCs w:val="22"/>
              </w:rPr>
              <w:t>10. Dichloromethane</w:t>
            </w:r>
            <w:r w:rsidR="000B2D9A" w:rsidRPr="008771F6">
              <w:rPr>
                <w:sz w:val="22"/>
                <w:szCs w:val="22"/>
              </w:rPr>
              <w:tab/>
            </w:r>
          </w:p>
        </w:tc>
        <w:tc>
          <w:tcPr>
            <w:tcW w:w="592" w:type="pct"/>
            <w:tcBorders>
              <w:left w:val="single" w:sz="4" w:space="0" w:color="auto"/>
              <w:right w:val="single" w:sz="4" w:space="0" w:color="auto"/>
            </w:tcBorders>
            <w:hideMark/>
          </w:tcPr>
          <w:p w14:paraId="4D661E64"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1A8C8AE"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232799B3"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41401D60"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3AB7211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497B96D" w14:textId="32E60843" w:rsidR="00620113" w:rsidRPr="008771F6" w:rsidRDefault="00620113" w:rsidP="008771F6">
            <w:pPr>
              <w:tabs>
                <w:tab w:val="right" w:leader="dot" w:pos="3000"/>
              </w:tabs>
              <w:ind w:left="-404" w:firstLine="0"/>
              <w:rPr>
                <w:sz w:val="22"/>
                <w:szCs w:val="22"/>
              </w:rPr>
            </w:pPr>
            <w:r w:rsidRPr="008771F6">
              <w:rPr>
                <w:sz w:val="22"/>
                <w:szCs w:val="22"/>
              </w:rPr>
              <w:t>11. 1,2-Dichloropropane</w:t>
            </w:r>
            <w:r w:rsidR="000B2D9A" w:rsidRPr="008771F6">
              <w:rPr>
                <w:sz w:val="22"/>
                <w:szCs w:val="22"/>
              </w:rPr>
              <w:tab/>
            </w:r>
          </w:p>
        </w:tc>
        <w:tc>
          <w:tcPr>
            <w:tcW w:w="592" w:type="pct"/>
            <w:tcBorders>
              <w:left w:val="single" w:sz="4" w:space="0" w:color="auto"/>
              <w:right w:val="single" w:sz="4" w:space="0" w:color="auto"/>
            </w:tcBorders>
            <w:hideMark/>
          </w:tcPr>
          <w:p w14:paraId="3BB16230"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F10B23E"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5E92B017"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3C7A4BB5"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55375E9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E7C5980" w14:textId="3DD7C549" w:rsidR="00620113" w:rsidRPr="008771F6" w:rsidRDefault="00620113" w:rsidP="008771F6">
            <w:pPr>
              <w:tabs>
                <w:tab w:val="right" w:leader="dot" w:pos="3000"/>
              </w:tabs>
              <w:ind w:left="-404" w:firstLine="0"/>
              <w:rPr>
                <w:sz w:val="22"/>
                <w:szCs w:val="22"/>
              </w:rPr>
            </w:pPr>
            <w:r w:rsidRPr="008771F6">
              <w:rPr>
                <w:sz w:val="22"/>
                <w:szCs w:val="22"/>
              </w:rPr>
              <w:t>12. Ethylbenzene</w:t>
            </w:r>
            <w:r w:rsidR="000B2D9A" w:rsidRPr="008771F6">
              <w:rPr>
                <w:sz w:val="22"/>
                <w:szCs w:val="22"/>
              </w:rPr>
              <w:tab/>
            </w:r>
          </w:p>
        </w:tc>
        <w:tc>
          <w:tcPr>
            <w:tcW w:w="592" w:type="pct"/>
            <w:tcBorders>
              <w:left w:val="single" w:sz="4" w:space="0" w:color="auto"/>
              <w:right w:val="single" w:sz="4" w:space="0" w:color="auto"/>
            </w:tcBorders>
            <w:hideMark/>
          </w:tcPr>
          <w:p w14:paraId="2382528D"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59A5B6E6"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456680ED"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086CE91B"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3B7B17A3"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834A005" w14:textId="19B85E49" w:rsidR="00620113" w:rsidRPr="008771F6" w:rsidRDefault="00620113" w:rsidP="008771F6">
            <w:pPr>
              <w:tabs>
                <w:tab w:val="right" w:leader="dot" w:pos="3000"/>
              </w:tabs>
              <w:ind w:left="-404" w:firstLine="0"/>
              <w:rPr>
                <w:sz w:val="22"/>
                <w:szCs w:val="22"/>
              </w:rPr>
            </w:pPr>
            <w:r w:rsidRPr="008771F6">
              <w:rPr>
                <w:sz w:val="22"/>
                <w:szCs w:val="22"/>
              </w:rPr>
              <w:t>13. Styrene</w:t>
            </w:r>
            <w:r w:rsidR="000B2D9A" w:rsidRPr="008771F6">
              <w:rPr>
                <w:sz w:val="22"/>
                <w:szCs w:val="22"/>
              </w:rPr>
              <w:tab/>
            </w:r>
          </w:p>
        </w:tc>
        <w:tc>
          <w:tcPr>
            <w:tcW w:w="592" w:type="pct"/>
            <w:tcBorders>
              <w:left w:val="single" w:sz="4" w:space="0" w:color="auto"/>
              <w:right w:val="single" w:sz="4" w:space="0" w:color="auto"/>
            </w:tcBorders>
            <w:hideMark/>
          </w:tcPr>
          <w:p w14:paraId="25EBBF80"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601E699D"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09C69D41"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238B8BB3"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743E577F"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C46983C" w14:textId="5105C50D" w:rsidR="00620113" w:rsidRPr="008771F6" w:rsidRDefault="00620113" w:rsidP="008771F6">
            <w:pPr>
              <w:tabs>
                <w:tab w:val="right" w:leader="dot" w:pos="3000"/>
              </w:tabs>
              <w:ind w:left="-404" w:firstLine="0"/>
              <w:rPr>
                <w:sz w:val="22"/>
                <w:szCs w:val="22"/>
              </w:rPr>
            </w:pPr>
            <w:r w:rsidRPr="008771F6">
              <w:rPr>
                <w:sz w:val="22"/>
                <w:szCs w:val="22"/>
              </w:rPr>
              <w:t>14. Tetrachloroethylene</w:t>
            </w:r>
            <w:r w:rsidR="000B2D9A" w:rsidRPr="008771F6">
              <w:rPr>
                <w:sz w:val="22"/>
                <w:szCs w:val="22"/>
              </w:rPr>
              <w:tab/>
            </w:r>
          </w:p>
        </w:tc>
        <w:tc>
          <w:tcPr>
            <w:tcW w:w="592" w:type="pct"/>
            <w:tcBorders>
              <w:left w:val="single" w:sz="4" w:space="0" w:color="auto"/>
              <w:right w:val="single" w:sz="4" w:space="0" w:color="auto"/>
            </w:tcBorders>
            <w:hideMark/>
          </w:tcPr>
          <w:p w14:paraId="3B4B35B3"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F57F043"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7BA92B2E"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23EA72AF"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24E19972"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6AF9E9F" w14:textId="656555D8" w:rsidR="00620113" w:rsidRPr="008771F6" w:rsidRDefault="00620113" w:rsidP="008771F6">
            <w:pPr>
              <w:tabs>
                <w:tab w:val="right" w:leader="dot" w:pos="3000"/>
                <w:tab w:val="right" w:leader="dot" w:pos="3816"/>
              </w:tabs>
              <w:ind w:left="-404" w:firstLine="0"/>
              <w:rPr>
                <w:sz w:val="22"/>
                <w:szCs w:val="22"/>
              </w:rPr>
            </w:pPr>
            <w:r w:rsidRPr="008771F6">
              <w:rPr>
                <w:sz w:val="22"/>
                <w:szCs w:val="22"/>
              </w:rPr>
              <w:t>15. Toluene</w:t>
            </w:r>
            <w:r w:rsidR="000B2D9A" w:rsidRPr="008771F6">
              <w:rPr>
                <w:sz w:val="22"/>
                <w:szCs w:val="22"/>
              </w:rPr>
              <w:tab/>
            </w:r>
          </w:p>
        </w:tc>
        <w:tc>
          <w:tcPr>
            <w:tcW w:w="592" w:type="pct"/>
            <w:tcBorders>
              <w:left w:val="single" w:sz="4" w:space="0" w:color="auto"/>
              <w:right w:val="single" w:sz="4" w:space="0" w:color="auto"/>
            </w:tcBorders>
            <w:hideMark/>
          </w:tcPr>
          <w:p w14:paraId="6A64FA6C"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3EE7F812"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6424A786"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6D3BA97A"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06BD9441"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DC86215" w14:textId="7B9B1C4D" w:rsidR="00620113" w:rsidRPr="008771F6" w:rsidRDefault="00620113" w:rsidP="008771F6">
            <w:pPr>
              <w:tabs>
                <w:tab w:val="right" w:leader="dot" w:pos="3000"/>
                <w:tab w:val="right" w:leader="dot" w:pos="3816"/>
              </w:tabs>
              <w:ind w:left="-404" w:firstLine="0"/>
              <w:rPr>
                <w:sz w:val="22"/>
                <w:szCs w:val="22"/>
              </w:rPr>
            </w:pPr>
            <w:r w:rsidRPr="008771F6">
              <w:rPr>
                <w:sz w:val="22"/>
                <w:szCs w:val="22"/>
              </w:rPr>
              <w:t>16. 1,2,4-Trichlorobenzene</w:t>
            </w:r>
            <w:r w:rsidR="000B2D9A" w:rsidRPr="008771F6">
              <w:rPr>
                <w:sz w:val="22"/>
                <w:szCs w:val="22"/>
              </w:rPr>
              <w:tab/>
            </w:r>
          </w:p>
        </w:tc>
        <w:tc>
          <w:tcPr>
            <w:tcW w:w="592" w:type="pct"/>
            <w:tcBorders>
              <w:left w:val="single" w:sz="4" w:space="0" w:color="auto"/>
              <w:right w:val="single" w:sz="4" w:space="0" w:color="auto"/>
            </w:tcBorders>
            <w:hideMark/>
          </w:tcPr>
          <w:p w14:paraId="0B67BE43"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25FAC2EB"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20147C27"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4CEBA248"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2D87DDEA"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1ED2AE6" w14:textId="0899B834" w:rsidR="00620113" w:rsidRPr="008771F6" w:rsidRDefault="00620113" w:rsidP="008771F6">
            <w:pPr>
              <w:tabs>
                <w:tab w:val="right" w:leader="dot" w:pos="3000"/>
                <w:tab w:val="right" w:leader="dot" w:pos="3816"/>
              </w:tabs>
              <w:ind w:left="-404" w:firstLine="0"/>
              <w:rPr>
                <w:sz w:val="22"/>
                <w:szCs w:val="22"/>
              </w:rPr>
            </w:pPr>
            <w:r w:rsidRPr="008771F6">
              <w:rPr>
                <w:sz w:val="22"/>
                <w:szCs w:val="22"/>
              </w:rPr>
              <w:lastRenderedPageBreak/>
              <w:t>17. 1,1,1-Trichloroethane</w:t>
            </w:r>
            <w:r w:rsidR="000B2D9A" w:rsidRPr="008771F6">
              <w:rPr>
                <w:sz w:val="22"/>
                <w:szCs w:val="22"/>
              </w:rPr>
              <w:tab/>
            </w:r>
          </w:p>
        </w:tc>
        <w:tc>
          <w:tcPr>
            <w:tcW w:w="592" w:type="pct"/>
            <w:tcBorders>
              <w:left w:val="single" w:sz="4" w:space="0" w:color="auto"/>
              <w:right w:val="single" w:sz="4" w:space="0" w:color="auto"/>
            </w:tcBorders>
            <w:hideMark/>
          </w:tcPr>
          <w:p w14:paraId="7293969D"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2305F5CE"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36B3A18D"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24495D2A"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55087753"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05922B0" w14:textId="0C3C4AAE" w:rsidR="00620113" w:rsidRPr="008771F6" w:rsidRDefault="00620113" w:rsidP="008771F6">
            <w:pPr>
              <w:tabs>
                <w:tab w:val="right" w:leader="dot" w:pos="3000"/>
                <w:tab w:val="right" w:leader="dot" w:pos="3816"/>
              </w:tabs>
              <w:ind w:left="-404" w:firstLine="0"/>
              <w:rPr>
                <w:sz w:val="22"/>
                <w:szCs w:val="22"/>
              </w:rPr>
            </w:pPr>
            <w:r w:rsidRPr="008771F6">
              <w:rPr>
                <w:sz w:val="22"/>
                <w:szCs w:val="22"/>
              </w:rPr>
              <w:t>18. 1,1,2-Trichloroethane</w:t>
            </w:r>
            <w:r w:rsidR="000B2D9A" w:rsidRPr="008771F6">
              <w:rPr>
                <w:sz w:val="22"/>
                <w:szCs w:val="22"/>
              </w:rPr>
              <w:tab/>
            </w:r>
          </w:p>
        </w:tc>
        <w:tc>
          <w:tcPr>
            <w:tcW w:w="592" w:type="pct"/>
            <w:tcBorders>
              <w:left w:val="single" w:sz="4" w:space="0" w:color="auto"/>
              <w:right w:val="single" w:sz="4" w:space="0" w:color="auto"/>
            </w:tcBorders>
            <w:hideMark/>
          </w:tcPr>
          <w:p w14:paraId="06949B20"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0E0FBE4B"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0D040869"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6EC34A5B"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62C95E26"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0D68524" w14:textId="0009BA00" w:rsidR="00620113" w:rsidRPr="008771F6" w:rsidRDefault="00620113" w:rsidP="008771F6">
            <w:pPr>
              <w:tabs>
                <w:tab w:val="right" w:leader="dot" w:pos="3000"/>
                <w:tab w:val="right" w:leader="dot" w:pos="3816"/>
              </w:tabs>
              <w:ind w:left="-404" w:firstLine="0"/>
              <w:rPr>
                <w:sz w:val="22"/>
                <w:szCs w:val="22"/>
              </w:rPr>
            </w:pPr>
            <w:r w:rsidRPr="008771F6">
              <w:rPr>
                <w:sz w:val="22"/>
                <w:szCs w:val="22"/>
              </w:rPr>
              <w:t>19. Trichloroethylene</w:t>
            </w:r>
            <w:r w:rsidR="000B2D9A" w:rsidRPr="008771F6">
              <w:rPr>
                <w:sz w:val="22"/>
                <w:szCs w:val="22"/>
              </w:rPr>
              <w:tab/>
            </w:r>
          </w:p>
        </w:tc>
        <w:tc>
          <w:tcPr>
            <w:tcW w:w="592" w:type="pct"/>
            <w:tcBorders>
              <w:left w:val="single" w:sz="4" w:space="0" w:color="auto"/>
              <w:right w:val="single" w:sz="4" w:space="0" w:color="auto"/>
            </w:tcBorders>
            <w:hideMark/>
          </w:tcPr>
          <w:p w14:paraId="00BE95B1"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2A815216"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3E36E4F8"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5AFACE4E"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47D2B88B"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22DD382" w14:textId="10313BBD" w:rsidR="00620113" w:rsidRPr="008771F6" w:rsidRDefault="00620113" w:rsidP="008771F6">
            <w:pPr>
              <w:tabs>
                <w:tab w:val="right" w:leader="dot" w:pos="3000"/>
                <w:tab w:val="right" w:leader="dot" w:pos="3816"/>
              </w:tabs>
              <w:ind w:left="-404" w:firstLine="0"/>
              <w:rPr>
                <w:sz w:val="22"/>
                <w:szCs w:val="22"/>
              </w:rPr>
            </w:pPr>
            <w:r w:rsidRPr="008771F6">
              <w:rPr>
                <w:sz w:val="22"/>
                <w:szCs w:val="22"/>
              </w:rPr>
              <w:t>20. Vinyl chloride</w:t>
            </w:r>
            <w:r w:rsidR="000B2D9A" w:rsidRPr="008771F6">
              <w:rPr>
                <w:sz w:val="22"/>
                <w:szCs w:val="22"/>
              </w:rPr>
              <w:tab/>
            </w:r>
          </w:p>
        </w:tc>
        <w:tc>
          <w:tcPr>
            <w:tcW w:w="592" w:type="pct"/>
            <w:tcBorders>
              <w:left w:val="single" w:sz="4" w:space="0" w:color="auto"/>
              <w:right w:val="single" w:sz="4" w:space="0" w:color="auto"/>
            </w:tcBorders>
            <w:hideMark/>
          </w:tcPr>
          <w:p w14:paraId="13181E2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F49CF02"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6D973779" w14:textId="77777777" w:rsidR="00620113" w:rsidRPr="008771F6" w:rsidRDefault="00620113" w:rsidP="008771F6">
            <w:pPr>
              <w:ind w:right="78" w:firstLine="12"/>
              <w:jc w:val="right"/>
              <w:rPr>
                <w:sz w:val="22"/>
                <w:szCs w:val="22"/>
              </w:rPr>
            </w:pPr>
            <w:r w:rsidRPr="008771F6">
              <w:rPr>
                <w:sz w:val="22"/>
                <w:szCs w:val="22"/>
              </w:rPr>
              <w:t>3</w:t>
            </w:r>
          </w:p>
        </w:tc>
        <w:tc>
          <w:tcPr>
            <w:tcW w:w="885" w:type="pct"/>
            <w:tcBorders>
              <w:left w:val="single" w:sz="4" w:space="0" w:color="auto"/>
            </w:tcBorders>
            <w:hideMark/>
          </w:tcPr>
          <w:p w14:paraId="5D37FC30"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717A12F5"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9FE970A" w14:textId="4BCD7BCE" w:rsidR="00620113" w:rsidRPr="008771F6" w:rsidRDefault="00620113" w:rsidP="008771F6">
            <w:pPr>
              <w:tabs>
                <w:tab w:val="right" w:leader="dot" w:pos="3000"/>
                <w:tab w:val="right" w:leader="dot" w:pos="3816"/>
              </w:tabs>
              <w:ind w:left="-404" w:firstLine="0"/>
              <w:rPr>
                <w:sz w:val="22"/>
                <w:szCs w:val="22"/>
              </w:rPr>
            </w:pPr>
            <w:r w:rsidRPr="008771F6">
              <w:rPr>
                <w:sz w:val="22"/>
                <w:szCs w:val="22"/>
              </w:rPr>
              <w:t>21. Xylenes (total)</w:t>
            </w:r>
            <w:r w:rsidR="000B2D9A" w:rsidRPr="008771F6">
              <w:rPr>
                <w:sz w:val="22"/>
                <w:szCs w:val="22"/>
              </w:rPr>
              <w:tab/>
            </w:r>
          </w:p>
        </w:tc>
        <w:tc>
          <w:tcPr>
            <w:tcW w:w="592" w:type="pct"/>
            <w:tcBorders>
              <w:left w:val="single" w:sz="4" w:space="0" w:color="auto"/>
              <w:right w:val="single" w:sz="4" w:space="0" w:color="auto"/>
            </w:tcBorders>
            <w:hideMark/>
          </w:tcPr>
          <w:p w14:paraId="36F56613"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F59C216" w14:textId="77777777" w:rsidR="00620113" w:rsidRPr="008771F6" w:rsidRDefault="00620113" w:rsidP="008771F6">
            <w:pPr>
              <w:ind w:right="90" w:firstLine="0"/>
              <w:jc w:val="right"/>
              <w:rPr>
                <w:sz w:val="22"/>
                <w:szCs w:val="22"/>
              </w:rPr>
            </w:pPr>
            <w:r w:rsidRPr="008771F6">
              <w:rPr>
                <w:sz w:val="22"/>
                <w:szCs w:val="22"/>
              </w:rPr>
              <w:t>141.61(a)</w:t>
            </w:r>
          </w:p>
        </w:tc>
        <w:tc>
          <w:tcPr>
            <w:tcW w:w="523" w:type="pct"/>
            <w:tcBorders>
              <w:left w:val="single" w:sz="4" w:space="0" w:color="auto"/>
              <w:right w:val="single" w:sz="4" w:space="0" w:color="auto"/>
            </w:tcBorders>
            <w:hideMark/>
          </w:tcPr>
          <w:p w14:paraId="3177C85E" w14:textId="77777777" w:rsidR="00620113" w:rsidRPr="008771F6" w:rsidRDefault="00620113" w:rsidP="008771F6">
            <w:pPr>
              <w:ind w:left="54" w:right="74" w:firstLine="12"/>
              <w:jc w:val="right"/>
              <w:rPr>
                <w:sz w:val="22"/>
                <w:szCs w:val="22"/>
              </w:rPr>
            </w:pPr>
            <w:r w:rsidRPr="008771F6">
              <w:rPr>
                <w:sz w:val="22"/>
                <w:szCs w:val="22"/>
              </w:rPr>
              <w:t>3</w:t>
            </w:r>
          </w:p>
        </w:tc>
        <w:tc>
          <w:tcPr>
            <w:tcW w:w="885" w:type="pct"/>
            <w:tcBorders>
              <w:left w:val="single" w:sz="4" w:space="0" w:color="auto"/>
            </w:tcBorders>
            <w:hideMark/>
          </w:tcPr>
          <w:p w14:paraId="5B4E9A16" w14:textId="77777777" w:rsidR="00620113" w:rsidRPr="008771F6" w:rsidRDefault="00620113" w:rsidP="008771F6">
            <w:pPr>
              <w:ind w:firstLine="0"/>
              <w:jc w:val="right"/>
              <w:rPr>
                <w:sz w:val="22"/>
                <w:szCs w:val="22"/>
              </w:rPr>
            </w:pPr>
            <w:r w:rsidRPr="008771F6">
              <w:rPr>
                <w:sz w:val="22"/>
                <w:szCs w:val="22"/>
              </w:rPr>
              <w:t>141.24(f)</w:t>
            </w:r>
          </w:p>
        </w:tc>
      </w:tr>
      <w:tr w:rsidR="00450D02" w:rsidRPr="00D86FB3" w14:paraId="5EE041E0" w14:textId="77777777" w:rsidTr="00830BCC">
        <w:trPr>
          <w:jc w:val="center"/>
        </w:trPr>
        <w:tc>
          <w:tcPr>
            <w:tcW w:w="2098" w:type="pct"/>
            <w:tcBorders>
              <w:right w:val="single" w:sz="4" w:space="0" w:color="auto"/>
            </w:tcBorders>
            <w:hideMark/>
          </w:tcPr>
          <w:p w14:paraId="73364074" w14:textId="77777777" w:rsidR="00620113" w:rsidRPr="008771F6" w:rsidRDefault="00620113" w:rsidP="008771F6">
            <w:pPr>
              <w:tabs>
                <w:tab w:val="right" w:leader="dot" w:pos="3816"/>
              </w:tabs>
              <w:ind w:firstLine="0"/>
              <w:rPr>
                <w:sz w:val="22"/>
                <w:szCs w:val="22"/>
              </w:rPr>
            </w:pPr>
            <w:r w:rsidRPr="008771F6">
              <w:rPr>
                <w:sz w:val="22"/>
                <w:szCs w:val="22"/>
              </w:rPr>
              <w:t>F. Radioactive Contaminants</w:t>
            </w:r>
          </w:p>
        </w:tc>
        <w:tc>
          <w:tcPr>
            <w:tcW w:w="592" w:type="pct"/>
            <w:tcBorders>
              <w:left w:val="single" w:sz="4" w:space="0" w:color="auto"/>
              <w:right w:val="single" w:sz="4" w:space="0" w:color="auto"/>
            </w:tcBorders>
            <w:hideMark/>
          </w:tcPr>
          <w:p w14:paraId="0353A14C" w14:textId="77777777" w:rsidR="00620113" w:rsidRPr="008771F6" w:rsidRDefault="00620113" w:rsidP="008771F6">
            <w:pPr>
              <w:ind w:right="60"/>
              <w:jc w:val="right"/>
              <w:rPr>
                <w:sz w:val="22"/>
                <w:szCs w:val="22"/>
              </w:rPr>
            </w:pPr>
          </w:p>
        </w:tc>
        <w:tc>
          <w:tcPr>
            <w:tcW w:w="903" w:type="pct"/>
            <w:tcBorders>
              <w:left w:val="single" w:sz="4" w:space="0" w:color="auto"/>
              <w:right w:val="single" w:sz="4" w:space="0" w:color="auto"/>
            </w:tcBorders>
            <w:hideMark/>
          </w:tcPr>
          <w:p w14:paraId="3A5F9D87" w14:textId="77777777" w:rsidR="00620113" w:rsidRPr="008771F6" w:rsidRDefault="00620113" w:rsidP="008771F6">
            <w:pPr>
              <w:ind w:right="90"/>
              <w:jc w:val="right"/>
              <w:rPr>
                <w:sz w:val="22"/>
                <w:szCs w:val="22"/>
              </w:rPr>
            </w:pPr>
          </w:p>
        </w:tc>
        <w:tc>
          <w:tcPr>
            <w:tcW w:w="523" w:type="pct"/>
            <w:tcBorders>
              <w:left w:val="single" w:sz="4" w:space="0" w:color="auto"/>
              <w:right w:val="single" w:sz="4" w:space="0" w:color="auto"/>
            </w:tcBorders>
            <w:hideMark/>
          </w:tcPr>
          <w:p w14:paraId="012B1160" w14:textId="77777777" w:rsidR="00620113" w:rsidRPr="008771F6" w:rsidRDefault="00620113" w:rsidP="008771F6">
            <w:pPr>
              <w:ind w:right="74" w:firstLine="12"/>
              <w:jc w:val="right"/>
              <w:rPr>
                <w:sz w:val="22"/>
                <w:szCs w:val="22"/>
              </w:rPr>
            </w:pPr>
          </w:p>
        </w:tc>
        <w:tc>
          <w:tcPr>
            <w:tcW w:w="885" w:type="pct"/>
            <w:tcBorders>
              <w:left w:val="single" w:sz="4" w:space="0" w:color="auto"/>
            </w:tcBorders>
            <w:hideMark/>
          </w:tcPr>
          <w:p w14:paraId="6C46455F" w14:textId="77777777" w:rsidR="00620113" w:rsidRPr="008771F6" w:rsidRDefault="00620113" w:rsidP="008771F6">
            <w:pPr>
              <w:jc w:val="right"/>
              <w:rPr>
                <w:sz w:val="22"/>
                <w:szCs w:val="22"/>
              </w:rPr>
            </w:pPr>
          </w:p>
        </w:tc>
      </w:tr>
      <w:tr w:rsidR="00450D02" w:rsidRPr="00D86FB3" w14:paraId="3054A31A"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C4C1733" w14:textId="25137389" w:rsidR="00620113" w:rsidRPr="008771F6" w:rsidRDefault="00620113" w:rsidP="008771F6">
            <w:pPr>
              <w:tabs>
                <w:tab w:val="right" w:leader="dot" w:pos="3000"/>
              </w:tabs>
              <w:ind w:left="-404" w:firstLine="0"/>
              <w:rPr>
                <w:sz w:val="22"/>
                <w:szCs w:val="22"/>
              </w:rPr>
            </w:pPr>
            <w:r w:rsidRPr="008771F6">
              <w:rPr>
                <w:sz w:val="22"/>
                <w:szCs w:val="22"/>
              </w:rPr>
              <w:t>1. Beta/photon emitters</w:t>
            </w:r>
            <w:r w:rsidR="000B2D9A" w:rsidRPr="008771F6">
              <w:rPr>
                <w:sz w:val="22"/>
                <w:szCs w:val="22"/>
              </w:rPr>
              <w:tab/>
            </w:r>
          </w:p>
        </w:tc>
        <w:tc>
          <w:tcPr>
            <w:tcW w:w="592" w:type="pct"/>
            <w:tcBorders>
              <w:left w:val="single" w:sz="4" w:space="0" w:color="auto"/>
              <w:right w:val="single" w:sz="4" w:space="0" w:color="auto"/>
            </w:tcBorders>
            <w:hideMark/>
          </w:tcPr>
          <w:p w14:paraId="6E22DDC9"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4AA35531" w14:textId="77777777" w:rsidR="00620113" w:rsidRPr="008771F6" w:rsidRDefault="00620113" w:rsidP="008771F6">
            <w:pPr>
              <w:ind w:right="90" w:firstLine="0"/>
              <w:jc w:val="right"/>
              <w:rPr>
                <w:sz w:val="22"/>
                <w:szCs w:val="22"/>
              </w:rPr>
            </w:pPr>
            <w:r w:rsidRPr="008771F6">
              <w:rPr>
                <w:sz w:val="22"/>
                <w:szCs w:val="22"/>
              </w:rPr>
              <w:t>141.66(d)</w:t>
            </w:r>
          </w:p>
        </w:tc>
        <w:tc>
          <w:tcPr>
            <w:tcW w:w="523" w:type="pct"/>
            <w:tcBorders>
              <w:left w:val="single" w:sz="4" w:space="0" w:color="auto"/>
              <w:right w:val="single" w:sz="4" w:space="0" w:color="auto"/>
            </w:tcBorders>
            <w:hideMark/>
          </w:tcPr>
          <w:p w14:paraId="7708054D" w14:textId="77777777" w:rsidR="00620113" w:rsidRPr="008771F6" w:rsidRDefault="00620113" w:rsidP="008771F6">
            <w:pPr>
              <w:ind w:right="74" w:firstLine="12"/>
              <w:jc w:val="right"/>
              <w:rPr>
                <w:sz w:val="22"/>
                <w:szCs w:val="22"/>
              </w:rPr>
            </w:pPr>
            <w:r w:rsidRPr="008771F6">
              <w:rPr>
                <w:sz w:val="22"/>
                <w:szCs w:val="22"/>
              </w:rPr>
              <w:t>3</w:t>
            </w:r>
          </w:p>
        </w:tc>
        <w:tc>
          <w:tcPr>
            <w:tcW w:w="885" w:type="pct"/>
            <w:tcBorders>
              <w:left w:val="single" w:sz="4" w:space="0" w:color="auto"/>
            </w:tcBorders>
            <w:hideMark/>
          </w:tcPr>
          <w:p w14:paraId="09C04646" w14:textId="77777777" w:rsidR="00620113" w:rsidRPr="008771F6" w:rsidRDefault="00620113" w:rsidP="008771F6">
            <w:pPr>
              <w:ind w:firstLine="0"/>
              <w:jc w:val="right"/>
              <w:rPr>
                <w:sz w:val="22"/>
                <w:szCs w:val="22"/>
              </w:rPr>
            </w:pPr>
            <w:r w:rsidRPr="008771F6">
              <w:rPr>
                <w:sz w:val="22"/>
                <w:szCs w:val="22"/>
              </w:rPr>
              <w:t>141.25(a)</w:t>
            </w:r>
            <w:r w:rsidRPr="008771F6">
              <w:rPr>
                <w:sz w:val="22"/>
                <w:szCs w:val="22"/>
              </w:rPr>
              <w:br/>
              <w:t>141.26(b)</w:t>
            </w:r>
          </w:p>
        </w:tc>
      </w:tr>
      <w:tr w:rsidR="00450D02" w:rsidRPr="00D86FB3" w14:paraId="0047F56D"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A01F4B6" w14:textId="76440D08" w:rsidR="00620113" w:rsidRPr="008771F6" w:rsidRDefault="00620113" w:rsidP="008771F6">
            <w:pPr>
              <w:tabs>
                <w:tab w:val="right" w:leader="dot" w:pos="3000"/>
              </w:tabs>
              <w:ind w:left="-404" w:firstLine="0"/>
              <w:rPr>
                <w:sz w:val="22"/>
                <w:szCs w:val="22"/>
              </w:rPr>
            </w:pPr>
            <w:r w:rsidRPr="008771F6">
              <w:rPr>
                <w:sz w:val="22"/>
                <w:szCs w:val="22"/>
              </w:rPr>
              <w:t>2. Alpha emitters</w:t>
            </w:r>
            <w:r w:rsidR="000B2D9A" w:rsidRPr="008771F6">
              <w:rPr>
                <w:sz w:val="22"/>
                <w:szCs w:val="22"/>
              </w:rPr>
              <w:tab/>
            </w:r>
          </w:p>
        </w:tc>
        <w:tc>
          <w:tcPr>
            <w:tcW w:w="592" w:type="pct"/>
            <w:tcBorders>
              <w:left w:val="single" w:sz="4" w:space="0" w:color="auto"/>
              <w:right w:val="single" w:sz="4" w:space="0" w:color="auto"/>
            </w:tcBorders>
            <w:hideMark/>
          </w:tcPr>
          <w:p w14:paraId="7815C2E7"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5E3217C" w14:textId="77777777" w:rsidR="00620113" w:rsidRPr="008771F6" w:rsidRDefault="00620113" w:rsidP="008771F6">
            <w:pPr>
              <w:ind w:right="90" w:firstLine="0"/>
              <w:jc w:val="right"/>
              <w:rPr>
                <w:sz w:val="22"/>
                <w:szCs w:val="22"/>
              </w:rPr>
            </w:pPr>
            <w:r w:rsidRPr="008771F6">
              <w:rPr>
                <w:sz w:val="22"/>
                <w:szCs w:val="22"/>
              </w:rPr>
              <w:t>141.66(c)</w:t>
            </w:r>
          </w:p>
        </w:tc>
        <w:tc>
          <w:tcPr>
            <w:tcW w:w="523" w:type="pct"/>
            <w:tcBorders>
              <w:left w:val="single" w:sz="4" w:space="0" w:color="auto"/>
              <w:right w:val="single" w:sz="4" w:space="0" w:color="auto"/>
            </w:tcBorders>
            <w:hideMark/>
          </w:tcPr>
          <w:p w14:paraId="25887EC5" w14:textId="77777777" w:rsidR="00620113" w:rsidRPr="008771F6" w:rsidRDefault="00620113" w:rsidP="008771F6">
            <w:pPr>
              <w:ind w:right="74" w:firstLine="12"/>
              <w:jc w:val="right"/>
              <w:rPr>
                <w:sz w:val="22"/>
                <w:szCs w:val="22"/>
              </w:rPr>
            </w:pPr>
            <w:r w:rsidRPr="008771F6">
              <w:rPr>
                <w:sz w:val="22"/>
                <w:szCs w:val="22"/>
              </w:rPr>
              <w:t>3</w:t>
            </w:r>
          </w:p>
        </w:tc>
        <w:tc>
          <w:tcPr>
            <w:tcW w:w="885" w:type="pct"/>
            <w:tcBorders>
              <w:left w:val="single" w:sz="4" w:space="0" w:color="auto"/>
            </w:tcBorders>
            <w:hideMark/>
          </w:tcPr>
          <w:p w14:paraId="007414A0" w14:textId="77777777" w:rsidR="00620113" w:rsidRPr="008771F6" w:rsidRDefault="00620113" w:rsidP="008771F6">
            <w:pPr>
              <w:ind w:firstLine="0"/>
              <w:jc w:val="right"/>
              <w:rPr>
                <w:sz w:val="22"/>
                <w:szCs w:val="22"/>
              </w:rPr>
            </w:pPr>
            <w:r w:rsidRPr="008771F6">
              <w:rPr>
                <w:sz w:val="22"/>
                <w:szCs w:val="22"/>
              </w:rPr>
              <w:t>141.25(a)</w:t>
            </w:r>
            <w:r w:rsidRPr="008771F6">
              <w:rPr>
                <w:sz w:val="22"/>
                <w:szCs w:val="22"/>
              </w:rPr>
              <w:br/>
              <w:t>141.26(a)</w:t>
            </w:r>
          </w:p>
        </w:tc>
      </w:tr>
      <w:tr w:rsidR="00450D02" w:rsidRPr="00D86FB3" w14:paraId="2D320CDD"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39F0C05" w14:textId="2BB4E9F0" w:rsidR="00620113" w:rsidRPr="008771F6" w:rsidRDefault="00620113" w:rsidP="008771F6">
            <w:pPr>
              <w:tabs>
                <w:tab w:val="right" w:leader="dot" w:pos="3000"/>
              </w:tabs>
              <w:ind w:left="-404" w:firstLine="0"/>
              <w:rPr>
                <w:sz w:val="22"/>
                <w:szCs w:val="22"/>
              </w:rPr>
            </w:pPr>
            <w:r w:rsidRPr="008771F6">
              <w:rPr>
                <w:sz w:val="22"/>
                <w:szCs w:val="22"/>
              </w:rPr>
              <w:t>3. Combined radium (226 and 228)</w:t>
            </w:r>
            <w:r w:rsidR="000B2D9A" w:rsidRPr="008771F6">
              <w:rPr>
                <w:sz w:val="22"/>
                <w:szCs w:val="22"/>
              </w:rPr>
              <w:tab/>
            </w:r>
          </w:p>
        </w:tc>
        <w:tc>
          <w:tcPr>
            <w:tcW w:w="592" w:type="pct"/>
            <w:tcBorders>
              <w:left w:val="single" w:sz="4" w:space="0" w:color="auto"/>
              <w:right w:val="single" w:sz="4" w:space="0" w:color="auto"/>
            </w:tcBorders>
            <w:hideMark/>
          </w:tcPr>
          <w:p w14:paraId="679D14B6" w14:textId="50846506"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103065FC" w14:textId="6DA4746B" w:rsidR="00620113" w:rsidRPr="008771F6" w:rsidRDefault="00620113" w:rsidP="008771F6">
            <w:pPr>
              <w:ind w:right="90" w:firstLine="0"/>
              <w:jc w:val="right"/>
              <w:rPr>
                <w:sz w:val="22"/>
                <w:szCs w:val="22"/>
              </w:rPr>
            </w:pPr>
            <w:r w:rsidRPr="008771F6">
              <w:rPr>
                <w:sz w:val="22"/>
                <w:szCs w:val="22"/>
              </w:rPr>
              <w:t>141.66(b)</w:t>
            </w:r>
          </w:p>
        </w:tc>
        <w:tc>
          <w:tcPr>
            <w:tcW w:w="523" w:type="pct"/>
            <w:tcBorders>
              <w:left w:val="single" w:sz="4" w:space="0" w:color="auto"/>
              <w:right w:val="single" w:sz="4" w:space="0" w:color="auto"/>
            </w:tcBorders>
            <w:hideMark/>
          </w:tcPr>
          <w:p w14:paraId="2BC51C2F" w14:textId="55318B86" w:rsidR="00620113" w:rsidRPr="008771F6" w:rsidRDefault="00620113" w:rsidP="008771F6">
            <w:pPr>
              <w:ind w:right="74" w:firstLine="12"/>
              <w:jc w:val="right"/>
              <w:rPr>
                <w:sz w:val="22"/>
                <w:szCs w:val="22"/>
              </w:rPr>
            </w:pPr>
            <w:r w:rsidRPr="008771F6">
              <w:rPr>
                <w:sz w:val="22"/>
                <w:szCs w:val="22"/>
              </w:rPr>
              <w:t>3</w:t>
            </w:r>
          </w:p>
        </w:tc>
        <w:tc>
          <w:tcPr>
            <w:tcW w:w="885" w:type="pct"/>
            <w:tcBorders>
              <w:left w:val="single" w:sz="4" w:space="0" w:color="auto"/>
            </w:tcBorders>
            <w:hideMark/>
          </w:tcPr>
          <w:p w14:paraId="43D71449" w14:textId="21BECEBC" w:rsidR="00620113" w:rsidRPr="008771F6" w:rsidRDefault="00620113" w:rsidP="008771F6">
            <w:pPr>
              <w:ind w:firstLine="0"/>
              <w:jc w:val="right"/>
              <w:rPr>
                <w:sz w:val="22"/>
                <w:szCs w:val="22"/>
              </w:rPr>
            </w:pPr>
            <w:r w:rsidRPr="008771F6">
              <w:rPr>
                <w:sz w:val="22"/>
                <w:szCs w:val="22"/>
              </w:rPr>
              <w:t>141.25(a)</w:t>
            </w:r>
            <w:r w:rsidRPr="008771F6">
              <w:rPr>
                <w:sz w:val="22"/>
                <w:szCs w:val="22"/>
              </w:rPr>
              <w:br/>
              <w:t>141.26(a)</w:t>
            </w:r>
          </w:p>
        </w:tc>
      </w:tr>
      <w:tr w:rsidR="00450D02" w:rsidRPr="00D86FB3" w14:paraId="6CDA7C5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42433AD" w14:textId="567F63BE" w:rsidR="00620113" w:rsidRPr="008771F6" w:rsidRDefault="00620113" w:rsidP="008771F6">
            <w:pPr>
              <w:tabs>
                <w:tab w:val="right" w:leader="dot" w:pos="3000"/>
              </w:tabs>
              <w:ind w:left="-404" w:firstLine="0"/>
              <w:rPr>
                <w:sz w:val="22"/>
                <w:szCs w:val="22"/>
              </w:rPr>
            </w:pPr>
            <w:r w:rsidRPr="008771F6">
              <w:rPr>
                <w:sz w:val="22"/>
                <w:szCs w:val="22"/>
              </w:rPr>
              <w:t>4. Uranium</w:t>
            </w:r>
            <w:r w:rsidR="000B2D9A" w:rsidRPr="008771F6">
              <w:rPr>
                <w:sz w:val="22"/>
                <w:szCs w:val="22"/>
              </w:rPr>
              <w:tab/>
            </w:r>
          </w:p>
        </w:tc>
        <w:tc>
          <w:tcPr>
            <w:tcW w:w="592" w:type="pct"/>
            <w:tcBorders>
              <w:left w:val="single" w:sz="4" w:space="0" w:color="auto"/>
              <w:right w:val="single" w:sz="4" w:space="0" w:color="auto"/>
            </w:tcBorders>
            <w:hideMark/>
          </w:tcPr>
          <w:p w14:paraId="2BDF794C" w14:textId="77777777" w:rsidR="00620113" w:rsidRPr="008771F6" w:rsidRDefault="00620113" w:rsidP="008771F6">
            <w:pPr>
              <w:ind w:right="60" w:firstLine="0"/>
              <w:jc w:val="right"/>
              <w:rPr>
                <w:sz w:val="22"/>
                <w:szCs w:val="22"/>
              </w:rPr>
            </w:pPr>
            <w:r w:rsidRPr="008771F6">
              <w:rPr>
                <w:sz w:val="22"/>
                <w:szCs w:val="22"/>
                <w:vertAlign w:val="superscript"/>
              </w:rPr>
              <w:t>9</w:t>
            </w:r>
            <w:r w:rsidRPr="008771F6">
              <w:rPr>
                <w:sz w:val="22"/>
                <w:szCs w:val="22"/>
              </w:rPr>
              <w:t> 2</w:t>
            </w:r>
          </w:p>
        </w:tc>
        <w:tc>
          <w:tcPr>
            <w:tcW w:w="903" w:type="pct"/>
            <w:tcBorders>
              <w:left w:val="single" w:sz="4" w:space="0" w:color="auto"/>
              <w:right w:val="single" w:sz="4" w:space="0" w:color="auto"/>
            </w:tcBorders>
            <w:hideMark/>
          </w:tcPr>
          <w:p w14:paraId="373D1F6B" w14:textId="77777777" w:rsidR="00620113" w:rsidRPr="008771F6" w:rsidRDefault="00620113" w:rsidP="008771F6">
            <w:pPr>
              <w:ind w:right="90" w:firstLine="0"/>
              <w:jc w:val="right"/>
              <w:rPr>
                <w:sz w:val="22"/>
                <w:szCs w:val="22"/>
              </w:rPr>
            </w:pPr>
            <w:r w:rsidRPr="008771F6">
              <w:rPr>
                <w:sz w:val="22"/>
                <w:szCs w:val="22"/>
              </w:rPr>
              <w:t>141.66(e)</w:t>
            </w:r>
          </w:p>
        </w:tc>
        <w:tc>
          <w:tcPr>
            <w:tcW w:w="523" w:type="pct"/>
            <w:tcBorders>
              <w:left w:val="single" w:sz="4" w:space="0" w:color="auto"/>
              <w:right w:val="single" w:sz="4" w:space="0" w:color="auto"/>
            </w:tcBorders>
            <w:hideMark/>
          </w:tcPr>
          <w:p w14:paraId="3EEB184C" w14:textId="77777777" w:rsidR="00620113" w:rsidRPr="008771F6" w:rsidRDefault="00620113" w:rsidP="008771F6">
            <w:pPr>
              <w:ind w:right="74" w:firstLine="0"/>
              <w:jc w:val="right"/>
              <w:rPr>
                <w:sz w:val="22"/>
                <w:szCs w:val="22"/>
              </w:rPr>
            </w:pPr>
            <w:r w:rsidRPr="008771F6">
              <w:rPr>
                <w:sz w:val="22"/>
                <w:szCs w:val="22"/>
                <w:vertAlign w:val="superscript"/>
              </w:rPr>
              <w:t>10</w:t>
            </w:r>
            <w:r w:rsidRPr="008771F6">
              <w:rPr>
                <w:sz w:val="22"/>
                <w:szCs w:val="22"/>
              </w:rPr>
              <w:t> 3</w:t>
            </w:r>
          </w:p>
        </w:tc>
        <w:tc>
          <w:tcPr>
            <w:tcW w:w="885" w:type="pct"/>
            <w:tcBorders>
              <w:left w:val="single" w:sz="4" w:space="0" w:color="auto"/>
            </w:tcBorders>
            <w:hideMark/>
          </w:tcPr>
          <w:p w14:paraId="5C0FFFF0" w14:textId="77777777" w:rsidR="00620113" w:rsidRPr="008771F6" w:rsidRDefault="00620113" w:rsidP="008771F6">
            <w:pPr>
              <w:ind w:firstLine="0"/>
              <w:jc w:val="right"/>
              <w:rPr>
                <w:sz w:val="22"/>
                <w:szCs w:val="22"/>
              </w:rPr>
            </w:pPr>
            <w:r w:rsidRPr="008771F6">
              <w:rPr>
                <w:sz w:val="22"/>
                <w:szCs w:val="22"/>
              </w:rPr>
              <w:t>141.25(a)</w:t>
            </w:r>
            <w:r w:rsidRPr="008771F6">
              <w:rPr>
                <w:sz w:val="22"/>
                <w:szCs w:val="22"/>
              </w:rPr>
              <w:br/>
              <w:t>141.26(a)</w:t>
            </w:r>
          </w:p>
        </w:tc>
      </w:tr>
      <w:tr w:rsidR="00450D02" w:rsidRPr="00D86FB3" w14:paraId="0BB13572" w14:textId="77777777" w:rsidTr="00830BCC">
        <w:trPr>
          <w:jc w:val="center"/>
        </w:trPr>
        <w:tc>
          <w:tcPr>
            <w:tcW w:w="2098" w:type="pct"/>
            <w:tcBorders>
              <w:right w:val="single" w:sz="4" w:space="0" w:color="auto"/>
            </w:tcBorders>
            <w:hideMark/>
          </w:tcPr>
          <w:p w14:paraId="14E113DD" w14:textId="01DDFE13" w:rsidR="00620113" w:rsidRPr="008771F6" w:rsidRDefault="00620113" w:rsidP="008771F6">
            <w:pPr>
              <w:tabs>
                <w:tab w:val="right" w:leader="dot" w:pos="3816"/>
              </w:tabs>
              <w:ind w:firstLine="0"/>
              <w:rPr>
                <w:sz w:val="22"/>
                <w:szCs w:val="22"/>
              </w:rPr>
            </w:pPr>
            <w:r w:rsidRPr="008771F6">
              <w:rPr>
                <w:sz w:val="22"/>
                <w:szCs w:val="22"/>
              </w:rPr>
              <w:t>G.Disinfection Byproducts (DBPs), Byproduct Precursors, Disinfectant Residuals. Where disinfection is used in the treatment of drinking water, disinfectants combine with organic and inorganic matter present in water to form chemicals called disinfection byproducts (DBPs). EPA sets standards for controlling the levels of disinfectants and DBPs in drinking water, including trihalomethanes (THMs) and haloacetic acids (HAAs). </w:t>
            </w:r>
            <w:r w:rsidRPr="008771F6">
              <w:rPr>
                <w:sz w:val="22"/>
                <w:szCs w:val="22"/>
                <w:vertAlign w:val="superscript"/>
              </w:rPr>
              <w:t>13</w:t>
            </w:r>
          </w:p>
        </w:tc>
        <w:tc>
          <w:tcPr>
            <w:tcW w:w="592" w:type="pct"/>
            <w:tcBorders>
              <w:left w:val="single" w:sz="4" w:space="0" w:color="auto"/>
              <w:right w:val="single" w:sz="4" w:space="0" w:color="auto"/>
            </w:tcBorders>
            <w:hideMark/>
          </w:tcPr>
          <w:p w14:paraId="19C3BB50" w14:textId="77777777" w:rsidR="00620113" w:rsidRPr="008771F6" w:rsidRDefault="00620113" w:rsidP="008771F6">
            <w:pPr>
              <w:ind w:right="60"/>
              <w:jc w:val="right"/>
              <w:rPr>
                <w:sz w:val="22"/>
                <w:szCs w:val="22"/>
              </w:rPr>
            </w:pPr>
          </w:p>
        </w:tc>
        <w:tc>
          <w:tcPr>
            <w:tcW w:w="903" w:type="pct"/>
            <w:tcBorders>
              <w:left w:val="single" w:sz="4" w:space="0" w:color="auto"/>
              <w:right w:val="single" w:sz="4" w:space="0" w:color="auto"/>
            </w:tcBorders>
            <w:hideMark/>
          </w:tcPr>
          <w:p w14:paraId="04F59E1E" w14:textId="77777777" w:rsidR="00620113" w:rsidRPr="008771F6" w:rsidRDefault="00620113" w:rsidP="008771F6">
            <w:pPr>
              <w:ind w:right="90"/>
              <w:jc w:val="right"/>
              <w:rPr>
                <w:sz w:val="22"/>
                <w:szCs w:val="22"/>
              </w:rPr>
            </w:pPr>
          </w:p>
        </w:tc>
        <w:tc>
          <w:tcPr>
            <w:tcW w:w="523" w:type="pct"/>
            <w:tcBorders>
              <w:left w:val="single" w:sz="4" w:space="0" w:color="auto"/>
              <w:right w:val="single" w:sz="4" w:space="0" w:color="auto"/>
            </w:tcBorders>
            <w:hideMark/>
          </w:tcPr>
          <w:p w14:paraId="5DBFA543" w14:textId="77777777" w:rsidR="00620113" w:rsidRPr="008771F6" w:rsidRDefault="00620113" w:rsidP="008771F6">
            <w:pPr>
              <w:jc w:val="right"/>
              <w:rPr>
                <w:sz w:val="22"/>
                <w:szCs w:val="22"/>
              </w:rPr>
            </w:pPr>
          </w:p>
        </w:tc>
        <w:tc>
          <w:tcPr>
            <w:tcW w:w="885" w:type="pct"/>
            <w:tcBorders>
              <w:left w:val="single" w:sz="4" w:space="0" w:color="auto"/>
            </w:tcBorders>
            <w:hideMark/>
          </w:tcPr>
          <w:p w14:paraId="1C33D64E" w14:textId="77777777" w:rsidR="00620113" w:rsidRPr="008771F6" w:rsidRDefault="00620113" w:rsidP="008771F6">
            <w:pPr>
              <w:jc w:val="right"/>
              <w:rPr>
                <w:sz w:val="22"/>
                <w:szCs w:val="22"/>
              </w:rPr>
            </w:pPr>
          </w:p>
        </w:tc>
      </w:tr>
      <w:tr w:rsidR="00450D02" w:rsidRPr="00D86FB3" w14:paraId="6074B1AD"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285C185A" w14:textId="70225BC5" w:rsidR="00620113" w:rsidRPr="008771F6" w:rsidRDefault="00620113" w:rsidP="008771F6">
            <w:pPr>
              <w:tabs>
                <w:tab w:val="right" w:leader="dot" w:pos="3000"/>
              </w:tabs>
              <w:ind w:left="-404" w:firstLine="0"/>
              <w:rPr>
                <w:sz w:val="22"/>
                <w:szCs w:val="22"/>
              </w:rPr>
            </w:pPr>
            <w:r w:rsidRPr="008771F6">
              <w:rPr>
                <w:sz w:val="22"/>
                <w:szCs w:val="22"/>
              </w:rPr>
              <w:t>1. Total trihalomethanes (TTHMs)</w:t>
            </w:r>
            <w:r w:rsidR="000B2D9A" w:rsidRPr="008771F6">
              <w:rPr>
                <w:sz w:val="22"/>
                <w:szCs w:val="22"/>
              </w:rPr>
              <w:tab/>
            </w:r>
          </w:p>
        </w:tc>
        <w:tc>
          <w:tcPr>
            <w:tcW w:w="592" w:type="pct"/>
            <w:tcBorders>
              <w:left w:val="single" w:sz="4" w:space="0" w:color="auto"/>
              <w:right w:val="single" w:sz="4" w:space="0" w:color="auto"/>
            </w:tcBorders>
            <w:hideMark/>
          </w:tcPr>
          <w:p w14:paraId="701F088A" w14:textId="527930C4"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19779C9" w14:textId="466C4870" w:rsidR="00620113" w:rsidRPr="008771F6" w:rsidRDefault="00620113" w:rsidP="008771F6">
            <w:pPr>
              <w:ind w:right="90" w:firstLine="0"/>
              <w:jc w:val="right"/>
              <w:rPr>
                <w:sz w:val="22"/>
                <w:szCs w:val="22"/>
              </w:rPr>
            </w:pPr>
            <w:r w:rsidRPr="008771F6">
              <w:rPr>
                <w:sz w:val="22"/>
                <w:szCs w:val="22"/>
                <w:vertAlign w:val="superscript"/>
              </w:rPr>
              <w:t>14</w:t>
            </w:r>
            <w:r w:rsidRPr="008771F6">
              <w:rPr>
                <w:sz w:val="22"/>
                <w:szCs w:val="22"/>
              </w:rPr>
              <w:t> 141.64(b)</w:t>
            </w:r>
          </w:p>
        </w:tc>
        <w:tc>
          <w:tcPr>
            <w:tcW w:w="523" w:type="pct"/>
            <w:tcBorders>
              <w:left w:val="single" w:sz="4" w:space="0" w:color="auto"/>
              <w:right w:val="single" w:sz="4" w:space="0" w:color="auto"/>
            </w:tcBorders>
            <w:hideMark/>
          </w:tcPr>
          <w:p w14:paraId="5B280456" w14:textId="4DC19E5D" w:rsidR="00620113" w:rsidRPr="008771F6" w:rsidRDefault="00620113" w:rsidP="008771F6">
            <w:pPr>
              <w:ind w:right="78" w:firstLine="0"/>
              <w:jc w:val="right"/>
              <w:rPr>
                <w:sz w:val="22"/>
                <w:szCs w:val="22"/>
              </w:rPr>
            </w:pPr>
            <w:r w:rsidRPr="008771F6">
              <w:rPr>
                <w:sz w:val="22"/>
                <w:szCs w:val="22"/>
              </w:rPr>
              <w:t>3</w:t>
            </w:r>
          </w:p>
        </w:tc>
        <w:tc>
          <w:tcPr>
            <w:tcW w:w="885" w:type="pct"/>
            <w:tcBorders>
              <w:left w:val="single" w:sz="4" w:space="0" w:color="auto"/>
            </w:tcBorders>
            <w:hideMark/>
          </w:tcPr>
          <w:p w14:paraId="293B3BDF" w14:textId="63F170D4" w:rsidR="00620113" w:rsidRPr="008771F6" w:rsidRDefault="00620113" w:rsidP="008771F6">
            <w:pPr>
              <w:ind w:firstLine="0"/>
              <w:jc w:val="right"/>
              <w:rPr>
                <w:sz w:val="22"/>
                <w:szCs w:val="22"/>
              </w:rPr>
            </w:pPr>
            <w:r w:rsidRPr="008771F6">
              <w:rPr>
                <w:sz w:val="22"/>
                <w:szCs w:val="22"/>
              </w:rPr>
              <w:t>141.132(a)</w:t>
            </w:r>
            <w:r w:rsidR="00DD68A4" w:rsidRPr="008771F6">
              <w:rPr>
                <w:sz w:val="22"/>
                <w:szCs w:val="22"/>
              </w:rPr>
              <w:t>–</w:t>
            </w:r>
            <w:r w:rsidRPr="008771F6">
              <w:rPr>
                <w:sz w:val="22"/>
                <w:szCs w:val="22"/>
              </w:rPr>
              <w:t>(b), 141.600</w:t>
            </w:r>
            <w:r w:rsidR="00DD68A4" w:rsidRPr="008771F6">
              <w:rPr>
                <w:sz w:val="22"/>
                <w:szCs w:val="22"/>
              </w:rPr>
              <w:t>–</w:t>
            </w:r>
            <w:r w:rsidRPr="008771F6">
              <w:rPr>
                <w:sz w:val="22"/>
                <w:szCs w:val="22"/>
              </w:rPr>
              <w:t>141.605, 141.620</w:t>
            </w:r>
            <w:r w:rsidR="00DD68A4" w:rsidRPr="008771F6">
              <w:rPr>
                <w:sz w:val="22"/>
                <w:szCs w:val="22"/>
              </w:rPr>
              <w:t>–</w:t>
            </w:r>
            <w:r w:rsidRPr="008771F6">
              <w:rPr>
                <w:sz w:val="22"/>
                <w:szCs w:val="22"/>
              </w:rPr>
              <w:t>141.629</w:t>
            </w:r>
          </w:p>
        </w:tc>
      </w:tr>
      <w:tr w:rsidR="00450D02" w:rsidRPr="00D86FB3" w14:paraId="2047B3E0"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7D1279D" w14:textId="7127760C" w:rsidR="00620113" w:rsidRPr="008771F6" w:rsidRDefault="00620113" w:rsidP="008771F6">
            <w:pPr>
              <w:tabs>
                <w:tab w:val="right" w:leader="dot" w:pos="3000"/>
              </w:tabs>
              <w:ind w:left="-404" w:firstLine="0"/>
              <w:rPr>
                <w:sz w:val="22"/>
                <w:szCs w:val="22"/>
              </w:rPr>
            </w:pPr>
            <w:r w:rsidRPr="008771F6">
              <w:rPr>
                <w:sz w:val="22"/>
                <w:szCs w:val="22"/>
              </w:rPr>
              <w:t>2. Haloacetic Acids (HAA5)</w:t>
            </w:r>
            <w:r w:rsidR="000B2D9A" w:rsidRPr="008771F6">
              <w:rPr>
                <w:sz w:val="22"/>
                <w:szCs w:val="22"/>
              </w:rPr>
              <w:tab/>
            </w:r>
          </w:p>
        </w:tc>
        <w:tc>
          <w:tcPr>
            <w:tcW w:w="592" w:type="pct"/>
            <w:tcBorders>
              <w:left w:val="single" w:sz="4" w:space="0" w:color="auto"/>
              <w:right w:val="single" w:sz="4" w:space="0" w:color="auto"/>
            </w:tcBorders>
            <w:hideMark/>
          </w:tcPr>
          <w:p w14:paraId="2DE9B636" w14:textId="77777777" w:rsidR="00620113" w:rsidRPr="008771F6" w:rsidRDefault="00620113" w:rsidP="008771F6">
            <w:pPr>
              <w:ind w:right="60" w:firstLine="0"/>
              <w:jc w:val="right"/>
              <w:rPr>
                <w:sz w:val="22"/>
                <w:szCs w:val="22"/>
              </w:rPr>
            </w:pPr>
            <w:r w:rsidRPr="008771F6">
              <w:rPr>
                <w:sz w:val="22"/>
                <w:szCs w:val="22"/>
              </w:rPr>
              <w:t>2</w:t>
            </w:r>
          </w:p>
        </w:tc>
        <w:tc>
          <w:tcPr>
            <w:tcW w:w="903" w:type="pct"/>
            <w:tcBorders>
              <w:left w:val="single" w:sz="4" w:space="0" w:color="auto"/>
              <w:right w:val="single" w:sz="4" w:space="0" w:color="auto"/>
            </w:tcBorders>
            <w:hideMark/>
          </w:tcPr>
          <w:p w14:paraId="79FFF8F9" w14:textId="77777777" w:rsidR="00620113" w:rsidRPr="008771F6" w:rsidRDefault="00620113" w:rsidP="008771F6">
            <w:pPr>
              <w:ind w:right="90" w:firstLine="0"/>
              <w:jc w:val="right"/>
              <w:rPr>
                <w:sz w:val="22"/>
                <w:szCs w:val="22"/>
              </w:rPr>
            </w:pPr>
            <w:r w:rsidRPr="008771F6">
              <w:rPr>
                <w:sz w:val="22"/>
                <w:szCs w:val="22"/>
              </w:rPr>
              <w:t>141.64(b)</w:t>
            </w:r>
          </w:p>
        </w:tc>
        <w:tc>
          <w:tcPr>
            <w:tcW w:w="523" w:type="pct"/>
            <w:tcBorders>
              <w:left w:val="single" w:sz="4" w:space="0" w:color="auto"/>
              <w:right w:val="single" w:sz="4" w:space="0" w:color="auto"/>
            </w:tcBorders>
            <w:hideMark/>
          </w:tcPr>
          <w:p w14:paraId="6BFF73F9" w14:textId="77777777" w:rsidR="00620113" w:rsidRPr="008771F6" w:rsidRDefault="00620113" w:rsidP="008771F6">
            <w:pPr>
              <w:ind w:right="78" w:firstLine="0"/>
              <w:jc w:val="right"/>
              <w:rPr>
                <w:sz w:val="22"/>
                <w:szCs w:val="22"/>
              </w:rPr>
            </w:pPr>
            <w:r w:rsidRPr="008771F6">
              <w:rPr>
                <w:sz w:val="22"/>
                <w:szCs w:val="22"/>
              </w:rPr>
              <w:t>3</w:t>
            </w:r>
          </w:p>
        </w:tc>
        <w:tc>
          <w:tcPr>
            <w:tcW w:w="885" w:type="pct"/>
            <w:tcBorders>
              <w:left w:val="single" w:sz="4" w:space="0" w:color="auto"/>
            </w:tcBorders>
            <w:hideMark/>
          </w:tcPr>
          <w:p w14:paraId="4210F9B0" w14:textId="0996BC26" w:rsidR="00620113" w:rsidRPr="008771F6" w:rsidRDefault="00620113" w:rsidP="008771F6">
            <w:pPr>
              <w:ind w:firstLine="0"/>
              <w:jc w:val="right"/>
              <w:rPr>
                <w:sz w:val="22"/>
                <w:szCs w:val="22"/>
              </w:rPr>
            </w:pPr>
            <w:r w:rsidRPr="008771F6">
              <w:rPr>
                <w:sz w:val="22"/>
                <w:szCs w:val="22"/>
              </w:rPr>
              <w:t>141.132(a)</w:t>
            </w:r>
            <w:r w:rsidR="006467F4" w:rsidRPr="008771F6">
              <w:rPr>
                <w:sz w:val="22"/>
                <w:szCs w:val="22"/>
              </w:rPr>
              <w:t>–</w:t>
            </w:r>
            <w:r w:rsidRPr="008771F6">
              <w:rPr>
                <w:sz w:val="22"/>
                <w:szCs w:val="22"/>
              </w:rPr>
              <w:t>(b), 141.600</w:t>
            </w:r>
            <w:r w:rsidR="006467F4" w:rsidRPr="008771F6">
              <w:rPr>
                <w:sz w:val="22"/>
                <w:szCs w:val="22"/>
              </w:rPr>
              <w:t>–</w:t>
            </w:r>
            <w:r w:rsidRPr="008771F6">
              <w:rPr>
                <w:sz w:val="22"/>
                <w:szCs w:val="22"/>
              </w:rPr>
              <w:t xml:space="preserve">141.605, </w:t>
            </w:r>
            <w:r w:rsidRPr="008771F6">
              <w:rPr>
                <w:sz w:val="22"/>
                <w:szCs w:val="22"/>
              </w:rPr>
              <w:lastRenderedPageBreak/>
              <w:t>141.620</w:t>
            </w:r>
            <w:r w:rsidR="006467F4" w:rsidRPr="008771F6">
              <w:rPr>
                <w:sz w:val="22"/>
                <w:szCs w:val="22"/>
              </w:rPr>
              <w:t>–</w:t>
            </w:r>
            <w:r w:rsidRPr="008771F6">
              <w:rPr>
                <w:sz w:val="22"/>
                <w:szCs w:val="22"/>
              </w:rPr>
              <w:t>141.629</w:t>
            </w:r>
          </w:p>
        </w:tc>
      </w:tr>
      <w:tr w:rsidR="00450D02" w:rsidRPr="00D86FB3" w14:paraId="27072476"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79CC512B" w14:textId="5C00260D" w:rsidR="00620113" w:rsidRPr="0025459D" w:rsidRDefault="00620113" w:rsidP="0025459D">
            <w:pPr>
              <w:tabs>
                <w:tab w:val="right" w:leader="dot" w:pos="3000"/>
              </w:tabs>
              <w:ind w:left="-404" w:firstLine="0"/>
              <w:rPr>
                <w:sz w:val="22"/>
                <w:szCs w:val="22"/>
              </w:rPr>
            </w:pPr>
            <w:r w:rsidRPr="0025459D">
              <w:rPr>
                <w:sz w:val="22"/>
                <w:szCs w:val="22"/>
              </w:rPr>
              <w:lastRenderedPageBreak/>
              <w:t>3. Bromate</w:t>
            </w:r>
            <w:r w:rsidR="007806BB" w:rsidRPr="0025459D">
              <w:rPr>
                <w:sz w:val="22"/>
                <w:szCs w:val="22"/>
              </w:rPr>
              <w:tab/>
            </w:r>
          </w:p>
        </w:tc>
        <w:tc>
          <w:tcPr>
            <w:tcW w:w="592" w:type="pct"/>
            <w:tcBorders>
              <w:left w:val="single" w:sz="4" w:space="0" w:color="auto"/>
              <w:right w:val="single" w:sz="4" w:space="0" w:color="auto"/>
            </w:tcBorders>
            <w:hideMark/>
          </w:tcPr>
          <w:p w14:paraId="2E52D2B0" w14:textId="77777777"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3A696B5A" w14:textId="77777777" w:rsidR="00620113" w:rsidRPr="0025459D" w:rsidRDefault="00620113" w:rsidP="0025459D">
            <w:pPr>
              <w:ind w:right="90" w:firstLine="0"/>
              <w:jc w:val="right"/>
              <w:rPr>
                <w:sz w:val="22"/>
                <w:szCs w:val="22"/>
              </w:rPr>
            </w:pPr>
            <w:r w:rsidRPr="0025459D">
              <w:rPr>
                <w:sz w:val="22"/>
                <w:szCs w:val="22"/>
              </w:rPr>
              <w:t>141.64(a)</w:t>
            </w:r>
          </w:p>
        </w:tc>
        <w:tc>
          <w:tcPr>
            <w:tcW w:w="523" w:type="pct"/>
            <w:tcBorders>
              <w:left w:val="single" w:sz="4" w:space="0" w:color="auto"/>
              <w:right w:val="single" w:sz="4" w:space="0" w:color="auto"/>
            </w:tcBorders>
            <w:hideMark/>
          </w:tcPr>
          <w:p w14:paraId="7948251F" w14:textId="77777777" w:rsidR="00620113" w:rsidRPr="0025459D" w:rsidRDefault="00620113" w:rsidP="0025459D">
            <w:pPr>
              <w:ind w:right="78" w:firstLine="0"/>
              <w:jc w:val="right"/>
              <w:rPr>
                <w:sz w:val="22"/>
                <w:szCs w:val="22"/>
              </w:rPr>
            </w:pPr>
            <w:r w:rsidRPr="0025459D">
              <w:rPr>
                <w:sz w:val="22"/>
                <w:szCs w:val="22"/>
              </w:rPr>
              <w:t>3</w:t>
            </w:r>
          </w:p>
        </w:tc>
        <w:tc>
          <w:tcPr>
            <w:tcW w:w="885" w:type="pct"/>
            <w:tcBorders>
              <w:left w:val="single" w:sz="4" w:space="0" w:color="auto"/>
            </w:tcBorders>
            <w:hideMark/>
          </w:tcPr>
          <w:p w14:paraId="5FC516C3" w14:textId="45D7E470" w:rsidR="00620113" w:rsidRPr="0025459D" w:rsidRDefault="00620113" w:rsidP="0025459D">
            <w:pPr>
              <w:ind w:firstLine="0"/>
              <w:jc w:val="right"/>
              <w:rPr>
                <w:sz w:val="22"/>
                <w:szCs w:val="22"/>
              </w:rPr>
            </w:pPr>
            <w:r w:rsidRPr="0025459D">
              <w:rPr>
                <w:sz w:val="22"/>
                <w:szCs w:val="22"/>
              </w:rPr>
              <w:t>141.132(a)</w:t>
            </w:r>
            <w:r w:rsidR="006467F4" w:rsidRPr="0025459D">
              <w:rPr>
                <w:sz w:val="22"/>
                <w:szCs w:val="22"/>
              </w:rPr>
              <w:t>–</w:t>
            </w:r>
            <w:r w:rsidRPr="0025459D">
              <w:rPr>
                <w:sz w:val="22"/>
                <w:szCs w:val="22"/>
              </w:rPr>
              <w:t>(b)</w:t>
            </w:r>
          </w:p>
        </w:tc>
      </w:tr>
      <w:tr w:rsidR="00450D02" w:rsidRPr="00D86FB3" w14:paraId="78E011E2"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580E92BD" w14:textId="3C953F0F" w:rsidR="00620113" w:rsidRPr="0025459D" w:rsidRDefault="00620113" w:rsidP="0025459D">
            <w:pPr>
              <w:tabs>
                <w:tab w:val="right" w:leader="dot" w:pos="3000"/>
              </w:tabs>
              <w:ind w:left="-404" w:firstLine="0"/>
              <w:rPr>
                <w:sz w:val="22"/>
                <w:szCs w:val="22"/>
              </w:rPr>
            </w:pPr>
            <w:r w:rsidRPr="0025459D">
              <w:rPr>
                <w:sz w:val="22"/>
                <w:szCs w:val="22"/>
              </w:rPr>
              <w:t>4. Chlorite</w:t>
            </w:r>
            <w:r w:rsidR="007806BB" w:rsidRPr="0025459D">
              <w:rPr>
                <w:sz w:val="22"/>
                <w:szCs w:val="22"/>
              </w:rPr>
              <w:tab/>
            </w:r>
          </w:p>
        </w:tc>
        <w:tc>
          <w:tcPr>
            <w:tcW w:w="592" w:type="pct"/>
            <w:tcBorders>
              <w:left w:val="single" w:sz="4" w:space="0" w:color="auto"/>
              <w:right w:val="single" w:sz="4" w:space="0" w:color="auto"/>
            </w:tcBorders>
            <w:hideMark/>
          </w:tcPr>
          <w:p w14:paraId="42204EA0" w14:textId="77777777"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6C753487" w14:textId="77777777" w:rsidR="00620113" w:rsidRPr="0025459D" w:rsidRDefault="00620113" w:rsidP="0025459D">
            <w:pPr>
              <w:ind w:right="90" w:firstLine="0"/>
              <w:jc w:val="right"/>
              <w:rPr>
                <w:sz w:val="22"/>
                <w:szCs w:val="22"/>
              </w:rPr>
            </w:pPr>
            <w:r w:rsidRPr="0025459D">
              <w:rPr>
                <w:sz w:val="22"/>
                <w:szCs w:val="22"/>
              </w:rPr>
              <w:t>141.64(a)</w:t>
            </w:r>
          </w:p>
        </w:tc>
        <w:tc>
          <w:tcPr>
            <w:tcW w:w="523" w:type="pct"/>
            <w:tcBorders>
              <w:left w:val="single" w:sz="4" w:space="0" w:color="auto"/>
              <w:right w:val="single" w:sz="4" w:space="0" w:color="auto"/>
            </w:tcBorders>
            <w:hideMark/>
          </w:tcPr>
          <w:p w14:paraId="676D082A" w14:textId="77777777" w:rsidR="00620113" w:rsidRPr="0025459D" w:rsidRDefault="00620113" w:rsidP="0025459D">
            <w:pPr>
              <w:ind w:right="78" w:firstLine="0"/>
              <w:jc w:val="right"/>
              <w:rPr>
                <w:sz w:val="22"/>
                <w:szCs w:val="22"/>
              </w:rPr>
            </w:pPr>
            <w:r w:rsidRPr="0025459D">
              <w:rPr>
                <w:sz w:val="22"/>
                <w:szCs w:val="22"/>
              </w:rPr>
              <w:t>3</w:t>
            </w:r>
          </w:p>
        </w:tc>
        <w:tc>
          <w:tcPr>
            <w:tcW w:w="885" w:type="pct"/>
            <w:tcBorders>
              <w:left w:val="single" w:sz="4" w:space="0" w:color="auto"/>
            </w:tcBorders>
            <w:hideMark/>
          </w:tcPr>
          <w:p w14:paraId="5CDF2D77" w14:textId="06636EAA" w:rsidR="00620113" w:rsidRPr="0025459D" w:rsidRDefault="00620113" w:rsidP="0025459D">
            <w:pPr>
              <w:ind w:firstLine="0"/>
              <w:jc w:val="right"/>
              <w:rPr>
                <w:sz w:val="22"/>
                <w:szCs w:val="22"/>
              </w:rPr>
            </w:pPr>
            <w:r w:rsidRPr="0025459D">
              <w:rPr>
                <w:sz w:val="22"/>
                <w:szCs w:val="22"/>
              </w:rPr>
              <w:t>141.132(a)</w:t>
            </w:r>
            <w:r w:rsidR="006467F4" w:rsidRPr="0025459D">
              <w:rPr>
                <w:sz w:val="22"/>
                <w:szCs w:val="22"/>
              </w:rPr>
              <w:t>–</w:t>
            </w:r>
            <w:r w:rsidRPr="0025459D">
              <w:rPr>
                <w:sz w:val="22"/>
                <w:szCs w:val="22"/>
              </w:rPr>
              <w:t>(b)</w:t>
            </w:r>
          </w:p>
        </w:tc>
      </w:tr>
      <w:tr w:rsidR="00450D02" w:rsidRPr="00D86FB3" w14:paraId="0BDB9D9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71AFB45" w14:textId="3CEC678E" w:rsidR="00620113" w:rsidRPr="0025459D" w:rsidRDefault="00620113" w:rsidP="0025459D">
            <w:pPr>
              <w:tabs>
                <w:tab w:val="right" w:leader="dot" w:pos="2965"/>
                <w:tab w:val="right" w:leader="dot" w:pos="3000"/>
              </w:tabs>
              <w:ind w:left="-404" w:firstLine="0"/>
              <w:rPr>
                <w:sz w:val="22"/>
                <w:szCs w:val="22"/>
              </w:rPr>
            </w:pPr>
            <w:r w:rsidRPr="0025459D">
              <w:rPr>
                <w:sz w:val="22"/>
                <w:szCs w:val="22"/>
              </w:rPr>
              <w:t>5. Chlorine (MRDL)</w:t>
            </w:r>
            <w:r w:rsidR="00A46E41" w:rsidRPr="0025459D">
              <w:rPr>
                <w:sz w:val="22"/>
                <w:szCs w:val="22"/>
              </w:rPr>
              <w:tab/>
            </w:r>
          </w:p>
        </w:tc>
        <w:tc>
          <w:tcPr>
            <w:tcW w:w="592" w:type="pct"/>
            <w:tcBorders>
              <w:left w:val="single" w:sz="4" w:space="0" w:color="auto"/>
              <w:right w:val="single" w:sz="4" w:space="0" w:color="auto"/>
            </w:tcBorders>
            <w:hideMark/>
          </w:tcPr>
          <w:p w14:paraId="71265CC1" w14:textId="77777777"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67C15E62" w14:textId="77777777" w:rsidR="00620113" w:rsidRPr="0025459D" w:rsidRDefault="00620113" w:rsidP="0025459D">
            <w:pPr>
              <w:ind w:right="90" w:firstLine="0"/>
              <w:jc w:val="right"/>
              <w:rPr>
                <w:sz w:val="22"/>
                <w:szCs w:val="22"/>
              </w:rPr>
            </w:pPr>
            <w:r w:rsidRPr="0025459D">
              <w:rPr>
                <w:sz w:val="22"/>
                <w:szCs w:val="22"/>
              </w:rPr>
              <w:t>141.65(a)</w:t>
            </w:r>
          </w:p>
        </w:tc>
        <w:tc>
          <w:tcPr>
            <w:tcW w:w="523" w:type="pct"/>
            <w:tcBorders>
              <w:left w:val="single" w:sz="4" w:space="0" w:color="auto"/>
              <w:right w:val="single" w:sz="4" w:space="0" w:color="auto"/>
            </w:tcBorders>
            <w:hideMark/>
          </w:tcPr>
          <w:p w14:paraId="004EC2A0" w14:textId="77777777" w:rsidR="00620113" w:rsidRPr="0025459D" w:rsidRDefault="00620113" w:rsidP="0025459D">
            <w:pPr>
              <w:ind w:right="78" w:firstLine="0"/>
              <w:jc w:val="right"/>
              <w:rPr>
                <w:sz w:val="22"/>
                <w:szCs w:val="22"/>
              </w:rPr>
            </w:pPr>
            <w:r w:rsidRPr="0025459D">
              <w:rPr>
                <w:sz w:val="22"/>
                <w:szCs w:val="22"/>
              </w:rPr>
              <w:t>3</w:t>
            </w:r>
          </w:p>
        </w:tc>
        <w:tc>
          <w:tcPr>
            <w:tcW w:w="885" w:type="pct"/>
            <w:tcBorders>
              <w:left w:val="single" w:sz="4" w:space="0" w:color="auto"/>
            </w:tcBorders>
            <w:hideMark/>
          </w:tcPr>
          <w:p w14:paraId="688D329D" w14:textId="77777777" w:rsidR="00620113" w:rsidRPr="0025459D" w:rsidRDefault="00620113" w:rsidP="0025459D">
            <w:pPr>
              <w:ind w:firstLine="0"/>
              <w:jc w:val="right"/>
              <w:rPr>
                <w:sz w:val="22"/>
                <w:szCs w:val="22"/>
              </w:rPr>
            </w:pPr>
            <w:r w:rsidRPr="0025459D">
              <w:rPr>
                <w:sz w:val="22"/>
                <w:szCs w:val="22"/>
              </w:rPr>
              <w:t>141.132(a), (c)</w:t>
            </w:r>
          </w:p>
        </w:tc>
      </w:tr>
      <w:tr w:rsidR="00450D02" w:rsidRPr="00D86FB3" w14:paraId="0729B2F8"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033A331B" w14:textId="35394B43" w:rsidR="00620113" w:rsidRPr="0025459D" w:rsidRDefault="00620113" w:rsidP="0025459D">
            <w:pPr>
              <w:tabs>
                <w:tab w:val="right" w:leader="dot" w:pos="2974"/>
                <w:tab w:val="right" w:leader="dot" w:pos="3000"/>
                <w:tab w:val="right" w:leader="dot" w:pos="3240"/>
              </w:tabs>
              <w:ind w:left="-403" w:firstLine="0"/>
              <w:rPr>
                <w:sz w:val="22"/>
                <w:szCs w:val="22"/>
              </w:rPr>
            </w:pPr>
            <w:r w:rsidRPr="0025459D">
              <w:rPr>
                <w:sz w:val="22"/>
                <w:szCs w:val="22"/>
              </w:rPr>
              <w:t>6. Chloramine (MRDL)</w:t>
            </w:r>
            <w:r w:rsidR="00257F3F" w:rsidRPr="0025459D">
              <w:rPr>
                <w:sz w:val="22"/>
                <w:szCs w:val="22"/>
              </w:rPr>
              <w:tab/>
            </w:r>
          </w:p>
        </w:tc>
        <w:tc>
          <w:tcPr>
            <w:tcW w:w="592" w:type="pct"/>
            <w:tcBorders>
              <w:left w:val="single" w:sz="4" w:space="0" w:color="auto"/>
              <w:right w:val="single" w:sz="4" w:space="0" w:color="auto"/>
            </w:tcBorders>
            <w:hideMark/>
          </w:tcPr>
          <w:p w14:paraId="6AC74695" w14:textId="77777777"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79EBAFAC" w14:textId="77777777" w:rsidR="00620113" w:rsidRPr="0025459D" w:rsidRDefault="00620113" w:rsidP="0025459D">
            <w:pPr>
              <w:ind w:right="90" w:firstLine="0"/>
              <w:jc w:val="right"/>
              <w:rPr>
                <w:sz w:val="22"/>
                <w:szCs w:val="22"/>
              </w:rPr>
            </w:pPr>
            <w:r w:rsidRPr="0025459D">
              <w:rPr>
                <w:sz w:val="22"/>
                <w:szCs w:val="22"/>
              </w:rPr>
              <w:t>141.65(a)</w:t>
            </w:r>
          </w:p>
        </w:tc>
        <w:tc>
          <w:tcPr>
            <w:tcW w:w="523" w:type="pct"/>
            <w:tcBorders>
              <w:left w:val="single" w:sz="4" w:space="0" w:color="auto"/>
              <w:right w:val="single" w:sz="4" w:space="0" w:color="auto"/>
            </w:tcBorders>
            <w:hideMark/>
          </w:tcPr>
          <w:p w14:paraId="61BF5FD4" w14:textId="77777777" w:rsidR="00620113" w:rsidRPr="0025459D" w:rsidRDefault="00620113" w:rsidP="0025459D">
            <w:pPr>
              <w:ind w:right="78" w:firstLine="0"/>
              <w:jc w:val="right"/>
              <w:rPr>
                <w:sz w:val="22"/>
                <w:szCs w:val="22"/>
              </w:rPr>
            </w:pPr>
            <w:r w:rsidRPr="0025459D">
              <w:rPr>
                <w:sz w:val="22"/>
                <w:szCs w:val="22"/>
              </w:rPr>
              <w:t>3</w:t>
            </w:r>
          </w:p>
        </w:tc>
        <w:tc>
          <w:tcPr>
            <w:tcW w:w="885" w:type="pct"/>
            <w:tcBorders>
              <w:left w:val="single" w:sz="4" w:space="0" w:color="auto"/>
            </w:tcBorders>
            <w:hideMark/>
          </w:tcPr>
          <w:p w14:paraId="05CC3C15" w14:textId="77777777" w:rsidR="00620113" w:rsidRPr="0025459D" w:rsidRDefault="00620113" w:rsidP="0025459D">
            <w:pPr>
              <w:ind w:firstLine="0"/>
              <w:jc w:val="right"/>
              <w:rPr>
                <w:sz w:val="22"/>
                <w:szCs w:val="22"/>
              </w:rPr>
            </w:pPr>
            <w:r w:rsidRPr="0025459D">
              <w:rPr>
                <w:sz w:val="22"/>
                <w:szCs w:val="22"/>
              </w:rPr>
              <w:t>141.132(a), (c)</w:t>
            </w:r>
          </w:p>
        </w:tc>
      </w:tr>
      <w:tr w:rsidR="00450D02" w:rsidRPr="00D86FB3" w14:paraId="720FF474"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5C3968E" w14:textId="7F99EF20" w:rsidR="00620113" w:rsidRPr="0025459D" w:rsidRDefault="00620113" w:rsidP="0025459D">
            <w:pPr>
              <w:tabs>
                <w:tab w:val="right" w:leader="dot" w:pos="3000"/>
              </w:tabs>
              <w:ind w:left="-404" w:firstLine="0"/>
              <w:rPr>
                <w:sz w:val="22"/>
                <w:szCs w:val="22"/>
              </w:rPr>
            </w:pPr>
            <w:r w:rsidRPr="0025459D">
              <w:rPr>
                <w:sz w:val="22"/>
                <w:szCs w:val="22"/>
              </w:rPr>
              <w:t>7. Chlorine dioxide (MRDL), where any 2 consecutive daily samples at entrance to distribution system only are above MRDL</w:t>
            </w:r>
            <w:r w:rsidR="00A46E41" w:rsidRPr="0025459D">
              <w:rPr>
                <w:sz w:val="22"/>
                <w:szCs w:val="22"/>
              </w:rPr>
              <w:tab/>
            </w:r>
          </w:p>
        </w:tc>
        <w:tc>
          <w:tcPr>
            <w:tcW w:w="592" w:type="pct"/>
            <w:tcBorders>
              <w:left w:val="single" w:sz="4" w:space="0" w:color="auto"/>
              <w:right w:val="single" w:sz="4" w:space="0" w:color="auto"/>
            </w:tcBorders>
            <w:hideMark/>
          </w:tcPr>
          <w:p w14:paraId="6BFD94B4" w14:textId="77777777" w:rsidR="000E4596" w:rsidRPr="0025459D" w:rsidRDefault="000E4596" w:rsidP="0025459D">
            <w:pPr>
              <w:ind w:right="60" w:firstLine="0"/>
              <w:jc w:val="right"/>
              <w:rPr>
                <w:sz w:val="22"/>
                <w:szCs w:val="22"/>
              </w:rPr>
            </w:pPr>
          </w:p>
          <w:p w14:paraId="500E2F3B" w14:textId="77777777" w:rsidR="000E4596" w:rsidRPr="0025459D" w:rsidRDefault="000E4596" w:rsidP="0025459D">
            <w:pPr>
              <w:ind w:right="60" w:firstLine="0"/>
              <w:jc w:val="right"/>
              <w:rPr>
                <w:sz w:val="22"/>
                <w:szCs w:val="22"/>
              </w:rPr>
            </w:pPr>
          </w:p>
          <w:p w14:paraId="6610A16A" w14:textId="77777777" w:rsidR="000E4596" w:rsidRPr="0025459D" w:rsidRDefault="000E4596" w:rsidP="0025459D">
            <w:pPr>
              <w:ind w:right="60" w:firstLine="0"/>
              <w:jc w:val="right"/>
              <w:rPr>
                <w:sz w:val="22"/>
                <w:szCs w:val="22"/>
              </w:rPr>
            </w:pPr>
          </w:p>
          <w:p w14:paraId="1B73A3D9" w14:textId="0C38E9C2"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70C8F98A" w14:textId="77777777" w:rsidR="000E4596" w:rsidRPr="0025459D" w:rsidRDefault="000E4596" w:rsidP="0025459D">
            <w:pPr>
              <w:ind w:right="90" w:firstLine="0"/>
              <w:jc w:val="right"/>
              <w:rPr>
                <w:sz w:val="22"/>
                <w:szCs w:val="22"/>
              </w:rPr>
            </w:pPr>
          </w:p>
          <w:p w14:paraId="5DF4EDA4" w14:textId="77777777" w:rsidR="000E4596" w:rsidRPr="0025459D" w:rsidRDefault="000E4596" w:rsidP="0025459D">
            <w:pPr>
              <w:ind w:right="90" w:firstLine="0"/>
              <w:jc w:val="right"/>
              <w:rPr>
                <w:sz w:val="22"/>
                <w:szCs w:val="22"/>
              </w:rPr>
            </w:pPr>
          </w:p>
          <w:p w14:paraId="7297981E" w14:textId="77777777" w:rsidR="000E4596" w:rsidRPr="0025459D" w:rsidRDefault="000E4596" w:rsidP="0025459D">
            <w:pPr>
              <w:ind w:right="90" w:firstLine="0"/>
              <w:jc w:val="right"/>
              <w:rPr>
                <w:sz w:val="22"/>
                <w:szCs w:val="22"/>
              </w:rPr>
            </w:pPr>
          </w:p>
          <w:p w14:paraId="3E6182A4" w14:textId="7E4A9201" w:rsidR="00620113" w:rsidRPr="0025459D" w:rsidRDefault="00620113" w:rsidP="0025459D">
            <w:pPr>
              <w:ind w:right="90" w:firstLine="0"/>
              <w:jc w:val="right"/>
              <w:rPr>
                <w:sz w:val="22"/>
                <w:szCs w:val="22"/>
              </w:rPr>
            </w:pPr>
            <w:r w:rsidRPr="0025459D">
              <w:rPr>
                <w:sz w:val="22"/>
                <w:szCs w:val="22"/>
              </w:rPr>
              <w:t>141.65(a), 141.133(c)(3)</w:t>
            </w:r>
          </w:p>
        </w:tc>
        <w:tc>
          <w:tcPr>
            <w:tcW w:w="523" w:type="pct"/>
            <w:tcBorders>
              <w:left w:val="single" w:sz="4" w:space="0" w:color="auto"/>
              <w:right w:val="single" w:sz="4" w:space="0" w:color="auto"/>
            </w:tcBorders>
            <w:hideMark/>
          </w:tcPr>
          <w:p w14:paraId="6434D379" w14:textId="77777777" w:rsidR="000E4596" w:rsidRPr="0025459D" w:rsidRDefault="000E4596" w:rsidP="00834B3E">
            <w:pPr>
              <w:ind w:firstLine="0"/>
              <w:jc w:val="right"/>
              <w:rPr>
                <w:sz w:val="22"/>
                <w:szCs w:val="22"/>
              </w:rPr>
            </w:pPr>
          </w:p>
          <w:p w14:paraId="2100FA28" w14:textId="77777777" w:rsidR="000E4596" w:rsidRPr="0025459D" w:rsidRDefault="000E4596" w:rsidP="00834B3E">
            <w:pPr>
              <w:ind w:firstLine="0"/>
              <w:jc w:val="right"/>
              <w:rPr>
                <w:sz w:val="22"/>
                <w:szCs w:val="22"/>
              </w:rPr>
            </w:pPr>
          </w:p>
          <w:p w14:paraId="233CAA82" w14:textId="77777777" w:rsidR="000E4596" w:rsidRPr="0025459D" w:rsidRDefault="000E4596" w:rsidP="00834B3E">
            <w:pPr>
              <w:ind w:firstLine="0"/>
              <w:jc w:val="right"/>
              <w:rPr>
                <w:sz w:val="22"/>
                <w:szCs w:val="22"/>
              </w:rPr>
            </w:pPr>
          </w:p>
          <w:p w14:paraId="3DDD9A01" w14:textId="2883AD3D" w:rsidR="00620113" w:rsidRPr="0025459D" w:rsidRDefault="00620113" w:rsidP="0025459D">
            <w:pPr>
              <w:ind w:right="78" w:firstLine="0"/>
              <w:jc w:val="right"/>
              <w:rPr>
                <w:sz w:val="22"/>
                <w:szCs w:val="22"/>
              </w:rPr>
            </w:pPr>
            <w:r w:rsidRPr="0025459D">
              <w:rPr>
                <w:sz w:val="22"/>
                <w:szCs w:val="22"/>
              </w:rPr>
              <w:t>2 </w:t>
            </w:r>
            <w:r w:rsidRPr="0025459D">
              <w:rPr>
                <w:sz w:val="22"/>
                <w:szCs w:val="22"/>
                <w:vertAlign w:val="superscript"/>
              </w:rPr>
              <w:t>15</w:t>
            </w:r>
            <w:r w:rsidRPr="0025459D">
              <w:rPr>
                <w:sz w:val="22"/>
                <w:szCs w:val="22"/>
              </w:rPr>
              <w:t>, 3</w:t>
            </w:r>
          </w:p>
        </w:tc>
        <w:tc>
          <w:tcPr>
            <w:tcW w:w="885" w:type="pct"/>
            <w:tcBorders>
              <w:left w:val="single" w:sz="4" w:space="0" w:color="auto"/>
            </w:tcBorders>
            <w:hideMark/>
          </w:tcPr>
          <w:p w14:paraId="1D26109C" w14:textId="77777777" w:rsidR="000E4596" w:rsidRPr="0025459D" w:rsidRDefault="000E4596" w:rsidP="00834B3E">
            <w:pPr>
              <w:ind w:firstLine="0"/>
              <w:jc w:val="right"/>
              <w:rPr>
                <w:sz w:val="22"/>
                <w:szCs w:val="22"/>
              </w:rPr>
            </w:pPr>
          </w:p>
          <w:p w14:paraId="594BEBE9" w14:textId="77777777" w:rsidR="001D6BC6" w:rsidRPr="0025459D" w:rsidRDefault="001D6BC6" w:rsidP="00834B3E">
            <w:pPr>
              <w:ind w:firstLine="0"/>
              <w:jc w:val="right"/>
              <w:rPr>
                <w:sz w:val="22"/>
                <w:szCs w:val="22"/>
              </w:rPr>
            </w:pPr>
          </w:p>
          <w:p w14:paraId="1360DE8E" w14:textId="77777777" w:rsidR="001D6BC6" w:rsidRPr="0025459D" w:rsidRDefault="001D6BC6" w:rsidP="00834B3E">
            <w:pPr>
              <w:ind w:firstLine="0"/>
              <w:jc w:val="right"/>
              <w:rPr>
                <w:sz w:val="22"/>
                <w:szCs w:val="22"/>
              </w:rPr>
            </w:pPr>
          </w:p>
          <w:p w14:paraId="7969FCB0" w14:textId="0646A4E3" w:rsidR="00620113" w:rsidRPr="0025459D" w:rsidRDefault="00620113" w:rsidP="0025459D">
            <w:pPr>
              <w:ind w:firstLine="0"/>
              <w:jc w:val="right"/>
              <w:rPr>
                <w:sz w:val="22"/>
                <w:szCs w:val="22"/>
              </w:rPr>
            </w:pPr>
            <w:r w:rsidRPr="0025459D">
              <w:rPr>
                <w:sz w:val="22"/>
                <w:szCs w:val="22"/>
              </w:rPr>
              <w:t>141.132(a), (c), 141.133(c)(2)</w:t>
            </w:r>
          </w:p>
        </w:tc>
      </w:tr>
      <w:tr w:rsidR="00450D02" w:rsidRPr="00D86FB3" w14:paraId="135F061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922048B" w14:textId="73D64ECC" w:rsidR="00620113" w:rsidRPr="0025459D" w:rsidRDefault="00620113" w:rsidP="0025459D">
            <w:pPr>
              <w:tabs>
                <w:tab w:val="right" w:leader="dot" w:pos="3000"/>
              </w:tabs>
              <w:ind w:left="-404" w:firstLine="0"/>
              <w:rPr>
                <w:sz w:val="22"/>
                <w:szCs w:val="22"/>
              </w:rPr>
            </w:pPr>
            <w:r w:rsidRPr="0025459D">
              <w:rPr>
                <w:sz w:val="22"/>
                <w:szCs w:val="22"/>
              </w:rPr>
              <w:t>8. Chlorine dioxide (MRDL), where sample(s) in distribution system the next day are also above MRDL</w:t>
            </w:r>
            <w:r w:rsidR="00A46E41" w:rsidRPr="0025459D">
              <w:rPr>
                <w:sz w:val="22"/>
                <w:szCs w:val="22"/>
              </w:rPr>
              <w:tab/>
            </w:r>
          </w:p>
        </w:tc>
        <w:tc>
          <w:tcPr>
            <w:tcW w:w="592" w:type="pct"/>
            <w:tcBorders>
              <w:left w:val="single" w:sz="4" w:space="0" w:color="auto"/>
              <w:right w:val="single" w:sz="4" w:space="0" w:color="auto"/>
            </w:tcBorders>
            <w:hideMark/>
          </w:tcPr>
          <w:p w14:paraId="0143DAC2" w14:textId="77777777" w:rsidR="001D6BC6" w:rsidRPr="0025459D" w:rsidRDefault="001D6BC6" w:rsidP="0025459D">
            <w:pPr>
              <w:ind w:right="60" w:firstLine="0"/>
              <w:jc w:val="right"/>
              <w:rPr>
                <w:sz w:val="22"/>
                <w:szCs w:val="22"/>
                <w:vertAlign w:val="superscript"/>
              </w:rPr>
            </w:pPr>
          </w:p>
          <w:p w14:paraId="67D5905B" w14:textId="77777777" w:rsidR="001D6BC6" w:rsidRPr="0025459D" w:rsidRDefault="001D6BC6" w:rsidP="0025459D">
            <w:pPr>
              <w:ind w:right="60" w:firstLine="0"/>
              <w:jc w:val="right"/>
              <w:rPr>
                <w:sz w:val="22"/>
                <w:szCs w:val="22"/>
                <w:vertAlign w:val="superscript"/>
              </w:rPr>
            </w:pPr>
          </w:p>
          <w:p w14:paraId="591532D1" w14:textId="3978BC1E" w:rsidR="00620113" w:rsidRPr="0025459D" w:rsidRDefault="00620113" w:rsidP="0025459D">
            <w:pPr>
              <w:ind w:right="60" w:firstLine="0"/>
              <w:jc w:val="right"/>
              <w:rPr>
                <w:sz w:val="22"/>
                <w:szCs w:val="22"/>
              </w:rPr>
            </w:pPr>
            <w:r w:rsidRPr="0025459D">
              <w:rPr>
                <w:sz w:val="22"/>
                <w:szCs w:val="22"/>
                <w:vertAlign w:val="superscript"/>
              </w:rPr>
              <w:t>16</w:t>
            </w:r>
            <w:r w:rsidRPr="0025459D">
              <w:rPr>
                <w:sz w:val="22"/>
                <w:szCs w:val="22"/>
              </w:rPr>
              <w:t> 1</w:t>
            </w:r>
          </w:p>
        </w:tc>
        <w:tc>
          <w:tcPr>
            <w:tcW w:w="903" w:type="pct"/>
            <w:tcBorders>
              <w:left w:val="single" w:sz="4" w:space="0" w:color="auto"/>
              <w:right w:val="single" w:sz="4" w:space="0" w:color="auto"/>
            </w:tcBorders>
            <w:hideMark/>
          </w:tcPr>
          <w:p w14:paraId="4C82AD54" w14:textId="77777777" w:rsidR="001D6BC6" w:rsidRPr="0025459D" w:rsidRDefault="001D6BC6" w:rsidP="0025459D">
            <w:pPr>
              <w:ind w:right="90" w:firstLine="0"/>
              <w:jc w:val="right"/>
              <w:rPr>
                <w:sz w:val="22"/>
                <w:szCs w:val="22"/>
              </w:rPr>
            </w:pPr>
          </w:p>
          <w:p w14:paraId="6D47C332" w14:textId="77777777" w:rsidR="001D6BC6" w:rsidRPr="0025459D" w:rsidRDefault="001D6BC6" w:rsidP="0025459D">
            <w:pPr>
              <w:ind w:right="90" w:firstLine="0"/>
              <w:jc w:val="right"/>
              <w:rPr>
                <w:sz w:val="22"/>
                <w:szCs w:val="22"/>
              </w:rPr>
            </w:pPr>
          </w:p>
          <w:p w14:paraId="1D4B7277" w14:textId="65A8B5AB" w:rsidR="00620113" w:rsidRPr="0025459D" w:rsidRDefault="00620113" w:rsidP="0025459D">
            <w:pPr>
              <w:ind w:right="90" w:firstLine="0"/>
              <w:jc w:val="right"/>
              <w:rPr>
                <w:sz w:val="22"/>
                <w:szCs w:val="22"/>
              </w:rPr>
            </w:pPr>
            <w:r w:rsidRPr="0025459D">
              <w:rPr>
                <w:sz w:val="22"/>
                <w:szCs w:val="22"/>
              </w:rPr>
              <w:t>141.65(a), 141.133(c)(3)</w:t>
            </w:r>
          </w:p>
        </w:tc>
        <w:tc>
          <w:tcPr>
            <w:tcW w:w="523" w:type="pct"/>
            <w:tcBorders>
              <w:left w:val="single" w:sz="4" w:space="0" w:color="auto"/>
              <w:right w:val="single" w:sz="4" w:space="0" w:color="auto"/>
            </w:tcBorders>
            <w:hideMark/>
          </w:tcPr>
          <w:p w14:paraId="0FFBE1CB" w14:textId="77777777" w:rsidR="001D6BC6" w:rsidRPr="0025459D" w:rsidRDefault="001D6BC6" w:rsidP="0025459D">
            <w:pPr>
              <w:ind w:right="78" w:firstLine="0"/>
              <w:jc w:val="right"/>
              <w:rPr>
                <w:sz w:val="22"/>
                <w:szCs w:val="22"/>
              </w:rPr>
            </w:pPr>
          </w:p>
          <w:p w14:paraId="43BC02D2" w14:textId="77777777" w:rsidR="001D6BC6" w:rsidRPr="0025459D" w:rsidRDefault="001D6BC6" w:rsidP="0025459D">
            <w:pPr>
              <w:ind w:right="78" w:firstLine="0"/>
              <w:jc w:val="right"/>
              <w:rPr>
                <w:sz w:val="22"/>
                <w:szCs w:val="22"/>
              </w:rPr>
            </w:pPr>
          </w:p>
          <w:p w14:paraId="72730057" w14:textId="693563DB" w:rsidR="00620113" w:rsidRPr="0025459D" w:rsidRDefault="00AC3C00" w:rsidP="0025459D">
            <w:pPr>
              <w:ind w:right="78" w:firstLine="0"/>
              <w:jc w:val="right"/>
              <w:rPr>
                <w:sz w:val="22"/>
                <w:szCs w:val="22"/>
              </w:rPr>
            </w:pPr>
            <w:r>
              <w:rPr>
                <w:sz w:val="22"/>
                <w:szCs w:val="22"/>
              </w:rPr>
              <w:t>1</w:t>
            </w:r>
          </w:p>
        </w:tc>
        <w:tc>
          <w:tcPr>
            <w:tcW w:w="885" w:type="pct"/>
            <w:tcBorders>
              <w:left w:val="single" w:sz="4" w:space="0" w:color="auto"/>
            </w:tcBorders>
            <w:hideMark/>
          </w:tcPr>
          <w:p w14:paraId="61DCB742" w14:textId="77777777" w:rsidR="001D6BC6" w:rsidRPr="0025459D" w:rsidRDefault="001D6BC6" w:rsidP="00834B3E">
            <w:pPr>
              <w:ind w:firstLine="0"/>
              <w:jc w:val="right"/>
              <w:rPr>
                <w:sz w:val="22"/>
                <w:szCs w:val="22"/>
              </w:rPr>
            </w:pPr>
          </w:p>
          <w:p w14:paraId="28A0B089" w14:textId="77777777" w:rsidR="001D6BC6" w:rsidRPr="0025459D" w:rsidRDefault="001D6BC6" w:rsidP="00834B3E">
            <w:pPr>
              <w:ind w:firstLine="0"/>
              <w:jc w:val="right"/>
              <w:rPr>
                <w:sz w:val="22"/>
                <w:szCs w:val="22"/>
              </w:rPr>
            </w:pPr>
          </w:p>
          <w:p w14:paraId="40E103E4" w14:textId="37A133A3" w:rsidR="00620113" w:rsidRPr="0025459D" w:rsidRDefault="00620113" w:rsidP="0025459D">
            <w:pPr>
              <w:ind w:firstLine="0"/>
              <w:jc w:val="right"/>
              <w:rPr>
                <w:sz w:val="22"/>
                <w:szCs w:val="22"/>
              </w:rPr>
            </w:pPr>
            <w:r w:rsidRPr="0025459D">
              <w:rPr>
                <w:sz w:val="22"/>
                <w:szCs w:val="22"/>
              </w:rPr>
              <w:t>141.132(a), (c), 141.133(c)(2)</w:t>
            </w:r>
          </w:p>
        </w:tc>
      </w:tr>
      <w:tr w:rsidR="00834B3E" w:rsidRPr="00D86FB3" w14:paraId="03167F7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3F79660A" w14:textId="69BF8821" w:rsidR="00620113" w:rsidRPr="0025459D" w:rsidRDefault="00620113" w:rsidP="0025459D">
            <w:pPr>
              <w:tabs>
                <w:tab w:val="right" w:leader="dot" w:pos="3000"/>
              </w:tabs>
              <w:ind w:left="-404" w:firstLine="0"/>
              <w:rPr>
                <w:sz w:val="22"/>
                <w:szCs w:val="22"/>
              </w:rPr>
            </w:pPr>
            <w:r w:rsidRPr="0025459D">
              <w:rPr>
                <w:sz w:val="22"/>
                <w:szCs w:val="22"/>
              </w:rPr>
              <w:t>9. Control of DBP precursors—TOC (TT)</w:t>
            </w:r>
            <w:r w:rsidR="00A46E41" w:rsidRPr="0025459D">
              <w:rPr>
                <w:sz w:val="22"/>
                <w:szCs w:val="22"/>
              </w:rPr>
              <w:tab/>
            </w:r>
          </w:p>
        </w:tc>
        <w:tc>
          <w:tcPr>
            <w:tcW w:w="592" w:type="pct"/>
            <w:tcBorders>
              <w:left w:val="single" w:sz="4" w:space="0" w:color="auto"/>
              <w:right w:val="single" w:sz="4" w:space="0" w:color="auto"/>
            </w:tcBorders>
            <w:hideMark/>
          </w:tcPr>
          <w:p w14:paraId="7572917F" w14:textId="77777777" w:rsidR="000E4596" w:rsidRPr="0025459D" w:rsidRDefault="000E4596" w:rsidP="0025459D">
            <w:pPr>
              <w:ind w:right="60" w:firstLine="0"/>
              <w:jc w:val="right"/>
              <w:rPr>
                <w:sz w:val="22"/>
                <w:szCs w:val="22"/>
              </w:rPr>
            </w:pPr>
          </w:p>
          <w:p w14:paraId="2F4C64A0" w14:textId="54024088"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13D978E2" w14:textId="77777777" w:rsidR="000E4596" w:rsidRPr="0025459D" w:rsidRDefault="000E4596" w:rsidP="0025459D">
            <w:pPr>
              <w:ind w:right="90" w:firstLine="0"/>
              <w:jc w:val="right"/>
              <w:rPr>
                <w:sz w:val="22"/>
                <w:szCs w:val="22"/>
              </w:rPr>
            </w:pPr>
          </w:p>
          <w:p w14:paraId="20BD238C" w14:textId="4F4466EB" w:rsidR="00620113" w:rsidRPr="0025459D" w:rsidRDefault="00620113" w:rsidP="0025459D">
            <w:pPr>
              <w:ind w:right="90" w:firstLine="0"/>
              <w:jc w:val="right"/>
              <w:rPr>
                <w:sz w:val="22"/>
                <w:szCs w:val="22"/>
              </w:rPr>
            </w:pPr>
            <w:r w:rsidRPr="0025459D">
              <w:rPr>
                <w:sz w:val="22"/>
                <w:szCs w:val="22"/>
              </w:rPr>
              <w:t>141.135(a)</w:t>
            </w:r>
            <w:r w:rsidR="00A71617" w:rsidRPr="0025459D">
              <w:rPr>
                <w:sz w:val="22"/>
                <w:szCs w:val="22"/>
              </w:rPr>
              <w:t>–</w:t>
            </w:r>
            <w:r w:rsidRPr="0025459D">
              <w:rPr>
                <w:sz w:val="22"/>
                <w:szCs w:val="22"/>
              </w:rPr>
              <w:t>(b)</w:t>
            </w:r>
          </w:p>
        </w:tc>
        <w:tc>
          <w:tcPr>
            <w:tcW w:w="523" w:type="pct"/>
            <w:tcBorders>
              <w:left w:val="single" w:sz="4" w:space="0" w:color="auto"/>
              <w:right w:val="single" w:sz="4" w:space="0" w:color="auto"/>
            </w:tcBorders>
            <w:hideMark/>
          </w:tcPr>
          <w:p w14:paraId="50B7D212" w14:textId="77777777" w:rsidR="000E4596" w:rsidRPr="0025459D" w:rsidRDefault="000E4596" w:rsidP="0025459D">
            <w:pPr>
              <w:ind w:right="78" w:firstLine="0"/>
              <w:jc w:val="right"/>
              <w:rPr>
                <w:sz w:val="22"/>
                <w:szCs w:val="22"/>
              </w:rPr>
            </w:pPr>
          </w:p>
          <w:p w14:paraId="13096809" w14:textId="0E2D1925" w:rsidR="00620113" w:rsidRPr="0025459D" w:rsidRDefault="00AC3C00" w:rsidP="0025459D">
            <w:pPr>
              <w:ind w:right="78" w:firstLine="0"/>
              <w:jc w:val="right"/>
              <w:rPr>
                <w:sz w:val="22"/>
                <w:szCs w:val="22"/>
              </w:rPr>
            </w:pPr>
            <w:r>
              <w:rPr>
                <w:sz w:val="22"/>
                <w:szCs w:val="22"/>
              </w:rPr>
              <w:t>3</w:t>
            </w:r>
          </w:p>
        </w:tc>
        <w:tc>
          <w:tcPr>
            <w:tcW w:w="885" w:type="pct"/>
            <w:tcBorders>
              <w:left w:val="single" w:sz="4" w:space="0" w:color="auto"/>
            </w:tcBorders>
            <w:hideMark/>
          </w:tcPr>
          <w:p w14:paraId="117C4E96" w14:textId="77777777" w:rsidR="000E4596" w:rsidRPr="0025459D" w:rsidRDefault="000E4596" w:rsidP="00834B3E">
            <w:pPr>
              <w:ind w:firstLine="0"/>
              <w:jc w:val="right"/>
              <w:rPr>
                <w:sz w:val="22"/>
                <w:szCs w:val="22"/>
              </w:rPr>
            </w:pPr>
          </w:p>
          <w:p w14:paraId="6AE8E142" w14:textId="1F1C086F" w:rsidR="00620113" w:rsidRPr="0025459D" w:rsidRDefault="00620113" w:rsidP="0025459D">
            <w:pPr>
              <w:ind w:firstLine="0"/>
              <w:jc w:val="right"/>
              <w:rPr>
                <w:sz w:val="22"/>
                <w:szCs w:val="22"/>
              </w:rPr>
            </w:pPr>
            <w:r w:rsidRPr="0025459D">
              <w:rPr>
                <w:sz w:val="22"/>
                <w:szCs w:val="22"/>
              </w:rPr>
              <w:t>141.132(a), (d)</w:t>
            </w:r>
          </w:p>
        </w:tc>
      </w:tr>
      <w:tr w:rsidR="00450D02" w:rsidRPr="00D86FB3" w14:paraId="2354D164"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1124ADA8" w14:textId="2A5714A3" w:rsidR="00620113" w:rsidRPr="0025459D" w:rsidRDefault="00620113" w:rsidP="0025459D">
            <w:pPr>
              <w:tabs>
                <w:tab w:val="right" w:leader="dot" w:pos="3000"/>
              </w:tabs>
              <w:ind w:left="-404" w:firstLine="0"/>
              <w:rPr>
                <w:sz w:val="22"/>
                <w:szCs w:val="22"/>
              </w:rPr>
            </w:pPr>
            <w:r w:rsidRPr="0025459D">
              <w:rPr>
                <w:sz w:val="22"/>
                <w:szCs w:val="22"/>
              </w:rPr>
              <w:t>10. Bench marking and disinfection profiling</w:t>
            </w:r>
            <w:r w:rsidR="00A46E41" w:rsidRPr="0025459D">
              <w:rPr>
                <w:sz w:val="22"/>
                <w:szCs w:val="22"/>
              </w:rPr>
              <w:tab/>
            </w:r>
          </w:p>
        </w:tc>
        <w:tc>
          <w:tcPr>
            <w:tcW w:w="592" w:type="pct"/>
            <w:tcBorders>
              <w:left w:val="single" w:sz="4" w:space="0" w:color="auto"/>
              <w:right w:val="single" w:sz="4" w:space="0" w:color="auto"/>
            </w:tcBorders>
            <w:hideMark/>
          </w:tcPr>
          <w:p w14:paraId="6313D108" w14:textId="77777777" w:rsidR="00870B8B" w:rsidRPr="0025459D" w:rsidRDefault="00870B8B" w:rsidP="0025459D">
            <w:pPr>
              <w:ind w:right="60" w:firstLine="0"/>
              <w:jc w:val="right"/>
              <w:rPr>
                <w:sz w:val="22"/>
                <w:szCs w:val="22"/>
              </w:rPr>
            </w:pPr>
          </w:p>
          <w:p w14:paraId="4726CD11" w14:textId="060AB023" w:rsidR="00620113" w:rsidRPr="0025459D" w:rsidRDefault="00620113" w:rsidP="0025459D">
            <w:pPr>
              <w:ind w:right="60" w:firstLine="0"/>
              <w:jc w:val="right"/>
              <w:rPr>
                <w:sz w:val="22"/>
                <w:szCs w:val="22"/>
              </w:rPr>
            </w:pPr>
            <w:r w:rsidRPr="0025459D">
              <w:rPr>
                <w:sz w:val="22"/>
                <w:szCs w:val="22"/>
              </w:rPr>
              <w:t>N/A</w:t>
            </w:r>
          </w:p>
        </w:tc>
        <w:tc>
          <w:tcPr>
            <w:tcW w:w="903" w:type="pct"/>
            <w:tcBorders>
              <w:left w:val="single" w:sz="4" w:space="0" w:color="auto"/>
              <w:right w:val="single" w:sz="4" w:space="0" w:color="auto"/>
            </w:tcBorders>
            <w:hideMark/>
          </w:tcPr>
          <w:p w14:paraId="0B9C4FB0" w14:textId="77777777" w:rsidR="001D6BC6" w:rsidRPr="0025459D" w:rsidRDefault="001D6BC6" w:rsidP="0025459D">
            <w:pPr>
              <w:ind w:right="90" w:firstLine="0"/>
              <w:jc w:val="right"/>
              <w:rPr>
                <w:sz w:val="22"/>
                <w:szCs w:val="22"/>
              </w:rPr>
            </w:pPr>
          </w:p>
          <w:p w14:paraId="3695D726" w14:textId="396FA867" w:rsidR="00620113" w:rsidRPr="0025459D" w:rsidRDefault="00620113" w:rsidP="0025459D">
            <w:pPr>
              <w:ind w:right="90" w:firstLine="0"/>
              <w:jc w:val="right"/>
              <w:rPr>
                <w:sz w:val="22"/>
                <w:szCs w:val="22"/>
              </w:rPr>
            </w:pPr>
            <w:r w:rsidRPr="0025459D">
              <w:rPr>
                <w:sz w:val="22"/>
                <w:szCs w:val="22"/>
              </w:rPr>
              <w:t>N/A</w:t>
            </w:r>
          </w:p>
        </w:tc>
        <w:tc>
          <w:tcPr>
            <w:tcW w:w="523" w:type="pct"/>
            <w:tcBorders>
              <w:left w:val="single" w:sz="4" w:space="0" w:color="auto"/>
              <w:right w:val="single" w:sz="4" w:space="0" w:color="auto"/>
            </w:tcBorders>
            <w:hideMark/>
          </w:tcPr>
          <w:p w14:paraId="6DB288D4" w14:textId="77777777" w:rsidR="001D6BC6" w:rsidRPr="0025459D" w:rsidRDefault="001D6BC6" w:rsidP="0025459D">
            <w:pPr>
              <w:ind w:right="78" w:firstLine="0"/>
              <w:jc w:val="center"/>
              <w:rPr>
                <w:sz w:val="22"/>
                <w:szCs w:val="22"/>
              </w:rPr>
            </w:pPr>
          </w:p>
          <w:p w14:paraId="2D6B9BB5" w14:textId="732A56C3" w:rsidR="00620113" w:rsidRPr="0025459D" w:rsidRDefault="00AC3C00" w:rsidP="0025459D">
            <w:pPr>
              <w:ind w:right="78" w:firstLine="0"/>
              <w:jc w:val="right"/>
              <w:rPr>
                <w:sz w:val="22"/>
                <w:szCs w:val="22"/>
              </w:rPr>
            </w:pPr>
            <w:r>
              <w:rPr>
                <w:sz w:val="22"/>
                <w:szCs w:val="22"/>
              </w:rPr>
              <w:t>3</w:t>
            </w:r>
          </w:p>
        </w:tc>
        <w:tc>
          <w:tcPr>
            <w:tcW w:w="885" w:type="pct"/>
            <w:tcBorders>
              <w:left w:val="single" w:sz="4" w:space="0" w:color="auto"/>
            </w:tcBorders>
            <w:hideMark/>
          </w:tcPr>
          <w:p w14:paraId="531E9F58" w14:textId="77777777" w:rsidR="001D6BC6" w:rsidRPr="0025459D" w:rsidRDefault="001D6BC6" w:rsidP="00834B3E">
            <w:pPr>
              <w:ind w:firstLine="0"/>
              <w:jc w:val="right"/>
              <w:rPr>
                <w:sz w:val="22"/>
                <w:szCs w:val="22"/>
              </w:rPr>
            </w:pPr>
          </w:p>
          <w:p w14:paraId="14412C7F" w14:textId="6E76E7C6" w:rsidR="00620113" w:rsidRPr="0025459D" w:rsidRDefault="00620113" w:rsidP="0025459D">
            <w:pPr>
              <w:ind w:firstLine="0"/>
              <w:jc w:val="right"/>
              <w:rPr>
                <w:sz w:val="22"/>
                <w:szCs w:val="22"/>
              </w:rPr>
            </w:pPr>
            <w:r w:rsidRPr="0025459D">
              <w:rPr>
                <w:sz w:val="22"/>
                <w:szCs w:val="22"/>
              </w:rPr>
              <w:t>141.172 141.530</w:t>
            </w:r>
            <w:r w:rsidR="007E1C90" w:rsidRPr="0025459D">
              <w:rPr>
                <w:sz w:val="22"/>
                <w:szCs w:val="22"/>
              </w:rPr>
              <w:t>–</w:t>
            </w:r>
            <w:r w:rsidRPr="0025459D">
              <w:rPr>
                <w:sz w:val="22"/>
                <w:szCs w:val="22"/>
              </w:rPr>
              <w:t>141.544.</w:t>
            </w:r>
          </w:p>
        </w:tc>
      </w:tr>
      <w:tr w:rsidR="00DA5638" w:rsidRPr="00D86FB3" w14:paraId="58BBBBDC"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07F1A739" w14:textId="25904295" w:rsidR="00620113" w:rsidRPr="0025459D" w:rsidRDefault="00620113" w:rsidP="0025459D">
            <w:pPr>
              <w:tabs>
                <w:tab w:val="right" w:leader="dot" w:pos="3000"/>
              </w:tabs>
              <w:ind w:left="-404" w:firstLine="0"/>
              <w:rPr>
                <w:sz w:val="22"/>
                <w:szCs w:val="22"/>
              </w:rPr>
            </w:pPr>
            <w:r w:rsidRPr="0025459D">
              <w:rPr>
                <w:sz w:val="22"/>
                <w:szCs w:val="22"/>
              </w:rPr>
              <w:t>11. Development of monitoring plan</w:t>
            </w:r>
            <w:r w:rsidR="00A46E41" w:rsidRPr="0025459D">
              <w:rPr>
                <w:sz w:val="22"/>
                <w:szCs w:val="22"/>
              </w:rPr>
              <w:tab/>
            </w:r>
          </w:p>
        </w:tc>
        <w:tc>
          <w:tcPr>
            <w:tcW w:w="592" w:type="pct"/>
            <w:tcBorders>
              <w:left w:val="single" w:sz="4" w:space="0" w:color="auto"/>
              <w:right w:val="single" w:sz="4" w:space="0" w:color="auto"/>
            </w:tcBorders>
            <w:hideMark/>
          </w:tcPr>
          <w:p w14:paraId="5CA8EA88" w14:textId="58D3D4E6" w:rsidR="00620113" w:rsidRPr="0025459D" w:rsidRDefault="00620113" w:rsidP="0025459D">
            <w:pPr>
              <w:ind w:right="60" w:firstLine="0"/>
              <w:jc w:val="right"/>
              <w:rPr>
                <w:sz w:val="22"/>
                <w:szCs w:val="22"/>
              </w:rPr>
            </w:pPr>
            <w:r w:rsidRPr="0025459D">
              <w:rPr>
                <w:sz w:val="22"/>
                <w:szCs w:val="22"/>
              </w:rPr>
              <w:t>N/A</w:t>
            </w:r>
          </w:p>
        </w:tc>
        <w:tc>
          <w:tcPr>
            <w:tcW w:w="903" w:type="pct"/>
            <w:tcBorders>
              <w:left w:val="single" w:sz="4" w:space="0" w:color="auto"/>
              <w:right w:val="single" w:sz="4" w:space="0" w:color="auto"/>
            </w:tcBorders>
            <w:hideMark/>
          </w:tcPr>
          <w:p w14:paraId="573A3F6B" w14:textId="517ADA98" w:rsidR="00620113" w:rsidRPr="0025459D" w:rsidRDefault="00620113" w:rsidP="0025459D">
            <w:pPr>
              <w:ind w:right="90" w:firstLine="0"/>
              <w:jc w:val="right"/>
              <w:rPr>
                <w:sz w:val="22"/>
                <w:szCs w:val="22"/>
              </w:rPr>
            </w:pPr>
            <w:r w:rsidRPr="0025459D">
              <w:rPr>
                <w:sz w:val="22"/>
                <w:szCs w:val="22"/>
              </w:rPr>
              <w:t>N/A</w:t>
            </w:r>
          </w:p>
        </w:tc>
        <w:tc>
          <w:tcPr>
            <w:tcW w:w="523" w:type="pct"/>
            <w:tcBorders>
              <w:left w:val="single" w:sz="4" w:space="0" w:color="auto"/>
              <w:right w:val="single" w:sz="4" w:space="0" w:color="auto"/>
            </w:tcBorders>
            <w:hideMark/>
          </w:tcPr>
          <w:p w14:paraId="709FC7CE" w14:textId="62A6963B" w:rsidR="00620113" w:rsidRPr="0025459D" w:rsidRDefault="00AC3C00" w:rsidP="0025459D">
            <w:pPr>
              <w:ind w:right="78" w:firstLine="0"/>
              <w:jc w:val="right"/>
              <w:rPr>
                <w:sz w:val="22"/>
                <w:szCs w:val="22"/>
              </w:rPr>
            </w:pPr>
            <w:r>
              <w:rPr>
                <w:sz w:val="22"/>
                <w:szCs w:val="22"/>
              </w:rPr>
              <w:t>3</w:t>
            </w:r>
          </w:p>
        </w:tc>
        <w:tc>
          <w:tcPr>
            <w:tcW w:w="885" w:type="pct"/>
            <w:tcBorders>
              <w:left w:val="single" w:sz="4" w:space="0" w:color="auto"/>
            </w:tcBorders>
            <w:hideMark/>
          </w:tcPr>
          <w:p w14:paraId="3CC1252B" w14:textId="37392903" w:rsidR="00620113" w:rsidRPr="0025459D" w:rsidRDefault="00620113" w:rsidP="0025459D">
            <w:pPr>
              <w:ind w:firstLine="0"/>
              <w:jc w:val="right"/>
              <w:rPr>
                <w:sz w:val="22"/>
                <w:szCs w:val="22"/>
              </w:rPr>
            </w:pPr>
            <w:r w:rsidRPr="0025459D">
              <w:rPr>
                <w:sz w:val="22"/>
                <w:szCs w:val="22"/>
              </w:rPr>
              <w:t>141.132(f)</w:t>
            </w:r>
          </w:p>
        </w:tc>
      </w:tr>
      <w:tr w:rsidR="006E79A5" w:rsidRPr="00D86FB3" w14:paraId="77F32E67" w14:textId="77777777" w:rsidTr="00830BCC">
        <w:trPr>
          <w:jc w:val="center"/>
        </w:trPr>
        <w:tc>
          <w:tcPr>
            <w:tcW w:w="2098" w:type="pct"/>
            <w:tcBorders>
              <w:right w:val="single" w:sz="4" w:space="0" w:color="auto"/>
            </w:tcBorders>
            <w:hideMark/>
          </w:tcPr>
          <w:p w14:paraId="3522CD93" w14:textId="77777777" w:rsidR="00620113" w:rsidRPr="0025459D" w:rsidRDefault="00620113" w:rsidP="0025459D">
            <w:pPr>
              <w:tabs>
                <w:tab w:val="right" w:leader="dot" w:pos="3951"/>
              </w:tabs>
              <w:ind w:firstLine="0"/>
              <w:rPr>
                <w:sz w:val="22"/>
                <w:szCs w:val="22"/>
              </w:rPr>
            </w:pPr>
            <w:r w:rsidRPr="0025459D">
              <w:rPr>
                <w:sz w:val="22"/>
                <w:szCs w:val="22"/>
              </w:rPr>
              <w:t>H. Other Treatment Techniques</w:t>
            </w:r>
          </w:p>
        </w:tc>
        <w:tc>
          <w:tcPr>
            <w:tcW w:w="592" w:type="pct"/>
            <w:tcBorders>
              <w:left w:val="single" w:sz="4" w:space="0" w:color="auto"/>
              <w:right w:val="single" w:sz="4" w:space="0" w:color="auto"/>
            </w:tcBorders>
            <w:hideMark/>
          </w:tcPr>
          <w:p w14:paraId="13355466" w14:textId="77777777" w:rsidR="00620113" w:rsidRPr="0025459D" w:rsidRDefault="00620113" w:rsidP="0025459D">
            <w:pPr>
              <w:ind w:right="60"/>
              <w:jc w:val="right"/>
              <w:rPr>
                <w:sz w:val="22"/>
                <w:szCs w:val="22"/>
              </w:rPr>
            </w:pPr>
          </w:p>
        </w:tc>
        <w:tc>
          <w:tcPr>
            <w:tcW w:w="903" w:type="pct"/>
            <w:tcBorders>
              <w:left w:val="single" w:sz="4" w:space="0" w:color="auto"/>
              <w:right w:val="single" w:sz="4" w:space="0" w:color="auto"/>
            </w:tcBorders>
            <w:hideMark/>
          </w:tcPr>
          <w:p w14:paraId="7FF39847" w14:textId="77777777" w:rsidR="00620113" w:rsidRPr="0025459D" w:rsidRDefault="00620113" w:rsidP="0025459D">
            <w:pPr>
              <w:ind w:right="90"/>
              <w:jc w:val="right"/>
              <w:rPr>
                <w:sz w:val="22"/>
                <w:szCs w:val="22"/>
              </w:rPr>
            </w:pPr>
          </w:p>
        </w:tc>
        <w:tc>
          <w:tcPr>
            <w:tcW w:w="523" w:type="pct"/>
            <w:tcBorders>
              <w:left w:val="single" w:sz="4" w:space="0" w:color="auto"/>
              <w:right w:val="single" w:sz="4" w:space="0" w:color="auto"/>
            </w:tcBorders>
            <w:hideMark/>
          </w:tcPr>
          <w:p w14:paraId="3F25EA15" w14:textId="77777777" w:rsidR="00620113" w:rsidRPr="0025459D" w:rsidRDefault="00620113" w:rsidP="0025459D">
            <w:pPr>
              <w:ind w:right="78"/>
              <w:jc w:val="right"/>
              <w:rPr>
                <w:sz w:val="22"/>
                <w:szCs w:val="22"/>
              </w:rPr>
            </w:pPr>
          </w:p>
        </w:tc>
        <w:tc>
          <w:tcPr>
            <w:tcW w:w="885" w:type="pct"/>
            <w:tcBorders>
              <w:left w:val="single" w:sz="4" w:space="0" w:color="auto"/>
            </w:tcBorders>
            <w:hideMark/>
          </w:tcPr>
          <w:p w14:paraId="2C91FF12" w14:textId="77777777" w:rsidR="00620113" w:rsidRPr="0025459D" w:rsidRDefault="00620113" w:rsidP="0025459D">
            <w:pPr>
              <w:jc w:val="right"/>
              <w:rPr>
                <w:sz w:val="22"/>
                <w:szCs w:val="22"/>
              </w:rPr>
            </w:pPr>
          </w:p>
        </w:tc>
      </w:tr>
      <w:tr w:rsidR="006E79A5" w:rsidRPr="00D86FB3" w14:paraId="29098E15"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47480F97" w14:textId="32C408BE" w:rsidR="00620113" w:rsidRPr="0025459D" w:rsidRDefault="00620113" w:rsidP="0025459D">
            <w:pPr>
              <w:tabs>
                <w:tab w:val="right" w:leader="dot" w:pos="3000"/>
              </w:tabs>
              <w:ind w:left="-404" w:firstLine="0"/>
              <w:rPr>
                <w:sz w:val="22"/>
                <w:szCs w:val="22"/>
              </w:rPr>
            </w:pPr>
            <w:r w:rsidRPr="0025459D">
              <w:rPr>
                <w:sz w:val="22"/>
                <w:szCs w:val="22"/>
              </w:rPr>
              <w:t>1. Acrylamide (TT)</w:t>
            </w:r>
            <w:r w:rsidR="00A46E41" w:rsidRPr="0025459D">
              <w:rPr>
                <w:sz w:val="22"/>
                <w:szCs w:val="22"/>
              </w:rPr>
              <w:tab/>
            </w:r>
          </w:p>
        </w:tc>
        <w:tc>
          <w:tcPr>
            <w:tcW w:w="592" w:type="pct"/>
            <w:tcBorders>
              <w:left w:val="single" w:sz="4" w:space="0" w:color="auto"/>
              <w:right w:val="single" w:sz="4" w:space="0" w:color="auto"/>
            </w:tcBorders>
            <w:hideMark/>
          </w:tcPr>
          <w:p w14:paraId="328AFC88" w14:textId="77777777"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1906BDBB" w14:textId="77777777" w:rsidR="00620113" w:rsidRPr="0025459D" w:rsidRDefault="00620113" w:rsidP="0025459D">
            <w:pPr>
              <w:ind w:right="90" w:firstLine="0"/>
              <w:jc w:val="right"/>
              <w:rPr>
                <w:sz w:val="22"/>
                <w:szCs w:val="22"/>
              </w:rPr>
            </w:pPr>
            <w:r w:rsidRPr="0025459D">
              <w:rPr>
                <w:sz w:val="22"/>
                <w:szCs w:val="22"/>
              </w:rPr>
              <w:t>141.111</w:t>
            </w:r>
          </w:p>
        </w:tc>
        <w:tc>
          <w:tcPr>
            <w:tcW w:w="523" w:type="pct"/>
            <w:tcBorders>
              <w:left w:val="single" w:sz="4" w:space="0" w:color="auto"/>
              <w:right w:val="single" w:sz="4" w:space="0" w:color="auto"/>
            </w:tcBorders>
            <w:hideMark/>
          </w:tcPr>
          <w:p w14:paraId="32A97DFC" w14:textId="2BDE46A7" w:rsidR="00620113" w:rsidRPr="0025459D" w:rsidRDefault="00AC3C00" w:rsidP="0025459D">
            <w:pPr>
              <w:ind w:right="78" w:firstLine="0"/>
              <w:jc w:val="right"/>
              <w:rPr>
                <w:sz w:val="22"/>
                <w:szCs w:val="22"/>
              </w:rPr>
            </w:pPr>
            <w:r w:rsidRPr="00232D9C">
              <w:rPr>
                <w:sz w:val="22"/>
                <w:szCs w:val="22"/>
              </w:rPr>
              <w:t>N/A</w:t>
            </w:r>
            <w:r w:rsidRPr="00D86FB3" w:rsidDel="00AC3C00">
              <w:rPr>
                <w:sz w:val="22"/>
                <w:szCs w:val="22"/>
              </w:rPr>
              <w:t xml:space="preserve"> </w:t>
            </w:r>
          </w:p>
        </w:tc>
        <w:tc>
          <w:tcPr>
            <w:tcW w:w="885" w:type="pct"/>
            <w:tcBorders>
              <w:left w:val="single" w:sz="4" w:space="0" w:color="auto"/>
            </w:tcBorders>
            <w:hideMark/>
          </w:tcPr>
          <w:p w14:paraId="2B52F83A" w14:textId="77777777" w:rsidR="00620113" w:rsidRPr="0025459D" w:rsidRDefault="00620113" w:rsidP="0025459D">
            <w:pPr>
              <w:ind w:firstLine="0"/>
              <w:jc w:val="right"/>
              <w:rPr>
                <w:sz w:val="22"/>
                <w:szCs w:val="22"/>
              </w:rPr>
            </w:pPr>
            <w:r w:rsidRPr="0025459D">
              <w:rPr>
                <w:sz w:val="22"/>
                <w:szCs w:val="22"/>
              </w:rPr>
              <w:t>N/A</w:t>
            </w:r>
          </w:p>
        </w:tc>
      </w:tr>
      <w:tr w:rsidR="006E79A5" w:rsidRPr="00D86FB3" w14:paraId="2BF1E657" w14:textId="77777777" w:rsidTr="00830BCC">
        <w:trPr>
          <w:jc w:val="center"/>
        </w:trPr>
        <w:tc>
          <w:tcPr>
            <w:tcW w:w="2098" w:type="pct"/>
            <w:tcBorders>
              <w:right w:val="single" w:sz="4" w:space="0" w:color="auto"/>
            </w:tcBorders>
            <w:tcMar>
              <w:top w:w="120" w:type="dxa"/>
              <w:left w:w="960" w:type="dxa"/>
              <w:bottom w:w="15" w:type="dxa"/>
              <w:right w:w="15" w:type="dxa"/>
            </w:tcMar>
            <w:hideMark/>
          </w:tcPr>
          <w:p w14:paraId="6E9C7A44" w14:textId="128FD3FB" w:rsidR="00620113" w:rsidRPr="0025459D" w:rsidRDefault="00620113" w:rsidP="0025459D">
            <w:pPr>
              <w:tabs>
                <w:tab w:val="right" w:leader="dot" w:pos="3000"/>
              </w:tabs>
              <w:ind w:left="-404" w:firstLine="0"/>
              <w:rPr>
                <w:sz w:val="22"/>
                <w:szCs w:val="22"/>
              </w:rPr>
            </w:pPr>
            <w:r w:rsidRPr="0025459D">
              <w:rPr>
                <w:sz w:val="22"/>
                <w:szCs w:val="22"/>
              </w:rPr>
              <w:t>2. Epichlorohydrin (TT)</w:t>
            </w:r>
            <w:r w:rsidR="00A46E41" w:rsidRPr="0025459D">
              <w:rPr>
                <w:sz w:val="22"/>
                <w:szCs w:val="22"/>
              </w:rPr>
              <w:tab/>
            </w:r>
          </w:p>
        </w:tc>
        <w:tc>
          <w:tcPr>
            <w:tcW w:w="592" w:type="pct"/>
            <w:tcBorders>
              <w:left w:val="single" w:sz="4" w:space="0" w:color="auto"/>
              <w:right w:val="single" w:sz="4" w:space="0" w:color="auto"/>
            </w:tcBorders>
            <w:hideMark/>
          </w:tcPr>
          <w:p w14:paraId="040B7D37" w14:textId="77777777" w:rsidR="00620113" w:rsidRPr="0025459D" w:rsidRDefault="00620113" w:rsidP="0025459D">
            <w:pPr>
              <w:ind w:right="60" w:firstLine="0"/>
              <w:jc w:val="right"/>
              <w:rPr>
                <w:sz w:val="22"/>
                <w:szCs w:val="22"/>
              </w:rPr>
            </w:pPr>
            <w:r w:rsidRPr="0025459D">
              <w:rPr>
                <w:sz w:val="22"/>
                <w:szCs w:val="22"/>
              </w:rPr>
              <w:t>2</w:t>
            </w:r>
          </w:p>
        </w:tc>
        <w:tc>
          <w:tcPr>
            <w:tcW w:w="903" w:type="pct"/>
            <w:tcBorders>
              <w:left w:val="single" w:sz="4" w:space="0" w:color="auto"/>
              <w:right w:val="single" w:sz="4" w:space="0" w:color="auto"/>
            </w:tcBorders>
            <w:hideMark/>
          </w:tcPr>
          <w:p w14:paraId="47CF59DB" w14:textId="77777777" w:rsidR="00620113" w:rsidRPr="0025459D" w:rsidRDefault="00620113" w:rsidP="0025459D">
            <w:pPr>
              <w:ind w:right="90" w:firstLine="0"/>
              <w:jc w:val="right"/>
              <w:rPr>
                <w:sz w:val="22"/>
                <w:szCs w:val="22"/>
              </w:rPr>
            </w:pPr>
            <w:r w:rsidRPr="0025459D">
              <w:rPr>
                <w:sz w:val="22"/>
                <w:szCs w:val="22"/>
              </w:rPr>
              <w:t>141.111</w:t>
            </w:r>
          </w:p>
        </w:tc>
        <w:tc>
          <w:tcPr>
            <w:tcW w:w="523" w:type="pct"/>
            <w:tcBorders>
              <w:left w:val="single" w:sz="4" w:space="0" w:color="auto"/>
              <w:right w:val="single" w:sz="4" w:space="0" w:color="auto"/>
            </w:tcBorders>
            <w:hideMark/>
          </w:tcPr>
          <w:p w14:paraId="78B70D35" w14:textId="094939C1" w:rsidR="00620113" w:rsidRPr="0025459D" w:rsidRDefault="00AC3C00" w:rsidP="0025459D">
            <w:pPr>
              <w:ind w:right="78" w:firstLine="0"/>
              <w:jc w:val="right"/>
              <w:rPr>
                <w:sz w:val="22"/>
                <w:szCs w:val="22"/>
              </w:rPr>
            </w:pPr>
            <w:r w:rsidRPr="00232D9C">
              <w:rPr>
                <w:sz w:val="22"/>
                <w:szCs w:val="22"/>
              </w:rPr>
              <w:t>N/A</w:t>
            </w:r>
            <w:r w:rsidRPr="00D86FB3" w:rsidDel="00AC3C00">
              <w:rPr>
                <w:sz w:val="22"/>
                <w:szCs w:val="22"/>
              </w:rPr>
              <w:t xml:space="preserve"> </w:t>
            </w:r>
          </w:p>
        </w:tc>
        <w:tc>
          <w:tcPr>
            <w:tcW w:w="885" w:type="pct"/>
            <w:tcBorders>
              <w:left w:val="single" w:sz="4" w:space="0" w:color="auto"/>
            </w:tcBorders>
            <w:hideMark/>
          </w:tcPr>
          <w:p w14:paraId="2182A49D" w14:textId="77777777" w:rsidR="00620113" w:rsidRPr="0025459D" w:rsidRDefault="00620113" w:rsidP="0025459D">
            <w:pPr>
              <w:ind w:firstLine="0"/>
              <w:jc w:val="right"/>
              <w:rPr>
                <w:sz w:val="22"/>
                <w:szCs w:val="22"/>
              </w:rPr>
            </w:pPr>
            <w:r w:rsidRPr="0025459D">
              <w:rPr>
                <w:sz w:val="22"/>
                <w:szCs w:val="22"/>
              </w:rPr>
              <w:t>N/A</w:t>
            </w:r>
          </w:p>
        </w:tc>
      </w:tr>
      <w:tr w:rsidR="006E79A5" w:rsidRPr="00D86FB3" w14:paraId="71A30E3F" w14:textId="77777777" w:rsidTr="00830BCC">
        <w:trPr>
          <w:jc w:val="center"/>
        </w:trPr>
        <w:tc>
          <w:tcPr>
            <w:tcW w:w="2098" w:type="pct"/>
            <w:tcBorders>
              <w:right w:val="single" w:sz="4" w:space="0" w:color="auto"/>
            </w:tcBorders>
            <w:hideMark/>
          </w:tcPr>
          <w:p w14:paraId="7A1E6022" w14:textId="77777777" w:rsidR="00620113" w:rsidRPr="0025459D" w:rsidRDefault="00620113" w:rsidP="0025459D">
            <w:pPr>
              <w:tabs>
                <w:tab w:val="right" w:leader="dot" w:pos="3951"/>
              </w:tabs>
              <w:ind w:firstLine="0"/>
              <w:rPr>
                <w:sz w:val="22"/>
                <w:szCs w:val="22"/>
              </w:rPr>
            </w:pPr>
            <w:r w:rsidRPr="0025459D">
              <w:rPr>
                <w:sz w:val="22"/>
                <w:szCs w:val="22"/>
              </w:rPr>
              <w:t>II. Unregulated Contaminant Monitoring: </w:t>
            </w:r>
            <w:r w:rsidRPr="0025459D">
              <w:rPr>
                <w:sz w:val="22"/>
                <w:szCs w:val="22"/>
                <w:vertAlign w:val="superscript"/>
              </w:rPr>
              <w:t>17</w:t>
            </w:r>
          </w:p>
        </w:tc>
        <w:tc>
          <w:tcPr>
            <w:tcW w:w="592" w:type="pct"/>
            <w:tcBorders>
              <w:left w:val="single" w:sz="4" w:space="0" w:color="auto"/>
              <w:right w:val="single" w:sz="4" w:space="0" w:color="auto"/>
            </w:tcBorders>
            <w:hideMark/>
          </w:tcPr>
          <w:p w14:paraId="7A5AF1F5" w14:textId="77777777" w:rsidR="00620113" w:rsidRPr="0025459D" w:rsidRDefault="00620113" w:rsidP="0025459D">
            <w:pPr>
              <w:ind w:right="60"/>
              <w:jc w:val="right"/>
              <w:rPr>
                <w:sz w:val="22"/>
                <w:szCs w:val="22"/>
              </w:rPr>
            </w:pPr>
          </w:p>
        </w:tc>
        <w:tc>
          <w:tcPr>
            <w:tcW w:w="903" w:type="pct"/>
            <w:tcBorders>
              <w:left w:val="single" w:sz="4" w:space="0" w:color="auto"/>
              <w:right w:val="single" w:sz="4" w:space="0" w:color="auto"/>
            </w:tcBorders>
            <w:hideMark/>
          </w:tcPr>
          <w:p w14:paraId="0E013CB7" w14:textId="77777777" w:rsidR="00620113" w:rsidRPr="0025459D" w:rsidRDefault="00620113" w:rsidP="0025459D">
            <w:pPr>
              <w:ind w:right="90"/>
              <w:jc w:val="right"/>
              <w:rPr>
                <w:sz w:val="22"/>
                <w:szCs w:val="22"/>
              </w:rPr>
            </w:pPr>
          </w:p>
        </w:tc>
        <w:tc>
          <w:tcPr>
            <w:tcW w:w="523" w:type="pct"/>
            <w:tcBorders>
              <w:left w:val="single" w:sz="4" w:space="0" w:color="auto"/>
              <w:right w:val="single" w:sz="4" w:space="0" w:color="auto"/>
            </w:tcBorders>
            <w:hideMark/>
          </w:tcPr>
          <w:p w14:paraId="608303EE" w14:textId="77777777" w:rsidR="00620113" w:rsidRPr="0025459D" w:rsidRDefault="00620113" w:rsidP="0025459D">
            <w:pPr>
              <w:ind w:right="78"/>
              <w:jc w:val="right"/>
              <w:rPr>
                <w:sz w:val="22"/>
                <w:szCs w:val="22"/>
              </w:rPr>
            </w:pPr>
          </w:p>
        </w:tc>
        <w:tc>
          <w:tcPr>
            <w:tcW w:w="885" w:type="pct"/>
            <w:tcBorders>
              <w:left w:val="single" w:sz="4" w:space="0" w:color="auto"/>
            </w:tcBorders>
            <w:hideMark/>
          </w:tcPr>
          <w:p w14:paraId="1D3ABE4B" w14:textId="77777777" w:rsidR="00620113" w:rsidRPr="0025459D" w:rsidRDefault="00620113" w:rsidP="0025459D">
            <w:pPr>
              <w:jc w:val="right"/>
              <w:rPr>
                <w:sz w:val="22"/>
                <w:szCs w:val="22"/>
              </w:rPr>
            </w:pPr>
          </w:p>
        </w:tc>
      </w:tr>
      <w:tr w:rsidR="006E79A5" w:rsidRPr="00D86FB3" w14:paraId="3EC700AF" w14:textId="77777777" w:rsidTr="00830BCC">
        <w:trPr>
          <w:jc w:val="center"/>
        </w:trPr>
        <w:tc>
          <w:tcPr>
            <w:tcW w:w="2098" w:type="pct"/>
            <w:tcBorders>
              <w:right w:val="single" w:sz="4" w:space="0" w:color="auto"/>
            </w:tcBorders>
            <w:hideMark/>
          </w:tcPr>
          <w:p w14:paraId="17668046" w14:textId="6B2A06D4" w:rsidR="00620113" w:rsidRPr="0025459D" w:rsidRDefault="00620113" w:rsidP="0025459D">
            <w:pPr>
              <w:tabs>
                <w:tab w:val="right" w:leader="dot" w:pos="3951"/>
              </w:tabs>
              <w:ind w:firstLine="0"/>
              <w:rPr>
                <w:sz w:val="22"/>
                <w:szCs w:val="22"/>
              </w:rPr>
            </w:pPr>
            <w:r w:rsidRPr="0025459D">
              <w:rPr>
                <w:sz w:val="22"/>
                <w:szCs w:val="22"/>
              </w:rPr>
              <w:t>A. Unregulated contaminants</w:t>
            </w:r>
            <w:r w:rsidR="00C97BF5" w:rsidRPr="0025459D">
              <w:rPr>
                <w:sz w:val="22"/>
                <w:szCs w:val="22"/>
              </w:rPr>
              <w:tab/>
            </w:r>
          </w:p>
        </w:tc>
        <w:tc>
          <w:tcPr>
            <w:tcW w:w="592" w:type="pct"/>
            <w:tcBorders>
              <w:left w:val="single" w:sz="4" w:space="0" w:color="auto"/>
              <w:right w:val="single" w:sz="4" w:space="0" w:color="auto"/>
            </w:tcBorders>
            <w:hideMark/>
          </w:tcPr>
          <w:p w14:paraId="5253BACC" w14:textId="77777777" w:rsidR="00620113" w:rsidRPr="0025459D" w:rsidRDefault="00620113" w:rsidP="0025459D">
            <w:pPr>
              <w:ind w:right="60" w:firstLine="0"/>
              <w:jc w:val="right"/>
              <w:rPr>
                <w:sz w:val="22"/>
                <w:szCs w:val="22"/>
              </w:rPr>
            </w:pPr>
            <w:r w:rsidRPr="0025459D">
              <w:rPr>
                <w:sz w:val="22"/>
                <w:szCs w:val="22"/>
              </w:rPr>
              <w:t>N/A</w:t>
            </w:r>
          </w:p>
        </w:tc>
        <w:tc>
          <w:tcPr>
            <w:tcW w:w="903" w:type="pct"/>
            <w:tcBorders>
              <w:left w:val="single" w:sz="4" w:space="0" w:color="auto"/>
              <w:right w:val="single" w:sz="4" w:space="0" w:color="auto"/>
            </w:tcBorders>
            <w:hideMark/>
          </w:tcPr>
          <w:p w14:paraId="7131F4E1" w14:textId="77777777" w:rsidR="00620113" w:rsidRPr="0025459D" w:rsidRDefault="00620113" w:rsidP="0025459D">
            <w:pPr>
              <w:ind w:right="90" w:firstLine="0"/>
              <w:jc w:val="right"/>
              <w:rPr>
                <w:sz w:val="22"/>
                <w:szCs w:val="22"/>
              </w:rPr>
            </w:pPr>
            <w:r w:rsidRPr="0025459D">
              <w:rPr>
                <w:sz w:val="22"/>
                <w:szCs w:val="22"/>
              </w:rPr>
              <w:t>N/A</w:t>
            </w:r>
          </w:p>
        </w:tc>
        <w:tc>
          <w:tcPr>
            <w:tcW w:w="523" w:type="pct"/>
            <w:tcBorders>
              <w:left w:val="single" w:sz="4" w:space="0" w:color="auto"/>
              <w:right w:val="single" w:sz="4" w:space="0" w:color="auto"/>
            </w:tcBorders>
            <w:hideMark/>
          </w:tcPr>
          <w:p w14:paraId="248C549A" w14:textId="593966B8" w:rsidR="00620113" w:rsidRPr="0025459D" w:rsidRDefault="00AC3C00" w:rsidP="0025459D">
            <w:pPr>
              <w:ind w:right="78" w:firstLine="0"/>
              <w:jc w:val="right"/>
              <w:rPr>
                <w:sz w:val="22"/>
                <w:szCs w:val="22"/>
              </w:rPr>
            </w:pPr>
            <w:r w:rsidRPr="00232D9C">
              <w:rPr>
                <w:sz w:val="22"/>
                <w:szCs w:val="22"/>
              </w:rPr>
              <w:t xml:space="preserve"> N/A</w:t>
            </w:r>
          </w:p>
        </w:tc>
        <w:tc>
          <w:tcPr>
            <w:tcW w:w="885" w:type="pct"/>
            <w:tcBorders>
              <w:left w:val="single" w:sz="4" w:space="0" w:color="auto"/>
            </w:tcBorders>
            <w:hideMark/>
          </w:tcPr>
          <w:p w14:paraId="36964AF9" w14:textId="77777777" w:rsidR="00620113" w:rsidRPr="0025459D" w:rsidRDefault="00620113" w:rsidP="0025459D">
            <w:pPr>
              <w:ind w:firstLine="0"/>
              <w:jc w:val="right"/>
              <w:rPr>
                <w:sz w:val="22"/>
                <w:szCs w:val="22"/>
              </w:rPr>
            </w:pPr>
            <w:r w:rsidRPr="0025459D">
              <w:rPr>
                <w:sz w:val="22"/>
                <w:szCs w:val="22"/>
              </w:rPr>
              <w:t>141.40</w:t>
            </w:r>
          </w:p>
        </w:tc>
      </w:tr>
      <w:tr w:rsidR="006E79A5" w:rsidRPr="00D86FB3" w14:paraId="6A0BAE05" w14:textId="77777777" w:rsidTr="00830BCC">
        <w:trPr>
          <w:jc w:val="center"/>
        </w:trPr>
        <w:tc>
          <w:tcPr>
            <w:tcW w:w="2098" w:type="pct"/>
            <w:tcBorders>
              <w:right w:val="single" w:sz="4" w:space="0" w:color="auto"/>
            </w:tcBorders>
            <w:hideMark/>
          </w:tcPr>
          <w:p w14:paraId="73720553" w14:textId="2A67CCD6" w:rsidR="00620113" w:rsidRPr="0025459D" w:rsidRDefault="00620113" w:rsidP="0025459D">
            <w:pPr>
              <w:tabs>
                <w:tab w:val="right" w:leader="dot" w:pos="3951"/>
              </w:tabs>
              <w:ind w:firstLine="0"/>
              <w:rPr>
                <w:sz w:val="22"/>
                <w:szCs w:val="22"/>
              </w:rPr>
            </w:pPr>
            <w:r w:rsidRPr="0025459D">
              <w:rPr>
                <w:sz w:val="22"/>
                <w:szCs w:val="22"/>
              </w:rPr>
              <w:t>B. Nickel</w:t>
            </w:r>
            <w:r w:rsidR="00C97BF5" w:rsidRPr="0025459D">
              <w:rPr>
                <w:sz w:val="22"/>
                <w:szCs w:val="22"/>
              </w:rPr>
              <w:tab/>
            </w:r>
          </w:p>
        </w:tc>
        <w:tc>
          <w:tcPr>
            <w:tcW w:w="592" w:type="pct"/>
            <w:tcBorders>
              <w:left w:val="single" w:sz="4" w:space="0" w:color="auto"/>
              <w:right w:val="single" w:sz="4" w:space="0" w:color="auto"/>
            </w:tcBorders>
            <w:hideMark/>
          </w:tcPr>
          <w:p w14:paraId="7843337D" w14:textId="77777777" w:rsidR="00620113" w:rsidRPr="0025459D" w:rsidRDefault="00620113" w:rsidP="0025459D">
            <w:pPr>
              <w:ind w:right="60" w:firstLine="0"/>
              <w:jc w:val="right"/>
              <w:rPr>
                <w:sz w:val="22"/>
                <w:szCs w:val="22"/>
              </w:rPr>
            </w:pPr>
            <w:r w:rsidRPr="0025459D">
              <w:rPr>
                <w:sz w:val="22"/>
                <w:szCs w:val="22"/>
              </w:rPr>
              <w:t>N/A</w:t>
            </w:r>
          </w:p>
        </w:tc>
        <w:tc>
          <w:tcPr>
            <w:tcW w:w="903" w:type="pct"/>
            <w:tcBorders>
              <w:left w:val="single" w:sz="4" w:space="0" w:color="auto"/>
              <w:right w:val="single" w:sz="4" w:space="0" w:color="auto"/>
            </w:tcBorders>
            <w:hideMark/>
          </w:tcPr>
          <w:p w14:paraId="451B49CE" w14:textId="77777777" w:rsidR="00620113" w:rsidRPr="0025459D" w:rsidRDefault="00620113" w:rsidP="0025459D">
            <w:pPr>
              <w:ind w:right="90" w:firstLine="0"/>
              <w:jc w:val="right"/>
              <w:rPr>
                <w:sz w:val="22"/>
                <w:szCs w:val="22"/>
              </w:rPr>
            </w:pPr>
            <w:r w:rsidRPr="0025459D">
              <w:rPr>
                <w:sz w:val="22"/>
                <w:szCs w:val="22"/>
              </w:rPr>
              <w:t>N/A</w:t>
            </w:r>
          </w:p>
        </w:tc>
        <w:tc>
          <w:tcPr>
            <w:tcW w:w="523" w:type="pct"/>
            <w:tcBorders>
              <w:left w:val="single" w:sz="4" w:space="0" w:color="auto"/>
              <w:right w:val="single" w:sz="4" w:space="0" w:color="auto"/>
            </w:tcBorders>
            <w:hideMark/>
          </w:tcPr>
          <w:p w14:paraId="42EB465E" w14:textId="0C184356" w:rsidR="00620113" w:rsidRPr="0025459D" w:rsidRDefault="00AC3C00" w:rsidP="0025459D">
            <w:pPr>
              <w:ind w:right="78" w:firstLine="0"/>
              <w:jc w:val="right"/>
              <w:rPr>
                <w:sz w:val="22"/>
                <w:szCs w:val="22"/>
              </w:rPr>
            </w:pPr>
            <w:r>
              <w:rPr>
                <w:sz w:val="22"/>
                <w:szCs w:val="22"/>
              </w:rPr>
              <w:t>3</w:t>
            </w:r>
          </w:p>
        </w:tc>
        <w:tc>
          <w:tcPr>
            <w:tcW w:w="885" w:type="pct"/>
            <w:tcBorders>
              <w:left w:val="single" w:sz="4" w:space="0" w:color="auto"/>
            </w:tcBorders>
            <w:hideMark/>
          </w:tcPr>
          <w:p w14:paraId="56F75884" w14:textId="77777777" w:rsidR="00620113" w:rsidRPr="0025459D" w:rsidRDefault="00620113" w:rsidP="0025459D">
            <w:pPr>
              <w:ind w:firstLine="0"/>
              <w:jc w:val="right"/>
              <w:rPr>
                <w:sz w:val="22"/>
                <w:szCs w:val="22"/>
              </w:rPr>
            </w:pPr>
            <w:r w:rsidRPr="0025459D">
              <w:rPr>
                <w:sz w:val="22"/>
                <w:szCs w:val="22"/>
              </w:rPr>
              <w:t>141.23(c), (k)</w:t>
            </w:r>
          </w:p>
        </w:tc>
      </w:tr>
      <w:tr w:rsidR="006E79A5" w:rsidRPr="00D86FB3" w14:paraId="6E43A6C6" w14:textId="77777777" w:rsidTr="00830BCC">
        <w:trPr>
          <w:jc w:val="center"/>
        </w:trPr>
        <w:tc>
          <w:tcPr>
            <w:tcW w:w="2098" w:type="pct"/>
            <w:tcBorders>
              <w:right w:val="single" w:sz="4" w:space="0" w:color="auto"/>
            </w:tcBorders>
            <w:hideMark/>
          </w:tcPr>
          <w:p w14:paraId="5D1FEF80" w14:textId="77777777" w:rsidR="00620113" w:rsidRPr="0025459D" w:rsidRDefault="00620113" w:rsidP="0025459D">
            <w:pPr>
              <w:tabs>
                <w:tab w:val="right" w:leader="dot" w:pos="3816"/>
              </w:tabs>
              <w:ind w:firstLine="0"/>
              <w:rPr>
                <w:sz w:val="22"/>
                <w:szCs w:val="22"/>
              </w:rPr>
            </w:pPr>
            <w:r w:rsidRPr="0025459D">
              <w:rPr>
                <w:sz w:val="22"/>
                <w:szCs w:val="22"/>
              </w:rPr>
              <w:t>III. Public Notification for Variances and Exemptions:</w:t>
            </w:r>
          </w:p>
        </w:tc>
        <w:tc>
          <w:tcPr>
            <w:tcW w:w="592" w:type="pct"/>
            <w:tcBorders>
              <w:left w:val="single" w:sz="4" w:space="0" w:color="auto"/>
              <w:right w:val="single" w:sz="4" w:space="0" w:color="auto"/>
            </w:tcBorders>
            <w:hideMark/>
          </w:tcPr>
          <w:p w14:paraId="2D33DABE" w14:textId="77777777" w:rsidR="00620113" w:rsidRPr="0025459D" w:rsidRDefault="00620113" w:rsidP="0025459D">
            <w:pPr>
              <w:ind w:right="60"/>
              <w:jc w:val="right"/>
              <w:rPr>
                <w:sz w:val="22"/>
                <w:szCs w:val="22"/>
              </w:rPr>
            </w:pPr>
          </w:p>
        </w:tc>
        <w:tc>
          <w:tcPr>
            <w:tcW w:w="903" w:type="pct"/>
            <w:tcBorders>
              <w:left w:val="single" w:sz="4" w:space="0" w:color="auto"/>
              <w:right w:val="single" w:sz="4" w:space="0" w:color="auto"/>
            </w:tcBorders>
            <w:hideMark/>
          </w:tcPr>
          <w:p w14:paraId="395B6B50" w14:textId="77777777" w:rsidR="00620113" w:rsidRPr="0025459D" w:rsidRDefault="00620113" w:rsidP="0025459D">
            <w:pPr>
              <w:ind w:right="90"/>
              <w:jc w:val="right"/>
              <w:rPr>
                <w:sz w:val="22"/>
                <w:szCs w:val="22"/>
              </w:rPr>
            </w:pPr>
          </w:p>
        </w:tc>
        <w:tc>
          <w:tcPr>
            <w:tcW w:w="523" w:type="pct"/>
            <w:tcBorders>
              <w:left w:val="single" w:sz="4" w:space="0" w:color="auto"/>
              <w:right w:val="single" w:sz="4" w:space="0" w:color="auto"/>
            </w:tcBorders>
            <w:hideMark/>
          </w:tcPr>
          <w:p w14:paraId="0330B010" w14:textId="77777777" w:rsidR="00620113" w:rsidRPr="0025459D" w:rsidRDefault="00620113" w:rsidP="0025459D">
            <w:pPr>
              <w:ind w:right="-12"/>
              <w:jc w:val="right"/>
              <w:rPr>
                <w:sz w:val="22"/>
                <w:szCs w:val="22"/>
              </w:rPr>
            </w:pPr>
          </w:p>
        </w:tc>
        <w:tc>
          <w:tcPr>
            <w:tcW w:w="885" w:type="pct"/>
            <w:tcBorders>
              <w:left w:val="single" w:sz="4" w:space="0" w:color="auto"/>
            </w:tcBorders>
            <w:hideMark/>
          </w:tcPr>
          <w:p w14:paraId="7DDEFAAC" w14:textId="77777777" w:rsidR="00620113" w:rsidRPr="0025459D" w:rsidRDefault="00620113" w:rsidP="0025459D">
            <w:pPr>
              <w:ind w:firstLine="0"/>
              <w:jc w:val="right"/>
              <w:rPr>
                <w:sz w:val="22"/>
                <w:szCs w:val="22"/>
              </w:rPr>
            </w:pPr>
          </w:p>
        </w:tc>
      </w:tr>
      <w:tr w:rsidR="006E79A5" w:rsidRPr="00D86FB3" w14:paraId="2C6C221E" w14:textId="77777777" w:rsidTr="00830BCC">
        <w:trPr>
          <w:jc w:val="center"/>
        </w:trPr>
        <w:tc>
          <w:tcPr>
            <w:tcW w:w="2098" w:type="pct"/>
            <w:tcBorders>
              <w:right w:val="single" w:sz="4" w:space="0" w:color="auto"/>
            </w:tcBorders>
            <w:hideMark/>
          </w:tcPr>
          <w:p w14:paraId="3461E84D" w14:textId="0E27DD77" w:rsidR="00620113" w:rsidRPr="00080ED1" w:rsidRDefault="00620113" w:rsidP="00080ED1">
            <w:pPr>
              <w:tabs>
                <w:tab w:val="right" w:leader="dot" w:pos="3951"/>
              </w:tabs>
              <w:ind w:firstLine="0"/>
              <w:rPr>
                <w:sz w:val="22"/>
                <w:szCs w:val="22"/>
              </w:rPr>
            </w:pPr>
            <w:r w:rsidRPr="00080ED1">
              <w:rPr>
                <w:sz w:val="22"/>
                <w:szCs w:val="22"/>
              </w:rPr>
              <w:lastRenderedPageBreak/>
              <w:t>A. Operation under a variance or exemption</w:t>
            </w:r>
            <w:r w:rsidR="00C97BF5" w:rsidRPr="00080ED1">
              <w:rPr>
                <w:sz w:val="22"/>
                <w:szCs w:val="22"/>
              </w:rPr>
              <w:tab/>
            </w:r>
          </w:p>
        </w:tc>
        <w:tc>
          <w:tcPr>
            <w:tcW w:w="592" w:type="pct"/>
            <w:tcBorders>
              <w:left w:val="single" w:sz="4" w:space="0" w:color="auto"/>
              <w:right w:val="single" w:sz="4" w:space="0" w:color="auto"/>
            </w:tcBorders>
            <w:hideMark/>
          </w:tcPr>
          <w:p w14:paraId="212CC49A" w14:textId="77777777" w:rsidR="00B96F88" w:rsidRDefault="00B96F88" w:rsidP="00080ED1">
            <w:pPr>
              <w:ind w:right="60" w:firstLine="0"/>
              <w:jc w:val="right"/>
              <w:rPr>
                <w:sz w:val="22"/>
                <w:szCs w:val="22"/>
              </w:rPr>
            </w:pPr>
          </w:p>
          <w:p w14:paraId="2B199AE1" w14:textId="1A7F5000" w:rsidR="00620113" w:rsidRPr="00080ED1" w:rsidRDefault="00620113" w:rsidP="00080ED1">
            <w:pPr>
              <w:ind w:right="60" w:firstLine="0"/>
              <w:jc w:val="right"/>
              <w:rPr>
                <w:sz w:val="22"/>
                <w:szCs w:val="22"/>
              </w:rPr>
            </w:pPr>
            <w:r w:rsidRPr="00080ED1">
              <w:rPr>
                <w:sz w:val="22"/>
                <w:szCs w:val="22"/>
              </w:rPr>
              <w:t>3</w:t>
            </w:r>
          </w:p>
        </w:tc>
        <w:tc>
          <w:tcPr>
            <w:tcW w:w="903" w:type="pct"/>
            <w:tcBorders>
              <w:left w:val="single" w:sz="4" w:space="0" w:color="auto"/>
              <w:right w:val="single" w:sz="4" w:space="0" w:color="auto"/>
            </w:tcBorders>
            <w:hideMark/>
          </w:tcPr>
          <w:p w14:paraId="3F94BB86" w14:textId="77777777" w:rsidR="00B96F88" w:rsidRDefault="00B96F88" w:rsidP="00080ED1">
            <w:pPr>
              <w:ind w:right="90" w:firstLine="0"/>
              <w:jc w:val="right"/>
              <w:rPr>
                <w:sz w:val="22"/>
                <w:szCs w:val="22"/>
                <w:vertAlign w:val="superscript"/>
              </w:rPr>
            </w:pPr>
          </w:p>
          <w:p w14:paraId="10577977" w14:textId="6C66D20A" w:rsidR="00620113" w:rsidRPr="00080ED1" w:rsidRDefault="00620113" w:rsidP="00080ED1">
            <w:pPr>
              <w:ind w:right="90" w:firstLine="0"/>
              <w:jc w:val="right"/>
              <w:rPr>
                <w:sz w:val="22"/>
                <w:szCs w:val="22"/>
              </w:rPr>
            </w:pPr>
            <w:r w:rsidRPr="00080ED1">
              <w:rPr>
                <w:sz w:val="22"/>
                <w:szCs w:val="22"/>
                <w:vertAlign w:val="superscript"/>
              </w:rPr>
              <w:t>18</w:t>
            </w:r>
            <w:r w:rsidRPr="00080ED1">
              <w:rPr>
                <w:sz w:val="22"/>
                <w:szCs w:val="22"/>
              </w:rPr>
              <w:t> 1415, 1416,</w:t>
            </w:r>
          </w:p>
        </w:tc>
        <w:tc>
          <w:tcPr>
            <w:tcW w:w="523" w:type="pct"/>
            <w:tcBorders>
              <w:left w:val="single" w:sz="4" w:space="0" w:color="auto"/>
              <w:right w:val="single" w:sz="4" w:space="0" w:color="auto"/>
            </w:tcBorders>
            <w:hideMark/>
          </w:tcPr>
          <w:p w14:paraId="5D06905D" w14:textId="77777777" w:rsidR="00B96F88" w:rsidRDefault="00B96F88" w:rsidP="00080ED1">
            <w:pPr>
              <w:ind w:right="78" w:firstLine="0"/>
              <w:jc w:val="right"/>
              <w:rPr>
                <w:sz w:val="22"/>
                <w:szCs w:val="22"/>
              </w:rPr>
            </w:pPr>
          </w:p>
          <w:p w14:paraId="06DB87E6" w14:textId="2BBBC1CD" w:rsidR="00620113" w:rsidRPr="00080ED1" w:rsidRDefault="00AC3C00" w:rsidP="00080ED1">
            <w:pPr>
              <w:ind w:right="78" w:firstLine="0"/>
              <w:jc w:val="right"/>
              <w:rPr>
                <w:sz w:val="22"/>
                <w:szCs w:val="22"/>
              </w:rPr>
            </w:pPr>
            <w:r w:rsidRPr="00232D9C">
              <w:rPr>
                <w:sz w:val="22"/>
                <w:szCs w:val="22"/>
              </w:rPr>
              <w:t xml:space="preserve"> N/A</w:t>
            </w:r>
            <w:r w:rsidRPr="00D86FB3" w:rsidDel="00AC3C00">
              <w:rPr>
                <w:sz w:val="22"/>
                <w:szCs w:val="22"/>
              </w:rPr>
              <w:t xml:space="preserve"> </w:t>
            </w:r>
          </w:p>
        </w:tc>
        <w:tc>
          <w:tcPr>
            <w:tcW w:w="885" w:type="pct"/>
            <w:tcBorders>
              <w:left w:val="single" w:sz="4" w:space="0" w:color="auto"/>
            </w:tcBorders>
            <w:hideMark/>
          </w:tcPr>
          <w:p w14:paraId="681BCB4E" w14:textId="77777777" w:rsidR="00B96F88" w:rsidRDefault="00B96F88" w:rsidP="00080ED1">
            <w:pPr>
              <w:ind w:firstLine="0"/>
              <w:jc w:val="right"/>
              <w:rPr>
                <w:sz w:val="22"/>
                <w:szCs w:val="22"/>
              </w:rPr>
            </w:pPr>
          </w:p>
          <w:p w14:paraId="2EF948D7" w14:textId="6B4C45B9" w:rsidR="00620113" w:rsidRPr="00080ED1" w:rsidRDefault="00620113" w:rsidP="00080ED1">
            <w:pPr>
              <w:ind w:firstLine="0"/>
              <w:jc w:val="right"/>
              <w:rPr>
                <w:sz w:val="22"/>
                <w:szCs w:val="22"/>
              </w:rPr>
            </w:pPr>
            <w:r w:rsidRPr="00080ED1">
              <w:rPr>
                <w:sz w:val="22"/>
                <w:szCs w:val="22"/>
              </w:rPr>
              <w:t>N/A</w:t>
            </w:r>
          </w:p>
        </w:tc>
      </w:tr>
      <w:tr w:rsidR="006E79A5" w:rsidRPr="00D86FB3" w14:paraId="006C9FC4" w14:textId="77777777" w:rsidTr="00830BCC">
        <w:trPr>
          <w:jc w:val="center"/>
        </w:trPr>
        <w:tc>
          <w:tcPr>
            <w:tcW w:w="2098" w:type="pct"/>
            <w:tcBorders>
              <w:right w:val="single" w:sz="4" w:space="0" w:color="auto"/>
            </w:tcBorders>
            <w:hideMark/>
          </w:tcPr>
          <w:p w14:paraId="4B65B3B6" w14:textId="41EF233E" w:rsidR="00620113" w:rsidRPr="00080ED1" w:rsidRDefault="00620113" w:rsidP="00080ED1">
            <w:pPr>
              <w:tabs>
                <w:tab w:val="right" w:leader="dot" w:pos="3916"/>
              </w:tabs>
              <w:ind w:firstLine="0"/>
              <w:rPr>
                <w:sz w:val="22"/>
                <w:szCs w:val="22"/>
              </w:rPr>
            </w:pPr>
            <w:r w:rsidRPr="00080ED1">
              <w:rPr>
                <w:sz w:val="22"/>
                <w:szCs w:val="22"/>
              </w:rPr>
              <w:t>B. Violation of conditions of a variance or exemption</w:t>
            </w:r>
            <w:r w:rsidR="00C97BF5" w:rsidRPr="00080ED1">
              <w:rPr>
                <w:sz w:val="22"/>
                <w:szCs w:val="22"/>
              </w:rPr>
              <w:tab/>
            </w:r>
          </w:p>
        </w:tc>
        <w:tc>
          <w:tcPr>
            <w:tcW w:w="592" w:type="pct"/>
            <w:tcBorders>
              <w:left w:val="single" w:sz="4" w:space="0" w:color="auto"/>
              <w:right w:val="single" w:sz="4" w:space="0" w:color="auto"/>
            </w:tcBorders>
            <w:hideMark/>
          </w:tcPr>
          <w:p w14:paraId="50B7B55B" w14:textId="77777777" w:rsidR="00DB63B8" w:rsidRPr="00080ED1" w:rsidRDefault="00DB63B8" w:rsidP="00080ED1">
            <w:pPr>
              <w:ind w:right="60" w:firstLine="0"/>
              <w:jc w:val="right"/>
              <w:rPr>
                <w:sz w:val="22"/>
                <w:szCs w:val="22"/>
              </w:rPr>
            </w:pPr>
          </w:p>
          <w:p w14:paraId="17AC2CA7" w14:textId="140CF8F6" w:rsidR="00620113" w:rsidRPr="00080ED1" w:rsidRDefault="00620113" w:rsidP="00080ED1">
            <w:pPr>
              <w:ind w:right="60" w:firstLine="0"/>
              <w:jc w:val="right"/>
              <w:rPr>
                <w:sz w:val="22"/>
                <w:szCs w:val="22"/>
              </w:rPr>
            </w:pPr>
            <w:r w:rsidRPr="00080ED1">
              <w:rPr>
                <w:sz w:val="22"/>
                <w:szCs w:val="22"/>
              </w:rPr>
              <w:t>2</w:t>
            </w:r>
          </w:p>
        </w:tc>
        <w:tc>
          <w:tcPr>
            <w:tcW w:w="903" w:type="pct"/>
            <w:tcBorders>
              <w:left w:val="single" w:sz="4" w:space="0" w:color="auto"/>
              <w:right w:val="single" w:sz="4" w:space="0" w:color="auto"/>
            </w:tcBorders>
            <w:hideMark/>
          </w:tcPr>
          <w:p w14:paraId="6EC6AA35" w14:textId="77777777" w:rsidR="00DB63B8" w:rsidRPr="00080ED1" w:rsidRDefault="00DB63B8" w:rsidP="00080ED1">
            <w:pPr>
              <w:ind w:right="90" w:firstLine="0"/>
              <w:jc w:val="right"/>
              <w:rPr>
                <w:sz w:val="22"/>
                <w:szCs w:val="22"/>
              </w:rPr>
            </w:pPr>
          </w:p>
          <w:p w14:paraId="4339CCD9" w14:textId="32B5428B" w:rsidR="00620113" w:rsidRPr="00080ED1" w:rsidRDefault="00620113" w:rsidP="00080ED1">
            <w:pPr>
              <w:ind w:right="90" w:firstLine="0"/>
              <w:jc w:val="right"/>
              <w:rPr>
                <w:sz w:val="22"/>
                <w:szCs w:val="22"/>
              </w:rPr>
            </w:pPr>
            <w:r w:rsidRPr="00080ED1">
              <w:rPr>
                <w:sz w:val="22"/>
                <w:szCs w:val="22"/>
              </w:rPr>
              <w:t>1415, 1416,</w:t>
            </w:r>
            <w:r w:rsidRPr="00080ED1">
              <w:rPr>
                <w:sz w:val="22"/>
                <w:szCs w:val="22"/>
                <w:vertAlign w:val="superscript"/>
              </w:rPr>
              <w:t>19</w:t>
            </w:r>
            <w:r w:rsidRPr="00080ED1">
              <w:rPr>
                <w:sz w:val="22"/>
                <w:szCs w:val="22"/>
              </w:rPr>
              <w:t> 142.307</w:t>
            </w:r>
          </w:p>
        </w:tc>
        <w:tc>
          <w:tcPr>
            <w:tcW w:w="523" w:type="pct"/>
            <w:tcBorders>
              <w:left w:val="single" w:sz="4" w:space="0" w:color="auto"/>
              <w:right w:val="single" w:sz="4" w:space="0" w:color="auto"/>
            </w:tcBorders>
            <w:hideMark/>
          </w:tcPr>
          <w:p w14:paraId="05208DBE" w14:textId="77777777" w:rsidR="00DB63B8" w:rsidRPr="00080ED1" w:rsidRDefault="00DB63B8" w:rsidP="00080ED1">
            <w:pPr>
              <w:ind w:right="-12" w:firstLine="0"/>
              <w:jc w:val="right"/>
              <w:rPr>
                <w:sz w:val="22"/>
                <w:szCs w:val="22"/>
              </w:rPr>
            </w:pPr>
          </w:p>
          <w:p w14:paraId="1B7473EE" w14:textId="4B580848" w:rsidR="00620113" w:rsidRPr="00080ED1" w:rsidRDefault="00AC3C00" w:rsidP="00080ED1">
            <w:pPr>
              <w:ind w:right="78" w:firstLine="0"/>
              <w:jc w:val="right"/>
              <w:rPr>
                <w:sz w:val="22"/>
                <w:szCs w:val="22"/>
              </w:rPr>
            </w:pPr>
            <w:r w:rsidRPr="00232D9C">
              <w:rPr>
                <w:sz w:val="22"/>
                <w:szCs w:val="22"/>
              </w:rPr>
              <w:t>N/A</w:t>
            </w:r>
            <w:r w:rsidRPr="00D86FB3" w:rsidDel="00AC3C00">
              <w:rPr>
                <w:sz w:val="22"/>
                <w:szCs w:val="22"/>
              </w:rPr>
              <w:t xml:space="preserve"> </w:t>
            </w:r>
          </w:p>
        </w:tc>
        <w:tc>
          <w:tcPr>
            <w:tcW w:w="885" w:type="pct"/>
            <w:tcBorders>
              <w:left w:val="single" w:sz="4" w:space="0" w:color="auto"/>
            </w:tcBorders>
            <w:hideMark/>
          </w:tcPr>
          <w:p w14:paraId="57F9C906" w14:textId="77777777" w:rsidR="00DB63B8" w:rsidRPr="00080ED1" w:rsidRDefault="00DB63B8" w:rsidP="00834B3E">
            <w:pPr>
              <w:ind w:firstLine="0"/>
              <w:jc w:val="right"/>
              <w:rPr>
                <w:sz w:val="22"/>
                <w:szCs w:val="22"/>
              </w:rPr>
            </w:pPr>
          </w:p>
          <w:p w14:paraId="5D9035CB" w14:textId="4CEA6A38" w:rsidR="00620113" w:rsidRPr="00080ED1" w:rsidRDefault="00620113" w:rsidP="00080ED1">
            <w:pPr>
              <w:ind w:firstLine="0"/>
              <w:jc w:val="right"/>
              <w:rPr>
                <w:sz w:val="22"/>
                <w:szCs w:val="22"/>
              </w:rPr>
            </w:pPr>
            <w:r w:rsidRPr="00080ED1">
              <w:rPr>
                <w:sz w:val="22"/>
                <w:szCs w:val="22"/>
              </w:rPr>
              <w:t>N/A</w:t>
            </w:r>
          </w:p>
        </w:tc>
      </w:tr>
      <w:tr w:rsidR="006E79A5" w:rsidRPr="00D86FB3" w14:paraId="5B8C2FD0" w14:textId="77777777" w:rsidTr="00830BCC">
        <w:trPr>
          <w:jc w:val="center"/>
        </w:trPr>
        <w:tc>
          <w:tcPr>
            <w:tcW w:w="2098" w:type="pct"/>
            <w:tcBorders>
              <w:right w:val="single" w:sz="4" w:space="0" w:color="auto"/>
            </w:tcBorders>
            <w:hideMark/>
          </w:tcPr>
          <w:p w14:paraId="6239CEB5" w14:textId="77777777" w:rsidR="00620113" w:rsidRPr="00080ED1" w:rsidRDefault="00620113" w:rsidP="00080ED1">
            <w:pPr>
              <w:tabs>
                <w:tab w:val="right" w:leader="dot" w:pos="3916"/>
              </w:tabs>
              <w:ind w:firstLine="0"/>
              <w:rPr>
                <w:sz w:val="22"/>
                <w:szCs w:val="22"/>
              </w:rPr>
            </w:pPr>
            <w:r w:rsidRPr="00080ED1">
              <w:rPr>
                <w:sz w:val="22"/>
                <w:szCs w:val="22"/>
              </w:rPr>
              <w:t>IV. Other Situations Requiring Public Notification:</w:t>
            </w:r>
          </w:p>
        </w:tc>
        <w:tc>
          <w:tcPr>
            <w:tcW w:w="592" w:type="pct"/>
            <w:tcBorders>
              <w:left w:val="single" w:sz="4" w:space="0" w:color="auto"/>
              <w:right w:val="single" w:sz="4" w:space="0" w:color="auto"/>
            </w:tcBorders>
            <w:hideMark/>
          </w:tcPr>
          <w:p w14:paraId="5EBBF1E9" w14:textId="77777777" w:rsidR="00620113" w:rsidRPr="00080ED1" w:rsidRDefault="00620113" w:rsidP="00080ED1">
            <w:pPr>
              <w:ind w:right="60"/>
              <w:jc w:val="right"/>
              <w:rPr>
                <w:sz w:val="22"/>
                <w:szCs w:val="22"/>
              </w:rPr>
            </w:pPr>
          </w:p>
        </w:tc>
        <w:tc>
          <w:tcPr>
            <w:tcW w:w="903" w:type="pct"/>
            <w:tcBorders>
              <w:left w:val="single" w:sz="4" w:space="0" w:color="auto"/>
              <w:right w:val="single" w:sz="4" w:space="0" w:color="auto"/>
            </w:tcBorders>
            <w:hideMark/>
          </w:tcPr>
          <w:p w14:paraId="6B3C5C1F" w14:textId="77777777" w:rsidR="00620113" w:rsidRPr="00080ED1" w:rsidRDefault="00620113" w:rsidP="00080ED1">
            <w:pPr>
              <w:ind w:right="90"/>
              <w:jc w:val="right"/>
              <w:rPr>
                <w:sz w:val="22"/>
                <w:szCs w:val="22"/>
              </w:rPr>
            </w:pPr>
          </w:p>
        </w:tc>
        <w:tc>
          <w:tcPr>
            <w:tcW w:w="523" w:type="pct"/>
            <w:tcBorders>
              <w:left w:val="single" w:sz="4" w:space="0" w:color="auto"/>
              <w:right w:val="single" w:sz="4" w:space="0" w:color="auto"/>
            </w:tcBorders>
            <w:hideMark/>
          </w:tcPr>
          <w:p w14:paraId="05A7015C" w14:textId="77777777" w:rsidR="00620113" w:rsidRPr="00080ED1" w:rsidRDefault="00620113" w:rsidP="00080ED1">
            <w:pPr>
              <w:ind w:firstLine="0"/>
              <w:jc w:val="right"/>
              <w:rPr>
                <w:sz w:val="22"/>
                <w:szCs w:val="22"/>
              </w:rPr>
            </w:pPr>
          </w:p>
        </w:tc>
        <w:tc>
          <w:tcPr>
            <w:tcW w:w="885" w:type="pct"/>
            <w:tcBorders>
              <w:left w:val="single" w:sz="4" w:space="0" w:color="auto"/>
            </w:tcBorders>
            <w:hideMark/>
          </w:tcPr>
          <w:p w14:paraId="72EBCFB4" w14:textId="77777777" w:rsidR="00620113" w:rsidRPr="00080ED1" w:rsidRDefault="00620113" w:rsidP="00080ED1">
            <w:pPr>
              <w:ind w:firstLine="0"/>
              <w:jc w:val="right"/>
              <w:rPr>
                <w:sz w:val="22"/>
                <w:szCs w:val="22"/>
              </w:rPr>
            </w:pPr>
          </w:p>
        </w:tc>
      </w:tr>
      <w:tr w:rsidR="006E79A5" w:rsidRPr="00D86FB3" w14:paraId="7748F94D" w14:textId="77777777" w:rsidTr="00830BCC">
        <w:trPr>
          <w:jc w:val="center"/>
        </w:trPr>
        <w:tc>
          <w:tcPr>
            <w:tcW w:w="2098" w:type="pct"/>
            <w:tcBorders>
              <w:right w:val="single" w:sz="4" w:space="0" w:color="auto"/>
            </w:tcBorders>
            <w:hideMark/>
          </w:tcPr>
          <w:p w14:paraId="2C132F7B" w14:textId="49E71A77" w:rsidR="00620113" w:rsidRPr="00080ED1" w:rsidRDefault="00620113" w:rsidP="00080ED1">
            <w:pPr>
              <w:tabs>
                <w:tab w:val="right" w:leader="dot" w:pos="3916"/>
              </w:tabs>
              <w:ind w:firstLine="0"/>
              <w:rPr>
                <w:sz w:val="22"/>
                <w:szCs w:val="22"/>
              </w:rPr>
            </w:pPr>
            <w:r w:rsidRPr="00080ED1">
              <w:rPr>
                <w:sz w:val="22"/>
                <w:szCs w:val="22"/>
              </w:rPr>
              <w:t>A. Fluoride secondary maximum contaminant level (SMCL) exceedance</w:t>
            </w:r>
            <w:r w:rsidR="00C97BF5" w:rsidRPr="00080ED1">
              <w:rPr>
                <w:sz w:val="22"/>
                <w:szCs w:val="22"/>
              </w:rPr>
              <w:tab/>
            </w:r>
          </w:p>
        </w:tc>
        <w:tc>
          <w:tcPr>
            <w:tcW w:w="592" w:type="pct"/>
            <w:tcBorders>
              <w:left w:val="single" w:sz="4" w:space="0" w:color="auto"/>
              <w:right w:val="single" w:sz="4" w:space="0" w:color="auto"/>
            </w:tcBorders>
            <w:hideMark/>
          </w:tcPr>
          <w:p w14:paraId="02C02D4B" w14:textId="77777777" w:rsidR="00063320" w:rsidRPr="00080ED1" w:rsidRDefault="00063320" w:rsidP="00080ED1">
            <w:pPr>
              <w:ind w:right="60" w:firstLine="0"/>
              <w:jc w:val="right"/>
              <w:rPr>
                <w:sz w:val="22"/>
                <w:szCs w:val="22"/>
              </w:rPr>
            </w:pPr>
          </w:p>
          <w:p w14:paraId="77115141" w14:textId="05E0238B" w:rsidR="00620113" w:rsidRPr="00080ED1" w:rsidRDefault="00620113" w:rsidP="00080ED1">
            <w:pPr>
              <w:ind w:right="60" w:firstLine="0"/>
              <w:jc w:val="right"/>
              <w:rPr>
                <w:sz w:val="22"/>
                <w:szCs w:val="22"/>
              </w:rPr>
            </w:pPr>
            <w:r w:rsidRPr="00080ED1">
              <w:rPr>
                <w:sz w:val="22"/>
                <w:szCs w:val="22"/>
              </w:rPr>
              <w:t>3</w:t>
            </w:r>
          </w:p>
        </w:tc>
        <w:tc>
          <w:tcPr>
            <w:tcW w:w="903" w:type="pct"/>
            <w:tcBorders>
              <w:left w:val="single" w:sz="4" w:space="0" w:color="auto"/>
              <w:right w:val="single" w:sz="4" w:space="0" w:color="auto"/>
            </w:tcBorders>
            <w:hideMark/>
          </w:tcPr>
          <w:p w14:paraId="1F489261" w14:textId="77777777" w:rsidR="00063320" w:rsidRPr="00080ED1" w:rsidRDefault="00063320" w:rsidP="00080ED1">
            <w:pPr>
              <w:ind w:right="90" w:firstLine="0"/>
              <w:jc w:val="right"/>
              <w:rPr>
                <w:sz w:val="22"/>
                <w:szCs w:val="22"/>
              </w:rPr>
            </w:pPr>
          </w:p>
          <w:p w14:paraId="6E672711" w14:textId="3E245CBE" w:rsidR="00620113" w:rsidRPr="00080ED1" w:rsidRDefault="00620113" w:rsidP="00080ED1">
            <w:pPr>
              <w:ind w:right="90" w:firstLine="0"/>
              <w:jc w:val="right"/>
              <w:rPr>
                <w:sz w:val="22"/>
                <w:szCs w:val="22"/>
              </w:rPr>
            </w:pPr>
            <w:r w:rsidRPr="00080ED1">
              <w:rPr>
                <w:sz w:val="22"/>
                <w:szCs w:val="22"/>
              </w:rPr>
              <w:t>143.3</w:t>
            </w:r>
          </w:p>
        </w:tc>
        <w:tc>
          <w:tcPr>
            <w:tcW w:w="523" w:type="pct"/>
            <w:tcBorders>
              <w:left w:val="single" w:sz="4" w:space="0" w:color="auto"/>
              <w:right w:val="single" w:sz="4" w:space="0" w:color="auto"/>
            </w:tcBorders>
            <w:hideMark/>
          </w:tcPr>
          <w:p w14:paraId="0A9AB0CB" w14:textId="77777777" w:rsidR="00063320" w:rsidRPr="00080ED1" w:rsidRDefault="00063320" w:rsidP="00080ED1">
            <w:pPr>
              <w:ind w:right="78" w:firstLine="0"/>
              <w:jc w:val="right"/>
              <w:rPr>
                <w:sz w:val="22"/>
                <w:szCs w:val="22"/>
              </w:rPr>
            </w:pPr>
          </w:p>
          <w:p w14:paraId="0652AC25" w14:textId="6B7D0195" w:rsidR="00620113" w:rsidRPr="00080ED1" w:rsidRDefault="00620113" w:rsidP="00080ED1">
            <w:pPr>
              <w:ind w:right="78" w:firstLine="0"/>
              <w:jc w:val="right"/>
              <w:rPr>
                <w:sz w:val="22"/>
                <w:szCs w:val="22"/>
              </w:rPr>
            </w:pPr>
            <w:r w:rsidRPr="00080ED1">
              <w:rPr>
                <w:sz w:val="22"/>
                <w:szCs w:val="22"/>
              </w:rPr>
              <w:t>N/A</w:t>
            </w:r>
          </w:p>
        </w:tc>
        <w:tc>
          <w:tcPr>
            <w:tcW w:w="885" w:type="pct"/>
            <w:tcBorders>
              <w:left w:val="single" w:sz="4" w:space="0" w:color="auto"/>
            </w:tcBorders>
            <w:hideMark/>
          </w:tcPr>
          <w:p w14:paraId="033D0AD0" w14:textId="77777777" w:rsidR="00063320" w:rsidRPr="00080ED1" w:rsidRDefault="00063320" w:rsidP="00834B3E">
            <w:pPr>
              <w:ind w:firstLine="0"/>
              <w:jc w:val="right"/>
              <w:rPr>
                <w:sz w:val="22"/>
                <w:szCs w:val="22"/>
              </w:rPr>
            </w:pPr>
          </w:p>
          <w:p w14:paraId="2CA2A963" w14:textId="57D48E13" w:rsidR="00620113" w:rsidRPr="00080ED1" w:rsidRDefault="00620113" w:rsidP="00080ED1">
            <w:pPr>
              <w:ind w:firstLine="0"/>
              <w:jc w:val="right"/>
              <w:rPr>
                <w:sz w:val="22"/>
                <w:szCs w:val="22"/>
              </w:rPr>
            </w:pPr>
            <w:r w:rsidRPr="00080ED1">
              <w:rPr>
                <w:sz w:val="22"/>
                <w:szCs w:val="22"/>
              </w:rPr>
              <w:t>N/A</w:t>
            </w:r>
          </w:p>
        </w:tc>
      </w:tr>
      <w:tr w:rsidR="006E79A5" w:rsidRPr="00D86FB3" w14:paraId="3DC4CF0C" w14:textId="77777777" w:rsidTr="00830BCC">
        <w:trPr>
          <w:jc w:val="center"/>
        </w:trPr>
        <w:tc>
          <w:tcPr>
            <w:tcW w:w="2098" w:type="pct"/>
            <w:tcBorders>
              <w:right w:val="single" w:sz="4" w:space="0" w:color="auto"/>
            </w:tcBorders>
            <w:hideMark/>
          </w:tcPr>
          <w:p w14:paraId="459103F8" w14:textId="61E5D9F3" w:rsidR="00620113" w:rsidRPr="00080ED1" w:rsidRDefault="00620113" w:rsidP="00080ED1">
            <w:pPr>
              <w:tabs>
                <w:tab w:val="right" w:leader="dot" w:pos="3916"/>
              </w:tabs>
              <w:ind w:firstLine="0"/>
              <w:rPr>
                <w:sz w:val="22"/>
                <w:szCs w:val="22"/>
              </w:rPr>
            </w:pPr>
            <w:r w:rsidRPr="00080ED1">
              <w:rPr>
                <w:sz w:val="22"/>
                <w:szCs w:val="22"/>
              </w:rPr>
              <w:t>B. Exceedance of nitrate MCL for non-community systems, as allowed by primacy agency</w:t>
            </w:r>
            <w:r w:rsidR="00C97BF5" w:rsidRPr="00080ED1">
              <w:rPr>
                <w:sz w:val="22"/>
                <w:szCs w:val="22"/>
              </w:rPr>
              <w:tab/>
            </w:r>
          </w:p>
        </w:tc>
        <w:tc>
          <w:tcPr>
            <w:tcW w:w="592" w:type="pct"/>
            <w:tcBorders>
              <w:left w:val="single" w:sz="4" w:space="0" w:color="auto"/>
              <w:right w:val="single" w:sz="4" w:space="0" w:color="auto"/>
            </w:tcBorders>
            <w:hideMark/>
          </w:tcPr>
          <w:p w14:paraId="26B28C60" w14:textId="77777777" w:rsidR="00063320" w:rsidRPr="00080ED1" w:rsidRDefault="00063320" w:rsidP="00080ED1">
            <w:pPr>
              <w:ind w:right="60" w:firstLine="0"/>
              <w:jc w:val="right"/>
              <w:rPr>
                <w:sz w:val="22"/>
                <w:szCs w:val="22"/>
              </w:rPr>
            </w:pPr>
          </w:p>
          <w:p w14:paraId="24AC6B3C" w14:textId="77777777" w:rsidR="00063320" w:rsidRPr="00080ED1" w:rsidRDefault="00063320" w:rsidP="00080ED1">
            <w:pPr>
              <w:ind w:right="60" w:firstLine="0"/>
              <w:jc w:val="right"/>
              <w:rPr>
                <w:sz w:val="22"/>
                <w:szCs w:val="22"/>
              </w:rPr>
            </w:pPr>
          </w:p>
          <w:p w14:paraId="67522AD1" w14:textId="2AC00C81" w:rsidR="00620113" w:rsidRPr="00080ED1" w:rsidRDefault="00620113" w:rsidP="00080ED1">
            <w:pPr>
              <w:ind w:right="60" w:firstLine="0"/>
              <w:jc w:val="right"/>
              <w:rPr>
                <w:sz w:val="22"/>
                <w:szCs w:val="22"/>
              </w:rPr>
            </w:pPr>
            <w:r w:rsidRPr="00080ED1">
              <w:rPr>
                <w:sz w:val="22"/>
                <w:szCs w:val="22"/>
              </w:rPr>
              <w:t>1</w:t>
            </w:r>
          </w:p>
        </w:tc>
        <w:tc>
          <w:tcPr>
            <w:tcW w:w="903" w:type="pct"/>
            <w:tcBorders>
              <w:left w:val="single" w:sz="4" w:space="0" w:color="auto"/>
              <w:right w:val="single" w:sz="4" w:space="0" w:color="auto"/>
            </w:tcBorders>
            <w:hideMark/>
          </w:tcPr>
          <w:p w14:paraId="187A9E20" w14:textId="77777777" w:rsidR="00063320" w:rsidRPr="00080ED1" w:rsidRDefault="00063320" w:rsidP="00080ED1">
            <w:pPr>
              <w:ind w:right="90" w:firstLine="0"/>
              <w:jc w:val="right"/>
              <w:rPr>
                <w:sz w:val="22"/>
                <w:szCs w:val="22"/>
              </w:rPr>
            </w:pPr>
          </w:p>
          <w:p w14:paraId="2D9EA0AD" w14:textId="77777777" w:rsidR="00063320" w:rsidRPr="00080ED1" w:rsidRDefault="00063320" w:rsidP="00080ED1">
            <w:pPr>
              <w:ind w:right="90" w:firstLine="0"/>
              <w:jc w:val="right"/>
              <w:rPr>
                <w:sz w:val="22"/>
                <w:szCs w:val="22"/>
              </w:rPr>
            </w:pPr>
          </w:p>
          <w:p w14:paraId="56417914" w14:textId="3310FBF4" w:rsidR="00620113" w:rsidRPr="00080ED1" w:rsidRDefault="00620113" w:rsidP="00080ED1">
            <w:pPr>
              <w:ind w:right="90" w:firstLine="0"/>
              <w:jc w:val="right"/>
              <w:rPr>
                <w:sz w:val="22"/>
                <w:szCs w:val="22"/>
              </w:rPr>
            </w:pPr>
            <w:r w:rsidRPr="00080ED1">
              <w:rPr>
                <w:sz w:val="22"/>
                <w:szCs w:val="22"/>
              </w:rPr>
              <w:t>141.11(d)</w:t>
            </w:r>
          </w:p>
        </w:tc>
        <w:tc>
          <w:tcPr>
            <w:tcW w:w="523" w:type="pct"/>
            <w:tcBorders>
              <w:left w:val="single" w:sz="4" w:space="0" w:color="auto"/>
              <w:right w:val="single" w:sz="4" w:space="0" w:color="auto"/>
            </w:tcBorders>
            <w:hideMark/>
          </w:tcPr>
          <w:p w14:paraId="02D792F5" w14:textId="77777777" w:rsidR="00063320" w:rsidRPr="00080ED1" w:rsidRDefault="00063320" w:rsidP="00080ED1">
            <w:pPr>
              <w:ind w:right="78" w:firstLine="0"/>
              <w:jc w:val="right"/>
              <w:rPr>
                <w:sz w:val="22"/>
                <w:szCs w:val="22"/>
              </w:rPr>
            </w:pPr>
          </w:p>
          <w:p w14:paraId="1FC0DC8B" w14:textId="77777777" w:rsidR="00063320" w:rsidRPr="00080ED1" w:rsidRDefault="00063320" w:rsidP="00080ED1">
            <w:pPr>
              <w:ind w:right="78" w:firstLine="0"/>
              <w:jc w:val="right"/>
              <w:rPr>
                <w:sz w:val="22"/>
                <w:szCs w:val="22"/>
              </w:rPr>
            </w:pPr>
          </w:p>
          <w:p w14:paraId="28CED659" w14:textId="232D6678" w:rsidR="00620113" w:rsidRPr="00080ED1" w:rsidRDefault="00620113" w:rsidP="00080ED1">
            <w:pPr>
              <w:ind w:right="78" w:firstLine="0"/>
              <w:jc w:val="right"/>
              <w:rPr>
                <w:sz w:val="22"/>
                <w:szCs w:val="22"/>
              </w:rPr>
            </w:pPr>
            <w:r w:rsidRPr="00080ED1">
              <w:rPr>
                <w:sz w:val="22"/>
                <w:szCs w:val="22"/>
              </w:rPr>
              <w:t>N/A</w:t>
            </w:r>
          </w:p>
        </w:tc>
        <w:tc>
          <w:tcPr>
            <w:tcW w:w="885" w:type="pct"/>
            <w:tcBorders>
              <w:left w:val="single" w:sz="4" w:space="0" w:color="auto"/>
            </w:tcBorders>
            <w:hideMark/>
          </w:tcPr>
          <w:p w14:paraId="69257C61" w14:textId="77777777" w:rsidR="00063320" w:rsidRPr="00080ED1" w:rsidRDefault="00063320" w:rsidP="00834B3E">
            <w:pPr>
              <w:ind w:firstLine="0"/>
              <w:jc w:val="right"/>
              <w:rPr>
                <w:sz w:val="22"/>
                <w:szCs w:val="22"/>
              </w:rPr>
            </w:pPr>
          </w:p>
          <w:p w14:paraId="48666D9F" w14:textId="77777777" w:rsidR="00063320" w:rsidRPr="00080ED1" w:rsidRDefault="00063320" w:rsidP="00834B3E">
            <w:pPr>
              <w:ind w:firstLine="0"/>
              <w:jc w:val="right"/>
              <w:rPr>
                <w:sz w:val="22"/>
                <w:szCs w:val="22"/>
              </w:rPr>
            </w:pPr>
          </w:p>
          <w:p w14:paraId="2201E542" w14:textId="5E218E8C" w:rsidR="00620113" w:rsidRPr="00080ED1" w:rsidRDefault="00620113" w:rsidP="00080ED1">
            <w:pPr>
              <w:ind w:firstLine="0"/>
              <w:jc w:val="right"/>
              <w:rPr>
                <w:sz w:val="22"/>
                <w:szCs w:val="22"/>
              </w:rPr>
            </w:pPr>
            <w:r w:rsidRPr="00080ED1">
              <w:rPr>
                <w:sz w:val="22"/>
                <w:szCs w:val="22"/>
              </w:rPr>
              <w:t>N/A</w:t>
            </w:r>
          </w:p>
        </w:tc>
      </w:tr>
      <w:tr w:rsidR="006E79A5" w:rsidRPr="00D86FB3" w14:paraId="7A4EE92A" w14:textId="77777777" w:rsidTr="00830BCC">
        <w:trPr>
          <w:jc w:val="center"/>
        </w:trPr>
        <w:tc>
          <w:tcPr>
            <w:tcW w:w="2098" w:type="pct"/>
            <w:tcBorders>
              <w:right w:val="single" w:sz="4" w:space="0" w:color="auto"/>
            </w:tcBorders>
            <w:hideMark/>
          </w:tcPr>
          <w:p w14:paraId="4247D06F" w14:textId="412FCD5A" w:rsidR="00620113" w:rsidRPr="00080ED1" w:rsidRDefault="00620113" w:rsidP="00080ED1">
            <w:pPr>
              <w:tabs>
                <w:tab w:val="right" w:leader="dot" w:pos="3916"/>
              </w:tabs>
              <w:ind w:firstLine="0"/>
              <w:rPr>
                <w:sz w:val="22"/>
                <w:szCs w:val="22"/>
              </w:rPr>
            </w:pPr>
            <w:r w:rsidRPr="00080ED1">
              <w:rPr>
                <w:sz w:val="22"/>
                <w:szCs w:val="22"/>
              </w:rPr>
              <w:t>C. Availability of unregulated contaminant monitoring data</w:t>
            </w:r>
            <w:r w:rsidR="00C97BF5" w:rsidRPr="00080ED1">
              <w:rPr>
                <w:sz w:val="22"/>
                <w:szCs w:val="22"/>
              </w:rPr>
              <w:tab/>
            </w:r>
          </w:p>
        </w:tc>
        <w:tc>
          <w:tcPr>
            <w:tcW w:w="592" w:type="pct"/>
            <w:tcBorders>
              <w:left w:val="single" w:sz="4" w:space="0" w:color="auto"/>
              <w:right w:val="single" w:sz="4" w:space="0" w:color="auto"/>
            </w:tcBorders>
            <w:hideMark/>
          </w:tcPr>
          <w:p w14:paraId="324B9C27" w14:textId="77777777" w:rsidR="00063320" w:rsidRPr="00080ED1" w:rsidRDefault="00063320" w:rsidP="00080ED1">
            <w:pPr>
              <w:ind w:right="60" w:firstLine="0"/>
              <w:jc w:val="right"/>
              <w:rPr>
                <w:sz w:val="22"/>
                <w:szCs w:val="22"/>
              </w:rPr>
            </w:pPr>
          </w:p>
          <w:p w14:paraId="5813FA54" w14:textId="1C8841A8" w:rsidR="00620113" w:rsidRPr="00080ED1" w:rsidRDefault="00620113" w:rsidP="00080ED1">
            <w:pPr>
              <w:ind w:right="60" w:firstLine="0"/>
              <w:jc w:val="right"/>
              <w:rPr>
                <w:sz w:val="22"/>
                <w:szCs w:val="22"/>
              </w:rPr>
            </w:pPr>
            <w:r w:rsidRPr="00080ED1">
              <w:rPr>
                <w:sz w:val="22"/>
                <w:szCs w:val="22"/>
              </w:rPr>
              <w:t>3</w:t>
            </w:r>
          </w:p>
        </w:tc>
        <w:tc>
          <w:tcPr>
            <w:tcW w:w="903" w:type="pct"/>
            <w:tcBorders>
              <w:left w:val="single" w:sz="4" w:space="0" w:color="auto"/>
              <w:right w:val="single" w:sz="4" w:space="0" w:color="auto"/>
            </w:tcBorders>
            <w:hideMark/>
          </w:tcPr>
          <w:p w14:paraId="221826E1" w14:textId="77777777" w:rsidR="00A71586" w:rsidRPr="00080ED1" w:rsidRDefault="00A71586" w:rsidP="00080ED1">
            <w:pPr>
              <w:ind w:right="90" w:firstLine="0"/>
              <w:jc w:val="right"/>
              <w:rPr>
                <w:sz w:val="22"/>
                <w:szCs w:val="22"/>
              </w:rPr>
            </w:pPr>
          </w:p>
          <w:p w14:paraId="117757B6" w14:textId="1BE1020B" w:rsidR="00620113" w:rsidRPr="00080ED1" w:rsidRDefault="00620113" w:rsidP="00080ED1">
            <w:pPr>
              <w:ind w:right="90" w:firstLine="0"/>
              <w:jc w:val="right"/>
              <w:rPr>
                <w:sz w:val="22"/>
                <w:szCs w:val="22"/>
              </w:rPr>
            </w:pPr>
            <w:r w:rsidRPr="00080ED1">
              <w:rPr>
                <w:sz w:val="22"/>
                <w:szCs w:val="22"/>
              </w:rPr>
              <w:t>141.40</w:t>
            </w:r>
          </w:p>
        </w:tc>
        <w:tc>
          <w:tcPr>
            <w:tcW w:w="523" w:type="pct"/>
            <w:tcBorders>
              <w:left w:val="single" w:sz="4" w:space="0" w:color="auto"/>
              <w:right w:val="single" w:sz="4" w:space="0" w:color="auto"/>
            </w:tcBorders>
            <w:hideMark/>
          </w:tcPr>
          <w:p w14:paraId="6EA04389" w14:textId="77777777" w:rsidR="00A71586" w:rsidRPr="00080ED1" w:rsidRDefault="00A71586" w:rsidP="00080ED1">
            <w:pPr>
              <w:ind w:right="78" w:firstLine="0"/>
              <w:jc w:val="right"/>
              <w:rPr>
                <w:sz w:val="22"/>
                <w:szCs w:val="22"/>
              </w:rPr>
            </w:pPr>
          </w:p>
          <w:p w14:paraId="2A6CA9E0" w14:textId="4B7BFCDB" w:rsidR="00620113" w:rsidRPr="00080ED1" w:rsidRDefault="00620113" w:rsidP="00080ED1">
            <w:pPr>
              <w:ind w:right="78" w:firstLine="0"/>
              <w:jc w:val="right"/>
              <w:rPr>
                <w:sz w:val="22"/>
                <w:szCs w:val="22"/>
              </w:rPr>
            </w:pPr>
            <w:r w:rsidRPr="00080ED1">
              <w:rPr>
                <w:sz w:val="22"/>
                <w:szCs w:val="22"/>
              </w:rPr>
              <w:t>N/A</w:t>
            </w:r>
          </w:p>
        </w:tc>
        <w:tc>
          <w:tcPr>
            <w:tcW w:w="885" w:type="pct"/>
            <w:tcBorders>
              <w:left w:val="single" w:sz="4" w:space="0" w:color="auto"/>
            </w:tcBorders>
            <w:hideMark/>
          </w:tcPr>
          <w:p w14:paraId="4CC9A99C" w14:textId="77777777" w:rsidR="00A71586" w:rsidRPr="00080ED1" w:rsidRDefault="00A71586" w:rsidP="00834B3E">
            <w:pPr>
              <w:ind w:firstLine="0"/>
              <w:jc w:val="right"/>
              <w:rPr>
                <w:sz w:val="22"/>
                <w:szCs w:val="22"/>
              </w:rPr>
            </w:pPr>
          </w:p>
          <w:p w14:paraId="25BDB82A" w14:textId="6A154374" w:rsidR="00620113" w:rsidRPr="00080ED1" w:rsidRDefault="00620113" w:rsidP="00080ED1">
            <w:pPr>
              <w:ind w:firstLine="0"/>
              <w:jc w:val="right"/>
              <w:rPr>
                <w:sz w:val="22"/>
                <w:szCs w:val="22"/>
              </w:rPr>
            </w:pPr>
            <w:r w:rsidRPr="00080ED1">
              <w:rPr>
                <w:sz w:val="22"/>
                <w:szCs w:val="22"/>
              </w:rPr>
              <w:t>N/A</w:t>
            </w:r>
          </w:p>
        </w:tc>
      </w:tr>
      <w:tr w:rsidR="006E79A5" w:rsidRPr="00D86FB3" w14:paraId="2E283A62" w14:textId="77777777" w:rsidTr="00830BCC">
        <w:trPr>
          <w:jc w:val="center"/>
        </w:trPr>
        <w:tc>
          <w:tcPr>
            <w:tcW w:w="2098" w:type="pct"/>
            <w:tcBorders>
              <w:right w:val="single" w:sz="4" w:space="0" w:color="auto"/>
            </w:tcBorders>
            <w:hideMark/>
          </w:tcPr>
          <w:p w14:paraId="4053DC28" w14:textId="3B6F8AE2" w:rsidR="00620113" w:rsidRPr="00080ED1" w:rsidRDefault="00620113" w:rsidP="00080ED1">
            <w:pPr>
              <w:tabs>
                <w:tab w:val="right" w:leader="dot" w:pos="3916"/>
              </w:tabs>
              <w:ind w:firstLine="0"/>
              <w:rPr>
                <w:sz w:val="22"/>
                <w:szCs w:val="22"/>
              </w:rPr>
            </w:pPr>
            <w:r w:rsidRPr="00080ED1">
              <w:rPr>
                <w:sz w:val="22"/>
                <w:szCs w:val="22"/>
              </w:rPr>
              <w:t>D. Waterborne disease outbreak</w:t>
            </w:r>
            <w:r w:rsidR="00C97BF5" w:rsidRPr="00080ED1">
              <w:rPr>
                <w:sz w:val="22"/>
                <w:szCs w:val="22"/>
              </w:rPr>
              <w:tab/>
            </w:r>
          </w:p>
        </w:tc>
        <w:tc>
          <w:tcPr>
            <w:tcW w:w="592" w:type="pct"/>
            <w:tcBorders>
              <w:left w:val="single" w:sz="4" w:space="0" w:color="auto"/>
              <w:right w:val="single" w:sz="4" w:space="0" w:color="auto"/>
            </w:tcBorders>
            <w:hideMark/>
          </w:tcPr>
          <w:p w14:paraId="6C31B395" w14:textId="77777777" w:rsidR="00620113" w:rsidRPr="00080ED1" w:rsidRDefault="00620113" w:rsidP="00080ED1">
            <w:pPr>
              <w:ind w:right="60" w:firstLine="0"/>
              <w:jc w:val="right"/>
              <w:rPr>
                <w:sz w:val="22"/>
                <w:szCs w:val="22"/>
              </w:rPr>
            </w:pPr>
            <w:r w:rsidRPr="00080ED1">
              <w:rPr>
                <w:sz w:val="22"/>
                <w:szCs w:val="22"/>
              </w:rPr>
              <w:t>1</w:t>
            </w:r>
          </w:p>
        </w:tc>
        <w:tc>
          <w:tcPr>
            <w:tcW w:w="903" w:type="pct"/>
            <w:tcBorders>
              <w:left w:val="single" w:sz="4" w:space="0" w:color="auto"/>
              <w:right w:val="single" w:sz="4" w:space="0" w:color="auto"/>
            </w:tcBorders>
            <w:hideMark/>
          </w:tcPr>
          <w:p w14:paraId="49C35F27" w14:textId="77777777" w:rsidR="00620113" w:rsidRPr="00080ED1" w:rsidRDefault="00620113" w:rsidP="00080ED1">
            <w:pPr>
              <w:ind w:right="90" w:firstLine="0"/>
              <w:jc w:val="right"/>
              <w:rPr>
                <w:sz w:val="22"/>
                <w:szCs w:val="22"/>
              </w:rPr>
            </w:pPr>
            <w:r w:rsidRPr="00080ED1">
              <w:rPr>
                <w:sz w:val="22"/>
                <w:szCs w:val="22"/>
              </w:rPr>
              <w:t>141.2, 141.71(c)(2)(ii)</w:t>
            </w:r>
          </w:p>
        </w:tc>
        <w:tc>
          <w:tcPr>
            <w:tcW w:w="523" w:type="pct"/>
            <w:tcBorders>
              <w:left w:val="single" w:sz="4" w:space="0" w:color="auto"/>
              <w:right w:val="single" w:sz="4" w:space="0" w:color="auto"/>
            </w:tcBorders>
            <w:hideMark/>
          </w:tcPr>
          <w:p w14:paraId="6726371A" w14:textId="77777777" w:rsidR="00620113" w:rsidRPr="00080ED1" w:rsidRDefault="00620113" w:rsidP="00080ED1">
            <w:pPr>
              <w:ind w:right="78" w:firstLine="0"/>
              <w:jc w:val="right"/>
              <w:rPr>
                <w:sz w:val="22"/>
                <w:szCs w:val="22"/>
              </w:rPr>
            </w:pPr>
            <w:r w:rsidRPr="00080ED1">
              <w:rPr>
                <w:sz w:val="22"/>
                <w:szCs w:val="22"/>
              </w:rPr>
              <w:t>N/A</w:t>
            </w:r>
          </w:p>
        </w:tc>
        <w:tc>
          <w:tcPr>
            <w:tcW w:w="885" w:type="pct"/>
            <w:tcBorders>
              <w:left w:val="single" w:sz="4" w:space="0" w:color="auto"/>
            </w:tcBorders>
            <w:hideMark/>
          </w:tcPr>
          <w:p w14:paraId="401CDBC7" w14:textId="77777777" w:rsidR="00620113" w:rsidRPr="00080ED1" w:rsidRDefault="00620113" w:rsidP="00080ED1">
            <w:pPr>
              <w:ind w:firstLine="0"/>
              <w:jc w:val="right"/>
              <w:rPr>
                <w:sz w:val="22"/>
                <w:szCs w:val="22"/>
              </w:rPr>
            </w:pPr>
            <w:r w:rsidRPr="00080ED1">
              <w:rPr>
                <w:sz w:val="22"/>
                <w:szCs w:val="22"/>
              </w:rPr>
              <w:t>N/A</w:t>
            </w:r>
          </w:p>
        </w:tc>
      </w:tr>
      <w:tr w:rsidR="006E79A5" w:rsidRPr="00D86FB3" w14:paraId="5FA6ED05" w14:textId="77777777" w:rsidTr="00830BCC">
        <w:trPr>
          <w:jc w:val="center"/>
        </w:trPr>
        <w:tc>
          <w:tcPr>
            <w:tcW w:w="2098" w:type="pct"/>
            <w:tcBorders>
              <w:right w:val="single" w:sz="4" w:space="0" w:color="auto"/>
            </w:tcBorders>
            <w:hideMark/>
          </w:tcPr>
          <w:p w14:paraId="58549A51" w14:textId="0B0AF031" w:rsidR="00620113" w:rsidRPr="00080ED1" w:rsidRDefault="00620113" w:rsidP="00080ED1">
            <w:pPr>
              <w:tabs>
                <w:tab w:val="right" w:leader="dot" w:pos="3916"/>
              </w:tabs>
              <w:ind w:firstLine="0"/>
              <w:rPr>
                <w:sz w:val="22"/>
                <w:szCs w:val="22"/>
              </w:rPr>
            </w:pPr>
            <w:r w:rsidRPr="00080ED1">
              <w:rPr>
                <w:sz w:val="22"/>
                <w:szCs w:val="22"/>
              </w:rPr>
              <w:t>E. Other waterborne emergency </w:t>
            </w:r>
            <w:r w:rsidRPr="00080ED1">
              <w:rPr>
                <w:sz w:val="22"/>
                <w:szCs w:val="22"/>
                <w:vertAlign w:val="superscript"/>
              </w:rPr>
              <w:t>20</w:t>
            </w:r>
            <w:r w:rsidR="00284F8E" w:rsidRPr="00080ED1">
              <w:rPr>
                <w:sz w:val="22"/>
                <w:szCs w:val="22"/>
              </w:rPr>
              <w:tab/>
            </w:r>
          </w:p>
        </w:tc>
        <w:tc>
          <w:tcPr>
            <w:tcW w:w="592" w:type="pct"/>
            <w:tcBorders>
              <w:left w:val="single" w:sz="4" w:space="0" w:color="auto"/>
              <w:right w:val="single" w:sz="4" w:space="0" w:color="auto"/>
            </w:tcBorders>
            <w:hideMark/>
          </w:tcPr>
          <w:p w14:paraId="40B0F1AA" w14:textId="77777777" w:rsidR="00620113" w:rsidRPr="00080ED1" w:rsidRDefault="00620113" w:rsidP="00080ED1">
            <w:pPr>
              <w:ind w:right="60" w:firstLine="0"/>
              <w:jc w:val="right"/>
              <w:rPr>
                <w:sz w:val="22"/>
                <w:szCs w:val="22"/>
              </w:rPr>
            </w:pPr>
            <w:r w:rsidRPr="00080ED1">
              <w:rPr>
                <w:sz w:val="22"/>
                <w:szCs w:val="22"/>
              </w:rPr>
              <w:t>1</w:t>
            </w:r>
          </w:p>
        </w:tc>
        <w:tc>
          <w:tcPr>
            <w:tcW w:w="903" w:type="pct"/>
            <w:tcBorders>
              <w:left w:val="single" w:sz="4" w:space="0" w:color="auto"/>
              <w:right w:val="single" w:sz="4" w:space="0" w:color="auto"/>
            </w:tcBorders>
            <w:hideMark/>
          </w:tcPr>
          <w:p w14:paraId="5F33D13C" w14:textId="77777777" w:rsidR="00620113" w:rsidRPr="00080ED1" w:rsidRDefault="00620113" w:rsidP="00080ED1">
            <w:pPr>
              <w:ind w:right="90" w:firstLine="0"/>
              <w:jc w:val="right"/>
              <w:rPr>
                <w:sz w:val="22"/>
                <w:szCs w:val="22"/>
              </w:rPr>
            </w:pPr>
            <w:r w:rsidRPr="00080ED1">
              <w:rPr>
                <w:sz w:val="22"/>
                <w:szCs w:val="22"/>
              </w:rPr>
              <w:t>N/A</w:t>
            </w:r>
          </w:p>
        </w:tc>
        <w:tc>
          <w:tcPr>
            <w:tcW w:w="523" w:type="pct"/>
            <w:tcBorders>
              <w:left w:val="single" w:sz="4" w:space="0" w:color="auto"/>
              <w:right w:val="single" w:sz="4" w:space="0" w:color="auto"/>
            </w:tcBorders>
            <w:hideMark/>
          </w:tcPr>
          <w:p w14:paraId="61EED9C4" w14:textId="77777777" w:rsidR="00620113" w:rsidRPr="00080ED1" w:rsidRDefault="00620113" w:rsidP="00080ED1">
            <w:pPr>
              <w:ind w:right="78" w:firstLine="0"/>
              <w:jc w:val="right"/>
              <w:rPr>
                <w:sz w:val="22"/>
                <w:szCs w:val="22"/>
              </w:rPr>
            </w:pPr>
            <w:r w:rsidRPr="00080ED1">
              <w:rPr>
                <w:sz w:val="22"/>
                <w:szCs w:val="22"/>
              </w:rPr>
              <w:t>N/A</w:t>
            </w:r>
          </w:p>
        </w:tc>
        <w:tc>
          <w:tcPr>
            <w:tcW w:w="885" w:type="pct"/>
            <w:tcBorders>
              <w:left w:val="single" w:sz="4" w:space="0" w:color="auto"/>
            </w:tcBorders>
            <w:hideMark/>
          </w:tcPr>
          <w:p w14:paraId="23250E6B" w14:textId="77777777" w:rsidR="00620113" w:rsidRPr="00080ED1" w:rsidRDefault="00620113" w:rsidP="00080ED1">
            <w:pPr>
              <w:ind w:firstLine="0"/>
              <w:jc w:val="right"/>
              <w:rPr>
                <w:sz w:val="22"/>
                <w:szCs w:val="22"/>
              </w:rPr>
            </w:pPr>
            <w:r w:rsidRPr="00080ED1">
              <w:rPr>
                <w:sz w:val="22"/>
                <w:szCs w:val="22"/>
              </w:rPr>
              <w:t>N/A</w:t>
            </w:r>
          </w:p>
        </w:tc>
      </w:tr>
      <w:tr w:rsidR="006E79A5" w:rsidRPr="00D86FB3" w14:paraId="6B1E19EC" w14:textId="77777777" w:rsidTr="00830BCC">
        <w:trPr>
          <w:jc w:val="center"/>
        </w:trPr>
        <w:tc>
          <w:tcPr>
            <w:tcW w:w="2098" w:type="pct"/>
            <w:tcBorders>
              <w:right w:val="single" w:sz="4" w:space="0" w:color="auto"/>
            </w:tcBorders>
            <w:hideMark/>
          </w:tcPr>
          <w:p w14:paraId="21DFC3F7" w14:textId="6BB7A0DB" w:rsidR="00620113" w:rsidRPr="00080ED1" w:rsidRDefault="00620113" w:rsidP="00080ED1">
            <w:pPr>
              <w:tabs>
                <w:tab w:val="right" w:leader="dot" w:pos="3916"/>
              </w:tabs>
              <w:ind w:firstLine="0"/>
              <w:rPr>
                <w:sz w:val="22"/>
                <w:szCs w:val="22"/>
              </w:rPr>
            </w:pPr>
            <w:r w:rsidRPr="00080ED1">
              <w:rPr>
                <w:sz w:val="22"/>
                <w:szCs w:val="22"/>
              </w:rPr>
              <w:t xml:space="preserve">F. Source Water Sample Positive for GWR Fecal indicators: </w:t>
            </w:r>
            <w:r w:rsidRPr="00080ED1">
              <w:rPr>
                <w:i/>
                <w:sz w:val="22"/>
                <w:szCs w:val="22"/>
              </w:rPr>
              <w:t>E. coli</w:t>
            </w:r>
            <w:r w:rsidRPr="00080ED1">
              <w:rPr>
                <w:sz w:val="22"/>
                <w:szCs w:val="22"/>
              </w:rPr>
              <w:t>, enterococci, or coliphage</w:t>
            </w:r>
            <w:r w:rsidR="007E4666" w:rsidRPr="00080ED1">
              <w:rPr>
                <w:sz w:val="22"/>
                <w:szCs w:val="22"/>
              </w:rPr>
              <w:tab/>
            </w:r>
          </w:p>
        </w:tc>
        <w:tc>
          <w:tcPr>
            <w:tcW w:w="592" w:type="pct"/>
            <w:tcBorders>
              <w:left w:val="single" w:sz="4" w:space="0" w:color="auto"/>
              <w:right w:val="single" w:sz="4" w:space="0" w:color="auto"/>
            </w:tcBorders>
            <w:hideMark/>
          </w:tcPr>
          <w:p w14:paraId="75B25A95" w14:textId="77777777" w:rsidR="00C647AC" w:rsidRPr="00080ED1" w:rsidRDefault="00C647AC" w:rsidP="00080ED1">
            <w:pPr>
              <w:ind w:right="60" w:firstLine="0"/>
              <w:jc w:val="right"/>
              <w:rPr>
                <w:sz w:val="22"/>
                <w:szCs w:val="22"/>
              </w:rPr>
            </w:pPr>
          </w:p>
          <w:p w14:paraId="4FC3FED1" w14:textId="77777777" w:rsidR="00C647AC" w:rsidRPr="00080ED1" w:rsidRDefault="00C647AC" w:rsidP="00080ED1">
            <w:pPr>
              <w:ind w:right="60" w:firstLine="0"/>
              <w:jc w:val="right"/>
              <w:rPr>
                <w:sz w:val="22"/>
                <w:szCs w:val="22"/>
              </w:rPr>
            </w:pPr>
          </w:p>
          <w:p w14:paraId="206DAAD5" w14:textId="3BEB5FB9" w:rsidR="00620113" w:rsidRPr="00080ED1" w:rsidRDefault="00620113" w:rsidP="00080ED1">
            <w:pPr>
              <w:ind w:right="60" w:firstLine="0"/>
              <w:jc w:val="right"/>
              <w:rPr>
                <w:sz w:val="22"/>
                <w:szCs w:val="22"/>
              </w:rPr>
            </w:pPr>
            <w:r w:rsidRPr="00080ED1">
              <w:rPr>
                <w:sz w:val="22"/>
                <w:szCs w:val="22"/>
              </w:rPr>
              <w:t>1</w:t>
            </w:r>
          </w:p>
        </w:tc>
        <w:tc>
          <w:tcPr>
            <w:tcW w:w="903" w:type="pct"/>
            <w:tcBorders>
              <w:left w:val="single" w:sz="4" w:space="0" w:color="auto"/>
              <w:right w:val="single" w:sz="4" w:space="0" w:color="auto"/>
            </w:tcBorders>
            <w:hideMark/>
          </w:tcPr>
          <w:p w14:paraId="60978B2F" w14:textId="77777777" w:rsidR="00C647AC" w:rsidRPr="00080ED1" w:rsidRDefault="00C647AC" w:rsidP="00080ED1">
            <w:pPr>
              <w:ind w:right="90" w:firstLine="0"/>
              <w:jc w:val="right"/>
              <w:rPr>
                <w:sz w:val="22"/>
                <w:szCs w:val="22"/>
              </w:rPr>
            </w:pPr>
          </w:p>
          <w:p w14:paraId="2F8CA547" w14:textId="77777777" w:rsidR="00C647AC" w:rsidRPr="00080ED1" w:rsidRDefault="00C647AC" w:rsidP="00080ED1">
            <w:pPr>
              <w:ind w:right="90" w:firstLine="0"/>
              <w:jc w:val="right"/>
              <w:rPr>
                <w:sz w:val="22"/>
                <w:szCs w:val="22"/>
              </w:rPr>
            </w:pPr>
          </w:p>
          <w:p w14:paraId="2A3F6786" w14:textId="03109E11" w:rsidR="00620113" w:rsidRPr="00080ED1" w:rsidRDefault="00620113" w:rsidP="00080ED1">
            <w:pPr>
              <w:ind w:right="90" w:firstLine="0"/>
              <w:jc w:val="right"/>
              <w:rPr>
                <w:sz w:val="22"/>
                <w:szCs w:val="22"/>
              </w:rPr>
            </w:pPr>
            <w:r w:rsidRPr="00080ED1">
              <w:rPr>
                <w:sz w:val="22"/>
                <w:szCs w:val="22"/>
              </w:rPr>
              <w:t>141.402(g)</w:t>
            </w:r>
          </w:p>
        </w:tc>
        <w:tc>
          <w:tcPr>
            <w:tcW w:w="523" w:type="pct"/>
            <w:tcBorders>
              <w:left w:val="single" w:sz="4" w:space="0" w:color="auto"/>
              <w:right w:val="single" w:sz="4" w:space="0" w:color="auto"/>
            </w:tcBorders>
            <w:hideMark/>
          </w:tcPr>
          <w:p w14:paraId="2516B7D8" w14:textId="77777777" w:rsidR="00C647AC" w:rsidRPr="00080ED1" w:rsidRDefault="00C647AC" w:rsidP="00834B3E">
            <w:pPr>
              <w:ind w:firstLine="0"/>
              <w:jc w:val="right"/>
              <w:rPr>
                <w:sz w:val="22"/>
                <w:szCs w:val="22"/>
              </w:rPr>
            </w:pPr>
          </w:p>
          <w:p w14:paraId="70F0A3AA" w14:textId="77777777" w:rsidR="00C647AC" w:rsidRPr="00080ED1" w:rsidRDefault="00C647AC" w:rsidP="00834B3E">
            <w:pPr>
              <w:ind w:firstLine="0"/>
              <w:jc w:val="right"/>
              <w:rPr>
                <w:sz w:val="22"/>
                <w:szCs w:val="22"/>
              </w:rPr>
            </w:pPr>
          </w:p>
          <w:p w14:paraId="5D7357B8" w14:textId="1536C357" w:rsidR="00620113" w:rsidRPr="00080ED1" w:rsidRDefault="00620113" w:rsidP="00080ED1">
            <w:pPr>
              <w:ind w:right="78" w:firstLine="0"/>
              <w:jc w:val="right"/>
              <w:rPr>
                <w:sz w:val="22"/>
                <w:szCs w:val="22"/>
              </w:rPr>
            </w:pPr>
            <w:r w:rsidRPr="00080ED1">
              <w:rPr>
                <w:sz w:val="22"/>
                <w:szCs w:val="22"/>
              </w:rPr>
              <w:t>N/A</w:t>
            </w:r>
          </w:p>
        </w:tc>
        <w:tc>
          <w:tcPr>
            <w:tcW w:w="885" w:type="pct"/>
            <w:tcBorders>
              <w:left w:val="single" w:sz="4" w:space="0" w:color="auto"/>
            </w:tcBorders>
            <w:hideMark/>
          </w:tcPr>
          <w:p w14:paraId="01CC7CFD" w14:textId="77777777" w:rsidR="00C647AC" w:rsidRPr="00080ED1" w:rsidRDefault="00C647AC" w:rsidP="00834B3E">
            <w:pPr>
              <w:ind w:firstLine="0"/>
              <w:jc w:val="right"/>
              <w:rPr>
                <w:sz w:val="22"/>
                <w:szCs w:val="22"/>
              </w:rPr>
            </w:pPr>
          </w:p>
          <w:p w14:paraId="0AD1EC80" w14:textId="77777777" w:rsidR="00C647AC" w:rsidRPr="00080ED1" w:rsidRDefault="00C647AC" w:rsidP="00834B3E">
            <w:pPr>
              <w:ind w:firstLine="0"/>
              <w:jc w:val="right"/>
              <w:rPr>
                <w:sz w:val="22"/>
                <w:szCs w:val="22"/>
              </w:rPr>
            </w:pPr>
          </w:p>
          <w:p w14:paraId="2CF91818" w14:textId="1DB02D98" w:rsidR="00620113" w:rsidRPr="00080ED1" w:rsidRDefault="00620113" w:rsidP="00080ED1">
            <w:pPr>
              <w:ind w:firstLine="0"/>
              <w:jc w:val="right"/>
              <w:rPr>
                <w:sz w:val="22"/>
                <w:szCs w:val="22"/>
              </w:rPr>
            </w:pPr>
            <w:r w:rsidRPr="00080ED1">
              <w:rPr>
                <w:sz w:val="22"/>
                <w:szCs w:val="22"/>
              </w:rPr>
              <w:t>N/A</w:t>
            </w:r>
          </w:p>
        </w:tc>
      </w:tr>
      <w:tr w:rsidR="006E79A5" w:rsidRPr="00D86FB3" w14:paraId="7BF20E32" w14:textId="77777777" w:rsidTr="00830BCC">
        <w:trPr>
          <w:jc w:val="center"/>
        </w:trPr>
        <w:tc>
          <w:tcPr>
            <w:tcW w:w="2098" w:type="pct"/>
            <w:tcBorders>
              <w:bottom w:val="single" w:sz="4" w:space="0" w:color="auto"/>
              <w:right w:val="single" w:sz="4" w:space="0" w:color="auto"/>
            </w:tcBorders>
            <w:hideMark/>
          </w:tcPr>
          <w:p w14:paraId="7CD55E54" w14:textId="6E44685D" w:rsidR="00620113" w:rsidRPr="00080ED1" w:rsidRDefault="00620113" w:rsidP="00080ED1">
            <w:pPr>
              <w:tabs>
                <w:tab w:val="right" w:leader="dot" w:pos="3916"/>
              </w:tabs>
              <w:spacing w:after="120"/>
              <w:ind w:firstLine="0"/>
              <w:rPr>
                <w:sz w:val="22"/>
                <w:szCs w:val="22"/>
              </w:rPr>
            </w:pPr>
            <w:r w:rsidRPr="00080ED1">
              <w:rPr>
                <w:sz w:val="22"/>
                <w:szCs w:val="22"/>
              </w:rPr>
              <w:t>G. Other situations as determined by primacy agency</w:t>
            </w:r>
            <w:r w:rsidR="00FA3E8A" w:rsidRPr="00080ED1">
              <w:rPr>
                <w:sz w:val="22"/>
                <w:szCs w:val="22"/>
              </w:rPr>
              <w:tab/>
            </w:r>
          </w:p>
        </w:tc>
        <w:tc>
          <w:tcPr>
            <w:tcW w:w="592" w:type="pct"/>
            <w:tcBorders>
              <w:left w:val="single" w:sz="4" w:space="0" w:color="auto"/>
              <w:bottom w:val="single" w:sz="4" w:space="0" w:color="auto"/>
              <w:right w:val="single" w:sz="4" w:space="0" w:color="auto"/>
            </w:tcBorders>
            <w:hideMark/>
          </w:tcPr>
          <w:p w14:paraId="0257BE5C" w14:textId="77777777" w:rsidR="00834B3E" w:rsidRPr="00080ED1" w:rsidRDefault="00834B3E" w:rsidP="00080ED1">
            <w:pPr>
              <w:spacing w:after="120"/>
              <w:ind w:right="60" w:firstLine="0"/>
              <w:jc w:val="right"/>
              <w:rPr>
                <w:sz w:val="22"/>
                <w:szCs w:val="22"/>
                <w:vertAlign w:val="superscript"/>
              </w:rPr>
            </w:pPr>
          </w:p>
          <w:p w14:paraId="2090B66D" w14:textId="1698E361" w:rsidR="00620113" w:rsidRPr="00080ED1" w:rsidRDefault="00620113" w:rsidP="00080ED1">
            <w:pPr>
              <w:spacing w:after="120"/>
              <w:ind w:right="60" w:firstLine="0"/>
              <w:jc w:val="right"/>
              <w:rPr>
                <w:sz w:val="22"/>
                <w:szCs w:val="22"/>
              </w:rPr>
            </w:pPr>
            <w:r w:rsidRPr="00080ED1">
              <w:rPr>
                <w:sz w:val="22"/>
                <w:szCs w:val="22"/>
                <w:vertAlign w:val="superscript"/>
              </w:rPr>
              <w:t>21</w:t>
            </w:r>
            <w:r w:rsidRPr="00080ED1">
              <w:rPr>
                <w:sz w:val="22"/>
                <w:szCs w:val="22"/>
              </w:rPr>
              <w:t> 1, 2, 3</w:t>
            </w:r>
          </w:p>
        </w:tc>
        <w:tc>
          <w:tcPr>
            <w:tcW w:w="903" w:type="pct"/>
            <w:tcBorders>
              <w:left w:val="single" w:sz="4" w:space="0" w:color="auto"/>
              <w:bottom w:val="single" w:sz="4" w:space="0" w:color="auto"/>
              <w:right w:val="single" w:sz="4" w:space="0" w:color="auto"/>
            </w:tcBorders>
            <w:hideMark/>
          </w:tcPr>
          <w:p w14:paraId="3FF67F09" w14:textId="77777777" w:rsidR="00834B3E" w:rsidRPr="00080ED1" w:rsidRDefault="00834B3E" w:rsidP="00080ED1">
            <w:pPr>
              <w:spacing w:after="120"/>
              <w:ind w:right="90" w:firstLine="0"/>
              <w:jc w:val="right"/>
              <w:rPr>
                <w:sz w:val="22"/>
                <w:szCs w:val="22"/>
              </w:rPr>
            </w:pPr>
          </w:p>
          <w:p w14:paraId="6AB33B74" w14:textId="7B2E72C9" w:rsidR="00620113" w:rsidRPr="00080ED1" w:rsidRDefault="00620113" w:rsidP="00080ED1">
            <w:pPr>
              <w:spacing w:after="120"/>
              <w:ind w:right="90" w:firstLine="0"/>
              <w:jc w:val="right"/>
              <w:rPr>
                <w:sz w:val="22"/>
                <w:szCs w:val="22"/>
              </w:rPr>
            </w:pPr>
            <w:r w:rsidRPr="00080ED1">
              <w:rPr>
                <w:sz w:val="22"/>
                <w:szCs w:val="22"/>
              </w:rPr>
              <w:t>N/A</w:t>
            </w:r>
          </w:p>
        </w:tc>
        <w:tc>
          <w:tcPr>
            <w:tcW w:w="523" w:type="pct"/>
            <w:tcBorders>
              <w:left w:val="single" w:sz="4" w:space="0" w:color="auto"/>
              <w:bottom w:val="single" w:sz="4" w:space="0" w:color="auto"/>
              <w:right w:val="single" w:sz="4" w:space="0" w:color="auto"/>
            </w:tcBorders>
            <w:hideMark/>
          </w:tcPr>
          <w:p w14:paraId="7E4696CB" w14:textId="77777777" w:rsidR="00834B3E" w:rsidRPr="00080ED1" w:rsidRDefault="00834B3E" w:rsidP="00080ED1">
            <w:pPr>
              <w:spacing w:after="120"/>
              <w:ind w:firstLine="0"/>
              <w:jc w:val="right"/>
              <w:rPr>
                <w:sz w:val="22"/>
                <w:szCs w:val="22"/>
              </w:rPr>
            </w:pPr>
          </w:p>
          <w:p w14:paraId="78FCB265" w14:textId="6E7449F8" w:rsidR="00620113" w:rsidRPr="00080ED1" w:rsidRDefault="00620113" w:rsidP="00080ED1">
            <w:pPr>
              <w:spacing w:after="120"/>
              <w:ind w:right="78" w:firstLine="0"/>
              <w:jc w:val="right"/>
              <w:rPr>
                <w:sz w:val="22"/>
                <w:szCs w:val="22"/>
              </w:rPr>
            </w:pPr>
            <w:r w:rsidRPr="00080ED1">
              <w:rPr>
                <w:sz w:val="22"/>
                <w:szCs w:val="22"/>
              </w:rPr>
              <w:t>N/A</w:t>
            </w:r>
          </w:p>
        </w:tc>
        <w:tc>
          <w:tcPr>
            <w:tcW w:w="885" w:type="pct"/>
            <w:tcBorders>
              <w:left w:val="single" w:sz="4" w:space="0" w:color="auto"/>
              <w:bottom w:val="single" w:sz="4" w:space="0" w:color="auto"/>
            </w:tcBorders>
            <w:hideMark/>
          </w:tcPr>
          <w:p w14:paraId="14820960" w14:textId="77777777" w:rsidR="00834B3E" w:rsidRPr="00080ED1" w:rsidRDefault="00834B3E" w:rsidP="00080ED1">
            <w:pPr>
              <w:spacing w:after="120"/>
              <w:ind w:firstLine="0"/>
              <w:jc w:val="right"/>
              <w:rPr>
                <w:sz w:val="22"/>
                <w:szCs w:val="22"/>
              </w:rPr>
            </w:pPr>
          </w:p>
          <w:p w14:paraId="1154C40E" w14:textId="7513D291" w:rsidR="00620113" w:rsidRPr="00080ED1" w:rsidRDefault="00620113" w:rsidP="00080ED1">
            <w:pPr>
              <w:spacing w:after="120"/>
              <w:ind w:firstLine="0"/>
              <w:jc w:val="right"/>
              <w:rPr>
                <w:sz w:val="22"/>
                <w:szCs w:val="22"/>
              </w:rPr>
            </w:pPr>
            <w:r w:rsidRPr="00080ED1">
              <w:rPr>
                <w:sz w:val="22"/>
                <w:szCs w:val="22"/>
              </w:rPr>
              <w:t>N/A</w:t>
            </w:r>
          </w:p>
        </w:tc>
      </w:tr>
    </w:tbl>
    <w:p w14:paraId="10178E73" w14:textId="3ED26527" w:rsidR="00620113" w:rsidRPr="00080ED1" w:rsidRDefault="005755CA" w:rsidP="00080ED1">
      <w:pPr>
        <w:spacing w:before="120"/>
        <w:ind w:firstLine="274"/>
        <w:jc w:val="center"/>
        <w:rPr>
          <w:smallCaps/>
          <w:sz w:val="20"/>
          <w:szCs w:val="20"/>
        </w:rPr>
      </w:pPr>
      <w:r w:rsidRPr="00080ED1">
        <w:rPr>
          <w:smallCaps/>
          <w:sz w:val="20"/>
          <w:szCs w:val="20"/>
        </w:rPr>
        <w:t>Appendix A—Endnotes</w:t>
      </w:r>
    </w:p>
    <w:p w14:paraId="72C09609" w14:textId="77777777" w:rsidR="00620113" w:rsidRPr="00080ED1" w:rsidRDefault="00620113" w:rsidP="00CF3E29">
      <w:pPr>
        <w:rPr>
          <w:sz w:val="22"/>
          <w:szCs w:val="22"/>
        </w:rPr>
      </w:pPr>
      <w:r w:rsidRPr="00080ED1">
        <w:rPr>
          <w:sz w:val="22"/>
          <w:szCs w:val="22"/>
        </w:rPr>
        <w:t>† Until March 31, 2016.</w:t>
      </w:r>
    </w:p>
    <w:p w14:paraId="6148C350" w14:textId="77777777" w:rsidR="00620113" w:rsidRPr="00080ED1" w:rsidRDefault="00620113" w:rsidP="00CF3E29">
      <w:pPr>
        <w:rPr>
          <w:sz w:val="22"/>
          <w:szCs w:val="22"/>
        </w:rPr>
      </w:pPr>
      <w:r w:rsidRPr="00080ED1">
        <w:rPr>
          <w:sz w:val="22"/>
          <w:szCs w:val="22"/>
        </w:rPr>
        <w:t>‡ Beginning April 1, 2016.</w:t>
      </w:r>
    </w:p>
    <w:p w14:paraId="3F79D191" w14:textId="77777777" w:rsidR="00620113" w:rsidRPr="00080ED1" w:rsidRDefault="00620113" w:rsidP="00CF3E29">
      <w:pPr>
        <w:rPr>
          <w:sz w:val="22"/>
          <w:szCs w:val="22"/>
        </w:rPr>
      </w:pPr>
      <w:r w:rsidRPr="00080ED1">
        <w:rPr>
          <w:sz w:val="22"/>
          <w:szCs w:val="22"/>
        </w:rPr>
        <w:t xml:space="preserve">1. Violations and other situations not listed in this table (e.g., failure to prepare Consumer Confidence Reports), do not require notice, unless otherwise determined by the primacy agency. Primacy agencies may, at their option, also require a more stringent public notice tier (e.g., Tier 1 instead of Tier 2 or Tier 2 instead of Tier 3) for specific violations and situations listed in this Appendix, as authorized under </w:t>
      </w:r>
      <w:r w:rsidR="00707524" w:rsidRPr="00080ED1">
        <w:rPr>
          <w:sz w:val="22"/>
          <w:szCs w:val="22"/>
        </w:rPr>
        <w:t>sections 64463.1 and 64463.4</w:t>
      </w:r>
      <w:r w:rsidRPr="00080ED1">
        <w:rPr>
          <w:sz w:val="22"/>
          <w:szCs w:val="22"/>
        </w:rPr>
        <w:t>.</w:t>
      </w:r>
    </w:p>
    <w:p w14:paraId="3F698B08" w14:textId="77777777" w:rsidR="00620113" w:rsidRPr="00080ED1" w:rsidRDefault="00620113" w:rsidP="00CF3E29">
      <w:pPr>
        <w:rPr>
          <w:sz w:val="22"/>
          <w:szCs w:val="22"/>
        </w:rPr>
      </w:pPr>
      <w:r w:rsidRPr="00080ED1">
        <w:rPr>
          <w:sz w:val="22"/>
          <w:szCs w:val="22"/>
        </w:rPr>
        <w:t>2. MCL—Maximum contaminant level, MRDL—Maximum residual disinfectant level, TT—Treatment technique</w:t>
      </w:r>
    </w:p>
    <w:p w14:paraId="4F078633" w14:textId="77777777" w:rsidR="00620113" w:rsidRPr="00080ED1" w:rsidRDefault="00620113" w:rsidP="00CF3E29">
      <w:pPr>
        <w:rPr>
          <w:sz w:val="22"/>
          <w:szCs w:val="22"/>
        </w:rPr>
      </w:pPr>
      <w:r w:rsidRPr="00080ED1">
        <w:rPr>
          <w:sz w:val="22"/>
          <w:szCs w:val="22"/>
        </w:rPr>
        <w:t>3. The term Violations of National Primary Drinking Water Regulations (NPDWR) is used here to include violations of MCL, MRDL, treatment technique, monitoring, and testing procedure requirements.</w:t>
      </w:r>
    </w:p>
    <w:p w14:paraId="6EB439A0" w14:textId="77777777" w:rsidR="00620113" w:rsidRPr="00080ED1" w:rsidRDefault="00620113" w:rsidP="00CF3E29">
      <w:pPr>
        <w:rPr>
          <w:sz w:val="22"/>
          <w:szCs w:val="22"/>
        </w:rPr>
      </w:pPr>
      <w:r w:rsidRPr="00080ED1">
        <w:rPr>
          <w:sz w:val="22"/>
          <w:szCs w:val="22"/>
        </w:rPr>
        <w:lastRenderedPageBreak/>
        <w:t xml:space="preserve">4. Failure to test for fecal coliform or </w:t>
      </w:r>
      <w:r w:rsidRPr="00080ED1">
        <w:rPr>
          <w:i/>
          <w:sz w:val="22"/>
          <w:szCs w:val="22"/>
        </w:rPr>
        <w:t>E. coli</w:t>
      </w:r>
      <w:r w:rsidRPr="00080ED1">
        <w:rPr>
          <w:sz w:val="22"/>
          <w:szCs w:val="22"/>
        </w:rPr>
        <w:t xml:space="preserve"> is a Tier 1 violation if testing is not done after any repeat sample tests positive for coliform. All other total coliform monitoring and testing procedure violations are Tier 3.</w:t>
      </w:r>
    </w:p>
    <w:p w14:paraId="1313ACEF" w14:textId="77777777" w:rsidR="00620113" w:rsidRPr="00080ED1" w:rsidRDefault="00620113" w:rsidP="00CF3E29">
      <w:pPr>
        <w:rPr>
          <w:sz w:val="22"/>
          <w:szCs w:val="22"/>
        </w:rPr>
      </w:pPr>
      <w:r w:rsidRPr="00080ED1">
        <w:rPr>
          <w:sz w:val="22"/>
          <w:szCs w:val="22"/>
        </w:rPr>
        <w:t>5. Systems that violate the turbidity MCL of 5 NTU based on an average of measurements over two consecutive days must consult with the primacy agency within 24 hours after learning of the violation. Based on this consultation, the primacy agency may subsequently decide to elevate the violation to Tier 1. If a system is unable to make contact with the primacy agency in the 24-hour period, the violation is automatically elevated to Tier 1.</w:t>
      </w:r>
    </w:p>
    <w:p w14:paraId="74DDFF66" w14:textId="77777777" w:rsidR="00620113" w:rsidRPr="00080ED1" w:rsidRDefault="00620113" w:rsidP="00CF3E29">
      <w:pPr>
        <w:rPr>
          <w:sz w:val="22"/>
          <w:szCs w:val="22"/>
        </w:rPr>
      </w:pPr>
      <w:r w:rsidRPr="00080ED1">
        <w:rPr>
          <w:sz w:val="22"/>
          <w:szCs w:val="22"/>
        </w:rPr>
        <w:t>6. Systems with treatment technique violations involving a single exceedance of a maximum turbidity limit under the Surface Water Treatment Rule (SWTR), the Interim Enhanced Surface Water Treatment Rule (IESWTR), or the Long Term 1 Enhanced Surface Water Treatment Rule (LT1ESWTR) are required to consult with the primacy agency within 24 hours after learning of the violation. Based on this consultation, the primacy agency may subsequently decide to elevate the violation to Tier 1. If a system is unable to make contact with the primacy agency in the 24-hour period, the violation is automatically elevated to Tier 1.</w:t>
      </w:r>
    </w:p>
    <w:p w14:paraId="039BDD33" w14:textId="39A9CEC8" w:rsidR="00620113" w:rsidRPr="00317887" w:rsidRDefault="00620113" w:rsidP="00CF3E29">
      <w:pPr>
        <w:rPr>
          <w:sz w:val="22"/>
          <w:szCs w:val="22"/>
        </w:rPr>
      </w:pPr>
      <w:r w:rsidRPr="00080ED1">
        <w:rPr>
          <w:sz w:val="22"/>
          <w:szCs w:val="22"/>
        </w:rPr>
        <w:t xml:space="preserve">7. Most of the requirements of the Interim Enhanced Surface Water Treatment Rule (63 </w:t>
      </w:r>
      <w:r w:rsidRPr="00080ED1">
        <w:rPr>
          <w:i/>
          <w:iCs/>
          <w:sz w:val="22"/>
          <w:szCs w:val="22"/>
        </w:rPr>
        <w:t>FR</w:t>
      </w:r>
      <w:r w:rsidRPr="00080ED1">
        <w:rPr>
          <w:sz w:val="22"/>
          <w:szCs w:val="22"/>
        </w:rPr>
        <w:t xml:space="preserve"> 69477) (</w:t>
      </w:r>
      <w:r w:rsidR="00223F1D" w:rsidRPr="00080ED1">
        <w:rPr>
          <w:sz w:val="22"/>
          <w:szCs w:val="22"/>
        </w:rPr>
        <w:t xml:space="preserve">§ § </w:t>
      </w:r>
      <w:r w:rsidRPr="00080ED1">
        <w:rPr>
          <w:sz w:val="22"/>
          <w:szCs w:val="22"/>
        </w:rPr>
        <w:t>141.170</w:t>
      </w:r>
      <w:r w:rsidR="005B3287">
        <w:t>–</w:t>
      </w:r>
      <w:r w:rsidRPr="00317887">
        <w:rPr>
          <w:sz w:val="22"/>
          <w:szCs w:val="22"/>
        </w:rPr>
        <w:t xml:space="preserve">141.171, 141.173-141.174) become effective January 1, 2002 for Subpart H systems (surface water systems and ground water systems under the direct influence of surface water) serving at least 10,000 persons. However, </w:t>
      </w:r>
      <w:r w:rsidR="00223F1D" w:rsidRPr="00317887">
        <w:rPr>
          <w:sz w:val="22"/>
          <w:szCs w:val="22"/>
        </w:rPr>
        <w:t>§</w:t>
      </w:r>
      <w:r w:rsidR="008854CA" w:rsidRPr="00317887">
        <w:rPr>
          <w:sz w:val="22"/>
          <w:szCs w:val="22"/>
        </w:rPr>
        <w:t xml:space="preserve"> </w:t>
      </w:r>
      <w:r w:rsidRPr="00317887">
        <w:rPr>
          <w:sz w:val="22"/>
          <w:szCs w:val="22"/>
        </w:rPr>
        <w:t>141.172 has some requirements that become effective as early as April 16, 1999. The Surface Water Treatment Rule remains in effect for systems serving at least 10,000 persons even after 2002; the Interim Enhanced Surface Water Treatment Rule adds additional requirements and does not in many cases supercede the SWTR.</w:t>
      </w:r>
    </w:p>
    <w:p w14:paraId="0D81ABCC" w14:textId="4F2F054E" w:rsidR="00620113" w:rsidRPr="00317887" w:rsidRDefault="00620113" w:rsidP="00CF3E29">
      <w:pPr>
        <w:rPr>
          <w:sz w:val="22"/>
          <w:szCs w:val="22"/>
        </w:rPr>
      </w:pPr>
      <w:r w:rsidRPr="00317887">
        <w:rPr>
          <w:sz w:val="22"/>
          <w:szCs w:val="22"/>
        </w:rPr>
        <w:t xml:space="preserve">8. The arsenic MCL citations are effective January 23, 2006. Until then, the citations are </w:t>
      </w:r>
      <w:r w:rsidR="00223F1D" w:rsidRPr="00317887">
        <w:rPr>
          <w:sz w:val="22"/>
          <w:szCs w:val="22"/>
        </w:rPr>
        <w:t xml:space="preserve">§ </w:t>
      </w:r>
      <w:r w:rsidRPr="00317887">
        <w:rPr>
          <w:sz w:val="22"/>
          <w:szCs w:val="22"/>
        </w:rPr>
        <w:t xml:space="preserve">141.11(b) and </w:t>
      </w:r>
      <w:r w:rsidR="00223F1D" w:rsidRPr="00317887">
        <w:rPr>
          <w:sz w:val="22"/>
          <w:szCs w:val="22"/>
        </w:rPr>
        <w:t xml:space="preserve">§ </w:t>
      </w:r>
      <w:r w:rsidRPr="00317887">
        <w:rPr>
          <w:sz w:val="22"/>
          <w:szCs w:val="22"/>
        </w:rPr>
        <w:t>141.23(n).</w:t>
      </w:r>
    </w:p>
    <w:p w14:paraId="42A8626A" w14:textId="77777777" w:rsidR="00620113" w:rsidRPr="00317887" w:rsidRDefault="00620113" w:rsidP="00CF3E29">
      <w:pPr>
        <w:rPr>
          <w:sz w:val="22"/>
          <w:szCs w:val="22"/>
        </w:rPr>
      </w:pPr>
      <w:r w:rsidRPr="00317887">
        <w:rPr>
          <w:sz w:val="22"/>
          <w:szCs w:val="22"/>
        </w:rPr>
        <w:t>9. The uranium MCL Tier 2 violation citations are effective December 8, 2003 for all community water systems.</w:t>
      </w:r>
    </w:p>
    <w:p w14:paraId="50D443EA" w14:textId="77777777" w:rsidR="00620113" w:rsidRPr="00317887" w:rsidRDefault="00620113" w:rsidP="00CF3E29">
      <w:pPr>
        <w:rPr>
          <w:sz w:val="22"/>
          <w:szCs w:val="22"/>
        </w:rPr>
      </w:pPr>
      <w:r w:rsidRPr="00317887">
        <w:rPr>
          <w:sz w:val="22"/>
          <w:szCs w:val="22"/>
        </w:rPr>
        <w:t>10. The uranium Tier 3 violation citations are effective December 8, 2000 for all community water systems.</w:t>
      </w:r>
    </w:p>
    <w:p w14:paraId="7A3E45D1" w14:textId="370408C7" w:rsidR="00620113" w:rsidRPr="00317887" w:rsidRDefault="00620113" w:rsidP="00CF3E29">
      <w:pPr>
        <w:rPr>
          <w:sz w:val="22"/>
          <w:szCs w:val="22"/>
        </w:rPr>
      </w:pPr>
      <w:r w:rsidRPr="00317887">
        <w:rPr>
          <w:sz w:val="22"/>
          <w:szCs w:val="22"/>
        </w:rPr>
        <w:t xml:space="preserve">11. The arsenic Tier 3 violation MCL citations are effective January 23, 2006. Until then, the citations are </w:t>
      </w:r>
      <w:r w:rsidR="00223F1D" w:rsidRPr="00317887">
        <w:rPr>
          <w:sz w:val="22"/>
          <w:szCs w:val="22"/>
        </w:rPr>
        <w:t xml:space="preserve">§ </w:t>
      </w:r>
      <w:r w:rsidRPr="00317887">
        <w:rPr>
          <w:sz w:val="22"/>
          <w:szCs w:val="22"/>
        </w:rPr>
        <w:t>141.23(a), (l).</w:t>
      </w:r>
    </w:p>
    <w:p w14:paraId="42094CA6" w14:textId="77777777" w:rsidR="00620113" w:rsidRPr="00317887" w:rsidRDefault="00620113" w:rsidP="00CF3E29">
      <w:pPr>
        <w:rPr>
          <w:sz w:val="22"/>
          <w:szCs w:val="22"/>
        </w:rPr>
      </w:pPr>
      <w:r w:rsidRPr="00317887">
        <w:rPr>
          <w:sz w:val="22"/>
          <w:szCs w:val="22"/>
        </w:rPr>
        <w:t>12. Failure to take a confirmation sample within 24 hours for nitrate or nitrite after an initial sample exceeds the MCL is a Tier 1 violation. Other monitoring violations for nitrate are Tier 3.</w:t>
      </w:r>
    </w:p>
    <w:p w14:paraId="79CE6188" w14:textId="77777777" w:rsidR="00620113" w:rsidRPr="00317887" w:rsidRDefault="00620113" w:rsidP="00CF3E29">
      <w:pPr>
        <w:rPr>
          <w:sz w:val="22"/>
          <w:szCs w:val="22"/>
        </w:rPr>
      </w:pPr>
      <w:r w:rsidRPr="00317887">
        <w:rPr>
          <w:sz w:val="22"/>
          <w:szCs w:val="22"/>
        </w:rPr>
        <w:t>13. Subpart H community and non-transient non-community systems serving ≥10,000 must comply with new DBP MCLs, disinfectant MRDLs, and related monitoring requirements beginning January 1, 2002. All other community and non-transient non-community systems must meet the MCLs and MRDLs beginning January 1, 2004. Subpart H transient non-community systems serving 10,000 or more persons and using chlorine dioxide as a disinfectant or oxidant must comply with the chlorine dioxide MRDL beginning January 1, 2002. Subpart H transient non-community systems serving fewer than 10,000 persons and using only ground water not under the direct influence of surface water and using chlorine dioxide as a disinfectant or oxidant must comply with the chlorine dioxide MRDL beginning January 1, 2004.</w:t>
      </w:r>
    </w:p>
    <w:p w14:paraId="7D808774" w14:textId="18EE17AA" w:rsidR="00620113" w:rsidRPr="00317887" w:rsidRDefault="00620113" w:rsidP="00CF3E29">
      <w:pPr>
        <w:rPr>
          <w:sz w:val="22"/>
          <w:szCs w:val="22"/>
        </w:rPr>
      </w:pPr>
      <w:r w:rsidRPr="00317887">
        <w:rPr>
          <w:sz w:val="22"/>
          <w:szCs w:val="22"/>
        </w:rPr>
        <w:t xml:space="preserve">14. </w:t>
      </w:r>
      <w:r w:rsidR="00223F1D" w:rsidRPr="00317887">
        <w:rPr>
          <w:sz w:val="22"/>
          <w:szCs w:val="22"/>
        </w:rPr>
        <w:t xml:space="preserve">§ § </w:t>
      </w:r>
      <w:r w:rsidRPr="00317887">
        <w:rPr>
          <w:sz w:val="22"/>
          <w:szCs w:val="22"/>
        </w:rPr>
        <w:t>141.64(b)(1) 141.132(a)</w:t>
      </w:r>
      <w:r w:rsidR="005B3287">
        <w:t>–</w:t>
      </w:r>
      <w:r w:rsidRPr="00317887">
        <w:rPr>
          <w:sz w:val="22"/>
          <w:szCs w:val="22"/>
        </w:rPr>
        <w:t xml:space="preserve">(b) apply until </w:t>
      </w:r>
      <w:r w:rsidR="00223F1D" w:rsidRPr="00317887">
        <w:rPr>
          <w:sz w:val="22"/>
          <w:szCs w:val="22"/>
        </w:rPr>
        <w:t>§ §</w:t>
      </w:r>
      <w:r w:rsidRPr="00317887">
        <w:rPr>
          <w:sz w:val="22"/>
          <w:szCs w:val="22"/>
        </w:rPr>
        <w:t> 141.620</w:t>
      </w:r>
      <w:r w:rsidR="005B3287">
        <w:t>–</w:t>
      </w:r>
      <w:r w:rsidRPr="00317887">
        <w:rPr>
          <w:sz w:val="22"/>
          <w:szCs w:val="22"/>
        </w:rPr>
        <w:t xml:space="preserve">141.630 take effect under the schedule in </w:t>
      </w:r>
      <w:r w:rsidR="00223F1D" w:rsidRPr="00317887">
        <w:rPr>
          <w:sz w:val="22"/>
          <w:szCs w:val="22"/>
        </w:rPr>
        <w:t xml:space="preserve">§ </w:t>
      </w:r>
      <w:r w:rsidRPr="00317887">
        <w:rPr>
          <w:sz w:val="22"/>
          <w:szCs w:val="22"/>
        </w:rPr>
        <w:t>141.620(c).</w:t>
      </w:r>
    </w:p>
    <w:p w14:paraId="46D96075" w14:textId="77777777" w:rsidR="00620113" w:rsidRPr="00317887" w:rsidRDefault="00620113" w:rsidP="00CF3E29">
      <w:pPr>
        <w:rPr>
          <w:sz w:val="22"/>
          <w:szCs w:val="22"/>
        </w:rPr>
      </w:pPr>
      <w:r w:rsidRPr="00317887">
        <w:rPr>
          <w:sz w:val="22"/>
          <w:szCs w:val="22"/>
        </w:rPr>
        <w:t>15. Failure to monitor for chlorine dioxide at the entrance to the distribution system the day after exceeding the MRDL at the entrance to the distribution system is a Tier 2 violation.</w:t>
      </w:r>
    </w:p>
    <w:p w14:paraId="1C5630F6" w14:textId="77777777" w:rsidR="00620113" w:rsidRPr="00317887" w:rsidRDefault="00620113" w:rsidP="00CF3E29">
      <w:pPr>
        <w:rPr>
          <w:sz w:val="22"/>
          <w:szCs w:val="22"/>
        </w:rPr>
      </w:pPr>
      <w:r w:rsidRPr="00317887">
        <w:rPr>
          <w:sz w:val="22"/>
          <w:szCs w:val="22"/>
        </w:rPr>
        <w:t xml:space="preserve">16. If any daily sample taken at the entrance to the distribution system exceeds the MRDL for chlorine dioxide and one or more samples taken in the distribution system the next day exceed </w:t>
      </w:r>
      <w:r w:rsidRPr="00317887">
        <w:rPr>
          <w:sz w:val="22"/>
          <w:szCs w:val="22"/>
        </w:rPr>
        <w:lastRenderedPageBreak/>
        <w:t>the MRDL, Tier 1 notification is required. Failure to take the required samples in the distribution system after the MRDL is exceeded at the entry point also triggers Tier 1 notification.</w:t>
      </w:r>
    </w:p>
    <w:p w14:paraId="31A119A5" w14:textId="7F2C14F4" w:rsidR="00620113" w:rsidRPr="00317887" w:rsidRDefault="00620113" w:rsidP="00CF3E29">
      <w:pPr>
        <w:rPr>
          <w:sz w:val="22"/>
          <w:szCs w:val="22"/>
        </w:rPr>
      </w:pPr>
      <w:r w:rsidRPr="00317887">
        <w:rPr>
          <w:sz w:val="22"/>
          <w:szCs w:val="22"/>
        </w:rPr>
        <w:t xml:space="preserve">17. Some water systems must monitor for certain unregulated contaminants listed in </w:t>
      </w:r>
      <w:r w:rsidR="00223F1D" w:rsidRPr="00317887">
        <w:rPr>
          <w:sz w:val="22"/>
          <w:szCs w:val="22"/>
        </w:rPr>
        <w:t xml:space="preserve">§ </w:t>
      </w:r>
      <w:r w:rsidRPr="00317887">
        <w:rPr>
          <w:sz w:val="22"/>
          <w:szCs w:val="22"/>
        </w:rPr>
        <w:t>141.40.</w:t>
      </w:r>
    </w:p>
    <w:p w14:paraId="0C61A556" w14:textId="3F34A2CD" w:rsidR="00620113" w:rsidRPr="00317887" w:rsidRDefault="00620113" w:rsidP="00CF3E29">
      <w:pPr>
        <w:rPr>
          <w:sz w:val="22"/>
          <w:szCs w:val="22"/>
        </w:rPr>
      </w:pPr>
      <w:r w:rsidRPr="00317887">
        <w:rPr>
          <w:sz w:val="22"/>
          <w:szCs w:val="22"/>
        </w:rPr>
        <w:t xml:space="preserve">18. This citation refers to </w:t>
      </w:r>
      <w:r w:rsidR="00223F1D" w:rsidRPr="00317887">
        <w:rPr>
          <w:sz w:val="22"/>
          <w:szCs w:val="22"/>
        </w:rPr>
        <w:t>§ §</w:t>
      </w:r>
      <w:r w:rsidRPr="00317887">
        <w:rPr>
          <w:sz w:val="22"/>
          <w:szCs w:val="22"/>
        </w:rPr>
        <w:t xml:space="preserve"> 1415 and 1416 of the Safe Drinking Water Act. </w:t>
      </w:r>
      <w:r w:rsidR="00223F1D" w:rsidRPr="00317887">
        <w:rPr>
          <w:sz w:val="22"/>
          <w:szCs w:val="22"/>
        </w:rPr>
        <w:t>§ §</w:t>
      </w:r>
      <w:r w:rsidRPr="00317887">
        <w:rPr>
          <w:sz w:val="22"/>
          <w:szCs w:val="22"/>
        </w:rPr>
        <w:t xml:space="preserve"> 1415 and 1416 require that </w:t>
      </w:r>
      <w:r w:rsidR="00A71D53" w:rsidRPr="00317887">
        <w:rPr>
          <w:sz w:val="22"/>
          <w:szCs w:val="22"/>
        </w:rPr>
        <w:t>“</w:t>
      </w:r>
      <w:r w:rsidRPr="00317887">
        <w:rPr>
          <w:sz w:val="22"/>
          <w:szCs w:val="22"/>
        </w:rPr>
        <w:t>a schedule prescribed. . . for a public water system granted a variance [or exemption] shall require compliance by the system. . .</w:t>
      </w:r>
      <w:r w:rsidR="00A71D53" w:rsidRPr="00317887">
        <w:rPr>
          <w:sz w:val="22"/>
          <w:szCs w:val="22"/>
        </w:rPr>
        <w:t>”</w:t>
      </w:r>
    </w:p>
    <w:p w14:paraId="19109848" w14:textId="725CA8DB" w:rsidR="00620113" w:rsidRPr="00317887" w:rsidRDefault="00620113" w:rsidP="00CF3E29">
      <w:pPr>
        <w:rPr>
          <w:sz w:val="22"/>
          <w:szCs w:val="22"/>
        </w:rPr>
      </w:pPr>
      <w:r w:rsidRPr="00317887">
        <w:rPr>
          <w:sz w:val="22"/>
          <w:szCs w:val="22"/>
        </w:rPr>
        <w:t xml:space="preserve">19. In addition to </w:t>
      </w:r>
      <w:r w:rsidR="00223F1D" w:rsidRPr="00317887">
        <w:rPr>
          <w:sz w:val="22"/>
          <w:szCs w:val="22"/>
        </w:rPr>
        <w:t xml:space="preserve">§ § </w:t>
      </w:r>
      <w:r w:rsidRPr="00317887">
        <w:rPr>
          <w:sz w:val="22"/>
          <w:szCs w:val="22"/>
        </w:rPr>
        <w:t>1415 and 1416 of the Safe Drinking Water Act, 40 CFR 142.307 specifies the items and schedule milestones that must be included in a variance for small systems.</w:t>
      </w:r>
    </w:p>
    <w:p w14:paraId="2CAEB2F0" w14:textId="4F3E8662" w:rsidR="00620113" w:rsidRPr="00317887" w:rsidRDefault="00620113" w:rsidP="00441A87">
      <w:pPr>
        <w:rPr>
          <w:sz w:val="22"/>
          <w:szCs w:val="22"/>
        </w:rPr>
      </w:pPr>
      <w:r w:rsidRPr="00317887">
        <w:rPr>
          <w:sz w:val="22"/>
          <w:szCs w:val="22"/>
        </w:rPr>
        <w:t xml:space="preserve">20. Other waterborne emergencies require a Tier 1 public notice under </w:t>
      </w:r>
      <w:r w:rsidR="00223F1D" w:rsidRPr="00317887">
        <w:rPr>
          <w:sz w:val="22"/>
          <w:szCs w:val="22"/>
        </w:rPr>
        <w:t xml:space="preserve">§ </w:t>
      </w:r>
      <w:r w:rsidRPr="00317887">
        <w:rPr>
          <w:sz w:val="22"/>
          <w:szCs w:val="22"/>
        </w:rPr>
        <w:t>141.202(a) for situations that do not meet the definition of a waterborne disease outbreak given in 40 CFR 141.2 but that 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w:t>
      </w:r>
    </w:p>
    <w:p w14:paraId="45135E2E" w14:textId="77777777" w:rsidR="00620113" w:rsidRPr="00317887" w:rsidRDefault="00620113" w:rsidP="00441A87">
      <w:pPr>
        <w:rPr>
          <w:sz w:val="22"/>
          <w:szCs w:val="22"/>
        </w:rPr>
      </w:pPr>
      <w:r w:rsidRPr="00317887">
        <w:rPr>
          <w:sz w:val="22"/>
          <w:szCs w:val="22"/>
        </w:rPr>
        <w:t>21. Primacy agencies may place other situations in any tier they believe appropriate, based on threat to public health.</w:t>
      </w:r>
    </w:p>
    <w:p w14:paraId="1310DF02" w14:textId="2CB646A7" w:rsidR="00620113" w:rsidRPr="00317887" w:rsidRDefault="00620113" w:rsidP="00441A87">
      <w:pPr>
        <w:rPr>
          <w:sz w:val="22"/>
          <w:szCs w:val="22"/>
        </w:rPr>
      </w:pPr>
      <w:r w:rsidRPr="00317887">
        <w:rPr>
          <w:sz w:val="22"/>
          <w:szCs w:val="22"/>
        </w:rPr>
        <w:t xml:space="preserve">22. Failure to collect three or more samples for </w:t>
      </w:r>
      <w:r w:rsidRPr="00317887">
        <w:rPr>
          <w:i/>
          <w:iCs/>
          <w:sz w:val="22"/>
          <w:szCs w:val="22"/>
        </w:rPr>
        <w:t>Cryptosporidium</w:t>
      </w:r>
      <w:r w:rsidRPr="00317887">
        <w:rPr>
          <w:sz w:val="22"/>
          <w:szCs w:val="22"/>
        </w:rPr>
        <w:t xml:space="preserve"> analysis is a Tier 2 violation requiring special notice as specified in </w:t>
      </w:r>
      <w:r w:rsidR="00223F1D" w:rsidRPr="00317887">
        <w:rPr>
          <w:sz w:val="22"/>
          <w:szCs w:val="22"/>
        </w:rPr>
        <w:t>§</w:t>
      </w:r>
      <w:r w:rsidRPr="00317887">
        <w:rPr>
          <w:sz w:val="22"/>
          <w:szCs w:val="22"/>
        </w:rPr>
        <w:t> 141.211. All other monitoring and testing procedure violations are Tier 3.</w:t>
      </w:r>
    </w:p>
    <w:p w14:paraId="09481078" w14:textId="77777777" w:rsidR="00620113" w:rsidRPr="00317887" w:rsidRDefault="00620113" w:rsidP="00317887">
      <w:pPr>
        <w:spacing w:after="240"/>
        <w:ind w:firstLine="274"/>
        <w:rPr>
          <w:sz w:val="22"/>
          <w:szCs w:val="22"/>
        </w:rPr>
      </w:pPr>
      <w:r w:rsidRPr="00317887">
        <w:rPr>
          <w:sz w:val="22"/>
          <w:szCs w:val="22"/>
        </w:rPr>
        <w:t>[65 FR 26035, May 4, 2000, as amended at 65 FR 76750, Dec. 7, 2000; 66 FR 7065, Jan. 22, 2001; 66 FR 31104, June 8, 2001; 67 FR 1836, Jan. 14, 2002; 69 FR 38856, June 29, 2004; 71 FR 483, Jan. 4, 2006; 71 FR 768, Jan. 5, 2006; 71 FR 65652, Nov. 8, 2006; 78 FR 10350, Feb. 13, 2013]</w:t>
      </w:r>
    </w:p>
    <w:p w14:paraId="7037AB59" w14:textId="69078191" w:rsidR="00BE4D38" w:rsidRPr="00E35535" w:rsidRDefault="00223F1D" w:rsidP="00450972">
      <w:pPr>
        <w:pStyle w:val="Heading4"/>
      </w:pPr>
      <w:bookmarkStart w:id="4191" w:name="_Toc76626997"/>
      <w:bookmarkStart w:id="4192" w:name="_Toc178683838"/>
      <w:bookmarkStart w:id="4193" w:name="_Hlk178685000"/>
      <w:r w:rsidRPr="00E35535">
        <w:t xml:space="preserve">§ </w:t>
      </w:r>
      <w:r w:rsidR="00BE4D38" w:rsidRPr="00E35535">
        <w:t>141.700</w:t>
      </w:r>
      <w:r w:rsidR="00070B5A" w:rsidRPr="00E35535">
        <w:t>.</w:t>
      </w:r>
      <w:r w:rsidR="00BE4D38" w:rsidRPr="00E35535">
        <w:t xml:space="preserve"> General requirements.</w:t>
      </w:r>
      <w:bookmarkEnd w:id="4191"/>
      <w:bookmarkEnd w:id="4192"/>
    </w:p>
    <w:bookmarkEnd w:id="4193"/>
    <w:p w14:paraId="22B55F82" w14:textId="77777777" w:rsidR="00BE4D38" w:rsidRPr="00E35535" w:rsidRDefault="00BE4D38" w:rsidP="00441A87">
      <w:r w:rsidRPr="00E35535">
        <w:t xml:space="preserve">(a) The requirements of this subpart W are national primary drinking water regulations. The regulations in this subpart establish or extend treatment technique requirements in lieu of maximum contaminant levels for </w:t>
      </w:r>
      <w:r w:rsidRPr="00E35535">
        <w:rPr>
          <w:i/>
        </w:rPr>
        <w:t>Cryptosporidium</w:t>
      </w:r>
      <w:r w:rsidRPr="00E35535">
        <w:t xml:space="preserve">. These requirements are in addition to requirements for filtration and disinfection in </w:t>
      </w:r>
      <w:r w:rsidR="00707524" w:rsidRPr="00E35535">
        <w:t>Title 22, Division 4, Chapter 17, California Code of Regulations</w:t>
      </w:r>
      <w:r w:rsidRPr="00E35535">
        <w:t>.</w:t>
      </w:r>
    </w:p>
    <w:p w14:paraId="47703E75" w14:textId="77777777" w:rsidR="00BE4D38" w:rsidRPr="00E35535" w:rsidRDefault="00BE4D38" w:rsidP="00441A87">
      <w:r w:rsidRPr="00E35535">
        <w:t xml:space="preserve">(b) </w:t>
      </w:r>
      <w:r w:rsidRPr="00E35535">
        <w:rPr>
          <w:i/>
        </w:rPr>
        <w:t>Applicability</w:t>
      </w:r>
      <w:r w:rsidRPr="00E35535">
        <w:t xml:space="preserve">. The requirements of this subpart apply to all </w:t>
      </w:r>
      <w:r w:rsidR="00707524" w:rsidRPr="00E35535">
        <w:t>Title 22, Division 4, Chapter 17, California Code of Regulations</w:t>
      </w:r>
      <w:r w:rsidRPr="00E35535">
        <w:t xml:space="preserve"> systems, which are public water systems supplied by a surface water source and public water systems supplied by a ground water source under the direct influence of surface water.</w:t>
      </w:r>
    </w:p>
    <w:p w14:paraId="3818DD8E" w14:textId="77777777" w:rsidR="00BE4D38" w:rsidRPr="00E35535" w:rsidRDefault="00BE4D38" w:rsidP="00441A87">
      <w:r w:rsidRPr="00E35535">
        <w:t xml:space="preserve">(1) Wholesale systems, as defined in </w:t>
      </w:r>
      <w:r w:rsidR="00C04548" w:rsidRPr="00E35535">
        <w:t>section 64402.30</w:t>
      </w:r>
      <w:r w:rsidRPr="00E35535">
        <w:t>, must comply with the requirements of this subpart based on the population of the largest system in the combined distribution system.</w:t>
      </w:r>
    </w:p>
    <w:p w14:paraId="2CF85C44" w14:textId="77777777" w:rsidR="00BE4D38" w:rsidRPr="00E35535" w:rsidRDefault="00BE4D38" w:rsidP="00441A87">
      <w:r w:rsidRPr="00E35535">
        <w:t xml:space="preserve">(2) The requirements of this subpart for filtered systems apply to systems required by </w:t>
      </w:r>
      <w:r w:rsidR="00C04548" w:rsidRPr="00E35535">
        <w:t>Title 22, Division 4, Chapter 17, California Code of Regulations</w:t>
      </w:r>
      <w:r w:rsidRPr="00E35535">
        <w:t xml:space="preserve"> to provide filtration treatment, whether or not the system is currently operating a filtration system.</w:t>
      </w:r>
    </w:p>
    <w:p w14:paraId="4EF861B6" w14:textId="77777777" w:rsidR="00BE4D38" w:rsidRPr="00E35535" w:rsidRDefault="00BE4D38" w:rsidP="00441A87">
      <w:r w:rsidRPr="00E35535">
        <w:t xml:space="preserve">(3) The requirements of this subpart for unfiltered systems apply only to unfiltered systems that timely met and continue to meet the filtration avoidance criteria in </w:t>
      </w:r>
      <w:r w:rsidR="00707524" w:rsidRPr="00E35535">
        <w:t>Title 22, Division 4, Chapter 17, California Code of Regulations</w:t>
      </w:r>
      <w:r w:rsidRPr="00E35535">
        <w:t>, as applicable.</w:t>
      </w:r>
    </w:p>
    <w:p w14:paraId="2EAC4168" w14:textId="77777777" w:rsidR="00BE4D38" w:rsidRPr="00E35535" w:rsidRDefault="00BE4D38" w:rsidP="00441A87">
      <w:r w:rsidRPr="00E35535">
        <w:lastRenderedPageBreak/>
        <w:t xml:space="preserve">(c) </w:t>
      </w:r>
      <w:r w:rsidRPr="00E35535">
        <w:rPr>
          <w:i/>
        </w:rPr>
        <w:t>Requirements</w:t>
      </w:r>
      <w:r w:rsidRPr="00E35535">
        <w:t>. Systems subject to this subpart must comply with the following requirements:</w:t>
      </w:r>
    </w:p>
    <w:p w14:paraId="21560BF3" w14:textId="7B146670" w:rsidR="00BE4D38" w:rsidRPr="00E35535" w:rsidRDefault="00BE4D38" w:rsidP="00441A87">
      <w:r w:rsidRPr="00E35535">
        <w:t xml:space="preserve">(1) Systems must conduct an initial and a second round of source water monitoring for each plant that treats a surface water or GWUDI source. This monitoring may include sampling for </w:t>
      </w:r>
      <w:r w:rsidRPr="00E35535">
        <w:rPr>
          <w:i/>
        </w:rPr>
        <w:t>Cryptosporidium</w:t>
      </w:r>
      <w:r w:rsidRPr="00E35535">
        <w:t xml:space="preserve">, </w:t>
      </w:r>
      <w:r w:rsidRPr="00E35535">
        <w:rPr>
          <w:i/>
        </w:rPr>
        <w:t>E. coli</w:t>
      </w:r>
      <w:r w:rsidRPr="00E35535">
        <w:t xml:space="preserve">, and turbidity as described in </w:t>
      </w:r>
      <w:r w:rsidR="00223F1D" w:rsidRPr="00E35535">
        <w:t xml:space="preserve">§ § </w:t>
      </w:r>
      <w:r w:rsidRPr="00E35535">
        <w:t xml:space="preserve">141.701 through 141.706, to determine what level, if any, of additional </w:t>
      </w:r>
      <w:r w:rsidRPr="00E35535">
        <w:rPr>
          <w:i/>
        </w:rPr>
        <w:t>Cryptosporidium</w:t>
      </w:r>
      <w:r w:rsidRPr="00E35535">
        <w:t xml:space="preserve"> treatment they must provide.</w:t>
      </w:r>
    </w:p>
    <w:p w14:paraId="7D152298" w14:textId="58EE47FB" w:rsidR="00BE4D38" w:rsidRPr="00E35535" w:rsidRDefault="00BE4D38" w:rsidP="00441A87">
      <w:r w:rsidRPr="00E35535">
        <w:t xml:space="preserve">(2) Systems that plan to make a significant change to their disinfection practice must develop disinfection profiles and calculate disinfection benchmarks, as described in </w:t>
      </w:r>
      <w:r w:rsidR="00223F1D" w:rsidRPr="00E35535">
        <w:t xml:space="preserve">§ § </w:t>
      </w:r>
      <w:r w:rsidRPr="00E35535">
        <w:t>141.708 through 141.709.</w:t>
      </w:r>
    </w:p>
    <w:p w14:paraId="2EDD1FB3" w14:textId="2639FAFF" w:rsidR="00BE4D38" w:rsidRPr="00E35535" w:rsidRDefault="00BE4D38" w:rsidP="00441A87">
      <w:r w:rsidRPr="00E35535">
        <w:t xml:space="preserve">(3) Filtered systems must determine their </w:t>
      </w:r>
      <w:r w:rsidRPr="00E35535">
        <w:rPr>
          <w:i/>
        </w:rPr>
        <w:t>Cryptosporidium</w:t>
      </w:r>
      <w:r w:rsidRPr="00E35535">
        <w:t xml:space="preserve"> treatment bin classification as described in </w:t>
      </w:r>
      <w:r w:rsidR="00223F1D" w:rsidRPr="00E35535">
        <w:t>§</w:t>
      </w:r>
      <w:r w:rsidRPr="00E35535">
        <w:t xml:space="preserve"> 141.710 and provide additional treatment for </w:t>
      </w:r>
      <w:r w:rsidRPr="00E35535">
        <w:rPr>
          <w:i/>
        </w:rPr>
        <w:t>Cryptosporidium</w:t>
      </w:r>
      <w:r w:rsidRPr="00E35535">
        <w:t xml:space="preserve">, if required, as described in </w:t>
      </w:r>
      <w:r w:rsidR="00223F1D" w:rsidRPr="00E35535">
        <w:t xml:space="preserve">§ </w:t>
      </w:r>
      <w:r w:rsidRPr="00E35535">
        <w:t xml:space="preserve">141.711. All unfiltered systems must provide treatment for </w:t>
      </w:r>
      <w:r w:rsidRPr="00E35535">
        <w:rPr>
          <w:i/>
        </w:rPr>
        <w:t>Cryptosporidium</w:t>
      </w:r>
      <w:r w:rsidRPr="00E35535">
        <w:t xml:space="preserve"> as described in </w:t>
      </w:r>
      <w:r w:rsidR="00223F1D" w:rsidRPr="00E35535">
        <w:t xml:space="preserve">§ </w:t>
      </w:r>
      <w:r w:rsidRPr="00E35535">
        <w:t xml:space="preserve">141.712. Filtered and unfiltered systems must implement </w:t>
      </w:r>
      <w:r w:rsidRPr="00E35535">
        <w:rPr>
          <w:i/>
        </w:rPr>
        <w:t>Cryptosporidium</w:t>
      </w:r>
      <w:r w:rsidRPr="00E35535">
        <w:t xml:space="preserve"> treatment according to the schedule in </w:t>
      </w:r>
      <w:r w:rsidR="00223F1D" w:rsidRPr="00E35535">
        <w:t xml:space="preserve">§ </w:t>
      </w:r>
      <w:r w:rsidRPr="00E35535">
        <w:t>141.713.</w:t>
      </w:r>
    </w:p>
    <w:p w14:paraId="7415E0E1" w14:textId="4F3A7E60" w:rsidR="00BE4D38" w:rsidRPr="00E35535" w:rsidRDefault="00BE4D38" w:rsidP="00441A87">
      <w:r w:rsidRPr="00E35535">
        <w:t xml:space="preserve">(4) Systems with uncovered finished water storage facilities must comply with the requirements to cover the facility or treat the discharge from the facility as described in </w:t>
      </w:r>
      <w:r w:rsidR="00223F1D" w:rsidRPr="00E35535">
        <w:t>§</w:t>
      </w:r>
      <w:r w:rsidRPr="00E35535">
        <w:t xml:space="preserve"> 141.714.</w:t>
      </w:r>
    </w:p>
    <w:p w14:paraId="06610330" w14:textId="2B2FAB5F" w:rsidR="00BE4D38" w:rsidRPr="00E35535" w:rsidRDefault="00BE4D38" w:rsidP="00441A87">
      <w:r w:rsidRPr="00E35535">
        <w:t xml:space="preserve">(5) Systems required to provide additional treatment for </w:t>
      </w:r>
      <w:r w:rsidRPr="00E35535">
        <w:rPr>
          <w:i/>
        </w:rPr>
        <w:t>Cryptosporidium</w:t>
      </w:r>
      <w:r w:rsidRPr="00E35535">
        <w:t xml:space="preserve"> must implement microbial toolbox options that are designed and operated as described in </w:t>
      </w:r>
      <w:r w:rsidR="00223F1D" w:rsidRPr="00E35535">
        <w:t xml:space="preserve">§ § </w:t>
      </w:r>
      <w:r w:rsidRPr="00E35535">
        <w:t>141.715 through 141.720.</w:t>
      </w:r>
    </w:p>
    <w:p w14:paraId="52C40E32" w14:textId="4C473600" w:rsidR="00BE4D38" w:rsidRPr="00E35535" w:rsidRDefault="00BE4D38" w:rsidP="00441A87">
      <w:r w:rsidRPr="00E35535">
        <w:t xml:space="preserve">(6) Systems must comply with the applicable recordkeeping and reporting requirements described in </w:t>
      </w:r>
      <w:r w:rsidR="00223F1D" w:rsidRPr="00E35535">
        <w:t xml:space="preserve">§§ </w:t>
      </w:r>
      <w:r w:rsidRPr="00E35535">
        <w:t>141.721 through 141.722.</w:t>
      </w:r>
    </w:p>
    <w:p w14:paraId="46617220" w14:textId="58205DD4" w:rsidR="00BE4D38" w:rsidRPr="00E35535" w:rsidRDefault="00BE4D38" w:rsidP="00441A87">
      <w:r w:rsidRPr="00E35535">
        <w:t xml:space="preserve">(7) Systems must address significant deficiencies identified in sanitary surveys performed by EPA as described in </w:t>
      </w:r>
      <w:r w:rsidR="00223F1D" w:rsidRPr="00E35535">
        <w:t xml:space="preserve">§ </w:t>
      </w:r>
      <w:r w:rsidRPr="00E35535">
        <w:t>141.723.</w:t>
      </w:r>
    </w:p>
    <w:p w14:paraId="4F6A68A5" w14:textId="229560C3" w:rsidR="00BE4D38" w:rsidRPr="00E35535" w:rsidRDefault="00223F1D" w:rsidP="00450972">
      <w:pPr>
        <w:pStyle w:val="Heading4"/>
      </w:pPr>
      <w:bookmarkStart w:id="4194" w:name="_Toc76626998"/>
      <w:bookmarkStart w:id="4195" w:name="_Toc178683839"/>
      <w:bookmarkStart w:id="4196" w:name="_Hlk178685001"/>
      <w:r w:rsidRPr="00E35535">
        <w:t xml:space="preserve">§ </w:t>
      </w:r>
      <w:r w:rsidR="00BE4D38" w:rsidRPr="00E35535">
        <w:t>141.701</w:t>
      </w:r>
      <w:r w:rsidR="00070B5A" w:rsidRPr="00E35535">
        <w:t>.</w:t>
      </w:r>
      <w:r w:rsidR="00BE4D38" w:rsidRPr="00E35535">
        <w:t xml:space="preserve"> Source water monitoring.</w:t>
      </w:r>
      <w:bookmarkEnd w:id="4194"/>
      <w:bookmarkEnd w:id="4195"/>
    </w:p>
    <w:bookmarkEnd w:id="4196"/>
    <w:p w14:paraId="403D64C6" w14:textId="77777777" w:rsidR="00BE4D38" w:rsidRPr="00E35535" w:rsidRDefault="00BE4D38" w:rsidP="00441A87">
      <w:r w:rsidRPr="00E35535">
        <w:t xml:space="preserve">(a) </w:t>
      </w:r>
      <w:r w:rsidRPr="00E35535">
        <w:rPr>
          <w:i/>
        </w:rPr>
        <w:t>Initial round of source water monitoring.</w:t>
      </w:r>
      <w:r w:rsidRPr="00E35535">
        <w:t xml:space="preserve"> Systems must conduct the following monitoring on the schedule in paragraph (c) of this section unless they meet the monitoring exemption criteria in paragraph (d) of this section.</w:t>
      </w:r>
    </w:p>
    <w:p w14:paraId="0E4FC9D0" w14:textId="77777777" w:rsidR="00BE4D38" w:rsidRPr="00E35535" w:rsidRDefault="00BE4D38" w:rsidP="00441A87">
      <w:r w:rsidRPr="00E35535">
        <w:t xml:space="preserve">(1) Filtered systems serving at least 10,000 people must sample their source water for </w:t>
      </w:r>
      <w:r w:rsidRPr="00E35535">
        <w:rPr>
          <w:i/>
        </w:rPr>
        <w:t>Cryptosporidium</w:t>
      </w:r>
      <w:r w:rsidRPr="00E35535">
        <w:t xml:space="preserve">, </w:t>
      </w:r>
      <w:r w:rsidRPr="00E35535">
        <w:rPr>
          <w:i/>
        </w:rPr>
        <w:t>E. coli</w:t>
      </w:r>
      <w:r w:rsidRPr="00E35535">
        <w:t>, and turbidity at least monthly for 24 months.</w:t>
      </w:r>
    </w:p>
    <w:p w14:paraId="25FDE7C9" w14:textId="77777777" w:rsidR="00BE4D38" w:rsidRPr="00E35535" w:rsidRDefault="00BE4D38" w:rsidP="00441A87">
      <w:r w:rsidRPr="00E35535">
        <w:t xml:space="preserve">(2) Unfiltered systems serving at least 10,000 people must sample their source water for </w:t>
      </w:r>
      <w:r w:rsidRPr="00E35535">
        <w:rPr>
          <w:i/>
        </w:rPr>
        <w:t>Cryptosporidium</w:t>
      </w:r>
      <w:r w:rsidRPr="00E35535">
        <w:t xml:space="preserve"> at least monthly for 24 months.</w:t>
      </w:r>
    </w:p>
    <w:p w14:paraId="7ABEA941" w14:textId="58581887" w:rsidR="00BE4D38" w:rsidRPr="00E35535" w:rsidRDefault="00BE4D38" w:rsidP="00D45678">
      <w:r w:rsidRPr="00E35535">
        <w:t xml:space="preserve">(3)(i) Filtered systems serving fewer than 10,000 people must sample their source water for </w:t>
      </w:r>
      <w:r w:rsidRPr="00E35535">
        <w:rPr>
          <w:i/>
        </w:rPr>
        <w:t>E. coli</w:t>
      </w:r>
      <w:r w:rsidRPr="00E35535">
        <w:t xml:space="preserve"> at least once every two weeks for 12 months.</w:t>
      </w:r>
    </w:p>
    <w:p w14:paraId="7F7029EE" w14:textId="5E072B5D" w:rsidR="00BE4D38" w:rsidRPr="00E35535" w:rsidRDefault="00BE4D38" w:rsidP="00441A87">
      <w:r w:rsidRPr="00E35535">
        <w:t xml:space="preserve">(ii) A filtered system serving fewer than 10,000 people may avoid </w:t>
      </w:r>
      <w:r w:rsidRPr="00E35535">
        <w:rPr>
          <w:i/>
        </w:rPr>
        <w:t>E. coli</w:t>
      </w:r>
      <w:r w:rsidRPr="00E35535">
        <w:t xml:space="preserve"> monitoring if the system notifies the State that it will monitor for </w:t>
      </w:r>
      <w:r w:rsidRPr="00E35535">
        <w:rPr>
          <w:i/>
        </w:rPr>
        <w:t>Cryptosporidium</w:t>
      </w:r>
      <w:r w:rsidRPr="00E35535">
        <w:t xml:space="preserve"> as described in paragraph (a)(4) of this section. The system must notify the State no later than 3 months prior to the date the system is otherwise required to start </w:t>
      </w:r>
      <w:r w:rsidRPr="00E35535">
        <w:rPr>
          <w:i/>
        </w:rPr>
        <w:t>E. coli</w:t>
      </w:r>
      <w:r w:rsidRPr="00E35535">
        <w:t xml:space="preserve"> monitoring under </w:t>
      </w:r>
      <w:r w:rsidR="00223F1D" w:rsidRPr="00E35535">
        <w:t>§</w:t>
      </w:r>
      <w:r w:rsidRPr="00E35535">
        <w:t xml:space="preserve"> 141.701(c).</w:t>
      </w:r>
    </w:p>
    <w:p w14:paraId="0D059177" w14:textId="77777777" w:rsidR="00BE4D38" w:rsidRPr="00E35535" w:rsidRDefault="00BE4D38" w:rsidP="00CF3E29">
      <w:r w:rsidRPr="00E35535">
        <w:t xml:space="preserve">(4) Filtered systems serving fewer than 10,000 people must sample their source water for </w:t>
      </w:r>
      <w:r w:rsidRPr="00E35535">
        <w:rPr>
          <w:i/>
        </w:rPr>
        <w:t>Cryptosporidium</w:t>
      </w:r>
      <w:r w:rsidRPr="00E35535">
        <w:t xml:space="preserve"> at least twice per month for 12 months or at least monthly for 24 months if they meet one of the following, based on monitoring conducted under paragraph (a)(3) of this section:</w:t>
      </w:r>
    </w:p>
    <w:p w14:paraId="29AA3B67" w14:textId="77777777" w:rsidR="00BE4D38" w:rsidRPr="00E35535" w:rsidRDefault="00BE4D38" w:rsidP="00CF3E29">
      <w:r w:rsidRPr="00E35535">
        <w:lastRenderedPageBreak/>
        <w:t xml:space="preserve">(i) For systems using lake/reservoir sources, the annual mean </w:t>
      </w:r>
      <w:r w:rsidRPr="00E35535">
        <w:rPr>
          <w:i/>
        </w:rPr>
        <w:t>E. coli</w:t>
      </w:r>
      <w:r w:rsidRPr="00E35535">
        <w:t xml:space="preserve"> concentration is greater than 10 </w:t>
      </w:r>
      <w:r w:rsidRPr="00E35535">
        <w:rPr>
          <w:i/>
        </w:rPr>
        <w:t>E. coli</w:t>
      </w:r>
      <w:r w:rsidRPr="00E35535">
        <w:t xml:space="preserve"> /100 mL.</w:t>
      </w:r>
    </w:p>
    <w:p w14:paraId="02B5A89A" w14:textId="77777777" w:rsidR="00BE4D38" w:rsidRPr="00E35535" w:rsidRDefault="00BE4D38" w:rsidP="00CF3E29">
      <w:r w:rsidRPr="00E35535">
        <w:t xml:space="preserve">(ii) For systems using flowing stream sources, the annual mean </w:t>
      </w:r>
      <w:r w:rsidRPr="00E35535">
        <w:rPr>
          <w:i/>
        </w:rPr>
        <w:t>E. coli</w:t>
      </w:r>
      <w:r w:rsidRPr="00E35535">
        <w:t xml:space="preserve"> concentration is greater than 50 </w:t>
      </w:r>
      <w:r w:rsidRPr="00E35535">
        <w:rPr>
          <w:i/>
        </w:rPr>
        <w:t>E. coli</w:t>
      </w:r>
      <w:r w:rsidRPr="00E35535">
        <w:t xml:space="preserve"> /100 mL.</w:t>
      </w:r>
    </w:p>
    <w:p w14:paraId="0E11C8AE" w14:textId="77777777" w:rsidR="00BE4D38" w:rsidRPr="00E35535" w:rsidRDefault="00BE4D38" w:rsidP="00CF3E29">
      <w:r w:rsidRPr="00E35535">
        <w:t xml:space="preserve">(iii) The system does not conduct </w:t>
      </w:r>
      <w:r w:rsidRPr="00E35535">
        <w:rPr>
          <w:i/>
        </w:rPr>
        <w:t>E. coli</w:t>
      </w:r>
      <w:r w:rsidRPr="00E35535">
        <w:t xml:space="preserve"> monitoring as described in paragraph (a)(3) of this section.</w:t>
      </w:r>
    </w:p>
    <w:p w14:paraId="5B4C7F8C" w14:textId="77777777" w:rsidR="00BE4D38" w:rsidRPr="00E35535" w:rsidRDefault="00BE4D38" w:rsidP="00CF3E29">
      <w:r w:rsidRPr="00E35535">
        <w:t xml:space="preserve">(iv) Systems using ground water under the direct influence of surface water (GWUDI) must comply with the requirements of paragraph (a)(4) of this section based on the </w:t>
      </w:r>
      <w:r w:rsidRPr="00E35535">
        <w:rPr>
          <w:i/>
        </w:rPr>
        <w:t>E. coli</w:t>
      </w:r>
      <w:r w:rsidRPr="00E35535">
        <w:t xml:space="preserve"> level that applies to the nearest surface water body. If no surface water body is nearby, the system must comply based on the requirements that apply to systems using lake/reservoir sources.</w:t>
      </w:r>
    </w:p>
    <w:p w14:paraId="20C60184" w14:textId="637F1D7B" w:rsidR="00BE4D38" w:rsidRPr="00E35535" w:rsidRDefault="00BE4D38" w:rsidP="00441A87">
      <w:r w:rsidRPr="00E35535">
        <w:t xml:space="preserve">(5) For filtered systems serving fewer than 10,000 people, the State may approve monitoring for an indicator other than </w:t>
      </w:r>
      <w:r w:rsidRPr="00E35535">
        <w:rPr>
          <w:i/>
        </w:rPr>
        <w:t>E. coli</w:t>
      </w:r>
      <w:r w:rsidRPr="00E35535">
        <w:t xml:space="preserve"> under paragraph (a)(3) of this section. The State also may approve an alternative to the </w:t>
      </w:r>
      <w:r w:rsidRPr="00E35535">
        <w:rPr>
          <w:i/>
        </w:rPr>
        <w:t>E. coli</w:t>
      </w:r>
      <w:r w:rsidRPr="00E35535">
        <w:t xml:space="preserve"> concentration in paragraph (a)(4)(i), (ii) or (iv) of this section to trigger </w:t>
      </w:r>
      <w:r w:rsidRPr="00E35535">
        <w:rPr>
          <w:i/>
        </w:rPr>
        <w:t>Cryptosporidium</w:t>
      </w:r>
      <w:r w:rsidRPr="00E35535">
        <w:t xml:space="preserve"> monitoring. This approval by the State must be provided to the system in writing and must include the basis for the State's determination that the alternative indicator and/or trigger level will provide a more accurate identification of whether a system will exceed the Bin 1 </w:t>
      </w:r>
      <w:r w:rsidRPr="00E35535">
        <w:rPr>
          <w:i/>
        </w:rPr>
        <w:t>Cryptosporidium</w:t>
      </w:r>
      <w:r w:rsidRPr="00E35535">
        <w:t xml:space="preserve"> level in </w:t>
      </w:r>
      <w:r w:rsidR="00223F1D" w:rsidRPr="00E35535">
        <w:t xml:space="preserve">§ </w:t>
      </w:r>
      <w:r w:rsidRPr="00E35535">
        <w:t>141.710.</w:t>
      </w:r>
    </w:p>
    <w:p w14:paraId="6734EEC1" w14:textId="77777777" w:rsidR="00BE4D38" w:rsidRPr="00E35535" w:rsidRDefault="00BE4D38" w:rsidP="00441A87">
      <w:r w:rsidRPr="00E35535">
        <w:t xml:space="preserve">(6) Unfiltered systems serving fewer than 10,000 people must sample their source water for </w:t>
      </w:r>
      <w:r w:rsidRPr="00E35535">
        <w:rPr>
          <w:i/>
        </w:rPr>
        <w:t>Cryptosporidium</w:t>
      </w:r>
      <w:r w:rsidRPr="00E35535">
        <w:t xml:space="preserve"> at least twice per month for 12 months or at least monthly for 24 months.</w:t>
      </w:r>
    </w:p>
    <w:p w14:paraId="74B85F17" w14:textId="77777777" w:rsidR="00BE4D38" w:rsidRPr="00E35535" w:rsidRDefault="00BE4D38" w:rsidP="00441A87">
      <w:r w:rsidRPr="00E35535">
        <w:t>(7) Systems may sample more frequently than required under this section if the sampling frequency is evenly spaced throughout the monitoring period.</w:t>
      </w:r>
    </w:p>
    <w:p w14:paraId="04CAC240" w14:textId="77777777" w:rsidR="00BE4D38" w:rsidRPr="00E35535" w:rsidRDefault="00BE4D38" w:rsidP="00441A87">
      <w:r w:rsidRPr="00E35535">
        <w:t xml:space="preserve">(b) </w:t>
      </w:r>
      <w:r w:rsidRPr="00E35535">
        <w:rPr>
          <w:i/>
        </w:rPr>
        <w:t>Second round of source water monitoring</w:t>
      </w:r>
      <w:r w:rsidRPr="00E35535">
        <w:t>. Systems must conduct a second round of source water monitoring that meets the requirements for monitoring parameters, frequency, and duration described in paragraph (a) of this section, unless they meet the monitoring exemption criteria in paragraph (d) of this section. Systems must conduct this monitoring on the schedule in paragraph (c) of this section.</w:t>
      </w:r>
    </w:p>
    <w:p w14:paraId="764D66D9" w14:textId="77777777" w:rsidR="00BE4D38" w:rsidRPr="00E35535" w:rsidRDefault="00BE4D38" w:rsidP="00441A87">
      <w:r w:rsidRPr="00E35535">
        <w:t xml:space="preserve">(c) </w:t>
      </w:r>
      <w:r w:rsidRPr="00E35535">
        <w:rPr>
          <w:i/>
        </w:rPr>
        <w:t>Monitoring schedule</w:t>
      </w:r>
      <w:r w:rsidRPr="00E35535">
        <w:t>. Systems must begin the monitoring required in paragraphs (a) and (b) of this section no later than the month beginning with the date listed in this table:</w:t>
      </w:r>
    </w:p>
    <w:p w14:paraId="126F894C" w14:textId="0848129D" w:rsidR="00BE4D38" w:rsidRPr="00B86327" w:rsidRDefault="00045107" w:rsidP="00D67BC4">
      <w:pPr>
        <w:pStyle w:val="TableTitle2"/>
        <w:spacing w:before="240" w:after="240"/>
      </w:pPr>
      <w:r w:rsidRPr="00D67BC4">
        <w:rPr>
          <w:smallCaps/>
        </w:rPr>
        <w:t>Source Water Monitoring Starting Dates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5" w:type="dxa"/>
          <w:bottom w:w="15" w:type="dxa"/>
          <w:right w:w="15" w:type="dxa"/>
        </w:tblCellMar>
        <w:tblLook w:val="04A0" w:firstRow="1" w:lastRow="0" w:firstColumn="1" w:lastColumn="0" w:noHBand="0" w:noVBand="1"/>
      </w:tblPr>
      <w:tblGrid>
        <w:gridCol w:w="3334"/>
        <w:gridCol w:w="2872"/>
        <w:gridCol w:w="3154"/>
      </w:tblGrid>
      <w:tr w:rsidR="002C3D9A" w:rsidRPr="006B38AE" w14:paraId="74D2EA47" w14:textId="77777777" w:rsidTr="00D67BC4">
        <w:trPr>
          <w:trHeight w:val="149"/>
          <w:jc w:val="center"/>
        </w:trPr>
        <w:tc>
          <w:tcPr>
            <w:tcW w:w="1781" w:type="pct"/>
            <w:tcBorders>
              <w:left w:val="nil"/>
            </w:tcBorders>
            <w:vAlign w:val="bottom"/>
            <w:hideMark/>
          </w:tcPr>
          <w:p w14:paraId="5BF2E2D4" w14:textId="77777777" w:rsidR="00BE4D38" w:rsidRPr="00D67BC4" w:rsidRDefault="00BE4D38" w:rsidP="00D67BC4">
            <w:pPr>
              <w:ind w:firstLine="0"/>
              <w:jc w:val="center"/>
              <w:rPr>
                <w:sz w:val="22"/>
                <w:szCs w:val="22"/>
              </w:rPr>
            </w:pPr>
            <w:r w:rsidRPr="00D67BC4">
              <w:rPr>
                <w:sz w:val="22"/>
                <w:szCs w:val="22"/>
              </w:rPr>
              <w:t>Systems that serve .  .  .</w:t>
            </w:r>
          </w:p>
        </w:tc>
        <w:tc>
          <w:tcPr>
            <w:tcW w:w="1534" w:type="pct"/>
            <w:vAlign w:val="bottom"/>
            <w:hideMark/>
          </w:tcPr>
          <w:p w14:paraId="0FF4BE07" w14:textId="77777777" w:rsidR="00BE4D38" w:rsidRPr="00D67BC4" w:rsidRDefault="00BE4D38" w:rsidP="00D67BC4">
            <w:pPr>
              <w:ind w:left="67" w:right="75" w:firstLine="0"/>
              <w:jc w:val="center"/>
              <w:rPr>
                <w:sz w:val="22"/>
                <w:szCs w:val="22"/>
              </w:rPr>
            </w:pPr>
            <w:r w:rsidRPr="00D67BC4">
              <w:rPr>
                <w:sz w:val="22"/>
                <w:szCs w:val="22"/>
              </w:rPr>
              <w:t>Must begin the first round of source water monitoring no later than the month</w:t>
            </w:r>
            <w:r w:rsidRPr="00D67BC4">
              <w:rPr>
                <w:sz w:val="22"/>
                <w:szCs w:val="22"/>
              </w:rPr>
              <w:br/>
              <w:t>beginning .  .  .</w:t>
            </w:r>
          </w:p>
        </w:tc>
        <w:tc>
          <w:tcPr>
            <w:tcW w:w="1685" w:type="pct"/>
            <w:tcBorders>
              <w:right w:val="nil"/>
            </w:tcBorders>
            <w:vAlign w:val="bottom"/>
            <w:hideMark/>
          </w:tcPr>
          <w:p w14:paraId="3B2AD24F" w14:textId="77777777" w:rsidR="00BE4D38" w:rsidRPr="00D67BC4" w:rsidRDefault="00BE4D38" w:rsidP="00D67BC4">
            <w:pPr>
              <w:ind w:firstLine="0"/>
              <w:jc w:val="center"/>
              <w:rPr>
                <w:sz w:val="22"/>
                <w:szCs w:val="22"/>
              </w:rPr>
            </w:pPr>
            <w:r w:rsidRPr="00D67BC4">
              <w:rPr>
                <w:sz w:val="22"/>
                <w:szCs w:val="22"/>
              </w:rPr>
              <w:t>And must begin the second round of source water monitoring no later than the month beginning .  .  .</w:t>
            </w:r>
          </w:p>
        </w:tc>
      </w:tr>
      <w:tr w:rsidR="002C3D9A" w:rsidRPr="006B38AE" w14:paraId="39903A2E" w14:textId="77777777" w:rsidTr="00D67BC4">
        <w:trPr>
          <w:jc w:val="center"/>
        </w:trPr>
        <w:tc>
          <w:tcPr>
            <w:tcW w:w="1781" w:type="pct"/>
            <w:tcBorders>
              <w:left w:val="nil"/>
            </w:tcBorders>
            <w:hideMark/>
          </w:tcPr>
          <w:p w14:paraId="5A728DDE" w14:textId="77777777" w:rsidR="00BE4D38" w:rsidRPr="00D67BC4" w:rsidRDefault="00BE4D38" w:rsidP="00D67BC4">
            <w:pPr>
              <w:ind w:firstLine="0"/>
              <w:rPr>
                <w:sz w:val="22"/>
                <w:szCs w:val="22"/>
              </w:rPr>
            </w:pPr>
            <w:r w:rsidRPr="00D67BC4">
              <w:rPr>
                <w:sz w:val="22"/>
                <w:szCs w:val="22"/>
              </w:rPr>
              <w:t>(1) At least 100,000 people</w:t>
            </w:r>
          </w:p>
        </w:tc>
        <w:tc>
          <w:tcPr>
            <w:tcW w:w="1534" w:type="pct"/>
            <w:hideMark/>
          </w:tcPr>
          <w:p w14:paraId="77B96306" w14:textId="77777777" w:rsidR="00BE4D38" w:rsidRPr="00D67BC4" w:rsidRDefault="00BE4D38" w:rsidP="00D67BC4">
            <w:pPr>
              <w:ind w:left="118" w:firstLine="0"/>
              <w:rPr>
                <w:sz w:val="22"/>
                <w:szCs w:val="22"/>
              </w:rPr>
            </w:pPr>
            <w:r w:rsidRPr="00D67BC4">
              <w:rPr>
                <w:sz w:val="22"/>
                <w:szCs w:val="22"/>
              </w:rPr>
              <w:t>(i) October 1, 2006</w:t>
            </w:r>
          </w:p>
        </w:tc>
        <w:tc>
          <w:tcPr>
            <w:tcW w:w="1685" w:type="pct"/>
            <w:tcBorders>
              <w:right w:val="nil"/>
            </w:tcBorders>
            <w:hideMark/>
          </w:tcPr>
          <w:p w14:paraId="1E18D42B" w14:textId="77777777" w:rsidR="00BE4D38" w:rsidRPr="00D67BC4" w:rsidRDefault="00BE4D38" w:rsidP="00D67BC4">
            <w:pPr>
              <w:ind w:left="148" w:firstLine="0"/>
              <w:rPr>
                <w:sz w:val="22"/>
                <w:szCs w:val="22"/>
              </w:rPr>
            </w:pPr>
            <w:r w:rsidRPr="00D67BC4">
              <w:rPr>
                <w:sz w:val="22"/>
                <w:szCs w:val="22"/>
              </w:rPr>
              <w:t>(ii) April 1, 2015.</w:t>
            </w:r>
          </w:p>
        </w:tc>
      </w:tr>
      <w:tr w:rsidR="002C3D9A" w:rsidRPr="006B38AE" w14:paraId="0E719B1D" w14:textId="77777777" w:rsidTr="00D67BC4">
        <w:trPr>
          <w:jc w:val="center"/>
        </w:trPr>
        <w:tc>
          <w:tcPr>
            <w:tcW w:w="1781" w:type="pct"/>
            <w:tcBorders>
              <w:left w:val="nil"/>
            </w:tcBorders>
            <w:hideMark/>
          </w:tcPr>
          <w:p w14:paraId="6D14D844" w14:textId="77777777" w:rsidR="00BE4D38" w:rsidRPr="00D67BC4" w:rsidRDefault="00BE4D38" w:rsidP="00D67BC4">
            <w:pPr>
              <w:ind w:firstLine="0"/>
              <w:rPr>
                <w:sz w:val="22"/>
                <w:szCs w:val="22"/>
              </w:rPr>
            </w:pPr>
            <w:r w:rsidRPr="00D67BC4">
              <w:rPr>
                <w:sz w:val="22"/>
                <w:szCs w:val="22"/>
              </w:rPr>
              <w:t>(2) From 50,000 to 99,999 people</w:t>
            </w:r>
          </w:p>
        </w:tc>
        <w:tc>
          <w:tcPr>
            <w:tcW w:w="1534" w:type="pct"/>
            <w:hideMark/>
          </w:tcPr>
          <w:p w14:paraId="53B99593" w14:textId="77777777" w:rsidR="00BE4D38" w:rsidRPr="00D67BC4" w:rsidRDefault="00BE4D38" w:rsidP="00D67BC4">
            <w:pPr>
              <w:ind w:left="118" w:firstLine="0"/>
              <w:rPr>
                <w:sz w:val="22"/>
                <w:szCs w:val="22"/>
              </w:rPr>
            </w:pPr>
            <w:r w:rsidRPr="00D67BC4">
              <w:rPr>
                <w:sz w:val="22"/>
                <w:szCs w:val="22"/>
              </w:rPr>
              <w:t>(i) April 1, 2007</w:t>
            </w:r>
          </w:p>
        </w:tc>
        <w:tc>
          <w:tcPr>
            <w:tcW w:w="1685" w:type="pct"/>
            <w:tcBorders>
              <w:right w:val="nil"/>
            </w:tcBorders>
            <w:hideMark/>
          </w:tcPr>
          <w:p w14:paraId="11ABFF66" w14:textId="77777777" w:rsidR="00BE4D38" w:rsidRPr="00D67BC4" w:rsidRDefault="00BE4D38" w:rsidP="00D67BC4">
            <w:pPr>
              <w:ind w:left="148" w:firstLine="0"/>
              <w:rPr>
                <w:sz w:val="22"/>
                <w:szCs w:val="22"/>
              </w:rPr>
            </w:pPr>
            <w:r w:rsidRPr="00D67BC4">
              <w:rPr>
                <w:sz w:val="22"/>
                <w:szCs w:val="22"/>
              </w:rPr>
              <w:t>(ii) October 1, 2015.</w:t>
            </w:r>
          </w:p>
        </w:tc>
      </w:tr>
      <w:tr w:rsidR="002C3D9A" w:rsidRPr="006B38AE" w14:paraId="1035A1F6" w14:textId="77777777" w:rsidTr="00D67BC4">
        <w:trPr>
          <w:jc w:val="center"/>
        </w:trPr>
        <w:tc>
          <w:tcPr>
            <w:tcW w:w="1781" w:type="pct"/>
            <w:tcBorders>
              <w:left w:val="nil"/>
            </w:tcBorders>
            <w:hideMark/>
          </w:tcPr>
          <w:p w14:paraId="37585DB6" w14:textId="77777777" w:rsidR="00BE4D38" w:rsidRPr="00D67BC4" w:rsidRDefault="00BE4D38" w:rsidP="00D67BC4">
            <w:pPr>
              <w:ind w:firstLine="0"/>
              <w:rPr>
                <w:sz w:val="22"/>
                <w:szCs w:val="22"/>
              </w:rPr>
            </w:pPr>
            <w:r w:rsidRPr="00D67BC4">
              <w:rPr>
                <w:sz w:val="22"/>
                <w:szCs w:val="22"/>
              </w:rPr>
              <w:t>(3) From 10,000 to 49,999 people</w:t>
            </w:r>
          </w:p>
        </w:tc>
        <w:tc>
          <w:tcPr>
            <w:tcW w:w="1534" w:type="pct"/>
            <w:hideMark/>
          </w:tcPr>
          <w:p w14:paraId="540FCF1B" w14:textId="77777777" w:rsidR="00BE4D38" w:rsidRPr="00D67BC4" w:rsidRDefault="00BE4D38" w:rsidP="00D67BC4">
            <w:pPr>
              <w:ind w:left="118" w:firstLine="0"/>
              <w:rPr>
                <w:sz w:val="22"/>
                <w:szCs w:val="22"/>
              </w:rPr>
            </w:pPr>
            <w:r w:rsidRPr="00D67BC4">
              <w:rPr>
                <w:sz w:val="22"/>
                <w:szCs w:val="22"/>
              </w:rPr>
              <w:t>(i) April 1, 2008</w:t>
            </w:r>
          </w:p>
        </w:tc>
        <w:tc>
          <w:tcPr>
            <w:tcW w:w="1685" w:type="pct"/>
            <w:tcBorders>
              <w:right w:val="nil"/>
            </w:tcBorders>
            <w:hideMark/>
          </w:tcPr>
          <w:p w14:paraId="7D891D4A" w14:textId="77777777" w:rsidR="00BE4D38" w:rsidRPr="00D67BC4" w:rsidRDefault="00BE4D38" w:rsidP="00D67BC4">
            <w:pPr>
              <w:ind w:left="148" w:firstLine="0"/>
              <w:rPr>
                <w:sz w:val="22"/>
                <w:szCs w:val="22"/>
              </w:rPr>
            </w:pPr>
            <w:r w:rsidRPr="00D67BC4">
              <w:rPr>
                <w:sz w:val="22"/>
                <w:szCs w:val="22"/>
              </w:rPr>
              <w:t>(ii) October 1, 2016.</w:t>
            </w:r>
          </w:p>
        </w:tc>
      </w:tr>
      <w:tr w:rsidR="002C3D9A" w:rsidRPr="006B38AE" w14:paraId="32FFA2A0" w14:textId="77777777" w:rsidTr="00D67BC4">
        <w:trPr>
          <w:jc w:val="center"/>
        </w:trPr>
        <w:tc>
          <w:tcPr>
            <w:tcW w:w="1781" w:type="pct"/>
            <w:tcBorders>
              <w:left w:val="nil"/>
            </w:tcBorders>
            <w:hideMark/>
          </w:tcPr>
          <w:p w14:paraId="74931A6E" w14:textId="7E67377D" w:rsidR="00BE4D38" w:rsidRPr="00D67BC4" w:rsidRDefault="00BE4D38" w:rsidP="00D67BC4">
            <w:pPr>
              <w:ind w:firstLine="0"/>
              <w:rPr>
                <w:sz w:val="22"/>
                <w:szCs w:val="22"/>
              </w:rPr>
            </w:pPr>
            <w:r w:rsidRPr="00D67BC4">
              <w:rPr>
                <w:sz w:val="22"/>
                <w:szCs w:val="22"/>
              </w:rPr>
              <w:lastRenderedPageBreak/>
              <w:t>(4) Fewer than 10,000 and monitor for</w:t>
            </w:r>
            <w:r w:rsidR="00CC1DF4" w:rsidRPr="00D67BC4">
              <w:rPr>
                <w:sz w:val="22"/>
                <w:szCs w:val="22"/>
              </w:rPr>
              <w:t xml:space="preserve"> </w:t>
            </w:r>
            <w:r w:rsidRPr="008555CE">
              <w:rPr>
                <w:i/>
                <w:iCs/>
                <w:sz w:val="22"/>
                <w:szCs w:val="22"/>
              </w:rPr>
              <w:t>E. coli</w:t>
            </w:r>
            <w:r w:rsidRPr="00D67BC4">
              <w:rPr>
                <w:sz w:val="22"/>
                <w:szCs w:val="22"/>
                <w:vertAlign w:val="superscript"/>
              </w:rPr>
              <w:t>a</w:t>
            </w:r>
            <w:r w:rsidR="002B6959" w:rsidRPr="00D67BC4">
              <w:rPr>
                <w:sz w:val="22"/>
                <w:szCs w:val="22"/>
              </w:rPr>
              <w:t>.</w:t>
            </w:r>
          </w:p>
        </w:tc>
        <w:tc>
          <w:tcPr>
            <w:tcW w:w="1534" w:type="pct"/>
            <w:hideMark/>
          </w:tcPr>
          <w:p w14:paraId="4A69D36A" w14:textId="77777777" w:rsidR="00BE4D38" w:rsidRPr="00D67BC4" w:rsidRDefault="00BE4D38" w:rsidP="00D67BC4">
            <w:pPr>
              <w:ind w:left="118" w:firstLine="0"/>
              <w:rPr>
                <w:sz w:val="22"/>
                <w:szCs w:val="22"/>
              </w:rPr>
            </w:pPr>
            <w:r w:rsidRPr="00D67BC4">
              <w:rPr>
                <w:sz w:val="22"/>
                <w:szCs w:val="22"/>
              </w:rPr>
              <w:t>(i) October 1, 2008</w:t>
            </w:r>
          </w:p>
        </w:tc>
        <w:tc>
          <w:tcPr>
            <w:tcW w:w="1685" w:type="pct"/>
            <w:tcBorders>
              <w:right w:val="nil"/>
            </w:tcBorders>
            <w:hideMark/>
          </w:tcPr>
          <w:p w14:paraId="58E0613F" w14:textId="77777777" w:rsidR="00BE4D38" w:rsidRPr="00D67BC4" w:rsidRDefault="00BE4D38" w:rsidP="00D67BC4">
            <w:pPr>
              <w:ind w:left="148" w:firstLine="0"/>
              <w:rPr>
                <w:sz w:val="22"/>
                <w:szCs w:val="22"/>
              </w:rPr>
            </w:pPr>
            <w:r w:rsidRPr="00D67BC4">
              <w:rPr>
                <w:sz w:val="22"/>
                <w:szCs w:val="22"/>
              </w:rPr>
              <w:t>(ii) October 1, 2017.</w:t>
            </w:r>
          </w:p>
        </w:tc>
      </w:tr>
      <w:tr w:rsidR="002C3D9A" w:rsidRPr="006B38AE" w14:paraId="225BF905" w14:textId="77777777" w:rsidTr="00D67BC4">
        <w:trPr>
          <w:jc w:val="center"/>
        </w:trPr>
        <w:tc>
          <w:tcPr>
            <w:tcW w:w="1781" w:type="pct"/>
            <w:tcBorders>
              <w:left w:val="nil"/>
            </w:tcBorders>
            <w:hideMark/>
          </w:tcPr>
          <w:p w14:paraId="140EADD1" w14:textId="58C8C273" w:rsidR="00BE4D38" w:rsidRPr="00D67BC4" w:rsidRDefault="00BE4D38" w:rsidP="00D67BC4">
            <w:pPr>
              <w:spacing w:after="120"/>
              <w:ind w:firstLine="0"/>
              <w:rPr>
                <w:sz w:val="22"/>
                <w:szCs w:val="22"/>
              </w:rPr>
            </w:pPr>
            <w:r w:rsidRPr="00D67BC4">
              <w:rPr>
                <w:sz w:val="22"/>
                <w:szCs w:val="22"/>
              </w:rPr>
              <w:t>(5) Fewer than 10,000 and monitor for</w:t>
            </w:r>
            <w:r w:rsidR="00CC1DF4" w:rsidRPr="00D67BC4">
              <w:rPr>
                <w:sz w:val="22"/>
                <w:szCs w:val="22"/>
              </w:rPr>
              <w:t xml:space="preserve"> </w:t>
            </w:r>
            <w:r w:rsidRPr="008555CE">
              <w:rPr>
                <w:i/>
                <w:iCs/>
                <w:sz w:val="22"/>
                <w:szCs w:val="22"/>
              </w:rPr>
              <w:t>Cryptosporidium</w:t>
            </w:r>
            <w:r w:rsidRPr="00D67BC4">
              <w:rPr>
                <w:sz w:val="22"/>
                <w:szCs w:val="22"/>
                <w:vertAlign w:val="superscript"/>
              </w:rPr>
              <w:t>b</w:t>
            </w:r>
            <w:r w:rsidR="002B6959" w:rsidRPr="00D67BC4">
              <w:rPr>
                <w:sz w:val="22"/>
                <w:szCs w:val="22"/>
              </w:rPr>
              <w:t>.</w:t>
            </w:r>
          </w:p>
        </w:tc>
        <w:tc>
          <w:tcPr>
            <w:tcW w:w="1534" w:type="pct"/>
            <w:hideMark/>
          </w:tcPr>
          <w:p w14:paraId="122EEEAA" w14:textId="77777777" w:rsidR="00BE4D38" w:rsidRPr="00D67BC4" w:rsidRDefault="00BE4D38" w:rsidP="00D67BC4">
            <w:pPr>
              <w:spacing w:after="120"/>
              <w:ind w:left="118" w:firstLine="0"/>
              <w:rPr>
                <w:sz w:val="22"/>
                <w:szCs w:val="22"/>
              </w:rPr>
            </w:pPr>
            <w:r w:rsidRPr="00D67BC4">
              <w:rPr>
                <w:sz w:val="22"/>
                <w:szCs w:val="22"/>
              </w:rPr>
              <w:t>(i) April 1, 2010</w:t>
            </w:r>
          </w:p>
        </w:tc>
        <w:tc>
          <w:tcPr>
            <w:tcW w:w="1685" w:type="pct"/>
            <w:tcBorders>
              <w:right w:val="nil"/>
            </w:tcBorders>
            <w:hideMark/>
          </w:tcPr>
          <w:p w14:paraId="2D86AB07" w14:textId="77777777" w:rsidR="00BE4D38" w:rsidRPr="00D67BC4" w:rsidRDefault="00BE4D38" w:rsidP="00D67BC4">
            <w:pPr>
              <w:spacing w:after="120"/>
              <w:ind w:left="148" w:firstLine="0"/>
              <w:rPr>
                <w:sz w:val="22"/>
                <w:szCs w:val="22"/>
              </w:rPr>
            </w:pPr>
            <w:r w:rsidRPr="00D67BC4">
              <w:rPr>
                <w:sz w:val="22"/>
                <w:szCs w:val="22"/>
              </w:rPr>
              <w:t>(ii) April 1, 2019.</w:t>
            </w:r>
          </w:p>
        </w:tc>
      </w:tr>
    </w:tbl>
    <w:p w14:paraId="3D6D079D" w14:textId="77777777" w:rsidR="00BE4D38" w:rsidRPr="00D67BC4" w:rsidRDefault="00BE4D38" w:rsidP="00D67BC4">
      <w:pPr>
        <w:pStyle w:val="gpotblnote"/>
        <w:tabs>
          <w:tab w:val="left" w:pos="180"/>
        </w:tabs>
        <w:spacing w:before="120" w:beforeAutospacing="0" w:after="0" w:afterAutospacing="0"/>
        <w:ind w:left="540" w:firstLine="0"/>
        <w:rPr>
          <w:sz w:val="20"/>
          <w:szCs w:val="20"/>
        </w:rPr>
      </w:pPr>
      <w:bookmarkStart w:id="4197" w:name="_Hlk178684504"/>
      <w:r w:rsidRPr="00D67BC4">
        <w:rPr>
          <w:sz w:val="20"/>
          <w:szCs w:val="20"/>
          <w:vertAlign w:val="superscript"/>
        </w:rPr>
        <w:t>a</w:t>
      </w:r>
      <w:r w:rsidRPr="00E35535">
        <w:t> </w:t>
      </w:r>
      <w:r w:rsidRPr="00D67BC4">
        <w:rPr>
          <w:sz w:val="20"/>
          <w:szCs w:val="20"/>
        </w:rPr>
        <w:t>Applies only to filtered systems.</w:t>
      </w:r>
    </w:p>
    <w:p w14:paraId="1AC9E0DD" w14:textId="77777777" w:rsidR="00BE4D38" w:rsidRPr="00D67BC4" w:rsidRDefault="00BE4D38" w:rsidP="00D67BC4">
      <w:pPr>
        <w:pStyle w:val="gpotblnote"/>
        <w:tabs>
          <w:tab w:val="left" w:pos="180"/>
        </w:tabs>
        <w:spacing w:before="0" w:beforeAutospacing="0" w:after="240" w:afterAutospacing="0"/>
        <w:ind w:left="540" w:firstLine="0"/>
        <w:rPr>
          <w:sz w:val="20"/>
          <w:szCs w:val="20"/>
        </w:rPr>
      </w:pPr>
      <w:bookmarkStart w:id="4198" w:name="_Hlk178684505"/>
      <w:bookmarkEnd w:id="4197"/>
      <w:r w:rsidRPr="00D67BC4">
        <w:rPr>
          <w:sz w:val="20"/>
          <w:szCs w:val="20"/>
          <w:vertAlign w:val="superscript"/>
        </w:rPr>
        <w:t>b</w:t>
      </w:r>
      <w:r w:rsidRPr="00D67BC4">
        <w:rPr>
          <w:sz w:val="20"/>
          <w:szCs w:val="20"/>
        </w:rPr>
        <w:t> Applies to filtered systems that meet the conditions of paragraph (a)(4) of this section and unfiltered systems.</w:t>
      </w:r>
    </w:p>
    <w:bookmarkEnd w:id="4198"/>
    <w:p w14:paraId="7B3451D1" w14:textId="77777777" w:rsidR="00BE4D38" w:rsidRPr="00E35535" w:rsidRDefault="00BE4D38" w:rsidP="00D67BC4">
      <w:pPr>
        <w:spacing w:before="240"/>
        <w:ind w:firstLine="274"/>
      </w:pPr>
      <w:r w:rsidRPr="00E35535">
        <w:t xml:space="preserve">(d) Monitoring avoidance. </w:t>
      </w:r>
    </w:p>
    <w:p w14:paraId="2133C92C" w14:textId="28D8A25A" w:rsidR="00BE4D38" w:rsidRPr="00E35535" w:rsidRDefault="00BE4D38" w:rsidP="00441A87">
      <w:r w:rsidRPr="00E35535">
        <w:t xml:space="preserve">(1) Filtered systems are not required to conduct source water monitoring under this subpart if the system will provide a total of at least 5.5-log of treatment for </w:t>
      </w:r>
      <w:r w:rsidRPr="00E35535">
        <w:rPr>
          <w:i/>
        </w:rPr>
        <w:t>Cryptosporidium</w:t>
      </w:r>
      <w:r w:rsidRPr="00E35535">
        <w:t xml:space="preserve">, equivalent to meeting the treatment requirements of Bin 4 in </w:t>
      </w:r>
      <w:r w:rsidR="00223F1D" w:rsidRPr="00E35535">
        <w:t>§</w:t>
      </w:r>
      <w:r w:rsidRPr="00E35535">
        <w:t xml:space="preserve"> 141.711.</w:t>
      </w:r>
    </w:p>
    <w:p w14:paraId="5AB95567" w14:textId="74C38B0D" w:rsidR="00BE4D38" w:rsidRPr="00E35535" w:rsidRDefault="00BE4D38" w:rsidP="00441A87">
      <w:r w:rsidRPr="00E35535">
        <w:t xml:space="preserve">(2) Unfiltered systems are not required to conduct source water monitoring under this subpart if the system will provide a total of at least 3-log </w:t>
      </w:r>
      <w:r w:rsidRPr="00E35535">
        <w:rPr>
          <w:i/>
        </w:rPr>
        <w:t>Cryptosporidium</w:t>
      </w:r>
      <w:r w:rsidRPr="00E35535">
        <w:t xml:space="preserve"> inactivation, equivalent to meeting the treatment requirements for unfiltered systems with a mean </w:t>
      </w:r>
      <w:r w:rsidRPr="00E35535">
        <w:rPr>
          <w:i/>
        </w:rPr>
        <w:t>Cryptosporidium</w:t>
      </w:r>
      <w:r w:rsidRPr="00E35535">
        <w:t xml:space="preserve"> concentration of greater than 0.01 oocysts/L in </w:t>
      </w:r>
      <w:r w:rsidR="00223F1D" w:rsidRPr="00E35535">
        <w:t xml:space="preserve">§ </w:t>
      </w:r>
      <w:r w:rsidRPr="00E35535">
        <w:t>141.712.</w:t>
      </w:r>
    </w:p>
    <w:p w14:paraId="130E4802" w14:textId="4E15822E" w:rsidR="00BE4D38" w:rsidRPr="00E35535" w:rsidRDefault="00BE4D38" w:rsidP="00441A87">
      <w:r w:rsidRPr="00E35535">
        <w:t xml:space="preserve">(3) If a system chooses to provide the level of treatment in paragraph (d)(1) or (2) of this section, as applicable, rather than start source water monitoring, the system must notify the State in writing no later than the date the system is otherwise required to submit a sampling schedule for monitoring under </w:t>
      </w:r>
      <w:r w:rsidR="00223F1D" w:rsidRPr="00E35535">
        <w:t xml:space="preserve">§ </w:t>
      </w:r>
      <w:r w:rsidRPr="00E35535">
        <w:t xml:space="preserve">141.702. Alternatively, a system may choose to stop sampling at any point after it has initiated monitoring if it notifies the State in writing that it will provide this level of treatment. Systems must install and operate technologies to provide this level of treatment by the applicable treatment compliance date in </w:t>
      </w:r>
      <w:r w:rsidR="00223F1D" w:rsidRPr="00E35535">
        <w:t xml:space="preserve">§ </w:t>
      </w:r>
      <w:r w:rsidRPr="00E35535">
        <w:t>141.713.</w:t>
      </w:r>
    </w:p>
    <w:p w14:paraId="1596AB4A" w14:textId="77777777" w:rsidR="00BE4D38" w:rsidRPr="00E35535" w:rsidRDefault="00BE4D38" w:rsidP="00441A87">
      <w:r w:rsidRPr="00E35535">
        <w:t xml:space="preserve">(e) </w:t>
      </w:r>
      <w:r w:rsidRPr="00E35535">
        <w:rPr>
          <w:i/>
        </w:rPr>
        <w:t>Plants operating only part of the year</w:t>
      </w:r>
      <w:r w:rsidRPr="00E35535">
        <w:t xml:space="preserve">. Systems with </w:t>
      </w:r>
      <w:r w:rsidR="00707524" w:rsidRPr="00E35535">
        <w:t>Title 22, Division 4, Chapter 17, California Code of Regulations</w:t>
      </w:r>
      <w:r w:rsidRPr="00E35535">
        <w:t xml:space="preserve"> plants that operate for only part of the year must conduct source water monitoring in accordance with this subpart, but with the following modifications:</w:t>
      </w:r>
    </w:p>
    <w:p w14:paraId="5035FF63" w14:textId="77777777" w:rsidR="00BE4D38" w:rsidRPr="00E35535" w:rsidRDefault="00BE4D38" w:rsidP="00441A87">
      <w:r w:rsidRPr="00E35535">
        <w:t>(1) Systems must sample their source water only during the months that the plant operates unless the State specifies another monitoring period based on plant operating practices.</w:t>
      </w:r>
    </w:p>
    <w:p w14:paraId="42935A12" w14:textId="77777777" w:rsidR="00BE4D38" w:rsidRPr="00E35535" w:rsidRDefault="00BE4D38" w:rsidP="00441A87">
      <w:r w:rsidRPr="00E35535">
        <w:t xml:space="preserve">(2) Systems with plants that operate less than six months per year and that monitor for </w:t>
      </w:r>
      <w:r w:rsidRPr="00E35535">
        <w:rPr>
          <w:i/>
        </w:rPr>
        <w:t>Cryptosporidium</w:t>
      </w:r>
      <w:r w:rsidRPr="00E35535">
        <w:t xml:space="preserve"> must collect at least six </w:t>
      </w:r>
      <w:r w:rsidRPr="00E35535">
        <w:rPr>
          <w:i/>
        </w:rPr>
        <w:t>Cryptosporidium</w:t>
      </w:r>
      <w:r w:rsidRPr="00E35535">
        <w:t xml:space="preserve"> samples per year during each of two years of monitoring. Samples must be evenly spaced throughout the period the plant operates.</w:t>
      </w:r>
    </w:p>
    <w:p w14:paraId="63732D4A" w14:textId="2D2D018F" w:rsidR="00BE4D38" w:rsidRPr="00E35535" w:rsidRDefault="00BE4D38" w:rsidP="008C5491">
      <w:r w:rsidRPr="00E35535">
        <w:t xml:space="preserve">(f)(1) </w:t>
      </w:r>
      <w:r w:rsidRPr="00E35535">
        <w:rPr>
          <w:i/>
        </w:rPr>
        <w:t>New sources</w:t>
      </w:r>
      <w:r w:rsidRPr="00E35535">
        <w:t xml:space="preserve">. A system that begins using a new source of surface water or GWUDI after the system is required to begin monitoring under paragraph (c) of this section must monitor the new source on a schedule the State approves. Source water monitoring must meet the requirements of this subpart. The system must also meet the bin classification and </w:t>
      </w:r>
      <w:r w:rsidRPr="00E35535">
        <w:rPr>
          <w:i/>
        </w:rPr>
        <w:t>Cryptosporidium</w:t>
      </w:r>
      <w:r w:rsidRPr="00E35535">
        <w:t xml:space="preserve"> treatment requirements of </w:t>
      </w:r>
      <w:r w:rsidR="00223F1D" w:rsidRPr="00E35535">
        <w:t xml:space="preserve">§ § </w:t>
      </w:r>
      <w:r w:rsidRPr="00E35535">
        <w:t xml:space="preserve">141.710 and 141.711 or </w:t>
      </w:r>
      <w:r w:rsidR="00223F1D" w:rsidRPr="00E35535">
        <w:t xml:space="preserve">§ </w:t>
      </w:r>
      <w:r w:rsidRPr="00E35535">
        <w:t>141.712, as applicable, for the new source on a schedule the State approves.</w:t>
      </w:r>
    </w:p>
    <w:p w14:paraId="549D65BE" w14:textId="7B7E4A9B" w:rsidR="00BE4D38" w:rsidRPr="00E35535" w:rsidRDefault="00BE4D38" w:rsidP="00CF3E29">
      <w:r w:rsidRPr="00E35535">
        <w:lastRenderedPageBreak/>
        <w:t xml:space="preserve">(2) The requirements of </w:t>
      </w:r>
      <w:r w:rsidR="00223F1D" w:rsidRPr="00E35535">
        <w:t xml:space="preserve">§ </w:t>
      </w:r>
      <w:r w:rsidRPr="00E35535">
        <w:t xml:space="preserve">141.701(f) apply to </w:t>
      </w:r>
      <w:r w:rsidR="00707524" w:rsidRPr="00E35535">
        <w:t>Title 22, Division 4, Chapter 17, California Code of Regulations</w:t>
      </w:r>
      <w:r w:rsidRPr="00E35535">
        <w:t xml:space="preserve"> systems that begin operation after the monitoring start date applicable to the system's size under paragraph (c) of this section.</w:t>
      </w:r>
    </w:p>
    <w:p w14:paraId="1DA6B73D" w14:textId="577F99D3" w:rsidR="00BE4D38" w:rsidRPr="00E35535" w:rsidRDefault="00BE4D38" w:rsidP="00441A87">
      <w:r w:rsidRPr="00E35535">
        <w:t xml:space="preserve">(3) The system must begin a second round of source water monitoring no later than 6 years following initial bin classification under </w:t>
      </w:r>
      <w:r w:rsidR="00223F1D" w:rsidRPr="00E35535">
        <w:t xml:space="preserve">§ </w:t>
      </w:r>
      <w:r w:rsidRPr="00E35535">
        <w:t xml:space="preserve">141.710 or determination of the mean </w:t>
      </w:r>
      <w:r w:rsidRPr="00E35535">
        <w:rPr>
          <w:i/>
        </w:rPr>
        <w:t>Cryptosporidium</w:t>
      </w:r>
      <w:r w:rsidRPr="00E35535">
        <w:t xml:space="preserve"> level under </w:t>
      </w:r>
      <w:r w:rsidR="00223F1D" w:rsidRPr="00E35535">
        <w:t xml:space="preserve">§ </w:t>
      </w:r>
      <w:r w:rsidRPr="00E35535">
        <w:t>141.712, as applicable.</w:t>
      </w:r>
    </w:p>
    <w:p w14:paraId="180191BD" w14:textId="7BB9331D" w:rsidR="00BE4D38" w:rsidRPr="00E35535" w:rsidRDefault="00BE4D38" w:rsidP="00441A87">
      <w:r w:rsidRPr="00E35535">
        <w:t xml:space="preserve">(g) Failure to collect any source water sample required under this section in accordance with the sampling schedule, sampling location, analytical method, approved laboratory, and reporting requirements of </w:t>
      </w:r>
      <w:r w:rsidR="00223F1D" w:rsidRPr="00E35535">
        <w:t xml:space="preserve">§ § </w:t>
      </w:r>
      <w:r w:rsidRPr="00E35535">
        <w:t>141.702 through 141.706 is a monitoring violation.</w:t>
      </w:r>
    </w:p>
    <w:p w14:paraId="44834514" w14:textId="21D79C83" w:rsidR="00BE4D38" w:rsidRPr="00E35535" w:rsidRDefault="00BE4D38" w:rsidP="00441A87">
      <w:r w:rsidRPr="00E35535">
        <w:t xml:space="preserve">(h) </w:t>
      </w:r>
      <w:r w:rsidRPr="00E35535">
        <w:rPr>
          <w:i/>
        </w:rPr>
        <w:t>Grandfathering monitoring data</w:t>
      </w:r>
      <w:r w:rsidRPr="00E35535">
        <w:t xml:space="preserve">. Systems may use (grandfather) monitoring data collected prior to the applicable monitoring start date in paragraph (c) of this section to meet the initial source water monitoring requirements in paragraph (a) of this section. Grandfathered data may substitute for an equivalent number of months at the end of the monitoring period. All data submitted under this paragraph must meet the requirements in </w:t>
      </w:r>
      <w:r w:rsidR="00223F1D" w:rsidRPr="00E35535">
        <w:t xml:space="preserve">§ </w:t>
      </w:r>
      <w:r w:rsidRPr="00E35535">
        <w:t>141.707.</w:t>
      </w:r>
    </w:p>
    <w:p w14:paraId="7AFDF1D2" w14:textId="6A349491" w:rsidR="00145971" w:rsidRPr="00E35535" w:rsidRDefault="00223F1D" w:rsidP="00450972">
      <w:pPr>
        <w:pStyle w:val="Heading4"/>
      </w:pPr>
      <w:bookmarkStart w:id="4199" w:name="_Toc76626999"/>
      <w:bookmarkStart w:id="4200" w:name="_Toc178683840"/>
      <w:bookmarkStart w:id="4201" w:name="_Hlk178685002"/>
      <w:r w:rsidRPr="00E35535">
        <w:t xml:space="preserve">§ </w:t>
      </w:r>
      <w:r w:rsidR="00145971" w:rsidRPr="00E35535">
        <w:t>141.702</w:t>
      </w:r>
      <w:r w:rsidR="00070B5A" w:rsidRPr="00E35535">
        <w:t>.</w:t>
      </w:r>
      <w:r w:rsidR="00145971" w:rsidRPr="00E35535">
        <w:t xml:space="preserve"> Sampling schedules.</w:t>
      </w:r>
      <w:bookmarkEnd w:id="4199"/>
      <w:bookmarkEnd w:id="4200"/>
    </w:p>
    <w:bookmarkEnd w:id="4201"/>
    <w:p w14:paraId="7B32F228" w14:textId="09B0740B" w:rsidR="00145971" w:rsidRPr="00E35535" w:rsidRDefault="00145971" w:rsidP="00441A87">
      <w:r w:rsidRPr="00E35535">
        <w:t xml:space="preserve">(a) Systems required to conduct source water monitoring under </w:t>
      </w:r>
      <w:r w:rsidR="00223F1D" w:rsidRPr="00E35535">
        <w:t xml:space="preserve">§ </w:t>
      </w:r>
      <w:r w:rsidRPr="00E35535">
        <w:t>141.701 must submit a sampling schedule that specifies the calendar dates when the system will collect each required sample.</w:t>
      </w:r>
    </w:p>
    <w:p w14:paraId="6C80E5E2" w14:textId="7D8C5EB2" w:rsidR="00145971" w:rsidRPr="00E35535" w:rsidRDefault="00145971" w:rsidP="00441A87">
      <w:r w:rsidRPr="00E35535">
        <w:t xml:space="preserve">(1) Systems must submit sampling schedules no later than 3 months prior to the applicable date listed in </w:t>
      </w:r>
      <w:r w:rsidR="00223F1D" w:rsidRPr="00E35535">
        <w:t xml:space="preserve">§ </w:t>
      </w:r>
      <w:r w:rsidRPr="00E35535">
        <w:t>141.701(c) for each round of required monitoring.</w:t>
      </w:r>
    </w:p>
    <w:p w14:paraId="24B13C96" w14:textId="720EE6CA" w:rsidR="00145971" w:rsidRPr="00E35535" w:rsidRDefault="00145971" w:rsidP="008C5491">
      <w:r w:rsidRPr="00E35535">
        <w:t xml:space="preserve">(2)(i) Systems serving at least 10,000 people must submit their sampling schedule for the initial round of source water monitoring under </w:t>
      </w:r>
      <w:r w:rsidR="00223F1D" w:rsidRPr="00E35535">
        <w:t xml:space="preserve">§ </w:t>
      </w:r>
      <w:r w:rsidRPr="00E35535">
        <w:t xml:space="preserve">141.701(a) to EPA electronically at </w:t>
      </w:r>
      <w:r w:rsidR="001A25AF" w:rsidRPr="00C0025A">
        <w:t>https://intranet.epa.gov/lt2/</w:t>
      </w:r>
      <w:r w:rsidRPr="00E35535">
        <w:t xml:space="preserve">. </w:t>
      </w:r>
    </w:p>
    <w:p w14:paraId="3E6E0954" w14:textId="77777777" w:rsidR="00145971" w:rsidRPr="00E35535" w:rsidRDefault="00145971" w:rsidP="00441A87">
      <w:r w:rsidRPr="00E35535">
        <w:t>(ii) If a system is unable to submit the sampling schedule electronically, the system may use an alternative approach for submitting the sampling schedule that EPA approves.</w:t>
      </w:r>
    </w:p>
    <w:p w14:paraId="1E68B642" w14:textId="7849CA25" w:rsidR="00145971" w:rsidRPr="00E35535" w:rsidRDefault="00145971" w:rsidP="00441A87">
      <w:r w:rsidRPr="00E35535">
        <w:t xml:space="preserve">(3) Systems serving fewer than 10,000 people must submit their sampling schedules for the initial round of source water monitoring </w:t>
      </w:r>
      <w:r w:rsidR="00223F1D" w:rsidRPr="00E35535">
        <w:t>§</w:t>
      </w:r>
      <w:r w:rsidRPr="00E35535">
        <w:t xml:space="preserve"> 141.701(a) to the State.</w:t>
      </w:r>
    </w:p>
    <w:p w14:paraId="3224B42E" w14:textId="54CC16B8" w:rsidR="00145971" w:rsidRPr="00E35535" w:rsidRDefault="00145971" w:rsidP="00441A87">
      <w:r w:rsidRPr="00E35535">
        <w:t xml:space="preserve">(4) Systems must submit sampling schedules for the second round of source water monitoring </w:t>
      </w:r>
      <w:r w:rsidR="00223F1D" w:rsidRPr="00E35535">
        <w:t xml:space="preserve">§ </w:t>
      </w:r>
      <w:r w:rsidRPr="00E35535">
        <w:t>141.701(b) to the State.</w:t>
      </w:r>
    </w:p>
    <w:p w14:paraId="45211703" w14:textId="77777777" w:rsidR="00145971" w:rsidRPr="00E35535" w:rsidRDefault="00145971" w:rsidP="00441A87">
      <w:r w:rsidRPr="00E35535">
        <w:t>(5) If EPA or the State does not respond to a system regarding its sampling schedule, the system must sample at the reported schedule.</w:t>
      </w:r>
    </w:p>
    <w:p w14:paraId="4532136B" w14:textId="269E079D" w:rsidR="00145971" w:rsidRPr="00E35535" w:rsidRDefault="00145971" w:rsidP="00441A87">
      <w:r w:rsidRPr="00E35535">
        <w:t>(b) Systems must collect samples within two days before or two days after the dates indicated in their sampling schedule (</w:t>
      </w:r>
      <w:r w:rsidRPr="00C0025A">
        <w:rPr>
          <w:i/>
          <w:iCs/>
        </w:rPr>
        <w:t>i.e.</w:t>
      </w:r>
      <w:r w:rsidRPr="00E35535">
        <w:t>, within a five-day period around the schedule date) unless one of the conditions of paragraph (b)(1) or (2) of this section applies.</w:t>
      </w:r>
    </w:p>
    <w:p w14:paraId="2D1FD121" w14:textId="77777777" w:rsidR="00145971" w:rsidRPr="00E35535" w:rsidRDefault="00145971" w:rsidP="00441A87">
      <w:r w:rsidRPr="00E35535">
        <w:t>(1) If an extreme condition or situation exists that may pose danger to the sample collector, or that cannot be avoided and causes the system to be unable to sample in the scheduled five-day period, the system must sample as close to the scheduled date as is feasible unless the State approves an alternative sampling date. The system must submit an explanation for the delayed sampling date to the State concurrent with the shipment of the sample to the laboratory.</w:t>
      </w:r>
    </w:p>
    <w:p w14:paraId="6DBA3DF2" w14:textId="76E72345" w:rsidR="00145971" w:rsidRPr="00E35535" w:rsidRDefault="00145971" w:rsidP="008C5491">
      <w:r w:rsidRPr="00E35535">
        <w:lastRenderedPageBreak/>
        <w:t xml:space="preserve">(2)(i) If a system is unable to report a valid analytical result for a scheduled sampling date due to equipment failure, loss of or damage to the sample, failure to comply with the analytical method requirements, including the quality control requirements in </w:t>
      </w:r>
      <w:r w:rsidR="00223F1D" w:rsidRPr="00E35535">
        <w:t>§</w:t>
      </w:r>
      <w:r w:rsidRPr="00E35535">
        <w:t xml:space="preserve"> 141.704, or the failure of an approved laboratory to analyze the sample, then the system must collect a replacement sample.</w:t>
      </w:r>
    </w:p>
    <w:p w14:paraId="73637FE3" w14:textId="1C410880" w:rsidR="00145971" w:rsidRPr="00E35535" w:rsidRDefault="00145971" w:rsidP="00441A87">
      <w:r w:rsidRPr="00E35535">
        <w:t>(ii) The system must collect the replacement sample not later than 21 days after receiving information that an analytical result cannot be reported for the scheduled date unless the system demonstrates that collecting a replacement sample within this time frame is not feasible or the State approves an alternative resampling date. The system must submit an explanation for the delayed sampling date to the State concurrent with the shipment of the sample to the laboratory.</w:t>
      </w:r>
    </w:p>
    <w:p w14:paraId="42AC545A" w14:textId="14101F1E" w:rsidR="00BE4D38" w:rsidRPr="00E35535" w:rsidRDefault="00145971" w:rsidP="00441A87">
      <w:r w:rsidRPr="00E35535">
        <w:t xml:space="preserve">(c) Systems that fail to meet the criteria of paragraph (b) of this section for any source water sample required under </w:t>
      </w:r>
      <w:r w:rsidR="00223F1D" w:rsidRPr="00E35535">
        <w:t xml:space="preserve">§ </w:t>
      </w:r>
      <w:r w:rsidRPr="00E35535">
        <w:t>141.701 must revise their sampling schedules to add dates for collecting all missed samples. Systems must submit the revised schedule to the State for approval prior to when the system begins collecting the missed samples.</w:t>
      </w:r>
    </w:p>
    <w:p w14:paraId="682CD2AA" w14:textId="49869106" w:rsidR="00145971" w:rsidRPr="00E35535" w:rsidRDefault="00223F1D" w:rsidP="00450972">
      <w:pPr>
        <w:pStyle w:val="Heading4"/>
      </w:pPr>
      <w:bookmarkStart w:id="4202" w:name="_Toc76627000"/>
      <w:bookmarkStart w:id="4203" w:name="_Toc178683841"/>
      <w:bookmarkStart w:id="4204" w:name="_Hlk178685003"/>
      <w:r w:rsidRPr="00E35535">
        <w:t>§</w:t>
      </w:r>
      <w:r w:rsidR="00145971" w:rsidRPr="00E35535">
        <w:t xml:space="preserve"> 141.703</w:t>
      </w:r>
      <w:r w:rsidR="00070B5A" w:rsidRPr="00E35535">
        <w:t>.</w:t>
      </w:r>
      <w:r w:rsidR="00145971" w:rsidRPr="00E35535">
        <w:t xml:space="preserve"> Sampling locations.</w:t>
      </w:r>
      <w:bookmarkEnd w:id="4202"/>
      <w:bookmarkEnd w:id="4203"/>
    </w:p>
    <w:bookmarkEnd w:id="4204"/>
    <w:p w14:paraId="3CB8D8EC" w14:textId="0D6B3FDA" w:rsidR="00145971" w:rsidRPr="00E35535" w:rsidRDefault="00145971" w:rsidP="00441A87">
      <w:r w:rsidRPr="00E35535">
        <w:t xml:space="preserve">(a) Systems required to conduct source water monitoring under </w:t>
      </w:r>
      <w:r w:rsidR="00223F1D" w:rsidRPr="00E35535">
        <w:t xml:space="preserve">§ </w:t>
      </w:r>
      <w:r w:rsidRPr="00E35535">
        <w:t xml:space="preserve">141.701 must collect samples for each plant that treats a surface water or GWUDI source. Where multiple plants draw water from the same influent, such as the same pipe or intake, the State may approve one set of monitoring results to be used to satisfy the requirements of </w:t>
      </w:r>
      <w:r w:rsidR="00223F1D" w:rsidRPr="00E35535">
        <w:t xml:space="preserve">§ </w:t>
      </w:r>
      <w:r w:rsidRPr="00E35535">
        <w:t>141.701 for all plants.</w:t>
      </w:r>
    </w:p>
    <w:p w14:paraId="6E8781CC" w14:textId="667D445E" w:rsidR="00145971" w:rsidRPr="00E35535" w:rsidRDefault="00145971" w:rsidP="008C5491">
      <w:r w:rsidRPr="00E35535">
        <w:t>(b)(1) Systems must collect source water samples prior to chemical treatment, such as coagulants, oxidants and disinfectants, unless the system meets the condition of paragraph (b)(2) of this section.</w:t>
      </w:r>
    </w:p>
    <w:p w14:paraId="5F8B70A9" w14:textId="77777777" w:rsidR="00145971" w:rsidRPr="00E35535" w:rsidRDefault="00145971" w:rsidP="00441A87">
      <w:r w:rsidRPr="00E35535">
        <w:t>(2) The State may approve a system to collect a source water sample after chemical treatment. To grant this approval, the State must determine that collecting a sample prior to chemical treatment is not feasible for the system and that the chemical treatment is unlikely to have a significant adverse effect on the analysis of the sample.</w:t>
      </w:r>
    </w:p>
    <w:p w14:paraId="29235497" w14:textId="77777777" w:rsidR="00145971" w:rsidRPr="00E35535" w:rsidRDefault="00145971" w:rsidP="00441A87">
      <w:r w:rsidRPr="00E35535">
        <w:t>(c) Systems that recycle filter backwash water must collect source water samples prior to the point of filter backwash water addition.</w:t>
      </w:r>
    </w:p>
    <w:p w14:paraId="4D624DC0" w14:textId="77777777" w:rsidR="00145971" w:rsidRPr="00E35535" w:rsidRDefault="00145971" w:rsidP="00441A87">
      <w:r w:rsidRPr="00E35535">
        <w:t xml:space="preserve">(d) Bank filtration. </w:t>
      </w:r>
    </w:p>
    <w:p w14:paraId="4F4DACBE" w14:textId="77777777" w:rsidR="00145971" w:rsidRPr="00E35535" w:rsidRDefault="00145971" w:rsidP="00441A87">
      <w:r w:rsidRPr="00E35535">
        <w:t xml:space="preserve">(1) Systems that receive </w:t>
      </w:r>
      <w:r w:rsidRPr="00E35535">
        <w:rPr>
          <w:i/>
        </w:rPr>
        <w:t>Cryptosporidium</w:t>
      </w:r>
      <w:r w:rsidRPr="00E35535">
        <w:t xml:space="preserve"> treatment credit for bank filtration under </w:t>
      </w:r>
      <w:r w:rsidR="00C04548" w:rsidRPr="00E35535">
        <w:t>sections 64653(e) and (f)</w:t>
      </w:r>
      <w:r w:rsidRPr="00E35535">
        <w:t>, as applicable, must collect source water samples in the surface water prior to bank filtration.</w:t>
      </w:r>
    </w:p>
    <w:p w14:paraId="71E8E7BC" w14:textId="733B86F9" w:rsidR="00145971" w:rsidRPr="00E35535" w:rsidRDefault="00145971" w:rsidP="00441A87">
      <w:r w:rsidRPr="00E35535">
        <w:t>(2) Systems that use bank filtration as pretreatment to a filtration plant must collect source water samples from the well (</w:t>
      </w:r>
      <w:r w:rsidRPr="00C0025A">
        <w:rPr>
          <w:i/>
          <w:iCs/>
        </w:rPr>
        <w:t>i.e.</w:t>
      </w:r>
      <w:r w:rsidRPr="00E35535">
        <w:t xml:space="preserve">, after bank filtration). Use of bank filtration during monitoring must be consistent with routine operational practice. Systems collecting samples after a bank filtration process may not receive treatment credit for the bank filtration under </w:t>
      </w:r>
      <w:r w:rsidR="00223F1D" w:rsidRPr="00E35535">
        <w:t xml:space="preserve">§ </w:t>
      </w:r>
      <w:r w:rsidRPr="00E35535">
        <w:t>141.717(c).</w:t>
      </w:r>
    </w:p>
    <w:p w14:paraId="518C753E" w14:textId="77777777" w:rsidR="00145971" w:rsidRPr="00E35535" w:rsidRDefault="00145971" w:rsidP="00441A87">
      <w:r w:rsidRPr="00E35535">
        <w:t xml:space="preserve">(e) </w:t>
      </w:r>
      <w:r w:rsidRPr="00E35535">
        <w:rPr>
          <w:i/>
        </w:rPr>
        <w:t>Multiple sources</w:t>
      </w:r>
      <w:r w:rsidRPr="00E35535">
        <w:t>. Systems with plants that use multiple water sources, including multiple surface water sources and blended surface water and ground water sources, must collect samples as specified in paragraph (e)(1) or (2) of this section. The use of multiple sources during monitoring must be consistent with routine operational practice.</w:t>
      </w:r>
    </w:p>
    <w:p w14:paraId="147AB0FB" w14:textId="77777777" w:rsidR="00145971" w:rsidRPr="00E35535" w:rsidRDefault="00145971" w:rsidP="00441A87">
      <w:r w:rsidRPr="00E35535">
        <w:lastRenderedPageBreak/>
        <w:t>(1) If a sampling tap is available where the sources are combined prior to treatment, systems must collect samples from the tap.</w:t>
      </w:r>
    </w:p>
    <w:p w14:paraId="41E43E69" w14:textId="77777777" w:rsidR="00145971" w:rsidRPr="00E35535" w:rsidRDefault="00145971" w:rsidP="00441A87">
      <w:r w:rsidRPr="00E35535">
        <w:t>(2) If a sampling tap where the sources are combined prior to treatment is not available, systems must collect samples at each source near the intake on the same day and must follow either paragraph (e)(2)(i) or (ii) of this section for sample analysis.</w:t>
      </w:r>
    </w:p>
    <w:p w14:paraId="6C3B28F2" w14:textId="77777777" w:rsidR="00145971" w:rsidRPr="00E35535" w:rsidRDefault="00145971" w:rsidP="00441A87">
      <w:r w:rsidRPr="00E35535">
        <w:t>(i) Systems may composite samples from each source into one sample prior to analysis. The volume of sample from each source must be weighted according to the proportion of the source in the total plant flow at the time the sample is collected.</w:t>
      </w:r>
    </w:p>
    <w:p w14:paraId="349EADD9" w14:textId="77777777" w:rsidR="00145971" w:rsidRPr="00E35535" w:rsidRDefault="00145971" w:rsidP="00441A87">
      <w:r w:rsidRPr="00E35535">
        <w:t>(ii) Systems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14:paraId="3C7ABA79" w14:textId="5AF45FC2" w:rsidR="00145971" w:rsidRPr="00E35535" w:rsidRDefault="00145971" w:rsidP="004F5CDE">
      <w:r w:rsidRPr="00E35535">
        <w:t xml:space="preserve">(f) </w:t>
      </w:r>
      <w:r w:rsidRPr="00E35535">
        <w:rPr>
          <w:i/>
        </w:rPr>
        <w:t>Additional Requirements</w:t>
      </w:r>
      <w:r w:rsidRPr="00E35535">
        <w:t xml:space="preserve">. Systems must submit a description of their sampling location(s) to the State at the same time as the sampling schedule required under </w:t>
      </w:r>
      <w:r w:rsidR="00223F1D" w:rsidRPr="00E35535">
        <w:t xml:space="preserve">§ </w:t>
      </w:r>
      <w:r w:rsidRPr="00E35535">
        <w:t>141.702. This description must address the position of the sampling location in relation to the system's water source(s) and treatment processes, including pretreatment, points of chemical treatment, and filter backwash recycle. If the State does not respond to a system regarding sampling location(s), the system must sample at the reported location(s).</w:t>
      </w:r>
    </w:p>
    <w:p w14:paraId="6A517451" w14:textId="6B7C38A2" w:rsidR="00145971" w:rsidRPr="00E35535" w:rsidRDefault="00223F1D" w:rsidP="00450972">
      <w:pPr>
        <w:pStyle w:val="Heading4"/>
      </w:pPr>
      <w:bookmarkStart w:id="4205" w:name="_Toc76627001"/>
      <w:bookmarkStart w:id="4206" w:name="_Toc178683842"/>
      <w:bookmarkStart w:id="4207" w:name="_Hlk178685004"/>
      <w:r w:rsidRPr="00E35535">
        <w:t xml:space="preserve">§ </w:t>
      </w:r>
      <w:r w:rsidR="00145971" w:rsidRPr="00E35535">
        <w:t>141.704</w:t>
      </w:r>
      <w:r w:rsidR="00070B5A" w:rsidRPr="00E35535">
        <w:t>.</w:t>
      </w:r>
      <w:r w:rsidR="00145971" w:rsidRPr="00E35535">
        <w:t xml:space="preserve"> Analytical methods.</w:t>
      </w:r>
      <w:bookmarkEnd w:id="4205"/>
      <w:bookmarkEnd w:id="4206"/>
    </w:p>
    <w:bookmarkEnd w:id="4207"/>
    <w:p w14:paraId="51E835F2" w14:textId="0BD9A35F" w:rsidR="00145971" w:rsidRPr="00E35535" w:rsidRDefault="00145971" w:rsidP="00441A87">
      <w:r w:rsidRPr="00441A87">
        <w:t xml:space="preserve">(a) </w:t>
      </w:r>
      <w:r w:rsidRPr="00E2262C">
        <w:rPr>
          <w:i/>
          <w:iCs/>
        </w:rPr>
        <w:t>Cryptosporidium</w:t>
      </w:r>
      <w:r w:rsidRPr="00441A87">
        <w:t xml:space="preserve">. Systems must analyze for </w:t>
      </w:r>
      <w:r w:rsidRPr="00E2262C">
        <w:rPr>
          <w:i/>
          <w:iCs/>
        </w:rPr>
        <w:t>Cryptosporidium</w:t>
      </w:r>
      <w:r w:rsidRPr="00441A87">
        <w:t xml:space="preserve"> using Method 1623: </w:t>
      </w:r>
      <w:r w:rsidRPr="00E2262C">
        <w:rPr>
          <w:i/>
          <w:iCs/>
        </w:rPr>
        <w:t>Cryptosporidium</w:t>
      </w:r>
      <w:r w:rsidRPr="00441A87">
        <w:t xml:space="preserve"> and </w:t>
      </w:r>
      <w:r w:rsidRPr="00E2262C">
        <w:rPr>
          <w:i/>
          <w:iCs/>
        </w:rPr>
        <w:t>Giardia</w:t>
      </w:r>
      <w:r w:rsidRPr="00441A87">
        <w:t xml:space="preserve"> in Water by Filtration/IMS/FA, 2005, United States Environmental Protection Agency, EPA</w:t>
      </w:r>
      <w:r w:rsidR="00F60603">
        <w:t>–</w:t>
      </w:r>
      <w:r w:rsidRPr="00441A87">
        <w:t>815</w:t>
      </w:r>
      <w:r w:rsidR="00F60603">
        <w:t>–</w:t>
      </w:r>
      <w:r w:rsidRPr="00441A87">
        <w:t>R</w:t>
      </w:r>
      <w:r w:rsidR="00F60603">
        <w:t>–</w:t>
      </w:r>
      <w:r w:rsidRPr="00441A87">
        <w:t>05</w:t>
      </w:r>
      <w:r w:rsidR="00F60603">
        <w:t>–</w:t>
      </w:r>
      <w:r w:rsidRPr="00441A87">
        <w:t xml:space="preserve">002 or Method 1622: </w:t>
      </w:r>
      <w:r w:rsidRPr="00E2262C">
        <w:rPr>
          <w:i/>
          <w:iCs/>
        </w:rPr>
        <w:t>Cryptosporidium in Water by Filtration/IMS/FA</w:t>
      </w:r>
      <w:r w:rsidRPr="00441A87">
        <w:t>, 2005, United States Environmental Protection Agency, EPA</w:t>
      </w:r>
      <w:r w:rsidR="00F60603">
        <w:t>–</w:t>
      </w:r>
      <w:r w:rsidRPr="00441A87">
        <w:t>815</w:t>
      </w:r>
      <w:r w:rsidR="00F60603">
        <w:t>–</w:t>
      </w:r>
      <w:r w:rsidRPr="00441A87">
        <w:t>R</w:t>
      </w:r>
      <w:r w:rsidR="00F60603">
        <w:t>–</w:t>
      </w:r>
      <w:r w:rsidRPr="00441A87">
        <w:t>05</w:t>
      </w:r>
      <w:r w:rsidR="00F60603">
        <w:t>–</w:t>
      </w:r>
      <w:r w:rsidRPr="00441A87">
        <w:t>001, which are incorporated by reference, or alternative methods listed in appendix A to subpart C of this part. The Director of the Federal Register approves this incorporation by reference in accordance with 5 U.S.C. 552(a) and 1 CFR part 51. You may obtain a copy of these methods online from</w:t>
      </w:r>
      <w:r w:rsidR="00BB62AC">
        <w:t xml:space="preserve"> </w:t>
      </w:r>
      <w:r w:rsidR="00870B8B" w:rsidRPr="00C0025A">
        <w:t>http://www.epa.gov/safewater/</w:t>
      </w:r>
      <w:r w:rsidR="00BB62AC">
        <w:t xml:space="preserve"> </w:t>
      </w:r>
      <w:r w:rsidR="001E416E" w:rsidRPr="00C0025A">
        <w:t>disinfection/lt2</w:t>
      </w:r>
      <w:r w:rsidR="00A36379" w:rsidRPr="00441A87">
        <w:t xml:space="preserve"> </w:t>
      </w:r>
      <w:r w:rsidRPr="00441A87">
        <w:t>or from the United States Environmental Protection Agency, Office of Ground Water and Drinking Water, 1201 Constitution Ave., NW., Washington, DC 20460 (Telephone: 800</w:t>
      </w:r>
      <w:r w:rsidR="00F60603">
        <w:t>–</w:t>
      </w:r>
      <w:r w:rsidRPr="00441A87">
        <w:t>426</w:t>
      </w:r>
      <w:r w:rsidR="00F60603">
        <w:t>–</w:t>
      </w:r>
      <w:r w:rsidRPr="00441A87">
        <w:t>4791). You may inspect a copy at the Water Docket in the EPA Docket Center, 1301 Constitution Ave., NW., Washington, DC (Telephone: 202</w:t>
      </w:r>
      <w:r w:rsidR="00F60603">
        <w:t>–</w:t>
      </w:r>
      <w:r w:rsidRPr="00441A87">
        <w:t>566</w:t>
      </w:r>
      <w:r w:rsidR="00F60603">
        <w:t>–</w:t>
      </w:r>
      <w:r w:rsidRPr="00441A87">
        <w:t>2426) or at the</w:t>
      </w:r>
      <w:r w:rsidRPr="00E35535">
        <w:t xml:space="preserve"> National Archives and Records Administration (NARA). For information on the availability of this material at NARA, call 202</w:t>
      </w:r>
      <w:r w:rsidR="00F60603">
        <w:t>–</w:t>
      </w:r>
      <w:r w:rsidRPr="00E35535">
        <w:t>741</w:t>
      </w:r>
      <w:r w:rsidR="00F60603">
        <w:t>–</w:t>
      </w:r>
      <w:r w:rsidRPr="00E35535">
        <w:t xml:space="preserve">6030, or go to: </w:t>
      </w:r>
      <w:r w:rsidR="001E416E" w:rsidRPr="00C0025A">
        <w:t>http://www.archives.gov/federal_register/code_of_federal_regulations/ibr_locations.html</w:t>
      </w:r>
      <w:r w:rsidR="00A36379" w:rsidRPr="00E35535">
        <w:t xml:space="preserve"> </w:t>
      </w:r>
      <w:r w:rsidRPr="00E35535">
        <w:t>.</w:t>
      </w:r>
    </w:p>
    <w:p w14:paraId="546A5BAE" w14:textId="77777777" w:rsidR="00145971" w:rsidRPr="00E35535" w:rsidRDefault="00145971" w:rsidP="00441A87">
      <w:r w:rsidRPr="00E35535">
        <w:t>(1) Systems must analyze at least a 10 L sample or a packed pellet volume of at least 2 mL as generated by the methods listed in paragraph (a) of this section. Systems unable to process a 10 L sample must analyze as much sample volume as can be filtered by two filters approved by EPA for the methods listed in paragraph (a) of this section, up to a packed pellet volume of at least 2 mL.</w:t>
      </w:r>
    </w:p>
    <w:p w14:paraId="730579E4" w14:textId="081FD4E9" w:rsidR="00145971" w:rsidRPr="00E35535" w:rsidRDefault="00145971" w:rsidP="00441A87">
      <w:r w:rsidRPr="00E35535">
        <w:lastRenderedPageBreak/>
        <w:t xml:space="preserve">(2)(i) Matrix spike (MS) samples, as required by the methods in paragraph (a) of this section, must be spiked and filtered by a laboratory approved for </w:t>
      </w:r>
      <w:r w:rsidRPr="00E35535">
        <w:rPr>
          <w:i/>
        </w:rPr>
        <w:t>Cryptosporidium</w:t>
      </w:r>
      <w:r w:rsidRPr="00E35535">
        <w:t xml:space="preserve"> analysis under </w:t>
      </w:r>
      <w:r w:rsidR="00223F1D" w:rsidRPr="00E35535">
        <w:t xml:space="preserve">§ </w:t>
      </w:r>
      <w:r w:rsidRPr="00E35535">
        <w:t>141.705.</w:t>
      </w:r>
    </w:p>
    <w:p w14:paraId="3422050F" w14:textId="77777777" w:rsidR="00145971" w:rsidRPr="00E35535" w:rsidRDefault="00145971" w:rsidP="00441A87">
      <w:r w:rsidRPr="00E35535">
        <w:t>(ii) If the volume of the MS sample is greater than 10 L, the system may filter all but 10 L of the MS sample in the field, and ship the filtered sample and the remaining 10 L of source water to the laboratory. In this case, the laboratory must spike the remaining 10 L of water and filter it through the filter used to collect the balance of the sample in the field.</w:t>
      </w:r>
    </w:p>
    <w:p w14:paraId="713B9262" w14:textId="483794EF" w:rsidR="00145971" w:rsidRPr="00E35535" w:rsidRDefault="00145971" w:rsidP="00441A87">
      <w:r w:rsidRPr="00E35535">
        <w:t>(3) Flow cytometer-counted spiking suspensions must be used for MS samples and ongoing precision and recovery (OPR) samples.</w:t>
      </w:r>
    </w:p>
    <w:p w14:paraId="156BBCA7" w14:textId="5BEBED75" w:rsidR="00145971" w:rsidRPr="00E35535" w:rsidRDefault="00145971" w:rsidP="00441A87">
      <w:r w:rsidRPr="00E35535">
        <w:t xml:space="preserve">(b) </w:t>
      </w:r>
      <w:r w:rsidRPr="00E35535">
        <w:rPr>
          <w:i/>
        </w:rPr>
        <w:t>E. coli</w:t>
      </w:r>
      <w:r w:rsidRPr="00E35535">
        <w:t xml:space="preserve">. System must use methods for enumeration of </w:t>
      </w:r>
      <w:r w:rsidRPr="00E35535">
        <w:rPr>
          <w:i/>
        </w:rPr>
        <w:t>E. coli</w:t>
      </w:r>
      <w:r w:rsidRPr="00E35535">
        <w:t xml:space="preserve"> in source water approved in </w:t>
      </w:r>
      <w:r w:rsidR="00223F1D" w:rsidRPr="00E35535">
        <w:t xml:space="preserve">§ </w:t>
      </w:r>
      <w:r w:rsidRPr="00E35535">
        <w:t>136.3(a) of this chapter or alternative methods listed in appendix A to subpart C of this part.</w:t>
      </w:r>
    </w:p>
    <w:p w14:paraId="613120AB" w14:textId="77777777" w:rsidR="00145971" w:rsidRPr="00E35535" w:rsidRDefault="00145971" w:rsidP="00441A87">
      <w:r w:rsidRPr="00E35535">
        <w:t>(1) The time from sample collection to initiation of analysis may not exceed 30 hours unless the system meets the condition of paragraph (b)(2) of this section.</w:t>
      </w:r>
    </w:p>
    <w:p w14:paraId="34BF1D55" w14:textId="24C61211" w:rsidR="00145971" w:rsidRPr="00E35535" w:rsidRDefault="00145971" w:rsidP="00441A87">
      <w:r w:rsidRPr="00E35535">
        <w:t xml:space="preserve">(2) The State may approve on a case-by-case basis the holding of an </w:t>
      </w:r>
      <w:r w:rsidRPr="00E35535">
        <w:rPr>
          <w:i/>
        </w:rPr>
        <w:t>E. coli</w:t>
      </w:r>
      <w:r w:rsidRPr="00E35535">
        <w:t xml:space="preserve"> sample for up to 48 hours between sample collection and initiation of analysis if the State determines that analyzing an </w:t>
      </w:r>
      <w:r w:rsidRPr="00E35535">
        <w:rPr>
          <w:i/>
        </w:rPr>
        <w:t>E. coli</w:t>
      </w:r>
      <w:r w:rsidRPr="00E35535">
        <w:t xml:space="preserve"> sample within 30 hours is not feasible. </w:t>
      </w:r>
      <w:r w:rsidRPr="00E35535">
        <w:rPr>
          <w:i/>
        </w:rPr>
        <w:t>E. coli</w:t>
      </w:r>
      <w:r w:rsidRPr="00E35535">
        <w:t xml:space="preserve"> samples held between 30 to 48 hours must be analyzed by the Colilert reagent version of Standard Method 9223B as listed in </w:t>
      </w:r>
      <w:r w:rsidR="00223F1D" w:rsidRPr="00E35535">
        <w:t xml:space="preserve">§ </w:t>
      </w:r>
      <w:r w:rsidRPr="00E35535">
        <w:t>136.3(a) of this title.</w:t>
      </w:r>
    </w:p>
    <w:p w14:paraId="64F52A1A" w14:textId="5DAFD02B" w:rsidR="00145971" w:rsidRPr="00E35535" w:rsidRDefault="00145971" w:rsidP="00441A87">
      <w:r w:rsidRPr="00E35535">
        <w:t>(3) Systems must maintain samples between 0 °C and 10 °C during storage and transit to the laboratory.</w:t>
      </w:r>
    </w:p>
    <w:p w14:paraId="07D05624" w14:textId="27BAE581" w:rsidR="00145971" w:rsidRPr="00E35535" w:rsidRDefault="00145971" w:rsidP="00441A87">
      <w:r w:rsidRPr="00E35535">
        <w:t xml:space="preserve">(c) Turbidity. Systems must use methods for turbidity measurement approved in </w:t>
      </w:r>
      <w:r w:rsidR="00223F1D" w:rsidRPr="00E35535">
        <w:t xml:space="preserve">§ </w:t>
      </w:r>
      <w:r w:rsidRPr="00E35535">
        <w:t>141.74(a)(1).</w:t>
      </w:r>
    </w:p>
    <w:p w14:paraId="5E856889" w14:textId="48035224" w:rsidR="00A46F14" w:rsidRPr="00E35535" w:rsidRDefault="00223F1D" w:rsidP="00450972">
      <w:pPr>
        <w:pStyle w:val="Heading4"/>
      </w:pPr>
      <w:bookmarkStart w:id="4208" w:name="_Toc76627002"/>
      <w:bookmarkStart w:id="4209" w:name="_Toc178683843"/>
      <w:bookmarkStart w:id="4210" w:name="_Hlk178685005"/>
      <w:r w:rsidRPr="00E35535">
        <w:t>§</w:t>
      </w:r>
      <w:r w:rsidR="00A46F14" w:rsidRPr="00E35535">
        <w:t xml:space="preserve"> 141.705</w:t>
      </w:r>
      <w:r w:rsidR="00070B5A" w:rsidRPr="00E35535">
        <w:t>.</w:t>
      </w:r>
      <w:r w:rsidR="00A46F14" w:rsidRPr="00E35535">
        <w:t xml:space="preserve"> Approved laboratories.</w:t>
      </w:r>
      <w:bookmarkEnd w:id="4208"/>
      <w:bookmarkEnd w:id="4209"/>
    </w:p>
    <w:bookmarkEnd w:id="4210"/>
    <w:p w14:paraId="3F083838" w14:textId="77777777" w:rsidR="00A46F14" w:rsidRPr="00E35535" w:rsidRDefault="00A46F14" w:rsidP="00CF3E29">
      <w:r w:rsidRPr="00441A87">
        <w:t xml:space="preserve">(a) </w:t>
      </w:r>
      <w:r w:rsidRPr="00441A87">
        <w:rPr>
          <w:i/>
          <w:iCs/>
        </w:rPr>
        <w:t>Cryptosporidium</w:t>
      </w:r>
      <w:r w:rsidRPr="00441A87">
        <w:t xml:space="preserve">. Systems must have </w:t>
      </w:r>
      <w:r w:rsidRPr="00E2262C">
        <w:rPr>
          <w:i/>
          <w:iCs/>
        </w:rPr>
        <w:t>Cryptosporidium</w:t>
      </w:r>
      <w:r w:rsidRPr="00441A87">
        <w:t xml:space="preserve"> samples analyzed by a laboratory that is approved under EPA's Laboratory Quality Assurance Evaluation Program for</w:t>
      </w:r>
      <w:r w:rsidRPr="00E35535">
        <w:t xml:space="preserve"> Analysis of </w:t>
      </w:r>
      <w:r w:rsidRPr="00E35535">
        <w:rPr>
          <w:i/>
        </w:rPr>
        <w:t>Cryptosporidium</w:t>
      </w:r>
      <w:r w:rsidRPr="00E35535">
        <w:t xml:space="preserve"> in Water or a laboratory that has been certified for </w:t>
      </w:r>
      <w:r w:rsidRPr="00E35535">
        <w:rPr>
          <w:i/>
        </w:rPr>
        <w:t>Cryptosporidium</w:t>
      </w:r>
      <w:r w:rsidRPr="00E35535">
        <w:t xml:space="preserve"> analysis by an equivalent State laboratory certification program.</w:t>
      </w:r>
    </w:p>
    <w:p w14:paraId="70FC0D09" w14:textId="68CF5B38" w:rsidR="00A46F14" w:rsidRPr="00E35535" w:rsidRDefault="00A46F14" w:rsidP="00CF3E29">
      <w:r w:rsidRPr="00E35535">
        <w:t xml:space="preserve">(b) </w:t>
      </w:r>
      <w:r w:rsidRPr="00E2262C">
        <w:rPr>
          <w:i/>
        </w:rPr>
        <w:t>E. coli</w:t>
      </w:r>
      <w:r w:rsidRPr="00441A87">
        <w:t xml:space="preserve">. Any laboratory certified by the EPA, the National Environmental Laboratory Accreditation Conference or the State for total coliform or fecal coliform analysis under </w:t>
      </w:r>
      <w:r w:rsidR="00223F1D" w:rsidRPr="00441A87">
        <w:t xml:space="preserve">§ </w:t>
      </w:r>
      <w:r w:rsidRPr="00441A87">
        <w:t xml:space="preserve">141.74 is approved for </w:t>
      </w:r>
      <w:r w:rsidRPr="00441A87">
        <w:rPr>
          <w:i/>
          <w:iCs/>
        </w:rPr>
        <w:t>E. coli</w:t>
      </w:r>
      <w:r w:rsidRPr="00441A87">
        <w:t xml:space="preserve"> analysis under this subpart when the laboratory uses</w:t>
      </w:r>
      <w:r w:rsidRPr="00E35535">
        <w:t xml:space="preserve"> the same technique for </w:t>
      </w:r>
      <w:r w:rsidRPr="00E35535">
        <w:rPr>
          <w:i/>
        </w:rPr>
        <w:t>E. coli</w:t>
      </w:r>
      <w:r w:rsidRPr="00E35535">
        <w:t xml:space="preserve"> that the laboratory uses for </w:t>
      </w:r>
      <w:r w:rsidR="00223F1D" w:rsidRPr="00E35535">
        <w:t xml:space="preserve">§ </w:t>
      </w:r>
      <w:r w:rsidRPr="00E35535">
        <w:t>141.74.</w:t>
      </w:r>
    </w:p>
    <w:p w14:paraId="0CC01817" w14:textId="77777777" w:rsidR="00A46F14" w:rsidRPr="00E35535" w:rsidRDefault="00A46F14" w:rsidP="00CF3E29">
      <w:r w:rsidRPr="00E35535">
        <w:t xml:space="preserve">(c) </w:t>
      </w:r>
      <w:r w:rsidRPr="00E35535">
        <w:rPr>
          <w:i/>
        </w:rPr>
        <w:t>Turbidity</w:t>
      </w:r>
      <w:r w:rsidRPr="00E35535">
        <w:t>. Measurements of turbidity must be made by a party approved by the State.</w:t>
      </w:r>
    </w:p>
    <w:p w14:paraId="128EA07E" w14:textId="616F798D" w:rsidR="008B1E7C" w:rsidRPr="00E35535" w:rsidRDefault="00223F1D" w:rsidP="00450972">
      <w:pPr>
        <w:pStyle w:val="Heading4"/>
      </w:pPr>
      <w:bookmarkStart w:id="4211" w:name="_Toc76627003"/>
      <w:bookmarkStart w:id="4212" w:name="_Toc178683844"/>
      <w:bookmarkStart w:id="4213" w:name="_Hlk178685006"/>
      <w:r w:rsidRPr="00E35535">
        <w:t xml:space="preserve">§ </w:t>
      </w:r>
      <w:r w:rsidR="008B1E7C" w:rsidRPr="00E35535">
        <w:t>141.706</w:t>
      </w:r>
      <w:r w:rsidR="00070B5A" w:rsidRPr="00E35535">
        <w:t>.</w:t>
      </w:r>
      <w:r w:rsidR="008B1E7C" w:rsidRPr="00E35535">
        <w:t xml:space="preserve"> Reporting source water monitoring results.</w:t>
      </w:r>
      <w:bookmarkEnd w:id="4211"/>
      <w:bookmarkEnd w:id="4212"/>
    </w:p>
    <w:bookmarkEnd w:id="4213"/>
    <w:p w14:paraId="65E8717A" w14:textId="3B9A6382" w:rsidR="008B1E7C" w:rsidRPr="00E35535" w:rsidRDefault="008B1E7C" w:rsidP="00441A87">
      <w:r w:rsidRPr="00E35535">
        <w:t xml:space="preserve">(a) Systems must report results from the source water monitoring required under </w:t>
      </w:r>
      <w:r w:rsidR="00223F1D" w:rsidRPr="00E35535">
        <w:t>§</w:t>
      </w:r>
      <w:r w:rsidRPr="00E35535">
        <w:t xml:space="preserve"> 141.701 no later than 10 days after the end of the first month following the month when the sample is collected.</w:t>
      </w:r>
    </w:p>
    <w:p w14:paraId="064CFC2D" w14:textId="45C0474F" w:rsidR="008B1E7C" w:rsidRPr="00E35535" w:rsidRDefault="008B1E7C" w:rsidP="008C5491">
      <w:r w:rsidRPr="00E35535">
        <w:t xml:space="preserve">(b)(1) All systems serving at least 10,000 people must report the results from the initial source water monitoring required under </w:t>
      </w:r>
      <w:r w:rsidR="00223F1D" w:rsidRPr="00E35535">
        <w:t xml:space="preserve">§ </w:t>
      </w:r>
      <w:r w:rsidRPr="00E35535">
        <w:t xml:space="preserve">141.701(a) to EPA electronically at </w:t>
      </w:r>
      <w:r w:rsidR="00675DEC" w:rsidRPr="00150B47">
        <w:t>https://intranet.epa.gov/lt2/</w:t>
      </w:r>
      <w:r w:rsidRPr="00E35535">
        <w:t xml:space="preserve">. </w:t>
      </w:r>
    </w:p>
    <w:p w14:paraId="527308B0" w14:textId="77777777" w:rsidR="008B1E7C" w:rsidRPr="00E35535" w:rsidRDefault="008B1E7C" w:rsidP="00441A87">
      <w:r w:rsidRPr="00E35535">
        <w:t>(2) If a system is unable to report monitoring results electronically, the system may use an alternative approach for reporting monitoring results that EPA approves.</w:t>
      </w:r>
    </w:p>
    <w:p w14:paraId="6CD198AF" w14:textId="4DF5764E" w:rsidR="008B1E7C" w:rsidRPr="00E35535" w:rsidRDefault="008B1E7C" w:rsidP="00441A87">
      <w:r w:rsidRPr="00E35535">
        <w:lastRenderedPageBreak/>
        <w:t xml:space="preserve">(c) Systems serving fewer than 10,000 people must report results from the initial source water monitoring required under </w:t>
      </w:r>
      <w:r w:rsidR="00223F1D" w:rsidRPr="00E35535">
        <w:t xml:space="preserve">§ </w:t>
      </w:r>
      <w:r w:rsidRPr="00E35535">
        <w:t>141.701(a) to the State.</w:t>
      </w:r>
    </w:p>
    <w:p w14:paraId="614F698A" w14:textId="1093498A" w:rsidR="008B1E7C" w:rsidRPr="00E35535" w:rsidRDefault="008B1E7C" w:rsidP="00441A87">
      <w:r w:rsidRPr="00E35535">
        <w:t xml:space="preserve">(d) All systems must report results from the second round of source water monitoring required under </w:t>
      </w:r>
      <w:r w:rsidR="00223F1D" w:rsidRPr="00E35535">
        <w:t xml:space="preserve">§ </w:t>
      </w:r>
      <w:r w:rsidRPr="00E35535">
        <w:t>141.701(b) to the State.</w:t>
      </w:r>
    </w:p>
    <w:p w14:paraId="4EEF8223" w14:textId="21F48331" w:rsidR="008B1E7C" w:rsidRPr="00E35535" w:rsidRDefault="008B1E7C" w:rsidP="00441A87">
      <w:r w:rsidRPr="00E35535">
        <w:t xml:space="preserve">(e) Systems must report the applicable information in paragraphs (e)(1) and (2) of this section for the source water monitoring required under </w:t>
      </w:r>
      <w:r w:rsidR="00223F1D" w:rsidRPr="00E35535">
        <w:t xml:space="preserve">§ </w:t>
      </w:r>
      <w:r w:rsidRPr="00E35535">
        <w:t>141.701.</w:t>
      </w:r>
    </w:p>
    <w:p w14:paraId="55605EC4" w14:textId="77777777" w:rsidR="008B1E7C" w:rsidRDefault="008B1E7C">
      <w:pPr>
        <w:ind w:firstLine="274"/>
      </w:pPr>
      <w:r w:rsidRPr="00E35535">
        <w:t xml:space="preserve">(1) Systems must report the following data elements for each </w:t>
      </w:r>
      <w:r w:rsidRPr="00E35535">
        <w:rPr>
          <w:i/>
        </w:rPr>
        <w:t>Cryptosporidium</w:t>
      </w:r>
      <w:r w:rsidRPr="00E35535">
        <w:t xml:space="preserve">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07816" w14:paraId="5DE715DB" w14:textId="77777777" w:rsidTr="00150B47">
        <w:tc>
          <w:tcPr>
            <w:tcW w:w="9576" w:type="dxa"/>
          </w:tcPr>
          <w:p w14:paraId="1BE93D73" w14:textId="7601B73C" w:rsidR="00D07816" w:rsidRDefault="00D07816" w:rsidP="00150B47">
            <w:pPr>
              <w:spacing w:before="120"/>
              <w:ind w:firstLine="0"/>
            </w:pPr>
            <w:r w:rsidRPr="0076303A">
              <w:t>1. PWS ID.</w:t>
            </w:r>
          </w:p>
        </w:tc>
      </w:tr>
      <w:tr w:rsidR="00D07816" w14:paraId="41E05868" w14:textId="77777777" w:rsidTr="00150B47">
        <w:tc>
          <w:tcPr>
            <w:tcW w:w="9576" w:type="dxa"/>
          </w:tcPr>
          <w:p w14:paraId="053E4B6D" w14:textId="3ADF600C" w:rsidR="00D07816" w:rsidRDefault="00D07816" w:rsidP="00D07816">
            <w:pPr>
              <w:ind w:firstLine="0"/>
            </w:pPr>
            <w:r w:rsidRPr="0076303A">
              <w:t>2. Facility ID.</w:t>
            </w:r>
          </w:p>
        </w:tc>
      </w:tr>
      <w:tr w:rsidR="00D07816" w14:paraId="314656F5" w14:textId="77777777" w:rsidTr="00150B47">
        <w:tc>
          <w:tcPr>
            <w:tcW w:w="9576" w:type="dxa"/>
          </w:tcPr>
          <w:p w14:paraId="56AC7661" w14:textId="267491E4" w:rsidR="00D07816" w:rsidRDefault="00D07816" w:rsidP="00D07816">
            <w:pPr>
              <w:ind w:firstLine="0"/>
            </w:pPr>
            <w:r w:rsidRPr="0076303A">
              <w:t>3. Sample collection date.</w:t>
            </w:r>
          </w:p>
        </w:tc>
      </w:tr>
      <w:tr w:rsidR="00D07816" w14:paraId="1E4631A7" w14:textId="77777777" w:rsidTr="00150B47">
        <w:tc>
          <w:tcPr>
            <w:tcW w:w="9576" w:type="dxa"/>
          </w:tcPr>
          <w:p w14:paraId="7282C82C" w14:textId="610D9006" w:rsidR="00D07816" w:rsidRDefault="00D07816" w:rsidP="00D07816">
            <w:pPr>
              <w:ind w:firstLine="0"/>
            </w:pPr>
            <w:r w:rsidRPr="0076303A">
              <w:t>4. Sample type (field or matrix spike).</w:t>
            </w:r>
          </w:p>
        </w:tc>
      </w:tr>
      <w:tr w:rsidR="00D07816" w14:paraId="3AD703A5" w14:textId="77777777" w:rsidTr="00150B47">
        <w:tc>
          <w:tcPr>
            <w:tcW w:w="9576" w:type="dxa"/>
          </w:tcPr>
          <w:p w14:paraId="05EB9C47" w14:textId="605B18DC" w:rsidR="00D07816" w:rsidRDefault="00D07816" w:rsidP="00D07816">
            <w:pPr>
              <w:ind w:firstLine="0"/>
            </w:pPr>
            <w:r w:rsidRPr="0076303A">
              <w:t>5. Sample volume filtered (L), to nearest 1/4 L.</w:t>
            </w:r>
          </w:p>
        </w:tc>
      </w:tr>
      <w:tr w:rsidR="00D07816" w14:paraId="36EB2081" w14:textId="77777777" w:rsidTr="00150B47">
        <w:tc>
          <w:tcPr>
            <w:tcW w:w="9576" w:type="dxa"/>
          </w:tcPr>
          <w:p w14:paraId="65B39F17" w14:textId="21D5923B" w:rsidR="00D07816" w:rsidRDefault="00D07816" w:rsidP="00D07816">
            <w:pPr>
              <w:ind w:firstLine="0"/>
            </w:pPr>
            <w:r w:rsidRPr="0076303A">
              <w:t>6. Was 100% of filtered volume examined.</w:t>
            </w:r>
          </w:p>
        </w:tc>
      </w:tr>
      <w:tr w:rsidR="00D07816" w14:paraId="5072F1E0" w14:textId="77777777" w:rsidTr="00150B47">
        <w:tc>
          <w:tcPr>
            <w:tcW w:w="9576" w:type="dxa"/>
          </w:tcPr>
          <w:p w14:paraId="754AC4F5" w14:textId="1957A0E7" w:rsidR="00D07816" w:rsidRDefault="00D07816" w:rsidP="00150B47">
            <w:pPr>
              <w:spacing w:after="120"/>
              <w:ind w:firstLine="0"/>
            </w:pPr>
            <w:r w:rsidRPr="0076303A">
              <w:t>7. Number of oocysts counted.</w:t>
            </w:r>
          </w:p>
        </w:tc>
      </w:tr>
    </w:tbl>
    <w:p w14:paraId="04E53AEE" w14:textId="77777777" w:rsidR="008B1E7C" w:rsidRPr="00E35535" w:rsidRDefault="008B1E7C" w:rsidP="00150B47">
      <w:pPr>
        <w:ind w:firstLine="274"/>
      </w:pPr>
      <w:r w:rsidRPr="00E35535">
        <w:t>(i) For matrix spike samples, systems must also report the sample volume spiked and estimated number of oocysts spiked. These data are not required for field samples.</w:t>
      </w:r>
    </w:p>
    <w:p w14:paraId="69127C86" w14:textId="77777777" w:rsidR="008B1E7C" w:rsidRPr="00E35535" w:rsidRDefault="008B1E7C" w:rsidP="00441A87">
      <w:r w:rsidRPr="00E35535">
        <w:t>(ii) For samples in which less than 10 L is filtered or less than 100% of the sample volume is examined, systems must also report the number of filters used and the packed pellet volume.</w:t>
      </w:r>
    </w:p>
    <w:p w14:paraId="05400623" w14:textId="77777777" w:rsidR="008B1E7C" w:rsidRPr="00E35535" w:rsidRDefault="008B1E7C" w:rsidP="00441A87">
      <w:r w:rsidRPr="00E35535">
        <w:t>(iii) For samples in which less than 100% of sample volume is examined, systems must also report the volume of resuspended concentrate and volume of this resuspension processed through immunomagnetic separation.</w:t>
      </w:r>
    </w:p>
    <w:p w14:paraId="04381DF2" w14:textId="77777777" w:rsidR="008B1E7C" w:rsidRDefault="008B1E7C">
      <w:pPr>
        <w:ind w:firstLine="274"/>
      </w:pPr>
      <w:r w:rsidRPr="00E35535">
        <w:t xml:space="preserve">(2) Systems must report the following data elements for each </w:t>
      </w:r>
      <w:r w:rsidRPr="00E35535">
        <w:rPr>
          <w:i/>
        </w:rPr>
        <w:t>E. coli</w:t>
      </w:r>
      <w:r w:rsidRPr="00E35535">
        <w:t xml:space="preserve"> analysis:</w:t>
      </w:r>
    </w:p>
    <w:tbl>
      <w:tblPr>
        <w:tblStyle w:val="TableGrid"/>
        <w:tblW w:w="6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6858"/>
      </w:tblGrid>
      <w:tr w:rsidR="002B183A" w14:paraId="6C00ECF8" w14:textId="77777777" w:rsidTr="00150B47">
        <w:tc>
          <w:tcPr>
            <w:tcW w:w="6858" w:type="dxa"/>
          </w:tcPr>
          <w:p w14:paraId="62C4F7A5" w14:textId="75472D4C" w:rsidR="002B183A" w:rsidRDefault="002B183A" w:rsidP="00150B47">
            <w:pPr>
              <w:spacing w:before="120"/>
              <w:ind w:firstLine="0"/>
            </w:pPr>
            <w:r w:rsidRPr="00E35535">
              <w:t>Data element.</w:t>
            </w:r>
          </w:p>
        </w:tc>
      </w:tr>
      <w:tr w:rsidR="002B183A" w14:paraId="796992A2" w14:textId="77777777" w:rsidTr="00150B47">
        <w:tc>
          <w:tcPr>
            <w:tcW w:w="6858" w:type="dxa"/>
          </w:tcPr>
          <w:p w14:paraId="19D072FC" w14:textId="46A1A0B7" w:rsidR="002B183A" w:rsidRDefault="002B183A" w:rsidP="002B183A">
            <w:pPr>
              <w:ind w:firstLine="0"/>
            </w:pPr>
            <w:r w:rsidRPr="00E35535">
              <w:t>1. PWS ID.</w:t>
            </w:r>
          </w:p>
        </w:tc>
      </w:tr>
      <w:tr w:rsidR="002B183A" w14:paraId="304D74CE" w14:textId="77777777" w:rsidTr="00150B47">
        <w:tc>
          <w:tcPr>
            <w:tcW w:w="6858" w:type="dxa"/>
          </w:tcPr>
          <w:p w14:paraId="7124A13B" w14:textId="419F59BB" w:rsidR="002B183A" w:rsidRDefault="002B183A" w:rsidP="002B183A">
            <w:pPr>
              <w:ind w:firstLine="0"/>
            </w:pPr>
            <w:r w:rsidRPr="00E35535">
              <w:t>2. Facility ID.</w:t>
            </w:r>
          </w:p>
        </w:tc>
      </w:tr>
      <w:tr w:rsidR="002B183A" w14:paraId="1A62FD59" w14:textId="77777777" w:rsidTr="00150B47">
        <w:tc>
          <w:tcPr>
            <w:tcW w:w="6858" w:type="dxa"/>
          </w:tcPr>
          <w:p w14:paraId="4A9EEA50" w14:textId="19423F31" w:rsidR="002B183A" w:rsidRDefault="002B183A" w:rsidP="002B183A">
            <w:pPr>
              <w:ind w:firstLine="0"/>
            </w:pPr>
            <w:r w:rsidRPr="00E35535">
              <w:t>3. Sample collection date.</w:t>
            </w:r>
          </w:p>
        </w:tc>
      </w:tr>
      <w:tr w:rsidR="002B183A" w14:paraId="61A6934A" w14:textId="77777777" w:rsidTr="00150B47">
        <w:tc>
          <w:tcPr>
            <w:tcW w:w="6858" w:type="dxa"/>
          </w:tcPr>
          <w:p w14:paraId="22C65BEE" w14:textId="1D7EEFA1" w:rsidR="002B183A" w:rsidRDefault="002B183A" w:rsidP="002B183A">
            <w:pPr>
              <w:ind w:firstLine="0"/>
            </w:pPr>
            <w:r w:rsidRPr="00E35535">
              <w:t>4. Analytical method number.</w:t>
            </w:r>
          </w:p>
        </w:tc>
      </w:tr>
      <w:tr w:rsidR="002B183A" w14:paraId="57DE96EF" w14:textId="77777777" w:rsidTr="00150B47">
        <w:tc>
          <w:tcPr>
            <w:tcW w:w="6858" w:type="dxa"/>
          </w:tcPr>
          <w:p w14:paraId="0C3C85AD" w14:textId="29BBA923" w:rsidR="002B183A" w:rsidRDefault="002B183A" w:rsidP="002B183A">
            <w:pPr>
              <w:ind w:firstLine="0"/>
            </w:pPr>
            <w:r w:rsidRPr="00E35535">
              <w:t>5. Method type.</w:t>
            </w:r>
          </w:p>
        </w:tc>
      </w:tr>
      <w:tr w:rsidR="002B183A" w14:paraId="718933D1" w14:textId="77777777" w:rsidTr="00150B47">
        <w:tc>
          <w:tcPr>
            <w:tcW w:w="6858" w:type="dxa"/>
          </w:tcPr>
          <w:p w14:paraId="42C05655" w14:textId="1F547FA7" w:rsidR="002B183A" w:rsidRDefault="002B183A" w:rsidP="002B183A">
            <w:pPr>
              <w:ind w:firstLine="0"/>
            </w:pPr>
            <w:r w:rsidRPr="00E35535">
              <w:t>6. Source type (flowing stream, lake/reservoir, GWUDI).</w:t>
            </w:r>
          </w:p>
        </w:tc>
      </w:tr>
      <w:tr w:rsidR="002B183A" w14:paraId="06C0E677" w14:textId="77777777" w:rsidTr="00150B47">
        <w:tc>
          <w:tcPr>
            <w:tcW w:w="6858" w:type="dxa"/>
          </w:tcPr>
          <w:p w14:paraId="0D8606D4" w14:textId="07B1FEA4" w:rsidR="002B183A" w:rsidRDefault="002B183A" w:rsidP="002B183A">
            <w:pPr>
              <w:ind w:firstLine="0"/>
            </w:pPr>
            <w:r w:rsidRPr="00E35535">
              <w:t>7.</w:t>
            </w:r>
            <w:r>
              <w:t xml:space="preserve"> </w:t>
            </w:r>
            <w:r w:rsidRPr="000B60E1">
              <w:rPr>
                <w:i/>
                <w:iCs/>
              </w:rPr>
              <w:t>E. coli</w:t>
            </w:r>
            <w:r w:rsidRPr="0076303A">
              <w:rPr>
                <w:i/>
                <w:iCs/>
              </w:rPr>
              <w:t>/</w:t>
            </w:r>
            <w:r w:rsidRPr="00441A87">
              <w:t>100 mL.</w:t>
            </w:r>
          </w:p>
        </w:tc>
      </w:tr>
      <w:tr w:rsidR="002B183A" w14:paraId="107C2555" w14:textId="77777777" w:rsidTr="00150B47">
        <w:tc>
          <w:tcPr>
            <w:tcW w:w="6858" w:type="dxa"/>
          </w:tcPr>
          <w:p w14:paraId="13563431" w14:textId="12E44ACD" w:rsidR="002B183A" w:rsidRDefault="002B183A" w:rsidP="00150B47">
            <w:pPr>
              <w:spacing w:after="120"/>
              <w:ind w:firstLine="0"/>
            </w:pPr>
            <w:r w:rsidRPr="00E35535">
              <w:t>8. Turbidity.</w:t>
            </w:r>
            <w:r w:rsidRPr="00E35535">
              <w:rPr>
                <w:vertAlign w:val="superscript"/>
              </w:rPr>
              <w:t>1</w:t>
            </w:r>
          </w:p>
        </w:tc>
      </w:tr>
    </w:tbl>
    <w:p w14:paraId="7A75E678" w14:textId="27D65230" w:rsidR="008B1E7C" w:rsidRPr="00150B47" w:rsidRDefault="008B1E7C" w:rsidP="00CF3E29">
      <w:pPr>
        <w:rPr>
          <w:sz w:val="22"/>
          <w:szCs w:val="22"/>
        </w:rPr>
      </w:pPr>
      <w:r w:rsidRPr="00150B47">
        <w:rPr>
          <w:sz w:val="22"/>
          <w:szCs w:val="22"/>
          <w:vertAlign w:val="superscript"/>
        </w:rPr>
        <w:t>1</w:t>
      </w:r>
      <w:r w:rsidRPr="00150B47">
        <w:rPr>
          <w:sz w:val="22"/>
          <w:szCs w:val="22"/>
        </w:rPr>
        <w:t xml:space="preserve"> Systems serving fewer than 10,000 people that are not required to monitor for turbidity under </w:t>
      </w:r>
      <w:r w:rsidR="00223F1D" w:rsidRPr="00150B47">
        <w:rPr>
          <w:sz w:val="22"/>
          <w:szCs w:val="22"/>
        </w:rPr>
        <w:t xml:space="preserve">§ </w:t>
      </w:r>
      <w:r w:rsidRPr="00150B47">
        <w:rPr>
          <w:sz w:val="22"/>
          <w:szCs w:val="22"/>
        </w:rPr>
        <w:t>141.701 are not required to report turbidity with their</w:t>
      </w:r>
      <w:r w:rsidR="00A36379" w:rsidRPr="00150B47">
        <w:rPr>
          <w:sz w:val="22"/>
          <w:szCs w:val="22"/>
        </w:rPr>
        <w:t xml:space="preserve"> </w:t>
      </w:r>
      <w:r w:rsidRPr="00150B47">
        <w:rPr>
          <w:i/>
          <w:iCs/>
          <w:sz w:val="22"/>
          <w:szCs w:val="22"/>
        </w:rPr>
        <w:t>E. coli</w:t>
      </w:r>
      <w:r w:rsidR="00A36379" w:rsidRPr="00150B47">
        <w:rPr>
          <w:i/>
          <w:iCs/>
          <w:sz w:val="22"/>
          <w:szCs w:val="22"/>
        </w:rPr>
        <w:t xml:space="preserve"> </w:t>
      </w:r>
      <w:r w:rsidRPr="00150B47">
        <w:rPr>
          <w:sz w:val="22"/>
          <w:szCs w:val="22"/>
        </w:rPr>
        <w:t>results.</w:t>
      </w:r>
    </w:p>
    <w:p w14:paraId="18178022" w14:textId="641BC684" w:rsidR="008B1E7C" w:rsidRPr="00E35535" w:rsidRDefault="00223F1D" w:rsidP="00450972">
      <w:pPr>
        <w:pStyle w:val="Heading4"/>
      </w:pPr>
      <w:bookmarkStart w:id="4214" w:name="_Toc76627004"/>
      <w:bookmarkStart w:id="4215" w:name="_Toc178683845"/>
      <w:bookmarkStart w:id="4216" w:name="_Hlk178685007"/>
      <w:r w:rsidRPr="00E35535">
        <w:t>§</w:t>
      </w:r>
      <w:r w:rsidR="008B1E7C" w:rsidRPr="00E35535">
        <w:t xml:space="preserve"> 141.707</w:t>
      </w:r>
      <w:r w:rsidR="00070B5A" w:rsidRPr="00E35535">
        <w:t>.</w:t>
      </w:r>
      <w:r w:rsidR="008B1E7C" w:rsidRPr="00E35535">
        <w:t xml:space="preserve"> Grandfathering previously collected data.</w:t>
      </w:r>
      <w:bookmarkEnd w:id="4214"/>
      <w:bookmarkEnd w:id="4215"/>
    </w:p>
    <w:bookmarkEnd w:id="4216"/>
    <w:p w14:paraId="5AC9BDE4" w14:textId="2D1A99F9" w:rsidR="008B1E7C" w:rsidRPr="00E35535" w:rsidRDefault="008B1E7C">
      <w:r w:rsidRPr="00E35535">
        <w:t>(a)(1</w:t>
      </w:r>
      <w:r w:rsidR="00DF14AB">
        <w:t>)</w:t>
      </w:r>
      <w:r w:rsidRPr="00E35535">
        <w:t xml:space="preserve"> Systems may comply with the initial source water monitoring requirements of </w:t>
      </w:r>
      <w:r w:rsidR="00223F1D" w:rsidRPr="00E35535">
        <w:t xml:space="preserve">§ </w:t>
      </w:r>
      <w:r w:rsidRPr="00E35535">
        <w:t>141.701(a) by grandfathering sample results collected before the system is required to begin monitoring (</w:t>
      </w:r>
      <w:r w:rsidRPr="00150B47">
        <w:rPr>
          <w:i/>
          <w:iCs/>
        </w:rPr>
        <w:t>i.e</w:t>
      </w:r>
      <w:r w:rsidRPr="00E35535">
        <w:t>., previously collected data). To be grandfathered, the sample results and analysis must meet the criteria in this section and the State must approve.</w:t>
      </w:r>
    </w:p>
    <w:p w14:paraId="0886B636" w14:textId="0D18C6CC" w:rsidR="008B1E7C" w:rsidRPr="00E35535" w:rsidRDefault="008B1E7C" w:rsidP="00441A87">
      <w:r w:rsidRPr="00E35535">
        <w:t xml:space="preserve">(2) A filtered system may grandfather </w:t>
      </w:r>
      <w:r w:rsidRPr="00E35535">
        <w:rPr>
          <w:i/>
        </w:rPr>
        <w:t>Cryptosporidium</w:t>
      </w:r>
      <w:r w:rsidRPr="00E35535">
        <w:t xml:space="preserve"> samples to meet the requirements of </w:t>
      </w:r>
      <w:r w:rsidR="00223F1D" w:rsidRPr="00E35535">
        <w:t xml:space="preserve">§ </w:t>
      </w:r>
      <w:r w:rsidRPr="00E35535">
        <w:t xml:space="preserve">141.701(a) when the system does not have corresponding </w:t>
      </w:r>
      <w:r w:rsidRPr="00E35535">
        <w:rPr>
          <w:i/>
        </w:rPr>
        <w:t>E. coli</w:t>
      </w:r>
      <w:r w:rsidRPr="00E35535">
        <w:t xml:space="preserve"> and turbidity samples. A system that grandfathers </w:t>
      </w:r>
      <w:r w:rsidRPr="00E35535">
        <w:rPr>
          <w:i/>
        </w:rPr>
        <w:t>Cryptosporidium</w:t>
      </w:r>
      <w:r w:rsidRPr="00E35535">
        <w:t xml:space="preserve"> samples without </w:t>
      </w:r>
      <w:r w:rsidRPr="00E35535">
        <w:rPr>
          <w:i/>
        </w:rPr>
        <w:t>E. coli</w:t>
      </w:r>
      <w:r w:rsidRPr="00E35535">
        <w:t xml:space="preserve"> </w:t>
      </w:r>
      <w:r w:rsidRPr="00E35535">
        <w:lastRenderedPageBreak/>
        <w:t xml:space="preserve">and turbidity samples is not required to collect </w:t>
      </w:r>
      <w:r w:rsidRPr="00E35535">
        <w:rPr>
          <w:i/>
        </w:rPr>
        <w:t>E. coli</w:t>
      </w:r>
      <w:r w:rsidRPr="00E35535">
        <w:t xml:space="preserve"> and turbidity samples when the system completes the requirements for </w:t>
      </w:r>
      <w:r w:rsidRPr="00E35535">
        <w:rPr>
          <w:i/>
        </w:rPr>
        <w:t>Cryptosporidium</w:t>
      </w:r>
      <w:r w:rsidRPr="00E35535">
        <w:t xml:space="preserve"> monitoring under </w:t>
      </w:r>
      <w:r w:rsidR="00223F1D" w:rsidRPr="00E35535">
        <w:t xml:space="preserve">§ </w:t>
      </w:r>
      <w:r w:rsidRPr="00E35535">
        <w:t>141.701(a).</w:t>
      </w:r>
    </w:p>
    <w:p w14:paraId="7ABA4EAB" w14:textId="326B186F" w:rsidR="008B1E7C" w:rsidRPr="00E35535" w:rsidRDefault="008B1E7C" w:rsidP="00441A87">
      <w:r w:rsidRPr="00E35535">
        <w:t xml:space="preserve">(b) </w:t>
      </w:r>
      <w:r w:rsidRPr="00E35535">
        <w:rPr>
          <w:i/>
        </w:rPr>
        <w:t>E. coli</w:t>
      </w:r>
      <w:r w:rsidRPr="00E35535">
        <w:t xml:space="preserve"> sample analysis. The analysis of </w:t>
      </w:r>
      <w:r w:rsidRPr="00E35535">
        <w:rPr>
          <w:i/>
        </w:rPr>
        <w:t>E. coli</w:t>
      </w:r>
      <w:r w:rsidRPr="00E35535">
        <w:t xml:space="preserve"> samples must meet the analytical method and approved laboratory requirements of </w:t>
      </w:r>
      <w:r w:rsidR="00223F1D" w:rsidRPr="00E35535">
        <w:t xml:space="preserve">§ § </w:t>
      </w:r>
      <w:r w:rsidRPr="00E35535">
        <w:t>141.704 through 141.705.</w:t>
      </w:r>
    </w:p>
    <w:p w14:paraId="4CA7CC85" w14:textId="77777777" w:rsidR="008B1E7C" w:rsidRPr="00E35535" w:rsidRDefault="008B1E7C" w:rsidP="00441A87">
      <w:r w:rsidRPr="00E35535">
        <w:t xml:space="preserve">(c) </w:t>
      </w:r>
      <w:r w:rsidRPr="00E35535">
        <w:rPr>
          <w:i/>
        </w:rPr>
        <w:t>Cryptosporidium</w:t>
      </w:r>
      <w:r w:rsidRPr="00E35535">
        <w:t xml:space="preserve"> sample analysis. The analysis of </w:t>
      </w:r>
      <w:r w:rsidRPr="00E35535">
        <w:rPr>
          <w:i/>
        </w:rPr>
        <w:t>Cryptosporidium</w:t>
      </w:r>
      <w:r w:rsidRPr="00E35535">
        <w:t xml:space="preserve"> samples must meet the criteria in this paragraph.</w:t>
      </w:r>
    </w:p>
    <w:p w14:paraId="5C5DDB63" w14:textId="2C6EBF02" w:rsidR="008B1E7C" w:rsidRPr="00E35535" w:rsidRDefault="008B1E7C" w:rsidP="00441A87">
      <w:r w:rsidRPr="00E35535">
        <w:t xml:space="preserve">(1) Laboratories analyzed </w:t>
      </w:r>
      <w:r w:rsidRPr="00E35535">
        <w:rPr>
          <w:i/>
        </w:rPr>
        <w:t>Cryptosporidium</w:t>
      </w:r>
      <w:r w:rsidRPr="00E35535">
        <w:t xml:space="preserve"> samples using one of the analytical methods in paragraphs (c)(1)(i) through (vi) of this section, which are incorporated by reference. The Director of the Federal Register approves this incorporation by reference in accordance with 5 U.S.C. 552(a) and 1 CFR part 51. You may obtain a copy of these methods on-line from the United States Environmental Protection Agency, Office of Ground Water and Drinking Water, 1201 Constitution Ave, NW, Washington, DC 20460 (Telephone: 800</w:t>
      </w:r>
      <w:r w:rsidR="00033EF7">
        <w:t>–</w:t>
      </w:r>
      <w:r w:rsidRPr="00E35535">
        <w:t>426</w:t>
      </w:r>
      <w:r w:rsidR="00033EF7">
        <w:t>–</w:t>
      </w:r>
      <w:r w:rsidRPr="00E35535">
        <w:t>4791). You may inspect a copy at the Water Docket in the EPA Docket Center, 1301 Constitution Ave., NW, Washington, DC, (Telephone: 202</w:t>
      </w:r>
      <w:r w:rsidR="00033EF7">
        <w:t>–</w:t>
      </w:r>
      <w:r w:rsidRPr="00E35535">
        <w:t>566</w:t>
      </w:r>
      <w:r w:rsidR="00033EF7">
        <w:t>–</w:t>
      </w:r>
      <w:r w:rsidRPr="00E35535">
        <w:t>2426) or at the National Archives and Records Administration (NARA). For information on the availability of this material at NARA, call 202</w:t>
      </w:r>
      <w:r w:rsidR="00033EF7">
        <w:t>–</w:t>
      </w:r>
      <w:r w:rsidRPr="00E35535">
        <w:t>741</w:t>
      </w:r>
      <w:r w:rsidR="00033EF7">
        <w:t>–</w:t>
      </w:r>
      <w:r w:rsidRPr="00E35535">
        <w:t xml:space="preserve">6030, or go to: </w:t>
      </w:r>
      <w:r w:rsidR="00B959F3" w:rsidRPr="00150B47">
        <w:t>http://www.archives.gov/federal_register/code_of_federal_regulations/ibr_locations.html</w:t>
      </w:r>
      <w:r w:rsidRPr="00E35535">
        <w:t xml:space="preserve">.  </w:t>
      </w:r>
    </w:p>
    <w:p w14:paraId="17B65356" w14:textId="6B351BE4" w:rsidR="008B1E7C" w:rsidRPr="00E35535" w:rsidRDefault="008B1E7C" w:rsidP="00441A87">
      <w:r w:rsidRPr="00E35535">
        <w:t xml:space="preserve">(i) Method 1623: </w:t>
      </w:r>
      <w:r w:rsidRPr="00E35535">
        <w:rPr>
          <w:i/>
        </w:rPr>
        <w:t>Cryptosporidium and Giardia in Water by Filtration/IMS/FA</w:t>
      </w:r>
      <w:r w:rsidRPr="00E35535">
        <w:t>, 2005, United States Environmental Protection Agency, EPA</w:t>
      </w:r>
      <w:r w:rsidR="00033EF7">
        <w:t>–</w:t>
      </w:r>
      <w:r w:rsidRPr="00E35535">
        <w:t>815</w:t>
      </w:r>
      <w:r w:rsidR="00033EF7">
        <w:t>–</w:t>
      </w:r>
      <w:r w:rsidRPr="00E35535">
        <w:t>R</w:t>
      </w:r>
      <w:r w:rsidR="00033EF7">
        <w:t>–</w:t>
      </w:r>
      <w:r w:rsidRPr="00E35535">
        <w:t>05</w:t>
      </w:r>
      <w:r w:rsidR="00033EF7">
        <w:t>–</w:t>
      </w:r>
      <w:r w:rsidRPr="00E35535">
        <w:t>002.</w:t>
      </w:r>
    </w:p>
    <w:p w14:paraId="48A7D313" w14:textId="3F4B5D3E" w:rsidR="008B1E7C" w:rsidRPr="00E35535" w:rsidRDefault="008B1E7C" w:rsidP="00441A87">
      <w:r w:rsidRPr="00E35535">
        <w:t xml:space="preserve">(ii) Method 1622: </w:t>
      </w:r>
      <w:r w:rsidRPr="00E35535">
        <w:rPr>
          <w:i/>
        </w:rPr>
        <w:t>Cryptosporidium in Water by Filtration/IMS/FA</w:t>
      </w:r>
      <w:r w:rsidRPr="00E35535">
        <w:t>, 2005, United States Environmental Protection Agency, EPA</w:t>
      </w:r>
      <w:r w:rsidR="003C3132">
        <w:t>–</w:t>
      </w:r>
      <w:r w:rsidRPr="00E35535">
        <w:t>815</w:t>
      </w:r>
      <w:r w:rsidR="00033EF7">
        <w:t>–</w:t>
      </w:r>
      <w:r w:rsidRPr="00E35535">
        <w:t>R</w:t>
      </w:r>
      <w:r w:rsidR="00033EF7">
        <w:t>–</w:t>
      </w:r>
      <w:r w:rsidRPr="00E35535">
        <w:t>05</w:t>
      </w:r>
      <w:r w:rsidR="00033EF7">
        <w:t>–</w:t>
      </w:r>
      <w:r w:rsidRPr="00E35535">
        <w:t>001.</w:t>
      </w:r>
    </w:p>
    <w:p w14:paraId="695948A8" w14:textId="48A8D1B7" w:rsidR="008B1E7C" w:rsidRPr="00E35535" w:rsidRDefault="008B1E7C" w:rsidP="00441A87">
      <w:r w:rsidRPr="00E35535">
        <w:t xml:space="preserve">(iii) Method 1623: </w:t>
      </w:r>
      <w:r w:rsidRPr="00E35535">
        <w:rPr>
          <w:i/>
        </w:rPr>
        <w:t>Cryptosporidium and Giardia in Water by Filtration/IMS/FA</w:t>
      </w:r>
      <w:r w:rsidRPr="00E35535">
        <w:t>, 2001, United States Environmental Protection Agency, EPA</w:t>
      </w:r>
      <w:r w:rsidR="003C3132">
        <w:t>–</w:t>
      </w:r>
      <w:r w:rsidRPr="00E35535">
        <w:t>821</w:t>
      </w:r>
      <w:r w:rsidR="003C3132">
        <w:t>–</w:t>
      </w:r>
      <w:r w:rsidRPr="00E35535">
        <w:t>R</w:t>
      </w:r>
      <w:r w:rsidR="003C3132">
        <w:t>–</w:t>
      </w:r>
      <w:r w:rsidRPr="00E35535">
        <w:t>01</w:t>
      </w:r>
      <w:r w:rsidR="003C3132">
        <w:t>–</w:t>
      </w:r>
      <w:r w:rsidRPr="00E35535">
        <w:t>025.</w:t>
      </w:r>
    </w:p>
    <w:p w14:paraId="21453D2F" w14:textId="234215F5" w:rsidR="008B1E7C" w:rsidRPr="00E35535" w:rsidRDefault="008B1E7C" w:rsidP="00441A87">
      <w:r w:rsidRPr="00E35535">
        <w:t xml:space="preserve">(iv) Method 1622: </w:t>
      </w:r>
      <w:r w:rsidRPr="00E35535">
        <w:rPr>
          <w:i/>
        </w:rPr>
        <w:t>Cryptosporidium in Water by Filtration/IMS/FA</w:t>
      </w:r>
      <w:r w:rsidRPr="00E35535">
        <w:t>, 2001, United States Environmental Protection Agency, EPA</w:t>
      </w:r>
      <w:r w:rsidR="003C3132">
        <w:t>–</w:t>
      </w:r>
      <w:r w:rsidRPr="00E35535">
        <w:t>821</w:t>
      </w:r>
      <w:r w:rsidR="003C3132">
        <w:t>–</w:t>
      </w:r>
      <w:r w:rsidRPr="00E35535">
        <w:t>R</w:t>
      </w:r>
      <w:r w:rsidR="003C3132">
        <w:t>–</w:t>
      </w:r>
      <w:r w:rsidRPr="00E35535">
        <w:t>01</w:t>
      </w:r>
      <w:r w:rsidR="003C3132">
        <w:t>–</w:t>
      </w:r>
      <w:r w:rsidRPr="00E35535">
        <w:t>026.</w:t>
      </w:r>
    </w:p>
    <w:p w14:paraId="7848F9FB" w14:textId="553B7A5E" w:rsidR="008B1E7C" w:rsidRPr="00E35535" w:rsidRDefault="008B1E7C" w:rsidP="00441A87">
      <w:r w:rsidRPr="00E35535">
        <w:t xml:space="preserve">(v) Method 1623: </w:t>
      </w:r>
      <w:r w:rsidRPr="00E35535">
        <w:rPr>
          <w:i/>
        </w:rPr>
        <w:t>Cryptosporidium and Giardia in Water by Filtration/IMS/FA</w:t>
      </w:r>
      <w:r w:rsidRPr="00E35535">
        <w:t>, 1999, United States Environmental Protection Agency, EPA</w:t>
      </w:r>
      <w:r w:rsidR="003C3132">
        <w:t>–</w:t>
      </w:r>
      <w:r w:rsidRPr="00E35535">
        <w:t>821</w:t>
      </w:r>
      <w:r w:rsidR="003C3132">
        <w:t>–</w:t>
      </w:r>
      <w:r w:rsidRPr="00E35535">
        <w:t>R</w:t>
      </w:r>
      <w:r w:rsidR="003C3132">
        <w:t>–</w:t>
      </w:r>
      <w:r w:rsidRPr="00E35535">
        <w:t>99</w:t>
      </w:r>
      <w:r w:rsidR="003C3132">
        <w:t>–</w:t>
      </w:r>
      <w:r w:rsidRPr="00E35535">
        <w:t>006.</w:t>
      </w:r>
    </w:p>
    <w:p w14:paraId="22AAFE15" w14:textId="30D54B7F" w:rsidR="008B1E7C" w:rsidRPr="00E35535" w:rsidRDefault="008B1E7C" w:rsidP="00441A87">
      <w:r w:rsidRPr="00E35535">
        <w:t xml:space="preserve">(vi) Method 1622: </w:t>
      </w:r>
      <w:r w:rsidRPr="00E35535">
        <w:rPr>
          <w:i/>
        </w:rPr>
        <w:t>Cryptosporidium in Water by Filtration/IMS/FA</w:t>
      </w:r>
      <w:r w:rsidRPr="00E35535">
        <w:t>, 1999, United States Environmental Protection Agency, EPA</w:t>
      </w:r>
      <w:r w:rsidR="003C3132">
        <w:t>–</w:t>
      </w:r>
      <w:r w:rsidRPr="00E35535">
        <w:t>821</w:t>
      </w:r>
      <w:r w:rsidR="003C3132">
        <w:t>–</w:t>
      </w:r>
      <w:r w:rsidRPr="00E35535">
        <w:t>R</w:t>
      </w:r>
      <w:r w:rsidR="003C3132">
        <w:t>–</w:t>
      </w:r>
      <w:r w:rsidRPr="00E35535">
        <w:t>99</w:t>
      </w:r>
      <w:r w:rsidR="003C3132">
        <w:t>–</w:t>
      </w:r>
      <w:r w:rsidRPr="00E35535">
        <w:t>001.</w:t>
      </w:r>
    </w:p>
    <w:p w14:paraId="14E234B0" w14:textId="77777777" w:rsidR="008B1E7C" w:rsidRPr="00E35535" w:rsidRDefault="008B1E7C" w:rsidP="00441A87">
      <w:r w:rsidRPr="00E35535">
        <w:t xml:space="preserve">(2) For each </w:t>
      </w:r>
      <w:r w:rsidRPr="00E35535">
        <w:rPr>
          <w:i/>
        </w:rPr>
        <w:t>Cryptosporidium</w:t>
      </w:r>
      <w:r w:rsidRPr="00E35535">
        <w:t xml:space="preserve"> sample, the laboratory analyzed at least 10 L of sample or at least 2 mL of packed pellet or as much volume as could be filtered by 2 filters that EPA approved for the methods listed in paragraph (c)(1) of this section.</w:t>
      </w:r>
    </w:p>
    <w:p w14:paraId="77B20895" w14:textId="74E1958D" w:rsidR="008B1E7C" w:rsidRPr="00E35535" w:rsidRDefault="008B1E7C" w:rsidP="00441A87">
      <w:r w:rsidRPr="00E35535">
        <w:t xml:space="preserve">(d) </w:t>
      </w:r>
      <w:r w:rsidRPr="00E35535">
        <w:rPr>
          <w:i/>
        </w:rPr>
        <w:t>Sampling location</w:t>
      </w:r>
      <w:r w:rsidRPr="00E35535">
        <w:t xml:space="preserve">. The sampling location must meet the conditions in </w:t>
      </w:r>
      <w:r w:rsidR="00223F1D" w:rsidRPr="00E35535">
        <w:t xml:space="preserve">§ </w:t>
      </w:r>
      <w:r w:rsidRPr="00E35535">
        <w:t>141.703.</w:t>
      </w:r>
    </w:p>
    <w:p w14:paraId="1545DB04" w14:textId="0199A316" w:rsidR="008B1E7C" w:rsidRPr="00E35535" w:rsidRDefault="008B1E7C" w:rsidP="00441A87">
      <w:r w:rsidRPr="00E35535">
        <w:t xml:space="preserve">(e) </w:t>
      </w:r>
      <w:r w:rsidRPr="00E35535">
        <w:rPr>
          <w:i/>
        </w:rPr>
        <w:t>Sampling frequency</w:t>
      </w:r>
      <w:r w:rsidRPr="00E35535">
        <w:t xml:space="preserve">. </w:t>
      </w:r>
      <w:r w:rsidRPr="00E35535">
        <w:rPr>
          <w:i/>
        </w:rPr>
        <w:t>Cryptosporidium</w:t>
      </w:r>
      <w:r w:rsidRPr="00E35535">
        <w:t xml:space="preserve"> samples were collected no less frequently than each calendar month on a regular schedule, beginning no earlier than January 1999. Sample collection intervals may vary for the conditions specified in </w:t>
      </w:r>
      <w:r w:rsidR="00223F1D" w:rsidRPr="00E35535">
        <w:t xml:space="preserve">§ </w:t>
      </w:r>
      <w:r w:rsidRPr="00E35535">
        <w:t>141.702(b)(1) and (2) if the system provides documentation of the condition when reporting monitoring results.</w:t>
      </w:r>
    </w:p>
    <w:p w14:paraId="33EFDA0F" w14:textId="1AE3153A" w:rsidR="008B1E7C" w:rsidRPr="00E35535" w:rsidRDefault="008B1E7C" w:rsidP="00441A87">
      <w:r w:rsidRPr="00E35535">
        <w:t xml:space="preserve">(1) The State may approve grandfathering of previously collected data where there are time gaps in the sampling frequency if the system conducts additional monitoring the State specifies to ensure that the data used to comply with the initial source water monitoring requirements of </w:t>
      </w:r>
      <w:r w:rsidR="00223F1D" w:rsidRPr="00E35535">
        <w:t xml:space="preserve">§ </w:t>
      </w:r>
      <w:r w:rsidRPr="00E35535">
        <w:t>141.701(a) are seasonally representative and unbiased.</w:t>
      </w:r>
    </w:p>
    <w:p w14:paraId="138D2E5E" w14:textId="725E644E" w:rsidR="008B1E7C" w:rsidRPr="00E35535" w:rsidRDefault="008B1E7C" w:rsidP="00441A87">
      <w:r w:rsidRPr="00E35535">
        <w:t xml:space="preserve">(2) Systems may grandfather previously collected data where the sampling frequency within each month varied. If the </w:t>
      </w:r>
      <w:r w:rsidRPr="00E35535">
        <w:rPr>
          <w:i/>
        </w:rPr>
        <w:t>Cryptosporidium</w:t>
      </w:r>
      <w:r w:rsidRPr="00E35535">
        <w:t xml:space="preserve"> sampling frequency varied, systems </w:t>
      </w:r>
      <w:r w:rsidRPr="00E35535">
        <w:lastRenderedPageBreak/>
        <w:t xml:space="preserve">must follow the monthly averaging procedure in </w:t>
      </w:r>
      <w:r w:rsidR="00223F1D" w:rsidRPr="00E35535">
        <w:t xml:space="preserve">§ </w:t>
      </w:r>
      <w:r w:rsidRPr="00E35535">
        <w:t xml:space="preserve">141.710(b)(5) or </w:t>
      </w:r>
      <w:r w:rsidR="00223F1D" w:rsidRPr="00E35535">
        <w:t>§</w:t>
      </w:r>
      <w:r w:rsidRPr="00E35535">
        <w:t xml:space="preserve"> 141.712(a)(3), as applicable, when calculating the bin classification for filtered systems or the mean </w:t>
      </w:r>
      <w:r w:rsidRPr="00E35535">
        <w:rPr>
          <w:i/>
        </w:rPr>
        <w:t>Cryptosporidium</w:t>
      </w:r>
      <w:r w:rsidRPr="00E35535">
        <w:t xml:space="preserve"> concentration for unfiltered systems.</w:t>
      </w:r>
    </w:p>
    <w:p w14:paraId="5864A22E" w14:textId="77777777" w:rsidR="008B1E7C" w:rsidRPr="00E35535" w:rsidRDefault="008B1E7C" w:rsidP="00441A87">
      <w:r w:rsidRPr="00E35535">
        <w:t xml:space="preserve">(f) </w:t>
      </w:r>
      <w:r w:rsidRPr="00E35535">
        <w:rPr>
          <w:i/>
        </w:rPr>
        <w:t>Reporting monitoring results for grandfathering</w:t>
      </w:r>
      <w:r w:rsidRPr="00E35535">
        <w:t>. Systems that request to grandfather previously collected monitoring results must report the following information by the applicable dates listed in this paragraph. Systems serving at least 10,000 people must report this information to EPA unless the State approves reporting to the State rather than EPA. Systems serving fewer than 10,000 people must report this information to the State.</w:t>
      </w:r>
    </w:p>
    <w:p w14:paraId="27AE95C8" w14:textId="49DC4E9E" w:rsidR="008B1E7C" w:rsidRPr="00E35535" w:rsidRDefault="008B1E7C" w:rsidP="00441A87">
      <w:r w:rsidRPr="00E35535">
        <w:t xml:space="preserve">(1) Systems must report that they intend to submit previously collected monitoring results for grandfathering. This report must specify the number of previously collected results the system will submit, the dates of the first and last sample, and whether a system will conduct additional source water monitoring to meet the requirements of </w:t>
      </w:r>
      <w:r w:rsidR="00223F1D" w:rsidRPr="00E35535">
        <w:t>§</w:t>
      </w:r>
      <w:r w:rsidRPr="00E35535">
        <w:t xml:space="preserve"> 141.701(a). Systems must report this information no later than the date the sampling schedule under </w:t>
      </w:r>
      <w:r w:rsidR="00223F1D" w:rsidRPr="00E35535">
        <w:t xml:space="preserve">§ </w:t>
      </w:r>
      <w:r w:rsidRPr="00E35535">
        <w:t>141.702 is required.</w:t>
      </w:r>
    </w:p>
    <w:p w14:paraId="6FB4CFAD" w14:textId="23C0CFFA" w:rsidR="008B1E7C" w:rsidRPr="00E35535" w:rsidRDefault="008B1E7C" w:rsidP="00441A87">
      <w:r w:rsidRPr="00E35535">
        <w:t xml:space="preserve">(2) Systems must report previously collected monitoring results for grandfathering, along with the associated documentation listed in paragraphs (f)(2)(i) through (iv) of this section, no later than two months after the applicable date listed in </w:t>
      </w:r>
      <w:r w:rsidR="00223F1D" w:rsidRPr="00E35535">
        <w:t>§</w:t>
      </w:r>
      <w:r w:rsidRPr="00E35535">
        <w:t xml:space="preserve"> 141.701(c).</w:t>
      </w:r>
    </w:p>
    <w:p w14:paraId="06901EA1" w14:textId="4E6C141F" w:rsidR="008B1E7C" w:rsidRPr="00E35535" w:rsidRDefault="008B1E7C" w:rsidP="00441A87">
      <w:r w:rsidRPr="00E35535">
        <w:t xml:space="preserve">(i) For each sample result, systems must report the applicable data elements in </w:t>
      </w:r>
      <w:r w:rsidR="00223F1D" w:rsidRPr="00E35535">
        <w:t>§</w:t>
      </w:r>
      <w:r w:rsidR="00C25BA6">
        <w:t xml:space="preserve"> </w:t>
      </w:r>
      <w:r w:rsidRPr="00E35535">
        <w:t>141.706.</w:t>
      </w:r>
    </w:p>
    <w:p w14:paraId="61F3C6DA" w14:textId="77777777" w:rsidR="008B1E7C" w:rsidRPr="00E35535" w:rsidRDefault="008B1E7C" w:rsidP="00441A87">
      <w:r w:rsidRPr="00E35535">
        <w:t>(ii) Systems must certify that the reported monitoring results include all results the system generated during the time period beginning with the first reported result and ending with the final reported result. This applies to samples that were collected from the sampling location specified for source water monitoring under this subpart, not spiked, and analyzed using the laboratory's routine process for the analytical methods listed in this section.</w:t>
      </w:r>
    </w:p>
    <w:p w14:paraId="60207428" w14:textId="77777777" w:rsidR="008B1E7C" w:rsidRPr="00E35535" w:rsidRDefault="008B1E7C" w:rsidP="00441A87">
      <w:r w:rsidRPr="00E35535">
        <w:t>(iii) Systems must certify that the samples were representative of a plant's source water(s) and the source water(s) have not changed. Systems must report a description of the sampling location(s), which must address the position of the sampling location in relation to the system's water source(s) and treatment processes, including points of chemical addition and filter backwash recycle.</w:t>
      </w:r>
    </w:p>
    <w:p w14:paraId="58151000" w14:textId="77777777" w:rsidR="008B1E7C" w:rsidRPr="00E35535" w:rsidRDefault="008B1E7C" w:rsidP="00441A87">
      <w:r w:rsidRPr="00E35535">
        <w:t xml:space="preserve">(iv) For </w:t>
      </w:r>
      <w:r w:rsidRPr="00E35535">
        <w:rPr>
          <w:i/>
        </w:rPr>
        <w:t>Cryptosporidium</w:t>
      </w:r>
      <w:r w:rsidRPr="00E35535">
        <w:t xml:space="preserve"> samples, the laboratory or laboratories that analyzed the samples must provide a letter certifying that the quality control criteria specified in the methods listed in paragraph (c)(1) of this section were met for each sample batch associated with the reported results. Alternatively, the laboratory may provide bench sheets and sample examination report forms for each field, matrix spike, IPR, OPR, and method blank sample associated with the reported results.</w:t>
      </w:r>
    </w:p>
    <w:p w14:paraId="7E9235D0" w14:textId="50C257DD" w:rsidR="008B1E7C" w:rsidRPr="00E35535" w:rsidRDefault="008B1E7C" w:rsidP="00441A87">
      <w:r w:rsidRPr="00E35535">
        <w:t xml:space="preserve">(g) If the State determines that a previously collected data set submitted for grandfathering was generated during source water conditions that were not normal for the system, such as a drought, the State may disapprove the data. Alternatively, the State may approve the previously collected data if the system reports additional source water monitoring data, as determined by the State, to ensure that the data set used under </w:t>
      </w:r>
      <w:r w:rsidR="00223F1D" w:rsidRPr="00E35535">
        <w:t xml:space="preserve">§ </w:t>
      </w:r>
      <w:r w:rsidRPr="00E35535">
        <w:t xml:space="preserve">141.710 or </w:t>
      </w:r>
      <w:r w:rsidR="00223F1D" w:rsidRPr="00E35535">
        <w:t xml:space="preserve">§ </w:t>
      </w:r>
      <w:r w:rsidRPr="00E35535">
        <w:t>141.712 represents average source water conditions for the system.</w:t>
      </w:r>
    </w:p>
    <w:p w14:paraId="66FCFC15" w14:textId="4AB19705" w:rsidR="008B1E7C" w:rsidRPr="00E35535" w:rsidRDefault="008B1E7C" w:rsidP="00441A87">
      <w:r w:rsidRPr="00E35535">
        <w:lastRenderedPageBreak/>
        <w:t xml:space="preserve">(h) If a system submits previously collected data that fully meet the number of samples required for initial source water monitoring under </w:t>
      </w:r>
      <w:r w:rsidR="00441A87">
        <w:t>§</w:t>
      </w:r>
      <w:r w:rsidRPr="00E35535">
        <w:t xml:space="preserve"> 141.701(a) and some of the data are rejected due to not meeting the requirements of this section, systems must conduct additional monitoring to replace rejected data on a schedule the State approves. Systems are not required to begin this additional monitoring until two months after notification that data have been rejected and additional monitoring is necessary.</w:t>
      </w:r>
    </w:p>
    <w:p w14:paraId="781159C5" w14:textId="19FB7D93" w:rsidR="004C47BB" w:rsidRPr="00E35535" w:rsidRDefault="00441A87" w:rsidP="00450972">
      <w:pPr>
        <w:pStyle w:val="Heading4"/>
      </w:pPr>
      <w:bookmarkStart w:id="4217" w:name="_Toc76627005"/>
      <w:bookmarkStart w:id="4218" w:name="_Toc178683846"/>
      <w:bookmarkStart w:id="4219" w:name="_Hlk178685008"/>
      <w:r>
        <w:t>§</w:t>
      </w:r>
      <w:r w:rsidR="004C47BB" w:rsidRPr="00E35535">
        <w:t xml:space="preserve"> 141.708</w:t>
      </w:r>
      <w:r w:rsidR="00070B5A" w:rsidRPr="00E35535">
        <w:t>.</w:t>
      </w:r>
      <w:r w:rsidR="004C47BB" w:rsidRPr="00E35535">
        <w:t xml:space="preserve"> Requirements when making a significant change in disinfection practice.</w:t>
      </w:r>
      <w:bookmarkEnd w:id="4217"/>
      <w:bookmarkEnd w:id="4218"/>
    </w:p>
    <w:bookmarkEnd w:id="4219"/>
    <w:p w14:paraId="4CADCC75" w14:textId="245DA8ED" w:rsidR="004C47BB" w:rsidRPr="00E35535" w:rsidRDefault="004C47BB" w:rsidP="00441A87">
      <w:r w:rsidRPr="00E35535">
        <w:t xml:space="preserve">(a) Following the completion of initial source water monitoring under </w:t>
      </w:r>
      <w:r w:rsidR="00441A87">
        <w:t>§</w:t>
      </w:r>
      <w:r w:rsidRPr="00E35535">
        <w:t xml:space="preserve"> 141.701(a), a system that plans to make a significant change to its disinfection practice, as defined in paragraph (b) of this section, must develop disinfection profiles and calculate disinfection benchmarks for </w:t>
      </w:r>
      <w:r w:rsidRPr="00E35535">
        <w:rPr>
          <w:i/>
        </w:rPr>
        <w:t>Giardia lamblia</w:t>
      </w:r>
      <w:r w:rsidRPr="00E35535">
        <w:t xml:space="preserve"> and viruses as described in </w:t>
      </w:r>
      <w:r w:rsidR="00441A87">
        <w:t>§</w:t>
      </w:r>
      <w:r w:rsidRPr="00E35535">
        <w:t xml:space="preserve"> 141.709. Prior to changing the disinfection practice, the system must notify the State and must include in this notice the information in paragraphs (a)(1) through (3) of this section.</w:t>
      </w:r>
    </w:p>
    <w:p w14:paraId="428981F1" w14:textId="3826493D" w:rsidR="004C47BB" w:rsidRPr="00E35535" w:rsidRDefault="004C47BB" w:rsidP="00441A87">
      <w:r w:rsidRPr="00E35535">
        <w:t xml:space="preserve">(1) A completed disinfection profile and disinfection benchmark for </w:t>
      </w:r>
      <w:r w:rsidRPr="00E35535">
        <w:rPr>
          <w:i/>
        </w:rPr>
        <w:t>Giardia lamblia</w:t>
      </w:r>
      <w:r w:rsidRPr="00E35535">
        <w:t xml:space="preserve"> and viruses as described in </w:t>
      </w:r>
      <w:r w:rsidR="00441A87">
        <w:t>§</w:t>
      </w:r>
      <w:r w:rsidRPr="00E35535">
        <w:t xml:space="preserve"> 141.709.</w:t>
      </w:r>
    </w:p>
    <w:p w14:paraId="304AC16F" w14:textId="77777777" w:rsidR="004C47BB" w:rsidRPr="00E35535" w:rsidRDefault="004C47BB" w:rsidP="00441A87">
      <w:r w:rsidRPr="00E35535">
        <w:t>(2) A description of the proposed change in disinfection practice.</w:t>
      </w:r>
    </w:p>
    <w:p w14:paraId="3EEB92B8" w14:textId="77777777" w:rsidR="004C47BB" w:rsidRPr="00E35535" w:rsidRDefault="004C47BB" w:rsidP="00441A87">
      <w:r w:rsidRPr="00E35535">
        <w:t>(3) An analysis of how the proposed change will affect the current level of disinfection.</w:t>
      </w:r>
    </w:p>
    <w:p w14:paraId="39923E41" w14:textId="77777777" w:rsidR="004C47BB" w:rsidRPr="00E35535" w:rsidRDefault="004C47BB" w:rsidP="00441A87">
      <w:r w:rsidRPr="00E35535">
        <w:t>(b) Significant changes to disinfection practice are defined as follows:</w:t>
      </w:r>
    </w:p>
    <w:p w14:paraId="3A6B180F" w14:textId="77777777" w:rsidR="004C47BB" w:rsidRPr="00E35535" w:rsidRDefault="004C47BB" w:rsidP="00441A87">
      <w:r w:rsidRPr="00E35535">
        <w:t>(1) Changes to the point of disinfection;</w:t>
      </w:r>
    </w:p>
    <w:p w14:paraId="3986C620" w14:textId="77777777" w:rsidR="004C47BB" w:rsidRPr="00E35535" w:rsidRDefault="004C47BB" w:rsidP="00441A87">
      <w:r w:rsidRPr="00E35535">
        <w:t>(2) Changes to the disinfectant(s) used in the treatment plant;</w:t>
      </w:r>
    </w:p>
    <w:p w14:paraId="026B88D4" w14:textId="77777777" w:rsidR="004C47BB" w:rsidRPr="00E35535" w:rsidRDefault="004C47BB" w:rsidP="00441A87">
      <w:r w:rsidRPr="00E35535">
        <w:t>(3) Changes to the disinfection process; or</w:t>
      </w:r>
    </w:p>
    <w:p w14:paraId="726CE044" w14:textId="77777777" w:rsidR="004C47BB" w:rsidRPr="00E35535" w:rsidRDefault="004C47BB" w:rsidP="00441A87">
      <w:r w:rsidRPr="00E35535">
        <w:t>(4) Any other modification identified by the State as a significant change to disinfection practice.</w:t>
      </w:r>
    </w:p>
    <w:p w14:paraId="383CAF23" w14:textId="2FD48B64" w:rsidR="004C47BB" w:rsidRPr="00E35535" w:rsidRDefault="00441A87" w:rsidP="00450972">
      <w:pPr>
        <w:pStyle w:val="Heading4"/>
      </w:pPr>
      <w:bookmarkStart w:id="4220" w:name="_Toc76627006"/>
      <w:bookmarkStart w:id="4221" w:name="_Toc178683847"/>
      <w:bookmarkStart w:id="4222" w:name="_Hlk178685009"/>
      <w:r>
        <w:t>§</w:t>
      </w:r>
      <w:r w:rsidR="004C47BB" w:rsidRPr="00E35535">
        <w:t xml:space="preserve"> 141.709</w:t>
      </w:r>
      <w:r w:rsidR="00070B5A" w:rsidRPr="00E35535">
        <w:t>.</w:t>
      </w:r>
      <w:r w:rsidR="004C47BB" w:rsidRPr="00E35535">
        <w:t xml:space="preserve"> Developing the disinfection profile and benchmark.</w:t>
      </w:r>
      <w:bookmarkEnd w:id="4220"/>
      <w:bookmarkEnd w:id="4221"/>
    </w:p>
    <w:bookmarkEnd w:id="4222"/>
    <w:p w14:paraId="0B1795C1" w14:textId="6C0A8186" w:rsidR="004C47BB" w:rsidRPr="00E35535" w:rsidRDefault="004C47BB" w:rsidP="00441A87">
      <w:r w:rsidRPr="00E35535">
        <w:t xml:space="preserve">(a) Systems required to develop disinfection profiles under </w:t>
      </w:r>
      <w:r w:rsidR="00441A87">
        <w:t>§</w:t>
      </w:r>
      <w:r w:rsidRPr="00E35535">
        <w:t xml:space="preserve"> 141.708 must follow the requirements of this section. Systems must monitor at least weekly for a period of 12 consecutive months to determine the total log inactivation for </w:t>
      </w:r>
      <w:r w:rsidRPr="00E35535">
        <w:rPr>
          <w:i/>
        </w:rPr>
        <w:t>Giardia lamblia</w:t>
      </w:r>
      <w:r w:rsidRPr="00E35535">
        <w:t xml:space="preserve"> and viruses. If systems monitor more frequently, the monitoring frequency must be evenly spaced. Systems that operate for fewer than 12 months per year must monitor weekly during the period of operation. Systems must determine log inactivation for </w:t>
      </w:r>
      <w:r w:rsidRPr="00E35535">
        <w:rPr>
          <w:i/>
        </w:rPr>
        <w:t>Giardia lamblia</w:t>
      </w:r>
      <w:r w:rsidRPr="00E35535">
        <w:t xml:space="preserve"> through the entire plant, based on CT99.9 values in Tables 1.1 through 1.6, 2.1 and 3.1 of </w:t>
      </w:r>
      <w:r w:rsidR="00441A87">
        <w:t>§</w:t>
      </w:r>
      <w:r w:rsidRPr="00E35535">
        <w:t xml:space="preserve"> 141.74(b) as applicable. Systems must determine log inactivation for viruses through the entire treatment plant based on a protocol approved by the State.</w:t>
      </w:r>
    </w:p>
    <w:p w14:paraId="6FF9B72E" w14:textId="6A17E4B1" w:rsidR="004C47BB" w:rsidRPr="00E35535" w:rsidRDefault="004C47BB" w:rsidP="00441A87">
      <w:r w:rsidRPr="00E35535">
        <w:t xml:space="preserve">(b) Systems with a single point of disinfectant application prior to the entrance to the distribution system must conduct the monitoring in paragraphs (b)(1) through (4) of this section. Systems with more than one point of disinfectant application must conduct the monitoring in paragraphs (b)(1) through (4) of this section for each disinfection segment. Systems must monitor the parameters necessary to determine the total inactivation ratio, using analytical methods in </w:t>
      </w:r>
      <w:r w:rsidR="00441A87">
        <w:t>§</w:t>
      </w:r>
      <w:r w:rsidRPr="00E35535">
        <w:t xml:space="preserve"> 141.74(a).</w:t>
      </w:r>
    </w:p>
    <w:p w14:paraId="59F55A5E" w14:textId="77777777" w:rsidR="004C47BB" w:rsidRPr="00E35535" w:rsidRDefault="004C47BB" w:rsidP="00441A87">
      <w:r w:rsidRPr="00E35535">
        <w:t>(1) For systems using a disinfectant other than UV, the temperature of the disinfected water must be measured at each residual disinfectant concentration sampling point during peak hourly flow or at an alternative location approved by the State.</w:t>
      </w:r>
    </w:p>
    <w:p w14:paraId="3498AF53" w14:textId="77777777" w:rsidR="004C47BB" w:rsidRPr="00E35535" w:rsidRDefault="004C47BB" w:rsidP="00441A87">
      <w:r w:rsidRPr="00E35535">
        <w:lastRenderedPageBreak/>
        <w:t>(2) For systems using chlorine, the pH of the disinfected water must be measured at each chlorine residual disinfectant concentration sampling point during peak hourly flow or at an alternative location approved by the State.</w:t>
      </w:r>
    </w:p>
    <w:p w14:paraId="608AE18F" w14:textId="77777777" w:rsidR="004C47BB" w:rsidRPr="00E35535" w:rsidRDefault="004C47BB" w:rsidP="00441A87">
      <w:r w:rsidRPr="00E35535">
        <w:t>(3) The disinfectant contact time(s) (t) must be determined during peak hourly flow.</w:t>
      </w:r>
    </w:p>
    <w:p w14:paraId="4AFC260E" w14:textId="77777777" w:rsidR="004C47BB" w:rsidRPr="00E35535" w:rsidRDefault="004C47BB" w:rsidP="00441A87">
      <w:r w:rsidRPr="00E35535">
        <w:t>(4) The residual disinfectant concentration(s) (C) of the water before or at the first customer and prior to each additional point of disinfectant application must be measured during peak hourly flow.</w:t>
      </w:r>
    </w:p>
    <w:p w14:paraId="0C1318EF" w14:textId="77777777" w:rsidR="004C47BB" w:rsidRPr="00E35535" w:rsidRDefault="004C47BB" w:rsidP="00441A87">
      <w:r w:rsidRPr="00E35535">
        <w:t>(c) In lieu of conducting new monitoring under paragraph (b) of this section, systems may elect to meet the requirements of paragraphs (c)(1) or (2) of this section.</w:t>
      </w:r>
    </w:p>
    <w:p w14:paraId="53B03D93" w14:textId="77777777" w:rsidR="004C47BB" w:rsidRPr="00E35535" w:rsidRDefault="004C47BB" w:rsidP="00441A87">
      <w:r w:rsidRPr="00E35535">
        <w:t>(1) Systems that have at least one year of existing data that are substantially equivalent to data collected under the provisions of paragraph (b) of this section may use these data to develop disinfection profiles as specified in this section if the system has neither made a significant change to its treatment practice nor changed sources since the data were collected. Systems may develop disinfection profiles using up to three years of existing data.</w:t>
      </w:r>
    </w:p>
    <w:p w14:paraId="2B370573" w14:textId="77777777" w:rsidR="004C47BB" w:rsidRPr="00E35535" w:rsidRDefault="004C47BB" w:rsidP="00441A87">
      <w:r w:rsidRPr="00E35535">
        <w:t xml:space="preserve">(2) Systems may use disinfection profile(s) developed under </w:t>
      </w:r>
      <w:r w:rsidR="00C04548" w:rsidRPr="00E35535">
        <w:t>section 64656.5(a)</w:t>
      </w:r>
      <w:r w:rsidRPr="00E35535">
        <w:t xml:space="preserve"> in lieu of developing a new profile if the system has neither made a significant change to its treatment practice nor changed sources since the profile was developed. Systems that have not developed a virus profile under </w:t>
      </w:r>
      <w:r w:rsidR="00C04548" w:rsidRPr="00E35535">
        <w:t>section 64656.5(a)</w:t>
      </w:r>
      <w:r w:rsidRPr="00E35535">
        <w:t xml:space="preserve"> must develop a virus profile using the same monitoring data on which the </w:t>
      </w:r>
      <w:r w:rsidRPr="00E35535">
        <w:rPr>
          <w:i/>
        </w:rPr>
        <w:t>Giardia lamblia</w:t>
      </w:r>
      <w:r w:rsidRPr="00E35535">
        <w:t xml:space="preserve"> profile is based.</w:t>
      </w:r>
    </w:p>
    <w:p w14:paraId="2F42E48D" w14:textId="77777777" w:rsidR="004C47BB" w:rsidRPr="00E35535" w:rsidRDefault="004C47BB" w:rsidP="00441A87">
      <w:r w:rsidRPr="00E35535">
        <w:t xml:space="preserve">(d) Systems must calculate the total inactivation ratio for </w:t>
      </w:r>
      <w:r w:rsidRPr="00E35535">
        <w:rPr>
          <w:i/>
        </w:rPr>
        <w:t>Giardia lamblia</w:t>
      </w:r>
      <w:r w:rsidRPr="00E35535">
        <w:t xml:space="preserve"> as specified in paragraphs (d)(1) through (3) of this section.</w:t>
      </w:r>
    </w:p>
    <w:p w14:paraId="3446D1E9" w14:textId="77777777" w:rsidR="004C47BB" w:rsidRPr="00E35535" w:rsidRDefault="004C47BB" w:rsidP="00441A87">
      <w:r w:rsidRPr="00E35535">
        <w:t>(1) Systems using only one point of disinfectant application may determine the total inactivation ratio for the disinfection segment based on either of the methods in paragraph (d)(1)(i) or (ii) of this section.</w:t>
      </w:r>
    </w:p>
    <w:p w14:paraId="1BEFA593" w14:textId="31AD539C" w:rsidR="004C47BB" w:rsidRPr="00E35535" w:rsidRDefault="004C47BB" w:rsidP="00441A87">
      <w:r w:rsidRPr="00E35535">
        <w:t>(i) Determine one inactivation ratio (CTcalc/CT</w:t>
      </w:r>
      <w:r w:rsidRPr="00B1312C">
        <w:rPr>
          <w:vertAlign w:val="subscript"/>
        </w:rPr>
        <w:t>99.9</w:t>
      </w:r>
      <w:r w:rsidRPr="00E35535">
        <w:t>) before or at the first customer during peak hourly flow.</w:t>
      </w:r>
    </w:p>
    <w:p w14:paraId="53AFA848" w14:textId="322AF577" w:rsidR="004C47BB" w:rsidRPr="00E35535" w:rsidRDefault="004C47BB" w:rsidP="00441A87">
      <w:r w:rsidRPr="00E35535">
        <w:t>(ii) Determine successive CTcalc/CT</w:t>
      </w:r>
      <w:r w:rsidRPr="00B1312C">
        <w:rPr>
          <w:vertAlign w:val="subscript"/>
        </w:rPr>
        <w:t>99.9</w:t>
      </w:r>
      <w:r w:rsidRPr="00E35535">
        <w:t xml:space="preserve"> values, representing sequential inactivation ratios, between the point of disinfectant application and a point before or at the first customer during peak hourly flow. The system must calculate the total inactivation ratio by determining (CTcalc/CT</w:t>
      </w:r>
      <w:r w:rsidRPr="00B1312C">
        <w:rPr>
          <w:vertAlign w:val="subscript"/>
        </w:rPr>
        <w:t>99.9</w:t>
      </w:r>
      <w:r w:rsidRPr="00E35535">
        <w:t>) for each sequence and then adding the (CTcalc/CT</w:t>
      </w:r>
      <w:r w:rsidRPr="00B1312C">
        <w:rPr>
          <w:vertAlign w:val="subscript"/>
        </w:rPr>
        <w:t>99.9</w:t>
      </w:r>
      <w:r w:rsidRPr="00E35535">
        <w:t>) values together to determine (Σ (CTcalc/CT</w:t>
      </w:r>
      <w:r w:rsidRPr="00B1312C">
        <w:rPr>
          <w:vertAlign w:val="subscript"/>
        </w:rPr>
        <w:t>99.9</w:t>
      </w:r>
      <w:r w:rsidRPr="00E35535">
        <w:t>)).</w:t>
      </w:r>
    </w:p>
    <w:p w14:paraId="14D7AE9F" w14:textId="693D6F09" w:rsidR="004C47BB" w:rsidRPr="00E35535" w:rsidRDefault="004C47BB" w:rsidP="00441A87">
      <w:r w:rsidRPr="00E35535">
        <w:t>(2) Systems using more than one point of disinfectant application before the first customer must determine the CT value of each disinfection segment immediately prior to the next point of disinfectant application, or for the final segment, before or at the first customer, during peak hourly flow. The (CTcalc/CT</w:t>
      </w:r>
      <w:r w:rsidRPr="00B1312C">
        <w:rPr>
          <w:vertAlign w:val="subscript"/>
        </w:rPr>
        <w:t>99.9</w:t>
      </w:r>
      <w:r w:rsidRPr="00E35535">
        <w:t>) value of each segment and (Σ (CTcalc/CT</w:t>
      </w:r>
      <w:r w:rsidRPr="00B1312C">
        <w:rPr>
          <w:vertAlign w:val="subscript"/>
        </w:rPr>
        <w:t>99.9</w:t>
      </w:r>
      <w:r w:rsidRPr="00E35535">
        <w:t>)) must be calculated using the method in paragraph (d)(1)(ii) of this section.</w:t>
      </w:r>
    </w:p>
    <w:p w14:paraId="3152C2C9" w14:textId="77777777" w:rsidR="004C47BB" w:rsidRPr="00E35535" w:rsidRDefault="004C47BB" w:rsidP="00441A87">
      <w:r w:rsidRPr="00E35535">
        <w:t>(3) The system must determine the total logs of inactivation by multiplying the value calculated in paragraph (d)(1) or (d)(2) of this section by 3.0.</w:t>
      </w:r>
    </w:p>
    <w:p w14:paraId="4F075543" w14:textId="77777777" w:rsidR="004C47BB" w:rsidRPr="00E35535" w:rsidRDefault="004C47BB" w:rsidP="00441A87">
      <w:r w:rsidRPr="00E35535">
        <w:t>(4) Systems must calculate the log of inactivation for viruses using a protocol approved by the State.</w:t>
      </w:r>
    </w:p>
    <w:p w14:paraId="39F8C4CC" w14:textId="77777777" w:rsidR="004C47BB" w:rsidRPr="00E35535" w:rsidRDefault="004C47BB" w:rsidP="00441A87">
      <w:r w:rsidRPr="00E35535">
        <w:t>(e) Systems must use the procedures specified in paragraphs (e)(1) and (2) of this section to calculate a disinfection benchmark.</w:t>
      </w:r>
    </w:p>
    <w:p w14:paraId="17A299CF" w14:textId="77777777" w:rsidR="004C47BB" w:rsidRPr="00E35535" w:rsidRDefault="004C47BB" w:rsidP="00441A87">
      <w:r w:rsidRPr="00E35535">
        <w:lastRenderedPageBreak/>
        <w:t xml:space="preserve">(1) For each year of profiling data collected and calculated under paragraphs (a) through (d) of this section, systems must determine the lowest mean monthly level of both </w:t>
      </w:r>
      <w:r w:rsidRPr="00E35535">
        <w:rPr>
          <w:i/>
        </w:rPr>
        <w:t>Giardia lamblia</w:t>
      </w:r>
      <w:r w:rsidRPr="00E35535">
        <w:t xml:space="preserve"> and virus inactivation. Systems must determine the mean </w:t>
      </w:r>
      <w:r w:rsidRPr="00E35535">
        <w:rPr>
          <w:i/>
        </w:rPr>
        <w:t>Giardia lamblia</w:t>
      </w:r>
      <w:r w:rsidRPr="00E35535">
        <w:t xml:space="preserve"> and virus inactivation for each calendar month for each year of profiling data by dividing the sum of daily or weekly </w:t>
      </w:r>
      <w:r w:rsidRPr="00E35535">
        <w:rPr>
          <w:i/>
        </w:rPr>
        <w:t>Giardia lamblia</w:t>
      </w:r>
      <w:r w:rsidRPr="00E35535">
        <w:t xml:space="preserve"> and virus log inactivation by the number of values calculated for that month.</w:t>
      </w:r>
    </w:p>
    <w:p w14:paraId="53F3498E" w14:textId="77777777" w:rsidR="004C47BB" w:rsidRPr="00E35535" w:rsidRDefault="004C47BB" w:rsidP="00441A87">
      <w:r w:rsidRPr="00E35535">
        <w:t xml:space="preserve">(2) The disinfection benchmark is the lowest monthly mean value (for systems with one year of profiling data) or the mean of the lowest monthly mean values (for systems with more than one year of profiling data) of </w:t>
      </w:r>
      <w:r w:rsidRPr="00E35535">
        <w:rPr>
          <w:i/>
        </w:rPr>
        <w:t>Giardia lamblia</w:t>
      </w:r>
      <w:r w:rsidRPr="00E35535">
        <w:t xml:space="preserve"> and virus log inactivation in each year of profiling data.</w:t>
      </w:r>
    </w:p>
    <w:p w14:paraId="042782B9" w14:textId="7A2FE730" w:rsidR="004C47BB" w:rsidRPr="00E35535" w:rsidRDefault="00441A87" w:rsidP="00450972">
      <w:pPr>
        <w:pStyle w:val="Heading4"/>
      </w:pPr>
      <w:bookmarkStart w:id="4223" w:name="_Toc76627007"/>
      <w:bookmarkStart w:id="4224" w:name="_Toc178683848"/>
      <w:bookmarkStart w:id="4225" w:name="_Hlk178685010"/>
      <w:r>
        <w:t>§</w:t>
      </w:r>
      <w:r w:rsidR="004C47BB" w:rsidRPr="00E35535">
        <w:t xml:space="preserve"> 141.710</w:t>
      </w:r>
      <w:r w:rsidR="00070B5A" w:rsidRPr="00E35535">
        <w:t>.</w:t>
      </w:r>
      <w:r w:rsidR="004C47BB" w:rsidRPr="00E35535">
        <w:t xml:space="preserve"> Bin classification for filtered systems.</w:t>
      </w:r>
      <w:bookmarkEnd w:id="4223"/>
      <w:bookmarkEnd w:id="4224"/>
    </w:p>
    <w:bookmarkEnd w:id="4225"/>
    <w:p w14:paraId="7ACEACD3" w14:textId="2FB5AC8F" w:rsidR="004C47BB" w:rsidRPr="00E35535" w:rsidRDefault="004C47BB" w:rsidP="00441A87">
      <w:r w:rsidRPr="00E35535">
        <w:t xml:space="preserve">(a) Following completion of the initial round of source water monitoring required under </w:t>
      </w:r>
      <w:r w:rsidR="00441A87">
        <w:t>§</w:t>
      </w:r>
      <w:r w:rsidRPr="00E35535">
        <w:t xml:space="preserve"> 141.701(a), filtered systems must calculate an initial </w:t>
      </w:r>
      <w:r w:rsidRPr="00E35535">
        <w:rPr>
          <w:i/>
        </w:rPr>
        <w:t>Cryptosporidium</w:t>
      </w:r>
      <w:r w:rsidRPr="00E35535">
        <w:t xml:space="preserve"> bin concentration for each plant for which monitoring was required. Calculation of the bin concentration must use the </w:t>
      </w:r>
      <w:r w:rsidRPr="00E35535">
        <w:rPr>
          <w:i/>
        </w:rPr>
        <w:t>Cryptosporidium</w:t>
      </w:r>
      <w:r w:rsidRPr="00E35535">
        <w:t xml:space="preserve"> results reported under </w:t>
      </w:r>
      <w:r w:rsidR="00441A87">
        <w:t>§</w:t>
      </w:r>
      <w:r w:rsidRPr="00E35535">
        <w:t xml:space="preserve"> 141.701(a) and must follow the procedures in paragraphs (b)(1) through (5) of this section.</w:t>
      </w:r>
    </w:p>
    <w:p w14:paraId="531DE5A5" w14:textId="67A9A4D7" w:rsidR="004C47BB" w:rsidRPr="00E35535" w:rsidRDefault="004C47BB" w:rsidP="008C5491">
      <w:r w:rsidRPr="00E35535">
        <w:t>(b)(1) For systems that collect a total of at least 48 samples, the bin concentration is equal to the arithmetic mean of all sample concentrations.</w:t>
      </w:r>
    </w:p>
    <w:p w14:paraId="3CFFC8FA" w14:textId="77777777" w:rsidR="004C47BB" w:rsidRPr="00E35535" w:rsidRDefault="004C47BB" w:rsidP="00441A87">
      <w:r w:rsidRPr="00E35535">
        <w:t xml:space="preserve">(2) For systems that collect a total of at least 24 samples, but not more than 47 samples, the bin concentration is equal to the highest arithmetic mean of all sample concentrations in any 12 consecutive months during which </w:t>
      </w:r>
      <w:r w:rsidRPr="00E35535">
        <w:rPr>
          <w:i/>
        </w:rPr>
        <w:t>Cryptosporidium</w:t>
      </w:r>
      <w:r w:rsidRPr="00E35535">
        <w:t xml:space="preserve"> samples were collected.</w:t>
      </w:r>
    </w:p>
    <w:p w14:paraId="3BCDF716" w14:textId="2DC893A2" w:rsidR="004C47BB" w:rsidRPr="00E35535" w:rsidRDefault="004C47BB" w:rsidP="00441A87">
      <w:r w:rsidRPr="00E35535">
        <w:t xml:space="preserve">(3) For systems that serve fewer than 10,000 people and monitor for </w:t>
      </w:r>
      <w:r w:rsidRPr="00E35535">
        <w:rPr>
          <w:i/>
        </w:rPr>
        <w:t>Cryptosporidium</w:t>
      </w:r>
      <w:r w:rsidRPr="00E35535">
        <w:t xml:space="preserve"> for only one year (</w:t>
      </w:r>
      <w:r w:rsidRPr="00B1312C">
        <w:rPr>
          <w:i/>
          <w:iCs/>
        </w:rPr>
        <w:t>i.e.</w:t>
      </w:r>
      <w:r w:rsidRPr="00E35535">
        <w:t>, collect 24 samples in 12 months), the bin concentration is equal to the arithmetic mean of all sample concentrations.</w:t>
      </w:r>
    </w:p>
    <w:p w14:paraId="678CDFC8" w14:textId="02D47ACF" w:rsidR="004C47BB" w:rsidRPr="00E35535" w:rsidRDefault="004C47BB" w:rsidP="00441A87">
      <w:r w:rsidRPr="00E35535">
        <w:t xml:space="preserve">(4) For systems with plants operating only part of the year that monitor fewer than 12 months per year under </w:t>
      </w:r>
      <w:r w:rsidR="00441A87">
        <w:t>§</w:t>
      </w:r>
      <w:r w:rsidRPr="00E35535">
        <w:t xml:space="preserve"> 141.701(e), the bin concentration is equal to the highest arithmetic mean of all sample concentrations during any year of </w:t>
      </w:r>
      <w:r w:rsidRPr="00E35535">
        <w:rPr>
          <w:i/>
        </w:rPr>
        <w:t>Cryptosporidium</w:t>
      </w:r>
      <w:r w:rsidRPr="00E35535">
        <w:t xml:space="preserve"> monitoring.</w:t>
      </w:r>
    </w:p>
    <w:p w14:paraId="2271DEDD" w14:textId="77777777" w:rsidR="004C47BB" w:rsidRPr="00E35535" w:rsidRDefault="004C47BB" w:rsidP="00441A87">
      <w:r w:rsidRPr="00E35535">
        <w:t xml:space="preserve">(5) If the monthly </w:t>
      </w:r>
      <w:r w:rsidRPr="00E35535">
        <w:rPr>
          <w:i/>
        </w:rPr>
        <w:t>Cryptosporidium</w:t>
      </w:r>
      <w:r w:rsidRPr="00E35535">
        <w:t xml:space="preserve"> sampling frequency varies, systems must first calculate a monthly average for each month of monitoring. Systems must then use these monthly average concentrations, rather than individual sample concentrations, in the applicable calculation for bin classification in paragraphs (b)(1) through (4) of this section.</w:t>
      </w:r>
    </w:p>
    <w:p w14:paraId="08F6A4ED" w14:textId="77777777" w:rsidR="004C47BB" w:rsidRDefault="004C47BB" w:rsidP="00441A87">
      <w:r w:rsidRPr="00E35535">
        <w:t xml:space="preserve">(c) Filtered systems must determine their initial bin classification from the following table and using the </w:t>
      </w:r>
      <w:r w:rsidRPr="00E35535">
        <w:rPr>
          <w:i/>
        </w:rPr>
        <w:t>Cryptosporidium</w:t>
      </w:r>
      <w:r w:rsidRPr="00E35535">
        <w:t xml:space="preserve"> bin concentration calculated under paragraphs (a)-(b) of this section:</w:t>
      </w:r>
    </w:p>
    <w:p w14:paraId="7921C86C" w14:textId="65BECB92" w:rsidR="004C47BB" w:rsidRPr="00B86327" w:rsidRDefault="00A52ABA" w:rsidP="00B1312C">
      <w:pPr>
        <w:pStyle w:val="TableTitle2"/>
        <w:keepNext/>
        <w:spacing w:before="240" w:after="240"/>
      </w:pPr>
      <w:r w:rsidRPr="00B1312C">
        <w:rPr>
          <w:smallCaps/>
        </w:rPr>
        <w:lastRenderedPageBreak/>
        <w:t>Bin Classification Table For Filtered Systems</w:t>
      </w:r>
    </w:p>
    <w:tbl>
      <w:tblPr>
        <w:tblW w:w="5000" w:type="pct"/>
        <w:jc w:val="center"/>
        <w:tblCellMar>
          <w:top w:w="120" w:type="dxa"/>
          <w:left w:w="15" w:type="dxa"/>
          <w:bottom w:w="15" w:type="dxa"/>
          <w:right w:w="15" w:type="dxa"/>
        </w:tblCellMar>
        <w:tblLook w:val="04A0" w:firstRow="1" w:lastRow="0" w:firstColumn="1" w:lastColumn="0" w:noHBand="0" w:noVBand="1"/>
      </w:tblPr>
      <w:tblGrid>
        <w:gridCol w:w="2797"/>
        <w:gridCol w:w="4038"/>
        <w:gridCol w:w="2525"/>
      </w:tblGrid>
      <w:tr w:rsidR="004024C5" w:rsidRPr="000970A6" w14:paraId="0B505137" w14:textId="77777777" w:rsidTr="00B1312C">
        <w:trPr>
          <w:jc w:val="center"/>
        </w:trPr>
        <w:tc>
          <w:tcPr>
            <w:tcW w:w="1494" w:type="pct"/>
            <w:tcBorders>
              <w:top w:val="single" w:sz="4" w:space="0" w:color="auto"/>
              <w:bottom w:val="single" w:sz="4" w:space="0" w:color="auto"/>
              <w:right w:val="single" w:sz="4" w:space="0" w:color="auto"/>
            </w:tcBorders>
            <w:vAlign w:val="center"/>
            <w:hideMark/>
          </w:tcPr>
          <w:p w14:paraId="2012DD82" w14:textId="77777777" w:rsidR="004C47BB" w:rsidRPr="00B1312C" w:rsidRDefault="004C47BB" w:rsidP="00B1312C">
            <w:pPr>
              <w:keepNext/>
              <w:jc w:val="center"/>
              <w:rPr>
                <w:sz w:val="22"/>
                <w:szCs w:val="22"/>
              </w:rPr>
            </w:pPr>
            <w:r w:rsidRPr="00B1312C">
              <w:rPr>
                <w:sz w:val="22"/>
                <w:szCs w:val="22"/>
              </w:rPr>
              <w:t>For systems that are:</w:t>
            </w:r>
          </w:p>
        </w:tc>
        <w:tc>
          <w:tcPr>
            <w:tcW w:w="2157" w:type="pct"/>
            <w:tcBorders>
              <w:top w:val="single" w:sz="4" w:space="0" w:color="auto"/>
              <w:left w:val="single" w:sz="4" w:space="0" w:color="auto"/>
              <w:bottom w:val="single" w:sz="4" w:space="0" w:color="auto"/>
              <w:right w:val="single" w:sz="4" w:space="0" w:color="auto"/>
            </w:tcBorders>
            <w:vAlign w:val="center"/>
            <w:hideMark/>
          </w:tcPr>
          <w:p w14:paraId="0EC88AE3" w14:textId="451C760E" w:rsidR="004C47BB" w:rsidRPr="00B1312C" w:rsidRDefault="004C47BB" w:rsidP="00B1312C">
            <w:pPr>
              <w:keepNext/>
              <w:jc w:val="center"/>
              <w:rPr>
                <w:sz w:val="22"/>
                <w:szCs w:val="22"/>
              </w:rPr>
            </w:pPr>
            <w:r w:rsidRPr="00B1312C">
              <w:rPr>
                <w:sz w:val="22"/>
                <w:szCs w:val="22"/>
              </w:rPr>
              <w:t>With a</w:t>
            </w:r>
            <w:r w:rsidR="00360B9F" w:rsidRPr="00B1312C">
              <w:rPr>
                <w:sz w:val="22"/>
                <w:szCs w:val="22"/>
              </w:rPr>
              <w:t xml:space="preserve"> </w:t>
            </w:r>
            <w:bookmarkStart w:id="4226" w:name="_Hlk178684489"/>
            <w:r w:rsidRPr="00B1312C">
              <w:rPr>
                <w:rStyle w:val="Emphasis"/>
                <w:b/>
                <w:bCs/>
                <w:sz w:val="22"/>
                <w:szCs w:val="22"/>
              </w:rPr>
              <w:t>Cryptosporidium</w:t>
            </w:r>
            <w:r w:rsidR="00360B9F" w:rsidRPr="00B1312C">
              <w:rPr>
                <w:rStyle w:val="Emphasis"/>
                <w:b/>
                <w:bCs/>
                <w:sz w:val="22"/>
                <w:szCs w:val="22"/>
              </w:rPr>
              <w:t xml:space="preserve"> </w:t>
            </w:r>
            <w:bookmarkEnd w:id="4226"/>
            <w:r w:rsidRPr="00B1312C">
              <w:rPr>
                <w:sz w:val="22"/>
                <w:szCs w:val="22"/>
              </w:rPr>
              <w:t>bin concentration of .  .  . </w:t>
            </w:r>
            <w:r w:rsidRPr="00B1312C">
              <w:rPr>
                <w:sz w:val="22"/>
                <w:szCs w:val="22"/>
                <w:vertAlign w:val="superscript"/>
              </w:rPr>
              <w:t>1</w:t>
            </w:r>
          </w:p>
        </w:tc>
        <w:tc>
          <w:tcPr>
            <w:tcW w:w="1350" w:type="pct"/>
            <w:tcBorders>
              <w:top w:val="single" w:sz="4" w:space="0" w:color="auto"/>
              <w:left w:val="single" w:sz="4" w:space="0" w:color="auto"/>
              <w:bottom w:val="single" w:sz="4" w:space="0" w:color="auto"/>
            </w:tcBorders>
            <w:vAlign w:val="center"/>
            <w:hideMark/>
          </w:tcPr>
          <w:p w14:paraId="3E84E4F5" w14:textId="77777777" w:rsidR="004C47BB" w:rsidRPr="00B1312C" w:rsidRDefault="004C47BB" w:rsidP="00B1312C">
            <w:pPr>
              <w:keepNext/>
              <w:jc w:val="center"/>
              <w:rPr>
                <w:sz w:val="22"/>
                <w:szCs w:val="22"/>
              </w:rPr>
            </w:pPr>
            <w:r w:rsidRPr="00B1312C">
              <w:rPr>
                <w:sz w:val="22"/>
                <w:szCs w:val="22"/>
              </w:rPr>
              <w:t>The bin classification is .  .  .</w:t>
            </w:r>
          </w:p>
        </w:tc>
      </w:tr>
      <w:tr w:rsidR="004024C5" w:rsidRPr="000970A6" w14:paraId="33ED205E" w14:textId="77777777" w:rsidTr="00B1312C">
        <w:trPr>
          <w:jc w:val="center"/>
        </w:trPr>
        <w:tc>
          <w:tcPr>
            <w:tcW w:w="1494" w:type="pct"/>
            <w:tcBorders>
              <w:top w:val="single" w:sz="4" w:space="0" w:color="auto"/>
              <w:right w:val="single" w:sz="4" w:space="0" w:color="auto"/>
            </w:tcBorders>
            <w:hideMark/>
          </w:tcPr>
          <w:p w14:paraId="23486607" w14:textId="7C06DF99" w:rsidR="004C47BB" w:rsidRPr="00B1312C" w:rsidRDefault="004C47BB" w:rsidP="00B1312C">
            <w:pPr>
              <w:ind w:firstLine="0"/>
              <w:rPr>
                <w:sz w:val="22"/>
                <w:szCs w:val="22"/>
              </w:rPr>
            </w:pPr>
            <w:r w:rsidRPr="00B1312C">
              <w:rPr>
                <w:sz w:val="22"/>
                <w:szCs w:val="22"/>
              </w:rPr>
              <w:t>.  .  . required to monitor for</w:t>
            </w:r>
            <w:r w:rsidR="00DC3B17" w:rsidRPr="00B1312C">
              <w:rPr>
                <w:sz w:val="22"/>
                <w:szCs w:val="22"/>
              </w:rPr>
              <w:t xml:space="preserve"> </w:t>
            </w:r>
            <w:bookmarkStart w:id="4227" w:name="_Hlk178684490"/>
            <w:r w:rsidRPr="00B1312C">
              <w:rPr>
                <w:rStyle w:val="Emphasis"/>
                <w:sz w:val="22"/>
                <w:szCs w:val="22"/>
              </w:rPr>
              <w:t>Cryptosporidium</w:t>
            </w:r>
            <w:r w:rsidR="00DC3B17" w:rsidRPr="00B1312C">
              <w:rPr>
                <w:rStyle w:val="Emphasis"/>
                <w:sz w:val="22"/>
                <w:szCs w:val="22"/>
              </w:rPr>
              <w:t xml:space="preserve"> </w:t>
            </w:r>
            <w:bookmarkEnd w:id="4227"/>
            <w:r w:rsidRPr="00B1312C">
              <w:rPr>
                <w:sz w:val="22"/>
                <w:szCs w:val="22"/>
              </w:rPr>
              <w:t xml:space="preserve">under </w:t>
            </w:r>
            <w:r w:rsidR="00441A87" w:rsidRPr="00B1312C">
              <w:rPr>
                <w:sz w:val="22"/>
                <w:szCs w:val="22"/>
              </w:rPr>
              <w:t>§</w:t>
            </w:r>
            <w:r w:rsidRPr="00B1312C">
              <w:rPr>
                <w:sz w:val="22"/>
                <w:szCs w:val="22"/>
              </w:rPr>
              <w:t> 141.701</w:t>
            </w:r>
            <w:r w:rsidR="00754B8A" w:rsidRPr="00B1312C">
              <w:rPr>
                <w:sz w:val="22"/>
                <w:szCs w:val="22"/>
              </w:rPr>
              <w:t>.</w:t>
            </w:r>
          </w:p>
        </w:tc>
        <w:tc>
          <w:tcPr>
            <w:tcW w:w="2157" w:type="pct"/>
            <w:tcBorders>
              <w:top w:val="single" w:sz="4" w:space="0" w:color="auto"/>
              <w:left w:val="single" w:sz="4" w:space="0" w:color="auto"/>
              <w:right w:val="single" w:sz="4" w:space="0" w:color="auto"/>
            </w:tcBorders>
            <w:hideMark/>
          </w:tcPr>
          <w:p w14:paraId="2B7ED31E" w14:textId="7426A6D9" w:rsidR="004C47BB" w:rsidRPr="00B1312C" w:rsidRDefault="004C47BB" w:rsidP="00B1312C">
            <w:pPr>
              <w:tabs>
                <w:tab w:val="right" w:leader="dot" w:pos="4019"/>
              </w:tabs>
              <w:ind w:firstLine="173"/>
              <w:rPr>
                <w:sz w:val="22"/>
                <w:szCs w:val="22"/>
              </w:rPr>
            </w:pPr>
            <w:bookmarkStart w:id="4228" w:name="_Hlk178684491"/>
            <w:r w:rsidRPr="00B1312C">
              <w:rPr>
                <w:rStyle w:val="Emphasis"/>
                <w:sz w:val="22"/>
                <w:szCs w:val="22"/>
              </w:rPr>
              <w:t>Cryptosporidium</w:t>
            </w:r>
            <w:r w:rsidR="00754B8A" w:rsidRPr="00B1312C">
              <w:rPr>
                <w:rStyle w:val="Emphasis"/>
                <w:sz w:val="22"/>
                <w:szCs w:val="22"/>
              </w:rPr>
              <w:t xml:space="preserve"> </w:t>
            </w:r>
            <w:bookmarkEnd w:id="4228"/>
            <w:r w:rsidRPr="00B1312C">
              <w:rPr>
                <w:sz w:val="22"/>
                <w:szCs w:val="22"/>
              </w:rPr>
              <w:t>&lt;0.075 oocyst/L</w:t>
            </w:r>
            <w:r w:rsidR="00CF5652" w:rsidRPr="00B1312C">
              <w:rPr>
                <w:sz w:val="22"/>
                <w:szCs w:val="22"/>
              </w:rPr>
              <w:tab/>
            </w:r>
          </w:p>
        </w:tc>
        <w:tc>
          <w:tcPr>
            <w:tcW w:w="1350" w:type="pct"/>
            <w:tcBorders>
              <w:top w:val="single" w:sz="4" w:space="0" w:color="auto"/>
              <w:left w:val="single" w:sz="4" w:space="0" w:color="auto"/>
            </w:tcBorders>
            <w:hideMark/>
          </w:tcPr>
          <w:p w14:paraId="3B75DEB2" w14:textId="77777777" w:rsidR="004C47BB" w:rsidRPr="00B1312C" w:rsidRDefault="004C47BB" w:rsidP="00B1312C">
            <w:pPr>
              <w:ind w:firstLine="163"/>
              <w:rPr>
                <w:sz w:val="22"/>
                <w:szCs w:val="22"/>
              </w:rPr>
            </w:pPr>
            <w:r w:rsidRPr="00B1312C">
              <w:rPr>
                <w:sz w:val="22"/>
                <w:szCs w:val="22"/>
              </w:rPr>
              <w:t>Bin 1.</w:t>
            </w:r>
          </w:p>
        </w:tc>
      </w:tr>
      <w:tr w:rsidR="004024C5" w:rsidRPr="000970A6" w14:paraId="28B5413D" w14:textId="77777777" w:rsidTr="00B1312C">
        <w:trPr>
          <w:jc w:val="center"/>
        </w:trPr>
        <w:tc>
          <w:tcPr>
            <w:tcW w:w="1494" w:type="pct"/>
            <w:tcBorders>
              <w:right w:val="single" w:sz="4" w:space="0" w:color="auto"/>
            </w:tcBorders>
            <w:hideMark/>
          </w:tcPr>
          <w:p w14:paraId="2AFF777D" w14:textId="77777777" w:rsidR="004C47BB" w:rsidRPr="00B1312C" w:rsidRDefault="004C47BB" w:rsidP="00B1312C">
            <w:pPr>
              <w:spacing w:before="120"/>
              <w:rPr>
                <w:sz w:val="22"/>
                <w:szCs w:val="22"/>
              </w:rPr>
            </w:pPr>
            <w:r w:rsidRPr="00B1312C">
              <w:rPr>
                <w:sz w:val="22"/>
                <w:szCs w:val="22"/>
              </w:rPr>
              <w:t>   </w:t>
            </w:r>
          </w:p>
        </w:tc>
        <w:tc>
          <w:tcPr>
            <w:tcW w:w="2157" w:type="pct"/>
            <w:tcBorders>
              <w:left w:val="single" w:sz="4" w:space="0" w:color="auto"/>
              <w:right w:val="single" w:sz="4" w:space="0" w:color="auto"/>
            </w:tcBorders>
            <w:hideMark/>
          </w:tcPr>
          <w:p w14:paraId="2597B8E0" w14:textId="1EF2DD6D" w:rsidR="004C47BB" w:rsidRPr="00B1312C" w:rsidRDefault="004C47BB" w:rsidP="00B1312C">
            <w:pPr>
              <w:spacing w:before="120"/>
              <w:ind w:left="344" w:firstLine="0"/>
              <w:rPr>
                <w:sz w:val="22"/>
                <w:szCs w:val="22"/>
              </w:rPr>
            </w:pPr>
            <w:r w:rsidRPr="00B1312C">
              <w:rPr>
                <w:sz w:val="22"/>
                <w:szCs w:val="22"/>
              </w:rPr>
              <w:t>0.075</w:t>
            </w:r>
            <w:r w:rsidR="00754B8A" w:rsidRPr="00B1312C">
              <w:rPr>
                <w:sz w:val="22"/>
                <w:szCs w:val="22"/>
              </w:rPr>
              <w:t xml:space="preserve"> </w:t>
            </w:r>
            <w:r w:rsidR="00BD1071" w:rsidRPr="00B1312C">
              <w:rPr>
                <w:sz w:val="22"/>
                <w:szCs w:val="22"/>
              </w:rPr>
              <w:t xml:space="preserve"> </w:t>
            </w:r>
            <w:r w:rsidRPr="00B1312C">
              <w:rPr>
                <w:sz w:val="22"/>
                <w:szCs w:val="22"/>
              </w:rPr>
              <w:t>oocysts/L</w:t>
            </w:r>
            <w:r w:rsidR="00BD1071" w:rsidRPr="00B1312C">
              <w:rPr>
                <w:sz w:val="22"/>
                <w:szCs w:val="22"/>
              </w:rPr>
              <w:t xml:space="preserve">  </w:t>
            </w:r>
            <w:bookmarkStart w:id="4229" w:name="_Hlk178684492"/>
            <w:r w:rsidRPr="00B1312C">
              <w:rPr>
                <w:rStyle w:val="Emphasis"/>
                <w:sz w:val="22"/>
                <w:szCs w:val="22"/>
              </w:rPr>
              <w:t>≤Cryptosporidium</w:t>
            </w:r>
            <w:r w:rsidR="00BD1071" w:rsidRPr="00B1312C">
              <w:rPr>
                <w:rStyle w:val="Emphasis"/>
                <w:sz w:val="22"/>
                <w:szCs w:val="22"/>
              </w:rPr>
              <w:t xml:space="preserve">  </w:t>
            </w:r>
            <w:bookmarkEnd w:id="4229"/>
            <w:r w:rsidRPr="00B1312C">
              <w:rPr>
                <w:sz w:val="22"/>
                <w:szCs w:val="22"/>
              </w:rPr>
              <w:t xml:space="preserve">&lt;1.0 </w:t>
            </w:r>
            <w:r w:rsidR="00BD1071" w:rsidRPr="00B1312C">
              <w:rPr>
                <w:sz w:val="22"/>
                <w:szCs w:val="22"/>
              </w:rPr>
              <w:t xml:space="preserve"> </w:t>
            </w:r>
            <w:r w:rsidRPr="00B1312C">
              <w:rPr>
                <w:sz w:val="22"/>
                <w:szCs w:val="22"/>
              </w:rPr>
              <w:t>oocysts/L</w:t>
            </w:r>
            <w:r w:rsidR="00382B4A" w:rsidRPr="00B1312C">
              <w:rPr>
                <w:sz w:val="22"/>
                <w:szCs w:val="22"/>
              </w:rPr>
              <w:t>.</w:t>
            </w:r>
          </w:p>
        </w:tc>
        <w:tc>
          <w:tcPr>
            <w:tcW w:w="1350" w:type="pct"/>
            <w:tcBorders>
              <w:left w:val="single" w:sz="4" w:space="0" w:color="auto"/>
            </w:tcBorders>
            <w:hideMark/>
          </w:tcPr>
          <w:p w14:paraId="489C2145" w14:textId="77777777" w:rsidR="004C47BB" w:rsidRPr="00B1312C" w:rsidRDefault="004C47BB" w:rsidP="00B1312C">
            <w:pPr>
              <w:spacing w:before="120"/>
              <w:ind w:firstLine="163"/>
              <w:rPr>
                <w:sz w:val="22"/>
                <w:szCs w:val="22"/>
              </w:rPr>
            </w:pPr>
            <w:r w:rsidRPr="00B1312C">
              <w:rPr>
                <w:sz w:val="22"/>
                <w:szCs w:val="22"/>
              </w:rPr>
              <w:t>Bin 2.</w:t>
            </w:r>
          </w:p>
        </w:tc>
      </w:tr>
      <w:tr w:rsidR="004024C5" w:rsidRPr="000970A6" w14:paraId="60D02E74" w14:textId="77777777" w:rsidTr="00B1312C">
        <w:trPr>
          <w:jc w:val="center"/>
        </w:trPr>
        <w:tc>
          <w:tcPr>
            <w:tcW w:w="1494" w:type="pct"/>
            <w:tcBorders>
              <w:right w:val="single" w:sz="4" w:space="0" w:color="auto"/>
            </w:tcBorders>
            <w:hideMark/>
          </w:tcPr>
          <w:p w14:paraId="4C948D96" w14:textId="77777777" w:rsidR="004C47BB" w:rsidRPr="00B1312C" w:rsidRDefault="004C47BB" w:rsidP="00B1312C">
            <w:pPr>
              <w:spacing w:before="120"/>
              <w:rPr>
                <w:sz w:val="22"/>
                <w:szCs w:val="22"/>
              </w:rPr>
            </w:pPr>
            <w:r w:rsidRPr="00B1312C">
              <w:rPr>
                <w:sz w:val="22"/>
                <w:szCs w:val="22"/>
              </w:rPr>
              <w:t>   </w:t>
            </w:r>
          </w:p>
        </w:tc>
        <w:tc>
          <w:tcPr>
            <w:tcW w:w="2157" w:type="pct"/>
            <w:tcBorders>
              <w:left w:val="single" w:sz="4" w:space="0" w:color="auto"/>
              <w:right w:val="single" w:sz="4" w:space="0" w:color="auto"/>
            </w:tcBorders>
            <w:hideMark/>
          </w:tcPr>
          <w:p w14:paraId="7A0897D1" w14:textId="41518E7F" w:rsidR="004C47BB" w:rsidRPr="00B1312C" w:rsidRDefault="004C47BB" w:rsidP="00B1312C">
            <w:pPr>
              <w:spacing w:before="120"/>
              <w:ind w:left="344" w:firstLine="0"/>
              <w:rPr>
                <w:sz w:val="22"/>
                <w:szCs w:val="22"/>
              </w:rPr>
            </w:pPr>
            <w:r w:rsidRPr="00B1312C">
              <w:rPr>
                <w:sz w:val="22"/>
                <w:szCs w:val="22"/>
              </w:rPr>
              <w:t>1.0</w:t>
            </w:r>
            <w:r w:rsidR="00382B4A" w:rsidRPr="00B1312C">
              <w:rPr>
                <w:sz w:val="22"/>
                <w:szCs w:val="22"/>
              </w:rPr>
              <w:t xml:space="preserve">  </w:t>
            </w:r>
            <w:r w:rsidRPr="00B1312C">
              <w:rPr>
                <w:sz w:val="22"/>
                <w:szCs w:val="22"/>
              </w:rPr>
              <w:t>oocysts/L</w:t>
            </w:r>
            <w:r w:rsidR="00382B4A" w:rsidRPr="00B1312C">
              <w:rPr>
                <w:sz w:val="22"/>
                <w:szCs w:val="22"/>
              </w:rPr>
              <w:t xml:space="preserve">  </w:t>
            </w:r>
            <w:bookmarkStart w:id="4230" w:name="_Hlk178684493"/>
            <w:r w:rsidRPr="00B1312C">
              <w:rPr>
                <w:rStyle w:val="Emphasis"/>
                <w:sz w:val="22"/>
                <w:szCs w:val="22"/>
              </w:rPr>
              <w:t>≤Cryptosporidium</w:t>
            </w:r>
            <w:r w:rsidR="00382B4A" w:rsidRPr="00B1312C">
              <w:rPr>
                <w:rStyle w:val="Emphasis"/>
                <w:sz w:val="22"/>
                <w:szCs w:val="22"/>
              </w:rPr>
              <w:t xml:space="preserve">  </w:t>
            </w:r>
            <w:bookmarkEnd w:id="4230"/>
            <w:r w:rsidRPr="00B1312C">
              <w:rPr>
                <w:sz w:val="22"/>
                <w:szCs w:val="22"/>
              </w:rPr>
              <w:t xml:space="preserve">&lt;3.0 </w:t>
            </w:r>
            <w:r w:rsidR="00382B4A" w:rsidRPr="00B1312C">
              <w:rPr>
                <w:sz w:val="22"/>
                <w:szCs w:val="22"/>
              </w:rPr>
              <w:t xml:space="preserve"> </w:t>
            </w:r>
            <w:r w:rsidRPr="00B1312C">
              <w:rPr>
                <w:sz w:val="22"/>
                <w:szCs w:val="22"/>
              </w:rPr>
              <w:t>oocysts/L</w:t>
            </w:r>
            <w:r w:rsidR="00382B4A" w:rsidRPr="00B1312C">
              <w:rPr>
                <w:sz w:val="22"/>
                <w:szCs w:val="22"/>
              </w:rPr>
              <w:t>.</w:t>
            </w:r>
          </w:p>
        </w:tc>
        <w:tc>
          <w:tcPr>
            <w:tcW w:w="1350" w:type="pct"/>
            <w:tcBorders>
              <w:left w:val="single" w:sz="4" w:space="0" w:color="auto"/>
            </w:tcBorders>
            <w:hideMark/>
          </w:tcPr>
          <w:p w14:paraId="36B53572" w14:textId="77777777" w:rsidR="004C47BB" w:rsidRPr="00B1312C" w:rsidRDefault="004C47BB" w:rsidP="00B1312C">
            <w:pPr>
              <w:spacing w:before="120"/>
              <w:ind w:firstLine="163"/>
              <w:rPr>
                <w:sz w:val="22"/>
                <w:szCs w:val="22"/>
              </w:rPr>
            </w:pPr>
            <w:r w:rsidRPr="00B1312C">
              <w:rPr>
                <w:sz w:val="22"/>
                <w:szCs w:val="22"/>
              </w:rPr>
              <w:t>Bin 3.</w:t>
            </w:r>
          </w:p>
        </w:tc>
      </w:tr>
      <w:tr w:rsidR="004024C5" w:rsidRPr="000970A6" w14:paraId="0F41A9E9" w14:textId="77777777" w:rsidTr="00B1312C">
        <w:trPr>
          <w:jc w:val="center"/>
        </w:trPr>
        <w:tc>
          <w:tcPr>
            <w:tcW w:w="1494" w:type="pct"/>
            <w:tcBorders>
              <w:right w:val="single" w:sz="4" w:space="0" w:color="auto"/>
            </w:tcBorders>
            <w:hideMark/>
          </w:tcPr>
          <w:p w14:paraId="2D930264" w14:textId="77777777" w:rsidR="004C47BB" w:rsidRPr="00B1312C" w:rsidRDefault="004C47BB" w:rsidP="00B1312C">
            <w:pPr>
              <w:spacing w:before="120"/>
              <w:rPr>
                <w:sz w:val="22"/>
                <w:szCs w:val="22"/>
              </w:rPr>
            </w:pPr>
            <w:r w:rsidRPr="00B1312C">
              <w:rPr>
                <w:sz w:val="22"/>
                <w:szCs w:val="22"/>
              </w:rPr>
              <w:t>   </w:t>
            </w:r>
          </w:p>
        </w:tc>
        <w:tc>
          <w:tcPr>
            <w:tcW w:w="2157" w:type="pct"/>
            <w:tcBorders>
              <w:left w:val="single" w:sz="4" w:space="0" w:color="auto"/>
              <w:right w:val="single" w:sz="4" w:space="0" w:color="auto"/>
            </w:tcBorders>
            <w:hideMark/>
          </w:tcPr>
          <w:p w14:paraId="7BCF7F88" w14:textId="23AF5A42" w:rsidR="004C47BB" w:rsidRPr="00B1312C" w:rsidRDefault="004C47BB" w:rsidP="00B1312C">
            <w:pPr>
              <w:tabs>
                <w:tab w:val="right" w:leader="dot" w:pos="4019"/>
              </w:tabs>
              <w:spacing w:before="120"/>
              <w:ind w:firstLine="173"/>
              <w:rPr>
                <w:sz w:val="22"/>
                <w:szCs w:val="22"/>
              </w:rPr>
            </w:pPr>
            <w:r w:rsidRPr="00B1312C">
              <w:rPr>
                <w:sz w:val="22"/>
                <w:szCs w:val="22"/>
              </w:rPr>
              <w:t>   </w:t>
            </w:r>
            <w:bookmarkStart w:id="4231" w:name="_Hlk178684494"/>
            <w:r w:rsidRPr="00B1312C">
              <w:rPr>
                <w:rStyle w:val="Emphasis"/>
                <w:sz w:val="22"/>
                <w:szCs w:val="22"/>
              </w:rPr>
              <w:t>Cryptosporidium</w:t>
            </w:r>
            <w:r w:rsidR="009A10B1" w:rsidRPr="00B1312C">
              <w:rPr>
                <w:rStyle w:val="Emphasis"/>
                <w:sz w:val="22"/>
                <w:szCs w:val="22"/>
              </w:rPr>
              <w:t xml:space="preserve"> </w:t>
            </w:r>
            <w:bookmarkEnd w:id="4231"/>
            <w:r w:rsidRPr="00B1312C">
              <w:rPr>
                <w:sz w:val="22"/>
                <w:szCs w:val="22"/>
              </w:rPr>
              <w:t>≥3.0 oocysts/L</w:t>
            </w:r>
            <w:r w:rsidR="00924EB4" w:rsidRPr="00B1312C">
              <w:rPr>
                <w:sz w:val="22"/>
                <w:szCs w:val="22"/>
              </w:rPr>
              <w:tab/>
            </w:r>
          </w:p>
        </w:tc>
        <w:tc>
          <w:tcPr>
            <w:tcW w:w="1350" w:type="pct"/>
            <w:tcBorders>
              <w:left w:val="single" w:sz="4" w:space="0" w:color="auto"/>
            </w:tcBorders>
            <w:hideMark/>
          </w:tcPr>
          <w:p w14:paraId="625C7000" w14:textId="77777777" w:rsidR="004C47BB" w:rsidRPr="00B1312C" w:rsidRDefault="004C47BB" w:rsidP="00B1312C">
            <w:pPr>
              <w:spacing w:before="120"/>
              <w:ind w:firstLine="163"/>
              <w:rPr>
                <w:sz w:val="22"/>
                <w:szCs w:val="22"/>
              </w:rPr>
            </w:pPr>
            <w:r w:rsidRPr="00B1312C">
              <w:rPr>
                <w:sz w:val="22"/>
                <w:szCs w:val="22"/>
              </w:rPr>
              <w:t>Bin 4.</w:t>
            </w:r>
          </w:p>
        </w:tc>
      </w:tr>
      <w:tr w:rsidR="004024C5" w:rsidRPr="000970A6" w14:paraId="56936A27" w14:textId="77777777" w:rsidTr="00B1312C">
        <w:trPr>
          <w:jc w:val="center"/>
        </w:trPr>
        <w:tc>
          <w:tcPr>
            <w:tcW w:w="1494" w:type="pct"/>
            <w:tcBorders>
              <w:bottom w:val="single" w:sz="4" w:space="0" w:color="auto"/>
              <w:right w:val="single" w:sz="4" w:space="0" w:color="auto"/>
            </w:tcBorders>
            <w:hideMark/>
          </w:tcPr>
          <w:p w14:paraId="6520176D" w14:textId="1924AACC" w:rsidR="004C47BB" w:rsidRPr="00B1312C" w:rsidRDefault="004C47BB" w:rsidP="00B1312C">
            <w:pPr>
              <w:spacing w:before="120" w:after="120"/>
              <w:ind w:firstLine="0"/>
              <w:rPr>
                <w:sz w:val="22"/>
                <w:szCs w:val="22"/>
              </w:rPr>
            </w:pPr>
            <w:r w:rsidRPr="00B1312C">
              <w:rPr>
                <w:sz w:val="22"/>
                <w:szCs w:val="22"/>
              </w:rPr>
              <w:t>.  .  . serving fewer than 10,000 people and NOT required to monitor for</w:t>
            </w:r>
            <w:r w:rsidR="00355993" w:rsidRPr="00B1312C">
              <w:rPr>
                <w:sz w:val="22"/>
                <w:szCs w:val="22"/>
              </w:rPr>
              <w:t xml:space="preserve"> </w:t>
            </w:r>
            <w:bookmarkStart w:id="4232" w:name="_Hlk178684495"/>
            <w:r w:rsidRPr="00B1312C">
              <w:rPr>
                <w:rStyle w:val="Emphasis"/>
                <w:sz w:val="22"/>
                <w:szCs w:val="22"/>
              </w:rPr>
              <w:t>Cryptosporidium</w:t>
            </w:r>
            <w:r w:rsidR="00355993" w:rsidRPr="00B1312C">
              <w:rPr>
                <w:rStyle w:val="Emphasis"/>
                <w:sz w:val="22"/>
                <w:szCs w:val="22"/>
              </w:rPr>
              <w:t xml:space="preserve"> </w:t>
            </w:r>
            <w:bookmarkEnd w:id="4232"/>
            <w:r w:rsidRPr="00B1312C">
              <w:rPr>
                <w:sz w:val="22"/>
                <w:szCs w:val="22"/>
              </w:rPr>
              <w:t xml:space="preserve">under </w:t>
            </w:r>
            <w:r w:rsidR="00441A87" w:rsidRPr="00B1312C">
              <w:rPr>
                <w:sz w:val="22"/>
                <w:szCs w:val="22"/>
              </w:rPr>
              <w:t>§</w:t>
            </w:r>
            <w:r w:rsidRPr="00B1312C">
              <w:rPr>
                <w:sz w:val="22"/>
                <w:szCs w:val="22"/>
              </w:rPr>
              <w:t> 141.701(a)(4)</w:t>
            </w:r>
            <w:r w:rsidR="00355993" w:rsidRPr="00B1312C">
              <w:rPr>
                <w:sz w:val="22"/>
                <w:szCs w:val="22"/>
              </w:rPr>
              <w:t>.</w:t>
            </w:r>
          </w:p>
        </w:tc>
        <w:tc>
          <w:tcPr>
            <w:tcW w:w="2157" w:type="pct"/>
            <w:tcBorders>
              <w:left w:val="single" w:sz="4" w:space="0" w:color="auto"/>
              <w:bottom w:val="single" w:sz="4" w:space="0" w:color="auto"/>
              <w:right w:val="single" w:sz="4" w:space="0" w:color="auto"/>
            </w:tcBorders>
            <w:hideMark/>
          </w:tcPr>
          <w:p w14:paraId="1B2F8AE4" w14:textId="30686298" w:rsidR="004C47BB" w:rsidRPr="00B1312C" w:rsidRDefault="004C47BB" w:rsidP="00B1312C">
            <w:pPr>
              <w:tabs>
                <w:tab w:val="right" w:leader="dot" w:pos="4019"/>
              </w:tabs>
              <w:spacing w:before="120" w:after="120"/>
              <w:ind w:firstLine="173"/>
              <w:rPr>
                <w:sz w:val="22"/>
                <w:szCs w:val="22"/>
              </w:rPr>
            </w:pPr>
            <w:r w:rsidRPr="00B1312C">
              <w:rPr>
                <w:sz w:val="22"/>
                <w:szCs w:val="22"/>
              </w:rPr>
              <w:t>N</w:t>
            </w:r>
            <w:r w:rsidR="00924EB4" w:rsidRPr="00B1312C">
              <w:rPr>
                <w:sz w:val="22"/>
                <w:szCs w:val="22"/>
              </w:rPr>
              <w:t>A</w:t>
            </w:r>
            <w:r w:rsidR="00831300" w:rsidRPr="00B1312C">
              <w:rPr>
                <w:sz w:val="22"/>
                <w:szCs w:val="22"/>
              </w:rPr>
              <w:tab/>
            </w:r>
          </w:p>
        </w:tc>
        <w:tc>
          <w:tcPr>
            <w:tcW w:w="1350" w:type="pct"/>
            <w:tcBorders>
              <w:left w:val="single" w:sz="4" w:space="0" w:color="auto"/>
              <w:bottom w:val="single" w:sz="4" w:space="0" w:color="auto"/>
            </w:tcBorders>
            <w:hideMark/>
          </w:tcPr>
          <w:p w14:paraId="09EFFB96" w14:textId="77777777" w:rsidR="004C47BB" w:rsidRPr="00B1312C" w:rsidRDefault="004C47BB" w:rsidP="00B1312C">
            <w:pPr>
              <w:spacing w:before="120" w:after="120"/>
              <w:ind w:firstLine="163"/>
              <w:rPr>
                <w:sz w:val="22"/>
                <w:szCs w:val="22"/>
              </w:rPr>
            </w:pPr>
            <w:r w:rsidRPr="00B1312C">
              <w:rPr>
                <w:sz w:val="22"/>
                <w:szCs w:val="22"/>
              </w:rPr>
              <w:t>Bin 1.</w:t>
            </w:r>
          </w:p>
        </w:tc>
      </w:tr>
    </w:tbl>
    <w:p w14:paraId="705C5100" w14:textId="77777777" w:rsidR="004C47BB" w:rsidRPr="00B1312C" w:rsidRDefault="004C47BB" w:rsidP="00B1312C">
      <w:pPr>
        <w:pStyle w:val="gpotblnote"/>
        <w:spacing w:before="120" w:beforeAutospacing="0" w:after="120" w:afterAutospacing="0"/>
        <w:ind w:firstLine="187"/>
        <w:rPr>
          <w:sz w:val="22"/>
          <w:szCs w:val="22"/>
        </w:rPr>
      </w:pPr>
      <w:bookmarkStart w:id="4233" w:name="_Hlk178684506"/>
      <w:r w:rsidRPr="00B1312C">
        <w:rPr>
          <w:sz w:val="22"/>
          <w:szCs w:val="22"/>
          <w:vertAlign w:val="superscript"/>
        </w:rPr>
        <w:t>1</w:t>
      </w:r>
      <w:r w:rsidRPr="00B1312C">
        <w:rPr>
          <w:sz w:val="22"/>
          <w:szCs w:val="22"/>
        </w:rPr>
        <w:t> Based on calculations in paragraph (a) or (d) of this section, as applicable.</w:t>
      </w:r>
    </w:p>
    <w:bookmarkEnd w:id="4233"/>
    <w:p w14:paraId="2C8EF035" w14:textId="46112151" w:rsidR="004C47BB" w:rsidRPr="00E35535" w:rsidRDefault="004C47BB" w:rsidP="00B1312C">
      <w:pPr>
        <w:ind w:firstLine="274"/>
      </w:pPr>
      <w:r w:rsidRPr="00E35535">
        <w:t xml:space="preserve">(d) Following completion of the second round of source water monitoring required under </w:t>
      </w:r>
      <w:r w:rsidR="00441A87">
        <w:t>§</w:t>
      </w:r>
      <w:r w:rsidRPr="00E35535">
        <w:t xml:space="preserve"> 141.701(b), filtered systems must recalculate their </w:t>
      </w:r>
      <w:r w:rsidRPr="00E35535">
        <w:rPr>
          <w:i/>
        </w:rPr>
        <w:t>Cryptosporidium</w:t>
      </w:r>
      <w:r w:rsidRPr="00E35535">
        <w:t xml:space="preserve"> bin concentration using the </w:t>
      </w:r>
      <w:r w:rsidRPr="00E35535">
        <w:rPr>
          <w:i/>
        </w:rPr>
        <w:t>Cryptosporidium</w:t>
      </w:r>
      <w:r w:rsidRPr="00E35535">
        <w:t xml:space="preserve"> results reported under </w:t>
      </w:r>
      <w:r w:rsidR="00441A87">
        <w:t>§</w:t>
      </w:r>
      <w:r w:rsidRPr="00E35535">
        <w:t xml:space="preserve"> 141.701(b) and following the procedures in paragraphs (b)(1) through (4) of this section. Systems must then redetermine their bin classification using this bin concentration and the table in paragraph (c) of this section.</w:t>
      </w:r>
    </w:p>
    <w:p w14:paraId="6A2907DA" w14:textId="5C9756FB" w:rsidR="004C47BB" w:rsidRPr="00E35535" w:rsidRDefault="004C47BB" w:rsidP="00441A87">
      <w:r w:rsidRPr="00E35535">
        <w:t xml:space="preserve">(e)(1) Filtered systems must report their initial bin classification under paragraph (c) of this section to the State for approval no later than 6 months after the system is required to complete initial source water monitoring based on the schedule in </w:t>
      </w:r>
      <w:r w:rsidR="00441A87">
        <w:t>§</w:t>
      </w:r>
      <w:r w:rsidRPr="00E35535">
        <w:t xml:space="preserve"> 141.701(c).</w:t>
      </w:r>
    </w:p>
    <w:p w14:paraId="431F2696" w14:textId="550473B0" w:rsidR="004C47BB" w:rsidRPr="00E35535" w:rsidRDefault="004C47BB" w:rsidP="00441A87">
      <w:r w:rsidRPr="00E35535">
        <w:t xml:space="preserve">(2) Systems must report their bin classification under paragraph (d) of this section to the State for approval no later than 6 months after the system is required to complete the second round of source water monitoring based on the schedule in </w:t>
      </w:r>
      <w:r w:rsidR="00441A87">
        <w:t>§</w:t>
      </w:r>
      <w:r w:rsidRPr="00E35535">
        <w:t xml:space="preserve"> 141.701(c).</w:t>
      </w:r>
    </w:p>
    <w:p w14:paraId="1D183404" w14:textId="77777777" w:rsidR="004C47BB" w:rsidRPr="00E35535" w:rsidRDefault="004C47BB" w:rsidP="00441A87">
      <w:r w:rsidRPr="00E35535">
        <w:t>(3) The bin classification report to the State must include a summary of source water monitoring data and the calculation procedure used to determine bin classification.</w:t>
      </w:r>
    </w:p>
    <w:p w14:paraId="6E74E0CE" w14:textId="77777777" w:rsidR="004C47BB" w:rsidRPr="00E35535" w:rsidRDefault="004C47BB" w:rsidP="00441A87">
      <w:r w:rsidRPr="00E35535">
        <w:t>(f) Failure to comply with the conditions of paragraph (e) of this section is a violation of the treatment technique requirement.</w:t>
      </w:r>
    </w:p>
    <w:p w14:paraId="203F142D" w14:textId="62E330AF" w:rsidR="004C47BB" w:rsidRPr="00E35535" w:rsidRDefault="00441A87" w:rsidP="00450972">
      <w:pPr>
        <w:pStyle w:val="Heading4"/>
      </w:pPr>
      <w:bookmarkStart w:id="4234" w:name="_Toc76627008"/>
      <w:bookmarkStart w:id="4235" w:name="_Toc178683849"/>
      <w:bookmarkStart w:id="4236" w:name="_Hlk178685011"/>
      <w:r>
        <w:t>§</w:t>
      </w:r>
      <w:r w:rsidR="004C47BB" w:rsidRPr="00E35535">
        <w:t xml:space="preserve"> 141.711</w:t>
      </w:r>
      <w:r w:rsidR="00070B5A" w:rsidRPr="00E35535">
        <w:t>.</w:t>
      </w:r>
      <w:r w:rsidR="004C47BB" w:rsidRPr="00E35535">
        <w:t xml:space="preserve"> Filtered system additional </w:t>
      </w:r>
      <w:r w:rsidR="004C47BB" w:rsidRPr="00E35535">
        <w:rPr>
          <w:i/>
        </w:rPr>
        <w:t>Cryptosporidium</w:t>
      </w:r>
      <w:r w:rsidR="004C47BB" w:rsidRPr="00E35535">
        <w:t xml:space="preserve"> treatment requirements.</w:t>
      </w:r>
      <w:bookmarkEnd w:id="4234"/>
      <w:bookmarkEnd w:id="4235"/>
    </w:p>
    <w:bookmarkEnd w:id="4236"/>
    <w:p w14:paraId="2EF5D79E" w14:textId="725F82E9" w:rsidR="00070B5A" w:rsidRPr="00E35535" w:rsidRDefault="004C47BB" w:rsidP="00B1312C">
      <w:pPr>
        <w:spacing w:after="240"/>
        <w:ind w:firstLine="274"/>
      </w:pPr>
      <w:r w:rsidRPr="00441A87">
        <w:t xml:space="preserve">(a) Filtered systems must provide the level of additional treatment for </w:t>
      </w:r>
      <w:r w:rsidRPr="00E2262C">
        <w:rPr>
          <w:i/>
          <w:iCs/>
        </w:rPr>
        <w:t>Cryptosporidium</w:t>
      </w:r>
      <w:r w:rsidRPr="00441A87">
        <w:t xml:space="preserve"> specified in this paragraph based on their bin classification as determined under </w:t>
      </w:r>
      <w:r w:rsidR="00441A87" w:rsidRPr="00441A87">
        <w:t>§</w:t>
      </w:r>
      <w:r w:rsidRPr="00441A87">
        <w:t xml:space="preserve"> 141.710 and</w:t>
      </w:r>
      <w:r w:rsidRPr="00E35535">
        <w:t xml:space="preserve"> according to the schedule in </w:t>
      </w:r>
      <w:r w:rsidR="00441A87">
        <w:t>§</w:t>
      </w:r>
      <w:r w:rsidRPr="00E35535">
        <w:t xml:space="preserve"> 141.713.</w:t>
      </w:r>
    </w:p>
    <w:tbl>
      <w:tblPr>
        <w:tblW w:w="5000" w:type="pct"/>
        <w:jc w:val="center"/>
        <w:tblCellMar>
          <w:top w:w="120" w:type="dxa"/>
          <w:left w:w="15" w:type="dxa"/>
          <w:bottom w:w="15" w:type="dxa"/>
          <w:right w:w="15" w:type="dxa"/>
        </w:tblCellMar>
        <w:tblLook w:val="04A0" w:firstRow="1" w:lastRow="0" w:firstColumn="1" w:lastColumn="0" w:noHBand="0" w:noVBand="1"/>
      </w:tblPr>
      <w:tblGrid>
        <w:gridCol w:w="1633"/>
        <w:gridCol w:w="2332"/>
        <w:gridCol w:w="1619"/>
        <w:gridCol w:w="2052"/>
        <w:gridCol w:w="1724"/>
      </w:tblGrid>
      <w:tr w:rsidR="00B93A9E" w:rsidRPr="000970A6" w14:paraId="6C511060" w14:textId="77777777" w:rsidTr="00D50A21">
        <w:trPr>
          <w:jc w:val="center"/>
        </w:trPr>
        <w:tc>
          <w:tcPr>
            <w:tcW w:w="872" w:type="pct"/>
            <w:vMerge w:val="restart"/>
            <w:tcBorders>
              <w:top w:val="single" w:sz="4" w:space="0" w:color="auto"/>
              <w:bottom w:val="single" w:sz="4" w:space="0" w:color="auto"/>
              <w:right w:val="single" w:sz="4" w:space="0" w:color="auto"/>
            </w:tcBorders>
            <w:vAlign w:val="center"/>
            <w:hideMark/>
          </w:tcPr>
          <w:p w14:paraId="2976A33C" w14:textId="77777777" w:rsidR="004C47BB" w:rsidRPr="00B1312C" w:rsidRDefault="004C47BB" w:rsidP="00B1312C">
            <w:pPr>
              <w:ind w:firstLine="0"/>
              <w:jc w:val="center"/>
              <w:rPr>
                <w:sz w:val="22"/>
                <w:szCs w:val="22"/>
              </w:rPr>
            </w:pPr>
            <w:r w:rsidRPr="00B1312C">
              <w:rPr>
                <w:sz w:val="22"/>
                <w:szCs w:val="22"/>
              </w:rPr>
              <w:lastRenderedPageBreak/>
              <w:t>If the system bin classification is .  .  .</w:t>
            </w:r>
          </w:p>
        </w:tc>
        <w:tc>
          <w:tcPr>
            <w:tcW w:w="4128" w:type="pct"/>
            <w:gridSpan w:val="4"/>
            <w:tcBorders>
              <w:top w:val="single" w:sz="4" w:space="0" w:color="auto"/>
              <w:left w:val="single" w:sz="4" w:space="0" w:color="auto"/>
              <w:bottom w:val="single" w:sz="4" w:space="0" w:color="auto"/>
            </w:tcBorders>
            <w:vAlign w:val="center"/>
            <w:hideMark/>
          </w:tcPr>
          <w:p w14:paraId="4760EC2B" w14:textId="77777777" w:rsidR="004C47BB" w:rsidRPr="00B1312C" w:rsidRDefault="004C47BB" w:rsidP="00B1312C">
            <w:pPr>
              <w:jc w:val="center"/>
              <w:rPr>
                <w:sz w:val="22"/>
                <w:szCs w:val="22"/>
              </w:rPr>
            </w:pPr>
            <w:r w:rsidRPr="00B1312C">
              <w:rPr>
                <w:sz w:val="22"/>
                <w:szCs w:val="22"/>
              </w:rPr>
              <w:t xml:space="preserve">And the system uses the following filtration treatment in full compliance with </w:t>
            </w:r>
            <w:r w:rsidR="00707524" w:rsidRPr="00B1312C">
              <w:rPr>
                <w:sz w:val="22"/>
                <w:szCs w:val="22"/>
              </w:rPr>
              <w:t>Title 22, Division 4, Chapter 17, California Code of Regulations</w:t>
            </w:r>
            <w:r w:rsidRPr="00B1312C">
              <w:rPr>
                <w:sz w:val="22"/>
                <w:szCs w:val="22"/>
              </w:rPr>
              <w:t xml:space="preserve"> (as applicable), then the additional</w:t>
            </w:r>
            <w:r w:rsidR="00707524" w:rsidRPr="00B1312C">
              <w:rPr>
                <w:sz w:val="22"/>
                <w:szCs w:val="22"/>
              </w:rPr>
              <w:t xml:space="preserve"> </w:t>
            </w:r>
            <w:r w:rsidRPr="00B1312C">
              <w:rPr>
                <w:i/>
                <w:iCs/>
                <w:sz w:val="22"/>
                <w:szCs w:val="22"/>
              </w:rPr>
              <w:t>Cryptosporidium</w:t>
            </w:r>
            <w:r w:rsidR="00707524" w:rsidRPr="00B1312C">
              <w:rPr>
                <w:i/>
                <w:iCs/>
                <w:sz w:val="22"/>
                <w:szCs w:val="22"/>
              </w:rPr>
              <w:t xml:space="preserve"> </w:t>
            </w:r>
            <w:r w:rsidRPr="00B1312C">
              <w:rPr>
                <w:sz w:val="22"/>
                <w:szCs w:val="22"/>
              </w:rPr>
              <w:t>treatment requirements are .  .  .</w:t>
            </w:r>
          </w:p>
        </w:tc>
      </w:tr>
      <w:tr w:rsidR="00944656" w:rsidRPr="000970A6" w14:paraId="3EAD1CB9" w14:textId="77777777" w:rsidTr="00B1312C">
        <w:trPr>
          <w:jc w:val="center"/>
        </w:trPr>
        <w:tc>
          <w:tcPr>
            <w:tcW w:w="872" w:type="pct"/>
            <w:vMerge/>
            <w:tcBorders>
              <w:top w:val="single" w:sz="4" w:space="0" w:color="auto"/>
              <w:bottom w:val="single" w:sz="4" w:space="0" w:color="auto"/>
              <w:right w:val="single" w:sz="4" w:space="0" w:color="auto"/>
            </w:tcBorders>
            <w:vAlign w:val="center"/>
            <w:hideMark/>
          </w:tcPr>
          <w:p w14:paraId="7CEE1C25" w14:textId="77777777" w:rsidR="004C47BB" w:rsidRPr="00B1312C" w:rsidRDefault="004C47BB" w:rsidP="00B1312C">
            <w:pPr>
              <w:jc w:val="center"/>
              <w:rPr>
                <w:sz w:val="22"/>
                <w:szCs w:val="22"/>
              </w:rPr>
            </w:pPr>
          </w:p>
        </w:tc>
        <w:tc>
          <w:tcPr>
            <w:tcW w:w="1245" w:type="pct"/>
            <w:tcBorders>
              <w:top w:val="single" w:sz="4" w:space="0" w:color="auto"/>
              <w:left w:val="single" w:sz="4" w:space="0" w:color="auto"/>
              <w:bottom w:val="single" w:sz="4" w:space="0" w:color="auto"/>
              <w:right w:val="single" w:sz="4" w:space="0" w:color="auto"/>
            </w:tcBorders>
            <w:vAlign w:val="center"/>
            <w:hideMark/>
          </w:tcPr>
          <w:p w14:paraId="55BABF96" w14:textId="77777777" w:rsidR="004C47BB" w:rsidRPr="00B1312C" w:rsidRDefault="004C47BB" w:rsidP="00B1312C">
            <w:pPr>
              <w:jc w:val="center"/>
              <w:rPr>
                <w:sz w:val="22"/>
                <w:szCs w:val="22"/>
              </w:rPr>
            </w:pPr>
            <w:r w:rsidRPr="00B1312C">
              <w:rPr>
                <w:sz w:val="22"/>
                <w:szCs w:val="22"/>
              </w:rPr>
              <w:t>Conventional filtration treatment</w:t>
            </w:r>
            <w:r w:rsidRPr="00B1312C">
              <w:rPr>
                <w:sz w:val="22"/>
                <w:szCs w:val="22"/>
              </w:rPr>
              <w:br/>
              <w:t>(including softening)</w:t>
            </w:r>
          </w:p>
        </w:tc>
        <w:tc>
          <w:tcPr>
            <w:tcW w:w="865" w:type="pct"/>
            <w:tcBorders>
              <w:top w:val="single" w:sz="4" w:space="0" w:color="auto"/>
              <w:left w:val="single" w:sz="4" w:space="0" w:color="auto"/>
              <w:bottom w:val="single" w:sz="4" w:space="0" w:color="auto"/>
              <w:right w:val="single" w:sz="4" w:space="0" w:color="auto"/>
            </w:tcBorders>
            <w:vAlign w:val="center"/>
            <w:hideMark/>
          </w:tcPr>
          <w:p w14:paraId="7854B8FA" w14:textId="77777777" w:rsidR="004C47BB" w:rsidRPr="00B1312C" w:rsidRDefault="004C47BB" w:rsidP="00B1312C">
            <w:pPr>
              <w:ind w:firstLine="0"/>
              <w:jc w:val="center"/>
              <w:rPr>
                <w:sz w:val="22"/>
                <w:szCs w:val="22"/>
              </w:rPr>
            </w:pPr>
            <w:r w:rsidRPr="00B1312C">
              <w:rPr>
                <w:sz w:val="22"/>
                <w:szCs w:val="22"/>
              </w:rPr>
              <w:t>Direct filtration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946B4" w14:textId="77777777" w:rsidR="004C47BB" w:rsidRPr="00B1312C" w:rsidRDefault="004C47BB" w:rsidP="00B1312C">
            <w:pPr>
              <w:ind w:firstLine="0"/>
              <w:jc w:val="center"/>
              <w:rPr>
                <w:sz w:val="22"/>
                <w:szCs w:val="22"/>
              </w:rPr>
            </w:pPr>
            <w:r w:rsidRPr="00B1312C">
              <w:rPr>
                <w:sz w:val="22"/>
                <w:szCs w:val="22"/>
              </w:rPr>
              <w:t>Slow sand or diatomaceous earth filtration</w:t>
            </w:r>
          </w:p>
        </w:tc>
        <w:tc>
          <w:tcPr>
            <w:tcW w:w="0" w:type="auto"/>
            <w:tcBorders>
              <w:top w:val="single" w:sz="4" w:space="0" w:color="auto"/>
              <w:left w:val="single" w:sz="4" w:space="0" w:color="auto"/>
              <w:bottom w:val="single" w:sz="4" w:space="0" w:color="auto"/>
            </w:tcBorders>
            <w:vAlign w:val="center"/>
            <w:hideMark/>
          </w:tcPr>
          <w:p w14:paraId="472A5935" w14:textId="77777777" w:rsidR="004C47BB" w:rsidRPr="00B1312C" w:rsidRDefault="004C47BB" w:rsidP="00B1312C">
            <w:pPr>
              <w:jc w:val="center"/>
              <w:rPr>
                <w:sz w:val="22"/>
                <w:szCs w:val="22"/>
              </w:rPr>
            </w:pPr>
            <w:r w:rsidRPr="00B1312C">
              <w:rPr>
                <w:sz w:val="22"/>
                <w:szCs w:val="22"/>
              </w:rPr>
              <w:t>Alternative filtration technologies</w:t>
            </w:r>
          </w:p>
        </w:tc>
      </w:tr>
      <w:tr w:rsidR="00D50A21" w:rsidRPr="000970A6" w14:paraId="1EA0E3A4" w14:textId="77777777" w:rsidTr="00B1312C">
        <w:trPr>
          <w:jc w:val="center"/>
        </w:trPr>
        <w:tc>
          <w:tcPr>
            <w:tcW w:w="872" w:type="pct"/>
            <w:tcBorders>
              <w:top w:val="single" w:sz="4" w:space="0" w:color="auto"/>
              <w:right w:val="single" w:sz="4" w:space="0" w:color="auto"/>
            </w:tcBorders>
            <w:hideMark/>
          </w:tcPr>
          <w:p w14:paraId="1233B037" w14:textId="08713127" w:rsidR="004C47BB" w:rsidRPr="00B1312C" w:rsidRDefault="004C47BB" w:rsidP="00B1312C">
            <w:pPr>
              <w:tabs>
                <w:tab w:val="right" w:leader="dot" w:pos="1791"/>
              </w:tabs>
              <w:ind w:firstLine="90"/>
              <w:rPr>
                <w:sz w:val="22"/>
                <w:szCs w:val="22"/>
              </w:rPr>
            </w:pPr>
            <w:r w:rsidRPr="00B1312C">
              <w:rPr>
                <w:sz w:val="22"/>
                <w:szCs w:val="22"/>
              </w:rPr>
              <w:t>Bin 1</w:t>
            </w:r>
            <w:r w:rsidR="00330CA8" w:rsidRPr="00B1312C">
              <w:rPr>
                <w:sz w:val="22"/>
                <w:szCs w:val="22"/>
              </w:rPr>
              <w:tab/>
            </w:r>
          </w:p>
        </w:tc>
        <w:tc>
          <w:tcPr>
            <w:tcW w:w="1245" w:type="pct"/>
            <w:tcBorders>
              <w:top w:val="single" w:sz="4" w:space="0" w:color="auto"/>
              <w:left w:val="single" w:sz="4" w:space="0" w:color="auto"/>
              <w:right w:val="single" w:sz="4" w:space="0" w:color="auto"/>
            </w:tcBorders>
            <w:hideMark/>
          </w:tcPr>
          <w:p w14:paraId="63FBDAA3" w14:textId="36EE8E6B" w:rsidR="004C47BB" w:rsidRPr="00B1312C" w:rsidRDefault="004C47BB" w:rsidP="00B1312C">
            <w:pPr>
              <w:tabs>
                <w:tab w:val="right" w:leader="dot" w:pos="2880"/>
              </w:tabs>
              <w:ind w:firstLine="69"/>
              <w:rPr>
                <w:sz w:val="22"/>
                <w:szCs w:val="22"/>
              </w:rPr>
            </w:pPr>
            <w:r w:rsidRPr="00B1312C">
              <w:rPr>
                <w:sz w:val="22"/>
                <w:szCs w:val="22"/>
              </w:rPr>
              <w:t>No additional treatment</w:t>
            </w:r>
            <w:r w:rsidR="00330CA8" w:rsidRPr="00B1312C">
              <w:rPr>
                <w:sz w:val="22"/>
                <w:szCs w:val="22"/>
              </w:rPr>
              <w:tab/>
            </w:r>
          </w:p>
        </w:tc>
        <w:tc>
          <w:tcPr>
            <w:tcW w:w="865" w:type="pct"/>
            <w:tcBorders>
              <w:top w:val="single" w:sz="4" w:space="0" w:color="auto"/>
              <w:left w:val="single" w:sz="4" w:space="0" w:color="auto"/>
              <w:right w:val="single" w:sz="4" w:space="0" w:color="auto"/>
            </w:tcBorders>
            <w:hideMark/>
          </w:tcPr>
          <w:p w14:paraId="4FFF82F2" w14:textId="071F9139" w:rsidR="004C47BB" w:rsidRPr="00B1312C" w:rsidRDefault="004C47BB" w:rsidP="00B1312C">
            <w:pPr>
              <w:tabs>
                <w:tab w:val="right" w:leader="dot" w:pos="2880"/>
              </w:tabs>
              <w:ind w:firstLine="73"/>
              <w:rPr>
                <w:sz w:val="22"/>
                <w:szCs w:val="22"/>
              </w:rPr>
            </w:pPr>
            <w:r w:rsidRPr="00B1312C">
              <w:rPr>
                <w:sz w:val="22"/>
                <w:szCs w:val="22"/>
              </w:rPr>
              <w:t>No additional treatment</w:t>
            </w:r>
            <w:r w:rsidR="00330CA8" w:rsidRPr="00B1312C">
              <w:rPr>
                <w:sz w:val="22"/>
                <w:szCs w:val="22"/>
              </w:rPr>
              <w:tab/>
            </w:r>
          </w:p>
        </w:tc>
        <w:tc>
          <w:tcPr>
            <w:tcW w:w="0" w:type="auto"/>
            <w:tcBorders>
              <w:top w:val="single" w:sz="4" w:space="0" w:color="auto"/>
              <w:left w:val="single" w:sz="4" w:space="0" w:color="auto"/>
              <w:right w:val="single" w:sz="4" w:space="0" w:color="auto"/>
            </w:tcBorders>
            <w:hideMark/>
          </w:tcPr>
          <w:p w14:paraId="184F4EB1" w14:textId="7E5CC1D6" w:rsidR="004C47BB" w:rsidRPr="00B1312C" w:rsidRDefault="004C47BB" w:rsidP="00B1312C">
            <w:pPr>
              <w:tabs>
                <w:tab w:val="right" w:leader="dot" w:pos="2880"/>
              </w:tabs>
              <w:ind w:firstLine="69"/>
              <w:rPr>
                <w:sz w:val="22"/>
                <w:szCs w:val="22"/>
              </w:rPr>
            </w:pPr>
            <w:r w:rsidRPr="00B1312C">
              <w:rPr>
                <w:sz w:val="22"/>
                <w:szCs w:val="22"/>
              </w:rPr>
              <w:t>No additional treatment</w:t>
            </w:r>
            <w:r w:rsidR="00330CA8" w:rsidRPr="00B1312C">
              <w:rPr>
                <w:sz w:val="22"/>
                <w:szCs w:val="22"/>
              </w:rPr>
              <w:tab/>
            </w:r>
          </w:p>
        </w:tc>
        <w:tc>
          <w:tcPr>
            <w:tcW w:w="0" w:type="auto"/>
            <w:tcBorders>
              <w:top w:val="single" w:sz="4" w:space="0" w:color="auto"/>
              <w:left w:val="single" w:sz="4" w:space="0" w:color="auto"/>
            </w:tcBorders>
            <w:hideMark/>
          </w:tcPr>
          <w:p w14:paraId="358A886F" w14:textId="77777777" w:rsidR="004C47BB" w:rsidRPr="00B1312C" w:rsidRDefault="004C47BB" w:rsidP="00B1312C">
            <w:pPr>
              <w:ind w:firstLine="96"/>
              <w:rPr>
                <w:sz w:val="22"/>
                <w:szCs w:val="22"/>
              </w:rPr>
            </w:pPr>
            <w:r w:rsidRPr="00B1312C">
              <w:rPr>
                <w:sz w:val="22"/>
                <w:szCs w:val="22"/>
              </w:rPr>
              <w:t>No additional treatment.</w:t>
            </w:r>
          </w:p>
        </w:tc>
      </w:tr>
      <w:tr w:rsidR="00D50A21" w:rsidRPr="000970A6" w14:paraId="072C2F45" w14:textId="77777777" w:rsidTr="00B1312C">
        <w:trPr>
          <w:jc w:val="center"/>
        </w:trPr>
        <w:tc>
          <w:tcPr>
            <w:tcW w:w="872" w:type="pct"/>
            <w:tcBorders>
              <w:right w:val="single" w:sz="4" w:space="0" w:color="auto"/>
            </w:tcBorders>
            <w:hideMark/>
          </w:tcPr>
          <w:p w14:paraId="1D49D1D6" w14:textId="797752A5" w:rsidR="004C47BB" w:rsidRPr="00B1312C" w:rsidRDefault="004C47BB" w:rsidP="00B1312C">
            <w:pPr>
              <w:tabs>
                <w:tab w:val="right" w:leader="dot" w:pos="1791"/>
              </w:tabs>
              <w:ind w:firstLine="90"/>
              <w:rPr>
                <w:sz w:val="22"/>
                <w:szCs w:val="22"/>
              </w:rPr>
            </w:pPr>
            <w:r w:rsidRPr="00B1312C">
              <w:rPr>
                <w:sz w:val="22"/>
                <w:szCs w:val="22"/>
              </w:rPr>
              <w:t>Bin 2</w:t>
            </w:r>
            <w:r w:rsidR="00330CA8" w:rsidRPr="00B1312C">
              <w:rPr>
                <w:sz w:val="22"/>
                <w:szCs w:val="22"/>
              </w:rPr>
              <w:tab/>
            </w:r>
          </w:p>
        </w:tc>
        <w:tc>
          <w:tcPr>
            <w:tcW w:w="1245" w:type="pct"/>
            <w:tcBorders>
              <w:left w:val="single" w:sz="4" w:space="0" w:color="auto"/>
              <w:right w:val="single" w:sz="4" w:space="0" w:color="auto"/>
            </w:tcBorders>
            <w:hideMark/>
          </w:tcPr>
          <w:p w14:paraId="3403CE9E" w14:textId="78DA7689" w:rsidR="004C47BB" w:rsidRPr="00B1312C" w:rsidRDefault="004C47BB" w:rsidP="00B1312C">
            <w:pPr>
              <w:tabs>
                <w:tab w:val="right" w:leader="dot" w:pos="2880"/>
              </w:tabs>
              <w:ind w:firstLine="69"/>
              <w:rPr>
                <w:sz w:val="22"/>
                <w:szCs w:val="22"/>
              </w:rPr>
            </w:pPr>
            <w:r w:rsidRPr="00B1312C">
              <w:rPr>
                <w:sz w:val="22"/>
                <w:szCs w:val="22"/>
              </w:rPr>
              <w:t>1-log treatment</w:t>
            </w:r>
            <w:r w:rsidR="00330CA8" w:rsidRPr="00B1312C">
              <w:rPr>
                <w:sz w:val="22"/>
                <w:szCs w:val="22"/>
              </w:rPr>
              <w:tab/>
            </w:r>
          </w:p>
        </w:tc>
        <w:tc>
          <w:tcPr>
            <w:tcW w:w="865" w:type="pct"/>
            <w:tcBorders>
              <w:left w:val="single" w:sz="4" w:space="0" w:color="auto"/>
              <w:right w:val="single" w:sz="4" w:space="0" w:color="auto"/>
            </w:tcBorders>
            <w:hideMark/>
          </w:tcPr>
          <w:p w14:paraId="111A4F01" w14:textId="6112F958" w:rsidR="004C47BB" w:rsidRPr="00B1312C" w:rsidRDefault="004C47BB" w:rsidP="00B1312C">
            <w:pPr>
              <w:tabs>
                <w:tab w:val="right" w:leader="dot" w:pos="2880"/>
              </w:tabs>
              <w:ind w:firstLine="73"/>
              <w:rPr>
                <w:sz w:val="22"/>
                <w:szCs w:val="22"/>
              </w:rPr>
            </w:pPr>
            <w:r w:rsidRPr="00B1312C">
              <w:rPr>
                <w:sz w:val="22"/>
                <w:szCs w:val="22"/>
              </w:rPr>
              <w:t>1.5-log treatment</w:t>
            </w:r>
            <w:r w:rsidR="00330CA8" w:rsidRPr="00B1312C">
              <w:rPr>
                <w:sz w:val="22"/>
                <w:szCs w:val="22"/>
              </w:rPr>
              <w:tab/>
            </w:r>
          </w:p>
        </w:tc>
        <w:tc>
          <w:tcPr>
            <w:tcW w:w="0" w:type="auto"/>
            <w:tcBorders>
              <w:left w:val="single" w:sz="4" w:space="0" w:color="auto"/>
              <w:right w:val="single" w:sz="4" w:space="0" w:color="auto"/>
            </w:tcBorders>
            <w:hideMark/>
          </w:tcPr>
          <w:p w14:paraId="39559768" w14:textId="478539CF" w:rsidR="004C47BB" w:rsidRPr="00B1312C" w:rsidRDefault="004C47BB" w:rsidP="00B1312C">
            <w:pPr>
              <w:tabs>
                <w:tab w:val="right" w:leader="dot" w:pos="2880"/>
              </w:tabs>
              <w:ind w:firstLine="69"/>
              <w:rPr>
                <w:sz w:val="22"/>
                <w:szCs w:val="22"/>
              </w:rPr>
            </w:pPr>
            <w:r w:rsidRPr="00B1312C">
              <w:rPr>
                <w:sz w:val="22"/>
                <w:szCs w:val="22"/>
              </w:rPr>
              <w:t>1-log treatment</w:t>
            </w:r>
            <w:r w:rsidR="00330CA8" w:rsidRPr="00B1312C">
              <w:rPr>
                <w:sz w:val="22"/>
                <w:szCs w:val="22"/>
              </w:rPr>
              <w:tab/>
            </w:r>
          </w:p>
        </w:tc>
        <w:tc>
          <w:tcPr>
            <w:tcW w:w="0" w:type="auto"/>
            <w:tcBorders>
              <w:left w:val="single" w:sz="4" w:space="0" w:color="auto"/>
            </w:tcBorders>
            <w:hideMark/>
          </w:tcPr>
          <w:p w14:paraId="239E338B" w14:textId="77777777" w:rsidR="004C47BB" w:rsidRPr="00B1312C" w:rsidRDefault="004C47BB" w:rsidP="00B1312C">
            <w:pPr>
              <w:ind w:firstLine="96"/>
              <w:rPr>
                <w:sz w:val="22"/>
                <w:szCs w:val="22"/>
              </w:rPr>
            </w:pPr>
            <w:r w:rsidRPr="00B1312C">
              <w:rPr>
                <w:sz w:val="22"/>
                <w:szCs w:val="22"/>
              </w:rPr>
              <w:t>(</w:t>
            </w:r>
            <w:r w:rsidRPr="00B1312C">
              <w:rPr>
                <w:sz w:val="22"/>
                <w:szCs w:val="22"/>
                <w:vertAlign w:val="superscript"/>
              </w:rPr>
              <w:t>1</w:t>
            </w:r>
            <w:r w:rsidRPr="00B1312C">
              <w:rPr>
                <w:sz w:val="22"/>
                <w:szCs w:val="22"/>
              </w:rPr>
              <w:t>)</w:t>
            </w:r>
          </w:p>
        </w:tc>
      </w:tr>
      <w:tr w:rsidR="00D50A21" w:rsidRPr="000970A6" w14:paraId="169D10E1" w14:textId="77777777" w:rsidTr="00B1312C">
        <w:trPr>
          <w:jc w:val="center"/>
        </w:trPr>
        <w:tc>
          <w:tcPr>
            <w:tcW w:w="872" w:type="pct"/>
            <w:tcBorders>
              <w:right w:val="single" w:sz="4" w:space="0" w:color="auto"/>
            </w:tcBorders>
            <w:hideMark/>
          </w:tcPr>
          <w:p w14:paraId="451E2064" w14:textId="71AA8DF5" w:rsidR="004C47BB" w:rsidRPr="00B1312C" w:rsidRDefault="004C47BB" w:rsidP="00B1312C">
            <w:pPr>
              <w:tabs>
                <w:tab w:val="right" w:leader="dot" w:pos="1791"/>
              </w:tabs>
              <w:ind w:firstLine="90"/>
              <w:rPr>
                <w:sz w:val="22"/>
                <w:szCs w:val="22"/>
              </w:rPr>
            </w:pPr>
            <w:r w:rsidRPr="00B1312C">
              <w:rPr>
                <w:sz w:val="22"/>
                <w:szCs w:val="22"/>
              </w:rPr>
              <w:t>Bin 3</w:t>
            </w:r>
            <w:r w:rsidR="00330CA8" w:rsidRPr="00B1312C">
              <w:rPr>
                <w:sz w:val="22"/>
                <w:szCs w:val="22"/>
              </w:rPr>
              <w:tab/>
            </w:r>
          </w:p>
        </w:tc>
        <w:tc>
          <w:tcPr>
            <w:tcW w:w="1245" w:type="pct"/>
            <w:tcBorders>
              <w:left w:val="single" w:sz="4" w:space="0" w:color="auto"/>
              <w:right w:val="single" w:sz="4" w:space="0" w:color="auto"/>
            </w:tcBorders>
            <w:hideMark/>
          </w:tcPr>
          <w:p w14:paraId="2FCD6A41" w14:textId="70025389" w:rsidR="004C47BB" w:rsidRPr="00B1312C" w:rsidRDefault="004C47BB" w:rsidP="00B1312C">
            <w:pPr>
              <w:tabs>
                <w:tab w:val="right" w:leader="dot" w:pos="2880"/>
              </w:tabs>
              <w:ind w:firstLine="69"/>
              <w:rPr>
                <w:sz w:val="22"/>
                <w:szCs w:val="22"/>
              </w:rPr>
            </w:pPr>
            <w:r w:rsidRPr="00B1312C">
              <w:rPr>
                <w:sz w:val="22"/>
                <w:szCs w:val="22"/>
              </w:rPr>
              <w:t>2-log treatment</w:t>
            </w:r>
            <w:r w:rsidR="00330CA8" w:rsidRPr="00B1312C">
              <w:rPr>
                <w:sz w:val="22"/>
                <w:szCs w:val="22"/>
              </w:rPr>
              <w:tab/>
            </w:r>
          </w:p>
        </w:tc>
        <w:tc>
          <w:tcPr>
            <w:tcW w:w="865" w:type="pct"/>
            <w:tcBorders>
              <w:left w:val="single" w:sz="4" w:space="0" w:color="auto"/>
              <w:right w:val="single" w:sz="4" w:space="0" w:color="auto"/>
            </w:tcBorders>
            <w:hideMark/>
          </w:tcPr>
          <w:p w14:paraId="767215DA" w14:textId="2FF4834E" w:rsidR="004C47BB" w:rsidRPr="00B1312C" w:rsidRDefault="004C47BB" w:rsidP="00B1312C">
            <w:pPr>
              <w:tabs>
                <w:tab w:val="right" w:leader="dot" w:pos="2880"/>
              </w:tabs>
              <w:ind w:firstLine="73"/>
              <w:rPr>
                <w:sz w:val="22"/>
                <w:szCs w:val="22"/>
              </w:rPr>
            </w:pPr>
            <w:r w:rsidRPr="00B1312C">
              <w:rPr>
                <w:sz w:val="22"/>
                <w:szCs w:val="22"/>
              </w:rPr>
              <w:t>2.5-log treatment</w:t>
            </w:r>
            <w:r w:rsidR="00330CA8" w:rsidRPr="00B1312C">
              <w:rPr>
                <w:sz w:val="22"/>
                <w:szCs w:val="22"/>
              </w:rPr>
              <w:tab/>
            </w:r>
          </w:p>
        </w:tc>
        <w:tc>
          <w:tcPr>
            <w:tcW w:w="0" w:type="auto"/>
            <w:tcBorders>
              <w:left w:val="single" w:sz="4" w:space="0" w:color="auto"/>
              <w:right w:val="single" w:sz="4" w:space="0" w:color="auto"/>
            </w:tcBorders>
            <w:hideMark/>
          </w:tcPr>
          <w:p w14:paraId="11BD4F06" w14:textId="5D0798D5" w:rsidR="004C47BB" w:rsidRPr="00B1312C" w:rsidRDefault="004C47BB" w:rsidP="00B1312C">
            <w:pPr>
              <w:tabs>
                <w:tab w:val="right" w:leader="dot" w:pos="2880"/>
              </w:tabs>
              <w:ind w:firstLine="69"/>
              <w:rPr>
                <w:sz w:val="22"/>
                <w:szCs w:val="22"/>
              </w:rPr>
            </w:pPr>
            <w:r w:rsidRPr="00B1312C">
              <w:rPr>
                <w:sz w:val="22"/>
                <w:szCs w:val="22"/>
              </w:rPr>
              <w:t>2-log treatment</w:t>
            </w:r>
            <w:r w:rsidR="00330CA8" w:rsidRPr="00B1312C">
              <w:rPr>
                <w:sz w:val="22"/>
                <w:szCs w:val="22"/>
              </w:rPr>
              <w:tab/>
            </w:r>
          </w:p>
        </w:tc>
        <w:tc>
          <w:tcPr>
            <w:tcW w:w="0" w:type="auto"/>
            <w:tcBorders>
              <w:left w:val="single" w:sz="4" w:space="0" w:color="auto"/>
            </w:tcBorders>
            <w:hideMark/>
          </w:tcPr>
          <w:p w14:paraId="268D525A" w14:textId="77777777" w:rsidR="004C47BB" w:rsidRPr="00B1312C" w:rsidRDefault="004C47BB" w:rsidP="00B1312C">
            <w:pPr>
              <w:ind w:firstLine="96"/>
              <w:rPr>
                <w:sz w:val="22"/>
                <w:szCs w:val="22"/>
              </w:rPr>
            </w:pPr>
            <w:r w:rsidRPr="00B1312C">
              <w:rPr>
                <w:sz w:val="22"/>
                <w:szCs w:val="22"/>
              </w:rPr>
              <w:t>(</w:t>
            </w:r>
            <w:r w:rsidRPr="00B1312C">
              <w:rPr>
                <w:sz w:val="22"/>
                <w:szCs w:val="22"/>
                <w:vertAlign w:val="superscript"/>
              </w:rPr>
              <w:t>2</w:t>
            </w:r>
            <w:r w:rsidRPr="00B1312C">
              <w:rPr>
                <w:sz w:val="22"/>
                <w:szCs w:val="22"/>
              </w:rPr>
              <w:t>)</w:t>
            </w:r>
          </w:p>
        </w:tc>
      </w:tr>
      <w:tr w:rsidR="00D50A21" w:rsidRPr="000970A6" w14:paraId="22D6A558" w14:textId="77777777" w:rsidTr="00B1312C">
        <w:trPr>
          <w:jc w:val="center"/>
        </w:trPr>
        <w:tc>
          <w:tcPr>
            <w:tcW w:w="872" w:type="pct"/>
            <w:tcBorders>
              <w:bottom w:val="single" w:sz="4" w:space="0" w:color="auto"/>
              <w:right w:val="single" w:sz="4" w:space="0" w:color="auto"/>
            </w:tcBorders>
            <w:hideMark/>
          </w:tcPr>
          <w:p w14:paraId="229D3479" w14:textId="3714E053" w:rsidR="004C47BB" w:rsidRPr="00B1312C" w:rsidRDefault="004C47BB" w:rsidP="00B1312C">
            <w:pPr>
              <w:tabs>
                <w:tab w:val="right" w:leader="dot" w:pos="1791"/>
              </w:tabs>
              <w:spacing w:after="120"/>
              <w:ind w:firstLine="90"/>
              <w:rPr>
                <w:sz w:val="22"/>
                <w:szCs w:val="22"/>
              </w:rPr>
            </w:pPr>
            <w:r w:rsidRPr="00B1312C">
              <w:rPr>
                <w:sz w:val="22"/>
                <w:szCs w:val="22"/>
              </w:rPr>
              <w:t>Bin 4</w:t>
            </w:r>
            <w:r w:rsidR="00330CA8" w:rsidRPr="00B1312C">
              <w:rPr>
                <w:sz w:val="22"/>
                <w:szCs w:val="22"/>
              </w:rPr>
              <w:tab/>
            </w:r>
          </w:p>
        </w:tc>
        <w:tc>
          <w:tcPr>
            <w:tcW w:w="1245" w:type="pct"/>
            <w:tcBorders>
              <w:left w:val="single" w:sz="4" w:space="0" w:color="auto"/>
              <w:bottom w:val="single" w:sz="4" w:space="0" w:color="auto"/>
              <w:right w:val="single" w:sz="4" w:space="0" w:color="auto"/>
            </w:tcBorders>
            <w:hideMark/>
          </w:tcPr>
          <w:p w14:paraId="03F2CA4C" w14:textId="244BB305" w:rsidR="004C47BB" w:rsidRPr="00B1312C" w:rsidRDefault="004C47BB" w:rsidP="00B1312C">
            <w:pPr>
              <w:tabs>
                <w:tab w:val="right" w:leader="dot" w:pos="2880"/>
              </w:tabs>
              <w:spacing w:after="120"/>
              <w:ind w:firstLine="69"/>
              <w:rPr>
                <w:sz w:val="22"/>
                <w:szCs w:val="22"/>
              </w:rPr>
            </w:pPr>
            <w:r w:rsidRPr="00B1312C">
              <w:rPr>
                <w:sz w:val="22"/>
                <w:szCs w:val="22"/>
              </w:rPr>
              <w:t>2.5-log treatment</w:t>
            </w:r>
            <w:r w:rsidR="00330CA8" w:rsidRPr="00B1312C">
              <w:rPr>
                <w:sz w:val="22"/>
                <w:szCs w:val="22"/>
              </w:rPr>
              <w:tab/>
            </w:r>
          </w:p>
        </w:tc>
        <w:tc>
          <w:tcPr>
            <w:tcW w:w="865" w:type="pct"/>
            <w:tcBorders>
              <w:left w:val="single" w:sz="4" w:space="0" w:color="auto"/>
              <w:bottom w:val="single" w:sz="4" w:space="0" w:color="auto"/>
              <w:right w:val="single" w:sz="4" w:space="0" w:color="auto"/>
            </w:tcBorders>
            <w:hideMark/>
          </w:tcPr>
          <w:p w14:paraId="14476BE7" w14:textId="525E151C" w:rsidR="004C47BB" w:rsidRPr="00B1312C" w:rsidRDefault="004C47BB" w:rsidP="00B1312C">
            <w:pPr>
              <w:tabs>
                <w:tab w:val="right" w:leader="dot" w:pos="2880"/>
              </w:tabs>
              <w:spacing w:after="120"/>
              <w:ind w:firstLine="73"/>
              <w:rPr>
                <w:sz w:val="22"/>
                <w:szCs w:val="22"/>
              </w:rPr>
            </w:pPr>
            <w:r w:rsidRPr="00B1312C">
              <w:rPr>
                <w:sz w:val="22"/>
                <w:szCs w:val="22"/>
              </w:rPr>
              <w:t>3-log treatment</w:t>
            </w:r>
            <w:r w:rsidR="00330CA8" w:rsidRPr="00B1312C">
              <w:rPr>
                <w:sz w:val="22"/>
                <w:szCs w:val="22"/>
              </w:rPr>
              <w:tab/>
            </w:r>
          </w:p>
        </w:tc>
        <w:tc>
          <w:tcPr>
            <w:tcW w:w="0" w:type="auto"/>
            <w:tcBorders>
              <w:left w:val="single" w:sz="4" w:space="0" w:color="auto"/>
              <w:bottom w:val="single" w:sz="4" w:space="0" w:color="auto"/>
              <w:right w:val="single" w:sz="4" w:space="0" w:color="auto"/>
            </w:tcBorders>
            <w:hideMark/>
          </w:tcPr>
          <w:p w14:paraId="1303296E" w14:textId="077F0D08" w:rsidR="004C47BB" w:rsidRPr="00B1312C" w:rsidRDefault="004C47BB" w:rsidP="00B1312C">
            <w:pPr>
              <w:tabs>
                <w:tab w:val="right" w:leader="dot" w:pos="2880"/>
              </w:tabs>
              <w:spacing w:after="120"/>
              <w:ind w:firstLine="69"/>
              <w:rPr>
                <w:sz w:val="22"/>
                <w:szCs w:val="22"/>
              </w:rPr>
            </w:pPr>
            <w:r w:rsidRPr="00B1312C">
              <w:rPr>
                <w:sz w:val="22"/>
                <w:szCs w:val="22"/>
              </w:rPr>
              <w:t>2.5-log treatment</w:t>
            </w:r>
            <w:r w:rsidR="00330CA8" w:rsidRPr="00B1312C">
              <w:rPr>
                <w:sz w:val="22"/>
                <w:szCs w:val="22"/>
              </w:rPr>
              <w:tab/>
            </w:r>
          </w:p>
        </w:tc>
        <w:tc>
          <w:tcPr>
            <w:tcW w:w="0" w:type="auto"/>
            <w:tcBorders>
              <w:left w:val="single" w:sz="4" w:space="0" w:color="auto"/>
              <w:bottom w:val="single" w:sz="4" w:space="0" w:color="auto"/>
            </w:tcBorders>
            <w:hideMark/>
          </w:tcPr>
          <w:p w14:paraId="7B591063" w14:textId="77777777" w:rsidR="004C47BB" w:rsidRPr="00B1312C" w:rsidRDefault="004C47BB" w:rsidP="00B1312C">
            <w:pPr>
              <w:spacing w:after="120"/>
              <w:ind w:firstLine="96"/>
              <w:rPr>
                <w:sz w:val="22"/>
                <w:szCs w:val="22"/>
              </w:rPr>
            </w:pPr>
            <w:r w:rsidRPr="00B1312C">
              <w:rPr>
                <w:sz w:val="22"/>
                <w:szCs w:val="22"/>
              </w:rPr>
              <w:t>(</w:t>
            </w:r>
            <w:r w:rsidRPr="00B1312C">
              <w:rPr>
                <w:sz w:val="22"/>
                <w:szCs w:val="22"/>
                <w:vertAlign w:val="superscript"/>
              </w:rPr>
              <w:t>3</w:t>
            </w:r>
            <w:r w:rsidRPr="00B1312C">
              <w:rPr>
                <w:sz w:val="22"/>
                <w:szCs w:val="22"/>
              </w:rPr>
              <w:t>)</w:t>
            </w:r>
          </w:p>
        </w:tc>
      </w:tr>
    </w:tbl>
    <w:p w14:paraId="1F91F2B8" w14:textId="7A26E253" w:rsidR="004C47BB" w:rsidRPr="00B1312C" w:rsidRDefault="004C47BB" w:rsidP="00B1312C">
      <w:pPr>
        <w:spacing w:before="120"/>
        <w:ind w:firstLine="274"/>
        <w:rPr>
          <w:sz w:val="22"/>
          <w:szCs w:val="22"/>
        </w:rPr>
      </w:pPr>
      <w:r w:rsidRPr="00B1312C">
        <w:rPr>
          <w:sz w:val="22"/>
          <w:szCs w:val="22"/>
          <w:vertAlign w:val="superscript"/>
        </w:rPr>
        <w:t>1</w:t>
      </w:r>
      <w:r w:rsidR="00D45678">
        <w:rPr>
          <w:sz w:val="22"/>
          <w:szCs w:val="22"/>
          <w:vertAlign w:val="superscript"/>
        </w:rPr>
        <w:t xml:space="preserve"> </w:t>
      </w:r>
      <w:r w:rsidRPr="00B1312C">
        <w:rPr>
          <w:sz w:val="22"/>
          <w:szCs w:val="22"/>
        </w:rPr>
        <w:t>As determined by the State such that the total</w:t>
      </w:r>
      <w:r w:rsidR="00D512A7" w:rsidRPr="00B1312C">
        <w:rPr>
          <w:sz w:val="22"/>
          <w:szCs w:val="22"/>
        </w:rPr>
        <w:t xml:space="preserve"> </w:t>
      </w:r>
      <w:r w:rsidRPr="00B1312C">
        <w:rPr>
          <w:i/>
          <w:iCs/>
          <w:sz w:val="22"/>
          <w:szCs w:val="22"/>
        </w:rPr>
        <w:t>Cryptosporidium</w:t>
      </w:r>
      <w:r w:rsidR="00D512A7" w:rsidRPr="00B1312C">
        <w:rPr>
          <w:i/>
          <w:iCs/>
          <w:sz w:val="22"/>
          <w:szCs w:val="22"/>
        </w:rPr>
        <w:t xml:space="preserve"> </w:t>
      </w:r>
      <w:r w:rsidRPr="00B1312C">
        <w:rPr>
          <w:sz w:val="22"/>
          <w:szCs w:val="22"/>
        </w:rPr>
        <w:t>removal and inactivation is at least 4.0-log.</w:t>
      </w:r>
    </w:p>
    <w:p w14:paraId="3D1936D7" w14:textId="3EEC375D" w:rsidR="004C47BB" w:rsidRPr="00B1312C" w:rsidRDefault="004C47BB" w:rsidP="00CF3E29">
      <w:pPr>
        <w:rPr>
          <w:sz w:val="22"/>
          <w:szCs w:val="22"/>
        </w:rPr>
      </w:pPr>
      <w:r w:rsidRPr="00B1312C">
        <w:rPr>
          <w:sz w:val="22"/>
          <w:szCs w:val="22"/>
          <w:vertAlign w:val="superscript"/>
        </w:rPr>
        <w:t>2</w:t>
      </w:r>
      <w:r w:rsidR="00D45678">
        <w:rPr>
          <w:sz w:val="22"/>
          <w:szCs w:val="22"/>
          <w:vertAlign w:val="superscript"/>
        </w:rPr>
        <w:t xml:space="preserve"> </w:t>
      </w:r>
      <w:r w:rsidRPr="00B1312C">
        <w:rPr>
          <w:sz w:val="22"/>
          <w:szCs w:val="22"/>
        </w:rPr>
        <w:t>As determined by the State such that the total</w:t>
      </w:r>
      <w:r w:rsidR="00D512A7" w:rsidRPr="00B1312C">
        <w:rPr>
          <w:sz w:val="22"/>
          <w:szCs w:val="22"/>
        </w:rPr>
        <w:t xml:space="preserve"> </w:t>
      </w:r>
      <w:r w:rsidRPr="00B1312C">
        <w:rPr>
          <w:i/>
          <w:iCs/>
          <w:sz w:val="22"/>
          <w:szCs w:val="22"/>
        </w:rPr>
        <w:t>Cryptosporidium</w:t>
      </w:r>
      <w:r w:rsidR="00D512A7" w:rsidRPr="00B1312C">
        <w:rPr>
          <w:i/>
          <w:iCs/>
          <w:sz w:val="22"/>
          <w:szCs w:val="22"/>
        </w:rPr>
        <w:t xml:space="preserve"> </w:t>
      </w:r>
      <w:r w:rsidRPr="00B1312C">
        <w:rPr>
          <w:sz w:val="22"/>
          <w:szCs w:val="22"/>
        </w:rPr>
        <w:t>removal and inactivation is at least 5.0-log.</w:t>
      </w:r>
    </w:p>
    <w:p w14:paraId="0B59A037" w14:textId="7D6682F1" w:rsidR="004C47BB" w:rsidRPr="00B1312C" w:rsidRDefault="004C47BB" w:rsidP="00B1312C">
      <w:pPr>
        <w:spacing w:after="120"/>
        <w:ind w:firstLine="274"/>
        <w:rPr>
          <w:sz w:val="22"/>
          <w:szCs w:val="22"/>
        </w:rPr>
      </w:pPr>
      <w:r w:rsidRPr="00B1312C">
        <w:rPr>
          <w:sz w:val="22"/>
          <w:szCs w:val="22"/>
          <w:vertAlign w:val="superscript"/>
        </w:rPr>
        <w:t>3</w:t>
      </w:r>
      <w:r w:rsidR="00D45678">
        <w:rPr>
          <w:sz w:val="22"/>
          <w:szCs w:val="22"/>
          <w:vertAlign w:val="superscript"/>
        </w:rPr>
        <w:t xml:space="preserve"> </w:t>
      </w:r>
      <w:r w:rsidRPr="00B1312C">
        <w:rPr>
          <w:sz w:val="22"/>
          <w:szCs w:val="22"/>
        </w:rPr>
        <w:t>As determined by the State such that the total</w:t>
      </w:r>
      <w:r w:rsidR="00D512A7" w:rsidRPr="00B1312C">
        <w:rPr>
          <w:sz w:val="22"/>
          <w:szCs w:val="22"/>
        </w:rPr>
        <w:t xml:space="preserve"> </w:t>
      </w:r>
      <w:r w:rsidRPr="00B1312C">
        <w:rPr>
          <w:i/>
          <w:iCs/>
          <w:sz w:val="22"/>
          <w:szCs w:val="22"/>
        </w:rPr>
        <w:t>Cryptosporidium</w:t>
      </w:r>
      <w:r w:rsidR="00D512A7" w:rsidRPr="00B1312C">
        <w:rPr>
          <w:i/>
          <w:iCs/>
          <w:sz w:val="22"/>
          <w:szCs w:val="22"/>
        </w:rPr>
        <w:t xml:space="preserve"> </w:t>
      </w:r>
      <w:r w:rsidRPr="00B1312C">
        <w:rPr>
          <w:sz w:val="22"/>
          <w:szCs w:val="22"/>
        </w:rPr>
        <w:t>removal and inactivation is at least 5.5-log.</w:t>
      </w:r>
    </w:p>
    <w:p w14:paraId="483EF0BF" w14:textId="50513AFE" w:rsidR="00804107" w:rsidRPr="00E35535" w:rsidRDefault="00804107" w:rsidP="00B1312C">
      <w:pPr>
        <w:ind w:firstLine="274"/>
      </w:pPr>
      <w:r w:rsidRPr="00E35535">
        <w:t xml:space="preserve">(b)(1) Filtered systems must use one or more of the treatment and management options listed in </w:t>
      </w:r>
      <w:r w:rsidR="00441A87">
        <w:t>§</w:t>
      </w:r>
      <w:r w:rsidRPr="00E35535">
        <w:t xml:space="preserve"> 141.715, termed the microbial toolbox, to comply with the additional </w:t>
      </w:r>
      <w:r w:rsidRPr="00E35535">
        <w:rPr>
          <w:i/>
        </w:rPr>
        <w:t>Cryptosporidium</w:t>
      </w:r>
      <w:r w:rsidRPr="00E35535">
        <w:t xml:space="preserve"> treatment required in paragraph (a) of this section.</w:t>
      </w:r>
    </w:p>
    <w:p w14:paraId="31A6A5EE" w14:textId="4D359A8E" w:rsidR="00804107" w:rsidRPr="00E35535" w:rsidRDefault="00804107" w:rsidP="00441A87">
      <w:r w:rsidRPr="00E35535">
        <w:t xml:space="preserve">(2) Systems classified in Bin 3 and Bin 4 must achieve at least 1-log of the additional </w:t>
      </w:r>
      <w:r w:rsidRPr="00E35535">
        <w:rPr>
          <w:i/>
        </w:rPr>
        <w:t>Cryptosporidium</w:t>
      </w:r>
      <w:r w:rsidRPr="00E35535">
        <w:t xml:space="preserve"> treatment required under paragraph (a) of this section using either one or a combination of the following: bag filters, bank filtration, cartridge filters, chlorine dioxide, membranes, ozone, or UV, as described in </w:t>
      </w:r>
      <w:r w:rsidR="00441A87">
        <w:t>§§</w:t>
      </w:r>
      <w:r w:rsidRPr="00E35535">
        <w:t xml:space="preserve"> 141.716 through 141.720.</w:t>
      </w:r>
    </w:p>
    <w:p w14:paraId="4CCB0A39" w14:textId="0444FF59" w:rsidR="00804107" w:rsidRPr="00E35535" w:rsidRDefault="00804107" w:rsidP="00441A87">
      <w:r w:rsidRPr="00E35535">
        <w:t xml:space="preserve">(c) Failure by a system in any month to achieve treatment credit by meeting criteria in </w:t>
      </w:r>
      <w:r w:rsidR="00441A87">
        <w:t>§§</w:t>
      </w:r>
      <w:r w:rsidRPr="00E35535">
        <w:t xml:space="preserve"> 141.716 through 141.720 for microbial toolbox options that is at least equal to the level of treatment required in paragraph (a) of this section is a violation of the treatment technique requirement.</w:t>
      </w:r>
    </w:p>
    <w:p w14:paraId="4815C8D0" w14:textId="362C39CF" w:rsidR="00804107" w:rsidRPr="00E35535" w:rsidRDefault="00804107" w:rsidP="00441A87">
      <w:r w:rsidRPr="00E35535">
        <w:t xml:space="preserve">(d) If the State determines during a sanitary survey or an equivalent source water assessment that after a system completed the monitoring conducted under </w:t>
      </w:r>
      <w:r w:rsidR="00441A87">
        <w:t>§</w:t>
      </w:r>
      <w:r w:rsidRPr="00E35535">
        <w:t xml:space="preserve"> 141.701(a) or </w:t>
      </w:r>
      <w:r w:rsidR="00441A87">
        <w:t>§</w:t>
      </w:r>
      <w:r w:rsidRPr="00E35535">
        <w:t xml:space="preserve"> 141.701(b), significant changes occurred in the system's watershed that could lead to increased contamination of the source water by </w:t>
      </w:r>
      <w:r w:rsidRPr="00E35535">
        <w:rPr>
          <w:i/>
        </w:rPr>
        <w:t>Cryptosporidium</w:t>
      </w:r>
      <w:r w:rsidRPr="00E35535">
        <w:t xml:space="preserve">, the system must take actions specified by the State to address the contamination. These actions may include additional source water monitoring and/or implementing microbial toolbox options listed in </w:t>
      </w:r>
      <w:r w:rsidR="00441A87">
        <w:t>§</w:t>
      </w:r>
      <w:r w:rsidRPr="00E35535">
        <w:t xml:space="preserve"> 141.715.</w:t>
      </w:r>
    </w:p>
    <w:p w14:paraId="6A29A81C" w14:textId="3F5C053D" w:rsidR="00804107" w:rsidRPr="00E35535" w:rsidRDefault="00441A87" w:rsidP="00450972">
      <w:pPr>
        <w:pStyle w:val="Heading4"/>
      </w:pPr>
      <w:bookmarkStart w:id="4237" w:name="_Toc76627009"/>
      <w:bookmarkStart w:id="4238" w:name="_Toc178683850"/>
      <w:bookmarkStart w:id="4239" w:name="_Hlk178685012"/>
      <w:r>
        <w:t>§</w:t>
      </w:r>
      <w:r w:rsidR="00804107" w:rsidRPr="00E35535">
        <w:t xml:space="preserve"> 141.712</w:t>
      </w:r>
      <w:r w:rsidR="00070B5A" w:rsidRPr="00E35535">
        <w:t>.</w:t>
      </w:r>
      <w:r w:rsidR="00804107" w:rsidRPr="00E35535">
        <w:t xml:space="preserve"> Unfiltered system </w:t>
      </w:r>
      <w:r w:rsidR="00804107" w:rsidRPr="00E35535">
        <w:rPr>
          <w:i/>
        </w:rPr>
        <w:t>Cryptosporidium</w:t>
      </w:r>
      <w:r w:rsidR="00804107" w:rsidRPr="00E35535">
        <w:t xml:space="preserve"> treatment requirements.</w:t>
      </w:r>
      <w:bookmarkEnd w:id="4237"/>
      <w:bookmarkEnd w:id="4238"/>
    </w:p>
    <w:bookmarkEnd w:id="4239"/>
    <w:p w14:paraId="5B233C8C" w14:textId="77777777" w:rsidR="00804107" w:rsidRPr="00E35535" w:rsidRDefault="00804107" w:rsidP="00441A87">
      <w:r w:rsidRPr="00E35535">
        <w:t xml:space="preserve">(a) Determination of mean Cryptosporidium level. </w:t>
      </w:r>
    </w:p>
    <w:p w14:paraId="71D6A2CB" w14:textId="09D0E283" w:rsidR="00804107" w:rsidRPr="00E35535" w:rsidRDefault="00804107" w:rsidP="00441A87">
      <w:r w:rsidRPr="00E35535">
        <w:t xml:space="preserve">(1) Following completion of the initial source water monitoring required under </w:t>
      </w:r>
      <w:r w:rsidR="00441A87">
        <w:t>§</w:t>
      </w:r>
      <w:r w:rsidRPr="00E35535">
        <w:t xml:space="preserve"> 141.701(a), unfiltered systems must calculate the arithmetic mean of all </w:t>
      </w:r>
      <w:r w:rsidRPr="00E35535">
        <w:rPr>
          <w:i/>
        </w:rPr>
        <w:lastRenderedPageBreak/>
        <w:t>Cryptosporidium</w:t>
      </w:r>
      <w:r w:rsidRPr="00E35535">
        <w:t xml:space="preserve"> sample concentrations reported under </w:t>
      </w:r>
      <w:r w:rsidR="00441A87">
        <w:t>§</w:t>
      </w:r>
      <w:r w:rsidRPr="00E35535">
        <w:t xml:space="preserve"> 141.701(a). Systems must report this value to the State for approval no later than 6 months after the month the system is required to complete initial source water monitoring based on the schedule in </w:t>
      </w:r>
      <w:r w:rsidR="00441A87">
        <w:t>§</w:t>
      </w:r>
      <w:r w:rsidRPr="00E35535">
        <w:t xml:space="preserve"> 141.701(c).</w:t>
      </w:r>
    </w:p>
    <w:p w14:paraId="52304114" w14:textId="2E52D8AE" w:rsidR="00804107" w:rsidRPr="00E35535" w:rsidRDefault="00804107" w:rsidP="00441A87">
      <w:r w:rsidRPr="00E35535">
        <w:t xml:space="preserve">(2) Following completion of the second round of source water monitoring required under </w:t>
      </w:r>
      <w:r w:rsidR="00441A87">
        <w:t>§</w:t>
      </w:r>
      <w:r w:rsidRPr="00E35535">
        <w:t xml:space="preserve"> 141.701(b), unfiltered systems must calculate the arithmetic mean of all </w:t>
      </w:r>
      <w:r w:rsidRPr="00E35535">
        <w:rPr>
          <w:i/>
        </w:rPr>
        <w:t>Cryptosporidium</w:t>
      </w:r>
      <w:r w:rsidRPr="00E35535">
        <w:t xml:space="preserve"> sample concentrations reported under </w:t>
      </w:r>
      <w:r w:rsidR="00441A87">
        <w:t>§</w:t>
      </w:r>
      <w:r w:rsidRPr="00E35535">
        <w:t xml:space="preserve"> 141.701(b). Systems must report this value to the State for approval no later than 6 months after the month the system is required to complete the second round of source water monitoring based on the schedule in </w:t>
      </w:r>
      <w:r w:rsidR="00441A87">
        <w:t>§</w:t>
      </w:r>
      <w:r w:rsidRPr="00E35535">
        <w:t xml:space="preserve"> 141.701(c).</w:t>
      </w:r>
    </w:p>
    <w:p w14:paraId="203D7582" w14:textId="77777777" w:rsidR="00804107" w:rsidRPr="00E35535" w:rsidRDefault="00804107" w:rsidP="00441A87">
      <w:r w:rsidRPr="00E35535">
        <w:t xml:space="preserve">(3) If the monthly </w:t>
      </w:r>
      <w:r w:rsidRPr="00E35535">
        <w:rPr>
          <w:i/>
        </w:rPr>
        <w:t>Cryptosporidium</w:t>
      </w:r>
      <w:r w:rsidRPr="00E35535">
        <w:t xml:space="preserve"> sampling frequency varies, systems must first calculate a monthly average for each month of monitoring. Systems must then use these monthly average concentrations, rather than individual sample concentrations, in the calculation of the mean </w:t>
      </w:r>
      <w:r w:rsidRPr="00E35535">
        <w:rPr>
          <w:i/>
        </w:rPr>
        <w:t>Cryptosporidium</w:t>
      </w:r>
      <w:r w:rsidRPr="00E35535">
        <w:t xml:space="preserve"> level in paragraphs (a)(1) or (2) of this section.</w:t>
      </w:r>
    </w:p>
    <w:p w14:paraId="70D1BC83" w14:textId="77777777" w:rsidR="00804107" w:rsidRPr="00E35535" w:rsidRDefault="00804107" w:rsidP="00441A87">
      <w:r w:rsidRPr="00E35535">
        <w:t xml:space="preserve">(4) The report to the State of the mean </w:t>
      </w:r>
      <w:r w:rsidRPr="00E35535">
        <w:rPr>
          <w:i/>
        </w:rPr>
        <w:t>Cryptosporidium</w:t>
      </w:r>
      <w:r w:rsidRPr="00E35535">
        <w:t xml:space="preserve"> levels calculated under paragraphs (a)(1) and (2) of this section must include a summary of the source water monitoring data used for the calculation.</w:t>
      </w:r>
    </w:p>
    <w:p w14:paraId="3939E7F3" w14:textId="77777777" w:rsidR="00804107" w:rsidRPr="00E35535" w:rsidRDefault="00804107" w:rsidP="00441A87">
      <w:r w:rsidRPr="00E35535">
        <w:t>(5) Failure to comply with the conditions of paragraph (a) of this section is a violation of the treatment technique requirement.</w:t>
      </w:r>
    </w:p>
    <w:p w14:paraId="50E2BCA9" w14:textId="3B4F4CEC" w:rsidR="00804107" w:rsidRPr="00E35535" w:rsidRDefault="00804107" w:rsidP="00441A87">
      <w:r w:rsidRPr="00E35535">
        <w:t xml:space="preserve">(b) </w:t>
      </w:r>
      <w:r w:rsidRPr="00E35535">
        <w:rPr>
          <w:i/>
        </w:rPr>
        <w:t>Cryptosporidium inactivation requirements</w:t>
      </w:r>
      <w:r w:rsidRPr="00E35535">
        <w:t xml:space="preserve">. Unfiltered systems must provide the level of inactivation for </w:t>
      </w:r>
      <w:r w:rsidRPr="00E35535">
        <w:rPr>
          <w:i/>
        </w:rPr>
        <w:t>Cryptosporidium</w:t>
      </w:r>
      <w:r w:rsidRPr="00E35535">
        <w:t xml:space="preserve"> specified in this paragraph, based on their mean </w:t>
      </w:r>
      <w:r w:rsidRPr="00E35535">
        <w:rPr>
          <w:i/>
        </w:rPr>
        <w:t>Cryptosporidium</w:t>
      </w:r>
      <w:r w:rsidRPr="00E35535">
        <w:t xml:space="preserve"> levels as determined under paragraph (a) of this section and according to the schedule in </w:t>
      </w:r>
      <w:r w:rsidR="00441A87">
        <w:t>§</w:t>
      </w:r>
      <w:r w:rsidRPr="00E35535">
        <w:t xml:space="preserve"> 141.713.</w:t>
      </w:r>
    </w:p>
    <w:p w14:paraId="256C72A4" w14:textId="77777777" w:rsidR="00804107" w:rsidRPr="00E35535" w:rsidRDefault="00804107" w:rsidP="00441A87">
      <w:r w:rsidRPr="00E35535">
        <w:t xml:space="preserve">(1) Unfiltered systems with a mean </w:t>
      </w:r>
      <w:r w:rsidRPr="00E35535">
        <w:rPr>
          <w:i/>
        </w:rPr>
        <w:t>Cryptosporidium</w:t>
      </w:r>
      <w:r w:rsidRPr="00E35535">
        <w:t xml:space="preserve"> level of 0.01 oocysts/L or less must provide at least 2-log </w:t>
      </w:r>
      <w:r w:rsidRPr="00E35535">
        <w:rPr>
          <w:i/>
        </w:rPr>
        <w:t>Cryptosporidium</w:t>
      </w:r>
      <w:r w:rsidRPr="00E35535">
        <w:t xml:space="preserve"> inactivation.</w:t>
      </w:r>
    </w:p>
    <w:p w14:paraId="4C76CFD9" w14:textId="77777777" w:rsidR="00804107" w:rsidRPr="00E35535" w:rsidRDefault="00804107" w:rsidP="00441A87">
      <w:r w:rsidRPr="00E35535">
        <w:t xml:space="preserve">(2) Unfiltered systems with a mean </w:t>
      </w:r>
      <w:r w:rsidRPr="00E35535">
        <w:rPr>
          <w:i/>
        </w:rPr>
        <w:t>Cryptosporidium</w:t>
      </w:r>
      <w:r w:rsidRPr="00E35535">
        <w:t xml:space="preserve"> level of greater than 0.01 oocysts/L must provide at least 3-log </w:t>
      </w:r>
      <w:r w:rsidRPr="00E35535">
        <w:rPr>
          <w:i/>
        </w:rPr>
        <w:t>Cryptosporidium</w:t>
      </w:r>
      <w:r w:rsidRPr="00E35535">
        <w:t xml:space="preserve"> inactivation.</w:t>
      </w:r>
    </w:p>
    <w:p w14:paraId="6A3AE7ED" w14:textId="6C46DF09" w:rsidR="00804107" w:rsidRPr="00E35535" w:rsidRDefault="00804107" w:rsidP="00441A87">
      <w:r w:rsidRPr="00E35535">
        <w:t xml:space="preserve">(c) </w:t>
      </w:r>
      <w:r w:rsidRPr="00E35535">
        <w:rPr>
          <w:i/>
        </w:rPr>
        <w:t>Inactivation treatment technology requirements</w:t>
      </w:r>
      <w:r w:rsidRPr="00E35535">
        <w:t xml:space="preserve">. Unfiltered systems must use chlorine dioxide, ozone, or UV as described in </w:t>
      </w:r>
      <w:r w:rsidR="00441A87">
        <w:t>§</w:t>
      </w:r>
      <w:r w:rsidRPr="00E35535">
        <w:t xml:space="preserve"> 141.720 to meet the </w:t>
      </w:r>
      <w:r w:rsidRPr="00E35535">
        <w:rPr>
          <w:i/>
        </w:rPr>
        <w:t>Cryptosporidium</w:t>
      </w:r>
      <w:r w:rsidRPr="00E35535">
        <w:t xml:space="preserve"> inactivation requirements of this section.</w:t>
      </w:r>
    </w:p>
    <w:p w14:paraId="70E06435" w14:textId="77777777" w:rsidR="00804107" w:rsidRPr="00E35535" w:rsidRDefault="00804107" w:rsidP="00441A87">
      <w:r w:rsidRPr="00E35535">
        <w:t xml:space="preserve">(1) Systems that use chlorine dioxide or ozone and fail to achieve the </w:t>
      </w:r>
      <w:r w:rsidRPr="00E35535">
        <w:rPr>
          <w:i/>
        </w:rPr>
        <w:t>Cryptosporidium</w:t>
      </w:r>
      <w:r w:rsidRPr="00E35535">
        <w:t xml:space="preserve"> inactivation required in paragraph (b) of this section on more than one day in the calendar month are in violation of the treatment technique requirement.</w:t>
      </w:r>
    </w:p>
    <w:p w14:paraId="6B7141C8" w14:textId="75E74C49" w:rsidR="00804107" w:rsidRPr="00E35535" w:rsidRDefault="00804107" w:rsidP="00441A87">
      <w:r w:rsidRPr="00E35535">
        <w:t xml:space="preserve">(2) Systems that use UV light and fail to achieve the </w:t>
      </w:r>
      <w:r w:rsidRPr="00E35535">
        <w:rPr>
          <w:i/>
        </w:rPr>
        <w:t>Cryptosporidium</w:t>
      </w:r>
      <w:r w:rsidRPr="00E35535">
        <w:t xml:space="preserve"> inactivation required in paragraph (b) of this section by meeting the criteria in </w:t>
      </w:r>
      <w:r w:rsidR="00441A87">
        <w:t>§</w:t>
      </w:r>
      <w:r w:rsidRPr="00E35535">
        <w:t xml:space="preserve"> 141.720(d)(3)(ii) are in violation of the treatment technique requirement.</w:t>
      </w:r>
    </w:p>
    <w:p w14:paraId="51E1F1E9" w14:textId="77777777" w:rsidR="00804107" w:rsidRPr="00E35535" w:rsidRDefault="00804107" w:rsidP="00441A87">
      <w:r w:rsidRPr="00E35535">
        <w:t xml:space="preserve">(d) </w:t>
      </w:r>
      <w:r w:rsidRPr="00E35535">
        <w:rPr>
          <w:i/>
        </w:rPr>
        <w:t>Use of two disinfectants</w:t>
      </w:r>
      <w:r w:rsidRPr="00E35535">
        <w:t xml:space="preserve">. Unfiltered systems must meet the combined </w:t>
      </w:r>
      <w:r w:rsidRPr="00E35535">
        <w:rPr>
          <w:i/>
        </w:rPr>
        <w:t>Cryptosporidium</w:t>
      </w:r>
      <w:r w:rsidRPr="00E35535">
        <w:t xml:space="preserve"> inactivation requirements of this section and </w:t>
      </w:r>
      <w:r w:rsidRPr="00E35535">
        <w:rPr>
          <w:i/>
        </w:rPr>
        <w:t>Giardia lamblia</w:t>
      </w:r>
      <w:r w:rsidRPr="00E35535">
        <w:t xml:space="preserve"> and virus inactivation requirements of </w:t>
      </w:r>
      <w:r w:rsidR="00C04548" w:rsidRPr="00E35535">
        <w:t>section 64652.5(k)</w:t>
      </w:r>
      <w:r w:rsidRPr="00E35535">
        <w:t xml:space="preserve"> using a minimum of two disinfectants, and each of two disinfectants must separately achieve the total inactivation required for either </w:t>
      </w:r>
      <w:r w:rsidRPr="00E35535">
        <w:rPr>
          <w:i/>
        </w:rPr>
        <w:t>Cryptosporidium</w:t>
      </w:r>
      <w:r w:rsidRPr="00E35535">
        <w:t xml:space="preserve">, </w:t>
      </w:r>
      <w:r w:rsidRPr="00E35535">
        <w:rPr>
          <w:i/>
        </w:rPr>
        <w:t>Giardia lamblia</w:t>
      </w:r>
      <w:r w:rsidRPr="00E35535">
        <w:t>, or viruses.</w:t>
      </w:r>
    </w:p>
    <w:p w14:paraId="7BF8C74D" w14:textId="45667BA3" w:rsidR="00804107" w:rsidRPr="00E35535" w:rsidRDefault="00441A87" w:rsidP="00450972">
      <w:pPr>
        <w:pStyle w:val="Heading4"/>
      </w:pPr>
      <w:bookmarkStart w:id="4240" w:name="_Toc76627010"/>
      <w:bookmarkStart w:id="4241" w:name="_Toc178683851"/>
      <w:bookmarkStart w:id="4242" w:name="_Hlk178685013"/>
      <w:r>
        <w:lastRenderedPageBreak/>
        <w:t>§</w:t>
      </w:r>
      <w:r w:rsidR="00804107" w:rsidRPr="00E35535">
        <w:t xml:space="preserve"> 141.713</w:t>
      </w:r>
      <w:r w:rsidR="00070B5A" w:rsidRPr="00E35535">
        <w:t>.</w:t>
      </w:r>
      <w:r w:rsidR="00804107" w:rsidRPr="00E35535">
        <w:t xml:space="preserve"> Schedule for compliance with </w:t>
      </w:r>
      <w:r w:rsidR="00804107" w:rsidRPr="00E35535">
        <w:rPr>
          <w:i/>
        </w:rPr>
        <w:t>Cryptosporidium</w:t>
      </w:r>
      <w:r w:rsidR="00804107" w:rsidRPr="00E35535">
        <w:t xml:space="preserve"> treatment requirements.</w:t>
      </w:r>
      <w:bookmarkEnd w:id="4240"/>
      <w:bookmarkEnd w:id="4241"/>
    </w:p>
    <w:bookmarkEnd w:id="4242"/>
    <w:p w14:paraId="1202C8BD" w14:textId="657E7FD6" w:rsidR="00804107" w:rsidRPr="00E35535" w:rsidRDefault="00804107" w:rsidP="00441A87">
      <w:r w:rsidRPr="00E35535">
        <w:t xml:space="preserve">(a) Following initial bin classification under </w:t>
      </w:r>
      <w:r w:rsidR="00441A87">
        <w:t>§</w:t>
      </w:r>
      <w:r w:rsidRPr="00E35535">
        <w:t xml:space="preserve"> 141.710(c), filtered systems must provide the level of treatment for </w:t>
      </w:r>
      <w:r w:rsidRPr="00E35535">
        <w:rPr>
          <w:i/>
        </w:rPr>
        <w:t>Cryptosporidium</w:t>
      </w:r>
      <w:r w:rsidRPr="00E35535">
        <w:t xml:space="preserve"> required under </w:t>
      </w:r>
      <w:r w:rsidR="00441A87">
        <w:t>§</w:t>
      </w:r>
      <w:r w:rsidRPr="00E35535">
        <w:t xml:space="preserve"> 141.711 according to the schedule in paragraph (c) of this section.</w:t>
      </w:r>
    </w:p>
    <w:p w14:paraId="7D5D5C39" w14:textId="7E1CF140" w:rsidR="00804107" w:rsidRPr="00E35535" w:rsidRDefault="00804107" w:rsidP="00441A87">
      <w:r w:rsidRPr="00E35535">
        <w:t xml:space="preserve">(b) Following initial determination of the mean </w:t>
      </w:r>
      <w:r w:rsidRPr="00E35535">
        <w:rPr>
          <w:i/>
        </w:rPr>
        <w:t>Cryptosporidium</w:t>
      </w:r>
      <w:r w:rsidRPr="00E35535">
        <w:t xml:space="preserve"> level under </w:t>
      </w:r>
      <w:r w:rsidR="00441A87">
        <w:t>§</w:t>
      </w:r>
      <w:r w:rsidRPr="00E35535">
        <w:t xml:space="preserve"> 141.712(a)(1), unfiltered systems must provide the level of treatment for </w:t>
      </w:r>
      <w:r w:rsidRPr="00E35535">
        <w:rPr>
          <w:i/>
        </w:rPr>
        <w:t>Cryptosporidium</w:t>
      </w:r>
      <w:r w:rsidRPr="00E35535">
        <w:t xml:space="preserve"> required under </w:t>
      </w:r>
      <w:r w:rsidR="00441A87">
        <w:t>§</w:t>
      </w:r>
      <w:r w:rsidRPr="00E35535">
        <w:t xml:space="preserve"> 141.712 according to the schedule in paragraph (c) of this section.</w:t>
      </w:r>
    </w:p>
    <w:p w14:paraId="238A1C76" w14:textId="77777777" w:rsidR="00804107" w:rsidRPr="00E35535" w:rsidRDefault="00804107" w:rsidP="00441A87">
      <w:r w:rsidRPr="00E35535">
        <w:t xml:space="preserve">(c) Cryptosporidium treatment compliance dates. </w:t>
      </w:r>
    </w:p>
    <w:p w14:paraId="0472B071" w14:textId="1CB00234" w:rsidR="00804107" w:rsidRPr="00E35535" w:rsidRDefault="00430C27" w:rsidP="00405E9E">
      <w:pPr>
        <w:pStyle w:val="TableTitle2"/>
        <w:spacing w:before="240" w:after="240"/>
      </w:pPr>
      <w:r w:rsidRPr="00E35535">
        <w:rPr>
          <w:i/>
        </w:rPr>
        <w:t>CRYPTOSPORIDIUM</w:t>
      </w:r>
      <w:r w:rsidRPr="00E35535">
        <w:t xml:space="preserve"> TREATMENT COMPLIANCE DATES TABLE</w:t>
      </w:r>
    </w:p>
    <w:tbl>
      <w:tblPr>
        <w:tblW w:w="3650" w:type="pct"/>
        <w:jc w:val="center"/>
        <w:tblCellMar>
          <w:top w:w="120" w:type="dxa"/>
          <w:left w:w="15" w:type="dxa"/>
          <w:bottom w:w="15" w:type="dxa"/>
          <w:right w:w="15" w:type="dxa"/>
        </w:tblCellMar>
        <w:tblLook w:val="04A0" w:firstRow="1" w:lastRow="0" w:firstColumn="1" w:lastColumn="0" w:noHBand="0" w:noVBand="1"/>
      </w:tblPr>
      <w:tblGrid>
        <w:gridCol w:w="3328"/>
        <w:gridCol w:w="3505"/>
      </w:tblGrid>
      <w:tr w:rsidR="00804107" w:rsidRPr="000970A6" w14:paraId="5A01CDC1" w14:textId="77777777" w:rsidTr="00405E9E">
        <w:trPr>
          <w:jc w:val="center"/>
        </w:trPr>
        <w:tc>
          <w:tcPr>
            <w:tcW w:w="2435" w:type="pct"/>
            <w:tcBorders>
              <w:top w:val="single" w:sz="4" w:space="0" w:color="auto"/>
              <w:bottom w:val="single" w:sz="4" w:space="0" w:color="auto"/>
              <w:right w:val="single" w:sz="4" w:space="0" w:color="auto"/>
            </w:tcBorders>
            <w:vAlign w:val="center"/>
            <w:hideMark/>
          </w:tcPr>
          <w:p w14:paraId="3EE7884D" w14:textId="77777777" w:rsidR="00804107" w:rsidRPr="00405E9E" w:rsidRDefault="00804107" w:rsidP="00405E9E">
            <w:pPr>
              <w:ind w:firstLine="0"/>
              <w:jc w:val="center"/>
              <w:rPr>
                <w:sz w:val="22"/>
                <w:szCs w:val="22"/>
              </w:rPr>
            </w:pPr>
            <w:r w:rsidRPr="00405E9E">
              <w:rPr>
                <w:sz w:val="22"/>
                <w:szCs w:val="22"/>
              </w:rPr>
              <w:t>Systems that serve .  .  .</w:t>
            </w:r>
          </w:p>
        </w:tc>
        <w:tc>
          <w:tcPr>
            <w:tcW w:w="2565" w:type="pct"/>
            <w:tcBorders>
              <w:top w:val="single" w:sz="4" w:space="0" w:color="auto"/>
              <w:left w:val="single" w:sz="4" w:space="0" w:color="auto"/>
              <w:bottom w:val="single" w:sz="4" w:space="0" w:color="auto"/>
            </w:tcBorders>
            <w:hideMark/>
          </w:tcPr>
          <w:p w14:paraId="5364B85E" w14:textId="77777777" w:rsidR="00804107" w:rsidRPr="00405E9E" w:rsidRDefault="00804107" w:rsidP="00405E9E">
            <w:pPr>
              <w:ind w:firstLine="0"/>
              <w:rPr>
                <w:sz w:val="22"/>
                <w:szCs w:val="22"/>
              </w:rPr>
            </w:pPr>
            <w:r w:rsidRPr="00405E9E">
              <w:rPr>
                <w:sz w:val="22"/>
                <w:szCs w:val="22"/>
              </w:rPr>
              <w:t xml:space="preserve">Must comply with </w:t>
            </w:r>
            <w:r w:rsidRPr="00405E9E">
              <w:rPr>
                <w:i/>
                <w:sz w:val="22"/>
                <w:szCs w:val="22"/>
              </w:rPr>
              <w:t>Cryptosporidium</w:t>
            </w:r>
            <w:r w:rsidRPr="00405E9E">
              <w:rPr>
                <w:sz w:val="22"/>
                <w:szCs w:val="22"/>
              </w:rPr>
              <w:t xml:space="preserve"> treatment requirements no later than .  .  . </w:t>
            </w:r>
            <w:r w:rsidRPr="00405E9E">
              <w:rPr>
                <w:sz w:val="22"/>
                <w:szCs w:val="22"/>
                <w:vertAlign w:val="superscript"/>
              </w:rPr>
              <w:t>a</w:t>
            </w:r>
          </w:p>
        </w:tc>
      </w:tr>
      <w:tr w:rsidR="00804107" w:rsidRPr="000970A6" w14:paraId="2BEEEB28" w14:textId="77777777" w:rsidTr="00405E9E">
        <w:trPr>
          <w:jc w:val="center"/>
        </w:trPr>
        <w:tc>
          <w:tcPr>
            <w:tcW w:w="2435" w:type="pct"/>
            <w:tcBorders>
              <w:top w:val="single" w:sz="4" w:space="0" w:color="auto"/>
              <w:right w:val="single" w:sz="4" w:space="0" w:color="auto"/>
            </w:tcBorders>
            <w:hideMark/>
          </w:tcPr>
          <w:p w14:paraId="123F5CA1" w14:textId="53CAFFE2" w:rsidR="00804107" w:rsidRPr="00405E9E" w:rsidRDefault="00804107" w:rsidP="00405E9E">
            <w:pPr>
              <w:ind w:firstLine="0"/>
              <w:rPr>
                <w:sz w:val="22"/>
                <w:szCs w:val="22"/>
              </w:rPr>
            </w:pPr>
            <w:r w:rsidRPr="00405E9E">
              <w:rPr>
                <w:sz w:val="22"/>
                <w:szCs w:val="22"/>
              </w:rPr>
              <w:t>(1) At least 100,000 people</w:t>
            </w:r>
            <w:r w:rsidR="00282AEF" w:rsidRPr="00405E9E">
              <w:rPr>
                <w:sz w:val="22"/>
                <w:szCs w:val="22"/>
              </w:rPr>
              <w:t xml:space="preserve"> …</w:t>
            </w:r>
          </w:p>
        </w:tc>
        <w:tc>
          <w:tcPr>
            <w:tcW w:w="2565" w:type="pct"/>
            <w:tcBorders>
              <w:top w:val="single" w:sz="4" w:space="0" w:color="auto"/>
              <w:left w:val="single" w:sz="4" w:space="0" w:color="auto"/>
            </w:tcBorders>
            <w:hideMark/>
          </w:tcPr>
          <w:p w14:paraId="23D1351A" w14:textId="77777777" w:rsidR="00804107" w:rsidRPr="00405E9E" w:rsidRDefault="00804107" w:rsidP="00405E9E">
            <w:pPr>
              <w:ind w:firstLine="117"/>
              <w:rPr>
                <w:sz w:val="22"/>
                <w:szCs w:val="22"/>
              </w:rPr>
            </w:pPr>
            <w:r w:rsidRPr="00405E9E">
              <w:rPr>
                <w:sz w:val="22"/>
                <w:szCs w:val="22"/>
              </w:rPr>
              <w:t>(i) April 1, 2012.</w:t>
            </w:r>
          </w:p>
        </w:tc>
      </w:tr>
      <w:tr w:rsidR="00804107" w:rsidRPr="000970A6" w14:paraId="702BEBD8" w14:textId="77777777" w:rsidTr="00405E9E">
        <w:trPr>
          <w:jc w:val="center"/>
        </w:trPr>
        <w:tc>
          <w:tcPr>
            <w:tcW w:w="2435" w:type="pct"/>
            <w:tcBorders>
              <w:right w:val="single" w:sz="4" w:space="0" w:color="auto"/>
            </w:tcBorders>
            <w:hideMark/>
          </w:tcPr>
          <w:p w14:paraId="07C026AA" w14:textId="2DC75DB7" w:rsidR="00804107" w:rsidRPr="00405E9E" w:rsidRDefault="00804107" w:rsidP="00405E9E">
            <w:pPr>
              <w:ind w:firstLine="0"/>
              <w:rPr>
                <w:sz w:val="22"/>
                <w:szCs w:val="22"/>
              </w:rPr>
            </w:pPr>
            <w:r w:rsidRPr="00405E9E">
              <w:rPr>
                <w:sz w:val="22"/>
                <w:szCs w:val="22"/>
              </w:rPr>
              <w:t>(2) From 50,000 to 99,999 people</w:t>
            </w:r>
            <w:r w:rsidR="00282AEF" w:rsidRPr="00405E9E">
              <w:rPr>
                <w:sz w:val="22"/>
                <w:szCs w:val="22"/>
              </w:rPr>
              <w:t>.</w:t>
            </w:r>
          </w:p>
        </w:tc>
        <w:tc>
          <w:tcPr>
            <w:tcW w:w="2565" w:type="pct"/>
            <w:tcBorders>
              <w:left w:val="single" w:sz="4" w:space="0" w:color="auto"/>
            </w:tcBorders>
            <w:hideMark/>
          </w:tcPr>
          <w:p w14:paraId="71980605" w14:textId="77777777" w:rsidR="00804107" w:rsidRPr="00405E9E" w:rsidRDefault="00804107" w:rsidP="00405E9E">
            <w:pPr>
              <w:ind w:firstLine="117"/>
              <w:rPr>
                <w:sz w:val="22"/>
                <w:szCs w:val="22"/>
              </w:rPr>
            </w:pPr>
            <w:r w:rsidRPr="00405E9E">
              <w:rPr>
                <w:sz w:val="22"/>
                <w:szCs w:val="22"/>
              </w:rPr>
              <w:t>(i) October 1, 2012.</w:t>
            </w:r>
          </w:p>
        </w:tc>
      </w:tr>
      <w:tr w:rsidR="00804107" w:rsidRPr="000970A6" w14:paraId="40066778" w14:textId="77777777" w:rsidTr="00405E9E">
        <w:trPr>
          <w:jc w:val="center"/>
        </w:trPr>
        <w:tc>
          <w:tcPr>
            <w:tcW w:w="2435" w:type="pct"/>
            <w:tcBorders>
              <w:right w:val="single" w:sz="4" w:space="0" w:color="auto"/>
            </w:tcBorders>
            <w:hideMark/>
          </w:tcPr>
          <w:p w14:paraId="6003AB63" w14:textId="5462FC70" w:rsidR="00804107" w:rsidRPr="00405E9E" w:rsidRDefault="00804107" w:rsidP="00405E9E">
            <w:pPr>
              <w:ind w:firstLine="0"/>
              <w:rPr>
                <w:sz w:val="22"/>
                <w:szCs w:val="22"/>
              </w:rPr>
            </w:pPr>
            <w:r w:rsidRPr="00405E9E">
              <w:rPr>
                <w:sz w:val="22"/>
                <w:szCs w:val="22"/>
              </w:rPr>
              <w:t>(3) From 10,000 to 49,999 people</w:t>
            </w:r>
            <w:r w:rsidR="00282AEF" w:rsidRPr="00405E9E">
              <w:rPr>
                <w:sz w:val="22"/>
                <w:szCs w:val="22"/>
              </w:rPr>
              <w:t>.</w:t>
            </w:r>
          </w:p>
        </w:tc>
        <w:tc>
          <w:tcPr>
            <w:tcW w:w="2565" w:type="pct"/>
            <w:tcBorders>
              <w:left w:val="single" w:sz="4" w:space="0" w:color="auto"/>
            </w:tcBorders>
            <w:hideMark/>
          </w:tcPr>
          <w:p w14:paraId="07D2E0CA" w14:textId="77777777" w:rsidR="00804107" w:rsidRPr="00405E9E" w:rsidRDefault="00804107" w:rsidP="00405E9E">
            <w:pPr>
              <w:ind w:firstLine="117"/>
              <w:rPr>
                <w:sz w:val="22"/>
                <w:szCs w:val="22"/>
              </w:rPr>
            </w:pPr>
            <w:r w:rsidRPr="00405E9E">
              <w:rPr>
                <w:sz w:val="22"/>
                <w:szCs w:val="22"/>
              </w:rPr>
              <w:t>(i) October 1, 2013.</w:t>
            </w:r>
          </w:p>
        </w:tc>
      </w:tr>
      <w:tr w:rsidR="00804107" w:rsidRPr="000970A6" w14:paraId="1C2DEF70" w14:textId="77777777" w:rsidTr="00405E9E">
        <w:trPr>
          <w:jc w:val="center"/>
        </w:trPr>
        <w:tc>
          <w:tcPr>
            <w:tcW w:w="2435" w:type="pct"/>
            <w:tcBorders>
              <w:bottom w:val="single" w:sz="4" w:space="0" w:color="auto"/>
              <w:right w:val="single" w:sz="4" w:space="0" w:color="auto"/>
            </w:tcBorders>
            <w:hideMark/>
          </w:tcPr>
          <w:p w14:paraId="50BC4860" w14:textId="77777777" w:rsidR="00804107" w:rsidRPr="00405E9E" w:rsidRDefault="00804107" w:rsidP="00405E9E">
            <w:pPr>
              <w:spacing w:after="120"/>
              <w:ind w:firstLine="0"/>
              <w:rPr>
                <w:sz w:val="22"/>
                <w:szCs w:val="22"/>
              </w:rPr>
            </w:pPr>
            <w:r w:rsidRPr="00405E9E">
              <w:rPr>
                <w:sz w:val="22"/>
                <w:szCs w:val="22"/>
              </w:rPr>
              <w:t>(4) Fewer than 10,000 people</w:t>
            </w:r>
          </w:p>
        </w:tc>
        <w:tc>
          <w:tcPr>
            <w:tcW w:w="2565" w:type="pct"/>
            <w:tcBorders>
              <w:left w:val="single" w:sz="4" w:space="0" w:color="auto"/>
              <w:bottom w:val="single" w:sz="4" w:space="0" w:color="auto"/>
            </w:tcBorders>
            <w:hideMark/>
          </w:tcPr>
          <w:p w14:paraId="62316649" w14:textId="77777777" w:rsidR="00804107" w:rsidRPr="00405E9E" w:rsidRDefault="00804107" w:rsidP="00405E9E">
            <w:pPr>
              <w:spacing w:after="120"/>
              <w:ind w:firstLine="117"/>
              <w:rPr>
                <w:sz w:val="22"/>
                <w:szCs w:val="22"/>
              </w:rPr>
            </w:pPr>
            <w:r w:rsidRPr="00405E9E">
              <w:rPr>
                <w:sz w:val="22"/>
                <w:szCs w:val="22"/>
              </w:rPr>
              <w:t>(i) October 1, 2014.</w:t>
            </w:r>
          </w:p>
        </w:tc>
      </w:tr>
    </w:tbl>
    <w:p w14:paraId="29476B43" w14:textId="77777777" w:rsidR="00804107" w:rsidRPr="00405E9E" w:rsidRDefault="00804107" w:rsidP="00405E9E">
      <w:pPr>
        <w:pStyle w:val="gpotblnote"/>
        <w:spacing w:before="120" w:beforeAutospacing="0" w:after="120" w:afterAutospacing="0"/>
        <w:ind w:firstLine="475"/>
        <w:rPr>
          <w:sz w:val="22"/>
          <w:szCs w:val="22"/>
        </w:rPr>
      </w:pPr>
      <w:bookmarkStart w:id="4243" w:name="_Hlk178684507"/>
      <w:r w:rsidRPr="00405E9E">
        <w:rPr>
          <w:sz w:val="22"/>
          <w:szCs w:val="22"/>
          <w:vertAlign w:val="superscript"/>
        </w:rPr>
        <w:t>a</w:t>
      </w:r>
      <w:r w:rsidRPr="00405E9E">
        <w:rPr>
          <w:sz w:val="22"/>
          <w:szCs w:val="22"/>
        </w:rPr>
        <w:t> States may allow up to an additional two years for complying with the treatment requirement for systems making capital improvements.</w:t>
      </w:r>
    </w:p>
    <w:bookmarkEnd w:id="4243"/>
    <w:p w14:paraId="4FBED3D9" w14:textId="70E24CA6" w:rsidR="00804107" w:rsidRPr="00E35535" w:rsidRDefault="00804107" w:rsidP="00405E9E">
      <w:pPr>
        <w:ind w:firstLine="274"/>
      </w:pPr>
      <w:r w:rsidRPr="00E35535">
        <w:t xml:space="preserve">(d) If the bin classification for a filtered system changes following the second round of source water monitoring, as determined under </w:t>
      </w:r>
      <w:r w:rsidR="00441A87">
        <w:t>§</w:t>
      </w:r>
      <w:r w:rsidRPr="00E35535">
        <w:t xml:space="preserve"> 141.710(d), the system must provide the level of treatment for </w:t>
      </w:r>
      <w:r w:rsidRPr="00E35535">
        <w:rPr>
          <w:i/>
        </w:rPr>
        <w:t>Cryptosporidium</w:t>
      </w:r>
      <w:r w:rsidRPr="00E35535">
        <w:t xml:space="preserve"> required under </w:t>
      </w:r>
      <w:r w:rsidR="00441A87">
        <w:t>§</w:t>
      </w:r>
      <w:r w:rsidRPr="00E35535">
        <w:t xml:space="preserve"> 141.711 on a schedule the State approves.</w:t>
      </w:r>
    </w:p>
    <w:p w14:paraId="2441515D" w14:textId="7C06BA56" w:rsidR="00804107" w:rsidRPr="00E35535" w:rsidRDefault="00804107" w:rsidP="00441A87">
      <w:r w:rsidRPr="00E35535">
        <w:t xml:space="preserve">(e) If the mean </w:t>
      </w:r>
      <w:r w:rsidRPr="00E35535">
        <w:rPr>
          <w:i/>
        </w:rPr>
        <w:t>Cryptosporidium</w:t>
      </w:r>
      <w:r w:rsidRPr="00E35535">
        <w:t xml:space="preserve"> level for an unfiltered system changes following the second round of monitoring, as determined under </w:t>
      </w:r>
      <w:r w:rsidR="00441A87">
        <w:t>§</w:t>
      </w:r>
      <w:r w:rsidRPr="00E35535">
        <w:t xml:space="preserve"> 141.712(a)(2), and if the system must provide a different level of </w:t>
      </w:r>
      <w:r w:rsidRPr="00E35535">
        <w:rPr>
          <w:i/>
        </w:rPr>
        <w:t>Cryptosporidium</w:t>
      </w:r>
      <w:r w:rsidRPr="00E35535">
        <w:t xml:space="preserve"> treatment under </w:t>
      </w:r>
      <w:r w:rsidR="00441A87">
        <w:t>§</w:t>
      </w:r>
      <w:r w:rsidRPr="00E35535">
        <w:t xml:space="preserve"> 141.712 due to this change, the system must meet this treatment requirement on a schedule the State approves.</w:t>
      </w:r>
    </w:p>
    <w:p w14:paraId="08535D46" w14:textId="136A2358" w:rsidR="00804107" w:rsidRPr="00E35535" w:rsidRDefault="00441A87" w:rsidP="00450972">
      <w:pPr>
        <w:pStyle w:val="Heading4"/>
      </w:pPr>
      <w:bookmarkStart w:id="4244" w:name="_Toc76627011"/>
      <w:bookmarkStart w:id="4245" w:name="_Toc178683852"/>
      <w:bookmarkStart w:id="4246" w:name="_Hlk178685014"/>
      <w:r>
        <w:t>§</w:t>
      </w:r>
      <w:r w:rsidR="00804107" w:rsidRPr="00E35535">
        <w:t xml:space="preserve"> 141.714</w:t>
      </w:r>
      <w:r w:rsidR="00070B5A" w:rsidRPr="00E35535">
        <w:t>.</w:t>
      </w:r>
      <w:r w:rsidR="00804107" w:rsidRPr="00E35535">
        <w:t xml:space="preserve"> Requirements for uncovered finished water storage facilities.</w:t>
      </w:r>
      <w:bookmarkEnd w:id="4244"/>
      <w:bookmarkEnd w:id="4245"/>
    </w:p>
    <w:bookmarkEnd w:id="4246"/>
    <w:p w14:paraId="012DF005" w14:textId="77777777" w:rsidR="00804107" w:rsidRPr="00E35535" w:rsidRDefault="00804107" w:rsidP="00441A87">
      <w:r w:rsidRPr="00E35535">
        <w:t>(a) Systems using uncovered finished water storage facilities must comply with the conditions of this section.</w:t>
      </w:r>
    </w:p>
    <w:p w14:paraId="54377276" w14:textId="77777777" w:rsidR="00804107" w:rsidRPr="00E35535" w:rsidRDefault="00804107" w:rsidP="00441A87">
      <w:r w:rsidRPr="00E35535">
        <w:t>(b) Systems must notify the State of the use of each uncovered finished water storage facility no later than April 1, 2008.</w:t>
      </w:r>
    </w:p>
    <w:p w14:paraId="1E326C9D" w14:textId="77777777" w:rsidR="00804107" w:rsidRPr="00E35535" w:rsidRDefault="00804107" w:rsidP="00441A87">
      <w:r w:rsidRPr="00E35535">
        <w:t>(c) Systems must meet the conditions of paragraph (c)(1) or (2) of this section for each uncovered finished water storage facility or be in compliance with a State-approved schedule to meet these conditions no later than April 1, 2009.</w:t>
      </w:r>
    </w:p>
    <w:p w14:paraId="0F7D7A69" w14:textId="77777777" w:rsidR="00804107" w:rsidRPr="00E35535" w:rsidRDefault="00804107" w:rsidP="00441A87">
      <w:r w:rsidRPr="00E35535">
        <w:lastRenderedPageBreak/>
        <w:t>(1) Systems must cover any uncovered finished water storage facility.</w:t>
      </w:r>
    </w:p>
    <w:p w14:paraId="5BCDCA89" w14:textId="77777777" w:rsidR="00804107" w:rsidRPr="00E35535" w:rsidRDefault="00804107" w:rsidP="00441A87">
      <w:r w:rsidRPr="00E35535">
        <w:t xml:space="preserve">(2) Systems must treat the discharge from the uncovered finished water storage facility to the distribution system to achieve inactivation and/or removal of at least 4-log virus, 3-log </w:t>
      </w:r>
      <w:r w:rsidRPr="00E35535">
        <w:rPr>
          <w:i/>
        </w:rPr>
        <w:t>Giardia lamblia</w:t>
      </w:r>
      <w:r w:rsidRPr="00E35535">
        <w:t xml:space="preserve">, and 2-log </w:t>
      </w:r>
      <w:r w:rsidRPr="00E35535">
        <w:rPr>
          <w:i/>
        </w:rPr>
        <w:t>Cryptosporidium</w:t>
      </w:r>
      <w:r w:rsidRPr="00E35535">
        <w:t xml:space="preserve"> using a protocol approved by the State.</w:t>
      </w:r>
    </w:p>
    <w:p w14:paraId="25B02EB4" w14:textId="77777777" w:rsidR="00804107" w:rsidRPr="00E35535" w:rsidRDefault="00804107" w:rsidP="00441A87">
      <w:r w:rsidRPr="00E35535">
        <w:t>(d) Failure to comply with the requirements of this section is a violation of the treatment technique requirement.</w:t>
      </w:r>
    </w:p>
    <w:p w14:paraId="5C5A82EB" w14:textId="1CD0DB50" w:rsidR="00804107" w:rsidRPr="00E35535" w:rsidRDefault="00441A87" w:rsidP="00450972">
      <w:pPr>
        <w:pStyle w:val="Heading4"/>
      </w:pPr>
      <w:bookmarkStart w:id="4247" w:name="_Toc76627012"/>
      <w:bookmarkStart w:id="4248" w:name="_Toc178683853"/>
      <w:bookmarkStart w:id="4249" w:name="_Hlk178685015"/>
      <w:r>
        <w:t>§</w:t>
      </w:r>
      <w:r w:rsidR="00804107" w:rsidRPr="00E35535">
        <w:t xml:space="preserve"> 141.715</w:t>
      </w:r>
      <w:r w:rsidR="00070B5A" w:rsidRPr="00E35535">
        <w:t>.</w:t>
      </w:r>
      <w:r w:rsidR="00804107" w:rsidRPr="00E35535">
        <w:t xml:space="preserve"> Microbial toolbox options for meeting </w:t>
      </w:r>
      <w:r w:rsidR="00804107" w:rsidRPr="00E35535">
        <w:rPr>
          <w:i/>
        </w:rPr>
        <w:t>Cryptosporidium</w:t>
      </w:r>
      <w:r w:rsidR="00804107" w:rsidRPr="00E35535">
        <w:t xml:space="preserve"> treatment requirements.</w:t>
      </w:r>
      <w:bookmarkEnd w:id="4247"/>
      <w:bookmarkEnd w:id="4248"/>
    </w:p>
    <w:bookmarkEnd w:id="4249"/>
    <w:p w14:paraId="71B6614D" w14:textId="1F911753" w:rsidR="00804107" w:rsidRPr="00E35535" w:rsidRDefault="00804107" w:rsidP="00B00F69">
      <w:r w:rsidRPr="00E35535">
        <w:t xml:space="preserve">(a)(1) Systems receive the treatment credits listed in the table in paragraph (b) of this section by meeting the conditions for microbial toolbox options described in </w:t>
      </w:r>
      <w:r w:rsidR="00441A87">
        <w:t>§§</w:t>
      </w:r>
      <w:r w:rsidRPr="00E35535">
        <w:t xml:space="preserve"> 141.716 through 141.720. Systems apply these treatment credits to meet the treatment requirements in </w:t>
      </w:r>
      <w:r w:rsidR="00441A87">
        <w:t>§</w:t>
      </w:r>
      <w:r w:rsidRPr="00E35535">
        <w:t xml:space="preserve"> 141.711 or </w:t>
      </w:r>
      <w:r w:rsidR="00441A87">
        <w:t>§</w:t>
      </w:r>
      <w:r w:rsidRPr="00E35535">
        <w:t xml:space="preserve"> 141.712, as applicable.</w:t>
      </w:r>
    </w:p>
    <w:p w14:paraId="7CBFCE5D" w14:textId="1C387D82" w:rsidR="00804107" w:rsidRPr="00E35535" w:rsidRDefault="00804107" w:rsidP="00441A87">
      <w:r w:rsidRPr="00E35535">
        <w:t xml:space="preserve">(2) Unfiltered systems are eligible for treatment credits for the microbial toolbox options described in </w:t>
      </w:r>
      <w:r w:rsidR="00441A87">
        <w:t>§</w:t>
      </w:r>
      <w:r w:rsidRPr="00E35535">
        <w:t xml:space="preserve"> 141.720 only.</w:t>
      </w:r>
    </w:p>
    <w:p w14:paraId="3471BDA8" w14:textId="77777777" w:rsidR="00804107" w:rsidRDefault="00804107" w:rsidP="00441A87">
      <w:r w:rsidRPr="00E35535">
        <w:t>(b) The following table summarizes options in the microbial toolbox:</w:t>
      </w:r>
    </w:p>
    <w:p w14:paraId="0A85A4B6" w14:textId="4E2170CB" w:rsidR="00804107" w:rsidRPr="00E35535" w:rsidRDefault="001D77A0" w:rsidP="00405E9E">
      <w:pPr>
        <w:pStyle w:val="TableTitle2"/>
        <w:spacing w:before="240" w:after="240"/>
      </w:pPr>
      <w:r w:rsidRPr="00E35535">
        <w:t>MICROBIAL TOOLBOX SUMMARY TABLE: OPTIONS, TREATMENT CREDITS AND CRITERIA</w:t>
      </w:r>
    </w:p>
    <w:tbl>
      <w:tblPr>
        <w:tblW w:w="5034" w:type="pct"/>
        <w:jc w:val="center"/>
        <w:tblCellMar>
          <w:top w:w="120" w:type="dxa"/>
          <w:left w:w="15" w:type="dxa"/>
          <w:bottom w:w="15" w:type="dxa"/>
          <w:right w:w="15" w:type="dxa"/>
        </w:tblCellMar>
        <w:tblLook w:val="04A0" w:firstRow="1" w:lastRow="0" w:firstColumn="1" w:lastColumn="0" w:noHBand="0" w:noVBand="1"/>
      </w:tblPr>
      <w:tblGrid>
        <w:gridCol w:w="2215"/>
        <w:gridCol w:w="7209"/>
      </w:tblGrid>
      <w:tr w:rsidR="00804107" w:rsidRPr="00E35535" w14:paraId="799234BD" w14:textId="77777777" w:rsidTr="00405E9E">
        <w:trPr>
          <w:jc w:val="center"/>
        </w:trPr>
        <w:tc>
          <w:tcPr>
            <w:tcW w:w="0" w:type="auto"/>
            <w:tcBorders>
              <w:top w:val="single" w:sz="4" w:space="0" w:color="auto"/>
              <w:bottom w:val="single" w:sz="4" w:space="0" w:color="auto"/>
              <w:right w:val="single" w:sz="4" w:space="0" w:color="auto"/>
            </w:tcBorders>
            <w:vAlign w:val="center"/>
            <w:hideMark/>
          </w:tcPr>
          <w:p w14:paraId="440C82F4" w14:textId="77777777" w:rsidR="00804107" w:rsidRPr="00405E9E" w:rsidRDefault="00804107" w:rsidP="00405E9E">
            <w:pPr>
              <w:ind w:firstLine="0"/>
              <w:jc w:val="center"/>
              <w:rPr>
                <w:sz w:val="22"/>
                <w:szCs w:val="22"/>
              </w:rPr>
            </w:pPr>
            <w:r w:rsidRPr="00405E9E">
              <w:rPr>
                <w:sz w:val="22"/>
                <w:szCs w:val="22"/>
              </w:rPr>
              <w:t>Toolbox Option</w:t>
            </w:r>
          </w:p>
        </w:tc>
        <w:tc>
          <w:tcPr>
            <w:tcW w:w="0" w:type="auto"/>
            <w:tcBorders>
              <w:top w:val="single" w:sz="4" w:space="0" w:color="auto"/>
              <w:left w:val="single" w:sz="4" w:space="0" w:color="auto"/>
              <w:bottom w:val="single" w:sz="4" w:space="0" w:color="auto"/>
            </w:tcBorders>
            <w:vAlign w:val="center"/>
            <w:hideMark/>
          </w:tcPr>
          <w:p w14:paraId="2F08A442" w14:textId="77777777" w:rsidR="00804107" w:rsidRPr="00405E9E" w:rsidRDefault="00804107" w:rsidP="00405E9E">
            <w:pPr>
              <w:ind w:firstLine="0"/>
              <w:jc w:val="center"/>
              <w:rPr>
                <w:sz w:val="22"/>
                <w:szCs w:val="22"/>
              </w:rPr>
            </w:pPr>
            <w:bookmarkStart w:id="4250" w:name="_Hlk178684496"/>
            <w:r w:rsidRPr="00405E9E">
              <w:rPr>
                <w:rStyle w:val="Emphasis"/>
                <w:sz w:val="22"/>
                <w:szCs w:val="22"/>
              </w:rPr>
              <w:t>Cryptosporidium</w:t>
            </w:r>
            <w:r w:rsidR="005D15ED" w:rsidRPr="00405E9E">
              <w:rPr>
                <w:rStyle w:val="Emphasis"/>
                <w:b/>
                <w:bCs/>
                <w:sz w:val="22"/>
                <w:szCs w:val="22"/>
              </w:rPr>
              <w:t xml:space="preserve"> </w:t>
            </w:r>
            <w:bookmarkEnd w:id="4250"/>
            <w:r w:rsidRPr="00405E9E">
              <w:rPr>
                <w:sz w:val="22"/>
                <w:szCs w:val="22"/>
              </w:rPr>
              <w:t>treatment credit with design and implementation criteria</w:t>
            </w:r>
          </w:p>
        </w:tc>
      </w:tr>
      <w:tr w:rsidR="00804107" w:rsidRPr="00E35535" w14:paraId="4D54998B" w14:textId="77777777" w:rsidTr="00405E9E">
        <w:trPr>
          <w:jc w:val="center"/>
        </w:trPr>
        <w:tc>
          <w:tcPr>
            <w:tcW w:w="0" w:type="auto"/>
            <w:gridSpan w:val="2"/>
            <w:tcBorders>
              <w:top w:val="single" w:sz="4" w:space="0" w:color="auto"/>
              <w:bottom w:val="single" w:sz="4" w:space="0" w:color="auto"/>
            </w:tcBorders>
            <w:hideMark/>
          </w:tcPr>
          <w:p w14:paraId="78FE42C6" w14:textId="77777777" w:rsidR="00804107" w:rsidRPr="00405E9E" w:rsidRDefault="00804107" w:rsidP="00405E9E">
            <w:pPr>
              <w:ind w:firstLine="0"/>
              <w:jc w:val="center"/>
              <w:rPr>
                <w:sz w:val="22"/>
                <w:szCs w:val="22"/>
              </w:rPr>
            </w:pPr>
            <w:r w:rsidRPr="00405E9E">
              <w:rPr>
                <w:rStyle w:val="Strong"/>
                <w:sz w:val="22"/>
                <w:szCs w:val="22"/>
              </w:rPr>
              <w:t>Source Protection and Management Toolbox Options</w:t>
            </w:r>
          </w:p>
        </w:tc>
      </w:tr>
      <w:tr w:rsidR="00804107" w:rsidRPr="00E35535" w14:paraId="44D6D217" w14:textId="77777777" w:rsidTr="00405E9E">
        <w:trPr>
          <w:jc w:val="center"/>
        </w:trPr>
        <w:tc>
          <w:tcPr>
            <w:tcW w:w="0" w:type="auto"/>
            <w:tcBorders>
              <w:top w:val="single" w:sz="4" w:space="0" w:color="auto"/>
              <w:right w:val="single" w:sz="4" w:space="0" w:color="auto"/>
            </w:tcBorders>
            <w:hideMark/>
          </w:tcPr>
          <w:p w14:paraId="41934DD3" w14:textId="39096531" w:rsidR="00804107" w:rsidRPr="00405E9E" w:rsidRDefault="00804107" w:rsidP="00405E9E">
            <w:pPr>
              <w:tabs>
                <w:tab w:val="right" w:leader="dot" w:pos="2354"/>
              </w:tabs>
              <w:ind w:firstLine="0"/>
              <w:rPr>
                <w:sz w:val="22"/>
                <w:szCs w:val="22"/>
              </w:rPr>
            </w:pPr>
            <w:r w:rsidRPr="00405E9E">
              <w:rPr>
                <w:sz w:val="22"/>
                <w:szCs w:val="22"/>
              </w:rPr>
              <w:t>(1) Watershed control program</w:t>
            </w:r>
            <w:r w:rsidR="00BA4B33" w:rsidRPr="00405E9E">
              <w:rPr>
                <w:sz w:val="22"/>
                <w:szCs w:val="22"/>
              </w:rPr>
              <w:tab/>
            </w:r>
          </w:p>
        </w:tc>
        <w:tc>
          <w:tcPr>
            <w:tcW w:w="0" w:type="auto"/>
            <w:tcBorders>
              <w:top w:val="single" w:sz="4" w:space="0" w:color="auto"/>
              <w:left w:val="single" w:sz="4" w:space="0" w:color="auto"/>
            </w:tcBorders>
            <w:hideMark/>
          </w:tcPr>
          <w:p w14:paraId="4B1D79CF" w14:textId="5879A1A7" w:rsidR="00804107" w:rsidRPr="00405E9E" w:rsidRDefault="00804107" w:rsidP="00405E9E">
            <w:pPr>
              <w:ind w:left="348" w:hanging="270"/>
              <w:rPr>
                <w:sz w:val="22"/>
                <w:szCs w:val="22"/>
              </w:rPr>
            </w:pPr>
            <w:r w:rsidRPr="00405E9E">
              <w:rPr>
                <w:sz w:val="22"/>
                <w:szCs w:val="22"/>
              </w:rPr>
              <w:t xml:space="preserve">0.5-log credit for State-approved program comprising required elements, annual program status report to State, and regular watershed survey. Unfiltered systems are not eligible for credit. Specific criteria are in </w:t>
            </w:r>
            <w:r w:rsidR="00441A87" w:rsidRPr="00405E9E">
              <w:rPr>
                <w:sz w:val="22"/>
                <w:szCs w:val="22"/>
              </w:rPr>
              <w:t>§</w:t>
            </w:r>
            <w:r w:rsidRPr="00405E9E">
              <w:rPr>
                <w:sz w:val="22"/>
                <w:szCs w:val="22"/>
              </w:rPr>
              <w:t> 141.716(a).</w:t>
            </w:r>
          </w:p>
        </w:tc>
      </w:tr>
      <w:tr w:rsidR="00804107" w:rsidRPr="00E35535" w14:paraId="6A850A86" w14:textId="77777777" w:rsidTr="00405E9E">
        <w:trPr>
          <w:jc w:val="center"/>
        </w:trPr>
        <w:tc>
          <w:tcPr>
            <w:tcW w:w="0" w:type="auto"/>
            <w:tcBorders>
              <w:bottom w:val="single" w:sz="4" w:space="0" w:color="auto"/>
              <w:right w:val="single" w:sz="4" w:space="0" w:color="auto"/>
            </w:tcBorders>
            <w:hideMark/>
          </w:tcPr>
          <w:p w14:paraId="004698AC" w14:textId="61DF0D0A" w:rsidR="00804107" w:rsidRPr="00405E9E" w:rsidRDefault="00804107" w:rsidP="00405E9E">
            <w:pPr>
              <w:tabs>
                <w:tab w:val="right" w:leader="dot" w:pos="2354"/>
              </w:tabs>
              <w:spacing w:after="120"/>
              <w:ind w:firstLine="0"/>
              <w:rPr>
                <w:sz w:val="22"/>
                <w:szCs w:val="22"/>
              </w:rPr>
            </w:pPr>
            <w:r w:rsidRPr="00405E9E">
              <w:rPr>
                <w:sz w:val="22"/>
                <w:szCs w:val="22"/>
              </w:rPr>
              <w:t>(2) Alternative source/intake management</w:t>
            </w:r>
            <w:r w:rsidR="00BA4B33" w:rsidRPr="00405E9E">
              <w:rPr>
                <w:sz w:val="22"/>
                <w:szCs w:val="22"/>
              </w:rPr>
              <w:tab/>
            </w:r>
          </w:p>
        </w:tc>
        <w:tc>
          <w:tcPr>
            <w:tcW w:w="0" w:type="auto"/>
            <w:tcBorders>
              <w:left w:val="single" w:sz="4" w:space="0" w:color="auto"/>
              <w:bottom w:val="single" w:sz="4" w:space="0" w:color="auto"/>
            </w:tcBorders>
            <w:hideMark/>
          </w:tcPr>
          <w:p w14:paraId="2F5BA992" w14:textId="4D3B58B6" w:rsidR="00804107" w:rsidRPr="00405E9E" w:rsidRDefault="00804107" w:rsidP="00405E9E">
            <w:pPr>
              <w:spacing w:after="120"/>
              <w:ind w:left="348" w:hanging="270"/>
              <w:rPr>
                <w:sz w:val="22"/>
                <w:szCs w:val="22"/>
              </w:rPr>
            </w:pPr>
            <w:r w:rsidRPr="00405E9E">
              <w:rPr>
                <w:sz w:val="22"/>
                <w:szCs w:val="22"/>
              </w:rPr>
              <w:t xml:space="preserve">No prescribed credit. Systems may conduct simultaneous monitoring for treatment bin classification at alternative intake locations or under alternative intake management strategies. Specific criteria are in </w:t>
            </w:r>
            <w:r w:rsidR="00441A87" w:rsidRPr="00405E9E">
              <w:rPr>
                <w:sz w:val="22"/>
                <w:szCs w:val="22"/>
              </w:rPr>
              <w:t>§</w:t>
            </w:r>
            <w:r w:rsidRPr="00405E9E">
              <w:rPr>
                <w:sz w:val="22"/>
                <w:szCs w:val="22"/>
              </w:rPr>
              <w:t> 141.716(b).</w:t>
            </w:r>
          </w:p>
        </w:tc>
      </w:tr>
      <w:tr w:rsidR="00804107" w:rsidRPr="00E35535" w14:paraId="2C86B5DE" w14:textId="77777777" w:rsidTr="00405E9E">
        <w:trPr>
          <w:jc w:val="center"/>
        </w:trPr>
        <w:tc>
          <w:tcPr>
            <w:tcW w:w="0" w:type="auto"/>
            <w:gridSpan w:val="2"/>
            <w:tcBorders>
              <w:top w:val="single" w:sz="4" w:space="0" w:color="auto"/>
              <w:bottom w:val="single" w:sz="4" w:space="0" w:color="auto"/>
            </w:tcBorders>
            <w:hideMark/>
          </w:tcPr>
          <w:p w14:paraId="0CF19FA8" w14:textId="77777777" w:rsidR="00804107" w:rsidRPr="00405E9E" w:rsidRDefault="00804107" w:rsidP="00405E9E">
            <w:pPr>
              <w:tabs>
                <w:tab w:val="right" w:leader="dot" w:pos="2880"/>
              </w:tabs>
              <w:ind w:left="348" w:hanging="270"/>
              <w:jc w:val="center"/>
              <w:rPr>
                <w:sz w:val="22"/>
                <w:szCs w:val="22"/>
              </w:rPr>
            </w:pPr>
            <w:r w:rsidRPr="00405E9E">
              <w:rPr>
                <w:rStyle w:val="Strong"/>
                <w:sz w:val="22"/>
                <w:szCs w:val="22"/>
              </w:rPr>
              <w:t>Pre Filtration Toolbox Options</w:t>
            </w:r>
          </w:p>
        </w:tc>
      </w:tr>
      <w:tr w:rsidR="00804107" w:rsidRPr="00E35535" w14:paraId="68BABED1" w14:textId="77777777" w:rsidTr="00405E9E">
        <w:trPr>
          <w:jc w:val="center"/>
        </w:trPr>
        <w:tc>
          <w:tcPr>
            <w:tcW w:w="0" w:type="auto"/>
            <w:tcBorders>
              <w:top w:val="single" w:sz="4" w:space="0" w:color="auto"/>
              <w:right w:val="single" w:sz="4" w:space="0" w:color="auto"/>
            </w:tcBorders>
            <w:hideMark/>
          </w:tcPr>
          <w:p w14:paraId="46FBC437" w14:textId="794BABE8" w:rsidR="00804107" w:rsidRPr="00405E9E" w:rsidRDefault="00804107" w:rsidP="00405E9E">
            <w:pPr>
              <w:tabs>
                <w:tab w:val="right" w:leader="dot" w:pos="2354"/>
              </w:tabs>
              <w:ind w:firstLine="0"/>
              <w:rPr>
                <w:sz w:val="22"/>
                <w:szCs w:val="22"/>
              </w:rPr>
            </w:pPr>
            <w:r w:rsidRPr="00405E9E">
              <w:rPr>
                <w:sz w:val="22"/>
                <w:szCs w:val="22"/>
              </w:rPr>
              <w:t>(3) Presedimentation basin with coagulation</w:t>
            </w:r>
            <w:r w:rsidR="00BA4B33" w:rsidRPr="00405E9E">
              <w:rPr>
                <w:sz w:val="22"/>
                <w:szCs w:val="22"/>
              </w:rPr>
              <w:tab/>
            </w:r>
          </w:p>
        </w:tc>
        <w:tc>
          <w:tcPr>
            <w:tcW w:w="0" w:type="auto"/>
            <w:tcBorders>
              <w:top w:val="single" w:sz="4" w:space="0" w:color="auto"/>
              <w:left w:val="single" w:sz="4" w:space="0" w:color="auto"/>
            </w:tcBorders>
            <w:hideMark/>
          </w:tcPr>
          <w:p w14:paraId="43A33F28" w14:textId="78C71E2C" w:rsidR="00804107" w:rsidRPr="00405E9E" w:rsidRDefault="00804107" w:rsidP="00405E9E">
            <w:pPr>
              <w:ind w:left="348" w:hanging="270"/>
              <w:rPr>
                <w:sz w:val="22"/>
                <w:szCs w:val="22"/>
              </w:rPr>
            </w:pPr>
            <w:r w:rsidRPr="00405E9E">
              <w:rPr>
                <w:sz w:val="22"/>
                <w:szCs w:val="22"/>
              </w:rPr>
              <w:t xml:space="preserve">0.5-log credit during any month that presedimentation basins achieve a monthly mean reduction of 0.5-log or greater in turbidity or alternative State-approved performance criteria. To be eligible, basins must be operated continuously with coagulant addition and all plant flow must pass through basins. Specific criteria are in </w:t>
            </w:r>
            <w:r w:rsidR="00441A87" w:rsidRPr="00405E9E">
              <w:rPr>
                <w:sz w:val="22"/>
                <w:szCs w:val="22"/>
              </w:rPr>
              <w:t>§</w:t>
            </w:r>
            <w:r w:rsidRPr="00405E9E">
              <w:rPr>
                <w:sz w:val="22"/>
                <w:szCs w:val="22"/>
              </w:rPr>
              <w:t> 141.717(a).</w:t>
            </w:r>
          </w:p>
        </w:tc>
      </w:tr>
      <w:tr w:rsidR="00804107" w:rsidRPr="00E35535" w14:paraId="3F3885C9" w14:textId="77777777" w:rsidTr="00405E9E">
        <w:trPr>
          <w:jc w:val="center"/>
        </w:trPr>
        <w:tc>
          <w:tcPr>
            <w:tcW w:w="0" w:type="auto"/>
            <w:tcBorders>
              <w:right w:val="single" w:sz="4" w:space="0" w:color="auto"/>
            </w:tcBorders>
            <w:hideMark/>
          </w:tcPr>
          <w:p w14:paraId="5F37373C" w14:textId="75712E0D" w:rsidR="00804107" w:rsidRPr="00405E9E" w:rsidRDefault="00804107" w:rsidP="00405E9E">
            <w:pPr>
              <w:tabs>
                <w:tab w:val="right" w:leader="dot" w:pos="2354"/>
              </w:tabs>
              <w:ind w:firstLine="0"/>
              <w:rPr>
                <w:sz w:val="22"/>
                <w:szCs w:val="22"/>
              </w:rPr>
            </w:pPr>
            <w:r w:rsidRPr="00405E9E">
              <w:rPr>
                <w:sz w:val="22"/>
                <w:szCs w:val="22"/>
              </w:rPr>
              <w:t>(4) Two-stage lime softening</w:t>
            </w:r>
            <w:r w:rsidR="00BA4B33" w:rsidRPr="00405E9E">
              <w:rPr>
                <w:sz w:val="22"/>
                <w:szCs w:val="22"/>
              </w:rPr>
              <w:tab/>
            </w:r>
          </w:p>
        </w:tc>
        <w:tc>
          <w:tcPr>
            <w:tcW w:w="0" w:type="auto"/>
            <w:tcBorders>
              <w:left w:val="single" w:sz="4" w:space="0" w:color="auto"/>
            </w:tcBorders>
            <w:hideMark/>
          </w:tcPr>
          <w:p w14:paraId="644ED46F" w14:textId="09DD78F2" w:rsidR="00804107" w:rsidRPr="00405E9E" w:rsidRDefault="00804107" w:rsidP="00405E9E">
            <w:pPr>
              <w:ind w:left="348" w:hanging="270"/>
              <w:rPr>
                <w:sz w:val="22"/>
                <w:szCs w:val="22"/>
              </w:rPr>
            </w:pPr>
            <w:r w:rsidRPr="00405E9E">
              <w:rPr>
                <w:sz w:val="22"/>
                <w:szCs w:val="22"/>
              </w:rPr>
              <w:t xml:space="preserve">0.5-log credit for two-stage softening where chemical addition and hardness precipitation occur in both stages. All plant flow must pass through both stages. Single-stage softening is credited as equivalent to conventional treatment. Specific criteria are in </w:t>
            </w:r>
            <w:r w:rsidR="00441A87" w:rsidRPr="00405E9E">
              <w:rPr>
                <w:sz w:val="22"/>
                <w:szCs w:val="22"/>
              </w:rPr>
              <w:t>§</w:t>
            </w:r>
            <w:r w:rsidRPr="00405E9E">
              <w:rPr>
                <w:sz w:val="22"/>
                <w:szCs w:val="22"/>
              </w:rPr>
              <w:t> 141.717(b).</w:t>
            </w:r>
          </w:p>
        </w:tc>
      </w:tr>
      <w:tr w:rsidR="00804107" w:rsidRPr="00E35535" w14:paraId="48620BA1" w14:textId="77777777" w:rsidTr="00405E9E">
        <w:trPr>
          <w:jc w:val="center"/>
        </w:trPr>
        <w:tc>
          <w:tcPr>
            <w:tcW w:w="0" w:type="auto"/>
            <w:tcBorders>
              <w:bottom w:val="single" w:sz="4" w:space="0" w:color="auto"/>
              <w:right w:val="single" w:sz="4" w:space="0" w:color="auto"/>
            </w:tcBorders>
            <w:hideMark/>
          </w:tcPr>
          <w:p w14:paraId="7671333A" w14:textId="77F95F43" w:rsidR="00804107" w:rsidRPr="00405E9E" w:rsidRDefault="00804107" w:rsidP="00405E9E">
            <w:pPr>
              <w:tabs>
                <w:tab w:val="right" w:leader="dot" w:pos="2354"/>
              </w:tabs>
              <w:spacing w:after="120"/>
              <w:ind w:firstLine="0"/>
              <w:rPr>
                <w:sz w:val="22"/>
                <w:szCs w:val="22"/>
              </w:rPr>
            </w:pPr>
            <w:r w:rsidRPr="00405E9E">
              <w:rPr>
                <w:sz w:val="22"/>
                <w:szCs w:val="22"/>
              </w:rPr>
              <w:t>(5) Bank filtration</w:t>
            </w:r>
            <w:r w:rsidR="00BA4B33" w:rsidRPr="00405E9E">
              <w:rPr>
                <w:sz w:val="22"/>
                <w:szCs w:val="22"/>
              </w:rPr>
              <w:tab/>
            </w:r>
          </w:p>
        </w:tc>
        <w:tc>
          <w:tcPr>
            <w:tcW w:w="0" w:type="auto"/>
            <w:tcBorders>
              <w:left w:val="single" w:sz="4" w:space="0" w:color="auto"/>
              <w:bottom w:val="single" w:sz="4" w:space="0" w:color="auto"/>
            </w:tcBorders>
            <w:hideMark/>
          </w:tcPr>
          <w:p w14:paraId="6FC735A6" w14:textId="70D2FB82" w:rsidR="00804107" w:rsidRPr="00405E9E" w:rsidRDefault="00804107" w:rsidP="00405E9E">
            <w:pPr>
              <w:spacing w:after="120"/>
              <w:ind w:left="348" w:hanging="270"/>
              <w:rPr>
                <w:sz w:val="22"/>
                <w:szCs w:val="22"/>
              </w:rPr>
            </w:pPr>
            <w:r w:rsidRPr="00405E9E">
              <w:rPr>
                <w:sz w:val="22"/>
                <w:szCs w:val="22"/>
              </w:rPr>
              <w:t xml:space="preserve">0.5-log credit for 25-foot setback; 1.0-log credit for 50-foot setback; aquifer must be unconsolidated sand containing at least 10 percent </w:t>
            </w:r>
            <w:r w:rsidRPr="00405E9E">
              <w:rPr>
                <w:sz w:val="22"/>
                <w:szCs w:val="22"/>
              </w:rPr>
              <w:lastRenderedPageBreak/>
              <w:t xml:space="preserve">fines; average turbidity in wells must be less than 1 NTU. Systems using wells followed by filtration when conducting source water monitoring must sample the well to determine bin classification and are not eligible for additional credit. Specific criteria are in </w:t>
            </w:r>
            <w:r w:rsidR="00441A87" w:rsidRPr="00405E9E">
              <w:rPr>
                <w:sz w:val="22"/>
                <w:szCs w:val="22"/>
              </w:rPr>
              <w:t>§</w:t>
            </w:r>
            <w:r w:rsidRPr="00405E9E">
              <w:rPr>
                <w:sz w:val="22"/>
                <w:szCs w:val="22"/>
              </w:rPr>
              <w:t> 141.717(c).</w:t>
            </w:r>
          </w:p>
        </w:tc>
      </w:tr>
      <w:tr w:rsidR="00804107" w:rsidRPr="00E35535" w14:paraId="5F4DEDBD" w14:textId="77777777" w:rsidTr="00405E9E">
        <w:trPr>
          <w:jc w:val="center"/>
        </w:trPr>
        <w:tc>
          <w:tcPr>
            <w:tcW w:w="0" w:type="auto"/>
            <w:gridSpan w:val="2"/>
            <w:tcBorders>
              <w:top w:val="single" w:sz="4" w:space="0" w:color="auto"/>
              <w:bottom w:val="single" w:sz="4" w:space="0" w:color="auto"/>
            </w:tcBorders>
            <w:hideMark/>
          </w:tcPr>
          <w:p w14:paraId="7464EFBC" w14:textId="77777777" w:rsidR="00804107" w:rsidRPr="00405E9E" w:rsidRDefault="00804107" w:rsidP="00405E9E">
            <w:pPr>
              <w:tabs>
                <w:tab w:val="right" w:leader="dot" w:pos="2880"/>
              </w:tabs>
              <w:ind w:left="348" w:hanging="270"/>
              <w:jc w:val="center"/>
              <w:rPr>
                <w:sz w:val="22"/>
                <w:szCs w:val="22"/>
              </w:rPr>
            </w:pPr>
            <w:r w:rsidRPr="00405E9E">
              <w:rPr>
                <w:rStyle w:val="Strong"/>
                <w:sz w:val="22"/>
                <w:szCs w:val="22"/>
              </w:rPr>
              <w:lastRenderedPageBreak/>
              <w:t>Treatment Performance Toolbox Options</w:t>
            </w:r>
          </w:p>
        </w:tc>
      </w:tr>
      <w:tr w:rsidR="00804107" w:rsidRPr="00E35535" w14:paraId="07B5CCD4" w14:textId="77777777" w:rsidTr="00405E9E">
        <w:trPr>
          <w:jc w:val="center"/>
        </w:trPr>
        <w:tc>
          <w:tcPr>
            <w:tcW w:w="0" w:type="auto"/>
            <w:tcBorders>
              <w:top w:val="single" w:sz="4" w:space="0" w:color="auto"/>
              <w:right w:val="single" w:sz="4" w:space="0" w:color="auto"/>
            </w:tcBorders>
            <w:hideMark/>
          </w:tcPr>
          <w:p w14:paraId="4BA661F9" w14:textId="5DE70661" w:rsidR="00804107" w:rsidRPr="00405E9E" w:rsidRDefault="00804107" w:rsidP="00405E9E">
            <w:pPr>
              <w:tabs>
                <w:tab w:val="right" w:leader="dot" w:pos="2354"/>
              </w:tabs>
              <w:ind w:firstLine="0"/>
              <w:rPr>
                <w:sz w:val="22"/>
                <w:szCs w:val="22"/>
              </w:rPr>
            </w:pPr>
            <w:r w:rsidRPr="00405E9E">
              <w:rPr>
                <w:sz w:val="22"/>
                <w:szCs w:val="22"/>
              </w:rPr>
              <w:t>(6) Combined filter performance</w:t>
            </w:r>
            <w:r w:rsidR="00BA4B33" w:rsidRPr="00405E9E">
              <w:rPr>
                <w:sz w:val="22"/>
                <w:szCs w:val="22"/>
              </w:rPr>
              <w:tab/>
            </w:r>
          </w:p>
        </w:tc>
        <w:tc>
          <w:tcPr>
            <w:tcW w:w="0" w:type="auto"/>
            <w:tcBorders>
              <w:top w:val="single" w:sz="4" w:space="0" w:color="auto"/>
              <w:left w:val="single" w:sz="4" w:space="0" w:color="auto"/>
            </w:tcBorders>
            <w:hideMark/>
          </w:tcPr>
          <w:p w14:paraId="49096007" w14:textId="586897B7" w:rsidR="00804107" w:rsidRPr="00405E9E" w:rsidRDefault="00804107" w:rsidP="00405E9E">
            <w:pPr>
              <w:ind w:left="348" w:hanging="270"/>
              <w:rPr>
                <w:sz w:val="22"/>
                <w:szCs w:val="22"/>
              </w:rPr>
            </w:pPr>
            <w:r w:rsidRPr="00405E9E">
              <w:rPr>
                <w:sz w:val="22"/>
                <w:szCs w:val="22"/>
              </w:rPr>
              <w:t xml:space="preserve">0.5-log credit for combined filter effluent turbidity less than or equal to 0.15 NTU in at least 95 percent of measurements each month. Specific criteria are in </w:t>
            </w:r>
            <w:r w:rsidR="00441A87" w:rsidRPr="00405E9E">
              <w:rPr>
                <w:sz w:val="22"/>
                <w:szCs w:val="22"/>
              </w:rPr>
              <w:t>§</w:t>
            </w:r>
            <w:r w:rsidRPr="00405E9E">
              <w:rPr>
                <w:sz w:val="22"/>
                <w:szCs w:val="22"/>
              </w:rPr>
              <w:t> 141.718(a).</w:t>
            </w:r>
          </w:p>
        </w:tc>
      </w:tr>
      <w:tr w:rsidR="00804107" w:rsidRPr="00E35535" w14:paraId="361F9CF4" w14:textId="77777777" w:rsidTr="00405E9E">
        <w:trPr>
          <w:jc w:val="center"/>
        </w:trPr>
        <w:tc>
          <w:tcPr>
            <w:tcW w:w="0" w:type="auto"/>
            <w:tcBorders>
              <w:right w:val="single" w:sz="4" w:space="0" w:color="auto"/>
            </w:tcBorders>
            <w:hideMark/>
          </w:tcPr>
          <w:p w14:paraId="647FA426" w14:textId="3632F6C2" w:rsidR="00804107" w:rsidRPr="00405E9E" w:rsidRDefault="00804107" w:rsidP="00405E9E">
            <w:pPr>
              <w:tabs>
                <w:tab w:val="right" w:leader="dot" w:pos="2354"/>
              </w:tabs>
              <w:ind w:firstLine="0"/>
              <w:rPr>
                <w:sz w:val="22"/>
                <w:szCs w:val="22"/>
              </w:rPr>
            </w:pPr>
            <w:r w:rsidRPr="00405E9E">
              <w:rPr>
                <w:sz w:val="22"/>
                <w:szCs w:val="22"/>
              </w:rPr>
              <w:t>(7) Individual filter performance</w:t>
            </w:r>
            <w:r w:rsidR="00BA4B33" w:rsidRPr="00405E9E">
              <w:rPr>
                <w:sz w:val="22"/>
                <w:szCs w:val="22"/>
              </w:rPr>
              <w:tab/>
            </w:r>
          </w:p>
        </w:tc>
        <w:tc>
          <w:tcPr>
            <w:tcW w:w="0" w:type="auto"/>
            <w:tcBorders>
              <w:left w:val="single" w:sz="4" w:space="0" w:color="auto"/>
            </w:tcBorders>
            <w:hideMark/>
          </w:tcPr>
          <w:p w14:paraId="0FC93C6B" w14:textId="3F9124D7" w:rsidR="00804107" w:rsidRPr="00405E9E" w:rsidRDefault="00804107" w:rsidP="00405E9E">
            <w:pPr>
              <w:ind w:left="348" w:hanging="270"/>
              <w:rPr>
                <w:sz w:val="22"/>
                <w:szCs w:val="22"/>
              </w:rPr>
            </w:pPr>
            <w:r w:rsidRPr="00405E9E">
              <w:rPr>
                <w:sz w:val="22"/>
                <w:szCs w:val="22"/>
              </w:rPr>
              <w:t xml:space="preserve">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in </w:t>
            </w:r>
            <w:r w:rsidR="00441A87" w:rsidRPr="00405E9E">
              <w:rPr>
                <w:sz w:val="22"/>
                <w:szCs w:val="22"/>
              </w:rPr>
              <w:t>§</w:t>
            </w:r>
            <w:r w:rsidRPr="00405E9E">
              <w:rPr>
                <w:sz w:val="22"/>
                <w:szCs w:val="22"/>
              </w:rPr>
              <w:t> 141.718(b).</w:t>
            </w:r>
          </w:p>
        </w:tc>
      </w:tr>
      <w:tr w:rsidR="00804107" w:rsidRPr="00E35535" w14:paraId="1FA5951A" w14:textId="77777777" w:rsidTr="00405E9E">
        <w:trPr>
          <w:jc w:val="center"/>
        </w:trPr>
        <w:tc>
          <w:tcPr>
            <w:tcW w:w="0" w:type="auto"/>
            <w:tcBorders>
              <w:bottom w:val="single" w:sz="4" w:space="0" w:color="auto"/>
              <w:right w:val="single" w:sz="4" w:space="0" w:color="auto"/>
            </w:tcBorders>
            <w:hideMark/>
          </w:tcPr>
          <w:p w14:paraId="75D50C70" w14:textId="035FA576" w:rsidR="00804107" w:rsidRPr="00405E9E" w:rsidRDefault="00804107" w:rsidP="00405E9E">
            <w:pPr>
              <w:tabs>
                <w:tab w:val="right" w:leader="dot" w:pos="2354"/>
              </w:tabs>
              <w:spacing w:after="120"/>
              <w:ind w:firstLine="0"/>
              <w:rPr>
                <w:sz w:val="22"/>
                <w:szCs w:val="22"/>
              </w:rPr>
            </w:pPr>
            <w:r w:rsidRPr="00405E9E">
              <w:rPr>
                <w:sz w:val="22"/>
                <w:szCs w:val="22"/>
              </w:rPr>
              <w:t>(8) Demonstration of performance</w:t>
            </w:r>
            <w:r w:rsidR="00BA4B33" w:rsidRPr="00405E9E">
              <w:rPr>
                <w:sz w:val="22"/>
                <w:szCs w:val="22"/>
              </w:rPr>
              <w:tab/>
            </w:r>
          </w:p>
        </w:tc>
        <w:tc>
          <w:tcPr>
            <w:tcW w:w="0" w:type="auto"/>
            <w:tcBorders>
              <w:left w:val="single" w:sz="4" w:space="0" w:color="auto"/>
              <w:bottom w:val="single" w:sz="4" w:space="0" w:color="auto"/>
            </w:tcBorders>
            <w:hideMark/>
          </w:tcPr>
          <w:p w14:paraId="094B0FB0" w14:textId="72305595" w:rsidR="00804107" w:rsidRPr="00405E9E" w:rsidRDefault="00804107" w:rsidP="00405E9E">
            <w:pPr>
              <w:spacing w:after="120"/>
              <w:ind w:left="348" w:hanging="270"/>
              <w:rPr>
                <w:sz w:val="22"/>
                <w:szCs w:val="22"/>
              </w:rPr>
            </w:pPr>
            <w:r w:rsidRPr="00405E9E">
              <w:rPr>
                <w:sz w:val="22"/>
                <w:szCs w:val="22"/>
              </w:rPr>
              <w:t xml:space="preserve">Credit awarded to unit process or treatment train based on a demonstration to the State with a State- approved protocol. Specific criteria are in </w:t>
            </w:r>
            <w:r w:rsidR="00441A87" w:rsidRPr="00405E9E">
              <w:rPr>
                <w:sz w:val="22"/>
                <w:szCs w:val="22"/>
              </w:rPr>
              <w:t>§</w:t>
            </w:r>
            <w:r w:rsidRPr="00405E9E">
              <w:rPr>
                <w:sz w:val="22"/>
                <w:szCs w:val="22"/>
              </w:rPr>
              <w:t> 141.718(c).</w:t>
            </w:r>
          </w:p>
        </w:tc>
      </w:tr>
      <w:tr w:rsidR="00804107" w:rsidRPr="00E35535" w14:paraId="2C066AAC" w14:textId="77777777" w:rsidTr="00405E9E">
        <w:trPr>
          <w:jc w:val="center"/>
        </w:trPr>
        <w:tc>
          <w:tcPr>
            <w:tcW w:w="0" w:type="auto"/>
            <w:gridSpan w:val="2"/>
            <w:tcBorders>
              <w:top w:val="single" w:sz="4" w:space="0" w:color="auto"/>
              <w:bottom w:val="single" w:sz="4" w:space="0" w:color="auto"/>
            </w:tcBorders>
            <w:hideMark/>
          </w:tcPr>
          <w:p w14:paraId="2E55C8D5" w14:textId="77777777" w:rsidR="00804107" w:rsidRPr="00405E9E" w:rsidRDefault="00804107" w:rsidP="00405E9E">
            <w:pPr>
              <w:tabs>
                <w:tab w:val="right" w:leader="dot" w:pos="2880"/>
              </w:tabs>
              <w:ind w:left="348" w:hanging="270"/>
              <w:jc w:val="center"/>
              <w:rPr>
                <w:sz w:val="22"/>
                <w:szCs w:val="22"/>
              </w:rPr>
            </w:pPr>
            <w:r w:rsidRPr="00405E9E">
              <w:rPr>
                <w:rStyle w:val="Strong"/>
                <w:sz w:val="22"/>
                <w:szCs w:val="22"/>
              </w:rPr>
              <w:t>Additional Filtration Toolbox Options</w:t>
            </w:r>
          </w:p>
        </w:tc>
      </w:tr>
      <w:tr w:rsidR="00804107" w:rsidRPr="00E35535" w14:paraId="6CA676CC" w14:textId="77777777" w:rsidTr="00405E9E">
        <w:trPr>
          <w:jc w:val="center"/>
        </w:trPr>
        <w:tc>
          <w:tcPr>
            <w:tcW w:w="0" w:type="auto"/>
            <w:tcBorders>
              <w:top w:val="single" w:sz="4" w:space="0" w:color="auto"/>
              <w:right w:val="single" w:sz="4" w:space="0" w:color="auto"/>
            </w:tcBorders>
            <w:hideMark/>
          </w:tcPr>
          <w:p w14:paraId="0D37136B" w14:textId="691FC78F" w:rsidR="00804107" w:rsidRPr="00405E9E" w:rsidRDefault="00804107" w:rsidP="00405E9E">
            <w:pPr>
              <w:tabs>
                <w:tab w:val="right" w:leader="dot" w:pos="2354"/>
              </w:tabs>
              <w:ind w:firstLine="0"/>
              <w:rPr>
                <w:sz w:val="22"/>
                <w:szCs w:val="22"/>
              </w:rPr>
            </w:pPr>
            <w:r w:rsidRPr="00405E9E">
              <w:rPr>
                <w:sz w:val="22"/>
                <w:szCs w:val="22"/>
              </w:rPr>
              <w:t>(9) Bag or cartridge filters (individual filters)</w:t>
            </w:r>
            <w:r w:rsidR="00BA4B33" w:rsidRPr="00405E9E">
              <w:rPr>
                <w:sz w:val="22"/>
                <w:szCs w:val="22"/>
              </w:rPr>
              <w:tab/>
            </w:r>
          </w:p>
        </w:tc>
        <w:tc>
          <w:tcPr>
            <w:tcW w:w="0" w:type="auto"/>
            <w:tcBorders>
              <w:top w:val="single" w:sz="4" w:space="0" w:color="auto"/>
              <w:left w:val="single" w:sz="4" w:space="0" w:color="auto"/>
            </w:tcBorders>
            <w:hideMark/>
          </w:tcPr>
          <w:p w14:paraId="14F09590" w14:textId="2641166E" w:rsidR="00804107" w:rsidRPr="00405E9E" w:rsidRDefault="00804107" w:rsidP="00405E9E">
            <w:pPr>
              <w:ind w:left="348" w:hanging="270"/>
              <w:rPr>
                <w:sz w:val="22"/>
                <w:szCs w:val="22"/>
              </w:rPr>
            </w:pPr>
            <w:r w:rsidRPr="00405E9E">
              <w:rPr>
                <w:sz w:val="22"/>
                <w:szCs w:val="22"/>
              </w:rPr>
              <w:t xml:space="preserve">Up to 2-log credit based on the removal efficiency demonstrated during challenge testing with a 1.0-log factor of safety. Specific criteria are in </w:t>
            </w:r>
            <w:r w:rsidR="00441A87" w:rsidRPr="00405E9E">
              <w:rPr>
                <w:sz w:val="22"/>
                <w:szCs w:val="22"/>
              </w:rPr>
              <w:t>§</w:t>
            </w:r>
            <w:r w:rsidRPr="00405E9E">
              <w:rPr>
                <w:sz w:val="22"/>
                <w:szCs w:val="22"/>
              </w:rPr>
              <w:t> 141.719(a).</w:t>
            </w:r>
          </w:p>
        </w:tc>
      </w:tr>
      <w:tr w:rsidR="00804107" w:rsidRPr="00E35535" w14:paraId="368A8D56" w14:textId="77777777" w:rsidTr="00405E9E">
        <w:trPr>
          <w:jc w:val="center"/>
        </w:trPr>
        <w:tc>
          <w:tcPr>
            <w:tcW w:w="0" w:type="auto"/>
            <w:tcBorders>
              <w:right w:val="single" w:sz="4" w:space="0" w:color="auto"/>
            </w:tcBorders>
            <w:hideMark/>
          </w:tcPr>
          <w:p w14:paraId="492866DF" w14:textId="4492D641" w:rsidR="00804107" w:rsidRPr="00405E9E" w:rsidRDefault="00804107" w:rsidP="00405E9E">
            <w:pPr>
              <w:tabs>
                <w:tab w:val="right" w:leader="dot" w:pos="2354"/>
              </w:tabs>
              <w:ind w:firstLine="0"/>
              <w:rPr>
                <w:sz w:val="22"/>
                <w:szCs w:val="22"/>
              </w:rPr>
            </w:pPr>
            <w:r w:rsidRPr="00405E9E">
              <w:rPr>
                <w:sz w:val="22"/>
                <w:szCs w:val="22"/>
              </w:rPr>
              <w:t>(10) Bag or cartridge filters (in series)</w:t>
            </w:r>
            <w:r w:rsidR="00BA4B33" w:rsidRPr="00405E9E">
              <w:rPr>
                <w:sz w:val="22"/>
                <w:szCs w:val="22"/>
              </w:rPr>
              <w:tab/>
            </w:r>
          </w:p>
        </w:tc>
        <w:tc>
          <w:tcPr>
            <w:tcW w:w="0" w:type="auto"/>
            <w:tcBorders>
              <w:left w:val="single" w:sz="4" w:space="0" w:color="auto"/>
            </w:tcBorders>
            <w:hideMark/>
          </w:tcPr>
          <w:p w14:paraId="2DFF4F1B" w14:textId="25BDC1A2" w:rsidR="00804107" w:rsidRPr="00405E9E" w:rsidRDefault="00804107" w:rsidP="00405E9E">
            <w:pPr>
              <w:ind w:left="348" w:hanging="270"/>
              <w:rPr>
                <w:sz w:val="22"/>
                <w:szCs w:val="22"/>
              </w:rPr>
            </w:pPr>
            <w:r w:rsidRPr="00405E9E">
              <w:rPr>
                <w:sz w:val="22"/>
                <w:szCs w:val="22"/>
              </w:rPr>
              <w:t xml:space="preserve">Up to 2.5-log credit based on the removal efficiency demonstrated during challenge testing with a 0.5-log factor of safety. Specific criteria are in </w:t>
            </w:r>
            <w:r w:rsidR="00441A87" w:rsidRPr="00405E9E">
              <w:rPr>
                <w:sz w:val="22"/>
                <w:szCs w:val="22"/>
              </w:rPr>
              <w:t>§</w:t>
            </w:r>
            <w:r w:rsidRPr="00405E9E">
              <w:rPr>
                <w:sz w:val="22"/>
                <w:szCs w:val="22"/>
              </w:rPr>
              <w:t> 141.719(a).</w:t>
            </w:r>
          </w:p>
        </w:tc>
      </w:tr>
      <w:tr w:rsidR="00804107" w:rsidRPr="00E35535" w14:paraId="54F29860" w14:textId="77777777" w:rsidTr="00405E9E">
        <w:trPr>
          <w:jc w:val="center"/>
        </w:trPr>
        <w:tc>
          <w:tcPr>
            <w:tcW w:w="0" w:type="auto"/>
            <w:tcBorders>
              <w:right w:val="single" w:sz="4" w:space="0" w:color="auto"/>
            </w:tcBorders>
            <w:hideMark/>
          </w:tcPr>
          <w:p w14:paraId="7C5CDD80" w14:textId="7067EEC5" w:rsidR="00804107" w:rsidRPr="00405E9E" w:rsidRDefault="00804107" w:rsidP="00405E9E">
            <w:pPr>
              <w:tabs>
                <w:tab w:val="right" w:leader="dot" w:pos="2354"/>
              </w:tabs>
              <w:ind w:firstLine="0"/>
              <w:rPr>
                <w:sz w:val="22"/>
                <w:szCs w:val="22"/>
              </w:rPr>
            </w:pPr>
            <w:r w:rsidRPr="00405E9E">
              <w:rPr>
                <w:sz w:val="22"/>
                <w:szCs w:val="22"/>
              </w:rPr>
              <w:t>(11) Membrane filtration</w:t>
            </w:r>
            <w:r w:rsidR="00BA4B33" w:rsidRPr="00405E9E">
              <w:rPr>
                <w:sz w:val="22"/>
                <w:szCs w:val="22"/>
              </w:rPr>
              <w:tab/>
            </w:r>
          </w:p>
        </w:tc>
        <w:tc>
          <w:tcPr>
            <w:tcW w:w="0" w:type="auto"/>
            <w:tcBorders>
              <w:left w:val="single" w:sz="4" w:space="0" w:color="auto"/>
            </w:tcBorders>
            <w:hideMark/>
          </w:tcPr>
          <w:p w14:paraId="11AA7FB9" w14:textId="0C57F89E" w:rsidR="00804107" w:rsidRPr="00405E9E" w:rsidRDefault="00804107" w:rsidP="00405E9E">
            <w:pPr>
              <w:ind w:left="348" w:hanging="270"/>
              <w:rPr>
                <w:sz w:val="22"/>
                <w:szCs w:val="22"/>
              </w:rPr>
            </w:pPr>
            <w:r w:rsidRPr="00405E9E">
              <w:rPr>
                <w:sz w:val="22"/>
                <w:szCs w:val="22"/>
              </w:rPr>
              <w:t xml:space="preserve">Log credit equivalent to removal efficiency demonstrated in challenge test for device if supported by direct integrity testing. Specific criteria are in </w:t>
            </w:r>
            <w:r w:rsidR="00441A87" w:rsidRPr="00405E9E">
              <w:rPr>
                <w:sz w:val="22"/>
                <w:szCs w:val="22"/>
              </w:rPr>
              <w:t>§</w:t>
            </w:r>
            <w:r w:rsidRPr="00405E9E">
              <w:rPr>
                <w:sz w:val="22"/>
                <w:szCs w:val="22"/>
              </w:rPr>
              <w:t> 141.719(b).</w:t>
            </w:r>
          </w:p>
        </w:tc>
      </w:tr>
      <w:tr w:rsidR="00804107" w:rsidRPr="00E35535" w14:paraId="1EFC199E" w14:textId="77777777" w:rsidTr="00405E9E">
        <w:trPr>
          <w:jc w:val="center"/>
        </w:trPr>
        <w:tc>
          <w:tcPr>
            <w:tcW w:w="0" w:type="auto"/>
            <w:tcBorders>
              <w:right w:val="single" w:sz="4" w:space="0" w:color="auto"/>
            </w:tcBorders>
            <w:hideMark/>
          </w:tcPr>
          <w:p w14:paraId="79CC6F3E" w14:textId="7C4E2BCC" w:rsidR="00804107" w:rsidRPr="00405E9E" w:rsidRDefault="00804107" w:rsidP="00405E9E">
            <w:pPr>
              <w:tabs>
                <w:tab w:val="right" w:leader="dot" w:pos="2354"/>
              </w:tabs>
              <w:ind w:firstLine="0"/>
              <w:rPr>
                <w:sz w:val="22"/>
                <w:szCs w:val="22"/>
              </w:rPr>
            </w:pPr>
            <w:r w:rsidRPr="00405E9E">
              <w:rPr>
                <w:sz w:val="22"/>
                <w:szCs w:val="22"/>
              </w:rPr>
              <w:t>(12) Second stage filtration</w:t>
            </w:r>
            <w:r w:rsidR="00BA4B33" w:rsidRPr="00405E9E">
              <w:rPr>
                <w:sz w:val="22"/>
                <w:szCs w:val="22"/>
              </w:rPr>
              <w:tab/>
            </w:r>
          </w:p>
        </w:tc>
        <w:tc>
          <w:tcPr>
            <w:tcW w:w="0" w:type="auto"/>
            <w:tcBorders>
              <w:left w:val="single" w:sz="4" w:space="0" w:color="auto"/>
            </w:tcBorders>
            <w:hideMark/>
          </w:tcPr>
          <w:p w14:paraId="32D48B98" w14:textId="366FF484" w:rsidR="00804107" w:rsidRPr="00405E9E" w:rsidRDefault="00804107" w:rsidP="00405E9E">
            <w:pPr>
              <w:ind w:left="348" w:hanging="270"/>
              <w:rPr>
                <w:sz w:val="22"/>
                <w:szCs w:val="22"/>
              </w:rPr>
            </w:pPr>
            <w:r w:rsidRPr="00405E9E">
              <w:rPr>
                <w:sz w:val="22"/>
                <w:szCs w:val="22"/>
              </w:rPr>
              <w:t xml:space="preserve">0.5-log credit for second separate granular media filtration stage if treatment train includes coagulation prior to first filter. Specific criteria are in </w:t>
            </w:r>
            <w:r w:rsidR="00441A87" w:rsidRPr="00405E9E">
              <w:rPr>
                <w:sz w:val="22"/>
                <w:szCs w:val="22"/>
              </w:rPr>
              <w:t>§</w:t>
            </w:r>
            <w:r w:rsidRPr="00405E9E">
              <w:rPr>
                <w:sz w:val="22"/>
                <w:szCs w:val="22"/>
              </w:rPr>
              <w:t> 141.719(c)</w:t>
            </w:r>
          </w:p>
        </w:tc>
      </w:tr>
      <w:tr w:rsidR="00804107" w:rsidRPr="00E35535" w14:paraId="6EDFA274" w14:textId="77777777" w:rsidTr="00405E9E">
        <w:trPr>
          <w:jc w:val="center"/>
        </w:trPr>
        <w:tc>
          <w:tcPr>
            <w:tcW w:w="0" w:type="auto"/>
            <w:tcBorders>
              <w:bottom w:val="single" w:sz="4" w:space="0" w:color="auto"/>
              <w:right w:val="single" w:sz="4" w:space="0" w:color="auto"/>
            </w:tcBorders>
            <w:hideMark/>
          </w:tcPr>
          <w:p w14:paraId="486F7C3E" w14:textId="76B85E3C" w:rsidR="00804107" w:rsidRPr="00405E9E" w:rsidRDefault="00ED2B27" w:rsidP="00405E9E">
            <w:pPr>
              <w:tabs>
                <w:tab w:val="right" w:leader="dot" w:pos="2354"/>
              </w:tabs>
              <w:spacing w:after="120"/>
              <w:ind w:firstLine="0"/>
              <w:rPr>
                <w:sz w:val="22"/>
                <w:szCs w:val="22"/>
              </w:rPr>
            </w:pPr>
            <w:r w:rsidRPr="00405E9E">
              <w:rPr>
                <w:sz w:val="22"/>
                <w:szCs w:val="22"/>
              </w:rPr>
              <w:t>(</w:t>
            </w:r>
            <w:r w:rsidR="00804107" w:rsidRPr="00405E9E">
              <w:rPr>
                <w:sz w:val="22"/>
                <w:szCs w:val="22"/>
              </w:rPr>
              <w:t>13) Slow sand filters</w:t>
            </w:r>
            <w:r w:rsidR="00BA4B33" w:rsidRPr="00405E9E">
              <w:rPr>
                <w:sz w:val="22"/>
                <w:szCs w:val="22"/>
              </w:rPr>
              <w:tab/>
            </w:r>
          </w:p>
        </w:tc>
        <w:tc>
          <w:tcPr>
            <w:tcW w:w="0" w:type="auto"/>
            <w:tcBorders>
              <w:left w:val="single" w:sz="4" w:space="0" w:color="auto"/>
              <w:bottom w:val="single" w:sz="4" w:space="0" w:color="auto"/>
            </w:tcBorders>
            <w:hideMark/>
          </w:tcPr>
          <w:p w14:paraId="77FE390D" w14:textId="5F615652" w:rsidR="00804107" w:rsidRPr="00405E9E" w:rsidRDefault="00804107" w:rsidP="00405E9E">
            <w:pPr>
              <w:spacing w:after="120"/>
              <w:ind w:left="348" w:hanging="270"/>
              <w:rPr>
                <w:sz w:val="22"/>
                <w:szCs w:val="22"/>
              </w:rPr>
            </w:pPr>
            <w:r w:rsidRPr="00405E9E">
              <w:rPr>
                <w:sz w:val="22"/>
                <w:szCs w:val="22"/>
              </w:rPr>
              <w:t xml:space="preserve">2.5-log credit as a secondary filtration step; 3.0-log credit as a primary filtration process. No prior chlorination for either option. Specific criteria are in </w:t>
            </w:r>
            <w:r w:rsidR="00441A87" w:rsidRPr="00405E9E">
              <w:rPr>
                <w:sz w:val="22"/>
                <w:szCs w:val="22"/>
              </w:rPr>
              <w:t>§</w:t>
            </w:r>
            <w:r w:rsidRPr="00405E9E">
              <w:rPr>
                <w:sz w:val="22"/>
                <w:szCs w:val="22"/>
              </w:rPr>
              <w:t> 141.719(d).</w:t>
            </w:r>
          </w:p>
        </w:tc>
      </w:tr>
      <w:tr w:rsidR="00804107" w:rsidRPr="00E35535" w14:paraId="7B2DECC0" w14:textId="77777777" w:rsidTr="00405E9E">
        <w:trPr>
          <w:jc w:val="center"/>
        </w:trPr>
        <w:tc>
          <w:tcPr>
            <w:tcW w:w="0" w:type="auto"/>
            <w:gridSpan w:val="2"/>
            <w:tcBorders>
              <w:top w:val="single" w:sz="4" w:space="0" w:color="auto"/>
              <w:bottom w:val="single" w:sz="4" w:space="0" w:color="auto"/>
            </w:tcBorders>
            <w:hideMark/>
          </w:tcPr>
          <w:p w14:paraId="14682A5D" w14:textId="77777777" w:rsidR="00804107" w:rsidRPr="00405E9E" w:rsidRDefault="00804107" w:rsidP="00405E9E">
            <w:pPr>
              <w:tabs>
                <w:tab w:val="right" w:leader="dot" w:pos="2880"/>
              </w:tabs>
              <w:ind w:left="348" w:hanging="270"/>
              <w:jc w:val="center"/>
              <w:rPr>
                <w:sz w:val="22"/>
                <w:szCs w:val="22"/>
              </w:rPr>
            </w:pPr>
            <w:r w:rsidRPr="00405E9E">
              <w:rPr>
                <w:rStyle w:val="Strong"/>
                <w:sz w:val="22"/>
                <w:szCs w:val="22"/>
              </w:rPr>
              <w:t>Inactivation Toolbox Options</w:t>
            </w:r>
          </w:p>
        </w:tc>
      </w:tr>
      <w:tr w:rsidR="00804107" w:rsidRPr="00E35535" w14:paraId="7D3D21EC" w14:textId="77777777" w:rsidTr="00405E9E">
        <w:trPr>
          <w:jc w:val="center"/>
        </w:trPr>
        <w:tc>
          <w:tcPr>
            <w:tcW w:w="0" w:type="auto"/>
            <w:tcBorders>
              <w:top w:val="single" w:sz="4" w:space="0" w:color="auto"/>
              <w:right w:val="single" w:sz="4" w:space="0" w:color="auto"/>
            </w:tcBorders>
            <w:hideMark/>
          </w:tcPr>
          <w:p w14:paraId="2BE08015" w14:textId="4B0B7F28" w:rsidR="00804107" w:rsidRPr="00405E9E" w:rsidRDefault="00804107" w:rsidP="00405E9E">
            <w:pPr>
              <w:tabs>
                <w:tab w:val="right" w:leader="dot" w:pos="2354"/>
              </w:tabs>
              <w:ind w:firstLine="0"/>
              <w:rPr>
                <w:sz w:val="22"/>
                <w:szCs w:val="22"/>
              </w:rPr>
            </w:pPr>
            <w:r w:rsidRPr="00405E9E">
              <w:rPr>
                <w:sz w:val="22"/>
                <w:szCs w:val="22"/>
              </w:rPr>
              <w:t>(14) Chlorine dioxide</w:t>
            </w:r>
            <w:r w:rsidR="00BA4B33" w:rsidRPr="00405E9E">
              <w:rPr>
                <w:sz w:val="22"/>
                <w:szCs w:val="22"/>
              </w:rPr>
              <w:tab/>
            </w:r>
          </w:p>
        </w:tc>
        <w:tc>
          <w:tcPr>
            <w:tcW w:w="0" w:type="auto"/>
            <w:tcBorders>
              <w:top w:val="single" w:sz="4" w:space="0" w:color="auto"/>
              <w:left w:val="single" w:sz="4" w:space="0" w:color="auto"/>
            </w:tcBorders>
            <w:hideMark/>
          </w:tcPr>
          <w:p w14:paraId="5E9E62B2" w14:textId="42A06730" w:rsidR="00804107" w:rsidRPr="00405E9E" w:rsidRDefault="00804107" w:rsidP="00405E9E">
            <w:pPr>
              <w:ind w:left="348" w:hanging="270"/>
              <w:rPr>
                <w:sz w:val="22"/>
                <w:szCs w:val="22"/>
              </w:rPr>
            </w:pPr>
            <w:r w:rsidRPr="00405E9E">
              <w:rPr>
                <w:sz w:val="22"/>
                <w:szCs w:val="22"/>
              </w:rPr>
              <w:t xml:space="preserve">Log credit based on measured CT in relation to CT table. Specific criteria in </w:t>
            </w:r>
            <w:r w:rsidR="00441A87" w:rsidRPr="00405E9E">
              <w:rPr>
                <w:sz w:val="22"/>
                <w:szCs w:val="22"/>
              </w:rPr>
              <w:t>§</w:t>
            </w:r>
            <w:r w:rsidRPr="00405E9E">
              <w:rPr>
                <w:sz w:val="22"/>
                <w:szCs w:val="22"/>
              </w:rPr>
              <w:t> 141.720(b)</w:t>
            </w:r>
          </w:p>
        </w:tc>
      </w:tr>
      <w:tr w:rsidR="00804107" w:rsidRPr="00E35535" w14:paraId="1EC379D8" w14:textId="77777777" w:rsidTr="00405E9E">
        <w:trPr>
          <w:jc w:val="center"/>
        </w:trPr>
        <w:tc>
          <w:tcPr>
            <w:tcW w:w="0" w:type="auto"/>
            <w:tcBorders>
              <w:right w:val="single" w:sz="4" w:space="0" w:color="auto"/>
            </w:tcBorders>
            <w:hideMark/>
          </w:tcPr>
          <w:p w14:paraId="2D4B6414" w14:textId="0F2D034D" w:rsidR="00804107" w:rsidRPr="00405E9E" w:rsidRDefault="00804107" w:rsidP="00405E9E">
            <w:pPr>
              <w:tabs>
                <w:tab w:val="right" w:leader="dot" w:pos="2354"/>
              </w:tabs>
              <w:ind w:firstLine="0"/>
              <w:rPr>
                <w:sz w:val="22"/>
                <w:szCs w:val="22"/>
              </w:rPr>
            </w:pPr>
            <w:r w:rsidRPr="00405E9E">
              <w:rPr>
                <w:sz w:val="22"/>
                <w:szCs w:val="22"/>
              </w:rPr>
              <w:t>(15) Ozone</w:t>
            </w:r>
            <w:r w:rsidR="00BA4B33" w:rsidRPr="00405E9E">
              <w:rPr>
                <w:sz w:val="22"/>
                <w:szCs w:val="22"/>
              </w:rPr>
              <w:tab/>
            </w:r>
          </w:p>
        </w:tc>
        <w:tc>
          <w:tcPr>
            <w:tcW w:w="0" w:type="auto"/>
            <w:tcBorders>
              <w:left w:val="single" w:sz="4" w:space="0" w:color="auto"/>
            </w:tcBorders>
            <w:hideMark/>
          </w:tcPr>
          <w:p w14:paraId="404B2B28" w14:textId="53DD99A4" w:rsidR="00804107" w:rsidRPr="00405E9E" w:rsidRDefault="00804107" w:rsidP="00405E9E">
            <w:pPr>
              <w:ind w:left="348" w:hanging="270"/>
              <w:rPr>
                <w:sz w:val="22"/>
                <w:szCs w:val="22"/>
              </w:rPr>
            </w:pPr>
            <w:r w:rsidRPr="00405E9E">
              <w:rPr>
                <w:sz w:val="22"/>
                <w:szCs w:val="22"/>
              </w:rPr>
              <w:t xml:space="preserve">Log credit based on measured CT in relation to CT table. Specific criteria in </w:t>
            </w:r>
            <w:r w:rsidR="00441A87" w:rsidRPr="00405E9E">
              <w:rPr>
                <w:sz w:val="22"/>
                <w:szCs w:val="22"/>
              </w:rPr>
              <w:t>§</w:t>
            </w:r>
            <w:r w:rsidRPr="00405E9E">
              <w:rPr>
                <w:sz w:val="22"/>
                <w:szCs w:val="22"/>
              </w:rPr>
              <w:t> 141.720(b).</w:t>
            </w:r>
          </w:p>
        </w:tc>
      </w:tr>
      <w:tr w:rsidR="00804107" w:rsidRPr="00E35535" w14:paraId="69641F25" w14:textId="77777777" w:rsidTr="00405E9E">
        <w:trPr>
          <w:jc w:val="center"/>
        </w:trPr>
        <w:tc>
          <w:tcPr>
            <w:tcW w:w="0" w:type="auto"/>
            <w:tcBorders>
              <w:bottom w:val="single" w:sz="4" w:space="0" w:color="auto"/>
              <w:right w:val="single" w:sz="4" w:space="0" w:color="auto"/>
            </w:tcBorders>
            <w:hideMark/>
          </w:tcPr>
          <w:p w14:paraId="4C2624EA" w14:textId="74E08DBB" w:rsidR="00804107" w:rsidRPr="00405E9E" w:rsidRDefault="00804107" w:rsidP="00405E9E">
            <w:pPr>
              <w:tabs>
                <w:tab w:val="right" w:leader="dot" w:pos="2493"/>
              </w:tabs>
              <w:spacing w:after="120"/>
              <w:ind w:firstLine="0"/>
              <w:rPr>
                <w:sz w:val="22"/>
                <w:szCs w:val="22"/>
              </w:rPr>
            </w:pPr>
            <w:r w:rsidRPr="00405E9E">
              <w:rPr>
                <w:sz w:val="22"/>
                <w:szCs w:val="22"/>
              </w:rPr>
              <w:lastRenderedPageBreak/>
              <w:t>(16) UV</w:t>
            </w:r>
            <w:r w:rsidR="00BA4B33" w:rsidRPr="00405E9E">
              <w:rPr>
                <w:sz w:val="22"/>
                <w:szCs w:val="22"/>
              </w:rPr>
              <w:tab/>
            </w:r>
          </w:p>
        </w:tc>
        <w:tc>
          <w:tcPr>
            <w:tcW w:w="0" w:type="auto"/>
            <w:tcBorders>
              <w:left w:val="single" w:sz="4" w:space="0" w:color="auto"/>
              <w:bottom w:val="single" w:sz="4" w:space="0" w:color="auto"/>
            </w:tcBorders>
            <w:hideMark/>
          </w:tcPr>
          <w:p w14:paraId="6E630FDA" w14:textId="28B82D0B" w:rsidR="00804107" w:rsidRPr="00405E9E" w:rsidRDefault="00804107" w:rsidP="00405E9E">
            <w:pPr>
              <w:spacing w:after="120"/>
              <w:ind w:left="348" w:hanging="270"/>
              <w:rPr>
                <w:sz w:val="22"/>
                <w:szCs w:val="22"/>
              </w:rPr>
            </w:pPr>
            <w:r w:rsidRPr="00405E9E">
              <w:rPr>
                <w:sz w:val="22"/>
                <w:szCs w:val="22"/>
              </w:rPr>
              <w:t xml:space="preserve">Log credit based on validated UV dose in relation to UV dose table; reactor validation testing required to establish UV dose and associated operating conditions. Specific criteria in </w:t>
            </w:r>
            <w:r w:rsidR="00441A87" w:rsidRPr="00405E9E">
              <w:rPr>
                <w:sz w:val="22"/>
                <w:szCs w:val="22"/>
              </w:rPr>
              <w:t>§</w:t>
            </w:r>
            <w:r w:rsidRPr="00405E9E">
              <w:rPr>
                <w:sz w:val="22"/>
                <w:szCs w:val="22"/>
              </w:rPr>
              <w:t> 141.720(d).</w:t>
            </w:r>
          </w:p>
        </w:tc>
      </w:tr>
    </w:tbl>
    <w:p w14:paraId="02350F84" w14:textId="32C6AA8C" w:rsidR="00804107" w:rsidRPr="00E35535" w:rsidRDefault="00441A87" w:rsidP="00405E9E">
      <w:pPr>
        <w:pStyle w:val="Heading4"/>
        <w:spacing w:before="240"/>
      </w:pPr>
      <w:bookmarkStart w:id="4251" w:name="_Toc76627013"/>
      <w:bookmarkStart w:id="4252" w:name="_Toc178683854"/>
      <w:bookmarkStart w:id="4253" w:name="_Hlk178685016"/>
      <w:r>
        <w:t>§</w:t>
      </w:r>
      <w:r w:rsidR="00804107" w:rsidRPr="00E35535">
        <w:t xml:space="preserve"> 141.716</w:t>
      </w:r>
      <w:r w:rsidR="00070B5A" w:rsidRPr="00E35535">
        <w:t>.</w:t>
      </w:r>
      <w:r w:rsidR="00804107" w:rsidRPr="00E35535">
        <w:t xml:space="preserve"> Source toolbox components.</w:t>
      </w:r>
      <w:bookmarkEnd w:id="4251"/>
      <w:bookmarkEnd w:id="4252"/>
    </w:p>
    <w:bookmarkEnd w:id="4253"/>
    <w:p w14:paraId="48A0E3F0" w14:textId="77777777" w:rsidR="00804107" w:rsidRPr="00E35535" w:rsidRDefault="00804107" w:rsidP="00441A87">
      <w:r w:rsidRPr="00E35535">
        <w:t xml:space="preserve">(a) </w:t>
      </w:r>
      <w:r w:rsidRPr="00E35535">
        <w:rPr>
          <w:i/>
        </w:rPr>
        <w:t>Watershed control program</w:t>
      </w:r>
      <w:r w:rsidRPr="00E35535">
        <w:t xml:space="preserve">. Systems receive 0.5-log </w:t>
      </w:r>
      <w:r w:rsidRPr="00E35535">
        <w:rPr>
          <w:i/>
        </w:rPr>
        <w:t>Cryptosporidium</w:t>
      </w:r>
      <w:r w:rsidRPr="00E35535">
        <w:t xml:space="preserve"> treatment credit for implementing a watershed control program that meets the requirements of this section.</w:t>
      </w:r>
    </w:p>
    <w:p w14:paraId="5F5555BD" w14:textId="2CB07CF7" w:rsidR="00804107" w:rsidRPr="00E35535" w:rsidRDefault="00804107" w:rsidP="00441A87">
      <w:r w:rsidRPr="00E35535">
        <w:t xml:space="preserve">(1) Systems that intend to apply for the watershed control program credit must notify the State of this intent no later than two years prior to the treatment compliance date applicable to the system in </w:t>
      </w:r>
      <w:r w:rsidR="00441A87">
        <w:t>§</w:t>
      </w:r>
      <w:r w:rsidRPr="00E35535">
        <w:t xml:space="preserve"> 141.713.</w:t>
      </w:r>
    </w:p>
    <w:p w14:paraId="67C7258D" w14:textId="6A3C7CED" w:rsidR="00804107" w:rsidRPr="00E35535" w:rsidRDefault="00804107" w:rsidP="00441A87">
      <w:r w:rsidRPr="00E35535">
        <w:t xml:space="preserve">(2) Systems must submit to the State a proposed watershed control plan no later than one year before the applicable treatment compliance date in </w:t>
      </w:r>
      <w:r w:rsidR="00441A87">
        <w:t>§</w:t>
      </w:r>
      <w:r w:rsidRPr="00E35535">
        <w:t xml:space="preserve"> 141.713. The State must approve the watershed control plan for the system to receive watershed control program treatment credit. The watershed control plan must include the elements in paragraphs (a)(2)(i) through (iv) of this section.</w:t>
      </w:r>
    </w:p>
    <w:p w14:paraId="5DF86FA8" w14:textId="5A27F554" w:rsidR="00804107" w:rsidRPr="00E35535" w:rsidRDefault="00804107" w:rsidP="00441A87">
      <w:r w:rsidRPr="00E35535">
        <w:t xml:space="preserve">(i) Identification of an </w:t>
      </w:r>
      <w:r w:rsidR="00A71D53">
        <w:t>“</w:t>
      </w:r>
      <w:r w:rsidRPr="00E35535">
        <w:t>area of influence</w:t>
      </w:r>
      <w:r w:rsidR="00A71D53">
        <w:t>”</w:t>
      </w:r>
      <w:r w:rsidRPr="00E35535">
        <w:t xml:space="preserve"> outside of which the likelihood of </w:t>
      </w:r>
      <w:r w:rsidRPr="00E35535">
        <w:rPr>
          <w:i/>
        </w:rPr>
        <w:t>Cryptosporidium</w:t>
      </w:r>
      <w:r w:rsidRPr="00E35535">
        <w:t xml:space="preserve"> or fecal contamination affecting the treatment plant intake is not significant. This is the area to be evaluated in future watershed surveys under paragraph (a)(5)(ii) of this section.</w:t>
      </w:r>
    </w:p>
    <w:p w14:paraId="1EE06D47" w14:textId="77777777" w:rsidR="00804107" w:rsidRPr="00E35535" w:rsidRDefault="00804107" w:rsidP="00441A87">
      <w:r w:rsidRPr="00E35535">
        <w:t xml:space="preserve">(ii) Identification of both potential and actual sources of </w:t>
      </w:r>
      <w:r w:rsidRPr="00E35535">
        <w:rPr>
          <w:i/>
        </w:rPr>
        <w:t>Cryptosporidium</w:t>
      </w:r>
      <w:r w:rsidRPr="00E35535">
        <w:t xml:space="preserve"> contamination and an assessment of the relative impact of these sources on the system's source water quality.</w:t>
      </w:r>
    </w:p>
    <w:p w14:paraId="22CD1031" w14:textId="77777777" w:rsidR="00804107" w:rsidRPr="00E35535" w:rsidRDefault="00804107" w:rsidP="00441A87">
      <w:r w:rsidRPr="00E35535">
        <w:t xml:space="preserve">(iii) An analysis of the effectiveness and feasibility of control measures that could reduce </w:t>
      </w:r>
      <w:r w:rsidRPr="00E35535">
        <w:rPr>
          <w:i/>
        </w:rPr>
        <w:t>Cryptosporidium</w:t>
      </w:r>
      <w:r w:rsidRPr="00E35535">
        <w:t xml:space="preserve"> loading from sources of contamination to the system's source water.</w:t>
      </w:r>
    </w:p>
    <w:p w14:paraId="2FF2E1A6" w14:textId="77777777" w:rsidR="00804107" w:rsidRPr="00E35535" w:rsidRDefault="00804107" w:rsidP="00441A87">
      <w:r w:rsidRPr="00E35535">
        <w:t xml:space="preserve">(iv) A statement of goals and specific actions the system will undertake to reduce source water </w:t>
      </w:r>
      <w:r w:rsidRPr="00E35535">
        <w:rPr>
          <w:i/>
        </w:rPr>
        <w:t>Cryptosporidium</w:t>
      </w:r>
      <w:r w:rsidRPr="00E35535">
        <w:t xml:space="preserve">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14:paraId="13C7597A" w14:textId="37B0A80F" w:rsidR="00804107" w:rsidRPr="00E35535" w:rsidRDefault="00804107" w:rsidP="00441A87">
      <w:r w:rsidRPr="00E35535">
        <w:t>(3) Systems with existing watershed control programs (</w:t>
      </w:r>
      <w:r w:rsidRPr="00405E9E">
        <w:rPr>
          <w:i/>
          <w:iCs/>
        </w:rPr>
        <w:t>i.e.</w:t>
      </w:r>
      <w:r w:rsidRPr="00E35535">
        <w:t xml:space="preserve">, programs in place on January 5, 2006) are eligible to seek this credit. Their watershed control plans must meet the criteria in paragraph (a)(2) of this section and must specify ongoing and future actions that will reduce source water </w:t>
      </w:r>
      <w:r w:rsidRPr="00E35535">
        <w:rPr>
          <w:i/>
        </w:rPr>
        <w:t>Cryptosporidium</w:t>
      </w:r>
      <w:r w:rsidRPr="00E35535">
        <w:t xml:space="preserve"> levels.</w:t>
      </w:r>
    </w:p>
    <w:p w14:paraId="61C04B53" w14:textId="77777777" w:rsidR="00804107" w:rsidRPr="00E35535" w:rsidRDefault="00804107" w:rsidP="00441A87">
      <w:r w:rsidRPr="00E35535">
        <w:t xml:space="preserve">(4) If the State does not respond to a system regarding approval of a watershed control plan submitted under this section and the system meets the other requirements of this section, the watershed control program will be considered approved and 0.5 log </w:t>
      </w:r>
      <w:r w:rsidRPr="00E35535">
        <w:rPr>
          <w:i/>
        </w:rPr>
        <w:t>Cryptosporidium</w:t>
      </w:r>
      <w:r w:rsidRPr="00E35535">
        <w:t xml:space="preserve"> treatment credit will be awarded unless and until the State subsequently withdraws such approval.</w:t>
      </w:r>
    </w:p>
    <w:p w14:paraId="29169D39" w14:textId="77777777" w:rsidR="00804107" w:rsidRPr="00E35535" w:rsidRDefault="00804107" w:rsidP="00441A87">
      <w:r w:rsidRPr="00E35535">
        <w:t>(5) Systems must complete the actions in paragraphs (a)(5)(i) through (iii) of this section to maintain the 0.5-log credit.</w:t>
      </w:r>
    </w:p>
    <w:p w14:paraId="639A6707" w14:textId="77777777" w:rsidR="00804107" w:rsidRPr="00E35535" w:rsidRDefault="00804107" w:rsidP="00441A87">
      <w:r w:rsidRPr="00E35535">
        <w:t xml:space="preserve">(i) Submit an annual watershed control program status report to the State. The annual watershed control program status report must describe the system's </w:t>
      </w:r>
      <w:r w:rsidRPr="00E35535">
        <w:lastRenderedPageBreak/>
        <w:t>implementation of the approved plan and assess the adequacy of the plan to meet its goals. It must explain how the system is addressing any shortcomings in plan implementation, including those previously identified by the State or as the result of the watershed survey conducted under paragraph (a)(5)(ii) of this section. It must also describe any significant changes that have occurred in the watershed since the last watershed sanitary survey. If a system determines during implementation that making a significant change to its approved watershed control program is necessary, the system must notify the State prior to making any such changes. If any change is likely to reduce the level of source water protection, the system must also list in its notification the actions the system will take to mitigate this effect.</w:t>
      </w:r>
    </w:p>
    <w:p w14:paraId="356F50C9" w14:textId="77777777" w:rsidR="00804107" w:rsidRPr="00E35535" w:rsidRDefault="00804107" w:rsidP="00441A87">
      <w:r w:rsidRPr="00E35535">
        <w:t>(ii) Undergo a watershed sanitary survey every three years for community water systems and every five years for noncommunity water systems and submit the survey report to the State. The survey must be conducted according to State guidelines and by persons the State approves.</w:t>
      </w:r>
    </w:p>
    <w:p w14:paraId="0A7AEF50" w14:textId="77777777" w:rsidR="00804107" w:rsidRPr="00E35535" w:rsidRDefault="00804107" w:rsidP="00441A87">
      <w:r w:rsidRPr="00E35535">
        <w:t xml:space="preserve">(A) The watershed sanitary survey must meet the following criteria: encompass the region identified in the State-approved watershed control plan as the area of influence; assess the implementation of actions to reduce source water </w:t>
      </w:r>
      <w:r w:rsidRPr="00E35535">
        <w:rPr>
          <w:i/>
        </w:rPr>
        <w:t>Cryptosporidium</w:t>
      </w:r>
      <w:r w:rsidRPr="00E35535">
        <w:t xml:space="preserve"> levels; and identify any significant new sources of </w:t>
      </w:r>
      <w:r w:rsidRPr="00E35535">
        <w:rPr>
          <w:i/>
        </w:rPr>
        <w:t>Cryptosporidium</w:t>
      </w:r>
      <w:r w:rsidRPr="00E35535">
        <w:t xml:space="preserve">. </w:t>
      </w:r>
    </w:p>
    <w:p w14:paraId="293B7DB2" w14:textId="77777777" w:rsidR="00804107" w:rsidRPr="00E35535" w:rsidRDefault="00804107" w:rsidP="00441A87">
      <w:r w:rsidRPr="00E35535">
        <w:t>(B) If the State determines that significant changes may have occurred in the watershed since the previous watershed sanitary survey, systems must undergo another watershed sanitary survey by a date the State requires, which may be earlier than the regular date in paragraph (a)(5)(ii) of this section.</w:t>
      </w:r>
    </w:p>
    <w:p w14:paraId="6A51E0E4" w14:textId="77777777" w:rsidR="00804107" w:rsidRPr="00E35535" w:rsidRDefault="00804107" w:rsidP="00441A87">
      <w:r w:rsidRPr="00E35535">
        <w:t>(iii) The system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State may approve systems to withhold from the public portions of the annual status report, watershed control plan, and watershed sanitary survey based on water supply security considerations.</w:t>
      </w:r>
    </w:p>
    <w:p w14:paraId="622D72C0" w14:textId="77777777" w:rsidR="00804107" w:rsidRPr="00E35535" w:rsidRDefault="00804107" w:rsidP="00441A87">
      <w:r w:rsidRPr="00E35535">
        <w:t>(6) If the State determines that a system is not carrying out the approved watershed control plan, the State may withdraw the watershed control program treatment credit.</w:t>
      </w:r>
    </w:p>
    <w:p w14:paraId="5D159994" w14:textId="77777777" w:rsidR="000B55A1" w:rsidRPr="00E35535" w:rsidRDefault="00804107" w:rsidP="00441A87">
      <w:r w:rsidRPr="00E35535">
        <w:t xml:space="preserve">(b) Alternative source. </w:t>
      </w:r>
    </w:p>
    <w:p w14:paraId="20B1B110" w14:textId="3C431C65" w:rsidR="00804107" w:rsidRPr="00E35535" w:rsidRDefault="00804107" w:rsidP="00441A87">
      <w:r w:rsidRPr="00E35535">
        <w:t xml:space="preserve">(1) A system may conduct source water monitoring that reflects a different intake location (either in the same source or for an alternate source) or a different procedure for the timing or level of withdrawal from the source (alternative source monitoring). If the State approves, a system may determine its bin classification under </w:t>
      </w:r>
      <w:r w:rsidR="00441A87">
        <w:t>§</w:t>
      </w:r>
      <w:r w:rsidRPr="00E35535">
        <w:t xml:space="preserve"> 141.710 based on the alternative source monitoring results.</w:t>
      </w:r>
    </w:p>
    <w:p w14:paraId="5BE274AC" w14:textId="75A513D9" w:rsidR="00804107" w:rsidRPr="00E35535" w:rsidRDefault="00804107" w:rsidP="00441A87">
      <w:r w:rsidRPr="00E35535">
        <w:t xml:space="preserve">(2) If systems conduct alternative source monitoring under paragraph (b)(1) of this section, systems must also monitor their current plant intake concurrently as described in </w:t>
      </w:r>
      <w:r w:rsidR="00441A87">
        <w:t>§</w:t>
      </w:r>
      <w:r w:rsidRPr="00E35535">
        <w:t xml:space="preserve"> 141.701.</w:t>
      </w:r>
    </w:p>
    <w:p w14:paraId="19A2DDBA" w14:textId="24FB9DFC" w:rsidR="00804107" w:rsidRPr="00E35535" w:rsidRDefault="00804107" w:rsidP="00441A87">
      <w:r w:rsidRPr="00E35535">
        <w:t xml:space="preserve">(3) Alternative source monitoring under paragraph (b)(1) of this section must meet the requirements for source monitoring to determine bin classification, as described in </w:t>
      </w:r>
      <w:r w:rsidR="00441A87">
        <w:t>§§</w:t>
      </w:r>
      <w:r w:rsidRPr="00E35535">
        <w:t xml:space="preserve"> 141.701 through 141.706. Systems must report the alternative source monitoring results to the State, along with supporting information documenting the operating conditions under which the samples were collected.</w:t>
      </w:r>
    </w:p>
    <w:p w14:paraId="1820E9FC" w14:textId="25765B7A" w:rsidR="00804107" w:rsidRPr="00E35535" w:rsidRDefault="00804107" w:rsidP="00441A87">
      <w:r w:rsidRPr="00E35535">
        <w:lastRenderedPageBreak/>
        <w:t xml:space="preserve">(4) If a system determines its bin classification under </w:t>
      </w:r>
      <w:r w:rsidR="00441A87">
        <w:t>§</w:t>
      </w:r>
      <w:r w:rsidRPr="00E35535">
        <w:t xml:space="preserve"> 141.710 using alternative source monitoring results that reflect a different intake location or a different procedure for managing the timing or level of withdrawal from the source, the system must relocate the intake or permanently adopt the withdrawal procedure, as applicable, no later than the applicable treatment compliance date in </w:t>
      </w:r>
      <w:r w:rsidR="00441A87">
        <w:t>§</w:t>
      </w:r>
      <w:r w:rsidRPr="00E35535">
        <w:t xml:space="preserve"> 141.713.</w:t>
      </w:r>
    </w:p>
    <w:p w14:paraId="12331DF6" w14:textId="48A01E47" w:rsidR="000B55A1" w:rsidRPr="00E35535" w:rsidRDefault="00441A87" w:rsidP="00450972">
      <w:pPr>
        <w:pStyle w:val="Heading4"/>
      </w:pPr>
      <w:bookmarkStart w:id="4254" w:name="_Toc76627014"/>
      <w:bookmarkStart w:id="4255" w:name="_Toc178683855"/>
      <w:bookmarkStart w:id="4256" w:name="_Hlk178685017"/>
      <w:r>
        <w:t>§</w:t>
      </w:r>
      <w:r w:rsidR="000B55A1" w:rsidRPr="00E35535">
        <w:t xml:space="preserve"> 141.717</w:t>
      </w:r>
      <w:r w:rsidR="00070B5A" w:rsidRPr="00E35535">
        <w:t>.</w:t>
      </w:r>
      <w:r w:rsidR="000B55A1" w:rsidRPr="00E35535">
        <w:t xml:space="preserve"> Pre-filtration treatment toolbox components.</w:t>
      </w:r>
      <w:bookmarkEnd w:id="4254"/>
      <w:bookmarkEnd w:id="4255"/>
    </w:p>
    <w:bookmarkEnd w:id="4256"/>
    <w:p w14:paraId="4E112D8C" w14:textId="77777777" w:rsidR="000B55A1" w:rsidRPr="00E35535" w:rsidRDefault="000B55A1" w:rsidP="00441A87">
      <w:r w:rsidRPr="00E35535">
        <w:t xml:space="preserve">(a) </w:t>
      </w:r>
      <w:r w:rsidRPr="00E35535">
        <w:rPr>
          <w:i/>
        </w:rPr>
        <w:t>Presedimentation</w:t>
      </w:r>
      <w:r w:rsidRPr="00E35535">
        <w:t xml:space="preserve">. Systems receive 0.5-log </w:t>
      </w:r>
      <w:r w:rsidRPr="00E35535">
        <w:rPr>
          <w:i/>
        </w:rPr>
        <w:t>Cryptosporidium</w:t>
      </w:r>
      <w:r w:rsidRPr="00E35535">
        <w:t xml:space="preserve"> treatment credit for a presedimentation basin during any month the process meets the criteria in this paragraph.</w:t>
      </w:r>
    </w:p>
    <w:p w14:paraId="040D4322" w14:textId="77777777" w:rsidR="000B55A1" w:rsidRPr="00E35535" w:rsidRDefault="000B55A1" w:rsidP="00441A87">
      <w:r w:rsidRPr="00E35535">
        <w:t>(1) The presedimentation basin must be in continuous operation and must treat the entire plant flow taken from a surface water or GWUDI source.</w:t>
      </w:r>
    </w:p>
    <w:p w14:paraId="0BD518B7" w14:textId="77777777" w:rsidR="000B55A1" w:rsidRPr="00E35535" w:rsidRDefault="000B55A1" w:rsidP="00441A87">
      <w:r w:rsidRPr="00E35535">
        <w:t>(2) The system must continuously add a coagulant to the presedimentation basin.</w:t>
      </w:r>
    </w:p>
    <w:p w14:paraId="0921E226" w14:textId="77777777" w:rsidR="000B55A1" w:rsidRPr="00E35535" w:rsidRDefault="000B55A1" w:rsidP="00441A87">
      <w:r w:rsidRPr="00E35535">
        <w:t>(3) The presedimentation basin must achieve the performance criteria in paragraph (3)(i) or (ii) of this section.</w:t>
      </w:r>
    </w:p>
    <w:p w14:paraId="73ED9216" w14:textId="7948FE53" w:rsidR="000B55A1" w:rsidRPr="00E35535" w:rsidRDefault="000B55A1" w:rsidP="00441A87">
      <w:r w:rsidRPr="00E35535">
        <w:t>(i) Demonstrates at least 0.5-log mean reduction of influent turbidity. This reduction must be determined using daily turbidity measurements in the presedimentation process influent and effluent and must be calculated as follows: log</w:t>
      </w:r>
      <w:r w:rsidRPr="00405E9E">
        <w:rPr>
          <w:vertAlign w:val="subscript"/>
        </w:rPr>
        <w:t>10</w:t>
      </w:r>
      <w:r w:rsidRPr="00E35535">
        <w:t>(monthly mean of daily influent turbidity)</w:t>
      </w:r>
      <w:r w:rsidR="00D45678">
        <w:t xml:space="preserve"> </w:t>
      </w:r>
      <w:r w:rsidRPr="00E35535">
        <w:t>−</w:t>
      </w:r>
      <w:r w:rsidR="00D45678">
        <w:t xml:space="preserve"> </w:t>
      </w:r>
      <w:r w:rsidRPr="00E35535">
        <w:t>log</w:t>
      </w:r>
      <w:r w:rsidRPr="00405E9E">
        <w:rPr>
          <w:vertAlign w:val="subscript"/>
        </w:rPr>
        <w:t>10</w:t>
      </w:r>
      <w:r w:rsidRPr="00E35535">
        <w:t>(monthly mean of daily effluent turbidity).</w:t>
      </w:r>
    </w:p>
    <w:p w14:paraId="7C0A3E5D" w14:textId="77777777" w:rsidR="000B55A1" w:rsidRPr="00E35535" w:rsidRDefault="000B55A1" w:rsidP="00441A87">
      <w:r w:rsidRPr="00E35535">
        <w:t>(ii) Complies with State-approved performance criteria that demonstrate at least 0.5-log mean removal of micron-sized particulate material through the presedimentation process.</w:t>
      </w:r>
    </w:p>
    <w:p w14:paraId="296E7AD9" w14:textId="77777777" w:rsidR="000B55A1" w:rsidRPr="00E35535" w:rsidRDefault="000B55A1" w:rsidP="00441A87">
      <w:r w:rsidRPr="00E35535">
        <w:t xml:space="preserve">(b) </w:t>
      </w:r>
      <w:r w:rsidRPr="00E35535">
        <w:rPr>
          <w:i/>
        </w:rPr>
        <w:t>Two-stage lime softening</w:t>
      </w:r>
      <w:r w:rsidRPr="00E35535">
        <w:t xml:space="preserve">. Systems receive an additional 0.5-log </w:t>
      </w:r>
      <w:r w:rsidRPr="00E35535">
        <w:rPr>
          <w:i/>
        </w:rPr>
        <w:t>Cryptosporidium</w:t>
      </w:r>
      <w:r w:rsidRPr="00E35535">
        <w:t xml:space="preserve"> treatment credit for a two-stage lime softening plant if chemical addition and hardness precipitation occur in two separate and sequential softening stages prior to filtration. Both softening stages must treat the entire plant flow taken from a surface water or GWUDI source.</w:t>
      </w:r>
    </w:p>
    <w:p w14:paraId="5279FE45" w14:textId="57131228" w:rsidR="000B55A1" w:rsidRPr="00E35535" w:rsidRDefault="000B55A1" w:rsidP="00441A87">
      <w:r w:rsidRPr="00E35535">
        <w:t xml:space="preserve">(c) </w:t>
      </w:r>
      <w:r w:rsidRPr="00E35535">
        <w:rPr>
          <w:i/>
        </w:rPr>
        <w:t>Bank filtration</w:t>
      </w:r>
      <w:r w:rsidRPr="00E35535">
        <w:t xml:space="preserve">. Systems receive </w:t>
      </w:r>
      <w:r w:rsidRPr="00E35535">
        <w:rPr>
          <w:i/>
        </w:rPr>
        <w:t>Cryptosporidium</w:t>
      </w:r>
      <w:r w:rsidRPr="00E35535">
        <w:t xml:space="preserve"> treatment credit for bank filtration that serves as pretreatment to a filtration plant by meeting the criteria in this paragraph. Systems using bank filtration when they begin source water monitoring under </w:t>
      </w:r>
      <w:r w:rsidR="00441A87">
        <w:t>§</w:t>
      </w:r>
      <w:r w:rsidRPr="00E35535">
        <w:t xml:space="preserve"> 141.701(a) must collect samples as described in </w:t>
      </w:r>
      <w:r w:rsidR="00441A87">
        <w:t>§</w:t>
      </w:r>
      <w:r w:rsidRPr="00E35535">
        <w:t xml:space="preserve"> 141.703(d) and are not eligible for this credit.</w:t>
      </w:r>
    </w:p>
    <w:p w14:paraId="2D1C849E" w14:textId="77777777" w:rsidR="000B55A1" w:rsidRPr="00E35535" w:rsidRDefault="000B55A1" w:rsidP="00441A87">
      <w:r w:rsidRPr="00E35535">
        <w:t>(1) Wells with a ground water flow path of at least 25 feet receive 0.5-log treatment credit; wells with a ground water flow path of at least 50 feet receive 1.0-log treatment credit. The ground water flow path must be determined as specified in paragraph (c)(4) of this section.</w:t>
      </w:r>
    </w:p>
    <w:p w14:paraId="3A187C4A" w14:textId="77777777" w:rsidR="000B55A1" w:rsidRPr="00E35535" w:rsidRDefault="000B55A1" w:rsidP="00441A87">
      <w:r w:rsidRPr="00E35535">
        <w:t>(2) Only wells in granular aquifers are eligible for treatment credit. Granular aquifers are those comprised of sand, clay, silt, rock fragments, pebbles or larger particles, and minor cement. A system must characterize the aquifer at the well site to determine aquifer properties. Systems must extract a core from the aquifer and demonstrate that in at least 90 percent of the core length, grains less than 1.0 mm in diameter constitute at least 10 percent of the core material.</w:t>
      </w:r>
    </w:p>
    <w:p w14:paraId="5864E305" w14:textId="77777777" w:rsidR="000B55A1" w:rsidRPr="00E35535" w:rsidRDefault="000B55A1" w:rsidP="00441A87">
      <w:r w:rsidRPr="00E35535">
        <w:t>(3) Only horizontal and vertical wells are eligible for treatment credit.</w:t>
      </w:r>
    </w:p>
    <w:p w14:paraId="3166233D" w14:textId="77777777" w:rsidR="000B55A1" w:rsidRPr="00E35535" w:rsidRDefault="000B55A1" w:rsidP="00441A87">
      <w:r w:rsidRPr="00E35535">
        <w:t xml:space="preserve">(4) For vertical wells, the ground water flow path is the measured distance from the edge of the surface water body under high flow conditions (determined by the 100 year </w:t>
      </w:r>
      <w:r w:rsidRPr="00E35535">
        <w:lastRenderedPageBreak/>
        <w:t>floodplain elevation boundary or by the floodway, as defined in Federal Emergency Management Agency flood hazard maps) to the well screen. For horizontal wells, the ground water flow path is the measured distance from the bed of the river under normal flow conditions to the closest horizontal well lateral screen.</w:t>
      </w:r>
    </w:p>
    <w:p w14:paraId="3662AEA2" w14:textId="77777777" w:rsidR="000B55A1" w:rsidRPr="00E35535" w:rsidRDefault="000B55A1" w:rsidP="00441A87">
      <w:r w:rsidRPr="00E35535">
        <w:t>(5) Systems must monitor each wellhead for turbidity at least once every four hours while the bank filtration process is in operation. If monthly average turbidity levels, based on daily maximum values in the well, exceed 1 NTU, the system must report this result to the State and conduct an assessment within 30 days to determine the cause of the high turbidity levels in the well. If the State determines that microbial removal has been compromised, the State may revoke treatment credit until the system implements corrective actions approved by the State to remediate the problem.</w:t>
      </w:r>
    </w:p>
    <w:p w14:paraId="02D23DAB" w14:textId="11AC65E6" w:rsidR="000B55A1" w:rsidRPr="00E35535" w:rsidRDefault="000B55A1" w:rsidP="00441A87">
      <w:r w:rsidRPr="00E35535">
        <w:t xml:space="preserve">(6) Springs and infiltration galleries are not eligible for treatment credit under this section, but are eligible for credit under </w:t>
      </w:r>
      <w:r w:rsidR="00441A87">
        <w:t>§</w:t>
      </w:r>
      <w:r w:rsidRPr="00E35535">
        <w:t xml:space="preserve"> 141.718(c).</w:t>
      </w:r>
    </w:p>
    <w:p w14:paraId="5694812B" w14:textId="1DCDD07E" w:rsidR="000B55A1" w:rsidRPr="00E35535" w:rsidRDefault="000B55A1" w:rsidP="00441A87">
      <w:r w:rsidRPr="00E35535">
        <w:t xml:space="preserve">(7) </w:t>
      </w:r>
      <w:r w:rsidRPr="00E35535">
        <w:rPr>
          <w:i/>
        </w:rPr>
        <w:t>Bank filtration demonstration of performance</w:t>
      </w:r>
      <w:r w:rsidRPr="00E35535">
        <w:t xml:space="preserve">. The State may approve </w:t>
      </w:r>
      <w:r w:rsidRPr="00E35535">
        <w:rPr>
          <w:i/>
        </w:rPr>
        <w:t>Cryptosporidium</w:t>
      </w:r>
      <w:r w:rsidRPr="00E35535">
        <w:t xml:space="preserve"> treatment credit for bank filtration based on a demonstration of performance study that meets the criteria in this paragraph. This treatment credit may be greater than 1.0-log and may be awarded to bank filtration that does not meet the criteria in paragraphs (c)(1)</w:t>
      </w:r>
      <w:r w:rsidR="00816CCD">
        <w:t>–</w:t>
      </w:r>
      <w:r w:rsidRPr="00E35535">
        <w:t>(5) of this section.</w:t>
      </w:r>
    </w:p>
    <w:p w14:paraId="1A2C235F" w14:textId="77777777" w:rsidR="000B55A1" w:rsidRPr="00E35535" w:rsidRDefault="000B55A1" w:rsidP="00441A87">
      <w:r w:rsidRPr="00E35535">
        <w:t xml:space="preserve">(i) The study must follow a State-approved protocol and must involve the collection of data on the removal of </w:t>
      </w:r>
      <w:r w:rsidRPr="00E35535">
        <w:rPr>
          <w:i/>
        </w:rPr>
        <w:t>Cryptosporidium</w:t>
      </w:r>
      <w:r w:rsidRPr="00E35535">
        <w:t xml:space="preserve"> or a surrogate for </w:t>
      </w:r>
      <w:r w:rsidRPr="00E35535">
        <w:rPr>
          <w:i/>
        </w:rPr>
        <w:t>Cryptosporidium</w:t>
      </w:r>
      <w:r w:rsidRPr="00E35535">
        <w:t xml:space="preserve"> and related hydrogeologic and water quality parameters during the full range of operating conditions.</w:t>
      </w:r>
    </w:p>
    <w:p w14:paraId="2A55A856" w14:textId="77777777" w:rsidR="000B55A1" w:rsidRPr="00E35535" w:rsidRDefault="000B55A1" w:rsidP="00441A87">
      <w:r w:rsidRPr="00E35535">
        <w:t>(ii) The study must include sampling both from the production well(s) and from monitoring wells that are screened and located along the shortest flow path between the surface water source and the production well(s).</w:t>
      </w:r>
    </w:p>
    <w:p w14:paraId="1813E48E" w14:textId="7BC4447E" w:rsidR="000B55A1" w:rsidRPr="00E35535" w:rsidRDefault="00441A87" w:rsidP="00450972">
      <w:pPr>
        <w:pStyle w:val="Heading4"/>
      </w:pPr>
      <w:bookmarkStart w:id="4257" w:name="_Toc76627015"/>
      <w:bookmarkStart w:id="4258" w:name="_Toc178683856"/>
      <w:bookmarkStart w:id="4259" w:name="_Hlk178685018"/>
      <w:r>
        <w:t>§</w:t>
      </w:r>
      <w:r w:rsidR="000B55A1" w:rsidRPr="00E35535">
        <w:t xml:space="preserve"> 141.718</w:t>
      </w:r>
      <w:r w:rsidR="00070B5A" w:rsidRPr="00E35535">
        <w:t>.</w:t>
      </w:r>
      <w:r w:rsidR="000B55A1" w:rsidRPr="00E35535">
        <w:t xml:space="preserve"> Treatment performance toolbox components.</w:t>
      </w:r>
      <w:bookmarkEnd w:id="4257"/>
      <w:bookmarkEnd w:id="4258"/>
    </w:p>
    <w:bookmarkEnd w:id="4259"/>
    <w:p w14:paraId="4E33CA31" w14:textId="18B8B2DD" w:rsidR="000B55A1" w:rsidRPr="00E35535" w:rsidRDefault="000B55A1" w:rsidP="00441A87">
      <w:r w:rsidRPr="00E35535">
        <w:t xml:space="preserve">(a) </w:t>
      </w:r>
      <w:r w:rsidRPr="00E35535">
        <w:rPr>
          <w:i/>
        </w:rPr>
        <w:t>Combined filter performance.</w:t>
      </w:r>
      <w:r w:rsidRPr="00E35535">
        <w:t xml:space="preserve"> Systems using conventional filtration treatment or direct filtration treatment receive an additional 0.5-log </w:t>
      </w:r>
      <w:r w:rsidRPr="00E35535">
        <w:rPr>
          <w:i/>
        </w:rPr>
        <w:t>Cryptosporidium</w:t>
      </w:r>
      <w:r w:rsidRPr="00E35535">
        <w:t xml:space="preserve"> treatment credit during any month the system meets the criteria in this paragraph. Combined filter effluent (CFE) turbidity must be less than or equal to 0.15 NTU in at least 95 percent of the measurements. Turbidity must be measured as described in </w:t>
      </w:r>
      <w:r w:rsidR="00441A87">
        <w:t>§</w:t>
      </w:r>
      <w:r w:rsidRPr="00E35535">
        <w:t xml:space="preserve"> 141.74(a) and (c).</w:t>
      </w:r>
    </w:p>
    <w:p w14:paraId="49700D8B" w14:textId="77777777" w:rsidR="000B55A1" w:rsidRPr="00E35535" w:rsidRDefault="000B55A1" w:rsidP="00441A87">
      <w:r w:rsidRPr="00E35535">
        <w:t xml:space="preserve">(b) </w:t>
      </w:r>
      <w:r w:rsidRPr="00E35535">
        <w:rPr>
          <w:i/>
        </w:rPr>
        <w:t>Individual filter performance</w:t>
      </w:r>
      <w:r w:rsidRPr="00E35535">
        <w:t xml:space="preserve">. Systems using conventional filtration treatment or direct filtration treatment receive 0.5-log </w:t>
      </w:r>
      <w:r w:rsidRPr="00E35535">
        <w:rPr>
          <w:i/>
        </w:rPr>
        <w:t>Cryptosporidium</w:t>
      </w:r>
      <w:r w:rsidRPr="00E35535">
        <w:t xml:space="preserve"> treatment credit, which can be in addition to the 0.5-log credit under paragraph (a) of this section, during any month the system meets the criteria in this paragraph. Compliance with these criteria must be based on individual filter turbidity monitoring as described in </w:t>
      </w:r>
      <w:r w:rsidR="00C04548" w:rsidRPr="00E35535">
        <w:t>sections 64655 and 64661</w:t>
      </w:r>
      <w:r w:rsidRPr="00E35535">
        <w:t>, as applicable.</w:t>
      </w:r>
    </w:p>
    <w:p w14:paraId="6AC469BB" w14:textId="77777777" w:rsidR="000B55A1" w:rsidRPr="00E35535" w:rsidRDefault="000B55A1" w:rsidP="00441A87">
      <w:r w:rsidRPr="00E35535">
        <w:t>(1) The filtered water turbidity for each individual filter must be less than or equal to 0.15 NTU in at least 95 percent of the measurements recorded each month.</w:t>
      </w:r>
    </w:p>
    <w:p w14:paraId="0C191BC7" w14:textId="77777777" w:rsidR="000B55A1" w:rsidRPr="00E35535" w:rsidRDefault="000B55A1" w:rsidP="00441A87">
      <w:r w:rsidRPr="00E35535">
        <w:t>(2) No individual filter may have a measured turbidity greater than 0.3 NTU in two consecutive measurements taken 15 minutes apart.</w:t>
      </w:r>
    </w:p>
    <w:p w14:paraId="3A4B69E6" w14:textId="351C697C" w:rsidR="000B55A1" w:rsidRPr="00E35535" w:rsidRDefault="000B55A1" w:rsidP="00441A87">
      <w:r w:rsidRPr="00E35535">
        <w:t xml:space="preserve">(3) Any system that has received treatment credit for individual filter performance and fails to meet the requirements of paragraph (b)(1) or (2) of this section during any month </w:t>
      </w:r>
      <w:r w:rsidRPr="00E35535">
        <w:lastRenderedPageBreak/>
        <w:t xml:space="preserve">does not receive a treatment technique violation under </w:t>
      </w:r>
      <w:r w:rsidR="00441A87">
        <w:t>§</w:t>
      </w:r>
      <w:r w:rsidRPr="00E35535">
        <w:t xml:space="preserve"> 141.711(c) if the State determines the following:</w:t>
      </w:r>
    </w:p>
    <w:p w14:paraId="7A2A76C4" w14:textId="77777777" w:rsidR="000B55A1" w:rsidRPr="00E35535" w:rsidRDefault="000B55A1" w:rsidP="00441A87">
      <w:r w:rsidRPr="00E35535">
        <w:t>(i) The failure was due to unusual and short-term circumstances that could not reasonably be prevented through optimizing treatment plant design, operation, and maintenance.</w:t>
      </w:r>
    </w:p>
    <w:p w14:paraId="4A1B31B7" w14:textId="77777777" w:rsidR="000B55A1" w:rsidRPr="00E35535" w:rsidRDefault="000B55A1" w:rsidP="00441A87">
      <w:r w:rsidRPr="00E35535">
        <w:t>(ii) The system has experienced no more than two such failures in any calendar year.</w:t>
      </w:r>
    </w:p>
    <w:p w14:paraId="473FE475" w14:textId="5BAE69EB" w:rsidR="000B55A1" w:rsidRPr="00E35535" w:rsidRDefault="000B55A1" w:rsidP="00441A87">
      <w:r w:rsidRPr="00E35535">
        <w:t xml:space="preserve">(c) </w:t>
      </w:r>
      <w:r w:rsidRPr="00E35535">
        <w:rPr>
          <w:i/>
        </w:rPr>
        <w:t>Demonstration of performance</w:t>
      </w:r>
      <w:r w:rsidRPr="00E35535">
        <w:t xml:space="preserve">. The State may approve </w:t>
      </w:r>
      <w:r w:rsidRPr="00E35535">
        <w:rPr>
          <w:i/>
        </w:rPr>
        <w:t>Cryptosporidium</w:t>
      </w:r>
      <w:r w:rsidRPr="00E35535">
        <w:t xml:space="preserve"> treatment credit for drinking water treatment processes based on a demonstration of performance study that meets the criteria in this paragraph. This treatment credit may be greater than or less than the prescribed treatment credits in </w:t>
      </w:r>
      <w:r w:rsidR="00441A87">
        <w:t>§</w:t>
      </w:r>
      <w:r w:rsidRPr="00E35535">
        <w:t xml:space="preserve"> 141.711 or </w:t>
      </w:r>
      <w:r w:rsidR="00441A87">
        <w:t>§§</w:t>
      </w:r>
      <w:r w:rsidRPr="00E35535">
        <w:t xml:space="preserve"> 141.717 through 141.720 and may be awarded to treatment processes that do not meet the criteria for the prescribed credits.</w:t>
      </w:r>
    </w:p>
    <w:p w14:paraId="792C38E3" w14:textId="35D9B808" w:rsidR="000B55A1" w:rsidRPr="00E35535" w:rsidRDefault="000B55A1" w:rsidP="00441A87">
      <w:r w:rsidRPr="00E35535">
        <w:t xml:space="preserve">(1) Systems cannot receive the prescribed treatment credit for any toolbox box option in </w:t>
      </w:r>
      <w:r w:rsidR="00441A87">
        <w:t>§§</w:t>
      </w:r>
      <w:r w:rsidRPr="00E35535">
        <w:t xml:space="preserve"> 141.717 through 141.720 if that toolbox option is included in a demonstration of performance study for which treatment credit is awarded under this paragraph.</w:t>
      </w:r>
    </w:p>
    <w:p w14:paraId="308F5B3F" w14:textId="77777777" w:rsidR="000B55A1" w:rsidRPr="00E35535" w:rsidRDefault="000B55A1" w:rsidP="00441A87">
      <w:r w:rsidRPr="00E35535">
        <w:t xml:space="preserve">(2) The demonstration of performance study must follow a State-approved protocol and must demonstrate the level of </w:t>
      </w:r>
      <w:r w:rsidRPr="00E35535">
        <w:rPr>
          <w:i/>
        </w:rPr>
        <w:t>Cryptosporidium</w:t>
      </w:r>
      <w:r w:rsidRPr="00E35535">
        <w:t xml:space="preserve"> reduction the treatment process will achieve under the full range of expected operating conditions for the system.</w:t>
      </w:r>
    </w:p>
    <w:p w14:paraId="06AC4041" w14:textId="77777777" w:rsidR="000B55A1" w:rsidRPr="00E35535" w:rsidRDefault="000B55A1" w:rsidP="00441A87">
      <w:r w:rsidRPr="00E35535">
        <w:t>(3) Approval by the State must be in writing and may include monitoring and treatment performance criteria that the system must demonstrate and report on an ongoing basis to remain eligible for the treatment credit. The State may designate such criteria where necessary to verify that the conditions under which the demonstration of performance credit was approved are maintained during routine operation.</w:t>
      </w:r>
    </w:p>
    <w:p w14:paraId="6FA6AF16" w14:textId="7C75CA5E" w:rsidR="000B55A1" w:rsidRPr="00E35535" w:rsidRDefault="00441A87" w:rsidP="00450972">
      <w:pPr>
        <w:pStyle w:val="Heading4"/>
      </w:pPr>
      <w:bookmarkStart w:id="4260" w:name="_Toc76627016"/>
      <w:bookmarkStart w:id="4261" w:name="_Toc178683857"/>
      <w:bookmarkStart w:id="4262" w:name="_Hlk178685019"/>
      <w:r>
        <w:t>§</w:t>
      </w:r>
      <w:r w:rsidR="000B55A1" w:rsidRPr="00E35535">
        <w:t xml:space="preserve"> 141.719</w:t>
      </w:r>
      <w:r w:rsidR="00070B5A" w:rsidRPr="00E35535">
        <w:t>.</w:t>
      </w:r>
      <w:r w:rsidR="000B55A1" w:rsidRPr="00E35535">
        <w:t xml:space="preserve"> Additional filtration toolbox components.</w:t>
      </w:r>
      <w:bookmarkEnd w:id="4260"/>
      <w:bookmarkEnd w:id="4261"/>
    </w:p>
    <w:bookmarkEnd w:id="4262"/>
    <w:p w14:paraId="6897C74A" w14:textId="77777777" w:rsidR="000B55A1" w:rsidRPr="00E35535" w:rsidRDefault="000B55A1" w:rsidP="00441A87">
      <w:r w:rsidRPr="00E35535">
        <w:t xml:space="preserve">(a) </w:t>
      </w:r>
      <w:r w:rsidRPr="00E35535">
        <w:rPr>
          <w:i/>
        </w:rPr>
        <w:t>Bag and cartridge filters</w:t>
      </w:r>
      <w:r w:rsidRPr="00E35535">
        <w:t xml:space="preserve">. Systems receive </w:t>
      </w:r>
      <w:r w:rsidRPr="00E35535">
        <w:rPr>
          <w:i/>
        </w:rPr>
        <w:t>Cryptosporidium</w:t>
      </w:r>
      <w:r w:rsidRPr="00E35535">
        <w:t xml:space="preserve"> treatment credit of up to 2.0-log for individual bag or cartridge filters and up to 2.5-log for bag or cartridge filters operated in series by meeting the criteria in paragraphs (a)(1) through (10) of this section. To be eligible for this credit, systems must report the results of challenge testing that meets the requirements of paragraphs (a)(2) through (9) of this section to the State. The filters must treat the entire plant flow taken from a </w:t>
      </w:r>
      <w:r w:rsidR="00707524" w:rsidRPr="00E35535">
        <w:t>Title 22, Division 4, Chapter 17, California Code of Regulations</w:t>
      </w:r>
      <w:r w:rsidRPr="00E35535">
        <w:t xml:space="preserve"> source.</w:t>
      </w:r>
    </w:p>
    <w:p w14:paraId="21C55C18" w14:textId="77777777" w:rsidR="000B55A1" w:rsidRPr="00E35535" w:rsidRDefault="000B55A1" w:rsidP="00441A87">
      <w:r w:rsidRPr="00E35535">
        <w:t xml:space="preserve">(1) The </w:t>
      </w:r>
      <w:r w:rsidRPr="00E35535">
        <w:rPr>
          <w:i/>
        </w:rPr>
        <w:t>Cryptosporidium</w:t>
      </w:r>
      <w:r w:rsidRPr="00E35535">
        <w:t xml:space="preserve"> treatment credit awarded to bag or cartridge filters must be based on the removal efficiency demonstrated during challenge testing that is conducted according to the criteria in paragraphs (a)(2) through (a)(9) of this section. A factor of safety equal to 1-log for individual bag or cartridge filters and 0.5-log for bag or cartridge filters in series must be applied to challenge testing results to determine removal credit. Systems may use results from challenge testing conducted prior to January 5, 2006 if the prior testing was consistent with the criteria specified in paragraphs (a)(2) through (9) of this section.</w:t>
      </w:r>
    </w:p>
    <w:p w14:paraId="2B6AC203" w14:textId="77777777" w:rsidR="000B55A1" w:rsidRPr="00E35535" w:rsidRDefault="000B55A1" w:rsidP="00441A87">
      <w:r w:rsidRPr="00E35535">
        <w:t xml:space="preserve">(2) Challenge testing must be performed on full-scale bag or cartridge filters, and the associated filter housing or pressure vessel, that are identical in material and construction to the filters and housings the system will use for removal of </w:t>
      </w:r>
      <w:r w:rsidRPr="00E35535">
        <w:rPr>
          <w:i/>
        </w:rPr>
        <w:t>Cryptosporidium</w:t>
      </w:r>
      <w:r w:rsidRPr="00E35535">
        <w:t xml:space="preserve">. Bag or cartridge filters must be challenge tested in the same </w:t>
      </w:r>
      <w:r w:rsidRPr="00E35535">
        <w:lastRenderedPageBreak/>
        <w:t>configuration that the system will use, either as individual filters or as a series configuration of filters.</w:t>
      </w:r>
    </w:p>
    <w:p w14:paraId="39A1B6E5" w14:textId="77777777" w:rsidR="000B55A1" w:rsidRPr="00E35535" w:rsidRDefault="000B55A1" w:rsidP="00441A87">
      <w:r w:rsidRPr="00E35535">
        <w:t xml:space="preserve">(3) Challenge testing must be conducted using </w:t>
      </w:r>
      <w:r w:rsidRPr="00E35535">
        <w:rPr>
          <w:i/>
        </w:rPr>
        <w:t>Cryptosporidium</w:t>
      </w:r>
      <w:r w:rsidRPr="00E35535">
        <w:t xml:space="preserve"> or a surrogate that is removed no more efficiently than </w:t>
      </w:r>
      <w:r w:rsidRPr="00E35535">
        <w:rPr>
          <w:i/>
        </w:rPr>
        <w:t>Cryptosporidium</w:t>
      </w:r>
      <w:r w:rsidRPr="00E35535">
        <w:t>.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14:paraId="0BF245D0" w14:textId="5CF59079" w:rsidR="000B55A1" w:rsidRPr="00E35535" w:rsidRDefault="000B55A1" w:rsidP="00441A87">
      <w:r w:rsidRPr="00E35535">
        <w:t>(4) The maximum feed water concentration that can be used during a challenge test must be based on the detection limit of the challenge particulate in the filtrate (</w:t>
      </w:r>
      <w:r w:rsidRPr="004B1676">
        <w:rPr>
          <w:i/>
          <w:iCs/>
        </w:rPr>
        <w:t>i.e.</w:t>
      </w:r>
      <w:r w:rsidRPr="00E35535">
        <w:t>, filtrate detection limit) and must be calculated using the following equation:</w:t>
      </w:r>
    </w:p>
    <w:p w14:paraId="361F02DC" w14:textId="53B463B3" w:rsidR="000B55A1" w:rsidRPr="00E35535" w:rsidRDefault="000B55A1" w:rsidP="004B1676">
      <w:pPr>
        <w:pStyle w:val="fp-2"/>
        <w:spacing w:before="120" w:after="120"/>
        <w:ind w:left="360" w:hanging="331"/>
      </w:pPr>
      <w:bookmarkStart w:id="4263" w:name="_Hlk178684503"/>
      <w:r w:rsidRPr="00E35535">
        <w:t>Maximum Feed Concentration = 1 × 10</w:t>
      </w:r>
      <w:r w:rsidRPr="00E35535">
        <w:rPr>
          <w:vertAlign w:val="superscript"/>
        </w:rPr>
        <w:t>4</w:t>
      </w:r>
      <w:r w:rsidRPr="00E35535">
        <w:t xml:space="preserve"> × (Filtrate Detection Limit)</w:t>
      </w:r>
    </w:p>
    <w:bookmarkEnd w:id="4263"/>
    <w:p w14:paraId="247FF95D" w14:textId="77777777" w:rsidR="000B55A1" w:rsidRPr="00E35535" w:rsidRDefault="000B55A1" w:rsidP="00441A87">
      <w:r w:rsidRPr="00E35535">
        <w:t>(5) Challenge testing must be conducted at the maximum design flow rate for the filter as specified by the manufacturer.</w:t>
      </w:r>
    </w:p>
    <w:p w14:paraId="5C8E346F" w14:textId="77777777" w:rsidR="000B55A1" w:rsidRPr="00E35535" w:rsidRDefault="000B55A1" w:rsidP="00D87134">
      <w:r w:rsidRPr="00E35535">
        <w:t>(6) Each filter evaluated must be tested for a duration sufficient to reach 100 percent of the terminal pressure drop, which establishes the maximum pressure drop under which the filter may be used to comply with the requirements of this subpart.</w:t>
      </w:r>
    </w:p>
    <w:p w14:paraId="567E6362" w14:textId="77777777" w:rsidR="000B55A1" w:rsidRPr="00E35535" w:rsidRDefault="000B55A1" w:rsidP="00D87134">
      <w:r w:rsidRPr="00E35535">
        <w:t>(7) Removal efficiency of a filter must be determined from the results of the challenge test and expressed in terms of log removal values using the following equation:</w:t>
      </w:r>
    </w:p>
    <w:p w14:paraId="2336D927" w14:textId="42F1A2F4" w:rsidR="009A0B1C" w:rsidRPr="00E35535" w:rsidRDefault="009A0B1C" w:rsidP="004B1676">
      <w:pPr>
        <w:spacing w:before="120" w:after="120"/>
        <w:ind w:firstLine="0"/>
      </w:pPr>
      <w:r w:rsidRPr="00E35535">
        <w:t>LRV = LOG</w:t>
      </w:r>
      <w:r w:rsidRPr="00E35535">
        <w:rPr>
          <w:vertAlign w:val="subscript"/>
        </w:rPr>
        <w:t>10</w:t>
      </w:r>
      <w:r w:rsidRPr="00E35535">
        <w:t>(C</w:t>
      </w:r>
      <w:r w:rsidRPr="00E35535">
        <w:rPr>
          <w:vertAlign w:val="subscript"/>
        </w:rPr>
        <w:t>f</w:t>
      </w:r>
      <w:r w:rsidRPr="00E35535">
        <w:t>)</w:t>
      </w:r>
      <w:r w:rsidR="005859B2">
        <w:t xml:space="preserve"> </w:t>
      </w:r>
      <w:r w:rsidRPr="00E35535">
        <w:t>−</w:t>
      </w:r>
      <w:r w:rsidR="005859B2">
        <w:t xml:space="preserve"> </w:t>
      </w:r>
      <w:r w:rsidRPr="00E35535">
        <w:t>LOG</w:t>
      </w:r>
      <w:r w:rsidRPr="00E35535">
        <w:rPr>
          <w:vertAlign w:val="subscript"/>
        </w:rPr>
        <w:t>10</w:t>
      </w:r>
      <w:r w:rsidRPr="00E35535">
        <w:t>(C</w:t>
      </w:r>
      <w:r w:rsidRPr="00E35535">
        <w:rPr>
          <w:vertAlign w:val="subscript"/>
        </w:rPr>
        <w:t>p</w:t>
      </w:r>
      <w:r w:rsidRPr="00E35535">
        <w:t>)</w:t>
      </w:r>
    </w:p>
    <w:p w14:paraId="0A356525" w14:textId="77777777" w:rsidR="000B55A1" w:rsidRPr="00E35535" w:rsidRDefault="000B55A1" w:rsidP="004B1676">
      <w:pPr>
        <w:ind w:firstLine="0"/>
      </w:pPr>
      <w:r w:rsidRPr="00E35535">
        <w:t>Where:</w:t>
      </w:r>
    </w:p>
    <w:p w14:paraId="6EB310DD" w14:textId="77777777" w:rsidR="000B55A1" w:rsidRPr="00E35535" w:rsidRDefault="000B55A1" w:rsidP="004B1676">
      <w:pPr>
        <w:spacing w:after="120"/>
        <w:ind w:left="360" w:hanging="360"/>
      </w:pPr>
      <w:r w:rsidRPr="00E35535">
        <w:t>LRV = log removal value demonstrated during challenge testing; C</w:t>
      </w:r>
      <w:r w:rsidRPr="004B1676">
        <w:rPr>
          <w:vertAlign w:val="subscript"/>
        </w:rPr>
        <w:t>f</w:t>
      </w:r>
      <w:r w:rsidRPr="00E35535">
        <w:t xml:space="preserve"> = the feed concentration measured during the challenge test; and C</w:t>
      </w:r>
      <w:r w:rsidRPr="004B1676">
        <w:rPr>
          <w:vertAlign w:val="subscript"/>
        </w:rPr>
        <w:t>p</w:t>
      </w:r>
      <w:r w:rsidRPr="00E35535">
        <w:t xml:space="preserve"> = the filtrate concentration measured during the challenge test. In applying this equation, the same units must be used for the feed and filtrate concentrations. If the challenge particulate is not detected in the filtrate, then the term C</w:t>
      </w:r>
      <w:r w:rsidRPr="004B1676">
        <w:rPr>
          <w:vertAlign w:val="subscript"/>
        </w:rPr>
        <w:t>p</w:t>
      </w:r>
      <w:r w:rsidRPr="00E35535">
        <w:t xml:space="preserve"> must be set equal to the detection limit.</w:t>
      </w:r>
    </w:p>
    <w:p w14:paraId="5C9D128B" w14:textId="4B05502B" w:rsidR="000B55A1" w:rsidRPr="00E35535" w:rsidRDefault="000B55A1" w:rsidP="00D87134">
      <w:r w:rsidRPr="00E35535">
        <w:t>(8) Each filter tested must be challenged with the challenge particulate during three periods over the filtration cycle: within two hours of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(LRV</w:t>
      </w:r>
      <w:r w:rsidRPr="004B1676">
        <w:rPr>
          <w:vertAlign w:val="subscript"/>
        </w:rPr>
        <w:t>filter</w:t>
      </w:r>
      <w:r w:rsidRPr="00E35535">
        <w:t>) must be assigned the value of the minimum LRV observed during the three challenge periods for that filter.</w:t>
      </w:r>
    </w:p>
    <w:p w14:paraId="10DD4826" w14:textId="77777777" w:rsidR="000B55A1" w:rsidRPr="00E35535" w:rsidRDefault="000B55A1" w:rsidP="00D87134">
      <w:r w:rsidRPr="00E35535">
        <w:t>(9) If fewer than 20 filters are tested, the overall removal efficiency for the filter product line must be set equal to the lowest LRV</w:t>
      </w:r>
      <w:r w:rsidRPr="004B1676">
        <w:rPr>
          <w:vertAlign w:val="subscript"/>
        </w:rPr>
        <w:t>filter</w:t>
      </w:r>
      <w:r w:rsidRPr="00E35535">
        <w:t xml:space="preserve"> among the filters tested. If 20 or more filters are tested, the overall removal efficiency for the filter product line must be set equal to the 10th percentile of the set of LRV</w:t>
      </w:r>
      <w:r w:rsidRPr="004B1676">
        <w:rPr>
          <w:vertAlign w:val="subscript"/>
        </w:rPr>
        <w:t>filter</w:t>
      </w:r>
      <w:r w:rsidRPr="00E35535">
        <w:t xml:space="preserve"> values for the various filters tested. The percentile is defined by (i/(n+1)) where i is the rank of n individual data points ordered lowest to highest. If necessary, the 10th percentile may be calculated using linear interpolation.</w:t>
      </w:r>
    </w:p>
    <w:p w14:paraId="142591A1" w14:textId="77777777" w:rsidR="000B55A1" w:rsidRPr="00E35535" w:rsidRDefault="000B55A1" w:rsidP="00D87134">
      <w:r w:rsidRPr="00E35535">
        <w:lastRenderedPageBreak/>
        <w:t>(10) If a previously tested filter is modified in a manner that could change the removal efficiency of the filter product line, challenge testing to demonstrate the removal efficiency of the modified filter must be conducted and submitted to the State.</w:t>
      </w:r>
    </w:p>
    <w:p w14:paraId="22EB69C5" w14:textId="5233A764" w:rsidR="000B55A1" w:rsidRPr="00E35535" w:rsidRDefault="000B55A1" w:rsidP="001E6382">
      <w:r w:rsidRPr="00E35535">
        <w:t xml:space="preserve">(b) </w:t>
      </w:r>
      <w:r w:rsidRPr="004B1676">
        <w:rPr>
          <w:i/>
          <w:iCs/>
        </w:rPr>
        <w:t>Membrane filtration</w:t>
      </w:r>
      <w:r w:rsidRPr="00E35535">
        <w:t>.</w:t>
      </w:r>
      <w:r w:rsidR="001E6382">
        <w:t xml:space="preserve"> </w:t>
      </w:r>
      <w:r w:rsidRPr="00E35535">
        <w:t xml:space="preserve">(1) Systems receive </w:t>
      </w:r>
      <w:r w:rsidRPr="00E35535">
        <w:rPr>
          <w:i/>
        </w:rPr>
        <w:t>Cryptosporidium</w:t>
      </w:r>
      <w:r w:rsidRPr="00E35535">
        <w:t xml:space="preserve"> treatment credit for membrane filtration that meets the criteria of this paragraph. Membrane cartridge filters that meet the definition of membrane filtration in </w:t>
      </w:r>
      <w:r w:rsidR="00C04548" w:rsidRPr="00E35535">
        <w:t>section 64651.54</w:t>
      </w:r>
      <w:r w:rsidRPr="00E35535">
        <w:t xml:space="preserve"> are eligible for this credit. The level of treatment credit a system receives is equal to the lower of the values determined under paragraph (b)(1)(i) and (ii) of this section.</w:t>
      </w:r>
    </w:p>
    <w:p w14:paraId="3C457845" w14:textId="77777777" w:rsidR="000B55A1" w:rsidRPr="00E35535" w:rsidRDefault="000B55A1" w:rsidP="00D87134">
      <w:r w:rsidRPr="00E35535">
        <w:t>(i) The removal efficiency demonstrated during challenge testing conducted under the conditions in paragraph (b)(2) of this section.</w:t>
      </w:r>
    </w:p>
    <w:p w14:paraId="5023B067" w14:textId="77777777" w:rsidR="000B55A1" w:rsidRPr="00E35535" w:rsidRDefault="000B55A1" w:rsidP="00D87134">
      <w:r w:rsidRPr="00E35535">
        <w:t>(ii) The maximum removal efficiency that can be verified through direct integrity testing used with the membrane filtration process under the conditions in paragraph (b)(3) of this section.</w:t>
      </w:r>
    </w:p>
    <w:p w14:paraId="0433483F" w14:textId="77777777" w:rsidR="000B55A1" w:rsidRPr="00E35535" w:rsidRDefault="000B55A1" w:rsidP="00D87134">
      <w:r w:rsidRPr="00E35535">
        <w:t xml:space="preserve">(2) </w:t>
      </w:r>
      <w:r w:rsidRPr="00E35535">
        <w:rPr>
          <w:i/>
        </w:rPr>
        <w:t>Challenge testing</w:t>
      </w:r>
      <w:r w:rsidRPr="00E35535">
        <w:t>. The membrane used by the system must undergo challenge testing to evaluate removal efficiency, and the system must report the results of challenge testing to the State. Challenge testing must be conducted according to the criteria in paragraphs (b)(2)(i) through (vii) of this section. Systems may use data from challenge testing conducted prior to January 5, 2006 if the prior testing was consistent with the criteria in paragraphs (b)(2)(i) through (vii) of this section.</w:t>
      </w:r>
    </w:p>
    <w:p w14:paraId="3E6750C9" w14:textId="77777777" w:rsidR="000B55A1" w:rsidRPr="00E35535" w:rsidRDefault="000B55A1" w:rsidP="00D87134">
      <w:r w:rsidRPr="00E35535">
        <w:t>(i) Challenge testing must be conducted on either a full-scale membrane module, identical in material and construction to the membrane modules used in the system's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14:paraId="1C92F5D4" w14:textId="77777777" w:rsidR="000B55A1" w:rsidRPr="00E35535" w:rsidRDefault="000B55A1" w:rsidP="00D87134">
      <w:r w:rsidRPr="00E35535">
        <w:t xml:space="preserve">(ii) Challenge testing must be conducted using </w:t>
      </w:r>
      <w:r w:rsidRPr="00E35535">
        <w:rPr>
          <w:i/>
        </w:rPr>
        <w:t>Cryptosporidium</w:t>
      </w:r>
      <w:r w:rsidRPr="00E35535">
        <w:t xml:space="preserve"> oocysts or a surrogate that is removed no more efficiently than </w:t>
      </w:r>
      <w:r w:rsidRPr="00E35535">
        <w:rPr>
          <w:i/>
        </w:rPr>
        <w:t>Cryptosporidium</w:t>
      </w:r>
      <w:r w:rsidRPr="00E35535">
        <w:t xml:space="preserve">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14:paraId="4CED9271" w14:textId="77777777" w:rsidR="000B55A1" w:rsidRPr="00E35535" w:rsidRDefault="000B55A1" w:rsidP="00D87134">
      <w:r w:rsidRPr="00E35535">
        <w:t>(iii) The maximum feed water concentration that can be used during a challenge test is based on the detection limit of the challenge particulate in the filtrate and must be determined according to the following equation:</w:t>
      </w:r>
    </w:p>
    <w:p w14:paraId="1B94B466" w14:textId="77777777" w:rsidR="009A0B1C" w:rsidRPr="00E35535" w:rsidRDefault="009A0B1C" w:rsidP="004B1676">
      <w:pPr>
        <w:spacing w:before="120" w:after="120"/>
        <w:ind w:firstLine="0"/>
      </w:pPr>
      <w:r w:rsidRPr="00E35535">
        <w:t>Maximum Feed Concentration = 3.16 × 10</w:t>
      </w:r>
      <w:r w:rsidRPr="00E35535">
        <w:rPr>
          <w:vertAlign w:val="superscript"/>
        </w:rPr>
        <w:t>6</w:t>
      </w:r>
      <w:r w:rsidRPr="00E35535">
        <w:t xml:space="preserve"> × (Filtrate Detection Limit)</w:t>
      </w:r>
    </w:p>
    <w:p w14:paraId="580E5670" w14:textId="5D11F1AD" w:rsidR="000B55A1" w:rsidRPr="00E35535" w:rsidRDefault="000B55A1" w:rsidP="00D87134">
      <w:r w:rsidRPr="00E35535">
        <w:t>(iv) 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uninterrupted by events such as chemical cleaning or a solids removal process (</w:t>
      </w:r>
      <w:r w:rsidRPr="004B1676">
        <w:rPr>
          <w:i/>
          <w:iCs/>
        </w:rPr>
        <w:t>i.e.</w:t>
      </w:r>
      <w:r w:rsidRPr="00E35535">
        <w:t>, backwashing).</w:t>
      </w:r>
    </w:p>
    <w:p w14:paraId="3916FE80" w14:textId="77777777" w:rsidR="000B55A1" w:rsidRPr="00E35535" w:rsidRDefault="000B55A1" w:rsidP="00D87134">
      <w:r w:rsidRPr="00E35535">
        <w:lastRenderedPageBreak/>
        <w:t>(v) Removal efficiency of a membrane module must be calculated from the challenge test results and expressed as a log removal value according to the following equation:</w:t>
      </w:r>
    </w:p>
    <w:p w14:paraId="024CF624" w14:textId="1A81A63E" w:rsidR="009A0B1C" w:rsidRPr="00E35535" w:rsidRDefault="009A0B1C" w:rsidP="004B1676">
      <w:pPr>
        <w:spacing w:before="120" w:after="120"/>
        <w:ind w:firstLine="0"/>
      </w:pPr>
      <w:r w:rsidRPr="00E35535">
        <w:t>LRV = LOG</w:t>
      </w:r>
      <w:r w:rsidRPr="00E35535">
        <w:rPr>
          <w:vertAlign w:val="subscript"/>
        </w:rPr>
        <w:t>10</w:t>
      </w:r>
      <w:r w:rsidRPr="00E35535">
        <w:t>(C</w:t>
      </w:r>
      <w:r w:rsidRPr="00E35535">
        <w:rPr>
          <w:vertAlign w:val="subscript"/>
        </w:rPr>
        <w:t>f</w:t>
      </w:r>
      <w:r w:rsidRPr="00E35535">
        <w:t>) − LOG</w:t>
      </w:r>
      <w:r w:rsidRPr="00E35535">
        <w:rPr>
          <w:vertAlign w:val="subscript"/>
        </w:rPr>
        <w:t>10</w:t>
      </w:r>
      <w:r w:rsidRPr="00E35535">
        <w:t>(C</w:t>
      </w:r>
      <w:r w:rsidRPr="00E35535">
        <w:rPr>
          <w:vertAlign w:val="subscript"/>
        </w:rPr>
        <w:t>p</w:t>
      </w:r>
      <w:r w:rsidRPr="00E35535">
        <w:t>)</w:t>
      </w:r>
    </w:p>
    <w:p w14:paraId="48087183" w14:textId="77777777" w:rsidR="000B55A1" w:rsidRPr="00E35535" w:rsidRDefault="000B55A1" w:rsidP="004B1676">
      <w:pPr>
        <w:ind w:firstLine="0"/>
      </w:pPr>
      <w:r w:rsidRPr="00E35535">
        <w:t>Where:</w:t>
      </w:r>
    </w:p>
    <w:p w14:paraId="637E5B82" w14:textId="77777777" w:rsidR="000B55A1" w:rsidRPr="00E35535" w:rsidRDefault="000B55A1" w:rsidP="004B1676">
      <w:pPr>
        <w:spacing w:after="120"/>
        <w:ind w:left="360" w:hanging="360"/>
      </w:pPr>
      <w:r w:rsidRPr="00E35535">
        <w:t>LRV = log removal value demonstrated during the challenge test; C</w:t>
      </w:r>
      <w:r w:rsidRPr="004B1676">
        <w:rPr>
          <w:vertAlign w:val="subscript"/>
        </w:rPr>
        <w:t>f</w:t>
      </w:r>
      <w:r w:rsidRPr="00E35535">
        <w:t xml:space="preserve"> = the feed concentration measured during the challenge test; and C</w:t>
      </w:r>
      <w:r w:rsidRPr="004B1676">
        <w:rPr>
          <w:vertAlign w:val="subscript"/>
        </w:rPr>
        <w:t>p</w:t>
      </w:r>
      <w:r w:rsidRPr="00E35535">
        <w:t xml:space="preserve"> = the filtrate concentration measured during the challenge test. Equivalent units must be used for the feed and filtrate concentrations. If the challenge particulate is not detected in the filtrate, the term C</w:t>
      </w:r>
      <w:r w:rsidRPr="004B1676">
        <w:rPr>
          <w:vertAlign w:val="subscript"/>
        </w:rPr>
        <w:t>p</w:t>
      </w:r>
      <w:r w:rsidRPr="00E35535">
        <w:t xml:space="preserve"> is set equal to the detection limit for the purpose of calculating the LRV. An LRV must be calculated for each membrane module evaluated during the challenge test.</w:t>
      </w:r>
    </w:p>
    <w:p w14:paraId="107A1EB6" w14:textId="1B1F5F3F" w:rsidR="000B55A1" w:rsidRPr="00E35535" w:rsidRDefault="000B55A1" w:rsidP="00D87134">
      <w:r w:rsidRPr="00E35535">
        <w:t>(vi) The removal efficiency of a membrane filtration process demonstrated during challenge testing must be expressed as a log removal value (LRV</w:t>
      </w:r>
      <w:r w:rsidRPr="004B1676">
        <w:rPr>
          <w:vertAlign w:val="subscript"/>
        </w:rPr>
        <w:t>C-Test</w:t>
      </w:r>
      <w:r w:rsidR="00CD3E06">
        <w:t>)</w:t>
      </w:r>
      <w:r w:rsidRPr="00E35535">
        <w:t>. If fewer than 20 modules are tested, then LRV</w:t>
      </w:r>
      <w:r w:rsidRPr="004B1676">
        <w:rPr>
          <w:vertAlign w:val="subscript"/>
        </w:rPr>
        <w:t>C-Test</w:t>
      </w:r>
      <w:r w:rsidRPr="00E35535">
        <w:t xml:space="preserve"> is equal to the lowest of the representative LRVs among the modules tested. If 20 or more modules are tested, then LRV</w:t>
      </w:r>
      <w:r w:rsidRPr="004B1676">
        <w:rPr>
          <w:vertAlign w:val="subscript"/>
        </w:rPr>
        <w:t>C-Test</w:t>
      </w:r>
      <w:r w:rsidRPr="00E35535">
        <w:t xml:space="preserve"> is equal to the 10th percentile of the representative LRVs among the modules tested. The percentile is defined by (i/(n+1)) where i is the rank of n individual data points ordered lowest to highest. If necessary, the 10th percentile may be calculated using linear interpolation.</w:t>
      </w:r>
    </w:p>
    <w:p w14:paraId="37F8E30B" w14:textId="77777777" w:rsidR="000B55A1" w:rsidRPr="00E35535" w:rsidRDefault="000B55A1" w:rsidP="00D87134">
      <w:r w:rsidRPr="00E35535">
        <w:t xml:space="preserve">(vii) The challenge test must establish a quality control release value (QCRV) for a non-destructive performance test that demonstrates the </w:t>
      </w:r>
      <w:r w:rsidRPr="00E35535">
        <w:rPr>
          <w:i/>
        </w:rPr>
        <w:t>Cryptosporidium</w:t>
      </w:r>
      <w:r w:rsidRPr="00E35535">
        <w:t xml:space="preserve"> removal capability of the membrane filtration module. This performance test must be applied to each production membrane module used by the system that was not directly challenge tested in order to verify </w:t>
      </w:r>
      <w:r w:rsidRPr="00E35535">
        <w:rPr>
          <w:i/>
        </w:rPr>
        <w:t>Cryptosporidium</w:t>
      </w:r>
      <w:r w:rsidRPr="00E35535">
        <w:t xml:space="preserve"> removal capability. Production modules that do not meet the established QCRV are not eligible for the treatment credit demonstrated during the challenge test.</w:t>
      </w:r>
    </w:p>
    <w:p w14:paraId="622AE171" w14:textId="77777777" w:rsidR="000B55A1" w:rsidRPr="00E35535" w:rsidRDefault="000B55A1" w:rsidP="00D87134">
      <w:r w:rsidRPr="00E35535">
        <w:t>(viii) If a previously tested membrane is modified in a manner that could change the removal efficiency of the membrane or the applicability of the non-destructive performance test and associated QCRV, additional challenge testing to demonstrate the removal efficiency of, and determine a new QCRV for, the modified membrane must be conducted and submitted to the State.</w:t>
      </w:r>
    </w:p>
    <w:p w14:paraId="2217964D" w14:textId="13B51044" w:rsidR="000B55A1" w:rsidRPr="00E35535" w:rsidRDefault="000B55A1" w:rsidP="00D87134">
      <w:r w:rsidRPr="00E35535">
        <w:t>(3) Direct integrity testing. Systems must conduct direct integrity testing in a manner that demonstrates a removal efficiency equal to or greater than the removal credit awarded to the membrane filtration process and meets the requirements described in paragraphs (b)(3)(i) through (vi) of this section. A direct integrity test is defined as a physical test applied to a membrane unit in order to identify and isolate integrity breaches (</w:t>
      </w:r>
      <w:r w:rsidRPr="004B1676">
        <w:rPr>
          <w:i/>
          <w:iCs/>
        </w:rPr>
        <w:t>i.e.</w:t>
      </w:r>
      <w:r w:rsidRPr="00E35535">
        <w:t>, one or more leaks that could result in contamination of the filtrate).</w:t>
      </w:r>
    </w:p>
    <w:p w14:paraId="7DEDD12D" w14:textId="77777777" w:rsidR="000B55A1" w:rsidRPr="00E35535" w:rsidRDefault="000B55A1" w:rsidP="00D87134">
      <w:r w:rsidRPr="00E35535">
        <w:t>(i) The direct integrity test must be independently applied to each membrane unit in service. A membrane unit is defined as a group of membrane modules that share common valving that allows the unit to be isolated from the rest of the system for the purpose of integrity testing or other maintenance.</w:t>
      </w:r>
    </w:p>
    <w:p w14:paraId="277E96F2" w14:textId="77777777" w:rsidR="000B55A1" w:rsidRPr="00E35535" w:rsidRDefault="000B55A1" w:rsidP="00D87134">
      <w:r w:rsidRPr="00E35535">
        <w:lastRenderedPageBreak/>
        <w:t>(ii) The direct integrity method must have a resolution of 3 micrometers or less, where resolution is defined as the size of the smallest integrity breach that contributes to a response from the direct integrity test.</w:t>
      </w:r>
    </w:p>
    <w:p w14:paraId="3E719576" w14:textId="77777777" w:rsidR="000B55A1" w:rsidRPr="00E35535" w:rsidRDefault="000B55A1" w:rsidP="00D87134">
      <w:r w:rsidRPr="00E35535">
        <w:t>(iii) The direct integrity test must have a sensitivity sufficient to verify the log treatment credit awarded to the membrane filtration process by the State, where sensitivity is defined as the maximum log removal value that can be reliably verified by a direct integrity test. Sensitivity must be determined using the approach in either paragraph (b)(3)(iii)(A) or (B) of this section as applicable to the type of direct integrity test the system uses.</w:t>
      </w:r>
    </w:p>
    <w:p w14:paraId="267F97A6" w14:textId="77777777" w:rsidR="000B55A1" w:rsidRPr="00E35535" w:rsidRDefault="000B55A1" w:rsidP="00D87134">
      <w:r w:rsidRPr="00E35535">
        <w:t>(A) For direct integrity tests that use an applied pressure or vacuum, the direct integrity test sensitivity must be calculated according to the following equation:</w:t>
      </w:r>
    </w:p>
    <w:p w14:paraId="271CBD57" w14:textId="243DCA0F" w:rsidR="009A0B1C" w:rsidRPr="00E35535" w:rsidRDefault="009A0B1C" w:rsidP="004B1676">
      <w:pPr>
        <w:spacing w:before="120" w:after="120"/>
        <w:ind w:firstLine="0"/>
      </w:pPr>
      <w:r w:rsidRPr="00E35535">
        <w:t>LRV</w:t>
      </w:r>
      <w:r w:rsidRPr="00E35535">
        <w:rPr>
          <w:vertAlign w:val="subscript"/>
        </w:rPr>
        <w:t>DIT</w:t>
      </w:r>
      <w:r w:rsidRPr="00E35535">
        <w:t xml:space="preserve"> = LOG</w:t>
      </w:r>
      <w:r w:rsidRPr="00E35535">
        <w:rPr>
          <w:vertAlign w:val="subscript"/>
        </w:rPr>
        <w:t>10</w:t>
      </w:r>
      <w:r w:rsidRPr="00E35535">
        <w:t xml:space="preserve"> (Q</w:t>
      </w:r>
      <w:r w:rsidRPr="00E35535">
        <w:rPr>
          <w:vertAlign w:val="subscript"/>
        </w:rPr>
        <w:t>p</w:t>
      </w:r>
      <w:r w:rsidRPr="00E35535">
        <w:t xml:space="preserve"> /(VCF × Q</w:t>
      </w:r>
      <w:r w:rsidRPr="00E35535">
        <w:rPr>
          <w:vertAlign w:val="subscript"/>
        </w:rPr>
        <w:t>breach</w:t>
      </w:r>
      <w:r w:rsidRPr="00E35535">
        <w:t>))</w:t>
      </w:r>
    </w:p>
    <w:p w14:paraId="378AEE8A" w14:textId="77777777" w:rsidR="000B55A1" w:rsidRPr="00E35535" w:rsidRDefault="000B55A1" w:rsidP="004B1676">
      <w:pPr>
        <w:ind w:firstLine="0"/>
      </w:pPr>
      <w:r w:rsidRPr="00E35535">
        <w:t>Where:</w:t>
      </w:r>
    </w:p>
    <w:p w14:paraId="30ADC5B3" w14:textId="77777777" w:rsidR="000B55A1" w:rsidRPr="00E35535" w:rsidRDefault="000B55A1" w:rsidP="004B1676">
      <w:pPr>
        <w:spacing w:after="120"/>
        <w:ind w:left="360" w:hanging="360"/>
      </w:pPr>
      <w:r w:rsidRPr="00E35535">
        <w:t>LRV</w:t>
      </w:r>
      <w:r w:rsidRPr="004B1676">
        <w:rPr>
          <w:vertAlign w:val="subscript"/>
        </w:rPr>
        <w:t>DIT</w:t>
      </w:r>
      <w:r w:rsidRPr="00E35535">
        <w:t xml:space="preserve"> = the sensitivity of the direct integrity test; Q</w:t>
      </w:r>
      <w:r w:rsidRPr="004B1676">
        <w:rPr>
          <w:vertAlign w:val="subscript"/>
        </w:rPr>
        <w:t>p</w:t>
      </w:r>
      <w:r w:rsidRPr="00E35535">
        <w:t xml:space="preserve"> = total design filtrate flow from the membrane unit; Q</w:t>
      </w:r>
      <w:r w:rsidRPr="004B1676">
        <w:rPr>
          <w:vertAlign w:val="subscript"/>
        </w:rPr>
        <w:t>breach</w:t>
      </w:r>
      <w:r w:rsidRPr="00E35535">
        <w:t xml:space="preserve"> = flow of water from an integrity breach associated with the smallest integrity test response that can be reliably measured, and VCF = volumetric concentration factor. The volumetric concentration factor is the ratio of the suspended solids concentration on the high pressure side of the membrane relative to that in the feed water.</w:t>
      </w:r>
    </w:p>
    <w:p w14:paraId="56FDE1FB" w14:textId="77777777" w:rsidR="000B55A1" w:rsidRPr="00E35535" w:rsidRDefault="000B55A1" w:rsidP="00D87134">
      <w:r w:rsidRPr="00E35535">
        <w:t>(B) For direct integrity tests that use a particulate or molecular marker, the direct integrity test sensitivity must be calculated according to the following equation:</w:t>
      </w:r>
    </w:p>
    <w:p w14:paraId="1437EA99" w14:textId="066B71F3" w:rsidR="009A0B1C" w:rsidRPr="00E35535" w:rsidRDefault="009A0B1C" w:rsidP="004B1676">
      <w:pPr>
        <w:spacing w:before="120" w:after="120"/>
        <w:ind w:firstLine="0"/>
      </w:pPr>
      <w:r w:rsidRPr="00E35535">
        <w:t>LRV</w:t>
      </w:r>
      <w:r w:rsidRPr="00E35535">
        <w:rPr>
          <w:vertAlign w:val="subscript"/>
        </w:rPr>
        <w:t>DIT</w:t>
      </w:r>
      <w:r w:rsidRPr="00E35535">
        <w:t xml:space="preserve"> = LOG</w:t>
      </w:r>
      <w:r w:rsidRPr="00E35535">
        <w:rPr>
          <w:vertAlign w:val="subscript"/>
        </w:rPr>
        <w:t>10</w:t>
      </w:r>
      <w:r w:rsidR="00923D72">
        <w:t>(</w:t>
      </w:r>
      <w:r w:rsidRPr="00E35535">
        <w:t>C</w:t>
      </w:r>
      <w:r w:rsidRPr="00E35535">
        <w:rPr>
          <w:vertAlign w:val="subscript"/>
        </w:rPr>
        <w:t>f</w:t>
      </w:r>
      <w:r w:rsidRPr="00E35535">
        <w:t>)</w:t>
      </w:r>
      <w:r w:rsidR="00923D72">
        <w:t xml:space="preserve"> </w:t>
      </w:r>
      <w:r w:rsidRPr="00E35535">
        <w:t>−</w:t>
      </w:r>
      <w:r w:rsidR="00923D72">
        <w:t xml:space="preserve"> </w:t>
      </w:r>
      <w:r w:rsidRPr="00E35535">
        <w:t>LOG</w:t>
      </w:r>
      <w:r w:rsidRPr="00E35535">
        <w:rPr>
          <w:vertAlign w:val="subscript"/>
        </w:rPr>
        <w:t>10</w:t>
      </w:r>
      <w:r w:rsidRPr="00E35535">
        <w:t>(C</w:t>
      </w:r>
      <w:r w:rsidRPr="00E35535">
        <w:rPr>
          <w:vertAlign w:val="subscript"/>
        </w:rPr>
        <w:t>p</w:t>
      </w:r>
      <w:r w:rsidRPr="00E35535">
        <w:t>)</w:t>
      </w:r>
    </w:p>
    <w:p w14:paraId="7FE83899" w14:textId="77777777" w:rsidR="000B55A1" w:rsidRPr="00E35535" w:rsidRDefault="000B55A1" w:rsidP="004B1676">
      <w:pPr>
        <w:ind w:firstLine="0"/>
      </w:pPr>
      <w:r w:rsidRPr="00E35535">
        <w:t>Where:</w:t>
      </w:r>
    </w:p>
    <w:p w14:paraId="73A1BB4C" w14:textId="77777777" w:rsidR="000B55A1" w:rsidRPr="00E35535" w:rsidRDefault="000B55A1" w:rsidP="004B1676">
      <w:pPr>
        <w:spacing w:after="120"/>
        <w:ind w:left="360" w:hanging="360"/>
      </w:pPr>
      <w:r w:rsidRPr="00E35535">
        <w:t>LRV</w:t>
      </w:r>
      <w:r w:rsidRPr="004B1676">
        <w:rPr>
          <w:vertAlign w:val="subscript"/>
        </w:rPr>
        <w:t>DIT</w:t>
      </w:r>
      <w:r w:rsidRPr="00E35535">
        <w:t xml:space="preserve"> = the sensitivity of the direct integrity test; C</w:t>
      </w:r>
      <w:r w:rsidRPr="004B1676">
        <w:rPr>
          <w:vertAlign w:val="subscript"/>
        </w:rPr>
        <w:t>f</w:t>
      </w:r>
      <w:r w:rsidRPr="00E35535">
        <w:t xml:space="preserve"> = the typical feed concentration of the marker used in the test; and C</w:t>
      </w:r>
      <w:r w:rsidRPr="004B1676">
        <w:rPr>
          <w:vertAlign w:val="subscript"/>
        </w:rPr>
        <w:t>p</w:t>
      </w:r>
      <w:r w:rsidRPr="00E35535">
        <w:t xml:space="preserve"> = the filtrate concentration of the marker from an integral membrane unit.</w:t>
      </w:r>
    </w:p>
    <w:p w14:paraId="469CB48E" w14:textId="77777777" w:rsidR="000B55A1" w:rsidRPr="00E35535" w:rsidRDefault="000B55A1" w:rsidP="00D87134">
      <w:r w:rsidRPr="00E35535">
        <w:t>(iv) Systems must establish a control limit within the sensitivity limits of the direct integrity test that is indicative of an integral membrane unit capable of meeting the removal credit awarded by the State.</w:t>
      </w:r>
    </w:p>
    <w:p w14:paraId="04C78774" w14:textId="77777777" w:rsidR="000B55A1" w:rsidRPr="00E35535" w:rsidRDefault="000B55A1" w:rsidP="00D87134">
      <w:r w:rsidRPr="00E35535">
        <w:t>(v) If the result of a direct integrity test exceeds the control limit established under paragraph (b)(3)(iv) of this section, the system must remove the membrane unit from service. Systems must conduct a direct integrity test to verify any repairs, and may return the membrane unit to service only if the direct integrity test is within the established control limit.</w:t>
      </w:r>
    </w:p>
    <w:p w14:paraId="75A414C6" w14:textId="62FF2608" w:rsidR="000B55A1" w:rsidRPr="00E35535" w:rsidRDefault="000B55A1" w:rsidP="00D87134">
      <w:r w:rsidRPr="00E35535">
        <w:t xml:space="preserve">(vi) Systems must conduct direct integrity testing on each membrane unit at a frequency of not less than once each day that the membrane unit is in operation. The State may approve less frequent testing, based on demonstrated process reliability, the use of multiple barriers effective for </w:t>
      </w:r>
      <w:r w:rsidRPr="00E35535">
        <w:rPr>
          <w:i/>
        </w:rPr>
        <w:t>Cryptosporidium</w:t>
      </w:r>
      <w:r w:rsidRPr="00E35535">
        <w:t>, or reliable process safeguards.</w:t>
      </w:r>
    </w:p>
    <w:p w14:paraId="32BDF381" w14:textId="77777777" w:rsidR="000B55A1" w:rsidRPr="00E35535" w:rsidRDefault="000B55A1" w:rsidP="00D87134">
      <w:r w:rsidRPr="00E35535">
        <w:t xml:space="preserve">(4) </w:t>
      </w:r>
      <w:r w:rsidRPr="00E35535">
        <w:rPr>
          <w:i/>
        </w:rPr>
        <w:t>Indirect integrity monitoring</w:t>
      </w:r>
      <w:r w:rsidRPr="00E35535">
        <w:t xml:space="preserve">. Systems must conduct continuous indirect integrity monitoring on each membrane unit according to the criteria in paragraphs (b)(4)(i) through (v) of this section. Indirect integrity monitoring is defined as monitoring some aspect of filtrate water quality that is indicative of the removal of particulate matter. A </w:t>
      </w:r>
      <w:r w:rsidRPr="00E35535">
        <w:lastRenderedPageBreak/>
        <w:t>system that implements continuous direct integrity testing of membrane units in accordance with the criteria in paragraphs (b)(3)(i) through (v) of this section is not subject to the requirements for continuous indirect integrity monitoring. Systems must submit a monthly report to the State summarizing all continuous indirect integrity monitoring results triggering direct integrity testing and the corrective action that was taken in each case.</w:t>
      </w:r>
    </w:p>
    <w:p w14:paraId="3C337434" w14:textId="77777777" w:rsidR="000B55A1" w:rsidRPr="00E35535" w:rsidRDefault="000B55A1" w:rsidP="00D87134">
      <w:r w:rsidRPr="00E35535">
        <w:t>(i) Unless the State approves an alternative parameter, continuous indirect integrity monitoring must include continuous filtrate turbidity monitoring.</w:t>
      </w:r>
    </w:p>
    <w:p w14:paraId="1CFDCEA7" w14:textId="77777777" w:rsidR="000B55A1" w:rsidRPr="00E35535" w:rsidRDefault="000B55A1" w:rsidP="00D87134">
      <w:r w:rsidRPr="00E35535">
        <w:t>(ii) Continuous monitoring must be conducted at a frequency of no less than once every 15 minutes.</w:t>
      </w:r>
    </w:p>
    <w:p w14:paraId="4FED9563" w14:textId="77777777" w:rsidR="000B55A1" w:rsidRPr="00E35535" w:rsidRDefault="000B55A1" w:rsidP="00D87134">
      <w:r w:rsidRPr="00E35535">
        <w:t>(iii) Continuous monitoring must be separately conducted on each membrane unit.</w:t>
      </w:r>
    </w:p>
    <w:p w14:paraId="6888E40F" w14:textId="7A688C4B" w:rsidR="000B55A1" w:rsidRPr="00E35535" w:rsidRDefault="000B55A1" w:rsidP="00D87134">
      <w:r w:rsidRPr="00E35535">
        <w:t>(iv) If indirect integrity monitoring includes turbidity and if the filtrate turbidity readings are above 0.15 NTU for a period greater than 15 minutes (</w:t>
      </w:r>
      <w:r w:rsidRPr="004B1676">
        <w:rPr>
          <w:i/>
          <w:iCs/>
        </w:rPr>
        <w:t>i.e.</w:t>
      </w:r>
      <w:r w:rsidRPr="00E35535">
        <w:t>, two consecutive 15-minute readings above 0.15 NTU), direct integrity testing must immediately be performed on the associated membrane unit as specified in paragraphs (b)(3)(i) through (v) of this section.</w:t>
      </w:r>
    </w:p>
    <w:p w14:paraId="66A1FF45" w14:textId="77777777" w:rsidR="000B55A1" w:rsidRPr="00E35535" w:rsidRDefault="000B55A1" w:rsidP="00D87134">
      <w:r w:rsidRPr="00E35535">
        <w:t>(v) If indirect integrity monitoring includes a State-approved alternative parameter and if the alternative parameter exceeds a State-approved control limit for a period greater than 15 minutes, direct integrity testing must immediately be performed on the associated membrane units as specified in paragraphs (b)(3)(i) through (v) of this section.</w:t>
      </w:r>
    </w:p>
    <w:p w14:paraId="5560C3BC" w14:textId="77777777" w:rsidR="000B55A1" w:rsidRPr="00E35535" w:rsidRDefault="000B55A1" w:rsidP="00D87134">
      <w:r w:rsidRPr="00E35535">
        <w:t xml:space="preserve">(c) </w:t>
      </w:r>
      <w:r w:rsidRPr="00E35535">
        <w:rPr>
          <w:i/>
        </w:rPr>
        <w:t>Second stage filtration</w:t>
      </w:r>
      <w:r w:rsidRPr="00E35535">
        <w:t xml:space="preserve">. Systems receive 0.5-log </w:t>
      </w:r>
      <w:r w:rsidRPr="00E35535">
        <w:rPr>
          <w:i/>
        </w:rPr>
        <w:t>Cryptosporidium</w:t>
      </w:r>
      <w:r w:rsidRPr="00E35535">
        <w:t xml:space="preserve"> treatment credit for a separate second stage of filtration that consists of sand, dual media, GAC, or other fine grain media following granular media filtration if the State approves. To be eligible for this credit, the first stage of filtration must be preceded by a coagulation step and both filtration stages must treat the entire plant flow taken from a surface water or GWUDI source. A cap, such as GAC, on a single stage of filtration is not eligible for this credit. The State must approve the treatment credit based on an assessment of the design characteristics of the filtration process.</w:t>
      </w:r>
    </w:p>
    <w:p w14:paraId="060C968C" w14:textId="77777777" w:rsidR="000B55A1" w:rsidRPr="00E35535" w:rsidRDefault="000B55A1" w:rsidP="00D87134">
      <w:r w:rsidRPr="00E35535">
        <w:t xml:space="preserve">(d) </w:t>
      </w:r>
      <w:r w:rsidRPr="00E35535">
        <w:rPr>
          <w:i/>
        </w:rPr>
        <w:t>Slow sand filtration (as secondary filter)</w:t>
      </w:r>
      <w:r w:rsidRPr="00E35535">
        <w:t xml:space="preserve">. Systems are eligible to receive 2.5-log </w:t>
      </w:r>
      <w:r w:rsidRPr="00E35535">
        <w:rPr>
          <w:i/>
        </w:rPr>
        <w:t>Cryptosporidium</w:t>
      </w:r>
      <w:r w:rsidRPr="00E35535">
        <w:t xml:space="preserve"> treatment credit for a slow sand filtration process that follows a separate stage of filtration if both filtration stages treat entire plant flow taken from a surface water or GWUDI source and no disinfectant residual is present in the influent water to the slow sand filtration process. The State must approve the treatment credit based on an assessment of the design characteristics of the filtration process. This paragraph does not apply to treatment credit awarded to slow sand filtration used as a primary filtration process.</w:t>
      </w:r>
    </w:p>
    <w:p w14:paraId="68A1C9BE" w14:textId="17DB1CBF" w:rsidR="009A0B1C" w:rsidRPr="00E35535" w:rsidRDefault="00441A87" w:rsidP="00450972">
      <w:pPr>
        <w:pStyle w:val="Heading4"/>
      </w:pPr>
      <w:bookmarkStart w:id="4264" w:name="_Toc76627017"/>
      <w:bookmarkStart w:id="4265" w:name="_Toc178683858"/>
      <w:bookmarkStart w:id="4266" w:name="_Hlk178685020"/>
      <w:r>
        <w:t>§</w:t>
      </w:r>
      <w:r w:rsidR="009A0B1C" w:rsidRPr="00E35535">
        <w:t xml:space="preserve"> 141.720</w:t>
      </w:r>
      <w:r w:rsidR="00070B5A" w:rsidRPr="00E35535">
        <w:t>.</w:t>
      </w:r>
      <w:r w:rsidR="009A0B1C" w:rsidRPr="00E35535">
        <w:t xml:space="preserve"> Inactivation toolbox components.</w:t>
      </w:r>
      <w:bookmarkEnd w:id="4264"/>
      <w:bookmarkEnd w:id="4265"/>
    </w:p>
    <w:bookmarkEnd w:id="4266"/>
    <w:p w14:paraId="2E4F225A" w14:textId="550EB679" w:rsidR="009A0B1C" w:rsidRPr="00E35535" w:rsidRDefault="009A0B1C" w:rsidP="00EF66E4">
      <w:r w:rsidRPr="00E35535">
        <w:t xml:space="preserve">(a) </w:t>
      </w:r>
      <w:r w:rsidRPr="004B1676">
        <w:rPr>
          <w:i/>
          <w:iCs/>
        </w:rPr>
        <w:t>Calculation of CT values</w:t>
      </w:r>
      <w:r w:rsidRPr="00E35535">
        <w:t xml:space="preserve">. (1) CT is the product of the disinfectant contact time (T, in minutes) and disinfectant concentration (C, in milligrams per liter). Systems with treatment credit for chlorine dioxide or ozone under paragraph (b) or (c) of this section must calculate CT at least once each day, with both C and T measured during peak hourly flow as specified in </w:t>
      </w:r>
      <w:r w:rsidR="00441A87">
        <w:t>§§</w:t>
      </w:r>
      <w:r w:rsidRPr="00E35535">
        <w:t xml:space="preserve"> 141.74(a) through (b).</w:t>
      </w:r>
    </w:p>
    <w:p w14:paraId="2CE59410" w14:textId="77777777" w:rsidR="009A0B1C" w:rsidRPr="00E35535" w:rsidRDefault="009A0B1C" w:rsidP="00D87134">
      <w:r w:rsidRPr="00E35535">
        <w:lastRenderedPageBreak/>
        <w:t xml:space="preserve">(2) Systems with several disinfection segments in sequence may calculate CT for each segment, where a disinfection segment is defined as a treatment unit process with a measurable disinfectant residual level and a liquid volume. Under this approach, systems must add the </w:t>
      </w:r>
      <w:r w:rsidRPr="00E35535">
        <w:rPr>
          <w:i/>
        </w:rPr>
        <w:t>Cryptosporidium</w:t>
      </w:r>
      <w:r w:rsidRPr="00E35535">
        <w:t xml:space="preserve"> CT values in each segment to determine the total CT for the treatment plant.</w:t>
      </w:r>
    </w:p>
    <w:p w14:paraId="3038A94D" w14:textId="307B360C" w:rsidR="00070B5A" w:rsidRDefault="009A0B1C" w:rsidP="004A277F">
      <w:r w:rsidRPr="00E35535">
        <w:t xml:space="preserve">(b) </w:t>
      </w:r>
      <w:r w:rsidRPr="004B1676">
        <w:rPr>
          <w:i/>
          <w:iCs/>
        </w:rPr>
        <w:t>CT values for chlorine dioxide and ozone</w:t>
      </w:r>
      <w:r w:rsidRPr="00E35535">
        <w:t xml:space="preserve">. (1) Systems receive the </w:t>
      </w:r>
      <w:r w:rsidRPr="00E35535">
        <w:rPr>
          <w:i/>
        </w:rPr>
        <w:t>Cryptosporidium</w:t>
      </w:r>
      <w:r w:rsidRPr="00E35535">
        <w:t xml:space="preserve"> treatment credit listed in this table by meeting the corresponding chlorine dioxide CT value for the applicable water temperature, as described in paragraph (a) of this section.</w:t>
      </w:r>
    </w:p>
    <w:p w14:paraId="08C3BD34" w14:textId="40A115FB" w:rsidR="009A0B1C" w:rsidRPr="004B1676" w:rsidRDefault="009A0B1C" w:rsidP="004B1676">
      <w:pPr>
        <w:pStyle w:val="gpotbltitle"/>
        <w:spacing w:before="240" w:beforeAutospacing="0" w:after="240" w:afterAutospacing="0"/>
        <w:ind w:firstLine="475"/>
        <w:rPr>
          <w:b w:val="0"/>
          <w:bCs w:val="0"/>
        </w:rPr>
      </w:pPr>
      <w:bookmarkStart w:id="4267" w:name="_Hlk178684510"/>
      <w:r w:rsidRPr="004B1676">
        <w:rPr>
          <w:b w:val="0"/>
          <w:bCs w:val="0"/>
          <w:sz w:val="22"/>
          <w:szCs w:val="22"/>
        </w:rPr>
        <w:t xml:space="preserve">CT Values </w:t>
      </w:r>
      <w:r w:rsidR="00E0137F" w:rsidRPr="004B1676">
        <w:rPr>
          <w:b w:val="0"/>
          <w:bCs w:val="0"/>
          <w:sz w:val="22"/>
          <w:szCs w:val="22"/>
        </w:rPr>
        <w:t>(Mg·Min/</w:t>
      </w:r>
      <w:r w:rsidRPr="004B1676">
        <w:rPr>
          <w:b w:val="0"/>
          <w:bCs w:val="0"/>
          <w:sz w:val="22"/>
          <w:szCs w:val="22"/>
        </w:rPr>
        <w:t>L</w:t>
      </w:r>
      <w:r w:rsidR="00E0137F" w:rsidRPr="004B1676">
        <w:rPr>
          <w:b w:val="0"/>
          <w:bCs w:val="0"/>
          <w:sz w:val="22"/>
          <w:szCs w:val="22"/>
        </w:rPr>
        <w:t xml:space="preserve">) For </w:t>
      </w:r>
      <w:r w:rsidRPr="00E2262C">
        <w:rPr>
          <w:b w:val="0"/>
          <w:bCs w:val="0"/>
          <w:i/>
          <w:iCs/>
          <w:sz w:val="22"/>
          <w:szCs w:val="22"/>
        </w:rPr>
        <w:t>Cryptosporidium</w:t>
      </w:r>
      <w:r w:rsidR="005D15ED" w:rsidRPr="004B1676">
        <w:rPr>
          <w:b w:val="0"/>
          <w:bCs w:val="0"/>
          <w:sz w:val="22"/>
          <w:szCs w:val="22"/>
        </w:rPr>
        <w:t xml:space="preserve"> </w:t>
      </w:r>
      <w:r w:rsidRPr="004B1676">
        <w:rPr>
          <w:b w:val="0"/>
          <w:bCs w:val="0"/>
          <w:sz w:val="22"/>
          <w:szCs w:val="22"/>
        </w:rPr>
        <w:t xml:space="preserve">Inactivation </w:t>
      </w:r>
      <w:r w:rsidR="00E0137F" w:rsidRPr="004B1676">
        <w:rPr>
          <w:b w:val="0"/>
          <w:bCs w:val="0"/>
          <w:sz w:val="22"/>
          <w:szCs w:val="22"/>
        </w:rPr>
        <w:t xml:space="preserve">By </w:t>
      </w:r>
      <w:r w:rsidRPr="004B1676">
        <w:rPr>
          <w:b w:val="0"/>
          <w:bCs w:val="0"/>
          <w:sz w:val="22"/>
          <w:szCs w:val="22"/>
        </w:rPr>
        <w:t>Chlorine Dioxide </w:t>
      </w:r>
      <w:r w:rsidRPr="004B1676">
        <w:rPr>
          <w:b w:val="0"/>
          <w:bCs w:val="0"/>
          <w:vertAlign w:val="superscript"/>
        </w:rPr>
        <w:t>1</w:t>
      </w:r>
    </w:p>
    <w:tbl>
      <w:tblPr>
        <w:tblW w:w="4969" w:type="pct"/>
        <w:tblCellMar>
          <w:top w:w="120" w:type="dxa"/>
          <w:left w:w="15" w:type="dxa"/>
          <w:bottom w:w="15" w:type="dxa"/>
          <w:right w:w="15" w:type="dxa"/>
        </w:tblCellMar>
        <w:tblLook w:val="0620" w:firstRow="1" w:lastRow="0" w:firstColumn="0" w:lastColumn="0" w:noHBand="1" w:noVBand="1"/>
      </w:tblPr>
      <w:tblGrid>
        <w:gridCol w:w="2299"/>
        <w:gridCol w:w="678"/>
        <w:gridCol w:w="678"/>
        <w:gridCol w:w="678"/>
        <w:gridCol w:w="678"/>
        <w:gridCol w:w="678"/>
        <w:gridCol w:w="678"/>
        <w:gridCol w:w="587"/>
        <w:gridCol w:w="587"/>
        <w:gridCol w:w="587"/>
        <w:gridCol w:w="587"/>
        <w:gridCol w:w="587"/>
      </w:tblGrid>
      <w:tr w:rsidR="0077110F" w:rsidRPr="00027E57" w14:paraId="3B1E183C" w14:textId="77777777" w:rsidTr="004B1676">
        <w:tc>
          <w:tcPr>
            <w:tcW w:w="2244" w:type="dxa"/>
            <w:vMerge w:val="restart"/>
            <w:tcBorders>
              <w:top w:val="single" w:sz="4" w:space="0" w:color="auto"/>
              <w:bottom w:val="single" w:sz="4" w:space="0" w:color="auto"/>
              <w:right w:val="single" w:sz="4" w:space="0" w:color="auto"/>
            </w:tcBorders>
            <w:vAlign w:val="center"/>
            <w:hideMark/>
          </w:tcPr>
          <w:bookmarkEnd w:id="4267"/>
          <w:p w14:paraId="583E1947" w14:textId="77777777" w:rsidR="009A0B1C" w:rsidRPr="004B1676" w:rsidRDefault="009A0B1C" w:rsidP="004B1676">
            <w:pPr>
              <w:jc w:val="center"/>
              <w:rPr>
                <w:sz w:val="22"/>
                <w:szCs w:val="22"/>
              </w:rPr>
            </w:pPr>
            <w:r w:rsidRPr="004B1676">
              <w:rPr>
                <w:sz w:val="22"/>
                <w:szCs w:val="22"/>
              </w:rPr>
              <w:t>Log credit</w:t>
            </w:r>
          </w:p>
        </w:tc>
        <w:tc>
          <w:tcPr>
            <w:tcW w:w="1152" w:type="dxa"/>
            <w:gridSpan w:val="11"/>
            <w:tcBorders>
              <w:top w:val="single" w:sz="4" w:space="0" w:color="auto"/>
              <w:left w:val="single" w:sz="4" w:space="0" w:color="auto"/>
              <w:bottom w:val="single" w:sz="4" w:space="0" w:color="auto"/>
            </w:tcBorders>
            <w:vAlign w:val="center"/>
            <w:hideMark/>
          </w:tcPr>
          <w:p w14:paraId="615CAB22" w14:textId="77777777" w:rsidR="009A0B1C" w:rsidRPr="004B1676" w:rsidRDefault="009A0B1C" w:rsidP="004B1676">
            <w:pPr>
              <w:jc w:val="center"/>
              <w:rPr>
                <w:sz w:val="22"/>
                <w:szCs w:val="22"/>
              </w:rPr>
            </w:pPr>
            <w:r w:rsidRPr="004B1676">
              <w:rPr>
                <w:sz w:val="22"/>
                <w:szCs w:val="22"/>
              </w:rPr>
              <w:t>Water Temperature, °C</w:t>
            </w:r>
          </w:p>
        </w:tc>
      </w:tr>
      <w:tr w:rsidR="004E0035" w:rsidRPr="00027E57" w14:paraId="7D6531C7" w14:textId="77777777" w:rsidTr="004B1676">
        <w:tc>
          <w:tcPr>
            <w:tcW w:w="2244" w:type="dxa"/>
            <w:vMerge/>
            <w:tcBorders>
              <w:top w:val="single" w:sz="4" w:space="0" w:color="auto"/>
              <w:bottom w:val="single" w:sz="4" w:space="0" w:color="auto"/>
              <w:right w:val="single" w:sz="4" w:space="0" w:color="auto"/>
            </w:tcBorders>
            <w:vAlign w:val="center"/>
            <w:hideMark/>
          </w:tcPr>
          <w:p w14:paraId="0C948A52" w14:textId="77777777" w:rsidR="009A0B1C" w:rsidRPr="004B1676" w:rsidRDefault="009A0B1C" w:rsidP="004B1676">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398B1B12" w14:textId="01D52808" w:rsidR="009A0B1C" w:rsidRPr="004B1676" w:rsidRDefault="004E0035" w:rsidP="004B1676">
            <w:pPr>
              <w:ind w:firstLine="0"/>
              <w:jc w:val="center"/>
              <w:rPr>
                <w:sz w:val="22"/>
                <w:szCs w:val="22"/>
              </w:rPr>
            </w:pPr>
            <w:bookmarkStart w:id="4268" w:name="_Hlk178684497"/>
            <w:r w:rsidRPr="004B1676">
              <w:rPr>
                <w:rStyle w:val="Emphasis"/>
                <w:sz w:val="22"/>
                <w:szCs w:val="22"/>
              </w:rPr>
              <w:t>≤</w:t>
            </w:r>
            <w:bookmarkEnd w:id="4268"/>
            <w:r w:rsidR="009A0B1C" w:rsidRPr="004B1676">
              <w:rPr>
                <w:sz w:val="22"/>
                <w:szCs w:val="22"/>
              </w:rPr>
              <w:t>0.5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289A4C9E" w14:textId="77777777" w:rsidR="009A0B1C" w:rsidRPr="004B1676" w:rsidRDefault="009A0B1C" w:rsidP="004B1676">
            <w:pPr>
              <w:ind w:firstLine="0"/>
              <w:jc w:val="center"/>
              <w:rPr>
                <w:sz w:val="22"/>
                <w:szCs w:val="22"/>
              </w:rPr>
            </w:pPr>
            <w:r w:rsidRPr="004B1676">
              <w:rPr>
                <w:sz w:val="22"/>
                <w:szCs w:val="22"/>
              </w:rPr>
              <w:t>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27A2363" w14:textId="77777777" w:rsidR="009A0B1C" w:rsidRPr="004B1676" w:rsidRDefault="009A0B1C" w:rsidP="004B1676">
            <w:pPr>
              <w:ind w:firstLine="0"/>
              <w:jc w:val="center"/>
              <w:rPr>
                <w:sz w:val="22"/>
                <w:szCs w:val="22"/>
              </w:rPr>
            </w:pPr>
            <w:r w:rsidRPr="004B1676">
              <w:rPr>
                <w:sz w:val="22"/>
                <w:szCs w:val="22"/>
              </w:rPr>
              <w:t>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2AC6C92" w14:textId="77777777" w:rsidR="009A0B1C" w:rsidRPr="004B1676" w:rsidRDefault="009A0B1C" w:rsidP="004B1676">
            <w:pPr>
              <w:ind w:firstLine="0"/>
              <w:jc w:val="center"/>
              <w:rPr>
                <w:sz w:val="22"/>
                <w:szCs w:val="22"/>
              </w:rPr>
            </w:pPr>
            <w:r w:rsidRPr="004B1676">
              <w:rPr>
                <w:sz w:val="22"/>
                <w:szCs w:val="22"/>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BCE148E" w14:textId="77777777" w:rsidR="009A0B1C" w:rsidRPr="004B1676" w:rsidRDefault="009A0B1C" w:rsidP="004B1676">
            <w:pPr>
              <w:ind w:firstLine="0"/>
              <w:jc w:val="center"/>
              <w:rPr>
                <w:sz w:val="22"/>
                <w:szCs w:val="22"/>
              </w:rPr>
            </w:pPr>
            <w:r w:rsidRPr="004B1676">
              <w:rPr>
                <w:sz w:val="22"/>
                <w:szCs w:val="22"/>
              </w:rPr>
              <w:t>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BF73432" w14:textId="77777777" w:rsidR="009A0B1C" w:rsidRPr="004B1676" w:rsidRDefault="009A0B1C" w:rsidP="004B1676">
            <w:pPr>
              <w:ind w:firstLine="0"/>
              <w:jc w:val="center"/>
              <w:rPr>
                <w:sz w:val="22"/>
                <w:szCs w:val="22"/>
              </w:rPr>
            </w:pPr>
            <w:r w:rsidRPr="004B1676">
              <w:rPr>
                <w:sz w:val="22"/>
                <w:szCs w:val="22"/>
              </w:rPr>
              <w:t>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59A4D3C" w14:textId="77777777" w:rsidR="009A0B1C" w:rsidRPr="004B1676" w:rsidRDefault="009A0B1C" w:rsidP="004B1676">
            <w:pPr>
              <w:ind w:firstLine="0"/>
              <w:jc w:val="center"/>
              <w:rPr>
                <w:sz w:val="22"/>
                <w:szCs w:val="22"/>
              </w:rPr>
            </w:pPr>
            <w:r w:rsidRPr="004B1676">
              <w:rPr>
                <w:sz w:val="22"/>
                <w:szCs w:val="22"/>
              </w:rPr>
              <w:t>10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91E65E" w14:textId="77777777" w:rsidR="009A0B1C" w:rsidRPr="004B1676" w:rsidRDefault="009A0B1C" w:rsidP="004B1676">
            <w:pPr>
              <w:ind w:firstLine="0"/>
              <w:jc w:val="center"/>
              <w:rPr>
                <w:sz w:val="22"/>
                <w:szCs w:val="22"/>
              </w:rPr>
            </w:pPr>
            <w:r w:rsidRPr="004B1676">
              <w:rPr>
                <w:sz w:val="22"/>
                <w:szCs w:val="22"/>
              </w:rPr>
              <w:t>15</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73F6962" w14:textId="77777777" w:rsidR="009A0B1C" w:rsidRPr="004B1676" w:rsidRDefault="009A0B1C" w:rsidP="004B1676">
            <w:pPr>
              <w:ind w:firstLine="0"/>
              <w:jc w:val="center"/>
              <w:rPr>
                <w:sz w:val="22"/>
                <w:szCs w:val="22"/>
              </w:rPr>
            </w:pPr>
            <w:r w:rsidRPr="004B1676">
              <w:rPr>
                <w:sz w:val="22"/>
                <w:szCs w:val="22"/>
              </w:rPr>
              <w:t>20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6BAA825" w14:textId="77777777" w:rsidR="009A0B1C" w:rsidRPr="004B1676" w:rsidRDefault="009A0B1C" w:rsidP="004B1676">
            <w:pPr>
              <w:ind w:firstLine="0"/>
              <w:jc w:val="center"/>
              <w:rPr>
                <w:sz w:val="22"/>
                <w:szCs w:val="22"/>
              </w:rPr>
            </w:pPr>
            <w:r w:rsidRPr="004B1676">
              <w:rPr>
                <w:sz w:val="22"/>
                <w:szCs w:val="22"/>
              </w:rPr>
              <w:t>25</w:t>
            </w:r>
          </w:p>
        </w:tc>
        <w:tc>
          <w:tcPr>
            <w:tcW w:w="1152" w:type="dxa"/>
            <w:tcBorders>
              <w:top w:val="single" w:sz="4" w:space="0" w:color="auto"/>
              <w:left w:val="single" w:sz="4" w:space="0" w:color="auto"/>
              <w:bottom w:val="single" w:sz="4" w:space="0" w:color="auto"/>
            </w:tcBorders>
            <w:vAlign w:val="center"/>
            <w:hideMark/>
          </w:tcPr>
          <w:p w14:paraId="21D18197" w14:textId="77777777" w:rsidR="009A0B1C" w:rsidRPr="004B1676" w:rsidRDefault="009A0B1C" w:rsidP="004B1676">
            <w:pPr>
              <w:ind w:firstLine="0"/>
              <w:jc w:val="center"/>
              <w:rPr>
                <w:sz w:val="22"/>
                <w:szCs w:val="22"/>
              </w:rPr>
            </w:pPr>
            <w:r w:rsidRPr="004B1676">
              <w:rPr>
                <w:sz w:val="22"/>
                <w:szCs w:val="22"/>
              </w:rPr>
              <w:t>30</w:t>
            </w:r>
          </w:p>
        </w:tc>
      </w:tr>
      <w:tr w:rsidR="004E0035" w:rsidRPr="00027E57" w14:paraId="45BA59AA" w14:textId="77777777" w:rsidTr="004B1676">
        <w:tc>
          <w:tcPr>
            <w:tcW w:w="2244" w:type="dxa"/>
            <w:tcBorders>
              <w:top w:val="single" w:sz="4" w:space="0" w:color="auto"/>
              <w:right w:val="single" w:sz="4" w:space="0" w:color="auto"/>
            </w:tcBorders>
            <w:hideMark/>
          </w:tcPr>
          <w:p w14:paraId="2E339AC7" w14:textId="2C28E810" w:rsidR="009A0B1C" w:rsidRPr="004B1676" w:rsidRDefault="009A0B1C" w:rsidP="004B1676">
            <w:pPr>
              <w:tabs>
                <w:tab w:val="right" w:leader="dot" w:pos="2880"/>
              </w:tabs>
              <w:ind w:firstLine="0"/>
              <w:rPr>
                <w:sz w:val="22"/>
                <w:szCs w:val="22"/>
              </w:rPr>
            </w:pPr>
            <w:r w:rsidRPr="004B1676">
              <w:rPr>
                <w:sz w:val="22"/>
                <w:szCs w:val="22"/>
              </w:rPr>
              <w:t>(i) 0.25</w:t>
            </w:r>
            <w:r w:rsidR="00B93A9E" w:rsidRPr="004B1676">
              <w:rPr>
                <w:sz w:val="22"/>
                <w:szCs w:val="22"/>
              </w:rPr>
              <w:tab/>
            </w:r>
          </w:p>
        </w:tc>
        <w:tc>
          <w:tcPr>
            <w:tcW w:w="1152" w:type="dxa"/>
            <w:tcBorders>
              <w:top w:val="single" w:sz="4" w:space="0" w:color="auto"/>
              <w:left w:val="single" w:sz="4" w:space="0" w:color="auto"/>
              <w:right w:val="single" w:sz="4" w:space="0" w:color="auto"/>
            </w:tcBorders>
            <w:hideMark/>
          </w:tcPr>
          <w:p w14:paraId="0CC584F6" w14:textId="77777777" w:rsidR="009A0B1C" w:rsidRPr="004B1676" w:rsidRDefault="009A0B1C" w:rsidP="004B1676">
            <w:pPr>
              <w:ind w:firstLine="0"/>
              <w:jc w:val="right"/>
              <w:rPr>
                <w:sz w:val="22"/>
                <w:szCs w:val="22"/>
              </w:rPr>
            </w:pPr>
            <w:r w:rsidRPr="004B1676">
              <w:rPr>
                <w:sz w:val="22"/>
                <w:szCs w:val="22"/>
              </w:rPr>
              <w:t>159</w:t>
            </w:r>
          </w:p>
        </w:tc>
        <w:tc>
          <w:tcPr>
            <w:tcW w:w="1152" w:type="dxa"/>
            <w:tcBorders>
              <w:top w:val="single" w:sz="4" w:space="0" w:color="auto"/>
              <w:left w:val="single" w:sz="4" w:space="0" w:color="auto"/>
              <w:right w:val="single" w:sz="4" w:space="0" w:color="auto"/>
            </w:tcBorders>
            <w:hideMark/>
          </w:tcPr>
          <w:p w14:paraId="108A7B7B" w14:textId="77777777" w:rsidR="009A0B1C" w:rsidRPr="004B1676" w:rsidRDefault="009A0B1C" w:rsidP="004B1676">
            <w:pPr>
              <w:ind w:firstLine="0"/>
              <w:jc w:val="right"/>
              <w:rPr>
                <w:sz w:val="22"/>
                <w:szCs w:val="22"/>
              </w:rPr>
            </w:pPr>
            <w:r w:rsidRPr="004B1676">
              <w:rPr>
                <w:sz w:val="22"/>
                <w:szCs w:val="22"/>
              </w:rPr>
              <w:t>153</w:t>
            </w:r>
          </w:p>
        </w:tc>
        <w:tc>
          <w:tcPr>
            <w:tcW w:w="1152" w:type="dxa"/>
            <w:tcBorders>
              <w:top w:val="single" w:sz="4" w:space="0" w:color="auto"/>
              <w:left w:val="single" w:sz="4" w:space="0" w:color="auto"/>
              <w:right w:val="single" w:sz="4" w:space="0" w:color="auto"/>
            </w:tcBorders>
            <w:hideMark/>
          </w:tcPr>
          <w:p w14:paraId="2BAFD44F" w14:textId="77777777" w:rsidR="009A0B1C" w:rsidRPr="004B1676" w:rsidRDefault="009A0B1C" w:rsidP="004B1676">
            <w:pPr>
              <w:ind w:firstLine="0"/>
              <w:jc w:val="right"/>
              <w:rPr>
                <w:sz w:val="22"/>
                <w:szCs w:val="22"/>
              </w:rPr>
            </w:pPr>
            <w:r w:rsidRPr="004B1676">
              <w:rPr>
                <w:sz w:val="22"/>
                <w:szCs w:val="22"/>
              </w:rPr>
              <w:t>140</w:t>
            </w:r>
          </w:p>
        </w:tc>
        <w:tc>
          <w:tcPr>
            <w:tcW w:w="1152" w:type="dxa"/>
            <w:tcBorders>
              <w:top w:val="single" w:sz="4" w:space="0" w:color="auto"/>
              <w:left w:val="single" w:sz="4" w:space="0" w:color="auto"/>
              <w:right w:val="single" w:sz="4" w:space="0" w:color="auto"/>
            </w:tcBorders>
            <w:hideMark/>
          </w:tcPr>
          <w:p w14:paraId="13709E23" w14:textId="77777777" w:rsidR="009A0B1C" w:rsidRPr="004B1676" w:rsidRDefault="009A0B1C" w:rsidP="004B1676">
            <w:pPr>
              <w:ind w:firstLine="0"/>
              <w:jc w:val="right"/>
              <w:rPr>
                <w:sz w:val="22"/>
                <w:szCs w:val="22"/>
              </w:rPr>
            </w:pPr>
            <w:r w:rsidRPr="004B1676">
              <w:rPr>
                <w:sz w:val="22"/>
                <w:szCs w:val="22"/>
              </w:rPr>
              <w:t>128</w:t>
            </w:r>
          </w:p>
        </w:tc>
        <w:tc>
          <w:tcPr>
            <w:tcW w:w="1152" w:type="dxa"/>
            <w:tcBorders>
              <w:top w:val="single" w:sz="4" w:space="0" w:color="auto"/>
              <w:left w:val="single" w:sz="4" w:space="0" w:color="auto"/>
              <w:right w:val="single" w:sz="4" w:space="0" w:color="auto"/>
            </w:tcBorders>
            <w:hideMark/>
          </w:tcPr>
          <w:p w14:paraId="626F6A79" w14:textId="77777777" w:rsidR="009A0B1C" w:rsidRPr="004B1676" w:rsidRDefault="009A0B1C" w:rsidP="004B1676">
            <w:pPr>
              <w:ind w:firstLine="0"/>
              <w:jc w:val="right"/>
              <w:rPr>
                <w:sz w:val="22"/>
                <w:szCs w:val="22"/>
              </w:rPr>
            </w:pPr>
            <w:r w:rsidRPr="004B1676">
              <w:rPr>
                <w:sz w:val="22"/>
                <w:szCs w:val="22"/>
              </w:rPr>
              <w:t>107</w:t>
            </w:r>
          </w:p>
        </w:tc>
        <w:tc>
          <w:tcPr>
            <w:tcW w:w="1152" w:type="dxa"/>
            <w:tcBorders>
              <w:top w:val="single" w:sz="4" w:space="0" w:color="auto"/>
              <w:left w:val="single" w:sz="4" w:space="0" w:color="auto"/>
              <w:right w:val="single" w:sz="4" w:space="0" w:color="auto"/>
            </w:tcBorders>
            <w:hideMark/>
          </w:tcPr>
          <w:p w14:paraId="675481EA" w14:textId="77777777" w:rsidR="009A0B1C" w:rsidRPr="004B1676" w:rsidRDefault="009A0B1C" w:rsidP="004B1676">
            <w:pPr>
              <w:ind w:firstLine="0"/>
              <w:jc w:val="right"/>
              <w:rPr>
                <w:sz w:val="22"/>
                <w:szCs w:val="22"/>
              </w:rPr>
            </w:pPr>
            <w:r w:rsidRPr="004B1676">
              <w:rPr>
                <w:sz w:val="22"/>
                <w:szCs w:val="22"/>
              </w:rPr>
              <w:t>90</w:t>
            </w:r>
          </w:p>
        </w:tc>
        <w:tc>
          <w:tcPr>
            <w:tcW w:w="1152" w:type="dxa"/>
            <w:tcBorders>
              <w:top w:val="single" w:sz="4" w:space="0" w:color="auto"/>
              <w:left w:val="single" w:sz="4" w:space="0" w:color="auto"/>
              <w:right w:val="single" w:sz="4" w:space="0" w:color="auto"/>
            </w:tcBorders>
            <w:hideMark/>
          </w:tcPr>
          <w:p w14:paraId="3008E5AB" w14:textId="77777777" w:rsidR="009A0B1C" w:rsidRPr="004B1676" w:rsidRDefault="009A0B1C" w:rsidP="004B1676">
            <w:pPr>
              <w:ind w:firstLine="0"/>
              <w:jc w:val="right"/>
              <w:rPr>
                <w:sz w:val="22"/>
                <w:szCs w:val="22"/>
              </w:rPr>
            </w:pPr>
            <w:r w:rsidRPr="004B1676">
              <w:rPr>
                <w:sz w:val="22"/>
                <w:szCs w:val="22"/>
              </w:rPr>
              <w:t>69</w:t>
            </w:r>
          </w:p>
        </w:tc>
        <w:tc>
          <w:tcPr>
            <w:tcW w:w="1152" w:type="dxa"/>
            <w:tcBorders>
              <w:top w:val="single" w:sz="4" w:space="0" w:color="auto"/>
              <w:left w:val="single" w:sz="4" w:space="0" w:color="auto"/>
              <w:right w:val="single" w:sz="4" w:space="0" w:color="auto"/>
            </w:tcBorders>
            <w:hideMark/>
          </w:tcPr>
          <w:p w14:paraId="605FAE08" w14:textId="77777777" w:rsidR="009A0B1C" w:rsidRPr="004B1676" w:rsidRDefault="009A0B1C" w:rsidP="004B1676">
            <w:pPr>
              <w:ind w:firstLine="0"/>
              <w:jc w:val="right"/>
              <w:rPr>
                <w:sz w:val="22"/>
                <w:szCs w:val="22"/>
              </w:rPr>
            </w:pPr>
            <w:r w:rsidRPr="004B1676">
              <w:rPr>
                <w:sz w:val="22"/>
                <w:szCs w:val="22"/>
              </w:rPr>
              <w:t>45</w:t>
            </w:r>
          </w:p>
        </w:tc>
        <w:tc>
          <w:tcPr>
            <w:tcW w:w="1152" w:type="dxa"/>
            <w:tcBorders>
              <w:top w:val="single" w:sz="4" w:space="0" w:color="auto"/>
              <w:left w:val="single" w:sz="4" w:space="0" w:color="auto"/>
              <w:right w:val="single" w:sz="4" w:space="0" w:color="auto"/>
            </w:tcBorders>
            <w:hideMark/>
          </w:tcPr>
          <w:p w14:paraId="51A44BBC" w14:textId="77777777" w:rsidR="009A0B1C" w:rsidRPr="004B1676" w:rsidRDefault="009A0B1C" w:rsidP="004B1676">
            <w:pPr>
              <w:ind w:firstLine="0"/>
              <w:jc w:val="right"/>
              <w:rPr>
                <w:sz w:val="22"/>
                <w:szCs w:val="22"/>
              </w:rPr>
            </w:pPr>
            <w:r w:rsidRPr="004B1676">
              <w:rPr>
                <w:sz w:val="22"/>
                <w:szCs w:val="22"/>
              </w:rPr>
              <w:t>29</w:t>
            </w:r>
          </w:p>
        </w:tc>
        <w:tc>
          <w:tcPr>
            <w:tcW w:w="1152" w:type="dxa"/>
            <w:tcBorders>
              <w:top w:val="single" w:sz="4" w:space="0" w:color="auto"/>
              <w:left w:val="single" w:sz="4" w:space="0" w:color="auto"/>
              <w:right w:val="single" w:sz="4" w:space="0" w:color="auto"/>
            </w:tcBorders>
            <w:hideMark/>
          </w:tcPr>
          <w:p w14:paraId="26FA5B8B" w14:textId="77777777" w:rsidR="009A0B1C" w:rsidRPr="004B1676" w:rsidRDefault="009A0B1C" w:rsidP="004B1676">
            <w:pPr>
              <w:ind w:firstLine="0"/>
              <w:jc w:val="right"/>
              <w:rPr>
                <w:sz w:val="22"/>
                <w:szCs w:val="22"/>
              </w:rPr>
            </w:pPr>
            <w:r w:rsidRPr="004B1676">
              <w:rPr>
                <w:sz w:val="22"/>
                <w:szCs w:val="22"/>
              </w:rPr>
              <w:t>19</w:t>
            </w:r>
          </w:p>
        </w:tc>
        <w:tc>
          <w:tcPr>
            <w:tcW w:w="1152" w:type="dxa"/>
            <w:tcBorders>
              <w:top w:val="single" w:sz="4" w:space="0" w:color="auto"/>
              <w:left w:val="single" w:sz="4" w:space="0" w:color="auto"/>
            </w:tcBorders>
            <w:hideMark/>
          </w:tcPr>
          <w:p w14:paraId="6D969AB7" w14:textId="77777777" w:rsidR="009A0B1C" w:rsidRPr="004B1676" w:rsidRDefault="009A0B1C" w:rsidP="004B1676">
            <w:pPr>
              <w:ind w:firstLine="0"/>
              <w:jc w:val="right"/>
              <w:rPr>
                <w:sz w:val="22"/>
                <w:szCs w:val="22"/>
              </w:rPr>
            </w:pPr>
            <w:r w:rsidRPr="004B1676">
              <w:rPr>
                <w:sz w:val="22"/>
                <w:szCs w:val="22"/>
              </w:rPr>
              <w:t>12</w:t>
            </w:r>
          </w:p>
        </w:tc>
      </w:tr>
      <w:tr w:rsidR="004E0035" w:rsidRPr="00027E57" w14:paraId="17670349" w14:textId="77777777" w:rsidTr="004B1676">
        <w:tc>
          <w:tcPr>
            <w:tcW w:w="2244" w:type="dxa"/>
            <w:tcBorders>
              <w:right w:val="single" w:sz="4" w:space="0" w:color="auto"/>
            </w:tcBorders>
            <w:hideMark/>
          </w:tcPr>
          <w:p w14:paraId="190E99EA" w14:textId="385B6BEE" w:rsidR="009A0B1C" w:rsidRPr="004B1676" w:rsidRDefault="009A0B1C" w:rsidP="004B1676">
            <w:pPr>
              <w:tabs>
                <w:tab w:val="right" w:leader="dot" w:pos="2880"/>
              </w:tabs>
              <w:ind w:firstLine="0"/>
              <w:rPr>
                <w:sz w:val="22"/>
                <w:szCs w:val="22"/>
              </w:rPr>
            </w:pPr>
            <w:r w:rsidRPr="004B1676">
              <w:rPr>
                <w:sz w:val="22"/>
                <w:szCs w:val="22"/>
              </w:rPr>
              <w:t>(ii) 0.5</w:t>
            </w:r>
            <w:r w:rsidR="00B93A9E" w:rsidRPr="004B1676">
              <w:rPr>
                <w:sz w:val="22"/>
                <w:szCs w:val="22"/>
              </w:rPr>
              <w:tab/>
            </w:r>
          </w:p>
        </w:tc>
        <w:tc>
          <w:tcPr>
            <w:tcW w:w="1152" w:type="dxa"/>
            <w:tcBorders>
              <w:left w:val="single" w:sz="4" w:space="0" w:color="auto"/>
              <w:right w:val="single" w:sz="4" w:space="0" w:color="auto"/>
            </w:tcBorders>
            <w:hideMark/>
          </w:tcPr>
          <w:p w14:paraId="6033609A" w14:textId="77777777" w:rsidR="009A0B1C" w:rsidRPr="004B1676" w:rsidRDefault="009A0B1C" w:rsidP="004B1676">
            <w:pPr>
              <w:ind w:firstLine="0"/>
              <w:jc w:val="right"/>
              <w:rPr>
                <w:sz w:val="22"/>
                <w:szCs w:val="22"/>
              </w:rPr>
            </w:pPr>
            <w:r w:rsidRPr="004B1676">
              <w:rPr>
                <w:sz w:val="22"/>
                <w:szCs w:val="22"/>
              </w:rPr>
              <w:t>319</w:t>
            </w:r>
          </w:p>
        </w:tc>
        <w:tc>
          <w:tcPr>
            <w:tcW w:w="1152" w:type="dxa"/>
            <w:tcBorders>
              <w:left w:val="single" w:sz="4" w:space="0" w:color="auto"/>
              <w:right w:val="single" w:sz="4" w:space="0" w:color="auto"/>
            </w:tcBorders>
            <w:hideMark/>
          </w:tcPr>
          <w:p w14:paraId="2E0DCF6F" w14:textId="77777777" w:rsidR="009A0B1C" w:rsidRPr="004B1676" w:rsidRDefault="009A0B1C" w:rsidP="004B1676">
            <w:pPr>
              <w:ind w:firstLine="0"/>
              <w:jc w:val="right"/>
              <w:rPr>
                <w:sz w:val="22"/>
                <w:szCs w:val="22"/>
              </w:rPr>
            </w:pPr>
            <w:r w:rsidRPr="004B1676">
              <w:rPr>
                <w:sz w:val="22"/>
                <w:szCs w:val="22"/>
              </w:rPr>
              <w:t>305</w:t>
            </w:r>
          </w:p>
        </w:tc>
        <w:tc>
          <w:tcPr>
            <w:tcW w:w="1152" w:type="dxa"/>
            <w:tcBorders>
              <w:left w:val="single" w:sz="4" w:space="0" w:color="auto"/>
              <w:right w:val="single" w:sz="4" w:space="0" w:color="auto"/>
            </w:tcBorders>
            <w:hideMark/>
          </w:tcPr>
          <w:p w14:paraId="62DBA6D8" w14:textId="77777777" w:rsidR="009A0B1C" w:rsidRPr="004B1676" w:rsidRDefault="009A0B1C" w:rsidP="004B1676">
            <w:pPr>
              <w:ind w:firstLine="0"/>
              <w:jc w:val="right"/>
              <w:rPr>
                <w:sz w:val="22"/>
                <w:szCs w:val="22"/>
              </w:rPr>
            </w:pPr>
            <w:r w:rsidRPr="004B1676">
              <w:rPr>
                <w:sz w:val="22"/>
                <w:szCs w:val="22"/>
              </w:rPr>
              <w:t>279</w:t>
            </w:r>
          </w:p>
        </w:tc>
        <w:tc>
          <w:tcPr>
            <w:tcW w:w="1152" w:type="dxa"/>
            <w:tcBorders>
              <w:left w:val="single" w:sz="4" w:space="0" w:color="auto"/>
              <w:right w:val="single" w:sz="4" w:space="0" w:color="auto"/>
            </w:tcBorders>
            <w:hideMark/>
          </w:tcPr>
          <w:p w14:paraId="1F9C9E4A" w14:textId="77777777" w:rsidR="009A0B1C" w:rsidRPr="004B1676" w:rsidRDefault="009A0B1C" w:rsidP="004B1676">
            <w:pPr>
              <w:ind w:firstLine="0"/>
              <w:jc w:val="right"/>
              <w:rPr>
                <w:sz w:val="22"/>
                <w:szCs w:val="22"/>
              </w:rPr>
            </w:pPr>
            <w:r w:rsidRPr="004B1676">
              <w:rPr>
                <w:sz w:val="22"/>
                <w:szCs w:val="22"/>
              </w:rPr>
              <w:t>256</w:t>
            </w:r>
          </w:p>
        </w:tc>
        <w:tc>
          <w:tcPr>
            <w:tcW w:w="1152" w:type="dxa"/>
            <w:tcBorders>
              <w:left w:val="single" w:sz="4" w:space="0" w:color="auto"/>
              <w:right w:val="single" w:sz="4" w:space="0" w:color="auto"/>
            </w:tcBorders>
            <w:hideMark/>
          </w:tcPr>
          <w:p w14:paraId="56712CFC" w14:textId="77777777" w:rsidR="009A0B1C" w:rsidRPr="004B1676" w:rsidRDefault="009A0B1C" w:rsidP="004B1676">
            <w:pPr>
              <w:ind w:firstLine="0"/>
              <w:jc w:val="right"/>
              <w:rPr>
                <w:sz w:val="22"/>
                <w:szCs w:val="22"/>
              </w:rPr>
            </w:pPr>
            <w:r w:rsidRPr="004B1676">
              <w:rPr>
                <w:sz w:val="22"/>
                <w:szCs w:val="22"/>
              </w:rPr>
              <w:t>214</w:t>
            </w:r>
          </w:p>
        </w:tc>
        <w:tc>
          <w:tcPr>
            <w:tcW w:w="1152" w:type="dxa"/>
            <w:tcBorders>
              <w:left w:val="single" w:sz="4" w:space="0" w:color="auto"/>
              <w:right w:val="single" w:sz="4" w:space="0" w:color="auto"/>
            </w:tcBorders>
            <w:hideMark/>
          </w:tcPr>
          <w:p w14:paraId="4ED7B0EA" w14:textId="77777777" w:rsidR="009A0B1C" w:rsidRPr="004B1676" w:rsidRDefault="009A0B1C" w:rsidP="004B1676">
            <w:pPr>
              <w:ind w:firstLine="0"/>
              <w:jc w:val="right"/>
              <w:rPr>
                <w:sz w:val="22"/>
                <w:szCs w:val="22"/>
              </w:rPr>
            </w:pPr>
            <w:r w:rsidRPr="004B1676">
              <w:rPr>
                <w:sz w:val="22"/>
                <w:szCs w:val="22"/>
              </w:rPr>
              <w:t>180</w:t>
            </w:r>
          </w:p>
        </w:tc>
        <w:tc>
          <w:tcPr>
            <w:tcW w:w="1152" w:type="dxa"/>
            <w:tcBorders>
              <w:left w:val="single" w:sz="4" w:space="0" w:color="auto"/>
              <w:right w:val="single" w:sz="4" w:space="0" w:color="auto"/>
            </w:tcBorders>
            <w:hideMark/>
          </w:tcPr>
          <w:p w14:paraId="43AAD407" w14:textId="77777777" w:rsidR="009A0B1C" w:rsidRPr="004B1676" w:rsidRDefault="009A0B1C" w:rsidP="004B1676">
            <w:pPr>
              <w:ind w:firstLine="0"/>
              <w:jc w:val="right"/>
              <w:rPr>
                <w:sz w:val="22"/>
                <w:szCs w:val="22"/>
              </w:rPr>
            </w:pPr>
            <w:r w:rsidRPr="004B1676">
              <w:rPr>
                <w:sz w:val="22"/>
                <w:szCs w:val="22"/>
              </w:rPr>
              <w:t>138</w:t>
            </w:r>
          </w:p>
        </w:tc>
        <w:tc>
          <w:tcPr>
            <w:tcW w:w="1152" w:type="dxa"/>
            <w:tcBorders>
              <w:left w:val="single" w:sz="4" w:space="0" w:color="auto"/>
              <w:right w:val="single" w:sz="4" w:space="0" w:color="auto"/>
            </w:tcBorders>
            <w:hideMark/>
          </w:tcPr>
          <w:p w14:paraId="0B94F447" w14:textId="77777777" w:rsidR="009A0B1C" w:rsidRPr="004B1676" w:rsidRDefault="009A0B1C" w:rsidP="004B1676">
            <w:pPr>
              <w:ind w:firstLine="0"/>
              <w:jc w:val="right"/>
              <w:rPr>
                <w:sz w:val="22"/>
                <w:szCs w:val="22"/>
              </w:rPr>
            </w:pPr>
            <w:r w:rsidRPr="004B1676">
              <w:rPr>
                <w:sz w:val="22"/>
                <w:szCs w:val="22"/>
              </w:rPr>
              <w:t>89</w:t>
            </w:r>
          </w:p>
        </w:tc>
        <w:tc>
          <w:tcPr>
            <w:tcW w:w="1152" w:type="dxa"/>
            <w:tcBorders>
              <w:left w:val="single" w:sz="4" w:space="0" w:color="auto"/>
              <w:right w:val="single" w:sz="4" w:space="0" w:color="auto"/>
            </w:tcBorders>
            <w:hideMark/>
          </w:tcPr>
          <w:p w14:paraId="6C6BF233" w14:textId="77777777" w:rsidR="009A0B1C" w:rsidRPr="004B1676" w:rsidRDefault="009A0B1C" w:rsidP="004B1676">
            <w:pPr>
              <w:ind w:firstLine="0"/>
              <w:jc w:val="right"/>
              <w:rPr>
                <w:sz w:val="22"/>
                <w:szCs w:val="22"/>
              </w:rPr>
            </w:pPr>
            <w:r w:rsidRPr="004B1676">
              <w:rPr>
                <w:sz w:val="22"/>
                <w:szCs w:val="22"/>
              </w:rPr>
              <w:t>58</w:t>
            </w:r>
          </w:p>
        </w:tc>
        <w:tc>
          <w:tcPr>
            <w:tcW w:w="1152" w:type="dxa"/>
            <w:tcBorders>
              <w:left w:val="single" w:sz="4" w:space="0" w:color="auto"/>
              <w:right w:val="single" w:sz="4" w:space="0" w:color="auto"/>
            </w:tcBorders>
            <w:hideMark/>
          </w:tcPr>
          <w:p w14:paraId="04378764" w14:textId="77777777" w:rsidR="009A0B1C" w:rsidRPr="004B1676" w:rsidRDefault="009A0B1C" w:rsidP="004B1676">
            <w:pPr>
              <w:ind w:firstLine="0"/>
              <w:jc w:val="right"/>
              <w:rPr>
                <w:sz w:val="22"/>
                <w:szCs w:val="22"/>
              </w:rPr>
            </w:pPr>
            <w:r w:rsidRPr="004B1676">
              <w:rPr>
                <w:sz w:val="22"/>
                <w:szCs w:val="22"/>
              </w:rPr>
              <w:t>38</w:t>
            </w:r>
          </w:p>
        </w:tc>
        <w:tc>
          <w:tcPr>
            <w:tcW w:w="1152" w:type="dxa"/>
            <w:tcBorders>
              <w:left w:val="single" w:sz="4" w:space="0" w:color="auto"/>
            </w:tcBorders>
            <w:hideMark/>
          </w:tcPr>
          <w:p w14:paraId="6151BA5A" w14:textId="77777777" w:rsidR="009A0B1C" w:rsidRPr="004B1676" w:rsidRDefault="009A0B1C" w:rsidP="004B1676">
            <w:pPr>
              <w:ind w:firstLine="0"/>
              <w:jc w:val="right"/>
              <w:rPr>
                <w:sz w:val="22"/>
                <w:szCs w:val="22"/>
              </w:rPr>
            </w:pPr>
            <w:r w:rsidRPr="004B1676">
              <w:rPr>
                <w:sz w:val="22"/>
                <w:szCs w:val="22"/>
              </w:rPr>
              <w:t>24</w:t>
            </w:r>
          </w:p>
        </w:tc>
      </w:tr>
      <w:tr w:rsidR="004E0035" w:rsidRPr="00027E57" w14:paraId="56C45EA1" w14:textId="77777777" w:rsidTr="004B1676">
        <w:tc>
          <w:tcPr>
            <w:tcW w:w="2244" w:type="dxa"/>
            <w:tcBorders>
              <w:right w:val="single" w:sz="4" w:space="0" w:color="auto"/>
            </w:tcBorders>
            <w:hideMark/>
          </w:tcPr>
          <w:p w14:paraId="65F5D345" w14:textId="26485331" w:rsidR="009A0B1C" w:rsidRPr="004B1676" w:rsidRDefault="009A0B1C" w:rsidP="004B1676">
            <w:pPr>
              <w:tabs>
                <w:tab w:val="right" w:leader="dot" w:pos="2880"/>
              </w:tabs>
              <w:ind w:firstLine="0"/>
              <w:rPr>
                <w:sz w:val="22"/>
                <w:szCs w:val="22"/>
              </w:rPr>
            </w:pPr>
            <w:r w:rsidRPr="004B1676">
              <w:rPr>
                <w:sz w:val="22"/>
                <w:szCs w:val="22"/>
              </w:rPr>
              <w:t>(iii) 1.0</w:t>
            </w:r>
            <w:r w:rsidR="00B93A9E" w:rsidRPr="004B1676">
              <w:rPr>
                <w:sz w:val="22"/>
                <w:szCs w:val="22"/>
              </w:rPr>
              <w:tab/>
            </w:r>
          </w:p>
        </w:tc>
        <w:tc>
          <w:tcPr>
            <w:tcW w:w="1152" w:type="dxa"/>
            <w:tcBorders>
              <w:left w:val="single" w:sz="4" w:space="0" w:color="auto"/>
              <w:right w:val="single" w:sz="4" w:space="0" w:color="auto"/>
            </w:tcBorders>
            <w:hideMark/>
          </w:tcPr>
          <w:p w14:paraId="22B6F069" w14:textId="77777777" w:rsidR="009A0B1C" w:rsidRPr="004B1676" w:rsidRDefault="009A0B1C" w:rsidP="004B1676">
            <w:pPr>
              <w:ind w:firstLine="0"/>
              <w:jc w:val="right"/>
              <w:rPr>
                <w:sz w:val="22"/>
                <w:szCs w:val="22"/>
              </w:rPr>
            </w:pPr>
            <w:r w:rsidRPr="004B1676">
              <w:rPr>
                <w:sz w:val="22"/>
                <w:szCs w:val="22"/>
              </w:rPr>
              <w:t>637</w:t>
            </w:r>
          </w:p>
        </w:tc>
        <w:tc>
          <w:tcPr>
            <w:tcW w:w="1152" w:type="dxa"/>
            <w:tcBorders>
              <w:left w:val="single" w:sz="4" w:space="0" w:color="auto"/>
              <w:right w:val="single" w:sz="4" w:space="0" w:color="auto"/>
            </w:tcBorders>
            <w:hideMark/>
          </w:tcPr>
          <w:p w14:paraId="5F31A6A9" w14:textId="77777777" w:rsidR="009A0B1C" w:rsidRPr="004B1676" w:rsidRDefault="009A0B1C" w:rsidP="004B1676">
            <w:pPr>
              <w:ind w:firstLine="0"/>
              <w:jc w:val="right"/>
              <w:rPr>
                <w:sz w:val="22"/>
                <w:szCs w:val="22"/>
              </w:rPr>
            </w:pPr>
            <w:r w:rsidRPr="004B1676">
              <w:rPr>
                <w:sz w:val="22"/>
                <w:szCs w:val="22"/>
              </w:rPr>
              <w:t>610</w:t>
            </w:r>
          </w:p>
        </w:tc>
        <w:tc>
          <w:tcPr>
            <w:tcW w:w="1152" w:type="dxa"/>
            <w:tcBorders>
              <w:left w:val="single" w:sz="4" w:space="0" w:color="auto"/>
              <w:right w:val="single" w:sz="4" w:space="0" w:color="auto"/>
            </w:tcBorders>
            <w:hideMark/>
          </w:tcPr>
          <w:p w14:paraId="0ED39C48" w14:textId="77777777" w:rsidR="009A0B1C" w:rsidRPr="004B1676" w:rsidRDefault="009A0B1C" w:rsidP="004B1676">
            <w:pPr>
              <w:ind w:firstLine="0"/>
              <w:jc w:val="right"/>
              <w:rPr>
                <w:sz w:val="22"/>
                <w:szCs w:val="22"/>
              </w:rPr>
            </w:pPr>
            <w:r w:rsidRPr="004B1676">
              <w:rPr>
                <w:sz w:val="22"/>
                <w:szCs w:val="22"/>
              </w:rPr>
              <w:t>558</w:t>
            </w:r>
          </w:p>
        </w:tc>
        <w:tc>
          <w:tcPr>
            <w:tcW w:w="1152" w:type="dxa"/>
            <w:tcBorders>
              <w:left w:val="single" w:sz="4" w:space="0" w:color="auto"/>
              <w:right w:val="single" w:sz="4" w:space="0" w:color="auto"/>
            </w:tcBorders>
            <w:hideMark/>
          </w:tcPr>
          <w:p w14:paraId="671F256F" w14:textId="77777777" w:rsidR="009A0B1C" w:rsidRPr="004B1676" w:rsidRDefault="009A0B1C" w:rsidP="004B1676">
            <w:pPr>
              <w:ind w:firstLine="0"/>
              <w:jc w:val="right"/>
              <w:rPr>
                <w:sz w:val="22"/>
                <w:szCs w:val="22"/>
              </w:rPr>
            </w:pPr>
            <w:r w:rsidRPr="004B1676">
              <w:rPr>
                <w:sz w:val="22"/>
                <w:szCs w:val="22"/>
              </w:rPr>
              <w:t>511</w:t>
            </w:r>
          </w:p>
        </w:tc>
        <w:tc>
          <w:tcPr>
            <w:tcW w:w="1152" w:type="dxa"/>
            <w:tcBorders>
              <w:left w:val="single" w:sz="4" w:space="0" w:color="auto"/>
              <w:right w:val="single" w:sz="4" w:space="0" w:color="auto"/>
            </w:tcBorders>
            <w:hideMark/>
          </w:tcPr>
          <w:p w14:paraId="30EC04C4" w14:textId="77777777" w:rsidR="009A0B1C" w:rsidRPr="004B1676" w:rsidRDefault="009A0B1C" w:rsidP="004B1676">
            <w:pPr>
              <w:ind w:firstLine="0"/>
              <w:jc w:val="right"/>
              <w:rPr>
                <w:sz w:val="22"/>
                <w:szCs w:val="22"/>
              </w:rPr>
            </w:pPr>
            <w:r w:rsidRPr="004B1676">
              <w:rPr>
                <w:sz w:val="22"/>
                <w:szCs w:val="22"/>
              </w:rPr>
              <w:t>429</w:t>
            </w:r>
          </w:p>
        </w:tc>
        <w:tc>
          <w:tcPr>
            <w:tcW w:w="1152" w:type="dxa"/>
            <w:tcBorders>
              <w:left w:val="single" w:sz="4" w:space="0" w:color="auto"/>
              <w:right w:val="single" w:sz="4" w:space="0" w:color="auto"/>
            </w:tcBorders>
            <w:hideMark/>
          </w:tcPr>
          <w:p w14:paraId="697FAD31" w14:textId="77777777" w:rsidR="009A0B1C" w:rsidRPr="004B1676" w:rsidRDefault="009A0B1C" w:rsidP="004B1676">
            <w:pPr>
              <w:ind w:firstLine="0"/>
              <w:jc w:val="right"/>
              <w:rPr>
                <w:sz w:val="22"/>
                <w:szCs w:val="22"/>
              </w:rPr>
            </w:pPr>
            <w:r w:rsidRPr="004B1676">
              <w:rPr>
                <w:sz w:val="22"/>
                <w:szCs w:val="22"/>
              </w:rPr>
              <w:t>360</w:t>
            </w:r>
          </w:p>
        </w:tc>
        <w:tc>
          <w:tcPr>
            <w:tcW w:w="1152" w:type="dxa"/>
            <w:tcBorders>
              <w:left w:val="single" w:sz="4" w:space="0" w:color="auto"/>
              <w:right w:val="single" w:sz="4" w:space="0" w:color="auto"/>
            </w:tcBorders>
            <w:hideMark/>
          </w:tcPr>
          <w:p w14:paraId="62241068" w14:textId="77777777" w:rsidR="009A0B1C" w:rsidRPr="004B1676" w:rsidRDefault="009A0B1C" w:rsidP="004B1676">
            <w:pPr>
              <w:ind w:firstLine="0"/>
              <w:jc w:val="right"/>
              <w:rPr>
                <w:sz w:val="22"/>
                <w:szCs w:val="22"/>
              </w:rPr>
            </w:pPr>
            <w:r w:rsidRPr="004B1676">
              <w:rPr>
                <w:sz w:val="22"/>
                <w:szCs w:val="22"/>
              </w:rPr>
              <w:t>277</w:t>
            </w:r>
          </w:p>
        </w:tc>
        <w:tc>
          <w:tcPr>
            <w:tcW w:w="1152" w:type="dxa"/>
            <w:tcBorders>
              <w:left w:val="single" w:sz="4" w:space="0" w:color="auto"/>
              <w:right w:val="single" w:sz="4" w:space="0" w:color="auto"/>
            </w:tcBorders>
            <w:hideMark/>
          </w:tcPr>
          <w:p w14:paraId="1C965D4B" w14:textId="77777777" w:rsidR="009A0B1C" w:rsidRPr="004B1676" w:rsidRDefault="009A0B1C" w:rsidP="004B1676">
            <w:pPr>
              <w:ind w:firstLine="0"/>
              <w:jc w:val="right"/>
              <w:rPr>
                <w:sz w:val="22"/>
                <w:szCs w:val="22"/>
              </w:rPr>
            </w:pPr>
            <w:r w:rsidRPr="004B1676">
              <w:rPr>
                <w:sz w:val="22"/>
                <w:szCs w:val="22"/>
              </w:rPr>
              <w:t>179</w:t>
            </w:r>
          </w:p>
        </w:tc>
        <w:tc>
          <w:tcPr>
            <w:tcW w:w="1152" w:type="dxa"/>
            <w:tcBorders>
              <w:left w:val="single" w:sz="4" w:space="0" w:color="auto"/>
              <w:right w:val="single" w:sz="4" w:space="0" w:color="auto"/>
            </w:tcBorders>
            <w:hideMark/>
          </w:tcPr>
          <w:p w14:paraId="4F85D538" w14:textId="77777777" w:rsidR="009A0B1C" w:rsidRPr="004B1676" w:rsidRDefault="009A0B1C" w:rsidP="004B1676">
            <w:pPr>
              <w:ind w:firstLine="0"/>
              <w:jc w:val="right"/>
              <w:rPr>
                <w:sz w:val="22"/>
                <w:szCs w:val="22"/>
              </w:rPr>
            </w:pPr>
            <w:r w:rsidRPr="004B1676">
              <w:rPr>
                <w:sz w:val="22"/>
                <w:szCs w:val="22"/>
              </w:rPr>
              <w:t>116</w:t>
            </w:r>
          </w:p>
        </w:tc>
        <w:tc>
          <w:tcPr>
            <w:tcW w:w="1152" w:type="dxa"/>
            <w:tcBorders>
              <w:left w:val="single" w:sz="4" w:space="0" w:color="auto"/>
              <w:right w:val="single" w:sz="4" w:space="0" w:color="auto"/>
            </w:tcBorders>
            <w:hideMark/>
          </w:tcPr>
          <w:p w14:paraId="5C51B06A" w14:textId="77777777" w:rsidR="009A0B1C" w:rsidRPr="004B1676" w:rsidRDefault="009A0B1C" w:rsidP="004B1676">
            <w:pPr>
              <w:ind w:firstLine="0"/>
              <w:jc w:val="right"/>
              <w:rPr>
                <w:sz w:val="22"/>
                <w:szCs w:val="22"/>
              </w:rPr>
            </w:pPr>
            <w:r w:rsidRPr="004B1676">
              <w:rPr>
                <w:sz w:val="22"/>
                <w:szCs w:val="22"/>
              </w:rPr>
              <w:t>75</w:t>
            </w:r>
          </w:p>
        </w:tc>
        <w:tc>
          <w:tcPr>
            <w:tcW w:w="1152" w:type="dxa"/>
            <w:tcBorders>
              <w:left w:val="single" w:sz="4" w:space="0" w:color="auto"/>
            </w:tcBorders>
            <w:hideMark/>
          </w:tcPr>
          <w:p w14:paraId="44E9C200" w14:textId="77777777" w:rsidR="009A0B1C" w:rsidRPr="004B1676" w:rsidRDefault="009A0B1C" w:rsidP="004B1676">
            <w:pPr>
              <w:ind w:firstLine="0"/>
              <w:jc w:val="right"/>
              <w:rPr>
                <w:sz w:val="22"/>
                <w:szCs w:val="22"/>
              </w:rPr>
            </w:pPr>
            <w:r w:rsidRPr="004B1676">
              <w:rPr>
                <w:sz w:val="22"/>
                <w:szCs w:val="22"/>
              </w:rPr>
              <w:t>49</w:t>
            </w:r>
          </w:p>
        </w:tc>
      </w:tr>
      <w:tr w:rsidR="004E0035" w:rsidRPr="00027E57" w14:paraId="2D46B5D5" w14:textId="77777777" w:rsidTr="004B1676">
        <w:tc>
          <w:tcPr>
            <w:tcW w:w="2244" w:type="dxa"/>
            <w:tcBorders>
              <w:right w:val="single" w:sz="4" w:space="0" w:color="auto"/>
            </w:tcBorders>
            <w:hideMark/>
          </w:tcPr>
          <w:p w14:paraId="466F1E28" w14:textId="3FAC4E73" w:rsidR="009A0B1C" w:rsidRPr="004B1676" w:rsidRDefault="009A0B1C" w:rsidP="004B1676">
            <w:pPr>
              <w:tabs>
                <w:tab w:val="right" w:leader="dot" w:pos="2880"/>
              </w:tabs>
              <w:ind w:firstLine="0"/>
              <w:rPr>
                <w:sz w:val="22"/>
                <w:szCs w:val="22"/>
              </w:rPr>
            </w:pPr>
            <w:r w:rsidRPr="004B1676">
              <w:rPr>
                <w:sz w:val="22"/>
                <w:szCs w:val="22"/>
              </w:rPr>
              <w:t>(iv) 1.5</w:t>
            </w:r>
            <w:r w:rsidR="00B93A9E" w:rsidRPr="004B1676">
              <w:rPr>
                <w:sz w:val="22"/>
                <w:szCs w:val="22"/>
              </w:rPr>
              <w:tab/>
            </w:r>
          </w:p>
        </w:tc>
        <w:tc>
          <w:tcPr>
            <w:tcW w:w="1152" w:type="dxa"/>
            <w:tcBorders>
              <w:left w:val="single" w:sz="4" w:space="0" w:color="auto"/>
              <w:right w:val="single" w:sz="4" w:space="0" w:color="auto"/>
            </w:tcBorders>
            <w:hideMark/>
          </w:tcPr>
          <w:p w14:paraId="2FE4ABF0" w14:textId="77777777" w:rsidR="009A0B1C" w:rsidRPr="004B1676" w:rsidRDefault="009A0B1C" w:rsidP="004B1676">
            <w:pPr>
              <w:ind w:firstLine="0"/>
              <w:jc w:val="right"/>
              <w:rPr>
                <w:sz w:val="22"/>
                <w:szCs w:val="22"/>
              </w:rPr>
            </w:pPr>
            <w:r w:rsidRPr="004B1676">
              <w:rPr>
                <w:sz w:val="22"/>
                <w:szCs w:val="22"/>
              </w:rPr>
              <w:t>956</w:t>
            </w:r>
          </w:p>
        </w:tc>
        <w:tc>
          <w:tcPr>
            <w:tcW w:w="1152" w:type="dxa"/>
            <w:tcBorders>
              <w:left w:val="single" w:sz="4" w:space="0" w:color="auto"/>
              <w:right w:val="single" w:sz="4" w:space="0" w:color="auto"/>
            </w:tcBorders>
            <w:hideMark/>
          </w:tcPr>
          <w:p w14:paraId="72A4F3FF" w14:textId="77777777" w:rsidR="009A0B1C" w:rsidRPr="004B1676" w:rsidRDefault="009A0B1C" w:rsidP="004B1676">
            <w:pPr>
              <w:ind w:firstLine="0"/>
              <w:jc w:val="right"/>
              <w:rPr>
                <w:sz w:val="22"/>
                <w:szCs w:val="22"/>
              </w:rPr>
            </w:pPr>
            <w:r w:rsidRPr="004B1676">
              <w:rPr>
                <w:sz w:val="22"/>
                <w:szCs w:val="22"/>
              </w:rPr>
              <w:t>915</w:t>
            </w:r>
          </w:p>
        </w:tc>
        <w:tc>
          <w:tcPr>
            <w:tcW w:w="1152" w:type="dxa"/>
            <w:tcBorders>
              <w:left w:val="single" w:sz="4" w:space="0" w:color="auto"/>
              <w:right w:val="single" w:sz="4" w:space="0" w:color="auto"/>
            </w:tcBorders>
            <w:hideMark/>
          </w:tcPr>
          <w:p w14:paraId="3D31675C" w14:textId="77777777" w:rsidR="009A0B1C" w:rsidRPr="004B1676" w:rsidRDefault="009A0B1C" w:rsidP="004B1676">
            <w:pPr>
              <w:ind w:firstLine="0"/>
              <w:jc w:val="right"/>
              <w:rPr>
                <w:sz w:val="22"/>
                <w:szCs w:val="22"/>
              </w:rPr>
            </w:pPr>
            <w:r w:rsidRPr="004B1676">
              <w:rPr>
                <w:sz w:val="22"/>
                <w:szCs w:val="22"/>
              </w:rPr>
              <w:t>838</w:t>
            </w:r>
          </w:p>
        </w:tc>
        <w:tc>
          <w:tcPr>
            <w:tcW w:w="1152" w:type="dxa"/>
            <w:tcBorders>
              <w:left w:val="single" w:sz="4" w:space="0" w:color="auto"/>
              <w:right w:val="single" w:sz="4" w:space="0" w:color="auto"/>
            </w:tcBorders>
            <w:hideMark/>
          </w:tcPr>
          <w:p w14:paraId="2B5719A7" w14:textId="77777777" w:rsidR="009A0B1C" w:rsidRPr="004B1676" w:rsidRDefault="009A0B1C" w:rsidP="004B1676">
            <w:pPr>
              <w:ind w:firstLine="0"/>
              <w:jc w:val="right"/>
              <w:rPr>
                <w:sz w:val="22"/>
                <w:szCs w:val="22"/>
              </w:rPr>
            </w:pPr>
            <w:r w:rsidRPr="004B1676">
              <w:rPr>
                <w:sz w:val="22"/>
                <w:szCs w:val="22"/>
              </w:rPr>
              <w:t>767</w:t>
            </w:r>
          </w:p>
        </w:tc>
        <w:tc>
          <w:tcPr>
            <w:tcW w:w="1152" w:type="dxa"/>
            <w:tcBorders>
              <w:left w:val="single" w:sz="4" w:space="0" w:color="auto"/>
              <w:right w:val="single" w:sz="4" w:space="0" w:color="auto"/>
            </w:tcBorders>
            <w:hideMark/>
          </w:tcPr>
          <w:p w14:paraId="477FDE5B" w14:textId="77777777" w:rsidR="009A0B1C" w:rsidRPr="004B1676" w:rsidRDefault="009A0B1C" w:rsidP="004B1676">
            <w:pPr>
              <w:ind w:firstLine="0"/>
              <w:jc w:val="right"/>
              <w:rPr>
                <w:sz w:val="22"/>
                <w:szCs w:val="22"/>
              </w:rPr>
            </w:pPr>
            <w:r w:rsidRPr="004B1676">
              <w:rPr>
                <w:sz w:val="22"/>
                <w:szCs w:val="22"/>
              </w:rPr>
              <w:t>643</w:t>
            </w:r>
          </w:p>
        </w:tc>
        <w:tc>
          <w:tcPr>
            <w:tcW w:w="1152" w:type="dxa"/>
            <w:tcBorders>
              <w:left w:val="single" w:sz="4" w:space="0" w:color="auto"/>
              <w:right w:val="single" w:sz="4" w:space="0" w:color="auto"/>
            </w:tcBorders>
            <w:hideMark/>
          </w:tcPr>
          <w:p w14:paraId="0F8215DD" w14:textId="77777777" w:rsidR="009A0B1C" w:rsidRPr="004B1676" w:rsidRDefault="009A0B1C" w:rsidP="004B1676">
            <w:pPr>
              <w:ind w:firstLine="0"/>
              <w:jc w:val="right"/>
              <w:rPr>
                <w:sz w:val="22"/>
                <w:szCs w:val="22"/>
              </w:rPr>
            </w:pPr>
            <w:r w:rsidRPr="004B1676">
              <w:rPr>
                <w:sz w:val="22"/>
                <w:szCs w:val="22"/>
              </w:rPr>
              <w:t>539</w:t>
            </w:r>
          </w:p>
        </w:tc>
        <w:tc>
          <w:tcPr>
            <w:tcW w:w="1152" w:type="dxa"/>
            <w:tcBorders>
              <w:left w:val="single" w:sz="4" w:space="0" w:color="auto"/>
              <w:right w:val="single" w:sz="4" w:space="0" w:color="auto"/>
            </w:tcBorders>
            <w:hideMark/>
          </w:tcPr>
          <w:p w14:paraId="0C8D79BC" w14:textId="77777777" w:rsidR="009A0B1C" w:rsidRPr="004B1676" w:rsidRDefault="009A0B1C" w:rsidP="004B1676">
            <w:pPr>
              <w:ind w:firstLine="0"/>
              <w:jc w:val="right"/>
              <w:rPr>
                <w:sz w:val="22"/>
                <w:szCs w:val="22"/>
              </w:rPr>
            </w:pPr>
            <w:r w:rsidRPr="004B1676">
              <w:rPr>
                <w:sz w:val="22"/>
                <w:szCs w:val="22"/>
              </w:rPr>
              <w:t>415</w:t>
            </w:r>
          </w:p>
        </w:tc>
        <w:tc>
          <w:tcPr>
            <w:tcW w:w="1152" w:type="dxa"/>
            <w:tcBorders>
              <w:left w:val="single" w:sz="4" w:space="0" w:color="auto"/>
              <w:right w:val="single" w:sz="4" w:space="0" w:color="auto"/>
            </w:tcBorders>
            <w:hideMark/>
          </w:tcPr>
          <w:p w14:paraId="2A83C87C" w14:textId="77777777" w:rsidR="009A0B1C" w:rsidRPr="004B1676" w:rsidRDefault="009A0B1C" w:rsidP="004B1676">
            <w:pPr>
              <w:ind w:firstLine="0"/>
              <w:jc w:val="right"/>
              <w:rPr>
                <w:sz w:val="22"/>
                <w:szCs w:val="22"/>
              </w:rPr>
            </w:pPr>
            <w:r w:rsidRPr="004B1676">
              <w:rPr>
                <w:sz w:val="22"/>
                <w:szCs w:val="22"/>
              </w:rPr>
              <w:t>268</w:t>
            </w:r>
          </w:p>
        </w:tc>
        <w:tc>
          <w:tcPr>
            <w:tcW w:w="1152" w:type="dxa"/>
            <w:tcBorders>
              <w:left w:val="single" w:sz="4" w:space="0" w:color="auto"/>
              <w:right w:val="single" w:sz="4" w:space="0" w:color="auto"/>
            </w:tcBorders>
            <w:hideMark/>
          </w:tcPr>
          <w:p w14:paraId="1CAF16D0" w14:textId="77777777" w:rsidR="009A0B1C" w:rsidRPr="004B1676" w:rsidRDefault="009A0B1C" w:rsidP="004B1676">
            <w:pPr>
              <w:ind w:firstLine="0"/>
              <w:jc w:val="right"/>
              <w:rPr>
                <w:sz w:val="22"/>
                <w:szCs w:val="22"/>
              </w:rPr>
            </w:pPr>
            <w:r w:rsidRPr="004B1676">
              <w:rPr>
                <w:sz w:val="22"/>
                <w:szCs w:val="22"/>
              </w:rPr>
              <w:t>174</w:t>
            </w:r>
          </w:p>
        </w:tc>
        <w:tc>
          <w:tcPr>
            <w:tcW w:w="1152" w:type="dxa"/>
            <w:tcBorders>
              <w:left w:val="single" w:sz="4" w:space="0" w:color="auto"/>
              <w:right w:val="single" w:sz="4" w:space="0" w:color="auto"/>
            </w:tcBorders>
            <w:hideMark/>
          </w:tcPr>
          <w:p w14:paraId="040AF445" w14:textId="77777777" w:rsidR="009A0B1C" w:rsidRPr="004B1676" w:rsidRDefault="009A0B1C" w:rsidP="004B1676">
            <w:pPr>
              <w:ind w:firstLine="0"/>
              <w:jc w:val="right"/>
              <w:rPr>
                <w:sz w:val="22"/>
                <w:szCs w:val="22"/>
              </w:rPr>
            </w:pPr>
            <w:r w:rsidRPr="004B1676">
              <w:rPr>
                <w:sz w:val="22"/>
                <w:szCs w:val="22"/>
              </w:rPr>
              <w:t>113</w:t>
            </w:r>
          </w:p>
        </w:tc>
        <w:tc>
          <w:tcPr>
            <w:tcW w:w="1152" w:type="dxa"/>
            <w:tcBorders>
              <w:left w:val="single" w:sz="4" w:space="0" w:color="auto"/>
            </w:tcBorders>
            <w:hideMark/>
          </w:tcPr>
          <w:p w14:paraId="3349B237" w14:textId="77777777" w:rsidR="009A0B1C" w:rsidRPr="004B1676" w:rsidRDefault="009A0B1C" w:rsidP="004B1676">
            <w:pPr>
              <w:ind w:firstLine="0"/>
              <w:jc w:val="right"/>
              <w:rPr>
                <w:sz w:val="22"/>
                <w:szCs w:val="22"/>
              </w:rPr>
            </w:pPr>
            <w:r w:rsidRPr="004B1676">
              <w:rPr>
                <w:sz w:val="22"/>
                <w:szCs w:val="22"/>
              </w:rPr>
              <w:t>73</w:t>
            </w:r>
          </w:p>
        </w:tc>
      </w:tr>
      <w:tr w:rsidR="004E0035" w:rsidRPr="00027E57" w14:paraId="60052DB1" w14:textId="77777777" w:rsidTr="004B1676">
        <w:tc>
          <w:tcPr>
            <w:tcW w:w="2244" w:type="dxa"/>
            <w:tcBorders>
              <w:right w:val="single" w:sz="4" w:space="0" w:color="auto"/>
            </w:tcBorders>
            <w:hideMark/>
          </w:tcPr>
          <w:p w14:paraId="0CBA7BA8" w14:textId="504A6ED6" w:rsidR="009A0B1C" w:rsidRPr="004B1676" w:rsidRDefault="009A0B1C" w:rsidP="004B1676">
            <w:pPr>
              <w:tabs>
                <w:tab w:val="right" w:leader="dot" w:pos="2880"/>
              </w:tabs>
              <w:ind w:firstLine="0"/>
              <w:rPr>
                <w:sz w:val="22"/>
                <w:szCs w:val="22"/>
              </w:rPr>
            </w:pPr>
            <w:r w:rsidRPr="004B1676">
              <w:rPr>
                <w:sz w:val="22"/>
                <w:szCs w:val="22"/>
              </w:rPr>
              <w:t>(v) 2.0</w:t>
            </w:r>
            <w:r w:rsidR="00B93A9E" w:rsidRPr="004B1676">
              <w:rPr>
                <w:sz w:val="22"/>
                <w:szCs w:val="22"/>
              </w:rPr>
              <w:tab/>
            </w:r>
          </w:p>
        </w:tc>
        <w:tc>
          <w:tcPr>
            <w:tcW w:w="1152" w:type="dxa"/>
            <w:tcBorders>
              <w:left w:val="single" w:sz="4" w:space="0" w:color="auto"/>
              <w:right w:val="single" w:sz="4" w:space="0" w:color="auto"/>
            </w:tcBorders>
            <w:hideMark/>
          </w:tcPr>
          <w:p w14:paraId="69269640" w14:textId="77777777" w:rsidR="009A0B1C" w:rsidRPr="004B1676" w:rsidRDefault="009A0B1C" w:rsidP="004B1676">
            <w:pPr>
              <w:ind w:firstLine="0"/>
              <w:jc w:val="right"/>
              <w:rPr>
                <w:sz w:val="22"/>
                <w:szCs w:val="22"/>
              </w:rPr>
            </w:pPr>
            <w:r w:rsidRPr="004B1676">
              <w:rPr>
                <w:sz w:val="22"/>
                <w:szCs w:val="22"/>
              </w:rPr>
              <w:t>1275</w:t>
            </w:r>
          </w:p>
        </w:tc>
        <w:tc>
          <w:tcPr>
            <w:tcW w:w="1152" w:type="dxa"/>
            <w:tcBorders>
              <w:left w:val="single" w:sz="4" w:space="0" w:color="auto"/>
              <w:right w:val="single" w:sz="4" w:space="0" w:color="auto"/>
            </w:tcBorders>
            <w:hideMark/>
          </w:tcPr>
          <w:p w14:paraId="085EF443" w14:textId="77777777" w:rsidR="009A0B1C" w:rsidRPr="004B1676" w:rsidRDefault="009A0B1C" w:rsidP="004B1676">
            <w:pPr>
              <w:ind w:firstLine="0"/>
              <w:jc w:val="right"/>
              <w:rPr>
                <w:sz w:val="22"/>
                <w:szCs w:val="22"/>
              </w:rPr>
            </w:pPr>
            <w:r w:rsidRPr="004B1676">
              <w:rPr>
                <w:sz w:val="22"/>
                <w:szCs w:val="22"/>
              </w:rPr>
              <w:t>1220</w:t>
            </w:r>
          </w:p>
        </w:tc>
        <w:tc>
          <w:tcPr>
            <w:tcW w:w="1152" w:type="dxa"/>
            <w:tcBorders>
              <w:left w:val="single" w:sz="4" w:space="0" w:color="auto"/>
              <w:right w:val="single" w:sz="4" w:space="0" w:color="auto"/>
            </w:tcBorders>
            <w:hideMark/>
          </w:tcPr>
          <w:p w14:paraId="3DCD6E1B" w14:textId="77777777" w:rsidR="009A0B1C" w:rsidRPr="004B1676" w:rsidRDefault="009A0B1C" w:rsidP="004B1676">
            <w:pPr>
              <w:ind w:firstLine="0"/>
              <w:jc w:val="right"/>
              <w:rPr>
                <w:sz w:val="22"/>
                <w:szCs w:val="22"/>
              </w:rPr>
            </w:pPr>
            <w:r w:rsidRPr="004B1676">
              <w:rPr>
                <w:sz w:val="22"/>
                <w:szCs w:val="22"/>
              </w:rPr>
              <w:t>1117</w:t>
            </w:r>
          </w:p>
        </w:tc>
        <w:tc>
          <w:tcPr>
            <w:tcW w:w="1152" w:type="dxa"/>
            <w:tcBorders>
              <w:left w:val="single" w:sz="4" w:space="0" w:color="auto"/>
              <w:right w:val="single" w:sz="4" w:space="0" w:color="auto"/>
            </w:tcBorders>
            <w:hideMark/>
          </w:tcPr>
          <w:p w14:paraId="0D05CB64" w14:textId="77777777" w:rsidR="009A0B1C" w:rsidRPr="004B1676" w:rsidRDefault="009A0B1C" w:rsidP="004B1676">
            <w:pPr>
              <w:ind w:firstLine="0"/>
              <w:jc w:val="right"/>
              <w:rPr>
                <w:sz w:val="22"/>
                <w:szCs w:val="22"/>
              </w:rPr>
            </w:pPr>
            <w:r w:rsidRPr="004B1676">
              <w:rPr>
                <w:sz w:val="22"/>
                <w:szCs w:val="22"/>
              </w:rPr>
              <w:t>1023</w:t>
            </w:r>
          </w:p>
        </w:tc>
        <w:tc>
          <w:tcPr>
            <w:tcW w:w="1152" w:type="dxa"/>
            <w:tcBorders>
              <w:left w:val="single" w:sz="4" w:space="0" w:color="auto"/>
              <w:right w:val="single" w:sz="4" w:space="0" w:color="auto"/>
            </w:tcBorders>
            <w:hideMark/>
          </w:tcPr>
          <w:p w14:paraId="32587D0B" w14:textId="77777777" w:rsidR="009A0B1C" w:rsidRPr="004B1676" w:rsidRDefault="009A0B1C" w:rsidP="004B1676">
            <w:pPr>
              <w:ind w:firstLine="0"/>
              <w:jc w:val="right"/>
              <w:rPr>
                <w:sz w:val="22"/>
                <w:szCs w:val="22"/>
              </w:rPr>
            </w:pPr>
            <w:r w:rsidRPr="004B1676">
              <w:rPr>
                <w:sz w:val="22"/>
                <w:szCs w:val="22"/>
              </w:rPr>
              <w:t>858</w:t>
            </w:r>
          </w:p>
        </w:tc>
        <w:tc>
          <w:tcPr>
            <w:tcW w:w="1152" w:type="dxa"/>
            <w:tcBorders>
              <w:left w:val="single" w:sz="4" w:space="0" w:color="auto"/>
              <w:right w:val="single" w:sz="4" w:space="0" w:color="auto"/>
            </w:tcBorders>
            <w:hideMark/>
          </w:tcPr>
          <w:p w14:paraId="07C1CDF1" w14:textId="77777777" w:rsidR="009A0B1C" w:rsidRPr="004B1676" w:rsidRDefault="009A0B1C" w:rsidP="004B1676">
            <w:pPr>
              <w:ind w:firstLine="0"/>
              <w:jc w:val="right"/>
              <w:rPr>
                <w:sz w:val="22"/>
                <w:szCs w:val="22"/>
              </w:rPr>
            </w:pPr>
            <w:r w:rsidRPr="004B1676">
              <w:rPr>
                <w:sz w:val="22"/>
                <w:szCs w:val="22"/>
              </w:rPr>
              <w:t>719</w:t>
            </w:r>
          </w:p>
        </w:tc>
        <w:tc>
          <w:tcPr>
            <w:tcW w:w="1152" w:type="dxa"/>
            <w:tcBorders>
              <w:left w:val="single" w:sz="4" w:space="0" w:color="auto"/>
              <w:right w:val="single" w:sz="4" w:space="0" w:color="auto"/>
            </w:tcBorders>
            <w:hideMark/>
          </w:tcPr>
          <w:p w14:paraId="310639D8" w14:textId="77777777" w:rsidR="009A0B1C" w:rsidRPr="004B1676" w:rsidRDefault="009A0B1C" w:rsidP="004B1676">
            <w:pPr>
              <w:ind w:firstLine="0"/>
              <w:jc w:val="right"/>
              <w:rPr>
                <w:sz w:val="22"/>
                <w:szCs w:val="22"/>
              </w:rPr>
            </w:pPr>
            <w:r w:rsidRPr="004B1676">
              <w:rPr>
                <w:sz w:val="22"/>
                <w:szCs w:val="22"/>
              </w:rPr>
              <w:t>553</w:t>
            </w:r>
          </w:p>
        </w:tc>
        <w:tc>
          <w:tcPr>
            <w:tcW w:w="1152" w:type="dxa"/>
            <w:tcBorders>
              <w:left w:val="single" w:sz="4" w:space="0" w:color="auto"/>
              <w:right w:val="single" w:sz="4" w:space="0" w:color="auto"/>
            </w:tcBorders>
            <w:hideMark/>
          </w:tcPr>
          <w:p w14:paraId="56E5DC26" w14:textId="77777777" w:rsidR="009A0B1C" w:rsidRPr="004B1676" w:rsidRDefault="009A0B1C" w:rsidP="004B1676">
            <w:pPr>
              <w:ind w:firstLine="0"/>
              <w:jc w:val="right"/>
              <w:rPr>
                <w:sz w:val="22"/>
                <w:szCs w:val="22"/>
              </w:rPr>
            </w:pPr>
            <w:r w:rsidRPr="004B1676">
              <w:rPr>
                <w:sz w:val="22"/>
                <w:szCs w:val="22"/>
              </w:rPr>
              <w:t>357</w:t>
            </w:r>
          </w:p>
        </w:tc>
        <w:tc>
          <w:tcPr>
            <w:tcW w:w="1152" w:type="dxa"/>
            <w:tcBorders>
              <w:left w:val="single" w:sz="4" w:space="0" w:color="auto"/>
              <w:right w:val="single" w:sz="4" w:space="0" w:color="auto"/>
            </w:tcBorders>
            <w:hideMark/>
          </w:tcPr>
          <w:p w14:paraId="4B3B7EFC" w14:textId="77777777" w:rsidR="009A0B1C" w:rsidRPr="004B1676" w:rsidRDefault="009A0B1C" w:rsidP="004B1676">
            <w:pPr>
              <w:ind w:firstLine="0"/>
              <w:jc w:val="right"/>
              <w:rPr>
                <w:sz w:val="22"/>
                <w:szCs w:val="22"/>
              </w:rPr>
            </w:pPr>
            <w:r w:rsidRPr="004B1676">
              <w:rPr>
                <w:sz w:val="22"/>
                <w:szCs w:val="22"/>
              </w:rPr>
              <w:t>232</w:t>
            </w:r>
          </w:p>
        </w:tc>
        <w:tc>
          <w:tcPr>
            <w:tcW w:w="1152" w:type="dxa"/>
            <w:tcBorders>
              <w:left w:val="single" w:sz="4" w:space="0" w:color="auto"/>
              <w:right w:val="single" w:sz="4" w:space="0" w:color="auto"/>
            </w:tcBorders>
            <w:hideMark/>
          </w:tcPr>
          <w:p w14:paraId="448379F0" w14:textId="77777777" w:rsidR="009A0B1C" w:rsidRPr="004B1676" w:rsidRDefault="009A0B1C" w:rsidP="004B1676">
            <w:pPr>
              <w:ind w:firstLine="0"/>
              <w:jc w:val="right"/>
              <w:rPr>
                <w:sz w:val="22"/>
                <w:szCs w:val="22"/>
              </w:rPr>
            </w:pPr>
            <w:r w:rsidRPr="004B1676">
              <w:rPr>
                <w:sz w:val="22"/>
                <w:szCs w:val="22"/>
              </w:rPr>
              <w:t>150</w:t>
            </w:r>
          </w:p>
        </w:tc>
        <w:tc>
          <w:tcPr>
            <w:tcW w:w="1152" w:type="dxa"/>
            <w:tcBorders>
              <w:left w:val="single" w:sz="4" w:space="0" w:color="auto"/>
            </w:tcBorders>
            <w:hideMark/>
          </w:tcPr>
          <w:p w14:paraId="02E9D7B7" w14:textId="77777777" w:rsidR="009A0B1C" w:rsidRPr="004B1676" w:rsidRDefault="009A0B1C" w:rsidP="004B1676">
            <w:pPr>
              <w:ind w:firstLine="0"/>
              <w:jc w:val="right"/>
              <w:rPr>
                <w:sz w:val="22"/>
                <w:szCs w:val="22"/>
              </w:rPr>
            </w:pPr>
            <w:r w:rsidRPr="004B1676">
              <w:rPr>
                <w:sz w:val="22"/>
                <w:szCs w:val="22"/>
              </w:rPr>
              <w:t>98</w:t>
            </w:r>
          </w:p>
        </w:tc>
      </w:tr>
      <w:tr w:rsidR="004E0035" w:rsidRPr="00027E57" w14:paraId="506C134D" w14:textId="77777777" w:rsidTr="004B1676">
        <w:tc>
          <w:tcPr>
            <w:tcW w:w="2244" w:type="dxa"/>
            <w:tcBorders>
              <w:right w:val="single" w:sz="4" w:space="0" w:color="auto"/>
            </w:tcBorders>
            <w:hideMark/>
          </w:tcPr>
          <w:p w14:paraId="41B6D192" w14:textId="528AF882" w:rsidR="009A0B1C" w:rsidRPr="004B1676" w:rsidRDefault="009A0B1C" w:rsidP="004B1676">
            <w:pPr>
              <w:tabs>
                <w:tab w:val="right" w:leader="dot" w:pos="2880"/>
              </w:tabs>
              <w:ind w:firstLine="0"/>
              <w:rPr>
                <w:sz w:val="22"/>
                <w:szCs w:val="22"/>
              </w:rPr>
            </w:pPr>
            <w:r w:rsidRPr="004B1676">
              <w:rPr>
                <w:sz w:val="22"/>
                <w:szCs w:val="22"/>
              </w:rPr>
              <w:t>(vi) 2.5</w:t>
            </w:r>
            <w:r w:rsidR="00B93A9E" w:rsidRPr="004B1676">
              <w:rPr>
                <w:sz w:val="22"/>
                <w:szCs w:val="22"/>
              </w:rPr>
              <w:tab/>
            </w:r>
          </w:p>
        </w:tc>
        <w:tc>
          <w:tcPr>
            <w:tcW w:w="1152" w:type="dxa"/>
            <w:tcBorders>
              <w:left w:val="single" w:sz="4" w:space="0" w:color="auto"/>
              <w:right w:val="single" w:sz="4" w:space="0" w:color="auto"/>
            </w:tcBorders>
            <w:hideMark/>
          </w:tcPr>
          <w:p w14:paraId="1D929898" w14:textId="77777777" w:rsidR="009A0B1C" w:rsidRPr="004B1676" w:rsidRDefault="009A0B1C" w:rsidP="004B1676">
            <w:pPr>
              <w:ind w:firstLine="0"/>
              <w:jc w:val="right"/>
              <w:rPr>
                <w:sz w:val="22"/>
                <w:szCs w:val="22"/>
              </w:rPr>
            </w:pPr>
            <w:r w:rsidRPr="004B1676">
              <w:rPr>
                <w:sz w:val="22"/>
                <w:szCs w:val="22"/>
              </w:rPr>
              <w:t>1594</w:t>
            </w:r>
          </w:p>
        </w:tc>
        <w:tc>
          <w:tcPr>
            <w:tcW w:w="1152" w:type="dxa"/>
            <w:tcBorders>
              <w:left w:val="single" w:sz="4" w:space="0" w:color="auto"/>
              <w:right w:val="single" w:sz="4" w:space="0" w:color="auto"/>
            </w:tcBorders>
            <w:hideMark/>
          </w:tcPr>
          <w:p w14:paraId="1BF4CECC" w14:textId="77777777" w:rsidR="009A0B1C" w:rsidRPr="004B1676" w:rsidRDefault="009A0B1C" w:rsidP="004B1676">
            <w:pPr>
              <w:ind w:firstLine="0"/>
              <w:jc w:val="right"/>
              <w:rPr>
                <w:sz w:val="22"/>
                <w:szCs w:val="22"/>
              </w:rPr>
            </w:pPr>
            <w:r w:rsidRPr="004B1676">
              <w:rPr>
                <w:sz w:val="22"/>
                <w:szCs w:val="22"/>
              </w:rPr>
              <w:t>1525</w:t>
            </w:r>
          </w:p>
        </w:tc>
        <w:tc>
          <w:tcPr>
            <w:tcW w:w="1152" w:type="dxa"/>
            <w:tcBorders>
              <w:left w:val="single" w:sz="4" w:space="0" w:color="auto"/>
              <w:right w:val="single" w:sz="4" w:space="0" w:color="auto"/>
            </w:tcBorders>
            <w:hideMark/>
          </w:tcPr>
          <w:p w14:paraId="19AE17D7" w14:textId="77777777" w:rsidR="009A0B1C" w:rsidRPr="004B1676" w:rsidRDefault="009A0B1C" w:rsidP="004B1676">
            <w:pPr>
              <w:ind w:firstLine="0"/>
              <w:jc w:val="right"/>
              <w:rPr>
                <w:sz w:val="22"/>
                <w:szCs w:val="22"/>
              </w:rPr>
            </w:pPr>
            <w:r w:rsidRPr="004B1676">
              <w:rPr>
                <w:sz w:val="22"/>
                <w:szCs w:val="22"/>
              </w:rPr>
              <w:t>1396</w:t>
            </w:r>
          </w:p>
        </w:tc>
        <w:tc>
          <w:tcPr>
            <w:tcW w:w="1152" w:type="dxa"/>
            <w:tcBorders>
              <w:left w:val="single" w:sz="4" w:space="0" w:color="auto"/>
              <w:right w:val="single" w:sz="4" w:space="0" w:color="auto"/>
            </w:tcBorders>
            <w:hideMark/>
          </w:tcPr>
          <w:p w14:paraId="46D561A1" w14:textId="77777777" w:rsidR="009A0B1C" w:rsidRPr="004B1676" w:rsidRDefault="009A0B1C" w:rsidP="004B1676">
            <w:pPr>
              <w:ind w:firstLine="0"/>
              <w:jc w:val="right"/>
              <w:rPr>
                <w:sz w:val="22"/>
                <w:szCs w:val="22"/>
              </w:rPr>
            </w:pPr>
            <w:r w:rsidRPr="004B1676">
              <w:rPr>
                <w:sz w:val="22"/>
                <w:szCs w:val="22"/>
              </w:rPr>
              <w:t>1278</w:t>
            </w:r>
          </w:p>
        </w:tc>
        <w:tc>
          <w:tcPr>
            <w:tcW w:w="1152" w:type="dxa"/>
            <w:tcBorders>
              <w:left w:val="single" w:sz="4" w:space="0" w:color="auto"/>
              <w:right w:val="single" w:sz="4" w:space="0" w:color="auto"/>
            </w:tcBorders>
            <w:hideMark/>
          </w:tcPr>
          <w:p w14:paraId="030F451E" w14:textId="77777777" w:rsidR="009A0B1C" w:rsidRPr="004B1676" w:rsidRDefault="009A0B1C" w:rsidP="004B1676">
            <w:pPr>
              <w:ind w:firstLine="0"/>
              <w:jc w:val="right"/>
              <w:rPr>
                <w:sz w:val="22"/>
                <w:szCs w:val="22"/>
              </w:rPr>
            </w:pPr>
            <w:r w:rsidRPr="004B1676">
              <w:rPr>
                <w:sz w:val="22"/>
                <w:szCs w:val="22"/>
              </w:rPr>
              <w:t>1072</w:t>
            </w:r>
          </w:p>
        </w:tc>
        <w:tc>
          <w:tcPr>
            <w:tcW w:w="1152" w:type="dxa"/>
            <w:tcBorders>
              <w:left w:val="single" w:sz="4" w:space="0" w:color="auto"/>
              <w:right w:val="single" w:sz="4" w:space="0" w:color="auto"/>
            </w:tcBorders>
            <w:hideMark/>
          </w:tcPr>
          <w:p w14:paraId="7BDB4B63" w14:textId="77777777" w:rsidR="009A0B1C" w:rsidRPr="004B1676" w:rsidRDefault="009A0B1C" w:rsidP="004B1676">
            <w:pPr>
              <w:ind w:firstLine="0"/>
              <w:jc w:val="right"/>
              <w:rPr>
                <w:sz w:val="22"/>
                <w:szCs w:val="22"/>
              </w:rPr>
            </w:pPr>
            <w:r w:rsidRPr="004B1676">
              <w:rPr>
                <w:sz w:val="22"/>
                <w:szCs w:val="22"/>
              </w:rPr>
              <w:t>899</w:t>
            </w:r>
          </w:p>
        </w:tc>
        <w:tc>
          <w:tcPr>
            <w:tcW w:w="1152" w:type="dxa"/>
            <w:tcBorders>
              <w:left w:val="single" w:sz="4" w:space="0" w:color="auto"/>
              <w:right w:val="single" w:sz="4" w:space="0" w:color="auto"/>
            </w:tcBorders>
            <w:hideMark/>
          </w:tcPr>
          <w:p w14:paraId="26E81DB7" w14:textId="77777777" w:rsidR="009A0B1C" w:rsidRPr="004B1676" w:rsidRDefault="009A0B1C" w:rsidP="004B1676">
            <w:pPr>
              <w:ind w:firstLine="0"/>
              <w:jc w:val="right"/>
              <w:rPr>
                <w:sz w:val="22"/>
                <w:szCs w:val="22"/>
              </w:rPr>
            </w:pPr>
            <w:r w:rsidRPr="004B1676">
              <w:rPr>
                <w:sz w:val="22"/>
                <w:szCs w:val="22"/>
              </w:rPr>
              <w:t>691</w:t>
            </w:r>
          </w:p>
        </w:tc>
        <w:tc>
          <w:tcPr>
            <w:tcW w:w="1152" w:type="dxa"/>
            <w:tcBorders>
              <w:left w:val="single" w:sz="4" w:space="0" w:color="auto"/>
              <w:right w:val="single" w:sz="4" w:space="0" w:color="auto"/>
            </w:tcBorders>
            <w:hideMark/>
          </w:tcPr>
          <w:p w14:paraId="31C8AC8E" w14:textId="77777777" w:rsidR="009A0B1C" w:rsidRPr="004B1676" w:rsidRDefault="009A0B1C" w:rsidP="004B1676">
            <w:pPr>
              <w:ind w:firstLine="0"/>
              <w:jc w:val="right"/>
              <w:rPr>
                <w:sz w:val="22"/>
                <w:szCs w:val="22"/>
              </w:rPr>
            </w:pPr>
            <w:r w:rsidRPr="004B1676">
              <w:rPr>
                <w:sz w:val="22"/>
                <w:szCs w:val="22"/>
              </w:rPr>
              <w:t>447</w:t>
            </w:r>
          </w:p>
        </w:tc>
        <w:tc>
          <w:tcPr>
            <w:tcW w:w="1152" w:type="dxa"/>
            <w:tcBorders>
              <w:left w:val="single" w:sz="4" w:space="0" w:color="auto"/>
              <w:right w:val="single" w:sz="4" w:space="0" w:color="auto"/>
            </w:tcBorders>
            <w:hideMark/>
          </w:tcPr>
          <w:p w14:paraId="7A908A77" w14:textId="77777777" w:rsidR="009A0B1C" w:rsidRPr="004B1676" w:rsidRDefault="009A0B1C" w:rsidP="004B1676">
            <w:pPr>
              <w:ind w:firstLine="0"/>
              <w:jc w:val="right"/>
              <w:rPr>
                <w:sz w:val="22"/>
                <w:szCs w:val="22"/>
              </w:rPr>
            </w:pPr>
            <w:r w:rsidRPr="004B1676">
              <w:rPr>
                <w:sz w:val="22"/>
                <w:szCs w:val="22"/>
              </w:rPr>
              <w:t>289</w:t>
            </w:r>
          </w:p>
        </w:tc>
        <w:tc>
          <w:tcPr>
            <w:tcW w:w="1152" w:type="dxa"/>
            <w:tcBorders>
              <w:left w:val="single" w:sz="4" w:space="0" w:color="auto"/>
              <w:right w:val="single" w:sz="4" w:space="0" w:color="auto"/>
            </w:tcBorders>
            <w:hideMark/>
          </w:tcPr>
          <w:p w14:paraId="161CF0FE" w14:textId="77777777" w:rsidR="009A0B1C" w:rsidRPr="004B1676" w:rsidRDefault="009A0B1C" w:rsidP="004B1676">
            <w:pPr>
              <w:ind w:firstLine="0"/>
              <w:jc w:val="right"/>
              <w:rPr>
                <w:sz w:val="22"/>
                <w:szCs w:val="22"/>
              </w:rPr>
            </w:pPr>
            <w:r w:rsidRPr="004B1676">
              <w:rPr>
                <w:sz w:val="22"/>
                <w:szCs w:val="22"/>
              </w:rPr>
              <w:t>188</w:t>
            </w:r>
          </w:p>
        </w:tc>
        <w:tc>
          <w:tcPr>
            <w:tcW w:w="1152" w:type="dxa"/>
            <w:tcBorders>
              <w:left w:val="single" w:sz="4" w:space="0" w:color="auto"/>
            </w:tcBorders>
            <w:hideMark/>
          </w:tcPr>
          <w:p w14:paraId="6F55FA31" w14:textId="77777777" w:rsidR="009A0B1C" w:rsidRPr="004B1676" w:rsidRDefault="009A0B1C" w:rsidP="004B1676">
            <w:pPr>
              <w:ind w:firstLine="0"/>
              <w:jc w:val="right"/>
              <w:rPr>
                <w:sz w:val="22"/>
                <w:szCs w:val="22"/>
              </w:rPr>
            </w:pPr>
            <w:r w:rsidRPr="004B1676">
              <w:rPr>
                <w:sz w:val="22"/>
                <w:szCs w:val="22"/>
              </w:rPr>
              <w:t>122</w:t>
            </w:r>
          </w:p>
        </w:tc>
      </w:tr>
      <w:tr w:rsidR="004E0035" w:rsidRPr="00027E57" w14:paraId="48142864" w14:textId="77777777" w:rsidTr="004B1676">
        <w:tc>
          <w:tcPr>
            <w:tcW w:w="2244" w:type="dxa"/>
            <w:tcBorders>
              <w:bottom w:val="single" w:sz="4" w:space="0" w:color="auto"/>
              <w:right w:val="single" w:sz="4" w:space="0" w:color="auto"/>
            </w:tcBorders>
            <w:hideMark/>
          </w:tcPr>
          <w:p w14:paraId="5D2D4138" w14:textId="386C7B3A" w:rsidR="009A0B1C" w:rsidRPr="004B1676" w:rsidRDefault="009A0B1C" w:rsidP="004B1676">
            <w:pPr>
              <w:tabs>
                <w:tab w:val="right" w:leader="dot" w:pos="2880"/>
              </w:tabs>
              <w:spacing w:after="120"/>
              <w:ind w:firstLine="0"/>
              <w:rPr>
                <w:sz w:val="22"/>
                <w:szCs w:val="22"/>
              </w:rPr>
            </w:pPr>
            <w:r w:rsidRPr="004B1676">
              <w:rPr>
                <w:sz w:val="22"/>
                <w:szCs w:val="22"/>
              </w:rPr>
              <w:t>(vii) 3.0</w:t>
            </w:r>
            <w:r w:rsidR="00B93A9E" w:rsidRPr="004B1676">
              <w:rPr>
                <w:sz w:val="22"/>
                <w:szCs w:val="22"/>
              </w:rPr>
              <w:tab/>
            </w:r>
          </w:p>
        </w:tc>
        <w:tc>
          <w:tcPr>
            <w:tcW w:w="1152" w:type="dxa"/>
            <w:tcBorders>
              <w:left w:val="single" w:sz="4" w:space="0" w:color="auto"/>
              <w:bottom w:val="single" w:sz="4" w:space="0" w:color="auto"/>
              <w:right w:val="single" w:sz="4" w:space="0" w:color="auto"/>
            </w:tcBorders>
            <w:hideMark/>
          </w:tcPr>
          <w:p w14:paraId="2C2BEFCA" w14:textId="77777777" w:rsidR="009A0B1C" w:rsidRPr="004B1676" w:rsidRDefault="009A0B1C" w:rsidP="004B1676">
            <w:pPr>
              <w:spacing w:after="120"/>
              <w:ind w:firstLine="0"/>
              <w:jc w:val="right"/>
              <w:rPr>
                <w:sz w:val="22"/>
                <w:szCs w:val="22"/>
              </w:rPr>
            </w:pPr>
            <w:r w:rsidRPr="004B1676">
              <w:rPr>
                <w:sz w:val="22"/>
                <w:szCs w:val="22"/>
              </w:rPr>
              <w:t>1912</w:t>
            </w:r>
          </w:p>
        </w:tc>
        <w:tc>
          <w:tcPr>
            <w:tcW w:w="1152" w:type="dxa"/>
            <w:tcBorders>
              <w:left w:val="single" w:sz="4" w:space="0" w:color="auto"/>
              <w:bottom w:val="single" w:sz="4" w:space="0" w:color="auto"/>
              <w:right w:val="single" w:sz="4" w:space="0" w:color="auto"/>
            </w:tcBorders>
            <w:hideMark/>
          </w:tcPr>
          <w:p w14:paraId="2C9AE82F" w14:textId="77777777" w:rsidR="009A0B1C" w:rsidRPr="004B1676" w:rsidRDefault="009A0B1C" w:rsidP="004B1676">
            <w:pPr>
              <w:spacing w:after="120"/>
              <w:ind w:firstLine="0"/>
              <w:jc w:val="right"/>
              <w:rPr>
                <w:sz w:val="22"/>
                <w:szCs w:val="22"/>
              </w:rPr>
            </w:pPr>
            <w:r w:rsidRPr="004B1676">
              <w:rPr>
                <w:sz w:val="22"/>
                <w:szCs w:val="22"/>
              </w:rPr>
              <w:t>1830</w:t>
            </w:r>
          </w:p>
        </w:tc>
        <w:tc>
          <w:tcPr>
            <w:tcW w:w="1152" w:type="dxa"/>
            <w:tcBorders>
              <w:left w:val="single" w:sz="4" w:space="0" w:color="auto"/>
              <w:bottom w:val="single" w:sz="4" w:space="0" w:color="auto"/>
              <w:right w:val="single" w:sz="4" w:space="0" w:color="auto"/>
            </w:tcBorders>
            <w:hideMark/>
          </w:tcPr>
          <w:p w14:paraId="4DCA17B5" w14:textId="77777777" w:rsidR="009A0B1C" w:rsidRPr="004B1676" w:rsidRDefault="009A0B1C" w:rsidP="004B1676">
            <w:pPr>
              <w:spacing w:after="120"/>
              <w:ind w:firstLine="0"/>
              <w:jc w:val="right"/>
              <w:rPr>
                <w:sz w:val="22"/>
                <w:szCs w:val="22"/>
              </w:rPr>
            </w:pPr>
            <w:r w:rsidRPr="004B1676">
              <w:rPr>
                <w:sz w:val="22"/>
                <w:szCs w:val="22"/>
              </w:rPr>
              <w:t>1675</w:t>
            </w:r>
          </w:p>
        </w:tc>
        <w:tc>
          <w:tcPr>
            <w:tcW w:w="1152" w:type="dxa"/>
            <w:tcBorders>
              <w:left w:val="single" w:sz="4" w:space="0" w:color="auto"/>
              <w:bottom w:val="single" w:sz="4" w:space="0" w:color="auto"/>
              <w:right w:val="single" w:sz="4" w:space="0" w:color="auto"/>
            </w:tcBorders>
            <w:hideMark/>
          </w:tcPr>
          <w:p w14:paraId="5CFC6347" w14:textId="77777777" w:rsidR="009A0B1C" w:rsidRPr="004B1676" w:rsidRDefault="009A0B1C" w:rsidP="004B1676">
            <w:pPr>
              <w:spacing w:after="120"/>
              <w:ind w:firstLine="0"/>
              <w:jc w:val="right"/>
              <w:rPr>
                <w:sz w:val="22"/>
                <w:szCs w:val="22"/>
              </w:rPr>
            </w:pPr>
            <w:r w:rsidRPr="004B1676">
              <w:rPr>
                <w:sz w:val="22"/>
                <w:szCs w:val="22"/>
              </w:rPr>
              <w:t>1534</w:t>
            </w:r>
          </w:p>
        </w:tc>
        <w:tc>
          <w:tcPr>
            <w:tcW w:w="1152" w:type="dxa"/>
            <w:tcBorders>
              <w:left w:val="single" w:sz="4" w:space="0" w:color="auto"/>
              <w:bottom w:val="single" w:sz="4" w:space="0" w:color="auto"/>
              <w:right w:val="single" w:sz="4" w:space="0" w:color="auto"/>
            </w:tcBorders>
            <w:hideMark/>
          </w:tcPr>
          <w:p w14:paraId="5979838B" w14:textId="77777777" w:rsidR="009A0B1C" w:rsidRPr="004B1676" w:rsidRDefault="009A0B1C" w:rsidP="004B1676">
            <w:pPr>
              <w:spacing w:after="120"/>
              <w:ind w:firstLine="0"/>
              <w:jc w:val="right"/>
              <w:rPr>
                <w:sz w:val="22"/>
                <w:szCs w:val="22"/>
              </w:rPr>
            </w:pPr>
            <w:r w:rsidRPr="004B1676">
              <w:rPr>
                <w:sz w:val="22"/>
                <w:szCs w:val="22"/>
              </w:rPr>
              <w:t>1286</w:t>
            </w:r>
          </w:p>
        </w:tc>
        <w:tc>
          <w:tcPr>
            <w:tcW w:w="1152" w:type="dxa"/>
            <w:tcBorders>
              <w:left w:val="single" w:sz="4" w:space="0" w:color="auto"/>
              <w:bottom w:val="single" w:sz="4" w:space="0" w:color="auto"/>
              <w:right w:val="single" w:sz="4" w:space="0" w:color="auto"/>
            </w:tcBorders>
            <w:hideMark/>
          </w:tcPr>
          <w:p w14:paraId="25B842CA" w14:textId="77777777" w:rsidR="009A0B1C" w:rsidRPr="004B1676" w:rsidRDefault="009A0B1C" w:rsidP="004B1676">
            <w:pPr>
              <w:spacing w:after="120"/>
              <w:ind w:firstLine="0"/>
              <w:jc w:val="right"/>
              <w:rPr>
                <w:sz w:val="22"/>
                <w:szCs w:val="22"/>
              </w:rPr>
            </w:pPr>
            <w:r w:rsidRPr="004B1676">
              <w:rPr>
                <w:sz w:val="22"/>
                <w:szCs w:val="22"/>
              </w:rPr>
              <w:t>1079</w:t>
            </w:r>
          </w:p>
        </w:tc>
        <w:tc>
          <w:tcPr>
            <w:tcW w:w="1152" w:type="dxa"/>
            <w:tcBorders>
              <w:left w:val="single" w:sz="4" w:space="0" w:color="auto"/>
              <w:bottom w:val="single" w:sz="4" w:space="0" w:color="auto"/>
              <w:right w:val="single" w:sz="4" w:space="0" w:color="auto"/>
            </w:tcBorders>
            <w:hideMark/>
          </w:tcPr>
          <w:p w14:paraId="28E70A50" w14:textId="77777777" w:rsidR="009A0B1C" w:rsidRPr="004B1676" w:rsidRDefault="009A0B1C" w:rsidP="004B1676">
            <w:pPr>
              <w:spacing w:after="120"/>
              <w:ind w:firstLine="0"/>
              <w:jc w:val="right"/>
              <w:rPr>
                <w:sz w:val="22"/>
                <w:szCs w:val="22"/>
              </w:rPr>
            </w:pPr>
            <w:r w:rsidRPr="004B1676">
              <w:rPr>
                <w:sz w:val="22"/>
                <w:szCs w:val="22"/>
              </w:rPr>
              <w:t>830</w:t>
            </w:r>
          </w:p>
        </w:tc>
        <w:tc>
          <w:tcPr>
            <w:tcW w:w="1152" w:type="dxa"/>
            <w:tcBorders>
              <w:left w:val="single" w:sz="4" w:space="0" w:color="auto"/>
              <w:bottom w:val="single" w:sz="4" w:space="0" w:color="auto"/>
              <w:right w:val="single" w:sz="4" w:space="0" w:color="auto"/>
            </w:tcBorders>
            <w:hideMark/>
          </w:tcPr>
          <w:p w14:paraId="42836B1D" w14:textId="77777777" w:rsidR="009A0B1C" w:rsidRPr="004B1676" w:rsidRDefault="009A0B1C" w:rsidP="004B1676">
            <w:pPr>
              <w:spacing w:after="120"/>
              <w:ind w:firstLine="0"/>
              <w:jc w:val="right"/>
              <w:rPr>
                <w:sz w:val="22"/>
                <w:szCs w:val="22"/>
              </w:rPr>
            </w:pPr>
            <w:r w:rsidRPr="004B1676">
              <w:rPr>
                <w:sz w:val="22"/>
                <w:szCs w:val="22"/>
              </w:rPr>
              <w:t>536</w:t>
            </w:r>
          </w:p>
        </w:tc>
        <w:tc>
          <w:tcPr>
            <w:tcW w:w="1152" w:type="dxa"/>
            <w:tcBorders>
              <w:left w:val="single" w:sz="4" w:space="0" w:color="auto"/>
              <w:bottom w:val="single" w:sz="4" w:space="0" w:color="auto"/>
              <w:right w:val="single" w:sz="4" w:space="0" w:color="auto"/>
            </w:tcBorders>
            <w:hideMark/>
          </w:tcPr>
          <w:p w14:paraId="46B11F63" w14:textId="77777777" w:rsidR="009A0B1C" w:rsidRPr="004B1676" w:rsidRDefault="009A0B1C" w:rsidP="004B1676">
            <w:pPr>
              <w:spacing w:after="120"/>
              <w:ind w:firstLine="0"/>
              <w:jc w:val="right"/>
              <w:rPr>
                <w:sz w:val="22"/>
                <w:szCs w:val="22"/>
              </w:rPr>
            </w:pPr>
            <w:r w:rsidRPr="004B1676">
              <w:rPr>
                <w:sz w:val="22"/>
                <w:szCs w:val="22"/>
              </w:rPr>
              <w:t>347</w:t>
            </w:r>
          </w:p>
        </w:tc>
        <w:tc>
          <w:tcPr>
            <w:tcW w:w="1152" w:type="dxa"/>
            <w:tcBorders>
              <w:left w:val="single" w:sz="4" w:space="0" w:color="auto"/>
              <w:bottom w:val="single" w:sz="4" w:space="0" w:color="auto"/>
              <w:right w:val="single" w:sz="4" w:space="0" w:color="auto"/>
            </w:tcBorders>
            <w:hideMark/>
          </w:tcPr>
          <w:p w14:paraId="140DE95E" w14:textId="77777777" w:rsidR="009A0B1C" w:rsidRPr="004B1676" w:rsidRDefault="009A0B1C" w:rsidP="004B1676">
            <w:pPr>
              <w:spacing w:after="120"/>
              <w:ind w:firstLine="0"/>
              <w:jc w:val="right"/>
              <w:rPr>
                <w:sz w:val="22"/>
                <w:szCs w:val="22"/>
              </w:rPr>
            </w:pPr>
            <w:r w:rsidRPr="004B1676">
              <w:rPr>
                <w:sz w:val="22"/>
                <w:szCs w:val="22"/>
              </w:rPr>
              <w:t>226</w:t>
            </w:r>
          </w:p>
        </w:tc>
        <w:tc>
          <w:tcPr>
            <w:tcW w:w="1152" w:type="dxa"/>
            <w:tcBorders>
              <w:left w:val="single" w:sz="4" w:space="0" w:color="auto"/>
              <w:bottom w:val="single" w:sz="4" w:space="0" w:color="auto"/>
            </w:tcBorders>
            <w:hideMark/>
          </w:tcPr>
          <w:p w14:paraId="74BE6ACD" w14:textId="77777777" w:rsidR="009A0B1C" w:rsidRPr="004B1676" w:rsidRDefault="009A0B1C" w:rsidP="004B1676">
            <w:pPr>
              <w:spacing w:after="120"/>
              <w:ind w:firstLine="0"/>
              <w:jc w:val="right"/>
              <w:rPr>
                <w:sz w:val="22"/>
                <w:szCs w:val="22"/>
              </w:rPr>
            </w:pPr>
            <w:r w:rsidRPr="004B1676">
              <w:rPr>
                <w:sz w:val="22"/>
                <w:szCs w:val="22"/>
              </w:rPr>
              <w:t>147</w:t>
            </w:r>
          </w:p>
        </w:tc>
      </w:tr>
    </w:tbl>
    <w:p w14:paraId="485E7026" w14:textId="696D5AD3" w:rsidR="009A0B1C" w:rsidRPr="004B1676" w:rsidRDefault="009A0B1C" w:rsidP="004B1676">
      <w:pPr>
        <w:pStyle w:val="gpotblnote"/>
        <w:spacing w:before="120" w:beforeAutospacing="0" w:after="120" w:afterAutospacing="0"/>
        <w:ind w:firstLine="270"/>
        <w:rPr>
          <w:sz w:val="22"/>
          <w:szCs w:val="22"/>
        </w:rPr>
      </w:pPr>
      <w:bookmarkStart w:id="4269" w:name="_Hlk178684508"/>
      <w:r w:rsidRPr="004B1676">
        <w:rPr>
          <w:sz w:val="22"/>
          <w:szCs w:val="22"/>
          <w:vertAlign w:val="superscript"/>
        </w:rPr>
        <w:t>1</w:t>
      </w:r>
      <w:r w:rsidR="00345B6D" w:rsidRPr="004B1676">
        <w:rPr>
          <w:sz w:val="22"/>
          <w:szCs w:val="22"/>
          <w:vertAlign w:val="superscript"/>
        </w:rPr>
        <w:t xml:space="preserve"> </w:t>
      </w:r>
      <w:r w:rsidRPr="004B1676">
        <w:rPr>
          <w:sz w:val="22"/>
          <w:szCs w:val="22"/>
        </w:rPr>
        <w:t>Systems may use this equation to determine log credit between the indicated values: Log credit = (0.001506 × (1.09116)</w:t>
      </w:r>
      <w:r w:rsidRPr="004B1676">
        <w:rPr>
          <w:sz w:val="22"/>
          <w:szCs w:val="22"/>
          <w:vertAlign w:val="superscript"/>
        </w:rPr>
        <w:t>Temp</w:t>
      </w:r>
      <w:r w:rsidRPr="004B1676">
        <w:rPr>
          <w:sz w:val="22"/>
          <w:szCs w:val="22"/>
        </w:rPr>
        <w:t>) × CT.</w:t>
      </w:r>
    </w:p>
    <w:bookmarkEnd w:id="4269"/>
    <w:p w14:paraId="4E8A8165" w14:textId="77777777" w:rsidR="002F752D" w:rsidRDefault="002F752D" w:rsidP="00D87134">
      <w:r w:rsidRPr="00E35535">
        <w:t xml:space="preserve">(2) Systems receive the </w:t>
      </w:r>
      <w:r w:rsidRPr="00E35535">
        <w:rPr>
          <w:i/>
        </w:rPr>
        <w:t>Cryptosporidium</w:t>
      </w:r>
      <w:r w:rsidRPr="00E35535">
        <w:t xml:space="preserve"> treatment credit listed in this table by meeting the corresponding ozone CT values for the applicable water temperature, as described in paragraph (a) of this section.</w:t>
      </w:r>
    </w:p>
    <w:p w14:paraId="3292DB1B" w14:textId="77777777" w:rsidR="002F752D" w:rsidRDefault="002F752D" w:rsidP="004B1676">
      <w:pPr>
        <w:pStyle w:val="gpotbltitle"/>
        <w:spacing w:before="240" w:beforeAutospacing="0" w:after="240" w:afterAutospacing="0"/>
        <w:ind w:firstLine="475"/>
        <w:rPr>
          <w:b w:val="0"/>
          <w:bCs w:val="0"/>
          <w:vertAlign w:val="superscript"/>
        </w:rPr>
      </w:pPr>
      <w:bookmarkStart w:id="4270" w:name="_Hlk178684511"/>
      <w:r w:rsidRPr="004B1676">
        <w:rPr>
          <w:b w:val="0"/>
          <w:bCs w:val="0"/>
        </w:rPr>
        <w:t>CT Values (mg·min/L) for</w:t>
      </w:r>
      <w:r w:rsidR="005D15ED" w:rsidRPr="004B1676">
        <w:rPr>
          <w:b w:val="0"/>
          <w:bCs w:val="0"/>
        </w:rPr>
        <w:t xml:space="preserve"> </w:t>
      </w:r>
      <w:bookmarkStart w:id="4271" w:name="_Hlk178684498"/>
      <w:bookmarkEnd w:id="4270"/>
      <w:r w:rsidRPr="004B1676">
        <w:rPr>
          <w:rStyle w:val="Emphasis"/>
          <w:b w:val="0"/>
          <w:bCs w:val="0"/>
        </w:rPr>
        <w:t>Cryptosporidium</w:t>
      </w:r>
      <w:r w:rsidR="005D15ED" w:rsidRPr="004B1676">
        <w:rPr>
          <w:rStyle w:val="Emphasis"/>
          <w:b w:val="0"/>
          <w:bCs w:val="0"/>
        </w:rPr>
        <w:t xml:space="preserve"> </w:t>
      </w:r>
      <w:bookmarkStart w:id="4272" w:name="_Hlk178684512"/>
      <w:bookmarkEnd w:id="4271"/>
      <w:r w:rsidRPr="004B1676">
        <w:rPr>
          <w:b w:val="0"/>
          <w:bCs w:val="0"/>
        </w:rPr>
        <w:t xml:space="preserve">Inactivation </w:t>
      </w:r>
      <w:r w:rsidRPr="008771F6">
        <w:rPr>
          <w:b w:val="0"/>
          <w:bCs w:val="0"/>
        </w:rPr>
        <w:t>by Ozone </w:t>
      </w:r>
      <w:r w:rsidRPr="008771F6">
        <w:rPr>
          <w:b w:val="0"/>
          <w:bCs w:val="0"/>
          <w:vertAlign w:val="superscript"/>
        </w:rPr>
        <w:t>1</w:t>
      </w:r>
      <w:bookmarkEnd w:id="4272"/>
    </w:p>
    <w:tbl>
      <w:tblPr>
        <w:tblW w:w="4969" w:type="pct"/>
        <w:tblCellMar>
          <w:top w:w="120" w:type="dxa"/>
          <w:left w:w="15" w:type="dxa"/>
          <w:bottom w:w="15" w:type="dxa"/>
          <w:right w:w="15" w:type="dxa"/>
        </w:tblCellMar>
        <w:tblLook w:val="0620" w:firstRow="1" w:lastRow="0" w:firstColumn="0" w:lastColumn="0" w:noHBand="1" w:noVBand="1"/>
      </w:tblPr>
      <w:tblGrid>
        <w:gridCol w:w="2350"/>
        <w:gridCol w:w="669"/>
        <w:gridCol w:w="668"/>
        <w:gridCol w:w="667"/>
        <w:gridCol w:w="668"/>
        <w:gridCol w:w="667"/>
        <w:gridCol w:w="667"/>
        <w:gridCol w:w="589"/>
        <w:gridCol w:w="589"/>
        <w:gridCol w:w="589"/>
        <w:gridCol w:w="589"/>
        <w:gridCol w:w="590"/>
      </w:tblGrid>
      <w:tr w:rsidR="00345B6D" w:rsidRPr="00027E57" w14:paraId="2C31FA45" w14:textId="77777777" w:rsidTr="008771F6">
        <w:tc>
          <w:tcPr>
            <w:tcW w:w="2356" w:type="dxa"/>
            <w:vMerge w:val="restart"/>
            <w:tcBorders>
              <w:top w:val="single" w:sz="4" w:space="0" w:color="auto"/>
              <w:bottom w:val="single" w:sz="4" w:space="0" w:color="auto"/>
              <w:right w:val="single" w:sz="4" w:space="0" w:color="auto"/>
            </w:tcBorders>
            <w:vAlign w:val="center"/>
            <w:hideMark/>
          </w:tcPr>
          <w:p w14:paraId="37190CFB" w14:textId="77777777" w:rsidR="00345B6D" w:rsidRPr="008771F6" w:rsidRDefault="00345B6D" w:rsidP="008771F6">
            <w:pPr>
              <w:jc w:val="center"/>
              <w:rPr>
                <w:sz w:val="22"/>
                <w:szCs w:val="22"/>
              </w:rPr>
            </w:pPr>
            <w:r w:rsidRPr="008771F6">
              <w:rPr>
                <w:sz w:val="22"/>
                <w:szCs w:val="22"/>
              </w:rPr>
              <w:t>Log credit</w:t>
            </w:r>
          </w:p>
        </w:tc>
        <w:tc>
          <w:tcPr>
            <w:tcW w:w="6976" w:type="dxa"/>
            <w:gridSpan w:val="11"/>
            <w:tcBorders>
              <w:top w:val="single" w:sz="4" w:space="0" w:color="auto"/>
              <w:left w:val="single" w:sz="4" w:space="0" w:color="auto"/>
              <w:bottom w:val="single" w:sz="4" w:space="0" w:color="auto"/>
            </w:tcBorders>
            <w:vAlign w:val="center"/>
            <w:hideMark/>
          </w:tcPr>
          <w:p w14:paraId="5713C323" w14:textId="77777777" w:rsidR="00345B6D" w:rsidRPr="008771F6" w:rsidRDefault="00345B6D" w:rsidP="00D114EF">
            <w:pPr>
              <w:jc w:val="center"/>
              <w:rPr>
                <w:sz w:val="22"/>
                <w:szCs w:val="22"/>
              </w:rPr>
            </w:pPr>
            <w:r w:rsidRPr="008771F6">
              <w:rPr>
                <w:sz w:val="22"/>
                <w:szCs w:val="22"/>
              </w:rPr>
              <w:t>Water Temperature, °C</w:t>
            </w:r>
          </w:p>
        </w:tc>
      </w:tr>
      <w:tr w:rsidR="00345B6D" w:rsidRPr="00027E57" w14:paraId="321AF19A" w14:textId="77777777" w:rsidTr="008771F6">
        <w:tc>
          <w:tcPr>
            <w:tcW w:w="2356" w:type="dxa"/>
            <w:vMerge/>
            <w:tcBorders>
              <w:top w:val="single" w:sz="4" w:space="0" w:color="auto"/>
              <w:bottom w:val="single" w:sz="4" w:space="0" w:color="auto"/>
              <w:right w:val="single" w:sz="4" w:space="0" w:color="auto"/>
            </w:tcBorders>
            <w:vAlign w:val="center"/>
            <w:hideMark/>
          </w:tcPr>
          <w:p w14:paraId="145AF9C4" w14:textId="77777777" w:rsidR="00345B6D" w:rsidRPr="008771F6" w:rsidRDefault="00345B6D" w:rsidP="00D114EF">
            <w:pPr>
              <w:jc w:val="center"/>
              <w:rPr>
                <w:sz w:val="22"/>
                <w:szCs w:val="22"/>
              </w:rPr>
            </w:pPr>
          </w:p>
        </w:tc>
        <w:tc>
          <w:tcPr>
            <w:tcW w:w="671" w:type="dxa"/>
            <w:tcBorders>
              <w:top w:val="single" w:sz="4" w:space="0" w:color="auto"/>
              <w:left w:val="single" w:sz="4" w:space="0" w:color="auto"/>
              <w:bottom w:val="single" w:sz="4" w:space="0" w:color="auto"/>
              <w:right w:val="single" w:sz="4" w:space="0" w:color="auto"/>
            </w:tcBorders>
            <w:vAlign w:val="center"/>
            <w:hideMark/>
          </w:tcPr>
          <w:p w14:paraId="012C9FBC" w14:textId="77777777" w:rsidR="00345B6D" w:rsidRPr="008771F6" w:rsidRDefault="00345B6D" w:rsidP="00D114EF">
            <w:pPr>
              <w:ind w:firstLine="0"/>
              <w:jc w:val="center"/>
              <w:rPr>
                <w:sz w:val="22"/>
                <w:szCs w:val="22"/>
              </w:rPr>
            </w:pPr>
            <w:bookmarkStart w:id="4273" w:name="_Hlk178684499"/>
            <w:r w:rsidRPr="008771F6">
              <w:rPr>
                <w:rStyle w:val="Emphasis"/>
                <w:sz w:val="22"/>
                <w:szCs w:val="22"/>
              </w:rPr>
              <w:t>≤</w:t>
            </w:r>
            <w:bookmarkEnd w:id="4273"/>
            <w:r w:rsidRPr="008771F6">
              <w:rPr>
                <w:sz w:val="22"/>
                <w:szCs w:val="22"/>
              </w:rPr>
              <w:t>0.5</w:t>
            </w:r>
          </w:p>
        </w:tc>
        <w:tc>
          <w:tcPr>
            <w:tcW w:w="670" w:type="dxa"/>
            <w:tcBorders>
              <w:top w:val="single" w:sz="4" w:space="0" w:color="auto"/>
              <w:left w:val="single" w:sz="4" w:space="0" w:color="auto"/>
              <w:bottom w:val="single" w:sz="4" w:space="0" w:color="auto"/>
              <w:right w:val="single" w:sz="4" w:space="0" w:color="auto"/>
            </w:tcBorders>
            <w:vAlign w:val="center"/>
            <w:hideMark/>
          </w:tcPr>
          <w:p w14:paraId="27F8A65F" w14:textId="77777777" w:rsidR="00345B6D" w:rsidRPr="008771F6" w:rsidRDefault="00345B6D" w:rsidP="00D114EF">
            <w:pPr>
              <w:ind w:firstLine="0"/>
              <w:jc w:val="center"/>
              <w:rPr>
                <w:sz w:val="22"/>
                <w:szCs w:val="22"/>
              </w:rPr>
            </w:pPr>
            <w:r w:rsidRPr="008771F6">
              <w:rPr>
                <w:sz w:val="22"/>
                <w:szCs w:val="22"/>
              </w:rPr>
              <w:t>1</w:t>
            </w:r>
          </w:p>
        </w:tc>
        <w:tc>
          <w:tcPr>
            <w:tcW w:w="670" w:type="dxa"/>
            <w:tcBorders>
              <w:top w:val="single" w:sz="4" w:space="0" w:color="auto"/>
              <w:left w:val="single" w:sz="4" w:space="0" w:color="auto"/>
              <w:bottom w:val="single" w:sz="4" w:space="0" w:color="auto"/>
              <w:right w:val="single" w:sz="4" w:space="0" w:color="auto"/>
            </w:tcBorders>
            <w:vAlign w:val="center"/>
            <w:hideMark/>
          </w:tcPr>
          <w:p w14:paraId="09135166" w14:textId="77777777" w:rsidR="00345B6D" w:rsidRPr="008771F6" w:rsidRDefault="00345B6D" w:rsidP="00D114EF">
            <w:pPr>
              <w:ind w:firstLine="0"/>
              <w:jc w:val="center"/>
              <w:rPr>
                <w:sz w:val="22"/>
                <w:szCs w:val="22"/>
              </w:rPr>
            </w:pPr>
            <w:r w:rsidRPr="008771F6">
              <w:rPr>
                <w:sz w:val="22"/>
                <w:szCs w:val="22"/>
              </w:rPr>
              <w:t>2</w:t>
            </w:r>
          </w:p>
        </w:tc>
        <w:tc>
          <w:tcPr>
            <w:tcW w:w="670" w:type="dxa"/>
            <w:tcBorders>
              <w:top w:val="single" w:sz="4" w:space="0" w:color="auto"/>
              <w:left w:val="single" w:sz="4" w:space="0" w:color="auto"/>
              <w:bottom w:val="single" w:sz="4" w:space="0" w:color="auto"/>
              <w:right w:val="single" w:sz="4" w:space="0" w:color="auto"/>
            </w:tcBorders>
            <w:vAlign w:val="center"/>
            <w:hideMark/>
          </w:tcPr>
          <w:p w14:paraId="45266E97" w14:textId="77777777" w:rsidR="00345B6D" w:rsidRPr="008771F6" w:rsidRDefault="00345B6D" w:rsidP="008771F6">
            <w:pPr>
              <w:ind w:right="60" w:firstLine="0"/>
              <w:jc w:val="center"/>
              <w:rPr>
                <w:sz w:val="22"/>
                <w:szCs w:val="22"/>
              </w:rPr>
            </w:pPr>
            <w:r w:rsidRPr="008771F6">
              <w:rPr>
                <w:sz w:val="22"/>
                <w:szCs w:val="22"/>
              </w:rPr>
              <w:t>3</w:t>
            </w:r>
          </w:p>
        </w:tc>
        <w:tc>
          <w:tcPr>
            <w:tcW w:w="670" w:type="dxa"/>
            <w:tcBorders>
              <w:top w:val="single" w:sz="4" w:space="0" w:color="auto"/>
              <w:left w:val="single" w:sz="4" w:space="0" w:color="auto"/>
              <w:bottom w:val="single" w:sz="4" w:space="0" w:color="auto"/>
              <w:right w:val="single" w:sz="4" w:space="0" w:color="auto"/>
            </w:tcBorders>
            <w:vAlign w:val="center"/>
            <w:hideMark/>
          </w:tcPr>
          <w:p w14:paraId="6E6D5F59" w14:textId="4A04D405" w:rsidR="00345B6D" w:rsidRPr="008771F6" w:rsidRDefault="005922F4" w:rsidP="008771F6">
            <w:pPr>
              <w:ind w:right="-270" w:firstLine="0"/>
              <w:rPr>
                <w:sz w:val="22"/>
                <w:szCs w:val="22"/>
              </w:rPr>
            </w:pPr>
            <w:r>
              <w:rPr>
                <w:sz w:val="22"/>
                <w:szCs w:val="22"/>
              </w:rPr>
              <w:t xml:space="preserve">    </w:t>
            </w:r>
            <w:r w:rsidR="00345B6D" w:rsidRPr="008771F6">
              <w:rPr>
                <w:sz w:val="22"/>
                <w:szCs w:val="22"/>
              </w:rPr>
              <w:t>5</w:t>
            </w:r>
          </w:p>
        </w:tc>
        <w:tc>
          <w:tcPr>
            <w:tcW w:w="670" w:type="dxa"/>
            <w:tcBorders>
              <w:top w:val="single" w:sz="4" w:space="0" w:color="auto"/>
              <w:left w:val="single" w:sz="4" w:space="0" w:color="auto"/>
              <w:bottom w:val="single" w:sz="4" w:space="0" w:color="auto"/>
              <w:right w:val="single" w:sz="4" w:space="0" w:color="auto"/>
            </w:tcBorders>
            <w:vAlign w:val="center"/>
            <w:hideMark/>
          </w:tcPr>
          <w:p w14:paraId="74EFBC3C" w14:textId="4D15179E" w:rsidR="00345B6D" w:rsidRPr="008771F6" w:rsidRDefault="005922F4" w:rsidP="008771F6">
            <w:pPr>
              <w:ind w:right="-315" w:firstLine="0"/>
              <w:rPr>
                <w:sz w:val="22"/>
                <w:szCs w:val="22"/>
              </w:rPr>
            </w:pPr>
            <w:r>
              <w:rPr>
                <w:sz w:val="22"/>
                <w:szCs w:val="22"/>
              </w:rPr>
              <w:t xml:space="preserve">    7</w:t>
            </w:r>
          </w:p>
        </w:tc>
        <w:tc>
          <w:tcPr>
            <w:tcW w:w="591" w:type="dxa"/>
            <w:tcBorders>
              <w:top w:val="single" w:sz="4" w:space="0" w:color="auto"/>
              <w:left w:val="single" w:sz="4" w:space="0" w:color="auto"/>
              <w:bottom w:val="single" w:sz="4" w:space="0" w:color="auto"/>
              <w:right w:val="single" w:sz="4" w:space="0" w:color="auto"/>
            </w:tcBorders>
            <w:vAlign w:val="center"/>
            <w:hideMark/>
          </w:tcPr>
          <w:p w14:paraId="2C154102" w14:textId="50E8C918" w:rsidR="00345B6D" w:rsidRPr="008771F6" w:rsidRDefault="005922F4" w:rsidP="008771F6">
            <w:pPr>
              <w:ind w:right="-165" w:firstLine="0"/>
              <w:rPr>
                <w:sz w:val="22"/>
                <w:szCs w:val="22"/>
              </w:rPr>
            </w:pPr>
            <w:r>
              <w:rPr>
                <w:sz w:val="22"/>
                <w:szCs w:val="22"/>
              </w:rPr>
              <w:t xml:space="preserve">   </w:t>
            </w:r>
            <w:r w:rsidR="00345B6D" w:rsidRPr="008771F6">
              <w:rPr>
                <w:sz w:val="22"/>
                <w:szCs w:val="22"/>
              </w:rPr>
              <w:t>10</w:t>
            </w:r>
          </w:p>
        </w:tc>
        <w:tc>
          <w:tcPr>
            <w:tcW w:w="591" w:type="dxa"/>
            <w:tcBorders>
              <w:top w:val="single" w:sz="4" w:space="0" w:color="auto"/>
              <w:left w:val="single" w:sz="4" w:space="0" w:color="auto"/>
              <w:bottom w:val="single" w:sz="4" w:space="0" w:color="auto"/>
              <w:right w:val="single" w:sz="4" w:space="0" w:color="auto"/>
            </w:tcBorders>
            <w:vAlign w:val="center"/>
            <w:hideMark/>
          </w:tcPr>
          <w:p w14:paraId="466BC344" w14:textId="77777777" w:rsidR="00345B6D" w:rsidRPr="008771F6" w:rsidRDefault="00345B6D" w:rsidP="00D114EF">
            <w:pPr>
              <w:ind w:firstLine="0"/>
              <w:jc w:val="center"/>
              <w:rPr>
                <w:sz w:val="22"/>
                <w:szCs w:val="22"/>
              </w:rPr>
            </w:pPr>
            <w:r w:rsidRPr="008771F6">
              <w:rPr>
                <w:sz w:val="22"/>
                <w:szCs w:val="22"/>
              </w:rPr>
              <w:t>15</w:t>
            </w:r>
          </w:p>
        </w:tc>
        <w:tc>
          <w:tcPr>
            <w:tcW w:w="591" w:type="dxa"/>
            <w:tcBorders>
              <w:top w:val="single" w:sz="4" w:space="0" w:color="auto"/>
              <w:left w:val="single" w:sz="4" w:space="0" w:color="auto"/>
              <w:bottom w:val="single" w:sz="4" w:space="0" w:color="auto"/>
              <w:right w:val="single" w:sz="4" w:space="0" w:color="auto"/>
            </w:tcBorders>
            <w:vAlign w:val="center"/>
            <w:hideMark/>
          </w:tcPr>
          <w:p w14:paraId="2F2EE3DE" w14:textId="77777777" w:rsidR="00345B6D" w:rsidRPr="008771F6" w:rsidRDefault="00345B6D" w:rsidP="00D114EF">
            <w:pPr>
              <w:ind w:firstLine="0"/>
              <w:jc w:val="center"/>
              <w:rPr>
                <w:sz w:val="22"/>
                <w:szCs w:val="22"/>
              </w:rPr>
            </w:pPr>
            <w:r w:rsidRPr="008771F6">
              <w:rPr>
                <w:sz w:val="22"/>
                <w:szCs w:val="22"/>
              </w:rPr>
              <w:t>20</w:t>
            </w:r>
          </w:p>
        </w:tc>
        <w:tc>
          <w:tcPr>
            <w:tcW w:w="591" w:type="dxa"/>
            <w:tcBorders>
              <w:top w:val="single" w:sz="4" w:space="0" w:color="auto"/>
              <w:left w:val="single" w:sz="4" w:space="0" w:color="auto"/>
              <w:bottom w:val="single" w:sz="4" w:space="0" w:color="auto"/>
              <w:right w:val="single" w:sz="4" w:space="0" w:color="auto"/>
            </w:tcBorders>
            <w:vAlign w:val="center"/>
            <w:hideMark/>
          </w:tcPr>
          <w:p w14:paraId="34E87F29" w14:textId="77777777" w:rsidR="00345B6D" w:rsidRPr="008771F6" w:rsidRDefault="00345B6D" w:rsidP="00D114EF">
            <w:pPr>
              <w:ind w:firstLine="0"/>
              <w:jc w:val="center"/>
              <w:rPr>
                <w:sz w:val="22"/>
                <w:szCs w:val="22"/>
              </w:rPr>
            </w:pPr>
            <w:r w:rsidRPr="008771F6">
              <w:rPr>
                <w:sz w:val="22"/>
                <w:szCs w:val="22"/>
              </w:rPr>
              <w:t>25</w:t>
            </w:r>
          </w:p>
        </w:tc>
        <w:tc>
          <w:tcPr>
            <w:tcW w:w="591" w:type="dxa"/>
            <w:tcBorders>
              <w:top w:val="single" w:sz="4" w:space="0" w:color="auto"/>
              <w:left w:val="single" w:sz="4" w:space="0" w:color="auto"/>
              <w:bottom w:val="single" w:sz="4" w:space="0" w:color="auto"/>
            </w:tcBorders>
            <w:vAlign w:val="center"/>
            <w:hideMark/>
          </w:tcPr>
          <w:p w14:paraId="5663149F" w14:textId="77777777" w:rsidR="00345B6D" w:rsidRPr="008771F6" w:rsidRDefault="00345B6D" w:rsidP="00D114EF">
            <w:pPr>
              <w:ind w:firstLine="0"/>
              <w:jc w:val="center"/>
              <w:rPr>
                <w:sz w:val="22"/>
                <w:szCs w:val="22"/>
              </w:rPr>
            </w:pPr>
            <w:r w:rsidRPr="008771F6">
              <w:rPr>
                <w:sz w:val="22"/>
                <w:szCs w:val="22"/>
              </w:rPr>
              <w:t>30</w:t>
            </w:r>
          </w:p>
        </w:tc>
      </w:tr>
      <w:tr w:rsidR="005B6E78" w:rsidRPr="00027E57" w14:paraId="71EA0043" w14:textId="77777777" w:rsidTr="008771F6">
        <w:tc>
          <w:tcPr>
            <w:tcW w:w="2356" w:type="dxa"/>
            <w:tcBorders>
              <w:top w:val="single" w:sz="4" w:space="0" w:color="auto"/>
              <w:right w:val="single" w:sz="4" w:space="0" w:color="auto"/>
            </w:tcBorders>
            <w:hideMark/>
          </w:tcPr>
          <w:p w14:paraId="4EB3729E" w14:textId="77777777" w:rsidR="005B6E78" w:rsidRPr="008771F6" w:rsidRDefault="005B6E78" w:rsidP="008771F6">
            <w:pPr>
              <w:tabs>
                <w:tab w:val="right" w:leader="dot" w:pos="2326"/>
              </w:tabs>
              <w:ind w:firstLine="0"/>
              <w:rPr>
                <w:sz w:val="22"/>
                <w:szCs w:val="22"/>
              </w:rPr>
            </w:pPr>
            <w:r w:rsidRPr="008771F6">
              <w:rPr>
                <w:sz w:val="22"/>
                <w:szCs w:val="22"/>
              </w:rPr>
              <w:t>(i) 0.25</w:t>
            </w:r>
            <w:r w:rsidRPr="008771F6">
              <w:rPr>
                <w:sz w:val="22"/>
                <w:szCs w:val="22"/>
              </w:rPr>
              <w:tab/>
            </w:r>
          </w:p>
        </w:tc>
        <w:tc>
          <w:tcPr>
            <w:tcW w:w="671" w:type="dxa"/>
            <w:tcBorders>
              <w:top w:val="single" w:sz="4" w:space="0" w:color="auto"/>
              <w:left w:val="single" w:sz="4" w:space="0" w:color="auto"/>
              <w:right w:val="single" w:sz="4" w:space="0" w:color="auto"/>
            </w:tcBorders>
            <w:hideMark/>
          </w:tcPr>
          <w:p w14:paraId="5540F0C9" w14:textId="7C9FCF04" w:rsidR="005B6E78" w:rsidRPr="008771F6" w:rsidRDefault="005B6E78" w:rsidP="008771F6">
            <w:pPr>
              <w:ind w:right="30" w:firstLine="0"/>
              <w:jc w:val="right"/>
              <w:rPr>
                <w:sz w:val="22"/>
                <w:szCs w:val="22"/>
              </w:rPr>
            </w:pPr>
            <w:r w:rsidRPr="008771F6">
              <w:rPr>
                <w:sz w:val="22"/>
                <w:szCs w:val="22"/>
              </w:rPr>
              <w:t>6.0</w:t>
            </w:r>
          </w:p>
        </w:tc>
        <w:tc>
          <w:tcPr>
            <w:tcW w:w="670" w:type="dxa"/>
            <w:tcBorders>
              <w:top w:val="single" w:sz="4" w:space="0" w:color="auto"/>
              <w:left w:val="single" w:sz="4" w:space="0" w:color="auto"/>
              <w:right w:val="single" w:sz="4" w:space="0" w:color="auto"/>
            </w:tcBorders>
            <w:hideMark/>
          </w:tcPr>
          <w:p w14:paraId="3762439C" w14:textId="366D24FE" w:rsidR="005B6E78" w:rsidRPr="008771F6" w:rsidRDefault="005B6E78" w:rsidP="008771F6">
            <w:pPr>
              <w:ind w:right="60" w:firstLine="0"/>
              <w:jc w:val="right"/>
              <w:rPr>
                <w:sz w:val="22"/>
                <w:szCs w:val="22"/>
              </w:rPr>
            </w:pPr>
            <w:r w:rsidRPr="008771F6">
              <w:rPr>
                <w:sz w:val="22"/>
                <w:szCs w:val="22"/>
              </w:rPr>
              <w:t>5.8</w:t>
            </w:r>
          </w:p>
        </w:tc>
        <w:tc>
          <w:tcPr>
            <w:tcW w:w="670" w:type="dxa"/>
            <w:tcBorders>
              <w:top w:val="single" w:sz="4" w:space="0" w:color="auto"/>
              <w:left w:val="single" w:sz="4" w:space="0" w:color="auto"/>
              <w:right w:val="single" w:sz="4" w:space="0" w:color="auto"/>
            </w:tcBorders>
            <w:hideMark/>
          </w:tcPr>
          <w:p w14:paraId="4FC8836C" w14:textId="373B0894" w:rsidR="005B6E78" w:rsidRPr="008771F6" w:rsidRDefault="005B6E78" w:rsidP="008771F6">
            <w:pPr>
              <w:ind w:right="15" w:firstLine="0"/>
              <w:jc w:val="right"/>
              <w:rPr>
                <w:sz w:val="22"/>
                <w:szCs w:val="22"/>
              </w:rPr>
            </w:pPr>
            <w:r w:rsidRPr="008771F6">
              <w:rPr>
                <w:sz w:val="22"/>
                <w:szCs w:val="22"/>
              </w:rPr>
              <w:t>5.2</w:t>
            </w:r>
          </w:p>
        </w:tc>
        <w:tc>
          <w:tcPr>
            <w:tcW w:w="670" w:type="dxa"/>
            <w:tcBorders>
              <w:top w:val="single" w:sz="4" w:space="0" w:color="auto"/>
              <w:left w:val="single" w:sz="4" w:space="0" w:color="auto"/>
              <w:right w:val="single" w:sz="4" w:space="0" w:color="auto"/>
            </w:tcBorders>
            <w:hideMark/>
          </w:tcPr>
          <w:p w14:paraId="5A66B893" w14:textId="12265622" w:rsidR="005B6E78" w:rsidRPr="008771F6" w:rsidRDefault="005B6E78" w:rsidP="008771F6">
            <w:pPr>
              <w:ind w:right="60" w:firstLine="0"/>
              <w:jc w:val="right"/>
              <w:rPr>
                <w:sz w:val="22"/>
                <w:szCs w:val="22"/>
              </w:rPr>
            </w:pPr>
            <w:r w:rsidRPr="008771F6">
              <w:rPr>
                <w:sz w:val="22"/>
                <w:szCs w:val="22"/>
              </w:rPr>
              <w:t>4.8</w:t>
            </w:r>
          </w:p>
        </w:tc>
        <w:tc>
          <w:tcPr>
            <w:tcW w:w="670" w:type="dxa"/>
            <w:tcBorders>
              <w:top w:val="single" w:sz="4" w:space="0" w:color="auto"/>
              <w:left w:val="single" w:sz="4" w:space="0" w:color="auto"/>
              <w:right w:val="single" w:sz="4" w:space="0" w:color="auto"/>
            </w:tcBorders>
            <w:hideMark/>
          </w:tcPr>
          <w:p w14:paraId="31C3C049" w14:textId="4D9ECD34" w:rsidR="005B6E78" w:rsidRPr="008771F6" w:rsidRDefault="005B6E78" w:rsidP="008771F6">
            <w:pPr>
              <w:ind w:right="-270" w:firstLine="0"/>
              <w:jc w:val="center"/>
              <w:rPr>
                <w:sz w:val="22"/>
                <w:szCs w:val="22"/>
              </w:rPr>
            </w:pPr>
            <w:r w:rsidRPr="008771F6">
              <w:rPr>
                <w:sz w:val="22"/>
                <w:szCs w:val="22"/>
              </w:rPr>
              <w:t>4.0</w:t>
            </w:r>
          </w:p>
        </w:tc>
        <w:tc>
          <w:tcPr>
            <w:tcW w:w="670" w:type="dxa"/>
            <w:tcBorders>
              <w:top w:val="single" w:sz="4" w:space="0" w:color="auto"/>
              <w:left w:val="single" w:sz="4" w:space="0" w:color="auto"/>
              <w:right w:val="single" w:sz="4" w:space="0" w:color="auto"/>
            </w:tcBorders>
            <w:hideMark/>
          </w:tcPr>
          <w:p w14:paraId="3DB4850A" w14:textId="23C92374" w:rsidR="005B6E78" w:rsidRPr="008771F6" w:rsidRDefault="005B6E78" w:rsidP="008771F6">
            <w:pPr>
              <w:ind w:right="-315" w:firstLine="0"/>
              <w:jc w:val="center"/>
              <w:rPr>
                <w:sz w:val="22"/>
                <w:szCs w:val="22"/>
              </w:rPr>
            </w:pPr>
            <w:r w:rsidRPr="008771F6">
              <w:rPr>
                <w:sz w:val="22"/>
                <w:szCs w:val="22"/>
              </w:rPr>
              <w:t>3.3</w:t>
            </w:r>
          </w:p>
        </w:tc>
        <w:tc>
          <w:tcPr>
            <w:tcW w:w="591" w:type="dxa"/>
            <w:tcBorders>
              <w:top w:val="single" w:sz="4" w:space="0" w:color="auto"/>
              <w:left w:val="single" w:sz="4" w:space="0" w:color="auto"/>
              <w:right w:val="single" w:sz="4" w:space="0" w:color="auto"/>
            </w:tcBorders>
            <w:hideMark/>
          </w:tcPr>
          <w:p w14:paraId="5160A646" w14:textId="22F903CB" w:rsidR="005B6E78" w:rsidRPr="008771F6" w:rsidRDefault="005B6E78" w:rsidP="008771F6">
            <w:pPr>
              <w:ind w:right="-165" w:firstLine="0"/>
              <w:jc w:val="center"/>
              <w:rPr>
                <w:sz w:val="22"/>
                <w:szCs w:val="22"/>
              </w:rPr>
            </w:pPr>
            <w:r w:rsidRPr="008771F6">
              <w:rPr>
                <w:sz w:val="22"/>
                <w:szCs w:val="22"/>
              </w:rPr>
              <w:t>2.5</w:t>
            </w:r>
          </w:p>
        </w:tc>
        <w:tc>
          <w:tcPr>
            <w:tcW w:w="591" w:type="dxa"/>
            <w:tcBorders>
              <w:top w:val="single" w:sz="4" w:space="0" w:color="auto"/>
              <w:left w:val="single" w:sz="4" w:space="0" w:color="auto"/>
              <w:right w:val="single" w:sz="4" w:space="0" w:color="auto"/>
            </w:tcBorders>
            <w:hideMark/>
          </w:tcPr>
          <w:p w14:paraId="03D7BCE0" w14:textId="6DD9CEEC" w:rsidR="005B6E78" w:rsidRPr="008771F6" w:rsidRDefault="005B6E78" w:rsidP="008771F6">
            <w:pPr>
              <w:ind w:right="-120" w:firstLine="0"/>
              <w:jc w:val="center"/>
              <w:rPr>
                <w:sz w:val="22"/>
                <w:szCs w:val="22"/>
              </w:rPr>
            </w:pPr>
            <w:r w:rsidRPr="008771F6">
              <w:rPr>
                <w:sz w:val="22"/>
                <w:szCs w:val="22"/>
              </w:rPr>
              <w:t>1.6</w:t>
            </w:r>
          </w:p>
        </w:tc>
        <w:tc>
          <w:tcPr>
            <w:tcW w:w="591" w:type="dxa"/>
            <w:tcBorders>
              <w:top w:val="single" w:sz="4" w:space="0" w:color="auto"/>
              <w:left w:val="single" w:sz="4" w:space="0" w:color="auto"/>
              <w:right w:val="single" w:sz="4" w:space="0" w:color="auto"/>
            </w:tcBorders>
            <w:hideMark/>
          </w:tcPr>
          <w:p w14:paraId="06759101" w14:textId="680E16EA" w:rsidR="005B6E78" w:rsidRPr="008771F6" w:rsidRDefault="005B6E78" w:rsidP="008771F6">
            <w:pPr>
              <w:ind w:right="-165" w:firstLine="0"/>
              <w:jc w:val="center"/>
              <w:rPr>
                <w:sz w:val="22"/>
                <w:szCs w:val="22"/>
              </w:rPr>
            </w:pPr>
            <w:r w:rsidRPr="008771F6">
              <w:rPr>
                <w:sz w:val="22"/>
                <w:szCs w:val="22"/>
              </w:rPr>
              <w:t>1.0</w:t>
            </w:r>
          </w:p>
        </w:tc>
        <w:tc>
          <w:tcPr>
            <w:tcW w:w="591" w:type="dxa"/>
            <w:tcBorders>
              <w:top w:val="single" w:sz="4" w:space="0" w:color="auto"/>
              <w:left w:val="single" w:sz="4" w:space="0" w:color="auto"/>
              <w:right w:val="single" w:sz="4" w:space="0" w:color="auto"/>
            </w:tcBorders>
            <w:hideMark/>
          </w:tcPr>
          <w:p w14:paraId="67488C9B" w14:textId="21333E3B" w:rsidR="005B6E78" w:rsidRPr="008771F6" w:rsidRDefault="005B6E78" w:rsidP="008771F6">
            <w:pPr>
              <w:ind w:firstLine="0"/>
              <w:jc w:val="center"/>
              <w:rPr>
                <w:sz w:val="22"/>
                <w:szCs w:val="22"/>
              </w:rPr>
            </w:pPr>
            <w:r w:rsidRPr="008771F6">
              <w:rPr>
                <w:sz w:val="22"/>
                <w:szCs w:val="22"/>
              </w:rPr>
              <w:t>0.6</w:t>
            </w:r>
          </w:p>
        </w:tc>
        <w:tc>
          <w:tcPr>
            <w:tcW w:w="591" w:type="dxa"/>
            <w:tcBorders>
              <w:top w:val="single" w:sz="4" w:space="0" w:color="auto"/>
              <w:left w:val="single" w:sz="4" w:space="0" w:color="auto"/>
            </w:tcBorders>
            <w:hideMark/>
          </w:tcPr>
          <w:p w14:paraId="65470DD1" w14:textId="4FF5E47C" w:rsidR="005B6E78" w:rsidRPr="008771F6" w:rsidRDefault="005B6E78" w:rsidP="005B6E78">
            <w:pPr>
              <w:ind w:firstLine="0"/>
              <w:jc w:val="right"/>
              <w:rPr>
                <w:sz w:val="22"/>
                <w:szCs w:val="22"/>
              </w:rPr>
            </w:pPr>
            <w:r w:rsidRPr="008771F6">
              <w:rPr>
                <w:sz w:val="22"/>
                <w:szCs w:val="22"/>
              </w:rPr>
              <w:t>0.39</w:t>
            </w:r>
          </w:p>
        </w:tc>
      </w:tr>
      <w:tr w:rsidR="005B6E78" w:rsidRPr="00027E57" w14:paraId="1BE9A1AC" w14:textId="77777777" w:rsidTr="008771F6">
        <w:tc>
          <w:tcPr>
            <w:tcW w:w="2356" w:type="dxa"/>
            <w:tcBorders>
              <w:right w:val="single" w:sz="4" w:space="0" w:color="auto"/>
            </w:tcBorders>
            <w:hideMark/>
          </w:tcPr>
          <w:p w14:paraId="3918F56A" w14:textId="77777777" w:rsidR="005B6E78" w:rsidRPr="008771F6" w:rsidRDefault="005B6E78" w:rsidP="008771F6">
            <w:pPr>
              <w:tabs>
                <w:tab w:val="right" w:leader="dot" w:pos="2326"/>
              </w:tabs>
              <w:ind w:firstLine="0"/>
              <w:rPr>
                <w:sz w:val="22"/>
                <w:szCs w:val="22"/>
              </w:rPr>
            </w:pPr>
            <w:r w:rsidRPr="008771F6">
              <w:rPr>
                <w:sz w:val="22"/>
                <w:szCs w:val="22"/>
              </w:rPr>
              <w:t>(ii) 0.5</w:t>
            </w:r>
            <w:r w:rsidRPr="008771F6">
              <w:rPr>
                <w:sz w:val="22"/>
                <w:szCs w:val="22"/>
              </w:rPr>
              <w:tab/>
            </w:r>
          </w:p>
        </w:tc>
        <w:tc>
          <w:tcPr>
            <w:tcW w:w="671" w:type="dxa"/>
            <w:tcBorders>
              <w:left w:val="single" w:sz="4" w:space="0" w:color="auto"/>
              <w:right w:val="single" w:sz="4" w:space="0" w:color="auto"/>
            </w:tcBorders>
            <w:hideMark/>
          </w:tcPr>
          <w:p w14:paraId="0D8BACB7" w14:textId="0CC2169B" w:rsidR="005B6E78" w:rsidRPr="008771F6" w:rsidRDefault="005B6E78" w:rsidP="008771F6">
            <w:pPr>
              <w:ind w:right="30" w:firstLine="0"/>
              <w:jc w:val="right"/>
              <w:rPr>
                <w:sz w:val="22"/>
                <w:szCs w:val="22"/>
              </w:rPr>
            </w:pPr>
            <w:r w:rsidRPr="008771F6">
              <w:rPr>
                <w:sz w:val="22"/>
                <w:szCs w:val="22"/>
              </w:rPr>
              <w:t>12</w:t>
            </w:r>
          </w:p>
        </w:tc>
        <w:tc>
          <w:tcPr>
            <w:tcW w:w="670" w:type="dxa"/>
            <w:tcBorders>
              <w:left w:val="single" w:sz="4" w:space="0" w:color="auto"/>
              <w:right w:val="single" w:sz="4" w:space="0" w:color="auto"/>
            </w:tcBorders>
            <w:hideMark/>
          </w:tcPr>
          <w:p w14:paraId="426DADB7" w14:textId="071837E6" w:rsidR="005B6E78" w:rsidRPr="008771F6" w:rsidRDefault="005B6E78" w:rsidP="008771F6">
            <w:pPr>
              <w:ind w:right="60" w:firstLine="0"/>
              <w:jc w:val="right"/>
              <w:rPr>
                <w:sz w:val="22"/>
                <w:szCs w:val="22"/>
              </w:rPr>
            </w:pPr>
            <w:r w:rsidRPr="008771F6">
              <w:rPr>
                <w:sz w:val="22"/>
                <w:szCs w:val="22"/>
              </w:rPr>
              <w:t>12</w:t>
            </w:r>
          </w:p>
        </w:tc>
        <w:tc>
          <w:tcPr>
            <w:tcW w:w="670" w:type="dxa"/>
            <w:tcBorders>
              <w:left w:val="single" w:sz="4" w:space="0" w:color="auto"/>
              <w:right w:val="single" w:sz="4" w:space="0" w:color="auto"/>
            </w:tcBorders>
            <w:hideMark/>
          </w:tcPr>
          <w:p w14:paraId="04AE1908" w14:textId="787883D5" w:rsidR="005B6E78" w:rsidRPr="008771F6" w:rsidRDefault="005B6E78" w:rsidP="008771F6">
            <w:pPr>
              <w:ind w:right="15" w:firstLine="0"/>
              <w:jc w:val="right"/>
              <w:rPr>
                <w:sz w:val="22"/>
                <w:szCs w:val="22"/>
              </w:rPr>
            </w:pPr>
            <w:r w:rsidRPr="008771F6">
              <w:rPr>
                <w:sz w:val="22"/>
                <w:szCs w:val="22"/>
              </w:rPr>
              <w:t>10</w:t>
            </w:r>
          </w:p>
        </w:tc>
        <w:tc>
          <w:tcPr>
            <w:tcW w:w="670" w:type="dxa"/>
            <w:tcBorders>
              <w:left w:val="single" w:sz="4" w:space="0" w:color="auto"/>
              <w:right w:val="single" w:sz="4" w:space="0" w:color="auto"/>
            </w:tcBorders>
            <w:hideMark/>
          </w:tcPr>
          <w:p w14:paraId="2602E954" w14:textId="7030F0F2" w:rsidR="005B6E78" w:rsidRPr="008771F6" w:rsidRDefault="005B6E78" w:rsidP="008771F6">
            <w:pPr>
              <w:ind w:right="60" w:firstLine="0"/>
              <w:jc w:val="right"/>
              <w:rPr>
                <w:sz w:val="22"/>
                <w:szCs w:val="22"/>
              </w:rPr>
            </w:pPr>
            <w:r w:rsidRPr="008771F6">
              <w:rPr>
                <w:sz w:val="22"/>
                <w:szCs w:val="22"/>
              </w:rPr>
              <w:t>9.5</w:t>
            </w:r>
          </w:p>
        </w:tc>
        <w:tc>
          <w:tcPr>
            <w:tcW w:w="670" w:type="dxa"/>
            <w:tcBorders>
              <w:left w:val="single" w:sz="4" w:space="0" w:color="auto"/>
              <w:right w:val="single" w:sz="4" w:space="0" w:color="auto"/>
            </w:tcBorders>
            <w:hideMark/>
          </w:tcPr>
          <w:p w14:paraId="58BDEF71" w14:textId="0FEE3FCA" w:rsidR="005B6E78" w:rsidRPr="008771F6" w:rsidRDefault="005B6E78" w:rsidP="008771F6">
            <w:pPr>
              <w:ind w:right="-270" w:firstLine="0"/>
              <w:jc w:val="center"/>
              <w:rPr>
                <w:sz w:val="22"/>
                <w:szCs w:val="22"/>
              </w:rPr>
            </w:pPr>
            <w:r w:rsidRPr="008771F6">
              <w:rPr>
                <w:sz w:val="22"/>
                <w:szCs w:val="22"/>
              </w:rPr>
              <w:t>7.9</w:t>
            </w:r>
          </w:p>
        </w:tc>
        <w:tc>
          <w:tcPr>
            <w:tcW w:w="670" w:type="dxa"/>
            <w:tcBorders>
              <w:left w:val="single" w:sz="4" w:space="0" w:color="auto"/>
              <w:right w:val="single" w:sz="4" w:space="0" w:color="auto"/>
            </w:tcBorders>
            <w:hideMark/>
          </w:tcPr>
          <w:p w14:paraId="0997972C" w14:textId="42E17072" w:rsidR="005B6E78" w:rsidRPr="008771F6" w:rsidRDefault="005B6E78" w:rsidP="008771F6">
            <w:pPr>
              <w:ind w:right="-315" w:firstLine="0"/>
              <w:jc w:val="center"/>
              <w:rPr>
                <w:sz w:val="22"/>
                <w:szCs w:val="22"/>
              </w:rPr>
            </w:pPr>
            <w:r w:rsidRPr="008771F6">
              <w:rPr>
                <w:sz w:val="22"/>
                <w:szCs w:val="22"/>
              </w:rPr>
              <w:t>6.5</w:t>
            </w:r>
          </w:p>
        </w:tc>
        <w:tc>
          <w:tcPr>
            <w:tcW w:w="591" w:type="dxa"/>
            <w:tcBorders>
              <w:left w:val="single" w:sz="4" w:space="0" w:color="auto"/>
              <w:right w:val="single" w:sz="4" w:space="0" w:color="auto"/>
            </w:tcBorders>
            <w:hideMark/>
          </w:tcPr>
          <w:p w14:paraId="178F33A6" w14:textId="6A6623AB" w:rsidR="005B6E78" w:rsidRPr="008771F6" w:rsidRDefault="005B6E78" w:rsidP="008771F6">
            <w:pPr>
              <w:ind w:right="-165" w:firstLine="0"/>
              <w:jc w:val="center"/>
              <w:rPr>
                <w:sz w:val="22"/>
                <w:szCs w:val="22"/>
              </w:rPr>
            </w:pPr>
            <w:r w:rsidRPr="008771F6">
              <w:rPr>
                <w:sz w:val="22"/>
                <w:szCs w:val="22"/>
              </w:rPr>
              <w:t>4.9</w:t>
            </w:r>
          </w:p>
        </w:tc>
        <w:tc>
          <w:tcPr>
            <w:tcW w:w="591" w:type="dxa"/>
            <w:tcBorders>
              <w:left w:val="single" w:sz="4" w:space="0" w:color="auto"/>
              <w:right w:val="single" w:sz="4" w:space="0" w:color="auto"/>
            </w:tcBorders>
            <w:hideMark/>
          </w:tcPr>
          <w:p w14:paraId="6BBD37C6" w14:textId="420C86C8" w:rsidR="005B6E78" w:rsidRPr="008771F6" w:rsidRDefault="005B6E78" w:rsidP="008771F6">
            <w:pPr>
              <w:ind w:right="-120" w:firstLine="0"/>
              <w:jc w:val="center"/>
              <w:rPr>
                <w:sz w:val="22"/>
                <w:szCs w:val="22"/>
              </w:rPr>
            </w:pPr>
            <w:r w:rsidRPr="008771F6">
              <w:rPr>
                <w:sz w:val="22"/>
                <w:szCs w:val="22"/>
              </w:rPr>
              <w:t>3.1</w:t>
            </w:r>
          </w:p>
        </w:tc>
        <w:tc>
          <w:tcPr>
            <w:tcW w:w="591" w:type="dxa"/>
            <w:tcBorders>
              <w:left w:val="single" w:sz="4" w:space="0" w:color="auto"/>
              <w:right w:val="single" w:sz="4" w:space="0" w:color="auto"/>
            </w:tcBorders>
            <w:hideMark/>
          </w:tcPr>
          <w:p w14:paraId="5511AA47" w14:textId="6B1E887A" w:rsidR="005B6E78" w:rsidRPr="008771F6" w:rsidRDefault="005B6E78" w:rsidP="008771F6">
            <w:pPr>
              <w:ind w:right="-165" w:firstLine="0"/>
              <w:jc w:val="center"/>
              <w:rPr>
                <w:sz w:val="22"/>
                <w:szCs w:val="22"/>
              </w:rPr>
            </w:pPr>
            <w:r w:rsidRPr="008771F6">
              <w:rPr>
                <w:sz w:val="22"/>
                <w:szCs w:val="22"/>
              </w:rPr>
              <w:t>2.0</w:t>
            </w:r>
          </w:p>
        </w:tc>
        <w:tc>
          <w:tcPr>
            <w:tcW w:w="591" w:type="dxa"/>
            <w:tcBorders>
              <w:left w:val="single" w:sz="4" w:space="0" w:color="auto"/>
              <w:right w:val="single" w:sz="4" w:space="0" w:color="auto"/>
            </w:tcBorders>
            <w:hideMark/>
          </w:tcPr>
          <w:p w14:paraId="21BE4FAB" w14:textId="3538F154" w:rsidR="005B6E78" w:rsidRPr="008771F6" w:rsidRDefault="005B6E78" w:rsidP="008771F6">
            <w:pPr>
              <w:ind w:firstLine="0"/>
              <w:jc w:val="center"/>
              <w:rPr>
                <w:sz w:val="22"/>
                <w:szCs w:val="22"/>
              </w:rPr>
            </w:pPr>
            <w:r w:rsidRPr="008771F6">
              <w:rPr>
                <w:sz w:val="22"/>
                <w:szCs w:val="22"/>
              </w:rPr>
              <w:t>1.2</w:t>
            </w:r>
          </w:p>
        </w:tc>
        <w:tc>
          <w:tcPr>
            <w:tcW w:w="591" w:type="dxa"/>
            <w:tcBorders>
              <w:left w:val="single" w:sz="4" w:space="0" w:color="auto"/>
            </w:tcBorders>
            <w:hideMark/>
          </w:tcPr>
          <w:p w14:paraId="1D031FDA" w14:textId="59CE9DEE" w:rsidR="005B6E78" w:rsidRPr="008771F6" w:rsidRDefault="005B6E78" w:rsidP="005B6E78">
            <w:pPr>
              <w:ind w:firstLine="0"/>
              <w:jc w:val="right"/>
              <w:rPr>
                <w:sz w:val="22"/>
                <w:szCs w:val="22"/>
              </w:rPr>
            </w:pPr>
            <w:r w:rsidRPr="008771F6">
              <w:rPr>
                <w:sz w:val="22"/>
                <w:szCs w:val="22"/>
              </w:rPr>
              <w:t>0.78</w:t>
            </w:r>
          </w:p>
        </w:tc>
      </w:tr>
      <w:tr w:rsidR="005B6E78" w:rsidRPr="00027E57" w14:paraId="3050889A" w14:textId="77777777" w:rsidTr="008771F6">
        <w:tc>
          <w:tcPr>
            <w:tcW w:w="2356" w:type="dxa"/>
            <w:tcBorders>
              <w:right w:val="single" w:sz="4" w:space="0" w:color="auto"/>
            </w:tcBorders>
            <w:hideMark/>
          </w:tcPr>
          <w:p w14:paraId="6CEC1527" w14:textId="77777777" w:rsidR="005B6E78" w:rsidRPr="008771F6" w:rsidRDefault="005B6E78" w:rsidP="008771F6">
            <w:pPr>
              <w:tabs>
                <w:tab w:val="right" w:leader="dot" w:pos="2326"/>
              </w:tabs>
              <w:ind w:firstLine="0"/>
              <w:rPr>
                <w:sz w:val="22"/>
                <w:szCs w:val="22"/>
              </w:rPr>
            </w:pPr>
            <w:r w:rsidRPr="008771F6">
              <w:rPr>
                <w:sz w:val="22"/>
                <w:szCs w:val="22"/>
              </w:rPr>
              <w:t>(iii) 1.0</w:t>
            </w:r>
            <w:r w:rsidRPr="008771F6">
              <w:rPr>
                <w:sz w:val="22"/>
                <w:szCs w:val="22"/>
              </w:rPr>
              <w:tab/>
            </w:r>
          </w:p>
        </w:tc>
        <w:tc>
          <w:tcPr>
            <w:tcW w:w="671" w:type="dxa"/>
            <w:tcBorders>
              <w:left w:val="single" w:sz="4" w:space="0" w:color="auto"/>
              <w:right w:val="single" w:sz="4" w:space="0" w:color="auto"/>
            </w:tcBorders>
            <w:hideMark/>
          </w:tcPr>
          <w:p w14:paraId="37F478EC" w14:textId="63AE43E3" w:rsidR="005B6E78" w:rsidRPr="008771F6" w:rsidRDefault="005B6E78" w:rsidP="008771F6">
            <w:pPr>
              <w:ind w:right="30" w:firstLine="0"/>
              <w:jc w:val="right"/>
              <w:rPr>
                <w:sz w:val="22"/>
                <w:szCs w:val="22"/>
              </w:rPr>
            </w:pPr>
            <w:r w:rsidRPr="008771F6">
              <w:rPr>
                <w:sz w:val="22"/>
                <w:szCs w:val="22"/>
              </w:rPr>
              <w:t>24</w:t>
            </w:r>
          </w:p>
        </w:tc>
        <w:tc>
          <w:tcPr>
            <w:tcW w:w="670" w:type="dxa"/>
            <w:tcBorders>
              <w:left w:val="single" w:sz="4" w:space="0" w:color="auto"/>
              <w:right w:val="single" w:sz="4" w:space="0" w:color="auto"/>
            </w:tcBorders>
            <w:hideMark/>
          </w:tcPr>
          <w:p w14:paraId="38CFC409" w14:textId="5B2E428C" w:rsidR="005B6E78" w:rsidRPr="008771F6" w:rsidRDefault="005B6E78" w:rsidP="008771F6">
            <w:pPr>
              <w:ind w:right="60" w:firstLine="0"/>
              <w:jc w:val="right"/>
              <w:rPr>
                <w:sz w:val="22"/>
                <w:szCs w:val="22"/>
              </w:rPr>
            </w:pPr>
            <w:r w:rsidRPr="008771F6">
              <w:rPr>
                <w:sz w:val="22"/>
                <w:szCs w:val="22"/>
              </w:rPr>
              <w:t>23</w:t>
            </w:r>
          </w:p>
        </w:tc>
        <w:tc>
          <w:tcPr>
            <w:tcW w:w="670" w:type="dxa"/>
            <w:tcBorders>
              <w:left w:val="single" w:sz="4" w:space="0" w:color="auto"/>
              <w:right w:val="single" w:sz="4" w:space="0" w:color="auto"/>
            </w:tcBorders>
            <w:hideMark/>
          </w:tcPr>
          <w:p w14:paraId="15A05FFE" w14:textId="781AD904" w:rsidR="005B6E78" w:rsidRPr="008771F6" w:rsidRDefault="005B6E78" w:rsidP="008771F6">
            <w:pPr>
              <w:ind w:right="15" w:firstLine="0"/>
              <w:jc w:val="right"/>
              <w:rPr>
                <w:sz w:val="22"/>
                <w:szCs w:val="22"/>
              </w:rPr>
            </w:pPr>
            <w:r w:rsidRPr="008771F6">
              <w:rPr>
                <w:sz w:val="22"/>
                <w:szCs w:val="22"/>
              </w:rPr>
              <w:t>21</w:t>
            </w:r>
          </w:p>
        </w:tc>
        <w:tc>
          <w:tcPr>
            <w:tcW w:w="670" w:type="dxa"/>
            <w:tcBorders>
              <w:left w:val="single" w:sz="4" w:space="0" w:color="auto"/>
              <w:right w:val="single" w:sz="4" w:space="0" w:color="auto"/>
            </w:tcBorders>
            <w:hideMark/>
          </w:tcPr>
          <w:p w14:paraId="448F5B21" w14:textId="77BD2FE1" w:rsidR="005B6E78" w:rsidRPr="008771F6" w:rsidRDefault="005B6E78" w:rsidP="008771F6">
            <w:pPr>
              <w:ind w:right="60" w:firstLine="0"/>
              <w:jc w:val="right"/>
              <w:rPr>
                <w:sz w:val="22"/>
                <w:szCs w:val="22"/>
              </w:rPr>
            </w:pPr>
            <w:r w:rsidRPr="008771F6">
              <w:rPr>
                <w:sz w:val="22"/>
                <w:szCs w:val="22"/>
              </w:rPr>
              <w:t>19</w:t>
            </w:r>
          </w:p>
        </w:tc>
        <w:tc>
          <w:tcPr>
            <w:tcW w:w="670" w:type="dxa"/>
            <w:tcBorders>
              <w:left w:val="single" w:sz="4" w:space="0" w:color="auto"/>
              <w:right w:val="single" w:sz="4" w:space="0" w:color="auto"/>
            </w:tcBorders>
            <w:hideMark/>
          </w:tcPr>
          <w:p w14:paraId="4AA7E23F" w14:textId="296DFE70" w:rsidR="005B6E78" w:rsidRPr="008771F6" w:rsidRDefault="005B6E78" w:rsidP="008771F6">
            <w:pPr>
              <w:ind w:right="-270" w:firstLine="0"/>
              <w:jc w:val="center"/>
              <w:rPr>
                <w:sz w:val="22"/>
                <w:szCs w:val="22"/>
              </w:rPr>
            </w:pPr>
            <w:r w:rsidRPr="008771F6">
              <w:rPr>
                <w:sz w:val="22"/>
                <w:szCs w:val="22"/>
              </w:rPr>
              <w:t>16</w:t>
            </w:r>
          </w:p>
        </w:tc>
        <w:tc>
          <w:tcPr>
            <w:tcW w:w="670" w:type="dxa"/>
            <w:tcBorders>
              <w:left w:val="single" w:sz="4" w:space="0" w:color="auto"/>
              <w:right w:val="single" w:sz="4" w:space="0" w:color="auto"/>
            </w:tcBorders>
            <w:hideMark/>
          </w:tcPr>
          <w:p w14:paraId="259F5BE3" w14:textId="143BA99D" w:rsidR="005B6E78" w:rsidRPr="008771F6" w:rsidRDefault="005B6E78" w:rsidP="008771F6">
            <w:pPr>
              <w:ind w:right="-315" w:firstLine="0"/>
              <w:jc w:val="center"/>
              <w:rPr>
                <w:sz w:val="22"/>
                <w:szCs w:val="22"/>
              </w:rPr>
            </w:pPr>
            <w:r w:rsidRPr="008771F6">
              <w:rPr>
                <w:sz w:val="22"/>
                <w:szCs w:val="22"/>
              </w:rPr>
              <w:t>13</w:t>
            </w:r>
          </w:p>
        </w:tc>
        <w:tc>
          <w:tcPr>
            <w:tcW w:w="591" w:type="dxa"/>
            <w:tcBorders>
              <w:left w:val="single" w:sz="4" w:space="0" w:color="auto"/>
              <w:right w:val="single" w:sz="4" w:space="0" w:color="auto"/>
            </w:tcBorders>
            <w:hideMark/>
          </w:tcPr>
          <w:p w14:paraId="6D94D480" w14:textId="5D14FB2D" w:rsidR="005B6E78" w:rsidRPr="008771F6" w:rsidRDefault="005B6E78" w:rsidP="008771F6">
            <w:pPr>
              <w:ind w:right="-165" w:firstLine="0"/>
              <w:jc w:val="center"/>
              <w:rPr>
                <w:sz w:val="22"/>
                <w:szCs w:val="22"/>
              </w:rPr>
            </w:pPr>
            <w:r w:rsidRPr="008771F6">
              <w:rPr>
                <w:sz w:val="22"/>
                <w:szCs w:val="22"/>
              </w:rPr>
              <w:t>9.9</w:t>
            </w:r>
          </w:p>
        </w:tc>
        <w:tc>
          <w:tcPr>
            <w:tcW w:w="591" w:type="dxa"/>
            <w:tcBorders>
              <w:left w:val="single" w:sz="4" w:space="0" w:color="auto"/>
              <w:right w:val="single" w:sz="4" w:space="0" w:color="auto"/>
            </w:tcBorders>
            <w:hideMark/>
          </w:tcPr>
          <w:p w14:paraId="01A925D2" w14:textId="31F1C974" w:rsidR="005B6E78" w:rsidRPr="008771F6" w:rsidRDefault="005B6E78" w:rsidP="008771F6">
            <w:pPr>
              <w:ind w:right="-120" w:firstLine="0"/>
              <w:jc w:val="center"/>
              <w:rPr>
                <w:sz w:val="22"/>
                <w:szCs w:val="22"/>
              </w:rPr>
            </w:pPr>
            <w:r w:rsidRPr="008771F6">
              <w:rPr>
                <w:sz w:val="22"/>
                <w:szCs w:val="22"/>
              </w:rPr>
              <w:t>6.2</w:t>
            </w:r>
          </w:p>
        </w:tc>
        <w:tc>
          <w:tcPr>
            <w:tcW w:w="591" w:type="dxa"/>
            <w:tcBorders>
              <w:left w:val="single" w:sz="4" w:space="0" w:color="auto"/>
              <w:right w:val="single" w:sz="4" w:space="0" w:color="auto"/>
            </w:tcBorders>
            <w:hideMark/>
          </w:tcPr>
          <w:p w14:paraId="511C8B61" w14:textId="21DDE6D7" w:rsidR="005B6E78" w:rsidRPr="008771F6" w:rsidRDefault="005B6E78" w:rsidP="008771F6">
            <w:pPr>
              <w:ind w:right="-165" w:firstLine="0"/>
              <w:jc w:val="center"/>
              <w:rPr>
                <w:sz w:val="22"/>
                <w:szCs w:val="22"/>
              </w:rPr>
            </w:pPr>
            <w:r w:rsidRPr="008771F6">
              <w:rPr>
                <w:sz w:val="22"/>
                <w:szCs w:val="22"/>
              </w:rPr>
              <w:t>3.9</w:t>
            </w:r>
          </w:p>
        </w:tc>
        <w:tc>
          <w:tcPr>
            <w:tcW w:w="591" w:type="dxa"/>
            <w:tcBorders>
              <w:left w:val="single" w:sz="4" w:space="0" w:color="auto"/>
              <w:right w:val="single" w:sz="4" w:space="0" w:color="auto"/>
            </w:tcBorders>
            <w:hideMark/>
          </w:tcPr>
          <w:p w14:paraId="4F1BFAE1" w14:textId="2B410513" w:rsidR="005B6E78" w:rsidRPr="008771F6" w:rsidRDefault="005B6E78" w:rsidP="008771F6">
            <w:pPr>
              <w:ind w:firstLine="0"/>
              <w:jc w:val="center"/>
              <w:rPr>
                <w:sz w:val="22"/>
                <w:szCs w:val="22"/>
              </w:rPr>
            </w:pPr>
            <w:r w:rsidRPr="008771F6">
              <w:rPr>
                <w:sz w:val="22"/>
                <w:szCs w:val="22"/>
              </w:rPr>
              <w:t>2.5</w:t>
            </w:r>
          </w:p>
        </w:tc>
        <w:tc>
          <w:tcPr>
            <w:tcW w:w="591" w:type="dxa"/>
            <w:tcBorders>
              <w:left w:val="single" w:sz="4" w:space="0" w:color="auto"/>
            </w:tcBorders>
            <w:hideMark/>
          </w:tcPr>
          <w:p w14:paraId="7F746B97" w14:textId="75B0A592" w:rsidR="005B6E78" w:rsidRPr="008771F6" w:rsidRDefault="005B6E78" w:rsidP="005B6E78">
            <w:pPr>
              <w:ind w:firstLine="0"/>
              <w:jc w:val="right"/>
              <w:rPr>
                <w:sz w:val="22"/>
                <w:szCs w:val="22"/>
              </w:rPr>
            </w:pPr>
            <w:r w:rsidRPr="008771F6">
              <w:rPr>
                <w:sz w:val="22"/>
                <w:szCs w:val="22"/>
              </w:rPr>
              <w:t>1.6</w:t>
            </w:r>
          </w:p>
        </w:tc>
      </w:tr>
      <w:tr w:rsidR="005B6E78" w:rsidRPr="00027E57" w14:paraId="393CFCDD" w14:textId="77777777" w:rsidTr="008771F6">
        <w:tc>
          <w:tcPr>
            <w:tcW w:w="2356" w:type="dxa"/>
            <w:tcBorders>
              <w:right w:val="single" w:sz="4" w:space="0" w:color="auto"/>
            </w:tcBorders>
            <w:hideMark/>
          </w:tcPr>
          <w:p w14:paraId="1C954275" w14:textId="77777777" w:rsidR="005B6E78" w:rsidRPr="008771F6" w:rsidRDefault="005B6E78" w:rsidP="008771F6">
            <w:pPr>
              <w:tabs>
                <w:tab w:val="right" w:leader="dot" w:pos="2326"/>
              </w:tabs>
              <w:ind w:firstLine="0"/>
              <w:rPr>
                <w:sz w:val="22"/>
                <w:szCs w:val="22"/>
              </w:rPr>
            </w:pPr>
            <w:r w:rsidRPr="008771F6">
              <w:rPr>
                <w:sz w:val="22"/>
                <w:szCs w:val="22"/>
              </w:rPr>
              <w:t>(iv) 1.5</w:t>
            </w:r>
            <w:r w:rsidRPr="008771F6">
              <w:rPr>
                <w:sz w:val="22"/>
                <w:szCs w:val="22"/>
              </w:rPr>
              <w:tab/>
            </w:r>
          </w:p>
        </w:tc>
        <w:tc>
          <w:tcPr>
            <w:tcW w:w="671" w:type="dxa"/>
            <w:tcBorders>
              <w:left w:val="single" w:sz="4" w:space="0" w:color="auto"/>
              <w:right w:val="single" w:sz="4" w:space="0" w:color="auto"/>
            </w:tcBorders>
            <w:hideMark/>
          </w:tcPr>
          <w:p w14:paraId="2523330F" w14:textId="11E0D84E" w:rsidR="005B6E78" w:rsidRPr="008771F6" w:rsidRDefault="005B6E78" w:rsidP="008771F6">
            <w:pPr>
              <w:ind w:right="30" w:firstLine="0"/>
              <w:jc w:val="right"/>
              <w:rPr>
                <w:sz w:val="22"/>
                <w:szCs w:val="22"/>
              </w:rPr>
            </w:pPr>
            <w:r w:rsidRPr="008771F6">
              <w:rPr>
                <w:sz w:val="22"/>
                <w:szCs w:val="22"/>
              </w:rPr>
              <w:t>36</w:t>
            </w:r>
          </w:p>
        </w:tc>
        <w:tc>
          <w:tcPr>
            <w:tcW w:w="670" w:type="dxa"/>
            <w:tcBorders>
              <w:left w:val="single" w:sz="4" w:space="0" w:color="auto"/>
              <w:right w:val="single" w:sz="4" w:space="0" w:color="auto"/>
            </w:tcBorders>
            <w:hideMark/>
          </w:tcPr>
          <w:p w14:paraId="526A94E6" w14:textId="4600069A" w:rsidR="005B6E78" w:rsidRPr="008771F6" w:rsidRDefault="005B6E78" w:rsidP="008771F6">
            <w:pPr>
              <w:ind w:right="60" w:firstLine="0"/>
              <w:jc w:val="right"/>
              <w:rPr>
                <w:sz w:val="22"/>
                <w:szCs w:val="22"/>
              </w:rPr>
            </w:pPr>
            <w:r w:rsidRPr="008771F6">
              <w:rPr>
                <w:sz w:val="22"/>
                <w:szCs w:val="22"/>
              </w:rPr>
              <w:t>35</w:t>
            </w:r>
          </w:p>
        </w:tc>
        <w:tc>
          <w:tcPr>
            <w:tcW w:w="670" w:type="dxa"/>
            <w:tcBorders>
              <w:left w:val="single" w:sz="4" w:space="0" w:color="auto"/>
              <w:right w:val="single" w:sz="4" w:space="0" w:color="auto"/>
            </w:tcBorders>
            <w:hideMark/>
          </w:tcPr>
          <w:p w14:paraId="5DDF1C36" w14:textId="3F4C118A" w:rsidR="005B6E78" w:rsidRPr="008771F6" w:rsidRDefault="005B6E78" w:rsidP="008771F6">
            <w:pPr>
              <w:ind w:right="15" w:firstLine="0"/>
              <w:jc w:val="right"/>
              <w:rPr>
                <w:sz w:val="22"/>
                <w:szCs w:val="22"/>
              </w:rPr>
            </w:pPr>
            <w:r w:rsidRPr="008771F6">
              <w:rPr>
                <w:sz w:val="22"/>
                <w:szCs w:val="22"/>
              </w:rPr>
              <w:t>31</w:t>
            </w:r>
          </w:p>
        </w:tc>
        <w:tc>
          <w:tcPr>
            <w:tcW w:w="670" w:type="dxa"/>
            <w:tcBorders>
              <w:left w:val="single" w:sz="4" w:space="0" w:color="auto"/>
              <w:right w:val="single" w:sz="4" w:space="0" w:color="auto"/>
            </w:tcBorders>
            <w:hideMark/>
          </w:tcPr>
          <w:p w14:paraId="534A2998" w14:textId="799C928A" w:rsidR="005B6E78" w:rsidRPr="008771F6" w:rsidRDefault="005B6E78" w:rsidP="008771F6">
            <w:pPr>
              <w:ind w:right="60" w:firstLine="0"/>
              <w:jc w:val="right"/>
              <w:rPr>
                <w:sz w:val="22"/>
                <w:szCs w:val="22"/>
              </w:rPr>
            </w:pPr>
            <w:r w:rsidRPr="008771F6">
              <w:rPr>
                <w:sz w:val="22"/>
                <w:szCs w:val="22"/>
              </w:rPr>
              <w:t>29</w:t>
            </w:r>
          </w:p>
        </w:tc>
        <w:tc>
          <w:tcPr>
            <w:tcW w:w="670" w:type="dxa"/>
            <w:tcBorders>
              <w:left w:val="single" w:sz="4" w:space="0" w:color="auto"/>
              <w:right w:val="single" w:sz="4" w:space="0" w:color="auto"/>
            </w:tcBorders>
            <w:hideMark/>
          </w:tcPr>
          <w:p w14:paraId="5F2A8E39" w14:textId="799D3912" w:rsidR="005B6E78" w:rsidRPr="008771F6" w:rsidRDefault="005B6E78" w:rsidP="008771F6">
            <w:pPr>
              <w:ind w:right="-270" w:firstLine="0"/>
              <w:jc w:val="center"/>
              <w:rPr>
                <w:sz w:val="22"/>
                <w:szCs w:val="22"/>
              </w:rPr>
            </w:pPr>
            <w:r w:rsidRPr="008771F6">
              <w:rPr>
                <w:sz w:val="22"/>
                <w:szCs w:val="22"/>
              </w:rPr>
              <w:t>24</w:t>
            </w:r>
          </w:p>
        </w:tc>
        <w:tc>
          <w:tcPr>
            <w:tcW w:w="670" w:type="dxa"/>
            <w:tcBorders>
              <w:left w:val="single" w:sz="4" w:space="0" w:color="auto"/>
              <w:right w:val="single" w:sz="4" w:space="0" w:color="auto"/>
            </w:tcBorders>
            <w:hideMark/>
          </w:tcPr>
          <w:p w14:paraId="7E9F1105" w14:textId="58AAAE65" w:rsidR="005B6E78" w:rsidRPr="008771F6" w:rsidRDefault="005B6E78" w:rsidP="008771F6">
            <w:pPr>
              <w:ind w:right="-315" w:firstLine="0"/>
              <w:jc w:val="center"/>
              <w:rPr>
                <w:sz w:val="22"/>
                <w:szCs w:val="22"/>
              </w:rPr>
            </w:pPr>
            <w:r w:rsidRPr="008771F6">
              <w:rPr>
                <w:sz w:val="22"/>
                <w:szCs w:val="22"/>
              </w:rPr>
              <w:t>20</w:t>
            </w:r>
          </w:p>
        </w:tc>
        <w:tc>
          <w:tcPr>
            <w:tcW w:w="591" w:type="dxa"/>
            <w:tcBorders>
              <w:left w:val="single" w:sz="4" w:space="0" w:color="auto"/>
              <w:right w:val="single" w:sz="4" w:space="0" w:color="auto"/>
            </w:tcBorders>
            <w:hideMark/>
          </w:tcPr>
          <w:p w14:paraId="375CF7BC" w14:textId="1114DB96" w:rsidR="005B6E78" w:rsidRPr="008771F6" w:rsidRDefault="005B6E78" w:rsidP="008771F6">
            <w:pPr>
              <w:ind w:right="-165" w:firstLine="0"/>
              <w:jc w:val="center"/>
              <w:rPr>
                <w:sz w:val="22"/>
                <w:szCs w:val="22"/>
              </w:rPr>
            </w:pPr>
            <w:r w:rsidRPr="008771F6">
              <w:rPr>
                <w:sz w:val="22"/>
                <w:szCs w:val="22"/>
              </w:rPr>
              <w:t>15</w:t>
            </w:r>
          </w:p>
        </w:tc>
        <w:tc>
          <w:tcPr>
            <w:tcW w:w="591" w:type="dxa"/>
            <w:tcBorders>
              <w:left w:val="single" w:sz="4" w:space="0" w:color="auto"/>
              <w:right w:val="single" w:sz="4" w:space="0" w:color="auto"/>
            </w:tcBorders>
            <w:hideMark/>
          </w:tcPr>
          <w:p w14:paraId="0498B826" w14:textId="64AA9CC5" w:rsidR="005B6E78" w:rsidRPr="008771F6" w:rsidRDefault="005B6E78" w:rsidP="008771F6">
            <w:pPr>
              <w:ind w:right="-120" w:firstLine="0"/>
              <w:jc w:val="center"/>
              <w:rPr>
                <w:sz w:val="22"/>
                <w:szCs w:val="22"/>
              </w:rPr>
            </w:pPr>
            <w:r w:rsidRPr="008771F6">
              <w:rPr>
                <w:sz w:val="22"/>
                <w:szCs w:val="22"/>
              </w:rPr>
              <w:t>9.3</w:t>
            </w:r>
          </w:p>
        </w:tc>
        <w:tc>
          <w:tcPr>
            <w:tcW w:w="591" w:type="dxa"/>
            <w:tcBorders>
              <w:left w:val="single" w:sz="4" w:space="0" w:color="auto"/>
              <w:right w:val="single" w:sz="4" w:space="0" w:color="auto"/>
            </w:tcBorders>
            <w:hideMark/>
          </w:tcPr>
          <w:p w14:paraId="71DD3CE7" w14:textId="2BA94DAE" w:rsidR="005B6E78" w:rsidRPr="008771F6" w:rsidRDefault="005B6E78" w:rsidP="008771F6">
            <w:pPr>
              <w:ind w:right="-165" w:firstLine="0"/>
              <w:jc w:val="center"/>
              <w:rPr>
                <w:sz w:val="22"/>
                <w:szCs w:val="22"/>
              </w:rPr>
            </w:pPr>
            <w:r w:rsidRPr="008771F6">
              <w:rPr>
                <w:sz w:val="22"/>
                <w:szCs w:val="22"/>
              </w:rPr>
              <w:t>5.9</w:t>
            </w:r>
          </w:p>
        </w:tc>
        <w:tc>
          <w:tcPr>
            <w:tcW w:w="591" w:type="dxa"/>
            <w:tcBorders>
              <w:left w:val="single" w:sz="4" w:space="0" w:color="auto"/>
              <w:right w:val="single" w:sz="4" w:space="0" w:color="auto"/>
            </w:tcBorders>
            <w:hideMark/>
          </w:tcPr>
          <w:p w14:paraId="4F766579" w14:textId="772D4C07" w:rsidR="005B6E78" w:rsidRPr="008771F6" w:rsidRDefault="005B6E78" w:rsidP="008771F6">
            <w:pPr>
              <w:ind w:firstLine="0"/>
              <w:jc w:val="center"/>
              <w:rPr>
                <w:sz w:val="22"/>
                <w:szCs w:val="22"/>
              </w:rPr>
            </w:pPr>
            <w:r w:rsidRPr="008771F6">
              <w:rPr>
                <w:sz w:val="22"/>
                <w:szCs w:val="22"/>
              </w:rPr>
              <w:t>3.7</w:t>
            </w:r>
          </w:p>
        </w:tc>
        <w:tc>
          <w:tcPr>
            <w:tcW w:w="591" w:type="dxa"/>
            <w:tcBorders>
              <w:left w:val="single" w:sz="4" w:space="0" w:color="auto"/>
            </w:tcBorders>
            <w:hideMark/>
          </w:tcPr>
          <w:p w14:paraId="0C1FC108" w14:textId="3DEC0B5F" w:rsidR="005B6E78" w:rsidRPr="008771F6" w:rsidRDefault="005B6E78" w:rsidP="005B6E78">
            <w:pPr>
              <w:ind w:firstLine="0"/>
              <w:jc w:val="right"/>
              <w:rPr>
                <w:sz w:val="22"/>
                <w:szCs w:val="22"/>
              </w:rPr>
            </w:pPr>
            <w:r w:rsidRPr="008771F6">
              <w:rPr>
                <w:sz w:val="22"/>
                <w:szCs w:val="22"/>
              </w:rPr>
              <w:t>2.4</w:t>
            </w:r>
          </w:p>
        </w:tc>
      </w:tr>
      <w:tr w:rsidR="005B6E78" w:rsidRPr="00027E57" w14:paraId="2F861EC3" w14:textId="77777777" w:rsidTr="008771F6">
        <w:tc>
          <w:tcPr>
            <w:tcW w:w="2356" w:type="dxa"/>
            <w:tcBorders>
              <w:right w:val="single" w:sz="4" w:space="0" w:color="auto"/>
            </w:tcBorders>
            <w:hideMark/>
          </w:tcPr>
          <w:p w14:paraId="73BD8386" w14:textId="77777777" w:rsidR="005B6E78" w:rsidRPr="008771F6" w:rsidRDefault="005B6E78" w:rsidP="008771F6">
            <w:pPr>
              <w:tabs>
                <w:tab w:val="right" w:leader="dot" w:pos="2326"/>
              </w:tabs>
              <w:ind w:firstLine="0"/>
              <w:rPr>
                <w:sz w:val="22"/>
                <w:szCs w:val="22"/>
              </w:rPr>
            </w:pPr>
            <w:r w:rsidRPr="008771F6">
              <w:rPr>
                <w:sz w:val="22"/>
                <w:szCs w:val="22"/>
              </w:rPr>
              <w:t>(v) 2.0</w:t>
            </w:r>
            <w:r w:rsidRPr="008771F6">
              <w:rPr>
                <w:sz w:val="22"/>
                <w:szCs w:val="22"/>
              </w:rPr>
              <w:tab/>
            </w:r>
          </w:p>
        </w:tc>
        <w:tc>
          <w:tcPr>
            <w:tcW w:w="671" w:type="dxa"/>
            <w:tcBorders>
              <w:left w:val="single" w:sz="4" w:space="0" w:color="auto"/>
              <w:right w:val="single" w:sz="4" w:space="0" w:color="auto"/>
            </w:tcBorders>
            <w:hideMark/>
          </w:tcPr>
          <w:p w14:paraId="486B9255" w14:textId="0FD718D0" w:rsidR="005B6E78" w:rsidRPr="008771F6" w:rsidRDefault="005B6E78" w:rsidP="008771F6">
            <w:pPr>
              <w:ind w:right="30" w:firstLine="0"/>
              <w:jc w:val="right"/>
              <w:rPr>
                <w:sz w:val="22"/>
                <w:szCs w:val="22"/>
              </w:rPr>
            </w:pPr>
            <w:r w:rsidRPr="008771F6">
              <w:rPr>
                <w:sz w:val="22"/>
                <w:szCs w:val="22"/>
              </w:rPr>
              <w:t>48</w:t>
            </w:r>
          </w:p>
        </w:tc>
        <w:tc>
          <w:tcPr>
            <w:tcW w:w="670" w:type="dxa"/>
            <w:tcBorders>
              <w:left w:val="single" w:sz="4" w:space="0" w:color="auto"/>
              <w:right w:val="single" w:sz="4" w:space="0" w:color="auto"/>
            </w:tcBorders>
            <w:hideMark/>
          </w:tcPr>
          <w:p w14:paraId="61D99B06" w14:textId="20B8178F" w:rsidR="005B6E78" w:rsidRPr="008771F6" w:rsidRDefault="005B6E78" w:rsidP="008771F6">
            <w:pPr>
              <w:ind w:right="60" w:firstLine="0"/>
              <w:jc w:val="right"/>
              <w:rPr>
                <w:sz w:val="22"/>
                <w:szCs w:val="22"/>
              </w:rPr>
            </w:pPr>
            <w:r w:rsidRPr="008771F6">
              <w:rPr>
                <w:sz w:val="22"/>
                <w:szCs w:val="22"/>
              </w:rPr>
              <w:t>46</w:t>
            </w:r>
          </w:p>
        </w:tc>
        <w:tc>
          <w:tcPr>
            <w:tcW w:w="670" w:type="dxa"/>
            <w:tcBorders>
              <w:left w:val="single" w:sz="4" w:space="0" w:color="auto"/>
              <w:right w:val="single" w:sz="4" w:space="0" w:color="auto"/>
            </w:tcBorders>
            <w:hideMark/>
          </w:tcPr>
          <w:p w14:paraId="741D0E57" w14:textId="4BD9BD28" w:rsidR="005B6E78" w:rsidRPr="008771F6" w:rsidRDefault="005B6E78" w:rsidP="008771F6">
            <w:pPr>
              <w:ind w:right="15" w:firstLine="0"/>
              <w:jc w:val="right"/>
              <w:rPr>
                <w:sz w:val="22"/>
                <w:szCs w:val="22"/>
              </w:rPr>
            </w:pPr>
            <w:r w:rsidRPr="008771F6">
              <w:rPr>
                <w:sz w:val="22"/>
                <w:szCs w:val="22"/>
              </w:rPr>
              <w:t>42</w:t>
            </w:r>
          </w:p>
        </w:tc>
        <w:tc>
          <w:tcPr>
            <w:tcW w:w="670" w:type="dxa"/>
            <w:tcBorders>
              <w:left w:val="single" w:sz="4" w:space="0" w:color="auto"/>
              <w:right w:val="single" w:sz="4" w:space="0" w:color="auto"/>
            </w:tcBorders>
            <w:hideMark/>
          </w:tcPr>
          <w:p w14:paraId="19BC25A8" w14:textId="0C516468" w:rsidR="005B6E78" w:rsidRPr="008771F6" w:rsidRDefault="005B6E78" w:rsidP="008771F6">
            <w:pPr>
              <w:ind w:right="60" w:firstLine="0"/>
              <w:jc w:val="right"/>
              <w:rPr>
                <w:sz w:val="22"/>
                <w:szCs w:val="22"/>
              </w:rPr>
            </w:pPr>
            <w:r w:rsidRPr="008771F6">
              <w:rPr>
                <w:sz w:val="22"/>
                <w:szCs w:val="22"/>
              </w:rPr>
              <w:t>38</w:t>
            </w:r>
          </w:p>
        </w:tc>
        <w:tc>
          <w:tcPr>
            <w:tcW w:w="670" w:type="dxa"/>
            <w:tcBorders>
              <w:left w:val="single" w:sz="4" w:space="0" w:color="auto"/>
              <w:right w:val="single" w:sz="4" w:space="0" w:color="auto"/>
            </w:tcBorders>
            <w:hideMark/>
          </w:tcPr>
          <w:p w14:paraId="61FD4FDB" w14:textId="0592C2CA" w:rsidR="005B6E78" w:rsidRPr="008771F6" w:rsidRDefault="005B6E78" w:rsidP="008771F6">
            <w:pPr>
              <w:ind w:right="-270" w:firstLine="0"/>
              <w:jc w:val="center"/>
              <w:rPr>
                <w:sz w:val="22"/>
                <w:szCs w:val="22"/>
              </w:rPr>
            </w:pPr>
            <w:r w:rsidRPr="008771F6">
              <w:rPr>
                <w:sz w:val="22"/>
                <w:szCs w:val="22"/>
              </w:rPr>
              <w:t>32</w:t>
            </w:r>
          </w:p>
        </w:tc>
        <w:tc>
          <w:tcPr>
            <w:tcW w:w="670" w:type="dxa"/>
            <w:tcBorders>
              <w:left w:val="single" w:sz="4" w:space="0" w:color="auto"/>
              <w:right w:val="single" w:sz="4" w:space="0" w:color="auto"/>
            </w:tcBorders>
            <w:hideMark/>
          </w:tcPr>
          <w:p w14:paraId="4DED7CBE" w14:textId="5480D766" w:rsidR="005B6E78" w:rsidRPr="008771F6" w:rsidRDefault="005B6E78" w:rsidP="008771F6">
            <w:pPr>
              <w:ind w:right="-315" w:firstLine="0"/>
              <w:jc w:val="center"/>
              <w:rPr>
                <w:sz w:val="22"/>
                <w:szCs w:val="22"/>
              </w:rPr>
            </w:pPr>
            <w:r w:rsidRPr="008771F6">
              <w:rPr>
                <w:sz w:val="22"/>
                <w:szCs w:val="22"/>
              </w:rPr>
              <w:t>26</w:t>
            </w:r>
          </w:p>
        </w:tc>
        <w:tc>
          <w:tcPr>
            <w:tcW w:w="591" w:type="dxa"/>
            <w:tcBorders>
              <w:left w:val="single" w:sz="4" w:space="0" w:color="auto"/>
              <w:right w:val="single" w:sz="4" w:space="0" w:color="auto"/>
            </w:tcBorders>
            <w:hideMark/>
          </w:tcPr>
          <w:p w14:paraId="2AD76C5A" w14:textId="059EA61B" w:rsidR="005B6E78" w:rsidRPr="008771F6" w:rsidRDefault="005B6E78" w:rsidP="008771F6">
            <w:pPr>
              <w:ind w:right="-165" w:firstLine="0"/>
              <w:jc w:val="center"/>
              <w:rPr>
                <w:sz w:val="22"/>
                <w:szCs w:val="22"/>
              </w:rPr>
            </w:pPr>
            <w:r w:rsidRPr="008771F6">
              <w:rPr>
                <w:sz w:val="22"/>
                <w:szCs w:val="22"/>
              </w:rPr>
              <w:t>20</w:t>
            </w:r>
          </w:p>
        </w:tc>
        <w:tc>
          <w:tcPr>
            <w:tcW w:w="591" w:type="dxa"/>
            <w:tcBorders>
              <w:left w:val="single" w:sz="4" w:space="0" w:color="auto"/>
              <w:right w:val="single" w:sz="4" w:space="0" w:color="auto"/>
            </w:tcBorders>
            <w:hideMark/>
          </w:tcPr>
          <w:p w14:paraId="25647EAE" w14:textId="4E7D9405" w:rsidR="005B6E78" w:rsidRPr="008771F6" w:rsidRDefault="005B6E78" w:rsidP="008771F6">
            <w:pPr>
              <w:ind w:right="-120" w:firstLine="0"/>
              <w:jc w:val="center"/>
              <w:rPr>
                <w:sz w:val="22"/>
                <w:szCs w:val="22"/>
              </w:rPr>
            </w:pPr>
            <w:r w:rsidRPr="008771F6">
              <w:rPr>
                <w:sz w:val="22"/>
                <w:szCs w:val="22"/>
              </w:rPr>
              <w:t>12</w:t>
            </w:r>
          </w:p>
        </w:tc>
        <w:tc>
          <w:tcPr>
            <w:tcW w:w="591" w:type="dxa"/>
            <w:tcBorders>
              <w:left w:val="single" w:sz="4" w:space="0" w:color="auto"/>
              <w:right w:val="single" w:sz="4" w:space="0" w:color="auto"/>
            </w:tcBorders>
            <w:hideMark/>
          </w:tcPr>
          <w:p w14:paraId="1B5CA5B7" w14:textId="3A305F18" w:rsidR="005B6E78" w:rsidRPr="008771F6" w:rsidRDefault="005B6E78" w:rsidP="008771F6">
            <w:pPr>
              <w:ind w:right="-165" w:firstLine="0"/>
              <w:jc w:val="center"/>
              <w:rPr>
                <w:sz w:val="22"/>
                <w:szCs w:val="22"/>
              </w:rPr>
            </w:pPr>
            <w:r w:rsidRPr="008771F6">
              <w:rPr>
                <w:sz w:val="22"/>
                <w:szCs w:val="22"/>
              </w:rPr>
              <w:t>7.8</w:t>
            </w:r>
          </w:p>
        </w:tc>
        <w:tc>
          <w:tcPr>
            <w:tcW w:w="591" w:type="dxa"/>
            <w:tcBorders>
              <w:left w:val="single" w:sz="4" w:space="0" w:color="auto"/>
              <w:right w:val="single" w:sz="4" w:space="0" w:color="auto"/>
            </w:tcBorders>
            <w:hideMark/>
          </w:tcPr>
          <w:p w14:paraId="4C4E226A" w14:textId="29A0AF8D" w:rsidR="005B6E78" w:rsidRPr="008771F6" w:rsidRDefault="005B6E78" w:rsidP="008771F6">
            <w:pPr>
              <w:ind w:firstLine="0"/>
              <w:jc w:val="center"/>
              <w:rPr>
                <w:sz w:val="22"/>
                <w:szCs w:val="22"/>
              </w:rPr>
            </w:pPr>
            <w:r w:rsidRPr="008771F6">
              <w:rPr>
                <w:sz w:val="22"/>
                <w:szCs w:val="22"/>
              </w:rPr>
              <w:t>4.9</w:t>
            </w:r>
          </w:p>
        </w:tc>
        <w:tc>
          <w:tcPr>
            <w:tcW w:w="591" w:type="dxa"/>
            <w:tcBorders>
              <w:left w:val="single" w:sz="4" w:space="0" w:color="auto"/>
            </w:tcBorders>
            <w:hideMark/>
          </w:tcPr>
          <w:p w14:paraId="6C8B1A8A" w14:textId="61F1D9E6" w:rsidR="005B6E78" w:rsidRPr="008771F6" w:rsidRDefault="005B6E78" w:rsidP="005B6E78">
            <w:pPr>
              <w:ind w:firstLine="0"/>
              <w:jc w:val="right"/>
              <w:rPr>
                <w:sz w:val="22"/>
                <w:szCs w:val="22"/>
              </w:rPr>
            </w:pPr>
            <w:r w:rsidRPr="008771F6">
              <w:rPr>
                <w:sz w:val="22"/>
                <w:szCs w:val="22"/>
              </w:rPr>
              <w:t>3.1</w:t>
            </w:r>
          </w:p>
        </w:tc>
      </w:tr>
      <w:tr w:rsidR="005B6E78" w:rsidRPr="00027E57" w14:paraId="71067768" w14:textId="77777777" w:rsidTr="008771F6">
        <w:tc>
          <w:tcPr>
            <w:tcW w:w="2356" w:type="dxa"/>
            <w:tcBorders>
              <w:right w:val="single" w:sz="4" w:space="0" w:color="auto"/>
            </w:tcBorders>
            <w:hideMark/>
          </w:tcPr>
          <w:p w14:paraId="4756F7C8" w14:textId="77777777" w:rsidR="005B6E78" w:rsidRPr="008771F6" w:rsidRDefault="005B6E78" w:rsidP="008771F6">
            <w:pPr>
              <w:tabs>
                <w:tab w:val="right" w:leader="dot" w:pos="2326"/>
              </w:tabs>
              <w:ind w:firstLine="0"/>
              <w:rPr>
                <w:sz w:val="22"/>
                <w:szCs w:val="22"/>
              </w:rPr>
            </w:pPr>
            <w:r w:rsidRPr="008771F6">
              <w:rPr>
                <w:sz w:val="22"/>
                <w:szCs w:val="22"/>
              </w:rPr>
              <w:t>(vi) 2.5</w:t>
            </w:r>
            <w:r w:rsidRPr="008771F6">
              <w:rPr>
                <w:sz w:val="22"/>
                <w:szCs w:val="22"/>
              </w:rPr>
              <w:tab/>
            </w:r>
          </w:p>
        </w:tc>
        <w:tc>
          <w:tcPr>
            <w:tcW w:w="671" w:type="dxa"/>
            <w:tcBorders>
              <w:left w:val="single" w:sz="4" w:space="0" w:color="auto"/>
              <w:right w:val="single" w:sz="4" w:space="0" w:color="auto"/>
            </w:tcBorders>
            <w:hideMark/>
          </w:tcPr>
          <w:p w14:paraId="6E6C7E6F" w14:textId="5E256E72" w:rsidR="005B6E78" w:rsidRPr="008771F6" w:rsidRDefault="005B6E78" w:rsidP="008771F6">
            <w:pPr>
              <w:ind w:right="30" w:firstLine="0"/>
              <w:jc w:val="right"/>
              <w:rPr>
                <w:sz w:val="22"/>
                <w:szCs w:val="22"/>
              </w:rPr>
            </w:pPr>
            <w:r w:rsidRPr="008771F6">
              <w:rPr>
                <w:sz w:val="22"/>
                <w:szCs w:val="22"/>
              </w:rPr>
              <w:t>60</w:t>
            </w:r>
          </w:p>
        </w:tc>
        <w:tc>
          <w:tcPr>
            <w:tcW w:w="670" w:type="dxa"/>
            <w:tcBorders>
              <w:left w:val="single" w:sz="4" w:space="0" w:color="auto"/>
              <w:right w:val="single" w:sz="4" w:space="0" w:color="auto"/>
            </w:tcBorders>
            <w:hideMark/>
          </w:tcPr>
          <w:p w14:paraId="533B4CCD" w14:textId="089922CD" w:rsidR="005B6E78" w:rsidRPr="008771F6" w:rsidRDefault="005B6E78" w:rsidP="008771F6">
            <w:pPr>
              <w:ind w:right="60" w:firstLine="0"/>
              <w:jc w:val="right"/>
              <w:rPr>
                <w:sz w:val="22"/>
                <w:szCs w:val="22"/>
              </w:rPr>
            </w:pPr>
            <w:r w:rsidRPr="008771F6">
              <w:rPr>
                <w:sz w:val="22"/>
                <w:szCs w:val="22"/>
              </w:rPr>
              <w:t>58</w:t>
            </w:r>
          </w:p>
        </w:tc>
        <w:tc>
          <w:tcPr>
            <w:tcW w:w="670" w:type="dxa"/>
            <w:tcBorders>
              <w:left w:val="single" w:sz="4" w:space="0" w:color="auto"/>
              <w:right w:val="single" w:sz="4" w:space="0" w:color="auto"/>
            </w:tcBorders>
            <w:hideMark/>
          </w:tcPr>
          <w:p w14:paraId="24FE44A4" w14:textId="1B08EC1A" w:rsidR="005B6E78" w:rsidRPr="008771F6" w:rsidRDefault="005B6E78" w:rsidP="008771F6">
            <w:pPr>
              <w:ind w:right="15" w:firstLine="0"/>
              <w:jc w:val="right"/>
              <w:rPr>
                <w:sz w:val="22"/>
                <w:szCs w:val="22"/>
              </w:rPr>
            </w:pPr>
            <w:r w:rsidRPr="008771F6">
              <w:rPr>
                <w:sz w:val="22"/>
                <w:szCs w:val="22"/>
              </w:rPr>
              <w:t>52</w:t>
            </w:r>
          </w:p>
        </w:tc>
        <w:tc>
          <w:tcPr>
            <w:tcW w:w="670" w:type="dxa"/>
            <w:tcBorders>
              <w:left w:val="single" w:sz="4" w:space="0" w:color="auto"/>
              <w:right w:val="single" w:sz="4" w:space="0" w:color="auto"/>
            </w:tcBorders>
            <w:hideMark/>
          </w:tcPr>
          <w:p w14:paraId="499C1E32" w14:textId="4F0F84D9" w:rsidR="005B6E78" w:rsidRPr="008771F6" w:rsidRDefault="005B6E78" w:rsidP="008771F6">
            <w:pPr>
              <w:ind w:right="60" w:firstLine="0"/>
              <w:jc w:val="right"/>
              <w:rPr>
                <w:sz w:val="22"/>
                <w:szCs w:val="22"/>
              </w:rPr>
            </w:pPr>
            <w:r w:rsidRPr="008771F6">
              <w:rPr>
                <w:sz w:val="22"/>
                <w:szCs w:val="22"/>
              </w:rPr>
              <w:t>48</w:t>
            </w:r>
          </w:p>
        </w:tc>
        <w:tc>
          <w:tcPr>
            <w:tcW w:w="670" w:type="dxa"/>
            <w:tcBorders>
              <w:left w:val="single" w:sz="4" w:space="0" w:color="auto"/>
              <w:right w:val="single" w:sz="4" w:space="0" w:color="auto"/>
            </w:tcBorders>
            <w:hideMark/>
          </w:tcPr>
          <w:p w14:paraId="053F3D1C" w14:textId="3C0A0D35" w:rsidR="005B6E78" w:rsidRPr="008771F6" w:rsidRDefault="005B6E78" w:rsidP="008771F6">
            <w:pPr>
              <w:ind w:right="-270" w:firstLine="0"/>
              <w:jc w:val="center"/>
              <w:rPr>
                <w:sz w:val="22"/>
                <w:szCs w:val="22"/>
              </w:rPr>
            </w:pPr>
            <w:r w:rsidRPr="008771F6">
              <w:rPr>
                <w:sz w:val="22"/>
                <w:szCs w:val="22"/>
              </w:rPr>
              <w:t>40</w:t>
            </w:r>
          </w:p>
        </w:tc>
        <w:tc>
          <w:tcPr>
            <w:tcW w:w="670" w:type="dxa"/>
            <w:tcBorders>
              <w:left w:val="single" w:sz="4" w:space="0" w:color="auto"/>
              <w:right w:val="single" w:sz="4" w:space="0" w:color="auto"/>
            </w:tcBorders>
            <w:hideMark/>
          </w:tcPr>
          <w:p w14:paraId="6617FF96" w14:textId="47DBF9CF" w:rsidR="005B6E78" w:rsidRPr="008771F6" w:rsidRDefault="005B6E78" w:rsidP="008771F6">
            <w:pPr>
              <w:ind w:right="-315" w:firstLine="0"/>
              <w:jc w:val="center"/>
              <w:rPr>
                <w:sz w:val="22"/>
                <w:szCs w:val="22"/>
              </w:rPr>
            </w:pPr>
            <w:r w:rsidRPr="008771F6">
              <w:rPr>
                <w:sz w:val="22"/>
                <w:szCs w:val="22"/>
              </w:rPr>
              <w:t>33</w:t>
            </w:r>
          </w:p>
        </w:tc>
        <w:tc>
          <w:tcPr>
            <w:tcW w:w="591" w:type="dxa"/>
            <w:tcBorders>
              <w:left w:val="single" w:sz="4" w:space="0" w:color="auto"/>
              <w:right w:val="single" w:sz="4" w:space="0" w:color="auto"/>
            </w:tcBorders>
            <w:hideMark/>
          </w:tcPr>
          <w:p w14:paraId="41B501F9" w14:textId="15452516" w:rsidR="005B6E78" w:rsidRPr="008771F6" w:rsidRDefault="005B6E78" w:rsidP="008771F6">
            <w:pPr>
              <w:ind w:right="-165" w:firstLine="0"/>
              <w:jc w:val="center"/>
              <w:rPr>
                <w:sz w:val="22"/>
                <w:szCs w:val="22"/>
              </w:rPr>
            </w:pPr>
            <w:r w:rsidRPr="008771F6">
              <w:rPr>
                <w:sz w:val="22"/>
                <w:szCs w:val="22"/>
              </w:rPr>
              <w:t>25</w:t>
            </w:r>
          </w:p>
        </w:tc>
        <w:tc>
          <w:tcPr>
            <w:tcW w:w="591" w:type="dxa"/>
            <w:tcBorders>
              <w:left w:val="single" w:sz="4" w:space="0" w:color="auto"/>
              <w:right w:val="single" w:sz="4" w:space="0" w:color="auto"/>
            </w:tcBorders>
            <w:hideMark/>
          </w:tcPr>
          <w:p w14:paraId="5819772F" w14:textId="2AED770F" w:rsidR="005B6E78" w:rsidRPr="008771F6" w:rsidRDefault="005B6E78" w:rsidP="008771F6">
            <w:pPr>
              <w:ind w:right="-120" w:firstLine="0"/>
              <w:jc w:val="center"/>
              <w:rPr>
                <w:sz w:val="22"/>
                <w:szCs w:val="22"/>
              </w:rPr>
            </w:pPr>
            <w:r w:rsidRPr="008771F6">
              <w:rPr>
                <w:sz w:val="22"/>
                <w:szCs w:val="22"/>
              </w:rPr>
              <w:t>16</w:t>
            </w:r>
          </w:p>
        </w:tc>
        <w:tc>
          <w:tcPr>
            <w:tcW w:w="591" w:type="dxa"/>
            <w:tcBorders>
              <w:left w:val="single" w:sz="4" w:space="0" w:color="auto"/>
              <w:right w:val="single" w:sz="4" w:space="0" w:color="auto"/>
            </w:tcBorders>
            <w:hideMark/>
          </w:tcPr>
          <w:p w14:paraId="63FE3C16" w14:textId="7AA037AC" w:rsidR="005B6E78" w:rsidRPr="008771F6" w:rsidRDefault="005B6E78" w:rsidP="008771F6">
            <w:pPr>
              <w:ind w:right="-165" w:firstLine="0"/>
              <w:jc w:val="center"/>
              <w:rPr>
                <w:sz w:val="22"/>
                <w:szCs w:val="22"/>
              </w:rPr>
            </w:pPr>
            <w:r w:rsidRPr="008771F6">
              <w:rPr>
                <w:sz w:val="22"/>
                <w:szCs w:val="22"/>
              </w:rPr>
              <w:t>9.8</w:t>
            </w:r>
          </w:p>
        </w:tc>
        <w:tc>
          <w:tcPr>
            <w:tcW w:w="591" w:type="dxa"/>
            <w:tcBorders>
              <w:left w:val="single" w:sz="4" w:space="0" w:color="auto"/>
              <w:right w:val="single" w:sz="4" w:space="0" w:color="auto"/>
            </w:tcBorders>
            <w:hideMark/>
          </w:tcPr>
          <w:p w14:paraId="2B53F50E" w14:textId="5454BFAE" w:rsidR="005B6E78" w:rsidRPr="008771F6" w:rsidRDefault="005B6E78" w:rsidP="008771F6">
            <w:pPr>
              <w:ind w:firstLine="0"/>
              <w:jc w:val="center"/>
              <w:rPr>
                <w:sz w:val="22"/>
                <w:szCs w:val="22"/>
              </w:rPr>
            </w:pPr>
            <w:r w:rsidRPr="008771F6">
              <w:rPr>
                <w:sz w:val="22"/>
                <w:szCs w:val="22"/>
              </w:rPr>
              <w:t>6.2</w:t>
            </w:r>
          </w:p>
        </w:tc>
        <w:tc>
          <w:tcPr>
            <w:tcW w:w="591" w:type="dxa"/>
            <w:tcBorders>
              <w:left w:val="single" w:sz="4" w:space="0" w:color="auto"/>
            </w:tcBorders>
            <w:hideMark/>
          </w:tcPr>
          <w:p w14:paraId="4EECE47D" w14:textId="0C042553" w:rsidR="005B6E78" w:rsidRPr="008771F6" w:rsidRDefault="005B6E78" w:rsidP="005B6E78">
            <w:pPr>
              <w:ind w:firstLine="0"/>
              <w:jc w:val="right"/>
              <w:rPr>
                <w:sz w:val="22"/>
                <w:szCs w:val="22"/>
              </w:rPr>
            </w:pPr>
            <w:r w:rsidRPr="008771F6">
              <w:rPr>
                <w:sz w:val="22"/>
                <w:szCs w:val="22"/>
              </w:rPr>
              <w:t>3.9</w:t>
            </w:r>
          </w:p>
        </w:tc>
      </w:tr>
      <w:tr w:rsidR="0077110F" w:rsidRPr="00027E57" w14:paraId="65C4B323" w14:textId="77777777" w:rsidTr="008771F6">
        <w:tc>
          <w:tcPr>
            <w:tcW w:w="2356" w:type="dxa"/>
            <w:tcBorders>
              <w:bottom w:val="single" w:sz="4" w:space="0" w:color="auto"/>
              <w:right w:val="single" w:sz="4" w:space="0" w:color="auto"/>
            </w:tcBorders>
            <w:hideMark/>
          </w:tcPr>
          <w:p w14:paraId="201FD57B" w14:textId="77777777" w:rsidR="005B6E78" w:rsidRPr="008771F6" w:rsidRDefault="005B6E78" w:rsidP="008771F6">
            <w:pPr>
              <w:tabs>
                <w:tab w:val="right" w:leader="dot" w:pos="2326"/>
              </w:tabs>
              <w:spacing w:after="120"/>
              <w:ind w:firstLine="0"/>
              <w:rPr>
                <w:sz w:val="22"/>
                <w:szCs w:val="22"/>
              </w:rPr>
            </w:pPr>
            <w:r w:rsidRPr="008771F6">
              <w:rPr>
                <w:sz w:val="22"/>
                <w:szCs w:val="22"/>
              </w:rPr>
              <w:lastRenderedPageBreak/>
              <w:t>(vii) 3.0</w:t>
            </w:r>
            <w:r w:rsidRPr="008771F6">
              <w:rPr>
                <w:sz w:val="22"/>
                <w:szCs w:val="22"/>
              </w:rPr>
              <w:tab/>
            </w:r>
          </w:p>
        </w:tc>
        <w:tc>
          <w:tcPr>
            <w:tcW w:w="671" w:type="dxa"/>
            <w:tcBorders>
              <w:left w:val="single" w:sz="4" w:space="0" w:color="auto"/>
              <w:bottom w:val="single" w:sz="4" w:space="0" w:color="auto"/>
              <w:right w:val="single" w:sz="4" w:space="0" w:color="auto"/>
            </w:tcBorders>
            <w:hideMark/>
          </w:tcPr>
          <w:p w14:paraId="004D9D8A" w14:textId="4763FDA9" w:rsidR="005B6E78" w:rsidRPr="008771F6" w:rsidRDefault="005B6E78" w:rsidP="008771F6">
            <w:pPr>
              <w:spacing w:after="120"/>
              <w:ind w:right="30" w:firstLine="0"/>
              <w:jc w:val="right"/>
              <w:rPr>
                <w:sz w:val="22"/>
                <w:szCs w:val="22"/>
              </w:rPr>
            </w:pPr>
            <w:r w:rsidRPr="008771F6">
              <w:rPr>
                <w:sz w:val="22"/>
                <w:szCs w:val="22"/>
              </w:rPr>
              <w:t>72</w:t>
            </w:r>
          </w:p>
        </w:tc>
        <w:tc>
          <w:tcPr>
            <w:tcW w:w="670" w:type="dxa"/>
            <w:tcBorders>
              <w:left w:val="single" w:sz="4" w:space="0" w:color="auto"/>
              <w:bottom w:val="single" w:sz="4" w:space="0" w:color="auto"/>
              <w:right w:val="single" w:sz="4" w:space="0" w:color="auto"/>
            </w:tcBorders>
            <w:hideMark/>
          </w:tcPr>
          <w:p w14:paraId="3CA1600B" w14:textId="462EBEFC" w:rsidR="005B6E78" w:rsidRPr="008771F6" w:rsidRDefault="005B6E78" w:rsidP="008771F6">
            <w:pPr>
              <w:spacing w:after="120"/>
              <w:ind w:right="60" w:firstLine="0"/>
              <w:jc w:val="right"/>
              <w:rPr>
                <w:sz w:val="22"/>
                <w:szCs w:val="22"/>
              </w:rPr>
            </w:pPr>
            <w:r w:rsidRPr="008771F6">
              <w:rPr>
                <w:sz w:val="22"/>
                <w:szCs w:val="22"/>
              </w:rPr>
              <w:t>69</w:t>
            </w:r>
          </w:p>
        </w:tc>
        <w:tc>
          <w:tcPr>
            <w:tcW w:w="670" w:type="dxa"/>
            <w:tcBorders>
              <w:left w:val="single" w:sz="4" w:space="0" w:color="auto"/>
              <w:bottom w:val="single" w:sz="4" w:space="0" w:color="auto"/>
              <w:right w:val="single" w:sz="4" w:space="0" w:color="auto"/>
            </w:tcBorders>
            <w:hideMark/>
          </w:tcPr>
          <w:p w14:paraId="15EE6695" w14:textId="5E86A17B" w:rsidR="005B6E78" w:rsidRPr="008771F6" w:rsidRDefault="005B6E78" w:rsidP="008771F6">
            <w:pPr>
              <w:spacing w:after="120"/>
              <w:ind w:right="15" w:firstLine="0"/>
              <w:jc w:val="right"/>
              <w:rPr>
                <w:sz w:val="22"/>
                <w:szCs w:val="22"/>
              </w:rPr>
            </w:pPr>
            <w:r w:rsidRPr="008771F6">
              <w:rPr>
                <w:sz w:val="22"/>
                <w:szCs w:val="22"/>
              </w:rPr>
              <w:t>63</w:t>
            </w:r>
          </w:p>
        </w:tc>
        <w:tc>
          <w:tcPr>
            <w:tcW w:w="670" w:type="dxa"/>
            <w:tcBorders>
              <w:left w:val="single" w:sz="4" w:space="0" w:color="auto"/>
              <w:bottom w:val="single" w:sz="4" w:space="0" w:color="auto"/>
              <w:right w:val="single" w:sz="4" w:space="0" w:color="auto"/>
            </w:tcBorders>
            <w:hideMark/>
          </w:tcPr>
          <w:p w14:paraId="75E22928" w14:textId="57C4E012" w:rsidR="005B6E78" w:rsidRPr="008771F6" w:rsidRDefault="005B6E78" w:rsidP="008771F6">
            <w:pPr>
              <w:spacing w:after="120"/>
              <w:ind w:right="60" w:firstLine="0"/>
              <w:jc w:val="right"/>
              <w:rPr>
                <w:sz w:val="22"/>
                <w:szCs w:val="22"/>
              </w:rPr>
            </w:pPr>
            <w:r w:rsidRPr="008771F6">
              <w:rPr>
                <w:sz w:val="22"/>
                <w:szCs w:val="22"/>
              </w:rPr>
              <w:t>57</w:t>
            </w:r>
          </w:p>
        </w:tc>
        <w:tc>
          <w:tcPr>
            <w:tcW w:w="670" w:type="dxa"/>
            <w:tcBorders>
              <w:left w:val="single" w:sz="4" w:space="0" w:color="auto"/>
              <w:bottom w:val="single" w:sz="4" w:space="0" w:color="auto"/>
              <w:right w:val="single" w:sz="4" w:space="0" w:color="auto"/>
            </w:tcBorders>
            <w:hideMark/>
          </w:tcPr>
          <w:p w14:paraId="0051EB3B" w14:textId="2542EB75" w:rsidR="005B6E78" w:rsidRPr="008771F6" w:rsidRDefault="005B6E78" w:rsidP="008771F6">
            <w:pPr>
              <w:spacing w:after="120"/>
              <w:ind w:right="-270" w:firstLine="0"/>
              <w:jc w:val="center"/>
              <w:rPr>
                <w:sz w:val="22"/>
                <w:szCs w:val="22"/>
              </w:rPr>
            </w:pPr>
            <w:r w:rsidRPr="008771F6">
              <w:rPr>
                <w:sz w:val="22"/>
                <w:szCs w:val="22"/>
              </w:rPr>
              <w:t>47</w:t>
            </w:r>
          </w:p>
        </w:tc>
        <w:tc>
          <w:tcPr>
            <w:tcW w:w="670" w:type="dxa"/>
            <w:tcBorders>
              <w:left w:val="single" w:sz="4" w:space="0" w:color="auto"/>
              <w:bottom w:val="single" w:sz="4" w:space="0" w:color="auto"/>
              <w:right w:val="single" w:sz="4" w:space="0" w:color="auto"/>
            </w:tcBorders>
            <w:hideMark/>
          </w:tcPr>
          <w:p w14:paraId="61B9E81C" w14:textId="751DE59F" w:rsidR="005B6E78" w:rsidRPr="008771F6" w:rsidRDefault="005B6E78" w:rsidP="008771F6">
            <w:pPr>
              <w:spacing w:after="120"/>
              <w:ind w:right="-315" w:firstLine="0"/>
              <w:jc w:val="center"/>
              <w:rPr>
                <w:sz w:val="22"/>
                <w:szCs w:val="22"/>
              </w:rPr>
            </w:pPr>
            <w:r w:rsidRPr="008771F6">
              <w:rPr>
                <w:sz w:val="22"/>
                <w:szCs w:val="22"/>
              </w:rPr>
              <w:t>39</w:t>
            </w:r>
          </w:p>
        </w:tc>
        <w:tc>
          <w:tcPr>
            <w:tcW w:w="591" w:type="dxa"/>
            <w:tcBorders>
              <w:left w:val="single" w:sz="4" w:space="0" w:color="auto"/>
              <w:bottom w:val="single" w:sz="4" w:space="0" w:color="auto"/>
              <w:right w:val="single" w:sz="4" w:space="0" w:color="auto"/>
            </w:tcBorders>
            <w:hideMark/>
          </w:tcPr>
          <w:p w14:paraId="340A646C" w14:textId="4F37D772" w:rsidR="005B6E78" w:rsidRPr="008771F6" w:rsidRDefault="005B6E78" w:rsidP="008771F6">
            <w:pPr>
              <w:spacing w:after="120"/>
              <w:ind w:right="-165" w:firstLine="0"/>
              <w:jc w:val="center"/>
              <w:rPr>
                <w:sz w:val="22"/>
                <w:szCs w:val="22"/>
              </w:rPr>
            </w:pPr>
            <w:r w:rsidRPr="008771F6">
              <w:rPr>
                <w:sz w:val="22"/>
                <w:szCs w:val="22"/>
              </w:rPr>
              <w:t>30</w:t>
            </w:r>
          </w:p>
        </w:tc>
        <w:tc>
          <w:tcPr>
            <w:tcW w:w="591" w:type="dxa"/>
            <w:tcBorders>
              <w:left w:val="single" w:sz="4" w:space="0" w:color="auto"/>
              <w:bottom w:val="single" w:sz="4" w:space="0" w:color="auto"/>
              <w:right w:val="single" w:sz="4" w:space="0" w:color="auto"/>
            </w:tcBorders>
            <w:hideMark/>
          </w:tcPr>
          <w:p w14:paraId="0DBB5AD4" w14:textId="3AB2E06B" w:rsidR="005B6E78" w:rsidRPr="008771F6" w:rsidRDefault="005B6E78" w:rsidP="008771F6">
            <w:pPr>
              <w:spacing w:after="120"/>
              <w:ind w:right="-120" w:firstLine="0"/>
              <w:jc w:val="center"/>
              <w:rPr>
                <w:sz w:val="22"/>
                <w:szCs w:val="22"/>
              </w:rPr>
            </w:pPr>
            <w:r w:rsidRPr="008771F6">
              <w:rPr>
                <w:sz w:val="22"/>
                <w:szCs w:val="22"/>
              </w:rPr>
              <w:t>19</w:t>
            </w:r>
          </w:p>
        </w:tc>
        <w:tc>
          <w:tcPr>
            <w:tcW w:w="591" w:type="dxa"/>
            <w:tcBorders>
              <w:left w:val="single" w:sz="4" w:space="0" w:color="auto"/>
              <w:bottom w:val="single" w:sz="4" w:space="0" w:color="auto"/>
              <w:right w:val="single" w:sz="4" w:space="0" w:color="auto"/>
            </w:tcBorders>
            <w:hideMark/>
          </w:tcPr>
          <w:p w14:paraId="67983774" w14:textId="01778F26" w:rsidR="005B6E78" w:rsidRPr="008771F6" w:rsidRDefault="005B6E78" w:rsidP="008771F6">
            <w:pPr>
              <w:spacing w:after="120"/>
              <w:ind w:right="-165" w:firstLine="0"/>
              <w:jc w:val="center"/>
              <w:rPr>
                <w:sz w:val="22"/>
                <w:szCs w:val="22"/>
              </w:rPr>
            </w:pPr>
            <w:r w:rsidRPr="008771F6">
              <w:rPr>
                <w:sz w:val="22"/>
                <w:szCs w:val="22"/>
              </w:rPr>
              <w:t>12</w:t>
            </w:r>
          </w:p>
        </w:tc>
        <w:tc>
          <w:tcPr>
            <w:tcW w:w="591" w:type="dxa"/>
            <w:tcBorders>
              <w:left w:val="single" w:sz="4" w:space="0" w:color="auto"/>
              <w:bottom w:val="single" w:sz="4" w:space="0" w:color="auto"/>
              <w:right w:val="single" w:sz="4" w:space="0" w:color="auto"/>
            </w:tcBorders>
            <w:hideMark/>
          </w:tcPr>
          <w:p w14:paraId="55943F12" w14:textId="4A5E7B00" w:rsidR="005B6E78" w:rsidRPr="008771F6" w:rsidRDefault="005B6E78" w:rsidP="008771F6">
            <w:pPr>
              <w:spacing w:after="120"/>
              <w:ind w:firstLine="0"/>
              <w:jc w:val="center"/>
              <w:rPr>
                <w:sz w:val="22"/>
                <w:szCs w:val="22"/>
              </w:rPr>
            </w:pPr>
            <w:r w:rsidRPr="008771F6">
              <w:rPr>
                <w:sz w:val="22"/>
                <w:szCs w:val="22"/>
              </w:rPr>
              <w:t>7.4</w:t>
            </w:r>
          </w:p>
        </w:tc>
        <w:tc>
          <w:tcPr>
            <w:tcW w:w="591" w:type="dxa"/>
            <w:tcBorders>
              <w:left w:val="single" w:sz="4" w:space="0" w:color="auto"/>
              <w:bottom w:val="single" w:sz="4" w:space="0" w:color="auto"/>
            </w:tcBorders>
            <w:hideMark/>
          </w:tcPr>
          <w:p w14:paraId="33447EE4" w14:textId="3F1A2827" w:rsidR="005B6E78" w:rsidRPr="008771F6" w:rsidRDefault="005B6E78" w:rsidP="008771F6">
            <w:pPr>
              <w:spacing w:after="120"/>
              <w:ind w:firstLine="0"/>
              <w:jc w:val="right"/>
              <w:rPr>
                <w:sz w:val="22"/>
                <w:szCs w:val="22"/>
              </w:rPr>
            </w:pPr>
            <w:r w:rsidRPr="008771F6">
              <w:rPr>
                <w:sz w:val="22"/>
                <w:szCs w:val="22"/>
              </w:rPr>
              <w:t>4.7</w:t>
            </w:r>
          </w:p>
        </w:tc>
      </w:tr>
    </w:tbl>
    <w:p w14:paraId="1BB6AC1D" w14:textId="77777777" w:rsidR="002F752D" w:rsidRPr="008771F6" w:rsidRDefault="002F752D" w:rsidP="008771F6">
      <w:pPr>
        <w:pStyle w:val="gpotblnote"/>
        <w:spacing w:before="120" w:beforeAutospacing="0" w:after="120" w:afterAutospacing="0"/>
        <w:ind w:firstLine="270"/>
        <w:rPr>
          <w:sz w:val="22"/>
          <w:szCs w:val="22"/>
        </w:rPr>
      </w:pPr>
      <w:bookmarkStart w:id="4274" w:name="_Hlk178684509"/>
      <w:r w:rsidRPr="008771F6">
        <w:rPr>
          <w:sz w:val="22"/>
          <w:szCs w:val="22"/>
          <w:vertAlign w:val="superscript"/>
        </w:rPr>
        <w:t>1</w:t>
      </w:r>
      <w:r w:rsidRPr="008771F6">
        <w:rPr>
          <w:sz w:val="22"/>
          <w:szCs w:val="22"/>
        </w:rPr>
        <w:t> Systems may use this equation to determine log credit between the indicated values: Log credit = (0.0397 × (1.09757)</w:t>
      </w:r>
      <w:r w:rsidRPr="008771F6">
        <w:rPr>
          <w:sz w:val="22"/>
          <w:szCs w:val="22"/>
          <w:vertAlign w:val="superscript"/>
        </w:rPr>
        <w:t>Temp</w:t>
      </w:r>
      <w:r w:rsidRPr="008771F6">
        <w:rPr>
          <w:sz w:val="22"/>
          <w:szCs w:val="22"/>
        </w:rPr>
        <w:t>) × CT.</w:t>
      </w:r>
    </w:p>
    <w:bookmarkEnd w:id="4274"/>
    <w:p w14:paraId="6BAC0A0B" w14:textId="77777777" w:rsidR="002F752D" w:rsidRPr="00E35535" w:rsidRDefault="002F752D" w:rsidP="008771F6">
      <w:pPr>
        <w:spacing w:before="120"/>
        <w:ind w:firstLine="274"/>
      </w:pPr>
      <w:r w:rsidRPr="00E35535">
        <w:t xml:space="preserve">(c) </w:t>
      </w:r>
      <w:r w:rsidRPr="00E35535">
        <w:rPr>
          <w:i/>
        </w:rPr>
        <w:t>Site-specific study</w:t>
      </w:r>
      <w:r w:rsidRPr="00E35535">
        <w:t>. The State may approve alternative chlorine dioxide or ozone CT values to those listed in paragraph (b) of this section on a site-specific basis. The State must base this approval on a site-specific study a system conducts that follows a State-approved protocol.</w:t>
      </w:r>
    </w:p>
    <w:p w14:paraId="1DF6D012" w14:textId="77777777" w:rsidR="002F752D" w:rsidRPr="00E35535" w:rsidRDefault="002F752D" w:rsidP="00D87134">
      <w:r w:rsidRPr="00E35535">
        <w:t xml:space="preserve">(d) </w:t>
      </w:r>
      <w:r w:rsidRPr="00E35535">
        <w:rPr>
          <w:i/>
        </w:rPr>
        <w:t>Ultraviolet light</w:t>
      </w:r>
      <w:r w:rsidRPr="00E35535">
        <w:t xml:space="preserve">. Systems receive </w:t>
      </w:r>
      <w:r w:rsidRPr="00E35535">
        <w:rPr>
          <w:i/>
        </w:rPr>
        <w:t>Cryptosporidium</w:t>
      </w:r>
      <w:r w:rsidRPr="00E35535">
        <w:t xml:space="preserve">, </w:t>
      </w:r>
      <w:r w:rsidRPr="00E35535">
        <w:rPr>
          <w:i/>
        </w:rPr>
        <w:t>Giardia lamblia</w:t>
      </w:r>
      <w:r w:rsidRPr="00E35535">
        <w:t>, and virus treatment credits for ultraviolet (UV) light reactors by achieving the corresponding UV dose values shown in paragraph (d)(1) of this section. Systems must validate and monitor UV reactors as described in paragraphs (d)(2) and (3) of this section to demonstrate that they are achieving a particular UV dose value for treatment credit.</w:t>
      </w:r>
    </w:p>
    <w:p w14:paraId="2098F8A4" w14:textId="77777777" w:rsidR="002F752D" w:rsidRPr="00E35535" w:rsidRDefault="002F752D" w:rsidP="00D87134">
      <w:r w:rsidRPr="00E35535">
        <w:t>(1) UV dose table. The treatment credits listed in this table are for UV light at a wavelength of 254 nm as produced by a low pressure mercury vapor lamp. To receive treatment credit for other lamp types, systems must demonstrate an equivalent germicidal dose through reactor validation testing, as described in paragraph (d)(2) of this section. The UV dose values in this table are applicable only to post-filter applications of UV in filtered systems and to unfiltered systems.</w:t>
      </w:r>
    </w:p>
    <w:p w14:paraId="2787649A" w14:textId="2E1B40D3" w:rsidR="002F752D" w:rsidRPr="008771F6" w:rsidRDefault="002F752D">
      <w:pPr>
        <w:pStyle w:val="TableTitle2"/>
        <w:spacing w:before="240" w:after="240"/>
        <w:rPr>
          <w:smallCaps/>
        </w:rPr>
      </w:pPr>
      <w:r w:rsidRPr="008771F6">
        <w:rPr>
          <w:smallCaps/>
        </w:rPr>
        <w:t>UV Dose Table for</w:t>
      </w:r>
      <w:r w:rsidR="005D15ED" w:rsidRPr="008771F6">
        <w:rPr>
          <w:smallCaps/>
        </w:rPr>
        <w:t xml:space="preserve"> </w:t>
      </w:r>
      <w:bookmarkStart w:id="4275" w:name="_Hlk178684500"/>
      <w:r w:rsidRPr="00EF66E4">
        <w:rPr>
          <w:rStyle w:val="Emphasis"/>
        </w:rPr>
        <w:t>Cryptosporidium</w:t>
      </w:r>
      <w:r w:rsidR="00727034" w:rsidRPr="008771F6">
        <w:rPr>
          <w:rStyle w:val="Emphasis"/>
          <w:i w:val="0"/>
          <w:iCs w:val="0"/>
        </w:rPr>
        <w:t>,</w:t>
      </w:r>
      <w:r w:rsidR="00727034" w:rsidRPr="008771F6">
        <w:rPr>
          <w:rStyle w:val="Emphasis"/>
        </w:rPr>
        <w:t xml:space="preserve"> </w:t>
      </w:r>
      <w:r w:rsidRPr="00EF66E4">
        <w:rPr>
          <w:rStyle w:val="Emphasis"/>
        </w:rPr>
        <w:t xml:space="preserve">Giardia </w:t>
      </w:r>
      <w:r w:rsidR="00727034" w:rsidRPr="008771F6">
        <w:rPr>
          <w:rStyle w:val="Emphasis"/>
        </w:rPr>
        <w:t>Lamblia</w:t>
      </w:r>
      <w:r w:rsidRPr="008771F6">
        <w:rPr>
          <w:rStyle w:val="Emphasis"/>
          <w:i w:val="0"/>
          <w:iCs w:val="0"/>
          <w:smallCaps/>
        </w:rPr>
        <w:t>,</w:t>
      </w:r>
      <w:r w:rsidR="005D15ED" w:rsidRPr="008771F6">
        <w:rPr>
          <w:rStyle w:val="Emphasis"/>
          <w:smallCaps/>
        </w:rPr>
        <w:t xml:space="preserve"> </w:t>
      </w:r>
      <w:bookmarkEnd w:id="4275"/>
      <w:r w:rsidRPr="008771F6">
        <w:rPr>
          <w:smallCaps/>
        </w:rPr>
        <w:t>and Virus Inactivation Credit</w:t>
      </w:r>
    </w:p>
    <w:tbl>
      <w:tblPr>
        <w:tblW w:w="4992" w:type="pct"/>
        <w:tblCellMar>
          <w:top w:w="120" w:type="dxa"/>
          <w:left w:w="15" w:type="dxa"/>
          <w:bottom w:w="15" w:type="dxa"/>
          <w:right w:w="15" w:type="dxa"/>
        </w:tblCellMar>
        <w:tblLook w:val="0620" w:firstRow="1" w:lastRow="0" w:firstColumn="0" w:lastColumn="0" w:noHBand="1" w:noVBand="1"/>
      </w:tblPr>
      <w:tblGrid>
        <w:gridCol w:w="3070"/>
        <w:gridCol w:w="2155"/>
        <w:gridCol w:w="2060"/>
        <w:gridCol w:w="2060"/>
      </w:tblGrid>
      <w:tr w:rsidR="00D159E8" w:rsidRPr="00027E57" w14:paraId="6FF9C4BB" w14:textId="64B37B93" w:rsidTr="008771F6">
        <w:trPr>
          <w:trHeight w:val="608"/>
        </w:trPr>
        <w:tc>
          <w:tcPr>
            <w:tcW w:w="3075" w:type="dxa"/>
            <w:tcBorders>
              <w:top w:val="single" w:sz="4" w:space="0" w:color="auto"/>
              <w:bottom w:val="single" w:sz="4" w:space="0" w:color="auto"/>
              <w:right w:val="single" w:sz="4" w:space="0" w:color="auto"/>
            </w:tcBorders>
            <w:vAlign w:val="center"/>
            <w:hideMark/>
          </w:tcPr>
          <w:p w14:paraId="496E1B9C" w14:textId="77777777" w:rsidR="0026033F" w:rsidRPr="008771F6" w:rsidRDefault="0026033F" w:rsidP="008771F6">
            <w:pPr>
              <w:ind w:firstLine="0"/>
              <w:jc w:val="center"/>
              <w:rPr>
                <w:sz w:val="22"/>
                <w:szCs w:val="22"/>
              </w:rPr>
            </w:pPr>
            <w:r w:rsidRPr="008771F6">
              <w:rPr>
                <w:sz w:val="22"/>
                <w:szCs w:val="22"/>
              </w:rPr>
              <w:t>Log credit</w:t>
            </w:r>
          </w:p>
        </w:tc>
        <w:tc>
          <w:tcPr>
            <w:tcW w:w="2160" w:type="dxa"/>
            <w:tcBorders>
              <w:top w:val="single" w:sz="4" w:space="0" w:color="auto"/>
              <w:left w:val="single" w:sz="4" w:space="0" w:color="auto"/>
              <w:right w:val="single" w:sz="4" w:space="0" w:color="auto"/>
            </w:tcBorders>
            <w:vAlign w:val="center"/>
          </w:tcPr>
          <w:p w14:paraId="6336518A" w14:textId="0CBC5B3A" w:rsidR="0026033F" w:rsidRPr="008771F6" w:rsidRDefault="0026033F" w:rsidP="008771F6">
            <w:pPr>
              <w:ind w:firstLine="0"/>
              <w:jc w:val="center"/>
              <w:rPr>
                <w:sz w:val="22"/>
                <w:szCs w:val="22"/>
              </w:rPr>
            </w:pPr>
            <w:bookmarkStart w:id="4276" w:name="_Hlk178684501"/>
            <w:r w:rsidRPr="008771F6">
              <w:rPr>
                <w:rStyle w:val="Emphasis"/>
                <w:sz w:val="22"/>
                <w:szCs w:val="22"/>
                <w:lang w:val="es-MX"/>
              </w:rPr>
              <w:t>Cryptosporidium</w:t>
            </w:r>
            <w:bookmarkEnd w:id="4276"/>
            <w:r w:rsidRPr="008771F6">
              <w:rPr>
                <w:sz w:val="22"/>
                <w:szCs w:val="22"/>
                <w:lang w:val="es-MX"/>
              </w:rPr>
              <w:br/>
              <w:t>UV dose (mJ/cm</w:t>
            </w:r>
            <w:r w:rsidRPr="008771F6">
              <w:rPr>
                <w:sz w:val="22"/>
                <w:szCs w:val="22"/>
                <w:vertAlign w:val="superscript"/>
                <w:lang w:val="es-MX"/>
              </w:rPr>
              <w:t>2</w:t>
            </w:r>
            <w:r w:rsidRPr="008771F6">
              <w:rPr>
                <w:sz w:val="22"/>
                <w:szCs w:val="22"/>
                <w:lang w:val="es-MX"/>
              </w:rPr>
              <w:t>)</w:t>
            </w:r>
          </w:p>
        </w:tc>
        <w:tc>
          <w:tcPr>
            <w:tcW w:w="2070" w:type="dxa"/>
            <w:tcBorders>
              <w:top w:val="single" w:sz="4" w:space="0" w:color="auto"/>
              <w:left w:val="single" w:sz="4" w:space="0" w:color="auto"/>
              <w:right w:val="single" w:sz="4" w:space="0" w:color="auto"/>
            </w:tcBorders>
            <w:vAlign w:val="center"/>
          </w:tcPr>
          <w:p w14:paraId="1B7E80D4" w14:textId="52036037" w:rsidR="0026033F" w:rsidRPr="008771F6" w:rsidRDefault="0026033F" w:rsidP="008771F6">
            <w:pPr>
              <w:ind w:firstLine="0"/>
              <w:jc w:val="center"/>
              <w:rPr>
                <w:sz w:val="22"/>
                <w:szCs w:val="22"/>
              </w:rPr>
            </w:pPr>
            <w:bookmarkStart w:id="4277" w:name="_Hlk178684502"/>
            <w:r w:rsidRPr="008771F6">
              <w:rPr>
                <w:rStyle w:val="Emphasis"/>
                <w:sz w:val="22"/>
                <w:szCs w:val="22"/>
                <w:lang w:val="es-MX"/>
              </w:rPr>
              <w:t>Giardia lamblia</w:t>
            </w:r>
            <w:bookmarkEnd w:id="4277"/>
            <w:r w:rsidRPr="008771F6">
              <w:rPr>
                <w:sz w:val="22"/>
                <w:szCs w:val="22"/>
                <w:lang w:val="es-MX"/>
              </w:rPr>
              <w:br/>
              <w:t>UV dose (mJ/cm</w:t>
            </w:r>
            <w:r w:rsidRPr="008771F6">
              <w:rPr>
                <w:sz w:val="22"/>
                <w:szCs w:val="22"/>
                <w:vertAlign w:val="superscript"/>
                <w:lang w:val="es-MX"/>
              </w:rPr>
              <w:t>2</w:t>
            </w:r>
            <w:r w:rsidRPr="008771F6">
              <w:rPr>
                <w:sz w:val="22"/>
                <w:szCs w:val="22"/>
                <w:lang w:val="es-MX"/>
              </w:rPr>
              <w:t>)</w:t>
            </w:r>
          </w:p>
        </w:tc>
        <w:tc>
          <w:tcPr>
            <w:tcW w:w="2070" w:type="dxa"/>
            <w:tcBorders>
              <w:top w:val="single" w:sz="4" w:space="0" w:color="auto"/>
              <w:left w:val="single" w:sz="4" w:space="0" w:color="auto"/>
            </w:tcBorders>
          </w:tcPr>
          <w:p w14:paraId="5498A06D" w14:textId="2FCB6FB7" w:rsidR="0026033F" w:rsidRPr="008771F6" w:rsidRDefault="0026033F" w:rsidP="008771F6">
            <w:pPr>
              <w:ind w:firstLine="0"/>
              <w:jc w:val="center"/>
              <w:rPr>
                <w:sz w:val="22"/>
                <w:szCs w:val="22"/>
              </w:rPr>
            </w:pPr>
            <w:r w:rsidRPr="008771F6">
              <w:rPr>
                <w:sz w:val="22"/>
                <w:szCs w:val="22"/>
                <w:lang w:val="es-MX"/>
              </w:rPr>
              <w:t>Virus</w:t>
            </w:r>
            <w:r w:rsidRPr="008771F6">
              <w:rPr>
                <w:sz w:val="22"/>
                <w:szCs w:val="22"/>
                <w:lang w:val="es-MX"/>
              </w:rPr>
              <w:br/>
              <w:t>UV dose (mJ/cm</w:t>
            </w:r>
            <w:r w:rsidRPr="008771F6">
              <w:rPr>
                <w:sz w:val="22"/>
                <w:szCs w:val="22"/>
                <w:vertAlign w:val="superscript"/>
                <w:lang w:val="es-MX"/>
              </w:rPr>
              <w:t>2</w:t>
            </w:r>
            <w:r w:rsidRPr="008771F6">
              <w:rPr>
                <w:sz w:val="22"/>
                <w:szCs w:val="22"/>
                <w:lang w:val="es-MX"/>
              </w:rPr>
              <w:t>)</w:t>
            </w:r>
          </w:p>
        </w:tc>
      </w:tr>
      <w:tr w:rsidR="00D159E8" w:rsidRPr="00027E57" w14:paraId="6671E344" w14:textId="77777777" w:rsidTr="00D159E8">
        <w:tc>
          <w:tcPr>
            <w:tcW w:w="3075" w:type="dxa"/>
            <w:tcBorders>
              <w:top w:val="single" w:sz="4" w:space="0" w:color="auto"/>
              <w:right w:val="single" w:sz="4" w:space="0" w:color="auto"/>
            </w:tcBorders>
            <w:hideMark/>
          </w:tcPr>
          <w:p w14:paraId="00CA3126" w14:textId="78193063" w:rsidR="00727034" w:rsidRPr="008771F6" w:rsidRDefault="00727034" w:rsidP="008771F6">
            <w:pPr>
              <w:tabs>
                <w:tab w:val="right" w:leader="dot" w:pos="3046"/>
              </w:tabs>
              <w:ind w:firstLine="0"/>
              <w:rPr>
                <w:sz w:val="22"/>
                <w:szCs w:val="22"/>
              </w:rPr>
            </w:pPr>
            <w:r w:rsidRPr="008771F6">
              <w:rPr>
                <w:sz w:val="22"/>
                <w:szCs w:val="22"/>
              </w:rPr>
              <w:t>(i) 0.5</w:t>
            </w:r>
            <w:r w:rsidRPr="008771F6">
              <w:rPr>
                <w:sz w:val="22"/>
                <w:szCs w:val="22"/>
              </w:rPr>
              <w:tab/>
            </w:r>
          </w:p>
        </w:tc>
        <w:tc>
          <w:tcPr>
            <w:tcW w:w="2160" w:type="dxa"/>
            <w:tcBorders>
              <w:top w:val="single" w:sz="4" w:space="0" w:color="auto"/>
              <w:right w:val="single" w:sz="4" w:space="0" w:color="auto"/>
            </w:tcBorders>
          </w:tcPr>
          <w:p w14:paraId="003F443B" w14:textId="551C98A3" w:rsidR="00727034" w:rsidRPr="008771F6" w:rsidRDefault="00727034" w:rsidP="008771F6">
            <w:pPr>
              <w:ind w:right="75" w:firstLine="0"/>
              <w:jc w:val="right"/>
              <w:rPr>
                <w:sz w:val="22"/>
                <w:szCs w:val="22"/>
              </w:rPr>
            </w:pPr>
            <w:r w:rsidRPr="008771F6">
              <w:rPr>
                <w:sz w:val="22"/>
                <w:szCs w:val="22"/>
              </w:rPr>
              <w:t>1.6</w:t>
            </w:r>
          </w:p>
        </w:tc>
        <w:tc>
          <w:tcPr>
            <w:tcW w:w="2070" w:type="dxa"/>
            <w:tcBorders>
              <w:top w:val="single" w:sz="4" w:space="0" w:color="auto"/>
              <w:right w:val="single" w:sz="4" w:space="0" w:color="auto"/>
            </w:tcBorders>
          </w:tcPr>
          <w:p w14:paraId="61E38DA2" w14:textId="45187756" w:rsidR="00727034" w:rsidRPr="008771F6" w:rsidRDefault="00727034" w:rsidP="008771F6">
            <w:pPr>
              <w:ind w:right="75" w:firstLine="0"/>
              <w:jc w:val="right"/>
              <w:rPr>
                <w:sz w:val="22"/>
                <w:szCs w:val="22"/>
              </w:rPr>
            </w:pPr>
            <w:r w:rsidRPr="008771F6">
              <w:rPr>
                <w:sz w:val="22"/>
                <w:szCs w:val="22"/>
              </w:rPr>
              <w:t>1.5</w:t>
            </w:r>
          </w:p>
        </w:tc>
        <w:tc>
          <w:tcPr>
            <w:tcW w:w="2070" w:type="dxa"/>
            <w:tcBorders>
              <w:top w:val="single" w:sz="4" w:space="0" w:color="auto"/>
            </w:tcBorders>
          </w:tcPr>
          <w:p w14:paraId="5A07F2A7" w14:textId="56A6FB14" w:rsidR="00727034" w:rsidRPr="008771F6" w:rsidRDefault="00727034" w:rsidP="008771F6">
            <w:pPr>
              <w:ind w:right="165" w:firstLine="0"/>
              <w:jc w:val="right"/>
              <w:rPr>
                <w:sz w:val="22"/>
                <w:szCs w:val="22"/>
              </w:rPr>
            </w:pPr>
            <w:r w:rsidRPr="008771F6">
              <w:rPr>
                <w:sz w:val="22"/>
                <w:szCs w:val="22"/>
              </w:rPr>
              <w:t>39</w:t>
            </w:r>
          </w:p>
        </w:tc>
      </w:tr>
      <w:tr w:rsidR="00D159E8" w:rsidRPr="00027E57" w14:paraId="35B98037" w14:textId="77777777" w:rsidTr="00D159E8">
        <w:tc>
          <w:tcPr>
            <w:tcW w:w="3075" w:type="dxa"/>
            <w:tcBorders>
              <w:right w:val="single" w:sz="4" w:space="0" w:color="auto"/>
            </w:tcBorders>
            <w:hideMark/>
          </w:tcPr>
          <w:p w14:paraId="3A288AC2" w14:textId="6A193B14" w:rsidR="00727034" w:rsidRPr="008771F6" w:rsidRDefault="00727034" w:rsidP="008771F6">
            <w:pPr>
              <w:tabs>
                <w:tab w:val="right" w:leader="dot" w:pos="3046"/>
              </w:tabs>
              <w:ind w:firstLine="0"/>
              <w:rPr>
                <w:sz w:val="22"/>
                <w:szCs w:val="22"/>
              </w:rPr>
            </w:pPr>
            <w:r w:rsidRPr="008771F6">
              <w:rPr>
                <w:sz w:val="22"/>
                <w:szCs w:val="22"/>
              </w:rPr>
              <w:t>(ii) 1.0</w:t>
            </w:r>
            <w:r w:rsidRPr="008771F6">
              <w:rPr>
                <w:sz w:val="22"/>
                <w:szCs w:val="22"/>
              </w:rPr>
              <w:tab/>
            </w:r>
          </w:p>
        </w:tc>
        <w:tc>
          <w:tcPr>
            <w:tcW w:w="2160" w:type="dxa"/>
            <w:tcBorders>
              <w:right w:val="single" w:sz="4" w:space="0" w:color="auto"/>
            </w:tcBorders>
          </w:tcPr>
          <w:p w14:paraId="1465FB17" w14:textId="5FC061FD" w:rsidR="00727034" w:rsidRPr="008771F6" w:rsidRDefault="00727034" w:rsidP="008771F6">
            <w:pPr>
              <w:ind w:right="75" w:firstLine="0"/>
              <w:jc w:val="right"/>
              <w:rPr>
                <w:sz w:val="22"/>
                <w:szCs w:val="22"/>
              </w:rPr>
            </w:pPr>
            <w:r w:rsidRPr="008771F6">
              <w:rPr>
                <w:sz w:val="22"/>
                <w:szCs w:val="22"/>
              </w:rPr>
              <w:t>2.5</w:t>
            </w:r>
          </w:p>
        </w:tc>
        <w:tc>
          <w:tcPr>
            <w:tcW w:w="2070" w:type="dxa"/>
            <w:tcBorders>
              <w:right w:val="single" w:sz="4" w:space="0" w:color="auto"/>
            </w:tcBorders>
          </w:tcPr>
          <w:p w14:paraId="480E03DF" w14:textId="727C041E" w:rsidR="00727034" w:rsidRPr="008771F6" w:rsidRDefault="00727034" w:rsidP="008771F6">
            <w:pPr>
              <w:ind w:right="75" w:firstLine="0"/>
              <w:jc w:val="right"/>
              <w:rPr>
                <w:sz w:val="22"/>
                <w:szCs w:val="22"/>
              </w:rPr>
            </w:pPr>
            <w:r w:rsidRPr="008771F6">
              <w:rPr>
                <w:sz w:val="22"/>
                <w:szCs w:val="22"/>
              </w:rPr>
              <w:t>2.1</w:t>
            </w:r>
          </w:p>
        </w:tc>
        <w:tc>
          <w:tcPr>
            <w:tcW w:w="2070" w:type="dxa"/>
          </w:tcPr>
          <w:p w14:paraId="2C26693F" w14:textId="1AB6F19B" w:rsidR="00727034" w:rsidRPr="008771F6" w:rsidRDefault="00727034" w:rsidP="008771F6">
            <w:pPr>
              <w:ind w:right="165" w:firstLine="0"/>
              <w:jc w:val="right"/>
              <w:rPr>
                <w:sz w:val="22"/>
                <w:szCs w:val="22"/>
              </w:rPr>
            </w:pPr>
            <w:r w:rsidRPr="008771F6">
              <w:rPr>
                <w:sz w:val="22"/>
                <w:szCs w:val="22"/>
              </w:rPr>
              <w:t>58</w:t>
            </w:r>
          </w:p>
        </w:tc>
      </w:tr>
      <w:tr w:rsidR="00D159E8" w:rsidRPr="00027E57" w14:paraId="114929AA" w14:textId="77777777" w:rsidTr="00D159E8">
        <w:tc>
          <w:tcPr>
            <w:tcW w:w="3075" w:type="dxa"/>
            <w:tcBorders>
              <w:right w:val="single" w:sz="4" w:space="0" w:color="auto"/>
            </w:tcBorders>
            <w:hideMark/>
          </w:tcPr>
          <w:p w14:paraId="28788218" w14:textId="4143D8FE" w:rsidR="00727034" w:rsidRPr="008771F6" w:rsidRDefault="00727034" w:rsidP="008771F6">
            <w:pPr>
              <w:tabs>
                <w:tab w:val="right" w:leader="dot" w:pos="3046"/>
              </w:tabs>
              <w:ind w:firstLine="0"/>
              <w:rPr>
                <w:sz w:val="22"/>
                <w:szCs w:val="22"/>
              </w:rPr>
            </w:pPr>
            <w:r w:rsidRPr="008771F6">
              <w:rPr>
                <w:sz w:val="22"/>
                <w:szCs w:val="22"/>
              </w:rPr>
              <w:t>(iii) 1.5</w:t>
            </w:r>
            <w:r w:rsidRPr="008771F6">
              <w:rPr>
                <w:sz w:val="22"/>
                <w:szCs w:val="22"/>
              </w:rPr>
              <w:tab/>
            </w:r>
          </w:p>
        </w:tc>
        <w:tc>
          <w:tcPr>
            <w:tcW w:w="2160" w:type="dxa"/>
            <w:tcBorders>
              <w:right w:val="single" w:sz="4" w:space="0" w:color="auto"/>
            </w:tcBorders>
          </w:tcPr>
          <w:p w14:paraId="304D8BBE" w14:textId="25DC3859" w:rsidR="00727034" w:rsidRPr="008771F6" w:rsidRDefault="00727034" w:rsidP="008771F6">
            <w:pPr>
              <w:ind w:right="75" w:firstLine="0"/>
              <w:jc w:val="right"/>
              <w:rPr>
                <w:sz w:val="22"/>
                <w:szCs w:val="22"/>
              </w:rPr>
            </w:pPr>
            <w:r w:rsidRPr="008771F6">
              <w:rPr>
                <w:sz w:val="22"/>
                <w:szCs w:val="22"/>
              </w:rPr>
              <w:t>3.9</w:t>
            </w:r>
          </w:p>
        </w:tc>
        <w:tc>
          <w:tcPr>
            <w:tcW w:w="2070" w:type="dxa"/>
            <w:tcBorders>
              <w:right w:val="single" w:sz="4" w:space="0" w:color="auto"/>
            </w:tcBorders>
          </w:tcPr>
          <w:p w14:paraId="0D64C1D9" w14:textId="0C6A7119" w:rsidR="00727034" w:rsidRPr="008771F6" w:rsidRDefault="00727034" w:rsidP="008771F6">
            <w:pPr>
              <w:ind w:right="75" w:firstLine="0"/>
              <w:jc w:val="right"/>
              <w:rPr>
                <w:sz w:val="22"/>
                <w:szCs w:val="22"/>
              </w:rPr>
            </w:pPr>
            <w:r w:rsidRPr="008771F6">
              <w:rPr>
                <w:sz w:val="22"/>
                <w:szCs w:val="22"/>
              </w:rPr>
              <w:t>3.0</w:t>
            </w:r>
          </w:p>
        </w:tc>
        <w:tc>
          <w:tcPr>
            <w:tcW w:w="2070" w:type="dxa"/>
          </w:tcPr>
          <w:p w14:paraId="3465DA9A" w14:textId="6A81797C" w:rsidR="00727034" w:rsidRPr="008771F6" w:rsidRDefault="00727034" w:rsidP="008771F6">
            <w:pPr>
              <w:ind w:right="165" w:firstLine="0"/>
              <w:jc w:val="right"/>
              <w:rPr>
                <w:sz w:val="22"/>
                <w:szCs w:val="22"/>
              </w:rPr>
            </w:pPr>
            <w:r w:rsidRPr="008771F6">
              <w:rPr>
                <w:sz w:val="22"/>
                <w:szCs w:val="22"/>
              </w:rPr>
              <w:t>79</w:t>
            </w:r>
          </w:p>
        </w:tc>
      </w:tr>
      <w:tr w:rsidR="00D159E8" w:rsidRPr="00027E57" w14:paraId="7A65B24B" w14:textId="77777777" w:rsidTr="00D159E8">
        <w:tc>
          <w:tcPr>
            <w:tcW w:w="3075" w:type="dxa"/>
            <w:tcBorders>
              <w:right w:val="single" w:sz="4" w:space="0" w:color="auto"/>
            </w:tcBorders>
            <w:hideMark/>
          </w:tcPr>
          <w:p w14:paraId="3ED01FCC" w14:textId="3A72CA2B" w:rsidR="00727034" w:rsidRPr="008771F6" w:rsidRDefault="00727034" w:rsidP="008771F6">
            <w:pPr>
              <w:tabs>
                <w:tab w:val="right" w:leader="dot" w:pos="3046"/>
              </w:tabs>
              <w:ind w:firstLine="0"/>
              <w:rPr>
                <w:sz w:val="22"/>
                <w:szCs w:val="22"/>
              </w:rPr>
            </w:pPr>
            <w:r w:rsidRPr="008771F6">
              <w:rPr>
                <w:sz w:val="22"/>
                <w:szCs w:val="22"/>
              </w:rPr>
              <w:t>(iv) 2.0</w:t>
            </w:r>
            <w:r w:rsidRPr="008771F6">
              <w:rPr>
                <w:sz w:val="22"/>
                <w:szCs w:val="22"/>
              </w:rPr>
              <w:tab/>
            </w:r>
          </w:p>
        </w:tc>
        <w:tc>
          <w:tcPr>
            <w:tcW w:w="2160" w:type="dxa"/>
            <w:tcBorders>
              <w:right w:val="single" w:sz="4" w:space="0" w:color="auto"/>
            </w:tcBorders>
          </w:tcPr>
          <w:p w14:paraId="0E84811B" w14:textId="2317C602" w:rsidR="00727034" w:rsidRPr="008771F6" w:rsidRDefault="00727034" w:rsidP="008771F6">
            <w:pPr>
              <w:ind w:right="75" w:firstLine="0"/>
              <w:jc w:val="right"/>
              <w:rPr>
                <w:sz w:val="22"/>
                <w:szCs w:val="22"/>
              </w:rPr>
            </w:pPr>
            <w:r w:rsidRPr="008771F6">
              <w:rPr>
                <w:sz w:val="22"/>
                <w:szCs w:val="22"/>
              </w:rPr>
              <w:t>5.8</w:t>
            </w:r>
          </w:p>
        </w:tc>
        <w:tc>
          <w:tcPr>
            <w:tcW w:w="2070" w:type="dxa"/>
            <w:tcBorders>
              <w:right w:val="single" w:sz="4" w:space="0" w:color="auto"/>
            </w:tcBorders>
          </w:tcPr>
          <w:p w14:paraId="0A53EFBB" w14:textId="621410F8" w:rsidR="00727034" w:rsidRPr="008771F6" w:rsidRDefault="00727034" w:rsidP="008771F6">
            <w:pPr>
              <w:ind w:right="75" w:firstLine="0"/>
              <w:jc w:val="right"/>
              <w:rPr>
                <w:sz w:val="22"/>
                <w:szCs w:val="22"/>
              </w:rPr>
            </w:pPr>
            <w:r w:rsidRPr="008771F6">
              <w:rPr>
                <w:sz w:val="22"/>
                <w:szCs w:val="22"/>
              </w:rPr>
              <w:t>5.2</w:t>
            </w:r>
          </w:p>
        </w:tc>
        <w:tc>
          <w:tcPr>
            <w:tcW w:w="2070" w:type="dxa"/>
          </w:tcPr>
          <w:p w14:paraId="0B065DAA" w14:textId="36DBD68E" w:rsidR="00727034" w:rsidRPr="008771F6" w:rsidRDefault="00727034" w:rsidP="008771F6">
            <w:pPr>
              <w:ind w:right="165" w:firstLine="0"/>
              <w:jc w:val="right"/>
              <w:rPr>
                <w:sz w:val="22"/>
                <w:szCs w:val="22"/>
              </w:rPr>
            </w:pPr>
            <w:r w:rsidRPr="008771F6">
              <w:rPr>
                <w:sz w:val="22"/>
                <w:szCs w:val="22"/>
              </w:rPr>
              <w:t>100</w:t>
            </w:r>
          </w:p>
        </w:tc>
      </w:tr>
      <w:tr w:rsidR="00D159E8" w:rsidRPr="00027E57" w14:paraId="43BE654F" w14:textId="77777777" w:rsidTr="00D159E8">
        <w:tc>
          <w:tcPr>
            <w:tcW w:w="3075" w:type="dxa"/>
            <w:tcBorders>
              <w:right w:val="single" w:sz="4" w:space="0" w:color="auto"/>
            </w:tcBorders>
          </w:tcPr>
          <w:p w14:paraId="55CEB157" w14:textId="4B654E7E" w:rsidR="00727034" w:rsidRPr="008771F6" w:rsidRDefault="00727034" w:rsidP="008771F6">
            <w:pPr>
              <w:tabs>
                <w:tab w:val="right" w:leader="dot" w:pos="3046"/>
              </w:tabs>
              <w:ind w:firstLine="0"/>
              <w:rPr>
                <w:sz w:val="22"/>
                <w:szCs w:val="22"/>
              </w:rPr>
            </w:pPr>
            <w:r w:rsidRPr="008771F6">
              <w:rPr>
                <w:sz w:val="22"/>
                <w:szCs w:val="22"/>
              </w:rPr>
              <w:t>(v) 2.5</w:t>
            </w:r>
            <w:r w:rsidRPr="008771F6">
              <w:rPr>
                <w:sz w:val="22"/>
                <w:szCs w:val="22"/>
              </w:rPr>
              <w:tab/>
            </w:r>
          </w:p>
        </w:tc>
        <w:tc>
          <w:tcPr>
            <w:tcW w:w="2160" w:type="dxa"/>
            <w:tcBorders>
              <w:right w:val="single" w:sz="4" w:space="0" w:color="auto"/>
            </w:tcBorders>
          </w:tcPr>
          <w:p w14:paraId="0D63BC04" w14:textId="2AC2E4F9" w:rsidR="00727034" w:rsidRPr="008771F6" w:rsidRDefault="00727034" w:rsidP="008771F6">
            <w:pPr>
              <w:ind w:right="75" w:firstLine="0"/>
              <w:jc w:val="right"/>
              <w:rPr>
                <w:sz w:val="22"/>
                <w:szCs w:val="22"/>
              </w:rPr>
            </w:pPr>
            <w:r w:rsidRPr="008771F6">
              <w:rPr>
                <w:sz w:val="22"/>
                <w:szCs w:val="22"/>
              </w:rPr>
              <w:t>8.5</w:t>
            </w:r>
          </w:p>
        </w:tc>
        <w:tc>
          <w:tcPr>
            <w:tcW w:w="2070" w:type="dxa"/>
            <w:tcBorders>
              <w:right w:val="single" w:sz="4" w:space="0" w:color="auto"/>
            </w:tcBorders>
          </w:tcPr>
          <w:p w14:paraId="3DEB84EF" w14:textId="11D6E0B4" w:rsidR="00727034" w:rsidRPr="008771F6" w:rsidRDefault="00727034" w:rsidP="008771F6">
            <w:pPr>
              <w:ind w:right="75" w:firstLine="0"/>
              <w:jc w:val="right"/>
              <w:rPr>
                <w:sz w:val="22"/>
                <w:szCs w:val="22"/>
              </w:rPr>
            </w:pPr>
            <w:r w:rsidRPr="008771F6">
              <w:rPr>
                <w:sz w:val="22"/>
                <w:szCs w:val="22"/>
              </w:rPr>
              <w:t>7.7</w:t>
            </w:r>
          </w:p>
        </w:tc>
        <w:tc>
          <w:tcPr>
            <w:tcW w:w="2070" w:type="dxa"/>
          </w:tcPr>
          <w:p w14:paraId="644999BD" w14:textId="7B770E5D" w:rsidR="00727034" w:rsidRPr="008771F6" w:rsidRDefault="00727034" w:rsidP="008771F6">
            <w:pPr>
              <w:ind w:right="165" w:firstLine="0"/>
              <w:jc w:val="right"/>
              <w:rPr>
                <w:sz w:val="22"/>
                <w:szCs w:val="22"/>
              </w:rPr>
            </w:pPr>
            <w:r w:rsidRPr="008771F6">
              <w:rPr>
                <w:sz w:val="22"/>
                <w:szCs w:val="22"/>
              </w:rPr>
              <w:t>121</w:t>
            </w:r>
          </w:p>
        </w:tc>
      </w:tr>
      <w:tr w:rsidR="00D159E8" w:rsidRPr="00027E57" w14:paraId="1AD360BE" w14:textId="77777777" w:rsidTr="00D159E8">
        <w:tc>
          <w:tcPr>
            <w:tcW w:w="3075" w:type="dxa"/>
            <w:tcBorders>
              <w:right w:val="single" w:sz="4" w:space="0" w:color="auto"/>
            </w:tcBorders>
            <w:hideMark/>
          </w:tcPr>
          <w:p w14:paraId="2A75CE80" w14:textId="2ADC67D3" w:rsidR="00727034" w:rsidRPr="008771F6" w:rsidRDefault="00727034" w:rsidP="008771F6">
            <w:pPr>
              <w:tabs>
                <w:tab w:val="right" w:leader="dot" w:pos="3046"/>
              </w:tabs>
              <w:ind w:firstLine="0"/>
              <w:rPr>
                <w:sz w:val="22"/>
                <w:szCs w:val="22"/>
              </w:rPr>
            </w:pPr>
            <w:r w:rsidRPr="008771F6">
              <w:rPr>
                <w:sz w:val="22"/>
                <w:szCs w:val="22"/>
              </w:rPr>
              <w:t>(vi) 3.0</w:t>
            </w:r>
            <w:r w:rsidRPr="008771F6">
              <w:rPr>
                <w:sz w:val="22"/>
                <w:szCs w:val="22"/>
              </w:rPr>
              <w:tab/>
            </w:r>
          </w:p>
        </w:tc>
        <w:tc>
          <w:tcPr>
            <w:tcW w:w="2160" w:type="dxa"/>
            <w:tcBorders>
              <w:right w:val="single" w:sz="4" w:space="0" w:color="auto"/>
            </w:tcBorders>
          </w:tcPr>
          <w:p w14:paraId="02FFBA19" w14:textId="37EFD324" w:rsidR="00727034" w:rsidRPr="008771F6" w:rsidRDefault="00727034" w:rsidP="008771F6">
            <w:pPr>
              <w:ind w:right="75" w:firstLine="0"/>
              <w:jc w:val="right"/>
              <w:rPr>
                <w:sz w:val="22"/>
                <w:szCs w:val="22"/>
              </w:rPr>
            </w:pPr>
            <w:r w:rsidRPr="008771F6">
              <w:rPr>
                <w:sz w:val="22"/>
                <w:szCs w:val="22"/>
              </w:rPr>
              <w:t>12</w:t>
            </w:r>
          </w:p>
        </w:tc>
        <w:tc>
          <w:tcPr>
            <w:tcW w:w="2070" w:type="dxa"/>
            <w:tcBorders>
              <w:right w:val="single" w:sz="4" w:space="0" w:color="auto"/>
            </w:tcBorders>
          </w:tcPr>
          <w:p w14:paraId="1717A1A4" w14:textId="0683EFBD" w:rsidR="00727034" w:rsidRPr="008771F6" w:rsidRDefault="00727034" w:rsidP="008771F6">
            <w:pPr>
              <w:ind w:right="75" w:firstLine="0"/>
              <w:jc w:val="right"/>
              <w:rPr>
                <w:sz w:val="22"/>
                <w:szCs w:val="22"/>
              </w:rPr>
            </w:pPr>
            <w:r w:rsidRPr="008771F6">
              <w:rPr>
                <w:sz w:val="22"/>
                <w:szCs w:val="22"/>
              </w:rPr>
              <w:t>11</w:t>
            </w:r>
          </w:p>
        </w:tc>
        <w:tc>
          <w:tcPr>
            <w:tcW w:w="2070" w:type="dxa"/>
          </w:tcPr>
          <w:p w14:paraId="1760E688" w14:textId="0E90C91B" w:rsidR="00727034" w:rsidRPr="008771F6" w:rsidRDefault="00727034" w:rsidP="008771F6">
            <w:pPr>
              <w:ind w:right="165" w:firstLine="0"/>
              <w:jc w:val="right"/>
              <w:rPr>
                <w:sz w:val="22"/>
                <w:szCs w:val="22"/>
              </w:rPr>
            </w:pPr>
            <w:r w:rsidRPr="008771F6">
              <w:rPr>
                <w:sz w:val="22"/>
                <w:szCs w:val="22"/>
              </w:rPr>
              <w:t>143</w:t>
            </w:r>
          </w:p>
        </w:tc>
      </w:tr>
      <w:tr w:rsidR="00D159E8" w:rsidRPr="00027E57" w14:paraId="5EE5F513" w14:textId="77777777" w:rsidTr="00D159E8">
        <w:tc>
          <w:tcPr>
            <w:tcW w:w="3075" w:type="dxa"/>
            <w:tcBorders>
              <w:right w:val="single" w:sz="4" w:space="0" w:color="auto"/>
            </w:tcBorders>
            <w:hideMark/>
          </w:tcPr>
          <w:p w14:paraId="3A331D95" w14:textId="74459BEB" w:rsidR="00727034" w:rsidRPr="008771F6" w:rsidRDefault="00727034" w:rsidP="008771F6">
            <w:pPr>
              <w:tabs>
                <w:tab w:val="right" w:leader="dot" w:pos="3046"/>
              </w:tabs>
              <w:ind w:firstLine="0"/>
              <w:rPr>
                <w:sz w:val="22"/>
                <w:szCs w:val="22"/>
              </w:rPr>
            </w:pPr>
            <w:r w:rsidRPr="008771F6">
              <w:rPr>
                <w:sz w:val="22"/>
                <w:szCs w:val="22"/>
              </w:rPr>
              <w:t>(vii) 3.5</w:t>
            </w:r>
            <w:r w:rsidRPr="008771F6">
              <w:rPr>
                <w:sz w:val="22"/>
                <w:szCs w:val="22"/>
              </w:rPr>
              <w:tab/>
            </w:r>
          </w:p>
        </w:tc>
        <w:tc>
          <w:tcPr>
            <w:tcW w:w="2160" w:type="dxa"/>
            <w:tcBorders>
              <w:right w:val="single" w:sz="4" w:space="0" w:color="auto"/>
            </w:tcBorders>
          </w:tcPr>
          <w:p w14:paraId="00F41477" w14:textId="371E5BC1" w:rsidR="00727034" w:rsidRPr="008771F6" w:rsidRDefault="00727034" w:rsidP="008771F6">
            <w:pPr>
              <w:ind w:right="75" w:firstLine="0"/>
              <w:jc w:val="right"/>
              <w:rPr>
                <w:sz w:val="22"/>
                <w:szCs w:val="22"/>
              </w:rPr>
            </w:pPr>
            <w:r w:rsidRPr="008771F6">
              <w:rPr>
                <w:sz w:val="22"/>
                <w:szCs w:val="22"/>
              </w:rPr>
              <w:t>15</w:t>
            </w:r>
          </w:p>
        </w:tc>
        <w:tc>
          <w:tcPr>
            <w:tcW w:w="2070" w:type="dxa"/>
            <w:tcBorders>
              <w:right w:val="single" w:sz="4" w:space="0" w:color="auto"/>
            </w:tcBorders>
          </w:tcPr>
          <w:p w14:paraId="306F2A32" w14:textId="22B2C5E5" w:rsidR="00727034" w:rsidRPr="008771F6" w:rsidRDefault="00727034" w:rsidP="008771F6">
            <w:pPr>
              <w:ind w:right="75" w:firstLine="0"/>
              <w:jc w:val="right"/>
              <w:rPr>
                <w:sz w:val="22"/>
                <w:szCs w:val="22"/>
              </w:rPr>
            </w:pPr>
            <w:r w:rsidRPr="008771F6">
              <w:rPr>
                <w:sz w:val="22"/>
                <w:szCs w:val="22"/>
              </w:rPr>
              <w:t>15</w:t>
            </w:r>
          </w:p>
        </w:tc>
        <w:tc>
          <w:tcPr>
            <w:tcW w:w="2070" w:type="dxa"/>
          </w:tcPr>
          <w:p w14:paraId="1100F530" w14:textId="3F5EA04F" w:rsidR="00727034" w:rsidRPr="008771F6" w:rsidRDefault="00727034" w:rsidP="008771F6">
            <w:pPr>
              <w:ind w:right="165" w:firstLine="0"/>
              <w:jc w:val="right"/>
              <w:rPr>
                <w:sz w:val="22"/>
                <w:szCs w:val="22"/>
              </w:rPr>
            </w:pPr>
            <w:r w:rsidRPr="008771F6">
              <w:rPr>
                <w:sz w:val="22"/>
                <w:szCs w:val="22"/>
              </w:rPr>
              <w:t>163</w:t>
            </w:r>
          </w:p>
        </w:tc>
      </w:tr>
      <w:tr w:rsidR="00D159E8" w:rsidRPr="00027E57" w14:paraId="3BD97E31" w14:textId="77777777" w:rsidTr="00D159E8">
        <w:tc>
          <w:tcPr>
            <w:tcW w:w="3075" w:type="dxa"/>
            <w:tcBorders>
              <w:bottom w:val="single" w:sz="4" w:space="0" w:color="auto"/>
              <w:right w:val="single" w:sz="4" w:space="0" w:color="auto"/>
            </w:tcBorders>
            <w:hideMark/>
          </w:tcPr>
          <w:p w14:paraId="36F7C3A1" w14:textId="34CD47DB" w:rsidR="00727034" w:rsidRPr="008771F6" w:rsidRDefault="00727034" w:rsidP="008771F6">
            <w:pPr>
              <w:tabs>
                <w:tab w:val="right" w:leader="dot" w:pos="3046"/>
              </w:tabs>
              <w:spacing w:after="120"/>
              <w:ind w:firstLine="0"/>
              <w:rPr>
                <w:sz w:val="22"/>
                <w:szCs w:val="22"/>
              </w:rPr>
            </w:pPr>
            <w:r w:rsidRPr="008771F6">
              <w:rPr>
                <w:sz w:val="22"/>
                <w:szCs w:val="22"/>
              </w:rPr>
              <w:t>(viii) 4.0</w:t>
            </w:r>
            <w:r w:rsidRPr="008771F6">
              <w:rPr>
                <w:sz w:val="22"/>
                <w:szCs w:val="22"/>
              </w:rPr>
              <w:tab/>
            </w:r>
          </w:p>
        </w:tc>
        <w:tc>
          <w:tcPr>
            <w:tcW w:w="2160" w:type="dxa"/>
            <w:tcBorders>
              <w:bottom w:val="single" w:sz="4" w:space="0" w:color="auto"/>
              <w:right w:val="single" w:sz="4" w:space="0" w:color="auto"/>
            </w:tcBorders>
          </w:tcPr>
          <w:p w14:paraId="23997456" w14:textId="183B0B9D" w:rsidR="00727034" w:rsidRPr="008771F6" w:rsidRDefault="00727034" w:rsidP="008771F6">
            <w:pPr>
              <w:spacing w:after="120"/>
              <w:ind w:right="75" w:firstLine="0"/>
              <w:jc w:val="right"/>
              <w:rPr>
                <w:sz w:val="22"/>
                <w:szCs w:val="22"/>
              </w:rPr>
            </w:pPr>
            <w:r w:rsidRPr="008771F6">
              <w:rPr>
                <w:sz w:val="22"/>
                <w:szCs w:val="22"/>
              </w:rPr>
              <w:t>22</w:t>
            </w:r>
          </w:p>
        </w:tc>
        <w:tc>
          <w:tcPr>
            <w:tcW w:w="2070" w:type="dxa"/>
            <w:tcBorders>
              <w:bottom w:val="single" w:sz="4" w:space="0" w:color="auto"/>
              <w:right w:val="single" w:sz="4" w:space="0" w:color="auto"/>
            </w:tcBorders>
          </w:tcPr>
          <w:p w14:paraId="23BCB22D" w14:textId="2C393CBC" w:rsidR="00727034" w:rsidRPr="008771F6" w:rsidRDefault="00727034" w:rsidP="008771F6">
            <w:pPr>
              <w:spacing w:after="120"/>
              <w:ind w:right="75" w:firstLine="0"/>
              <w:jc w:val="right"/>
              <w:rPr>
                <w:sz w:val="22"/>
                <w:szCs w:val="22"/>
              </w:rPr>
            </w:pPr>
            <w:r w:rsidRPr="008771F6">
              <w:rPr>
                <w:sz w:val="22"/>
                <w:szCs w:val="22"/>
              </w:rPr>
              <w:t>22</w:t>
            </w:r>
          </w:p>
        </w:tc>
        <w:tc>
          <w:tcPr>
            <w:tcW w:w="2070" w:type="dxa"/>
            <w:tcBorders>
              <w:bottom w:val="single" w:sz="4" w:space="0" w:color="auto"/>
            </w:tcBorders>
          </w:tcPr>
          <w:p w14:paraId="4187B9CB" w14:textId="2ADBC2B4" w:rsidR="00727034" w:rsidRPr="008771F6" w:rsidRDefault="00727034" w:rsidP="008771F6">
            <w:pPr>
              <w:spacing w:after="120"/>
              <w:ind w:right="165" w:firstLine="0"/>
              <w:jc w:val="right"/>
              <w:rPr>
                <w:sz w:val="22"/>
                <w:szCs w:val="22"/>
              </w:rPr>
            </w:pPr>
            <w:r w:rsidRPr="008771F6">
              <w:rPr>
                <w:sz w:val="22"/>
                <w:szCs w:val="22"/>
              </w:rPr>
              <w:t>186</w:t>
            </w:r>
          </w:p>
        </w:tc>
      </w:tr>
    </w:tbl>
    <w:p w14:paraId="4F9EE6EC" w14:textId="014AC201" w:rsidR="002F752D" w:rsidRPr="00E35535" w:rsidRDefault="002F752D" w:rsidP="008771F6">
      <w:pPr>
        <w:spacing w:before="120"/>
        <w:ind w:firstLine="274"/>
      </w:pPr>
      <w:r w:rsidRPr="00E35535">
        <w:t xml:space="preserve">(2) </w:t>
      </w:r>
      <w:r w:rsidRPr="00E35535">
        <w:rPr>
          <w:i/>
        </w:rPr>
        <w:t>Reactor validation testing</w:t>
      </w:r>
      <w:r w:rsidRPr="00E35535">
        <w:t>. Systems must use UV reactors that have undergone validation testing to determine the operating conditions under which the reactor delivers the UV dose required in paragraph (d)(1) of this section (</w:t>
      </w:r>
      <w:r w:rsidRPr="008771F6">
        <w:rPr>
          <w:i/>
          <w:iCs/>
        </w:rPr>
        <w:t>i.e.</w:t>
      </w:r>
      <w:r w:rsidRPr="00E35535">
        <w:t>, validated operating conditions). These operating conditions must include flow rate, UV intensity as measured by a UV sensor, and UV lamp status.</w:t>
      </w:r>
    </w:p>
    <w:p w14:paraId="1E0DCD5E" w14:textId="77777777" w:rsidR="002F752D" w:rsidRPr="00E35535" w:rsidRDefault="002F752D" w:rsidP="00D87134">
      <w:r w:rsidRPr="00E35535">
        <w:t xml:space="preserve">(i) When determining validated operating conditions, systems must account for the following factors: UV absorbance of the water; lamp fouling and aging; measurement </w:t>
      </w:r>
      <w:r w:rsidRPr="00E35535">
        <w:lastRenderedPageBreak/>
        <w:t>uncertainty of on-line sensors; UV dose distributions arising from the velocity profiles through the reactor; failure of UV lamps or other critical system components; and inlet and outlet piping or channel configurations of the UV reactor.</w:t>
      </w:r>
    </w:p>
    <w:p w14:paraId="128C5CA1" w14:textId="77777777" w:rsidR="002F752D" w:rsidRPr="00E35535" w:rsidRDefault="002F752D" w:rsidP="00D87134">
      <w:r w:rsidRPr="00E35535">
        <w:t>(ii) Validation testing must include the following: Full scale testing of a reactor that conforms uniformly to the UV reactors used by the system and inactivation of a test microorganism whose dose response characteristics have been quantified with a low pressure mercury vapor lamp.</w:t>
      </w:r>
    </w:p>
    <w:p w14:paraId="2DCA38EC" w14:textId="77777777" w:rsidR="002F752D" w:rsidRPr="00E35535" w:rsidRDefault="002F752D" w:rsidP="00D87134">
      <w:r w:rsidRPr="00E35535">
        <w:t>(iii) The State may approve an alternative approach to validation testing.</w:t>
      </w:r>
    </w:p>
    <w:p w14:paraId="41F6848F" w14:textId="77777777" w:rsidR="002F752D" w:rsidRPr="00E35535" w:rsidRDefault="002F752D" w:rsidP="00D87134">
      <w:r w:rsidRPr="00E35535">
        <w:t xml:space="preserve">(3) Reactor monitoring. </w:t>
      </w:r>
    </w:p>
    <w:p w14:paraId="29483F16" w14:textId="77777777" w:rsidR="002F752D" w:rsidRPr="00E35535" w:rsidRDefault="002F752D" w:rsidP="00D87134">
      <w:r w:rsidRPr="00E35535">
        <w:t>(i) Systems must monitor their UV reactors to determine if the reactors are operating within validated conditions, as determined under paragraph (d)(2) of this section. This monitoring must include UV intensity as measured by a UV sensor, flow rate, lamp status, and other parameters the State designates based on UV reactor operation. Systems must verify the calibration of UV sensors and must recalibrate sensors in accordance with a protocol the State approves.</w:t>
      </w:r>
    </w:p>
    <w:p w14:paraId="53A9005D" w14:textId="77777777" w:rsidR="002F752D" w:rsidRPr="00E35535" w:rsidRDefault="002F752D" w:rsidP="00D87134">
      <w:r w:rsidRPr="00E35535">
        <w:t>(ii) To receive treatment credit for UV light, systems must treat at least 95 percent of the water delivered to the public during each month by UV reactors operating within validated conditions for the required UV dose, as described in paragraphs (d)(1) and (2) of this section. Systems must demonstrate compliance with this condition by the monitoring required under paragraph (d)(3)(i) of this section.</w:t>
      </w:r>
    </w:p>
    <w:p w14:paraId="63E7FF77" w14:textId="2983C760" w:rsidR="002F752D" w:rsidRPr="00E35535" w:rsidRDefault="00441A87" w:rsidP="00450972">
      <w:pPr>
        <w:pStyle w:val="Heading4"/>
      </w:pPr>
      <w:bookmarkStart w:id="4278" w:name="_Toc76627018"/>
      <w:bookmarkStart w:id="4279" w:name="_Toc178683859"/>
      <w:bookmarkStart w:id="4280" w:name="_Hlk178685021"/>
      <w:r>
        <w:t>§</w:t>
      </w:r>
      <w:r w:rsidR="002F752D" w:rsidRPr="00E35535">
        <w:t xml:space="preserve"> 141.721</w:t>
      </w:r>
      <w:r w:rsidR="00070B5A" w:rsidRPr="00E35535">
        <w:t>.</w:t>
      </w:r>
      <w:r w:rsidR="002F752D" w:rsidRPr="00E35535">
        <w:t xml:space="preserve"> Reporting requirements.</w:t>
      </w:r>
      <w:bookmarkEnd w:id="4278"/>
      <w:bookmarkEnd w:id="4279"/>
    </w:p>
    <w:bookmarkEnd w:id="4280"/>
    <w:p w14:paraId="564068D9" w14:textId="4FE84586" w:rsidR="002F752D" w:rsidRPr="00E35535" w:rsidRDefault="002F752D" w:rsidP="00D87134">
      <w:r w:rsidRPr="00E35535">
        <w:t xml:space="preserve">(a) Systems must report sampling schedules under </w:t>
      </w:r>
      <w:r w:rsidR="00441A87">
        <w:t>§</w:t>
      </w:r>
      <w:r w:rsidRPr="00E35535">
        <w:t xml:space="preserve"> 141.702 and source water monitoring results under </w:t>
      </w:r>
      <w:r w:rsidR="00441A87">
        <w:t>§</w:t>
      </w:r>
      <w:r w:rsidRPr="00E35535">
        <w:t xml:space="preserve"> 141.706 unless they notify the State that they will not conduct source water monitoring due to meeting the criteria of </w:t>
      </w:r>
      <w:r w:rsidR="00441A87">
        <w:t>§</w:t>
      </w:r>
      <w:r w:rsidRPr="00E35535">
        <w:t xml:space="preserve"> 141.701(d).</w:t>
      </w:r>
    </w:p>
    <w:p w14:paraId="13F805C5" w14:textId="1CC01600" w:rsidR="002F752D" w:rsidRPr="00E35535" w:rsidRDefault="002F752D" w:rsidP="00D87134">
      <w:r w:rsidRPr="00E35535">
        <w:t xml:space="preserve">(b) Systems must report the use of uncovered finished water storage facilities to the State as described in </w:t>
      </w:r>
      <w:r w:rsidR="00441A87">
        <w:t>§</w:t>
      </w:r>
      <w:r w:rsidRPr="00E35535">
        <w:t xml:space="preserve"> 141.714.</w:t>
      </w:r>
    </w:p>
    <w:p w14:paraId="461C5B64" w14:textId="1018BC32" w:rsidR="002F752D" w:rsidRPr="00E35535" w:rsidRDefault="002F752D" w:rsidP="00D87134">
      <w:r w:rsidRPr="00E35535">
        <w:t xml:space="preserve">(c) Filtered systems must report their </w:t>
      </w:r>
      <w:r w:rsidRPr="00E35535">
        <w:rPr>
          <w:i/>
        </w:rPr>
        <w:t>Cryptosporidium</w:t>
      </w:r>
      <w:r w:rsidRPr="00E35535">
        <w:t xml:space="preserve"> bin classification as described in </w:t>
      </w:r>
      <w:r w:rsidR="00441A87">
        <w:t>§</w:t>
      </w:r>
      <w:r w:rsidRPr="00E35535">
        <w:t xml:space="preserve"> 141.710.</w:t>
      </w:r>
    </w:p>
    <w:p w14:paraId="78872BD2" w14:textId="1FF87480" w:rsidR="002F752D" w:rsidRPr="00E35535" w:rsidRDefault="002F752D" w:rsidP="00D87134">
      <w:r w:rsidRPr="00E35535">
        <w:t xml:space="preserve">(d) Unfiltered systems must report their mean source water </w:t>
      </w:r>
      <w:r w:rsidRPr="00E35535">
        <w:rPr>
          <w:i/>
        </w:rPr>
        <w:t>Cryptosporidium</w:t>
      </w:r>
      <w:r w:rsidRPr="00E35535">
        <w:t xml:space="preserve"> level as described in </w:t>
      </w:r>
      <w:r w:rsidR="00441A87">
        <w:t>§</w:t>
      </w:r>
      <w:r w:rsidRPr="00E35535">
        <w:t xml:space="preserve"> 141.712.</w:t>
      </w:r>
    </w:p>
    <w:p w14:paraId="145EE0E3" w14:textId="487ECFFA" w:rsidR="002F752D" w:rsidRPr="00E35535" w:rsidRDefault="002F752D" w:rsidP="00D87134">
      <w:r w:rsidRPr="00E35535">
        <w:t xml:space="preserve">(e) Systems must report disinfection profiles and benchmarks to the State as described in </w:t>
      </w:r>
      <w:r w:rsidR="00441A87">
        <w:t>§§</w:t>
      </w:r>
      <w:r w:rsidRPr="00E35535">
        <w:t xml:space="preserve"> 141.708 through 141.709 prior to making a significant change in disinfection practice.</w:t>
      </w:r>
    </w:p>
    <w:p w14:paraId="16A3EE08" w14:textId="72993A91" w:rsidR="002F752D" w:rsidRPr="00E35535" w:rsidRDefault="002F752D" w:rsidP="00CF3E29">
      <w:r w:rsidRPr="00E35535">
        <w:t xml:space="preserve">(f) Systems must report to the State in accordance with the following table for any microbial toolbox options used to comply with treatment requirements under </w:t>
      </w:r>
      <w:r w:rsidR="00441A87">
        <w:t>§</w:t>
      </w:r>
      <w:r w:rsidRPr="00E35535">
        <w:t xml:space="preserve"> 141.711 or </w:t>
      </w:r>
      <w:r w:rsidR="00441A87">
        <w:t>§</w:t>
      </w:r>
      <w:r w:rsidRPr="00E35535">
        <w:t xml:space="preserve"> 141.712. Alternatively, the State may approve a system to certify operation within required parameters for treatment credit rather than reporting monthly operational data for toolbox options.</w:t>
      </w:r>
    </w:p>
    <w:p w14:paraId="29EF7243" w14:textId="77777777" w:rsidR="002F752D" w:rsidRPr="00852CC9" w:rsidRDefault="002F752D" w:rsidP="008771F6">
      <w:pPr>
        <w:pStyle w:val="TableTitle2"/>
        <w:spacing w:before="240" w:after="240"/>
      </w:pPr>
      <w:r w:rsidRPr="008771F6">
        <w:rPr>
          <w:smallCaps/>
        </w:rPr>
        <w:t>Microbial Toolbox Reporting Requirements</w:t>
      </w:r>
    </w:p>
    <w:tbl>
      <w:tblPr>
        <w:tblW w:w="5000" w:type="pct"/>
        <w:jc w:val="center"/>
        <w:tblCellMar>
          <w:top w:w="120" w:type="dxa"/>
          <w:left w:w="15" w:type="dxa"/>
          <w:bottom w:w="15" w:type="dxa"/>
          <w:right w:w="15" w:type="dxa"/>
        </w:tblCellMar>
        <w:tblLook w:val="04A0" w:firstRow="1" w:lastRow="0" w:firstColumn="1" w:lastColumn="0" w:noHBand="0" w:noVBand="1"/>
      </w:tblPr>
      <w:tblGrid>
        <w:gridCol w:w="1945"/>
        <w:gridCol w:w="3806"/>
        <w:gridCol w:w="3609"/>
      </w:tblGrid>
      <w:tr w:rsidR="002F752D" w:rsidRPr="00EF66E4" w14:paraId="279FD074" w14:textId="77777777" w:rsidTr="008771F6">
        <w:trPr>
          <w:jc w:val="center"/>
        </w:trPr>
        <w:tc>
          <w:tcPr>
            <w:tcW w:w="0" w:type="auto"/>
            <w:tcBorders>
              <w:top w:val="single" w:sz="4" w:space="0" w:color="auto"/>
              <w:bottom w:val="single" w:sz="4" w:space="0" w:color="auto"/>
              <w:right w:val="single" w:sz="4" w:space="0" w:color="auto"/>
            </w:tcBorders>
            <w:vAlign w:val="center"/>
            <w:hideMark/>
          </w:tcPr>
          <w:p w14:paraId="61FF4782" w14:textId="77777777" w:rsidR="002F752D" w:rsidRPr="008771F6" w:rsidRDefault="002F752D" w:rsidP="008771F6">
            <w:pPr>
              <w:ind w:firstLine="0"/>
              <w:jc w:val="center"/>
              <w:rPr>
                <w:sz w:val="22"/>
                <w:szCs w:val="22"/>
              </w:rPr>
            </w:pPr>
            <w:r w:rsidRPr="008771F6">
              <w:rPr>
                <w:sz w:val="22"/>
                <w:szCs w:val="22"/>
              </w:rPr>
              <w:t>Toolbox option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737E5" w14:textId="77777777" w:rsidR="002F752D" w:rsidRPr="008771F6" w:rsidRDefault="002F752D" w:rsidP="008771F6">
            <w:pPr>
              <w:ind w:firstLine="0"/>
              <w:jc w:val="center"/>
              <w:rPr>
                <w:sz w:val="22"/>
                <w:szCs w:val="22"/>
              </w:rPr>
            </w:pPr>
            <w:r w:rsidRPr="008771F6">
              <w:rPr>
                <w:sz w:val="22"/>
                <w:szCs w:val="22"/>
              </w:rPr>
              <w:t>Systems must submit the following information</w:t>
            </w:r>
          </w:p>
        </w:tc>
        <w:tc>
          <w:tcPr>
            <w:tcW w:w="0" w:type="auto"/>
            <w:tcBorders>
              <w:top w:val="single" w:sz="4" w:space="0" w:color="auto"/>
              <w:left w:val="single" w:sz="4" w:space="0" w:color="auto"/>
              <w:bottom w:val="single" w:sz="4" w:space="0" w:color="auto"/>
            </w:tcBorders>
            <w:vAlign w:val="center"/>
            <w:hideMark/>
          </w:tcPr>
          <w:p w14:paraId="27D814B9" w14:textId="77777777" w:rsidR="002F752D" w:rsidRPr="008771F6" w:rsidRDefault="002F752D" w:rsidP="008771F6">
            <w:pPr>
              <w:ind w:firstLine="0"/>
              <w:jc w:val="center"/>
              <w:rPr>
                <w:sz w:val="22"/>
                <w:szCs w:val="22"/>
              </w:rPr>
            </w:pPr>
            <w:r w:rsidRPr="008771F6">
              <w:rPr>
                <w:sz w:val="22"/>
                <w:szCs w:val="22"/>
              </w:rPr>
              <w:t>On the following schedule</w:t>
            </w:r>
          </w:p>
        </w:tc>
      </w:tr>
      <w:tr w:rsidR="002F752D" w:rsidRPr="00EF66E4" w14:paraId="098EAB07" w14:textId="77777777" w:rsidTr="008771F6">
        <w:trPr>
          <w:jc w:val="center"/>
        </w:trPr>
        <w:tc>
          <w:tcPr>
            <w:tcW w:w="0" w:type="auto"/>
            <w:tcBorders>
              <w:top w:val="single" w:sz="4" w:space="0" w:color="auto"/>
              <w:right w:val="single" w:sz="4" w:space="0" w:color="auto"/>
            </w:tcBorders>
            <w:hideMark/>
          </w:tcPr>
          <w:p w14:paraId="390CC46A" w14:textId="3B1B9677" w:rsidR="002F752D" w:rsidRPr="008771F6" w:rsidRDefault="002F752D" w:rsidP="008771F6">
            <w:pPr>
              <w:tabs>
                <w:tab w:val="right" w:leader="dot" w:pos="1440"/>
              </w:tabs>
              <w:ind w:firstLine="0"/>
              <w:rPr>
                <w:sz w:val="22"/>
                <w:szCs w:val="22"/>
              </w:rPr>
            </w:pPr>
            <w:r w:rsidRPr="008771F6">
              <w:rPr>
                <w:sz w:val="22"/>
                <w:szCs w:val="22"/>
              </w:rPr>
              <w:lastRenderedPageBreak/>
              <w:t>(1) Watershed control program (WCP)</w:t>
            </w:r>
            <w:r w:rsidR="00C208BE" w:rsidRPr="008771F6">
              <w:rPr>
                <w:sz w:val="22"/>
                <w:szCs w:val="22"/>
              </w:rPr>
              <w:t>.</w:t>
            </w:r>
          </w:p>
        </w:tc>
        <w:tc>
          <w:tcPr>
            <w:tcW w:w="0" w:type="auto"/>
            <w:tcBorders>
              <w:top w:val="single" w:sz="4" w:space="0" w:color="auto"/>
              <w:left w:val="single" w:sz="4" w:space="0" w:color="auto"/>
              <w:right w:val="single" w:sz="4" w:space="0" w:color="auto"/>
            </w:tcBorders>
            <w:hideMark/>
          </w:tcPr>
          <w:p w14:paraId="39D7DAEB" w14:textId="77777777" w:rsidR="002F752D" w:rsidRPr="008771F6" w:rsidRDefault="002F752D" w:rsidP="008771F6">
            <w:pPr>
              <w:tabs>
                <w:tab w:val="right" w:leader="dot" w:pos="2880"/>
              </w:tabs>
              <w:ind w:left="245" w:hanging="187"/>
              <w:rPr>
                <w:sz w:val="22"/>
                <w:szCs w:val="22"/>
              </w:rPr>
            </w:pPr>
            <w:r w:rsidRPr="008771F6">
              <w:rPr>
                <w:sz w:val="22"/>
                <w:szCs w:val="22"/>
              </w:rPr>
              <w:t>(i) Notice of intention to develop a new or continue an existing watershed control program</w:t>
            </w:r>
          </w:p>
        </w:tc>
        <w:tc>
          <w:tcPr>
            <w:tcW w:w="0" w:type="auto"/>
            <w:tcBorders>
              <w:top w:val="single" w:sz="4" w:space="0" w:color="auto"/>
              <w:left w:val="single" w:sz="4" w:space="0" w:color="auto"/>
            </w:tcBorders>
            <w:hideMark/>
          </w:tcPr>
          <w:p w14:paraId="28F63CFE" w14:textId="7B68D33E" w:rsidR="002F752D" w:rsidRPr="008771F6" w:rsidRDefault="002F752D" w:rsidP="008771F6">
            <w:pPr>
              <w:ind w:left="306" w:hanging="180"/>
              <w:rPr>
                <w:sz w:val="22"/>
                <w:szCs w:val="22"/>
              </w:rPr>
            </w:pPr>
            <w:r w:rsidRPr="008771F6">
              <w:rPr>
                <w:sz w:val="22"/>
                <w:szCs w:val="22"/>
              </w:rPr>
              <w:t xml:space="preserve">No later than two years before the applicable treatment compliance date in </w:t>
            </w:r>
            <w:r w:rsidR="00441A87" w:rsidRPr="008771F6">
              <w:rPr>
                <w:sz w:val="22"/>
                <w:szCs w:val="22"/>
              </w:rPr>
              <w:t>§</w:t>
            </w:r>
            <w:r w:rsidRPr="008771F6">
              <w:rPr>
                <w:sz w:val="22"/>
                <w:szCs w:val="22"/>
              </w:rPr>
              <w:t> 141.713</w:t>
            </w:r>
          </w:p>
        </w:tc>
      </w:tr>
      <w:tr w:rsidR="002F752D" w:rsidRPr="00EF66E4" w14:paraId="0E4024C4" w14:textId="77777777" w:rsidTr="008771F6">
        <w:trPr>
          <w:jc w:val="center"/>
        </w:trPr>
        <w:tc>
          <w:tcPr>
            <w:tcW w:w="0" w:type="auto"/>
            <w:tcBorders>
              <w:right w:val="single" w:sz="4" w:space="0" w:color="auto"/>
            </w:tcBorders>
            <w:hideMark/>
          </w:tcPr>
          <w:p w14:paraId="4143DB59" w14:textId="77777777" w:rsidR="002F752D" w:rsidRPr="008771F6" w:rsidRDefault="002F752D" w:rsidP="008771F6">
            <w:pPr>
              <w:tabs>
                <w:tab w:val="right" w:leader="dot" w:pos="1440"/>
              </w:tabs>
              <w:rPr>
                <w:sz w:val="22"/>
                <w:szCs w:val="22"/>
              </w:rPr>
            </w:pPr>
            <w:r w:rsidRPr="008771F6">
              <w:rPr>
                <w:sz w:val="22"/>
                <w:szCs w:val="22"/>
              </w:rPr>
              <w:t>   </w:t>
            </w:r>
          </w:p>
        </w:tc>
        <w:tc>
          <w:tcPr>
            <w:tcW w:w="0" w:type="auto"/>
            <w:tcBorders>
              <w:left w:val="single" w:sz="4" w:space="0" w:color="auto"/>
              <w:right w:val="single" w:sz="4" w:space="0" w:color="auto"/>
            </w:tcBorders>
            <w:hideMark/>
          </w:tcPr>
          <w:p w14:paraId="6342BAD3" w14:textId="0D059B4B" w:rsidR="002F752D" w:rsidRPr="008771F6" w:rsidRDefault="002F752D" w:rsidP="008771F6">
            <w:pPr>
              <w:tabs>
                <w:tab w:val="right" w:leader="dot" w:pos="3752"/>
              </w:tabs>
              <w:ind w:left="245" w:hanging="187"/>
              <w:rPr>
                <w:sz w:val="22"/>
                <w:szCs w:val="22"/>
              </w:rPr>
            </w:pPr>
            <w:r w:rsidRPr="008771F6">
              <w:rPr>
                <w:sz w:val="22"/>
                <w:szCs w:val="22"/>
              </w:rPr>
              <w:t>(ii) Watershed control plan</w:t>
            </w:r>
            <w:r w:rsidR="004A0F48" w:rsidRPr="008771F6">
              <w:rPr>
                <w:sz w:val="22"/>
                <w:szCs w:val="22"/>
              </w:rPr>
              <w:tab/>
            </w:r>
          </w:p>
        </w:tc>
        <w:tc>
          <w:tcPr>
            <w:tcW w:w="0" w:type="auto"/>
            <w:tcBorders>
              <w:left w:val="single" w:sz="4" w:space="0" w:color="auto"/>
            </w:tcBorders>
            <w:hideMark/>
          </w:tcPr>
          <w:p w14:paraId="12061429" w14:textId="7F7CFA6A" w:rsidR="002F752D" w:rsidRPr="008771F6" w:rsidRDefault="002F752D" w:rsidP="008771F6">
            <w:pPr>
              <w:ind w:left="306" w:hanging="180"/>
              <w:rPr>
                <w:sz w:val="22"/>
                <w:szCs w:val="22"/>
              </w:rPr>
            </w:pPr>
            <w:r w:rsidRPr="008771F6">
              <w:rPr>
                <w:sz w:val="22"/>
                <w:szCs w:val="22"/>
              </w:rPr>
              <w:t xml:space="preserve">No later than one year before the applicable treatment compliance date in </w:t>
            </w:r>
            <w:r w:rsidR="00441A87" w:rsidRPr="008771F6">
              <w:rPr>
                <w:sz w:val="22"/>
                <w:szCs w:val="22"/>
              </w:rPr>
              <w:t>§</w:t>
            </w:r>
            <w:r w:rsidRPr="008771F6">
              <w:rPr>
                <w:sz w:val="22"/>
                <w:szCs w:val="22"/>
              </w:rPr>
              <w:t> 141.713.</w:t>
            </w:r>
          </w:p>
        </w:tc>
      </w:tr>
      <w:tr w:rsidR="002F752D" w:rsidRPr="00EF66E4" w14:paraId="17D3EA96" w14:textId="77777777" w:rsidTr="008771F6">
        <w:trPr>
          <w:jc w:val="center"/>
        </w:trPr>
        <w:tc>
          <w:tcPr>
            <w:tcW w:w="0" w:type="auto"/>
            <w:tcBorders>
              <w:right w:val="single" w:sz="4" w:space="0" w:color="auto"/>
            </w:tcBorders>
            <w:hideMark/>
          </w:tcPr>
          <w:p w14:paraId="4DCF2BB3" w14:textId="77777777" w:rsidR="002F752D" w:rsidRPr="008771F6" w:rsidRDefault="002F752D" w:rsidP="008771F6">
            <w:pPr>
              <w:tabs>
                <w:tab w:val="right" w:leader="dot" w:pos="1440"/>
              </w:tabs>
              <w:rPr>
                <w:sz w:val="22"/>
                <w:szCs w:val="22"/>
              </w:rPr>
            </w:pPr>
            <w:r w:rsidRPr="008771F6">
              <w:rPr>
                <w:sz w:val="22"/>
                <w:szCs w:val="22"/>
              </w:rPr>
              <w:t>   </w:t>
            </w:r>
          </w:p>
        </w:tc>
        <w:tc>
          <w:tcPr>
            <w:tcW w:w="0" w:type="auto"/>
            <w:tcBorders>
              <w:left w:val="single" w:sz="4" w:space="0" w:color="auto"/>
              <w:right w:val="single" w:sz="4" w:space="0" w:color="auto"/>
            </w:tcBorders>
            <w:hideMark/>
          </w:tcPr>
          <w:p w14:paraId="1FCC4A38" w14:textId="77777777" w:rsidR="002F752D" w:rsidRPr="008771F6" w:rsidRDefault="002F752D" w:rsidP="008771F6">
            <w:pPr>
              <w:tabs>
                <w:tab w:val="right" w:leader="dot" w:pos="2880"/>
              </w:tabs>
              <w:ind w:left="245" w:hanging="187"/>
              <w:rPr>
                <w:sz w:val="22"/>
                <w:szCs w:val="22"/>
              </w:rPr>
            </w:pPr>
            <w:r w:rsidRPr="008771F6">
              <w:rPr>
                <w:sz w:val="22"/>
                <w:szCs w:val="22"/>
              </w:rPr>
              <w:t>(iii) Annual watershed control program status report</w:t>
            </w:r>
          </w:p>
        </w:tc>
        <w:tc>
          <w:tcPr>
            <w:tcW w:w="0" w:type="auto"/>
            <w:tcBorders>
              <w:left w:val="single" w:sz="4" w:space="0" w:color="auto"/>
            </w:tcBorders>
            <w:hideMark/>
          </w:tcPr>
          <w:p w14:paraId="7B48182A" w14:textId="789FAF50" w:rsidR="002F752D" w:rsidRPr="008771F6" w:rsidRDefault="002F752D" w:rsidP="008771F6">
            <w:pPr>
              <w:ind w:left="306" w:hanging="180"/>
              <w:rPr>
                <w:sz w:val="22"/>
                <w:szCs w:val="22"/>
              </w:rPr>
            </w:pPr>
            <w:r w:rsidRPr="008771F6">
              <w:rPr>
                <w:sz w:val="22"/>
                <w:szCs w:val="22"/>
              </w:rPr>
              <w:t xml:space="preserve">Every 12 months, beginning one year after the applicable treatment compliance date in </w:t>
            </w:r>
            <w:r w:rsidR="00441A87" w:rsidRPr="008771F6">
              <w:rPr>
                <w:sz w:val="22"/>
                <w:szCs w:val="22"/>
              </w:rPr>
              <w:t>§</w:t>
            </w:r>
            <w:r w:rsidRPr="008771F6">
              <w:rPr>
                <w:sz w:val="22"/>
                <w:szCs w:val="22"/>
              </w:rPr>
              <w:t> 141.713.</w:t>
            </w:r>
          </w:p>
        </w:tc>
      </w:tr>
      <w:tr w:rsidR="002F752D" w:rsidRPr="00EF66E4" w14:paraId="06449DCF" w14:textId="77777777" w:rsidTr="008771F6">
        <w:trPr>
          <w:jc w:val="center"/>
        </w:trPr>
        <w:tc>
          <w:tcPr>
            <w:tcW w:w="0" w:type="auto"/>
            <w:tcBorders>
              <w:right w:val="single" w:sz="4" w:space="0" w:color="auto"/>
            </w:tcBorders>
            <w:hideMark/>
          </w:tcPr>
          <w:p w14:paraId="37DB428D" w14:textId="77777777" w:rsidR="002F752D" w:rsidRPr="008771F6" w:rsidRDefault="002F752D" w:rsidP="008771F6">
            <w:pPr>
              <w:tabs>
                <w:tab w:val="right" w:leader="dot" w:pos="1440"/>
              </w:tabs>
              <w:rPr>
                <w:sz w:val="22"/>
                <w:szCs w:val="22"/>
              </w:rPr>
            </w:pPr>
            <w:r w:rsidRPr="008771F6">
              <w:rPr>
                <w:sz w:val="22"/>
                <w:szCs w:val="22"/>
              </w:rPr>
              <w:t>   </w:t>
            </w:r>
          </w:p>
        </w:tc>
        <w:tc>
          <w:tcPr>
            <w:tcW w:w="0" w:type="auto"/>
            <w:tcBorders>
              <w:left w:val="single" w:sz="4" w:space="0" w:color="auto"/>
              <w:right w:val="single" w:sz="4" w:space="0" w:color="auto"/>
            </w:tcBorders>
            <w:hideMark/>
          </w:tcPr>
          <w:p w14:paraId="7194EEB1" w14:textId="2791E9C2" w:rsidR="002F752D" w:rsidRPr="008771F6" w:rsidRDefault="002F752D" w:rsidP="008771F6">
            <w:pPr>
              <w:tabs>
                <w:tab w:val="right" w:leader="dot" w:pos="3752"/>
              </w:tabs>
              <w:ind w:left="245" w:hanging="187"/>
              <w:rPr>
                <w:sz w:val="22"/>
                <w:szCs w:val="22"/>
              </w:rPr>
            </w:pPr>
            <w:r w:rsidRPr="008771F6">
              <w:rPr>
                <w:sz w:val="22"/>
                <w:szCs w:val="22"/>
              </w:rPr>
              <w:t>(iv) Watershed sanitary survey report</w:t>
            </w:r>
            <w:r w:rsidR="004A0F48" w:rsidRPr="008771F6">
              <w:rPr>
                <w:sz w:val="22"/>
                <w:szCs w:val="22"/>
              </w:rPr>
              <w:tab/>
            </w:r>
          </w:p>
        </w:tc>
        <w:tc>
          <w:tcPr>
            <w:tcW w:w="0" w:type="auto"/>
            <w:tcBorders>
              <w:left w:val="single" w:sz="4" w:space="0" w:color="auto"/>
            </w:tcBorders>
            <w:hideMark/>
          </w:tcPr>
          <w:p w14:paraId="7995E379" w14:textId="51A2E597" w:rsidR="002F752D" w:rsidRPr="008771F6" w:rsidRDefault="002F752D" w:rsidP="008771F6">
            <w:pPr>
              <w:ind w:left="306" w:hanging="180"/>
              <w:rPr>
                <w:sz w:val="22"/>
                <w:szCs w:val="22"/>
              </w:rPr>
            </w:pPr>
            <w:r w:rsidRPr="008771F6">
              <w:rPr>
                <w:sz w:val="22"/>
                <w:szCs w:val="22"/>
              </w:rPr>
              <w:t xml:space="preserve">For community water systems, every three years beginning three years after the applicable treatment compliance date in </w:t>
            </w:r>
            <w:r w:rsidR="00441A87" w:rsidRPr="008771F6">
              <w:rPr>
                <w:sz w:val="22"/>
                <w:szCs w:val="22"/>
              </w:rPr>
              <w:t>§</w:t>
            </w:r>
            <w:r w:rsidRPr="008771F6">
              <w:rPr>
                <w:sz w:val="22"/>
                <w:szCs w:val="22"/>
              </w:rPr>
              <w:t xml:space="preserve"> 141.713. For noncommunity water systems, every five years beginning five years after the applicable treatment compliance date in </w:t>
            </w:r>
            <w:r w:rsidR="00441A87" w:rsidRPr="008771F6">
              <w:rPr>
                <w:sz w:val="22"/>
                <w:szCs w:val="22"/>
              </w:rPr>
              <w:t>§</w:t>
            </w:r>
            <w:r w:rsidRPr="008771F6">
              <w:rPr>
                <w:sz w:val="22"/>
                <w:szCs w:val="22"/>
              </w:rPr>
              <w:t> 141.713.</w:t>
            </w:r>
          </w:p>
        </w:tc>
      </w:tr>
      <w:tr w:rsidR="002F752D" w:rsidRPr="00EF66E4" w14:paraId="07D55141" w14:textId="77777777" w:rsidTr="008771F6">
        <w:trPr>
          <w:jc w:val="center"/>
        </w:trPr>
        <w:tc>
          <w:tcPr>
            <w:tcW w:w="0" w:type="auto"/>
            <w:tcBorders>
              <w:right w:val="single" w:sz="4" w:space="0" w:color="auto"/>
            </w:tcBorders>
            <w:hideMark/>
          </w:tcPr>
          <w:p w14:paraId="1166C3A0" w14:textId="3E0D3F84" w:rsidR="002F752D" w:rsidRPr="008771F6" w:rsidRDefault="002F752D" w:rsidP="008771F6">
            <w:pPr>
              <w:tabs>
                <w:tab w:val="right" w:leader="dot" w:pos="1440"/>
              </w:tabs>
              <w:ind w:firstLine="0"/>
              <w:rPr>
                <w:sz w:val="22"/>
                <w:szCs w:val="22"/>
              </w:rPr>
            </w:pPr>
            <w:r w:rsidRPr="008771F6">
              <w:rPr>
                <w:sz w:val="22"/>
                <w:szCs w:val="22"/>
              </w:rPr>
              <w:t>(2) Alternative source/intake management</w:t>
            </w:r>
            <w:r w:rsidR="00C208BE" w:rsidRPr="008771F6">
              <w:rPr>
                <w:sz w:val="22"/>
                <w:szCs w:val="22"/>
              </w:rPr>
              <w:t>.</w:t>
            </w:r>
          </w:p>
        </w:tc>
        <w:tc>
          <w:tcPr>
            <w:tcW w:w="0" w:type="auto"/>
            <w:tcBorders>
              <w:left w:val="single" w:sz="4" w:space="0" w:color="auto"/>
              <w:right w:val="single" w:sz="4" w:space="0" w:color="auto"/>
            </w:tcBorders>
            <w:hideMark/>
          </w:tcPr>
          <w:p w14:paraId="2E6B9829" w14:textId="77777777" w:rsidR="002F752D" w:rsidRPr="008771F6" w:rsidRDefault="002F752D" w:rsidP="008771F6">
            <w:pPr>
              <w:ind w:left="232" w:hanging="180"/>
              <w:rPr>
                <w:sz w:val="22"/>
                <w:szCs w:val="22"/>
              </w:rPr>
            </w:pPr>
            <w:r w:rsidRPr="008771F6">
              <w:rPr>
                <w:sz w:val="22"/>
                <w:szCs w:val="22"/>
              </w:rPr>
              <w:t>Verification that system has relocated the intake or adopted the intake withdrawal procedure reflected in monitoring results</w:t>
            </w:r>
          </w:p>
        </w:tc>
        <w:tc>
          <w:tcPr>
            <w:tcW w:w="0" w:type="auto"/>
            <w:tcBorders>
              <w:left w:val="single" w:sz="4" w:space="0" w:color="auto"/>
            </w:tcBorders>
            <w:hideMark/>
          </w:tcPr>
          <w:p w14:paraId="70B917DC" w14:textId="07C6D563" w:rsidR="002F752D" w:rsidRPr="008771F6" w:rsidRDefault="002F752D" w:rsidP="008771F6">
            <w:pPr>
              <w:ind w:left="306" w:hanging="180"/>
              <w:rPr>
                <w:sz w:val="22"/>
                <w:szCs w:val="22"/>
              </w:rPr>
            </w:pPr>
            <w:r w:rsidRPr="008771F6">
              <w:rPr>
                <w:sz w:val="22"/>
                <w:szCs w:val="22"/>
              </w:rPr>
              <w:t xml:space="preserve">No later than the applicable treatment compliance date in </w:t>
            </w:r>
            <w:r w:rsidR="00441A87" w:rsidRPr="008771F6">
              <w:rPr>
                <w:sz w:val="22"/>
                <w:szCs w:val="22"/>
              </w:rPr>
              <w:t>§</w:t>
            </w:r>
            <w:r w:rsidRPr="008771F6">
              <w:rPr>
                <w:sz w:val="22"/>
                <w:szCs w:val="22"/>
              </w:rPr>
              <w:t> 141.713.</w:t>
            </w:r>
          </w:p>
        </w:tc>
      </w:tr>
      <w:tr w:rsidR="002F752D" w:rsidRPr="00EF66E4" w14:paraId="2ED2A401" w14:textId="77777777" w:rsidTr="008771F6">
        <w:trPr>
          <w:jc w:val="center"/>
        </w:trPr>
        <w:tc>
          <w:tcPr>
            <w:tcW w:w="0" w:type="auto"/>
            <w:tcBorders>
              <w:right w:val="single" w:sz="4" w:space="0" w:color="auto"/>
            </w:tcBorders>
            <w:hideMark/>
          </w:tcPr>
          <w:p w14:paraId="1D9AE7AF" w14:textId="130B4D74" w:rsidR="002F752D" w:rsidRPr="008771F6" w:rsidRDefault="002F752D" w:rsidP="008771F6">
            <w:pPr>
              <w:tabs>
                <w:tab w:val="right" w:leader="dot" w:pos="1800"/>
              </w:tabs>
              <w:ind w:firstLine="0"/>
              <w:rPr>
                <w:sz w:val="22"/>
                <w:szCs w:val="22"/>
              </w:rPr>
            </w:pPr>
            <w:r w:rsidRPr="008771F6">
              <w:rPr>
                <w:sz w:val="22"/>
                <w:szCs w:val="22"/>
              </w:rPr>
              <w:t>(3) Presedimentation</w:t>
            </w:r>
          </w:p>
        </w:tc>
        <w:tc>
          <w:tcPr>
            <w:tcW w:w="0" w:type="auto"/>
            <w:tcBorders>
              <w:left w:val="single" w:sz="4" w:space="0" w:color="auto"/>
              <w:right w:val="single" w:sz="4" w:space="0" w:color="auto"/>
            </w:tcBorders>
            <w:hideMark/>
          </w:tcPr>
          <w:p w14:paraId="5AB6D979" w14:textId="77777777" w:rsidR="002F752D" w:rsidRPr="008771F6" w:rsidRDefault="002F752D" w:rsidP="008771F6">
            <w:pPr>
              <w:ind w:left="232" w:hanging="180"/>
              <w:rPr>
                <w:sz w:val="22"/>
                <w:szCs w:val="22"/>
              </w:rPr>
            </w:pPr>
            <w:r w:rsidRPr="008771F6">
              <w:rPr>
                <w:sz w:val="22"/>
                <w:szCs w:val="22"/>
              </w:rPr>
              <w:t>Monthly verification of the following: (i) Continuous basin operation (ii) Treatment of 100% of the flow (iii) Continuous addition of a coagulant (iv) At least 0.5-log mean reduction of influent turbidity or compliance with alternative State-approved performance criteria</w:t>
            </w:r>
          </w:p>
        </w:tc>
        <w:tc>
          <w:tcPr>
            <w:tcW w:w="0" w:type="auto"/>
            <w:tcBorders>
              <w:left w:val="single" w:sz="4" w:space="0" w:color="auto"/>
            </w:tcBorders>
            <w:hideMark/>
          </w:tcPr>
          <w:p w14:paraId="33C1D9F0" w14:textId="511AA3FF" w:rsidR="002F752D" w:rsidRPr="008771F6" w:rsidRDefault="002F752D" w:rsidP="008771F6">
            <w:pPr>
              <w:ind w:left="306" w:hanging="180"/>
              <w:rPr>
                <w:sz w:val="22"/>
                <w:szCs w:val="22"/>
              </w:rPr>
            </w:pPr>
            <w:r w:rsidRPr="008771F6">
              <w:rPr>
                <w:sz w:val="22"/>
                <w:szCs w:val="22"/>
              </w:rPr>
              <w:t xml:space="preserve">Monthly reporting within 10 days following the month in which the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5483F486" w14:textId="77777777" w:rsidTr="008771F6">
        <w:trPr>
          <w:jc w:val="center"/>
        </w:trPr>
        <w:tc>
          <w:tcPr>
            <w:tcW w:w="0" w:type="auto"/>
            <w:tcBorders>
              <w:right w:val="single" w:sz="4" w:space="0" w:color="auto"/>
            </w:tcBorders>
            <w:hideMark/>
          </w:tcPr>
          <w:p w14:paraId="61EA8FB4" w14:textId="1E66BE65" w:rsidR="002F752D" w:rsidRPr="008771F6" w:rsidRDefault="002F752D" w:rsidP="008771F6">
            <w:pPr>
              <w:tabs>
                <w:tab w:val="right" w:leader="dot" w:pos="1800"/>
              </w:tabs>
              <w:ind w:firstLine="0"/>
              <w:rPr>
                <w:sz w:val="22"/>
                <w:szCs w:val="22"/>
              </w:rPr>
            </w:pPr>
            <w:r w:rsidRPr="008771F6">
              <w:rPr>
                <w:sz w:val="22"/>
                <w:szCs w:val="22"/>
              </w:rPr>
              <w:t>(4) Two-stage lime softening</w:t>
            </w:r>
            <w:r w:rsidR="006D3BDC" w:rsidRPr="008771F6">
              <w:rPr>
                <w:sz w:val="22"/>
                <w:szCs w:val="22"/>
              </w:rPr>
              <w:tab/>
            </w:r>
          </w:p>
        </w:tc>
        <w:tc>
          <w:tcPr>
            <w:tcW w:w="0" w:type="auto"/>
            <w:tcBorders>
              <w:left w:val="single" w:sz="4" w:space="0" w:color="auto"/>
              <w:right w:val="single" w:sz="4" w:space="0" w:color="auto"/>
            </w:tcBorders>
            <w:hideMark/>
          </w:tcPr>
          <w:p w14:paraId="7E97E852" w14:textId="77777777" w:rsidR="002F752D" w:rsidRPr="008771F6" w:rsidRDefault="002F752D" w:rsidP="008771F6">
            <w:pPr>
              <w:ind w:left="232" w:hanging="180"/>
              <w:rPr>
                <w:sz w:val="22"/>
                <w:szCs w:val="22"/>
              </w:rPr>
            </w:pPr>
            <w:r w:rsidRPr="008771F6">
              <w:rPr>
                <w:sz w:val="22"/>
                <w:szCs w:val="22"/>
              </w:rPr>
              <w:t>Monthly verification of the following: (i) Chemical addition and hardness precipitation occurred in two separate and sequential softening stages prior to filtration (ii) Both stages treated 100% of the plant flow</w:t>
            </w:r>
          </w:p>
        </w:tc>
        <w:tc>
          <w:tcPr>
            <w:tcW w:w="0" w:type="auto"/>
            <w:tcBorders>
              <w:left w:val="single" w:sz="4" w:space="0" w:color="auto"/>
            </w:tcBorders>
            <w:hideMark/>
          </w:tcPr>
          <w:p w14:paraId="24B87C44" w14:textId="74243C35" w:rsidR="002F752D" w:rsidRPr="008771F6" w:rsidRDefault="002F752D" w:rsidP="008771F6">
            <w:pPr>
              <w:ind w:left="306" w:hanging="180"/>
              <w:rPr>
                <w:sz w:val="22"/>
                <w:szCs w:val="22"/>
              </w:rPr>
            </w:pPr>
            <w:r w:rsidRPr="008771F6">
              <w:rPr>
                <w:sz w:val="22"/>
                <w:szCs w:val="22"/>
              </w:rPr>
              <w:t xml:space="preserve">Monthly reporting within 10 days following the month in which the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22DEB1A8" w14:textId="77777777" w:rsidTr="008771F6">
        <w:trPr>
          <w:jc w:val="center"/>
        </w:trPr>
        <w:tc>
          <w:tcPr>
            <w:tcW w:w="0" w:type="auto"/>
            <w:tcBorders>
              <w:right w:val="single" w:sz="4" w:space="0" w:color="auto"/>
            </w:tcBorders>
            <w:hideMark/>
          </w:tcPr>
          <w:p w14:paraId="65489EE1" w14:textId="643EE786" w:rsidR="002F752D" w:rsidRPr="008771F6" w:rsidRDefault="002F752D" w:rsidP="008771F6">
            <w:pPr>
              <w:tabs>
                <w:tab w:val="right" w:leader="dot" w:pos="1800"/>
              </w:tabs>
              <w:ind w:firstLine="0"/>
              <w:rPr>
                <w:sz w:val="22"/>
                <w:szCs w:val="22"/>
              </w:rPr>
            </w:pPr>
            <w:r w:rsidRPr="008771F6">
              <w:rPr>
                <w:sz w:val="22"/>
                <w:szCs w:val="22"/>
              </w:rPr>
              <w:t>(5) Bank filtration</w:t>
            </w:r>
            <w:r w:rsidR="00BE4DD7" w:rsidRPr="008771F6">
              <w:rPr>
                <w:sz w:val="22"/>
                <w:szCs w:val="22"/>
              </w:rPr>
              <w:tab/>
            </w:r>
          </w:p>
        </w:tc>
        <w:tc>
          <w:tcPr>
            <w:tcW w:w="0" w:type="auto"/>
            <w:tcBorders>
              <w:left w:val="single" w:sz="4" w:space="0" w:color="auto"/>
              <w:right w:val="single" w:sz="4" w:space="0" w:color="auto"/>
            </w:tcBorders>
            <w:hideMark/>
          </w:tcPr>
          <w:p w14:paraId="2E0414A7" w14:textId="77777777" w:rsidR="002F752D" w:rsidRPr="008771F6" w:rsidRDefault="002F752D" w:rsidP="008771F6">
            <w:pPr>
              <w:ind w:left="232" w:hanging="180"/>
              <w:rPr>
                <w:sz w:val="22"/>
                <w:szCs w:val="22"/>
              </w:rPr>
            </w:pPr>
            <w:r w:rsidRPr="008771F6">
              <w:rPr>
                <w:sz w:val="22"/>
                <w:szCs w:val="22"/>
              </w:rPr>
              <w:t>(i) Initial demonstration of the following: (A) Unconsolidated, predominantly sandy aquifer (B) Setback distance of at least 25 ft. (0.5-log credit) or 50 ft. (1.0-log credit)</w:t>
            </w:r>
          </w:p>
        </w:tc>
        <w:tc>
          <w:tcPr>
            <w:tcW w:w="0" w:type="auto"/>
            <w:tcBorders>
              <w:left w:val="single" w:sz="4" w:space="0" w:color="auto"/>
            </w:tcBorders>
            <w:hideMark/>
          </w:tcPr>
          <w:p w14:paraId="6D990842" w14:textId="5C9EA367" w:rsidR="002F752D" w:rsidRPr="008771F6" w:rsidRDefault="002F752D" w:rsidP="008771F6">
            <w:pPr>
              <w:ind w:left="306" w:hanging="180"/>
              <w:rPr>
                <w:sz w:val="22"/>
                <w:szCs w:val="22"/>
              </w:rPr>
            </w:pPr>
            <w:r w:rsidRPr="008771F6">
              <w:rPr>
                <w:sz w:val="22"/>
                <w:szCs w:val="22"/>
              </w:rPr>
              <w:t xml:space="preserve">No later than the applicable treatment compliance date in </w:t>
            </w:r>
            <w:r w:rsidR="00441A87" w:rsidRPr="008771F6">
              <w:rPr>
                <w:sz w:val="22"/>
                <w:szCs w:val="22"/>
              </w:rPr>
              <w:t>§</w:t>
            </w:r>
            <w:r w:rsidRPr="008771F6">
              <w:rPr>
                <w:sz w:val="22"/>
                <w:szCs w:val="22"/>
              </w:rPr>
              <w:t> 141.713.</w:t>
            </w:r>
          </w:p>
        </w:tc>
      </w:tr>
      <w:tr w:rsidR="002F752D" w:rsidRPr="00EF66E4" w14:paraId="020201E9" w14:textId="77777777" w:rsidTr="008771F6">
        <w:trPr>
          <w:jc w:val="center"/>
        </w:trPr>
        <w:tc>
          <w:tcPr>
            <w:tcW w:w="0" w:type="auto"/>
            <w:tcBorders>
              <w:right w:val="single" w:sz="4" w:space="0" w:color="auto"/>
            </w:tcBorders>
            <w:hideMark/>
          </w:tcPr>
          <w:p w14:paraId="5452403D" w14:textId="77777777" w:rsidR="002F752D" w:rsidRPr="008771F6" w:rsidRDefault="002F752D" w:rsidP="008771F6">
            <w:pPr>
              <w:tabs>
                <w:tab w:val="right" w:leader="dot" w:pos="2880"/>
              </w:tabs>
              <w:rPr>
                <w:sz w:val="22"/>
                <w:szCs w:val="22"/>
              </w:rPr>
            </w:pPr>
            <w:r w:rsidRPr="008771F6">
              <w:rPr>
                <w:sz w:val="22"/>
                <w:szCs w:val="22"/>
              </w:rPr>
              <w:lastRenderedPageBreak/>
              <w:t>   </w:t>
            </w:r>
          </w:p>
        </w:tc>
        <w:tc>
          <w:tcPr>
            <w:tcW w:w="0" w:type="auto"/>
            <w:tcBorders>
              <w:left w:val="single" w:sz="4" w:space="0" w:color="auto"/>
              <w:right w:val="single" w:sz="4" w:space="0" w:color="auto"/>
            </w:tcBorders>
            <w:hideMark/>
          </w:tcPr>
          <w:p w14:paraId="72774590" w14:textId="69356A67" w:rsidR="002F752D" w:rsidRPr="008771F6" w:rsidRDefault="00EF66E4" w:rsidP="008771F6">
            <w:pPr>
              <w:ind w:left="232" w:hanging="180"/>
              <w:rPr>
                <w:sz w:val="22"/>
                <w:szCs w:val="22"/>
              </w:rPr>
            </w:pPr>
            <w:r w:rsidRPr="008771F6">
              <w:rPr>
                <w:sz w:val="22"/>
                <w:szCs w:val="22"/>
              </w:rPr>
              <w:t>(</w:t>
            </w:r>
            <w:r w:rsidR="002F752D" w:rsidRPr="008771F6">
              <w:rPr>
                <w:sz w:val="22"/>
                <w:szCs w:val="22"/>
              </w:rPr>
              <w:t>ii) If monthly average of daily max turbidity is greater than 1 NTU then system must report result and submit an assessment of the cause.</w:t>
            </w:r>
          </w:p>
        </w:tc>
        <w:tc>
          <w:tcPr>
            <w:tcW w:w="0" w:type="auto"/>
            <w:tcBorders>
              <w:left w:val="single" w:sz="4" w:space="0" w:color="auto"/>
            </w:tcBorders>
            <w:hideMark/>
          </w:tcPr>
          <w:p w14:paraId="64B4AA9C" w14:textId="51851D93" w:rsidR="002F752D" w:rsidRPr="008771F6" w:rsidRDefault="002F752D" w:rsidP="008771F6">
            <w:pPr>
              <w:ind w:left="306" w:hanging="180"/>
              <w:rPr>
                <w:sz w:val="22"/>
                <w:szCs w:val="22"/>
              </w:rPr>
            </w:pPr>
            <w:r w:rsidRPr="008771F6">
              <w:rPr>
                <w:sz w:val="22"/>
                <w:szCs w:val="22"/>
              </w:rPr>
              <w:t xml:space="preserve">Report within 30 days following the month in which the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0B1B3584" w14:textId="77777777" w:rsidTr="008771F6">
        <w:trPr>
          <w:jc w:val="center"/>
        </w:trPr>
        <w:tc>
          <w:tcPr>
            <w:tcW w:w="0" w:type="auto"/>
            <w:tcBorders>
              <w:right w:val="single" w:sz="4" w:space="0" w:color="auto"/>
            </w:tcBorders>
            <w:hideMark/>
          </w:tcPr>
          <w:p w14:paraId="220FF5F4" w14:textId="170CF88A" w:rsidR="002F752D" w:rsidRPr="008771F6" w:rsidRDefault="002F752D" w:rsidP="008771F6">
            <w:pPr>
              <w:tabs>
                <w:tab w:val="right" w:leader="dot" w:pos="1800"/>
              </w:tabs>
              <w:ind w:firstLine="0"/>
              <w:rPr>
                <w:sz w:val="22"/>
                <w:szCs w:val="22"/>
              </w:rPr>
            </w:pPr>
            <w:r w:rsidRPr="008771F6">
              <w:rPr>
                <w:sz w:val="22"/>
                <w:szCs w:val="22"/>
              </w:rPr>
              <w:t>(6) Combined filter performance</w:t>
            </w:r>
            <w:r w:rsidR="00BE4DD7" w:rsidRPr="008771F6">
              <w:rPr>
                <w:sz w:val="22"/>
                <w:szCs w:val="22"/>
              </w:rPr>
              <w:tab/>
            </w:r>
          </w:p>
        </w:tc>
        <w:tc>
          <w:tcPr>
            <w:tcW w:w="0" w:type="auto"/>
            <w:tcBorders>
              <w:left w:val="single" w:sz="4" w:space="0" w:color="auto"/>
              <w:right w:val="single" w:sz="4" w:space="0" w:color="auto"/>
            </w:tcBorders>
            <w:hideMark/>
          </w:tcPr>
          <w:p w14:paraId="595B4EDC" w14:textId="77777777" w:rsidR="002F752D" w:rsidRPr="008771F6" w:rsidRDefault="002F752D" w:rsidP="008771F6">
            <w:pPr>
              <w:ind w:left="232" w:hanging="180"/>
              <w:rPr>
                <w:sz w:val="22"/>
                <w:szCs w:val="22"/>
              </w:rPr>
            </w:pPr>
            <w:r w:rsidRPr="008771F6">
              <w:rPr>
                <w:sz w:val="22"/>
                <w:szCs w:val="22"/>
              </w:rPr>
              <w:t>Monthly verification of combined filter effluent (CFE) turbidity levels less than or equal to 0.15 NTU in at least 95 percent of the 4 hour CFE measurements taken each month</w:t>
            </w:r>
          </w:p>
        </w:tc>
        <w:tc>
          <w:tcPr>
            <w:tcW w:w="0" w:type="auto"/>
            <w:tcBorders>
              <w:left w:val="single" w:sz="4" w:space="0" w:color="auto"/>
            </w:tcBorders>
            <w:hideMark/>
          </w:tcPr>
          <w:p w14:paraId="1EED27C3" w14:textId="2582AA9E" w:rsidR="002F752D" w:rsidRPr="008771F6" w:rsidRDefault="002F752D" w:rsidP="008771F6">
            <w:pPr>
              <w:ind w:left="306" w:hanging="180"/>
              <w:rPr>
                <w:sz w:val="22"/>
                <w:szCs w:val="22"/>
              </w:rPr>
            </w:pPr>
            <w:r w:rsidRPr="008771F6">
              <w:rPr>
                <w:sz w:val="22"/>
                <w:szCs w:val="22"/>
              </w:rPr>
              <w:t xml:space="preserve">Monthly reporting within 10 days following the month in which the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31A6F888" w14:textId="77777777" w:rsidTr="008771F6">
        <w:trPr>
          <w:jc w:val="center"/>
        </w:trPr>
        <w:tc>
          <w:tcPr>
            <w:tcW w:w="0" w:type="auto"/>
            <w:tcBorders>
              <w:right w:val="single" w:sz="4" w:space="0" w:color="auto"/>
            </w:tcBorders>
            <w:hideMark/>
          </w:tcPr>
          <w:p w14:paraId="2DE0BBFB" w14:textId="1DA1790D" w:rsidR="002F752D" w:rsidRPr="008771F6" w:rsidRDefault="002F752D" w:rsidP="008771F6">
            <w:pPr>
              <w:tabs>
                <w:tab w:val="right" w:leader="dot" w:pos="1800"/>
              </w:tabs>
              <w:ind w:firstLine="0"/>
              <w:rPr>
                <w:sz w:val="22"/>
                <w:szCs w:val="22"/>
              </w:rPr>
            </w:pPr>
            <w:r w:rsidRPr="008771F6">
              <w:rPr>
                <w:sz w:val="22"/>
                <w:szCs w:val="22"/>
              </w:rPr>
              <w:t>(7) Individual filter performance</w:t>
            </w:r>
            <w:r w:rsidR="00BE4DD7" w:rsidRPr="008771F6">
              <w:rPr>
                <w:sz w:val="22"/>
                <w:szCs w:val="22"/>
              </w:rPr>
              <w:tab/>
            </w:r>
          </w:p>
        </w:tc>
        <w:tc>
          <w:tcPr>
            <w:tcW w:w="0" w:type="auto"/>
            <w:tcBorders>
              <w:left w:val="single" w:sz="4" w:space="0" w:color="auto"/>
              <w:right w:val="single" w:sz="4" w:space="0" w:color="auto"/>
            </w:tcBorders>
            <w:hideMark/>
          </w:tcPr>
          <w:p w14:paraId="21985A69" w14:textId="77777777" w:rsidR="002F752D" w:rsidRPr="008771F6" w:rsidRDefault="002F752D" w:rsidP="008771F6">
            <w:pPr>
              <w:ind w:left="232" w:hanging="180"/>
              <w:rPr>
                <w:sz w:val="22"/>
                <w:szCs w:val="22"/>
              </w:rPr>
            </w:pPr>
            <w:r w:rsidRPr="008771F6">
              <w:rPr>
                <w:sz w:val="22"/>
                <w:szCs w:val="22"/>
              </w:rPr>
              <w:t>Monthly verification of the following: (i) Individual filter effluent (IFE) turbidity levels less than or equal to 0.15 NTU in at least 95 percent of samples each month in each filter (ii) No individual filter greater than 0.3 NTU in two consecutive readings 15 minutes apart</w:t>
            </w:r>
          </w:p>
        </w:tc>
        <w:tc>
          <w:tcPr>
            <w:tcW w:w="0" w:type="auto"/>
            <w:tcBorders>
              <w:left w:val="single" w:sz="4" w:space="0" w:color="auto"/>
            </w:tcBorders>
            <w:hideMark/>
          </w:tcPr>
          <w:p w14:paraId="6CD139E5" w14:textId="485113E8" w:rsidR="002F752D" w:rsidRPr="008771F6" w:rsidRDefault="002F752D" w:rsidP="008771F6">
            <w:pPr>
              <w:ind w:left="306" w:hanging="180"/>
              <w:rPr>
                <w:sz w:val="22"/>
                <w:szCs w:val="22"/>
              </w:rPr>
            </w:pPr>
            <w:r w:rsidRPr="008771F6">
              <w:rPr>
                <w:sz w:val="22"/>
                <w:szCs w:val="22"/>
              </w:rPr>
              <w:t xml:space="preserve">Monthly reporting within 10 days following the month in which the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10C5E70A" w14:textId="77777777" w:rsidTr="008771F6">
        <w:trPr>
          <w:jc w:val="center"/>
        </w:trPr>
        <w:tc>
          <w:tcPr>
            <w:tcW w:w="0" w:type="auto"/>
            <w:tcBorders>
              <w:right w:val="single" w:sz="4" w:space="0" w:color="auto"/>
            </w:tcBorders>
            <w:hideMark/>
          </w:tcPr>
          <w:p w14:paraId="6D995A70" w14:textId="3DA4CBA6" w:rsidR="002F752D" w:rsidRPr="008771F6" w:rsidRDefault="002F752D" w:rsidP="008771F6">
            <w:pPr>
              <w:tabs>
                <w:tab w:val="right" w:leader="dot" w:pos="1800"/>
              </w:tabs>
              <w:ind w:firstLine="0"/>
              <w:rPr>
                <w:sz w:val="22"/>
                <w:szCs w:val="22"/>
              </w:rPr>
            </w:pPr>
            <w:r w:rsidRPr="008771F6">
              <w:rPr>
                <w:sz w:val="22"/>
                <w:szCs w:val="22"/>
              </w:rPr>
              <w:t>(8) Demonstration of performance</w:t>
            </w:r>
            <w:r w:rsidR="00BE4DD7" w:rsidRPr="008771F6">
              <w:rPr>
                <w:sz w:val="22"/>
                <w:szCs w:val="22"/>
              </w:rPr>
              <w:tab/>
            </w:r>
          </w:p>
        </w:tc>
        <w:tc>
          <w:tcPr>
            <w:tcW w:w="0" w:type="auto"/>
            <w:tcBorders>
              <w:left w:val="single" w:sz="4" w:space="0" w:color="auto"/>
              <w:right w:val="single" w:sz="4" w:space="0" w:color="auto"/>
            </w:tcBorders>
            <w:hideMark/>
          </w:tcPr>
          <w:p w14:paraId="2F2F5D25" w14:textId="77777777" w:rsidR="002F752D" w:rsidRPr="008771F6" w:rsidRDefault="002F752D" w:rsidP="008771F6">
            <w:pPr>
              <w:ind w:left="232" w:hanging="180"/>
              <w:rPr>
                <w:sz w:val="22"/>
                <w:szCs w:val="22"/>
              </w:rPr>
            </w:pPr>
            <w:r w:rsidRPr="008771F6">
              <w:rPr>
                <w:sz w:val="22"/>
                <w:szCs w:val="22"/>
              </w:rPr>
              <w:t>(i) Results from testing following a State approved protocol</w:t>
            </w:r>
            <w:r w:rsidRPr="008771F6">
              <w:rPr>
                <w:sz w:val="22"/>
                <w:szCs w:val="22"/>
              </w:rPr>
              <w:br/>
              <w:t>(ii) As required by the State, monthly verification of operation within conditions of State approval for demonstration of performance credit</w:t>
            </w:r>
          </w:p>
        </w:tc>
        <w:tc>
          <w:tcPr>
            <w:tcW w:w="0" w:type="auto"/>
            <w:tcBorders>
              <w:left w:val="single" w:sz="4" w:space="0" w:color="auto"/>
            </w:tcBorders>
            <w:hideMark/>
          </w:tcPr>
          <w:p w14:paraId="471521FE" w14:textId="6DFD8CB8" w:rsidR="002F752D" w:rsidRPr="008771F6" w:rsidRDefault="002F752D" w:rsidP="008771F6">
            <w:pPr>
              <w:ind w:left="306" w:hanging="180"/>
              <w:rPr>
                <w:sz w:val="22"/>
                <w:szCs w:val="22"/>
              </w:rPr>
            </w:pPr>
            <w:r w:rsidRPr="008771F6">
              <w:rPr>
                <w:sz w:val="22"/>
                <w:szCs w:val="22"/>
              </w:rPr>
              <w:t xml:space="preserve">No later than the applicable treatment compliance date in </w:t>
            </w:r>
            <w:r w:rsidR="00441A87" w:rsidRPr="008771F6">
              <w:rPr>
                <w:sz w:val="22"/>
                <w:szCs w:val="22"/>
              </w:rPr>
              <w:t>§</w:t>
            </w:r>
            <w:r w:rsidRPr="008771F6">
              <w:rPr>
                <w:sz w:val="22"/>
                <w:szCs w:val="22"/>
              </w:rPr>
              <w:t> 141.713.</w:t>
            </w:r>
            <w:r w:rsidRPr="008771F6">
              <w:rPr>
                <w:sz w:val="22"/>
                <w:szCs w:val="22"/>
              </w:rPr>
              <w:b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1561D102" w14:textId="77777777" w:rsidTr="008771F6">
        <w:trPr>
          <w:jc w:val="center"/>
        </w:trPr>
        <w:tc>
          <w:tcPr>
            <w:tcW w:w="0" w:type="auto"/>
            <w:tcBorders>
              <w:right w:val="single" w:sz="4" w:space="0" w:color="auto"/>
            </w:tcBorders>
            <w:hideMark/>
          </w:tcPr>
          <w:p w14:paraId="133D3557" w14:textId="5F69ABBF" w:rsidR="002F752D" w:rsidRPr="008771F6" w:rsidRDefault="002F752D" w:rsidP="008771F6">
            <w:pPr>
              <w:tabs>
                <w:tab w:val="right" w:leader="dot" w:pos="1800"/>
              </w:tabs>
              <w:ind w:firstLine="0"/>
              <w:rPr>
                <w:sz w:val="22"/>
                <w:szCs w:val="22"/>
              </w:rPr>
            </w:pPr>
            <w:r w:rsidRPr="008771F6">
              <w:rPr>
                <w:sz w:val="22"/>
                <w:szCs w:val="22"/>
              </w:rPr>
              <w:t>(9) Bag filters and cartridge filters</w:t>
            </w:r>
            <w:r w:rsidR="00BE4DD7" w:rsidRPr="008771F6">
              <w:rPr>
                <w:sz w:val="22"/>
                <w:szCs w:val="22"/>
              </w:rPr>
              <w:tab/>
            </w:r>
          </w:p>
        </w:tc>
        <w:tc>
          <w:tcPr>
            <w:tcW w:w="0" w:type="auto"/>
            <w:tcBorders>
              <w:left w:val="single" w:sz="4" w:space="0" w:color="auto"/>
              <w:right w:val="single" w:sz="4" w:space="0" w:color="auto"/>
            </w:tcBorders>
            <w:hideMark/>
          </w:tcPr>
          <w:p w14:paraId="2E3401C1" w14:textId="77777777" w:rsidR="002F752D" w:rsidRPr="008771F6" w:rsidRDefault="002F752D" w:rsidP="008771F6">
            <w:pPr>
              <w:ind w:left="232" w:hanging="180"/>
              <w:rPr>
                <w:sz w:val="22"/>
                <w:szCs w:val="22"/>
              </w:rPr>
            </w:pPr>
            <w:r w:rsidRPr="008771F6">
              <w:rPr>
                <w:sz w:val="22"/>
                <w:szCs w:val="22"/>
              </w:rPr>
              <w:t>(i) Demonstration that the following criteria are met: (A) Process meets the definition of bag or cartridge filtration; (B) Removal efficiency established through challenge testing that meets criteria in this subpart</w:t>
            </w:r>
          </w:p>
        </w:tc>
        <w:tc>
          <w:tcPr>
            <w:tcW w:w="0" w:type="auto"/>
            <w:tcBorders>
              <w:left w:val="single" w:sz="4" w:space="0" w:color="auto"/>
            </w:tcBorders>
            <w:hideMark/>
          </w:tcPr>
          <w:p w14:paraId="1C3416F7" w14:textId="60E0952D" w:rsidR="002F752D" w:rsidRPr="008771F6" w:rsidRDefault="002F752D" w:rsidP="008771F6">
            <w:pPr>
              <w:ind w:left="306" w:hanging="180"/>
              <w:rPr>
                <w:sz w:val="22"/>
                <w:szCs w:val="22"/>
              </w:rPr>
            </w:pPr>
            <w:r w:rsidRPr="008771F6">
              <w:rPr>
                <w:sz w:val="22"/>
                <w:szCs w:val="22"/>
              </w:rPr>
              <w:t xml:space="preserve">No later than the applicable treatment compliance date in </w:t>
            </w:r>
            <w:r w:rsidR="00441A87" w:rsidRPr="008771F6">
              <w:rPr>
                <w:sz w:val="22"/>
                <w:szCs w:val="22"/>
              </w:rPr>
              <w:t>§</w:t>
            </w:r>
            <w:r w:rsidRPr="008771F6">
              <w:rPr>
                <w:sz w:val="22"/>
                <w:szCs w:val="22"/>
              </w:rPr>
              <w:t> 141.713.</w:t>
            </w:r>
          </w:p>
        </w:tc>
      </w:tr>
      <w:tr w:rsidR="002F752D" w:rsidRPr="00EF66E4" w14:paraId="3939AFDE" w14:textId="77777777" w:rsidTr="008771F6">
        <w:trPr>
          <w:jc w:val="center"/>
        </w:trPr>
        <w:tc>
          <w:tcPr>
            <w:tcW w:w="0" w:type="auto"/>
            <w:tcBorders>
              <w:right w:val="single" w:sz="4" w:space="0" w:color="auto"/>
            </w:tcBorders>
            <w:vAlign w:val="center"/>
            <w:hideMark/>
          </w:tcPr>
          <w:p w14:paraId="649BF3F2" w14:textId="71FD5876" w:rsidR="002F752D" w:rsidRPr="008771F6" w:rsidRDefault="002F752D" w:rsidP="008771F6">
            <w:pPr>
              <w:tabs>
                <w:tab w:val="right" w:leader="dot" w:pos="2880"/>
              </w:tabs>
              <w:jc w:val="center"/>
              <w:rPr>
                <w:sz w:val="22"/>
                <w:szCs w:val="22"/>
              </w:rPr>
            </w:pPr>
          </w:p>
        </w:tc>
        <w:tc>
          <w:tcPr>
            <w:tcW w:w="0" w:type="auto"/>
            <w:tcBorders>
              <w:left w:val="single" w:sz="4" w:space="0" w:color="auto"/>
              <w:right w:val="single" w:sz="4" w:space="0" w:color="auto"/>
            </w:tcBorders>
            <w:hideMark/>
          </w:tcPr>
          <w:p w14:paraId="4DEA69EC" w14:textId="77777777" w:rsidR="002F752D" w:rsidRPr="008771F6" w:rsidRDefault="002F752D" w:rsidP="008771F6">
            <w:pPr>
              <w:ind w:left="232" w:hanging="180"/>
              <w:rPr>
                <w:sz w:val="22"/>
                <w:szCs w:val="22"/>
              </w:rPr>
            </w:pPr>
            <w:r w:rsidRPr="008771F6">
              <w:rPr>
                <w:sz w:val="22"/>
                <w:szCs w:val="22"/>
              </w:rPr>
              <w:t>(ii) Monthly verification that 100% of plant flow was filtered</w:t>
            </w:r>
          </w:p>
        </w:tc>
        <w:tc>
          <w:tcPr>
            <w:tcW w:w="0" w:type="auto"/>
            <w:tcBorders>
              <w:left w:val="single" w:sz="4" w:space="0" w:color="auto"/>
            </w:tcBorders>
            <w:hideMark/>
          </w:tcPr>
          <w:p w14:paraId="34EE68DD" w14:textId="7508A0F6" w:rsidR="002F752D" w:rsidRPr="008771F6" w:rsidRDefault="002F752D" w:rsidP="008771F6">
            <w:pPr>
              <w:ind w:left="306" w:hanging="180"/>
              <w:rPr>
                <w:sz w:val="22"/>
                <w:szCs w:val="22"/>
              </w:rPr>
            </w:pPr>
            <w:r w:rsidRPr="008771F6">
              <w:rPr>
                <w:sz w:val="22"/>
                <w:szCs w:val="22"/>
              </w:rP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0A7079C1" w14:textId="77777777" w:rsidTr="008771F6">
        <w:trPr>
          <w:jc w:val="center"/>
        </w:trPr>
        <w:tc>
          <w:tcPr>
            <w:tcW w:w="0" w:type="auto"/>
            <w:tcBorders>
              <w:right w:val="single" w:sz="4" w:space="0" w:color="auto"/>
            </w:tcBorders>
            <w:hideMark/>
          </w:tcPr>
          <w:p w14:paraId="751C995C" w14:textId="64E4B7E4" w:rsidR="002F752D" w:rsidRPr="008771F6" w:rsidRDefault="002F752D" w:rsidP="008771F6">
            <w:pPr>
              <w:tabs>
                <w:tab w:val="right" w:leader="dot" w:pos="1800"/>
              </w:tabs>
              <w:ind w:firstLine="0"/>
              <w:rPr>
                <w:sz w:val="22"/>
                <w:szCs w:val="22"/>
              </w:rPr>
            </w:pPr>
            <w:r w:rsidRPr="008771F6">
              <w:rPr>
                <w:sz w:val="22"/>
                <w:szCs w:val="22"/>
              </w:rPr>
              <w:t>(10) Membrane filtration</w:t>
            </w:r>
            <w:r w:rsidR="00BE4DD7" w:rsidRPr="008771F6">
              <w:rPr>
                <w:sz w:val="22"/>
                <w:szCs w:val="22"/>
              </w:rPr>
              <w:tab/>
            </w:r>
          </w:p>
        </w:tc>
        <w:tc>
          <w:tcPr>
            <w:tcW w:w="0" w:type="auto"/>
            <w:tcBorders>
              <w:left w:val="single" w:sz="4" w:space="0" w:color="auto"/>
              <w:right w:val="single" w:sz="4" w:space="0" w:color="auto"/>
            </w:tcBorders>
            <w:hideMark/>
          </w:tcPr>
          <w:p w14:paraId="653443B9" w14:textId="77777777" w:rsidR="002F752D" w:rsidRPr="008771F6" w:rsidRDefault="002F752D" w:rsidP="008771F6">
            <w:pPr>
              <w:ind w:left="232" w:hanging="180"/>
              <w:rPr>
                <w:sz w:val="22"/>
                <w:szCs w:val="22"/>
              </w:rPr>
            </w:pPr>
            <w:r w:rsidRPr="008771F6">
              <w:rPr>
                <w:sz w:val="22"/>
                <w:szCs w:val="22"/>
              </w:rPr>
              <w:t xml:space="preserve">(i) Results of verification testing demonstrating the following: (A) Removal efficiency established through challenge testing that meets criteria in this subpart; (B) Integrity test method and </w:t>
            </w:r>
            <w:r w:rsidRPr="008771F6">
              <w:rPr>
                <w:sz w:val="22"/>
                <w:szCs w:val="22"/>
              </w:rPr>
              <w:lastRenderedPageBreak/>
              <w:t>parameters, including resolution, sensitivity, test frequency, control limits, and associated baseline</w:t>
            </w:r>
          </w:p>
        </w:tc>
        <w:tc>
          <w:tcPr>
            <w:tcW w:w="0" w:type="auto"/>
            <w:tcBorders>
              <w:left w:val="single" w:sz="4" w:space="0" w:color="auto"/>
            </w:tcBorders>
            <w:hideMark/>
          </w:tcPr>
          <w:p w14:paraId="2117003A" w14:textId="29960FF2" w:rsidR="002F752D" w:rsidRPr="008771F6" w:rsidRDefault="002F752D" w:rsidP="008771F6">
            <w:pPr>
              <w:ind w:left="306" w:hanging="180"/>
              <w:rPr>
                <w:sz w:val="22"/>
                <w:szCs w:val="22"/>
              </w:rPr>
            </w:pPr>
            <w:r w:rsidRPr="008771F6">
              <w:rPr>
                <w:sz w:val="22"/>
                <w:szCs w:val="22"/>
              </w:rPr>
              <w:lastRenderedPageBreak/>
              <w:t xml:space="preserve">No later than the applicable treatment compliance date in </w:t>
            </w:r>
            <w:r w:rsidR="00441A87" w:rsidRPr="008771F6">
              <w:rPr>
                <w:sz w:val="22"/>
                <w:szCs w:val="22"/>
              </w:rPr>
              <w:t>§</w:t>
            </w:r>
            <w:r w:rsidRPr="008771F6">
              <w:rPr>
                <w:sz w:val="22"/>
                <w:szCs w:val="22"/>
              </w:rPr>
              <w:t> 141.713.</w:t>
            </w:r>
          </w:p>
        </w:tc>
      </w:tr>
      <w:tr w:rsidR="002F752D" w:rsidRPr="00EF66E4" w14:paraId="29D8CE6C" w14:textId="77777777" w:rsidTr="008771F6">
        <w:trPr>
          <w:jc w:val="center"/>
        </w:trPr>
        <w:tc>
          <w:tcPr>
            <w:tcW w:w="0" w:type="auto"/>
            <w:tcBorders>
              <w:right w:val="single" w:sz="4" w:space="0" w:color="auto"/>
            </w:tcBorders>
            <w:hideMark/>
          </w:tcPr>
          <w:p w14:paraId="17FB9BEF" w14:textId="77777777" w:rsidR="002F752D" w:rsidRPr="008771F6" w:rsidRDefault="002F752D" w:rsidP="008771F6">
            <w:pPr>
              <w:tabs>
                <w:tab w:val="right" w:leader="dot" w:pos="2880"/>
              </w:tabs>
              <w:rPr>
                <w:sz w:val="22"/>
                <w:szCs w:val="22"/>
              </w:rPr>
            </w:pPr>
            <w:r w:rsidRPr="008771F6">
              <w:rPr>
                <w:sz w:val="22"/>
                <w:szCs w:val="22"/>
              </w:rPr>
              <w:t>   </w:t>
            </w:r>
          </w:p>
        </w:tc>
        <w:tc>
          <w:tcPr>
            <w:tcW w:w="0" w:type="auto"/>
            <w:tcBorders>
              <w:left w:val="single" w:sz="4" w:space="0" w:color="auto"/>
              <w:right w:val="single" w:sz="4" w:space="0" w:color="auto"/>
            </w:tcBorders>
            <w:hideMark/>
          </w:tcPr>
          <w:p w14:paraId="2A99E9DB" w14:textId="77777777" w:rsidR="002F752D" w:rsidRPr="008771F6" w:rsidRDefault="002F752D" w:rsidP="008771F6">
            <w:pPr>
              <w:ind w:left="232" w:hanging="180"/>
              <w:rPr>
                <w:sz w:val="22"/>
                <w:szCs w:val="22"/>
              </w:rPr>
            </w:pPr>
            <w:r w:rsidRPr="008771F6">
              <w:rPr>
                <w:sz w:val="22"/>
                <w:szCs w:val="22"/>
              </w:rPr>
              <w:t>(ii) Monthly report summarizing the following: (A) All direct integrity tests above the control limit; (B) If applicable, any turbidity or alternative state-approved indirect integrity monitoring results triggering direct integrity testing and the corrective action that was taken</w:t>
            </w:r>
          </w:p>
        </w:tc>
        <w:tc>
          <w:tcPr>
            <w:tcW w:w="0" w:type="auto"/>
            <w:tcBorders>
              <w:left w:val="single" w:sz="4" w:space="0" w:color="auto"/>
            </w:tcBorders>
            <w:hideMark/>
          </w:tcPr>
          <w:p w14:paraId="6DAD3BB7" w14:textId="7E91BBC6" w:rsidR="002F752D" w:rsidRPr="008771F6" w:rsidRDefault="002F752D" w:rsidP="008771F6">
            <w:pPr>
              <w:ind w:left="306" w:hanging="180"/>
              <w:rPr>
                <w:sz w:val="22"/>
                <w:szCs w:val="22"/>
              </w:rPr>
            </w:pPr>
            <w:r w:rsidRPr="008771F6">
              <w:rPr>
                <w:sz w:val="22"/>
                <w:szCs w:val="22"/>
              </w:rP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318C8968" w14:textId="77777777" w:rsidTr="008771F6">
        <w:trPr>
          <w:jc w:val="center"/>
        </w:trPr>
        <w:tc>
          <w:tcPr>
            <w:tcW w:w="0" w:type="auto"/>
            <w:tcBorders>
              <w:right w:val="single" w:sz="4" w:space="0" w:color="auto"/>
            </w:tcBorders>
            <w:hideMark/>
          </w:tcPr>
          <w:p w14:paraId="7D73D148" w14:textId="13C80C82" w:rsidR="002F752D" w:rsidRPr="008771F6" w:rsidRDefault="002F752D" w:rsidP="008771F6">
            <w:pPr>
              <w:tabs>
                <w:tab w:val="right" w:leader="dot" w:pos="1800"/>
              </w:tabs>
              <w:ind w:firstLine="0"/>
              <w:rPr>
                <w:sz w:val="22"/>
                <w:szCs w:val="22"/>
              </w:rPr>
            </w:pPr>
            <w:r w:rsidRPr="008771F6">
              <w:rPr>
                <w:sz w:val="22"/>
                <w:szCs w:val="22"/>
              </w:rPr>
              <w:t>(11) Second stage filtration</w:t>
            </w:r>
            <w:r w:rsidR="00BE4DD7" w:rsidRPr="008771F6">
              <w:rPr>
                <w:sz w:val="22"/>
                <w:szCs w:val="22"/>
              </w:rPr>
              <w:tab/>
            </w:r>
          </w:p>
        </w:tc>
        <w:tc>
          <w:tcPr>
            <w:tcW w:w="0" w:type="auto"/>
            <w:tcBorders>
              <w:left w:val="single" w:sz="4" w:space="0" w:color="auto"/>
              <w:right w:val="single" w:sz="4" w:space="0" w:color="auto"/>
            </w:tcBorders>
            <w:hideMark/>
          </w:tcPr>
          <w:p w14:paraId="5F30C55E" w14:textId="77777777" w:rsidR="002F752D" w:rsidRPr="008771F6" w:rsidRDefault="002F752D" w:rsidP="008771F6">
            <w:pPr>
              <w:ind w:left="232" w:hanging="180"/>
              <w:rPr>
                <w:sz w:val="22"/>
                <w:szCs w:val="22"/>
              </w:rPr>
            </w:pPr>
            <w:r w:rsidRPr="008771F6">
              <w:rPr>
                <w:sz w:val="22"/>
                <w:szCs w:val="22"/>
              </w:rPr>
              <w:t>Monthly verification that 100% of flow was filtered through both stages and that first stage was preceded by coagulation step</w:t>
            </w:r>
          </w:p>
        </w:tc>
        <w:tc>
          <w:tcPr>
            <w:tcW w:w="0" w:type="auto"/>
            <w:tcBorders>
              <w:left w:val="single" w:sz="4" w:space="0" w:color="auto"/>
            </w:tcBorders>
            <w:hideMark/>
          </w:tcPr>
          <w:p w14:paraId="6D109E0F" w14:textId="71DA92CE" w:rsidR="002F752D" w:rsidRPr="008771F6" w:rsidRDefault="002F752D" w:rsidP="008771F6">
            <w:pPr>
              <w:ind w:left="306" w:hanging="180"/>
              <w:rPr>
                <w:sz w:val="22"/>
                <w:szCs w:val="22"/>
              </w:rPr>
            </w:pPr>
            <w:r w:rsidRPr="008771F6">
              <w:rPr>
                <w:sz w:val="22"/>
                <w:szCs w:val="22"/>
              </w:rP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1EEEF313" w14:textId="77777777" w:rsidTr="008771F6">
        <w:trPr>
          <w:jc w:val="center"/>
        </w:trPr>
        <w:tc>
          <w:tcPr>
            <w:tcW w:w="0" w:type="auto"/>
            <w:tcBorders>
              <w:right w:val="single" w:sz="4" w:space="0" w:color="auto"/>
            </w:tcBorders>
            <w:hideMark/>
          </w:tcPr>
          <w:p w14:paraId="77801A3E" w14:textId="7F74C045" w:rsidR="002F752D" w:rsidRPr="008771F6" w:rsidRDefault="002F752D" w:rsidP="008771F6">
            <w:pPr>
              <w:tabs>
                <w:tab w:val="right" w:leader="dot" w:pos="1800"/>
              </w:tabs>
              <w:ind w:firstLine="0"/>
              <w:rPr>
                <w:sz w:val="22"/>
                <w:szCs w:val="22"/>
              </w:rPr>
            </w:pPr>
            <w:r w:rsidRPr="008771F6">
              <w:rPr>
                <w:sz w:val="22"/>
                <w:szCs w:val="22"/>
              </w:rPr>
              <w:t>(12) Slow sand filtration (as secondary filter)</w:t>
            </w:r>
            <w:r w:rsidR="005F0FE0" w:rsidRPr="008771F6">
              <w:rPr>
                <w:sz w:val="22"/>
                <w:szCs w:val="22"/>
              </w:rPr>
              <w:t>.</w:t>
            </w:r>
          </w:p>
        </w:tc>
        <w:tc>
          <w:tcPr>
            <w:tcW w:w="0" w:type="auto"/>
            <w:tcBorders>
              <w:left w:val="single" w:sz="4" w:space="0" w:color="auto"/>
              <w:right w:val="single" w:sz="4" w:space="0" w:color="auto"/>
            </w:tcBorders>
            <w:hideMark/>
          </w:tcPr>
          <w:p w14:paraId="087BB6F6" w14:textId="77777777" w:rsidR="002F752D" w:rsidRPr="008771F6" w:rsidRDefault="002F752D" w:rsidP="008771F6">
            <w:pPr>
              <w:ind w:left="232" w:hanging="180"/>
              <w:rPr>
                <w:sz w:val="22"/>
                <w:szCs w:val="22"/>
              </w:rPr>
            </w:pPr>
            <w:r w:rsidRPr="008771F6">
              <w:rPr>
                <w:sz w:val="22"/>
                <w:szCs w:val="22"/>
              </w:rPr>
              <w:t>Monthly verification that both a slow sand filter and a preceding separate stage of filtration treated 100% of flow from subpart H sources.</w:t>
            </w:r>
          </w:p>
        </w:tc>
        <w:tc>
          <w:tcPr>
            <w:tcW w:w="0" w:type="auto"/>
            <w:tcBorders>
              <w:left w:val="single" w:sz="4" w:space="0" w:color="auto"/>
            </w:tcBorders>
            <w:hideMark/>
          </w:tcPr>
          <w:p w14:paraId="0D26A75B" w14:textId="302C3F50" w:rsidR="002F752D" w:rsidRPr="008771F6" w:rsidRDefault="002F752D" w:rsidP="008771F6">
            <w:pPr>
              <w:ind w:left="306" w:hanging="180"/>
              <w:rPr>
                <w:sz w:val="22"/>
                <w:szCs w:val="22"/>
              </w:rPr>
            </w:pPr>
            <w:r w:rsidRPr="008771F6">
              <w:rPr>
                <w:sz w:val="22"/>
                <w:szCs w:val="22"/>
              </w:rP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59705054" w14:textId="77777777" w:rsidTr="008771F6">
        <w:trPr>
          <w:jc w:val="center"/>
        </w:trPr>
        <w:tc>
          <w:tcPr>
            <w:tcW w:w="0" w:type="auto"/>
            <w:tcBorders>
              <w:right w:val="single" w:sz="4" w:space="0" w:color="auto"/>
            </w:tcBorders>
            <w:hideMark/>
          </w:tcPr>
          <w:p w14:paraId="4FEFEF67" w14:textId="278BA455" w:rsidR="002F752D" w:rsidRPr="008771F6" w:rsidRDefault="002F752D" w:rsidP="008771F6">
            <w:pPr>
              <w:tabs>
                <w:tab w:val="right" w:leader="dot" w:pos="1800"/>
              </w:tabs>
              <w:ind w:firstLine="0"/>
              <w:rPr>
                <w:sz w:val="22"/>
                <w:szCs w:val="22"/>
              </w:rPr>
            </w:pPr>
            <w:r w:rsidRPr="008771F6">
              <w:rPr>
                <w:sz w:val="22"/>
                <w:szCs w:val="22"/>
              </w:rPr>
              <w:t>(13) Chlorine dioxide</w:t>
            </w:r>
            <w:r w:rsidR="00BE4DD7" w:rsidRPr="008771F6">
              <w:rPr>
                <w:sz w:val="22"/>
                <w:szCs w:val="22"/>
              </w:rPr>
              <w:tab/>
            </w:r>
          </w:p>
        </w:tc>
        <w:tc>
          <w:tcPr>
            <w:tcW w:w="0" w:type="auto"/>
            <w:tcBorders>
              <w:left w:val="single" w:sz="4" w:space="0" w:color="auto"/>
              <w:right w:val="single" w:sz="4" w:space="0" w:color="auto"/>
            </w:tcBorders>
            <w:hideMark/>
          </w:tcPr>
          <w:p w14:paraId="42C0118B" w14:textId="210AB829" w:rsidR="002F752D" w:rsidRPr="008771F6" w:rsidRDefault="002F752D" w:rsidP="008771F6">
            <w:pPr>
              <w:ind w:left="232" w:hanging="180"/>
              <w:rPr>
                <w:sz w:val="22"/>
                <w:szCs w:val="22"/>
              </w:rPr>
            </w:pPr>
            <w:r w:rsidRPr="008771F6">
              <w:rPr>
                <w:sz w:val="22"/>
                <w:szCs w:val="22"/>
              </w:rPr>
              <w:t xml:space="preserve">Summary of CT values for each day as described in </w:t>
            </w:r>
            <w:r w:rsidR="00441A87" w:rsidRPr="008771F6">
              <w:rPr>
                <w:sz w:val="22"/>
                <w:szCs w:val="22"/>
              </w:rPr>
              <w:t>§</w:t>
            </w:r>
            <w:r w:rsidRPr="008771F6">
              <w:rPr>
                <w:sz w:val="22"/>
                <w:szCs w:val="22"/>
              </w:rPr>
              <w:t> 141.720.</w:t>
            </w:r>
          </w:p>
        </w:tc>
        <w:tc>
          <w:tcPr>
            <w:tcW w:w="0" w:type="auto"/>
            <w:tcBorders>
              <w:left w:val="single" w:sz="4" w:space="0" w:color="auto"/>
            </w:tcBorders>
            <w:hideMark/>
          </w:tcPr>
          <w:p w14:paraId="5D6DD424" w14:textId="6566E32F" w:rsidR="002F752D" w:rsidRPr="008771F6" w:rsidRDefault="002F752D" w:rsidP="008771F6">
            <w:pPr>
              <w:ind w:left="306" w:hanging="180"/>
              <w:rPr>
                <w:sz w:val="22"/>
                <w:szCs w:val="22"/>
              </w:rPr>
            </w:pPr>
            <w:r w:rsidRPr="008771F6">
              <w:rPr>
                <w:sz w:val="22"/>
                <w:szCs w:val="22"/>
              </w:rP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4D3E149A" w14:textId="77777777" w:rsidTr="008771F6">
        <w:trPr>
          <w:jc w:val="center"/>
        </w:trPr>
        <w:tc>
          <w:tcPr>
            <w:tcW w:w="0" w:type="auto"/>
            <w:tcBorders>
              <w:right w:val="single" w:sz="4" w:space="0" w:color="auto"/>
            </w:tcBorders>
            <w:hideMark/>
          </w:tcPr>
          <w:p w14:paraId="44C68BE5" w14:textId="385ADFA8" w:rsidR="002F752D" w:rsidRPr="008771F6" w:rsidRDefault="002F752D" w:rsidP="008771F6">
            <w:pPr>
              <w:tabs>
                <w:tab w:val="right" w:leader="dot" w:pos="2070"/>
              </w:tabs>
              <w:ind w:firstLine="0"/>
              <w:rPr>
                <w:sz w:val="22"/>
                <w:szCs w:val="22"/>
              </w:rPr>
            </w:pPr>
            <w:r w:rsidRPr="008771F6">
              <w:rPr>
                <w:sz w:val="22"/>
                <w:szCs w:val="22"/>
              </w:rPr>
              <w:t>(14) Ozone</w:t>
            </w:r>
            <w:r w:rsidR="00BE4DD7" w:rsidRPr="008771F6">
              <w:rPr>
                <w:sz w:val="22"/>
                <w:szCs w:val="22"/>
              </w:rPr>
              <w:tab/>
            </w:r>
          </w:p>
        </w:tc>
        <w:tc>
          <w:tcPr>
            <w:tcW w:w="0" w:type="auto"/>
            <w:tcBorders>
              <w:left w:val="single" w:sz="4" w:space="0" w:color="auto"/>
              <w:right w:val="single" w:sz="4" w:space="0" w:color="auto"/>
            </w:tcBorders>
            <w:hideMark/>
          </w:tcPr>
          <w:p w14:paraId="0FF1A0D1" w14:textId="69D15F9F" w:rsidR="002F752D" w:rsidRPr="008771F6" w:rsidRDefault="002F752D" w:rsidP="008771F6">
            <w:pPr>
              <w:ind w:left="232" w:hanging="180"/>
              <w:rPr>
                <w:sz w:val="22"/>
                <w:szCs w:val="22"/>
              </w:rPr>
            </w:pPr>
            <w:r w:rsidRPr="008771F6">
              <w:rPr>
                <w:sz w:val="22"/>
                <w:szCs w:val="22"/>
              </w:rPr>
              <w:t xml:space="preserve">Summary of CT values for each day as described in </w:t>
            </w:r>
            <w:r w:rsidR="00441A87" w:rsidRPr="008771F6">
              <w:rPr>
                <w:sz w:val="22"/>
                <w:szCs w:val="22"/>
              </w:rPr>
              <w:t>§</w:t>
            </w:r>
            <w:r w:rsidRPr="008771F6">
              <w:rPr>
                <w:sz w:val="22"/>
                <w:szCs w:val="22"/>
              </w:rPr>
              <w:t> 141.720.</w:t>
            </w:r>
          </w:p>
        </w:tc>
        <w:tc>
          <w:tcPr>
            <w:tcW w:w="0" w:type="auto"/>
            <w:tcBorders>
              <w:left w:val="single" w:sz="4" w:space="0" w:color="auto"/>
            </w:tcBorders>
            <w:hideMark/>
          </w:tcPr>
          <w:p w14:paraId="43B3367C" w14:textId="494D8B71" w:rsidR="002F752D" w:rsidRPr="008771F6" w:rsidRDefault="002F752D" w:rsidP="008771F6">
            <w:pPr>
              <w:ind w:left="306" w:hanging="180"/>
              <w:rPr>
                <w:sz w:val="22"/>
                <w:szCs w:val="22"/>
              </w:rPr>
            </w:pPr>
            <w:r w:rsidRPr="008771F6">
              <w:rPr>
                <w:sz w:val="22"/>
                <w:szCs w:val="22"/>
              </w:rP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r w:rsidR="002F752D" w:rsidRPr="00EF66E4" w14:paraId="27C2D008" w14:textId="77777777" w:rsidTr="008771F6">
        <w:trPr>
          <w:jc w:val="center"/>
        </w:trPr>
        <w:tc>
          <w:tcPr>
            <w:tcW w:w="0" w:type="auto"/>
            <w:tcBorders>
              <w:bottom w:val="single" w:sz="4" w:space="0" w:color="auto"/>
              <w:right w:val="single" w:sz="4" w:space="0" w:color="auto"/>
            </w:tcBorders>
            <w:hideMark/>
          </w:tcPr>
          <w:p w14:paraId="61A944D0" w14:textId="08C8A52C" w:rsidR="002F752D" w:rsidRPr="008771F6" w:rsidRDefault="002F752D" w:rsidP="008771F6">
            <w:pPr>
              <w:tabs>
                <w:tab w:val="right" w:leader="dot" w:pos="2354"/>
              </w:tabs>
              <w:ind w:firstLine="0"/>
              <w:rPr>
                <w:sz w:val="22"/>
                <w:szCs w:val="22"/>
              </w:rPr>
            </w:pPr>
            <w:r w:rsidRPr="008771F6">
              <w:rPr>
                <w:sz w:val="22"/>
                <w:szCs w:val="22"/>
              </w:rPr>
              <w:t>(15) UV</w:t>
            </w:r>
            <w:r w:rsidR="00BE4DD7" w:rsidRPr="008771F6">
              <w:rPr>
                <w:sz w:val="22"/>
                <w:szCs w:val="22"/>
              </w:rPr>
              <w:tab/>
            </w:r>
          </w:p>
        </w:tc>
        <w:tc>
          <w:tcPr>
            <w:tcW w:w="0" w:type="auto"/>
            <w:tcBorders>
              <w:left w:val="single" w:sz="4" w:space="0" w:color="auto"/>
              <w:bottom w:val="single" w:sz="4" w:space="0" w:color="auto"/>
              <w:right w:val="single" w:sz="4" w:space="0" w:color="auto"/>
            </w:tcBorders>
            <w:hideMark/>
          </w:tcPr>
          <w:p w14:paraId="35C1DCD8" w14:textId="77777777" w:rsidR="002F752D" w:rsidRPr="008771F6" w:rsidRDefault="002F752D" w:rsidP="008771F6">
            <w:pPr>
              <w:spacing w:after="120"/>
              <w:ind w:left="245" w:hanging="187"/>
              <w:rPr>
                <w:sz w:val="22"/>
                <w:szCs w:val="22"/>
              </w:rPr>
            </w:pPr>
            <w:r w:rsidRPr="008771F6">
              <w:rPr>
                <w:sz w:val="22"/>
                <w:szCs w:val="22"/>
              </w:rPr>
              <w:t>(i) Validation test results demonstrating operating conditions that achieve required UV dose</w:t>
            </w:r>
            <w:r w:rsidRPr="008771F6">
              <w:rPr>
                <w:sz w:val="22"/>
                <w:szCs w:val="22"/>
              </w:rPr>
              <w:br/>
              <w:t>(ii) Monthly report summarizing the percentage of water entering the distribution system that was not treated by UV reactors operating within validated conditions for the required dose as specified in 141.720(d).</w:t>
            </w:r>
          </w:p>
        </w:tc>
        <w:tc>
          <w:tcPr>
            <w:tcW w:w="0" w:type="auto"/>
            <w:tcBorders>
              <w:left w:val="single" w:sz="4" w:space="0" w:color="auto"/>
              <w:bottom w:val="single" w:sz="4" w:space="0" w:color="auto"/>
            </w:tcBorders>
            <w:hideMark/>
          </w:tcPr>
          <w:p w14:paraId="694218EB" w14:textId="1C474DBC" w:rsidR="002F752D" w:rsidRPr="008771F6" w:rsidRDefault="002F752D" w:rsidP="008771F6">
            <w:pPr>
              <w:ind w:left="306" w:hanging="180"/>
              <w:rPr>
                <w:sz w:val="22"/>
                <w:szCs w:val="22"/>
              </w:rPr>
            </w:pPr>
            <w:r w:rsidRPr="008771F6">
              <w:rPr>
                <w:sz w:val="22"/>
                <w:szCs w:val="22"/>
              </w:rPr>
              <w:t xml:space="preserve">No later than the applicable treatment compliance date in </w:t>
            </w:r>
            <w:r w:rsidR="00441A87" w:rsidRPr="008771F6">
              <w:rPr>
                <w:sz w:val="22"/>
                <w:szCs w:val="22"/>
              </w:rPr>
              <w:t>§</w:t>
            </w:r>
            <w:r w:rsidRPr="008771F6">
              <w:rPr>
                <w:sz w:val="22"/>
                <w:szCs w:val="22"/>
              </w:rPr>
              <w:t> 141.713.</w:t>
            </w:r>
            <w:r w:rsidRPr="008771F6">
              <w:rPr>
                <w:sz w:val="22"/>
                <w:szCs w:val="22"/>
              </w:rPr>
              <w:br/>
              <w:t xml:space="preserve">Within 10 days following the month in which monitoring was conducted, beginning on the applicable treatment compliance date in </w:t>
            </w:r>
            <w:r w:rsidR="00441A87" w:rsidRPr="008771F6">
              <w:rPr>
                <w:sz w:val="22"/>
                <w:szCs w:val="22"/>
              </w:rPr>
              <w:t>§</w:t>
            </w:r>
            <w:r w:rsidRPr="008771F6">
              <w:rPr>
                <w:sz w:val="22"/>
                <w:szCs w:val="22"/>
              </w:rPr>
              <w:t> 141.713.</w:t>
            </w:r>
          </w:p>
        </w:tc>
      </w:tr>
    </w:tbl>
    <w:p w14:paraId="3CA30A53" w14:textId="549A1D6E" w:rsidR="002F752D" w:rsidRPr="00E35535" w:rsidRDefault="00441A87" w:rsidP="00450972">
      <w:pPr>
        <w:pStyle w:val="Heading4"/>
      </w:pPr>
      <w:bookmarkStart w:id="4281" w:name="_Toc76627019"/>
      <w:bookmarkStart w:id="4282" w:name="_Toc178683860"/>
      <w:bookmarkStart w:id="4283" w:name="_Hlk178685022"/>
      <w:r>
        <w:t>§</w:t>
      </w:r>
      <w:r w:rsidR="002F752D" w:rsidRPr="00E35535">
        <w:t xml:space="preserve"> 141.722</w:t>
      </w:r>
      <w:r w:rsidR="00070B5A" w:rsidRPr="00E35535">
        <w:t>.</w:t>
      </w:r>
      <w:r w:rsidR="002F752D" w:rsidRPr="00E35535">
        <w:t xml:space="preserve"> Recordkeeping requirements.</w:t>
      </w:r>
      <w:bookmarkEnd w:id="4281"/>
      <w:bookmarkEnd w:id="4282"/>
    </w:p>
    <w:bookmarkEnd w:id="4283"/>
    <w:p w14:paraId="55CFDC1B" w14:textId="508D7913" w:rsidR="002F752D" w:rsidRPr="00E35535" w:rsidRDefault="002F752D" w:rsidP="00D87134">
      <w:r w:rsidRPr="00E35535">
        <w:t xml:space="preserve">(a) Systems must keep results from the initial round of source water monitoring under </w:t>
      </w:r>
      <w:r w:rsidR="00441A87">
        <w:t>§</w:t>
      </w:r>
      <w:r w:rsidRPr="00E35535">
        <w:t xml:space="preserve"> 141.701(a) and the second round of source water monitoring under </w:t>
      </w:r>
      <w:r w:rsidR="00441A87">
        <w:t>§</w:t>
      </w:r>
      <w:r w:rsidRPr="00E35535">
        <w:t xml:space="preserve"> 141.701(b) until </w:t>
      </w:r>
      <w:r w:rsidRPr="00E35535">
        <w:lastRenderedPageBreak/>
        <w:t xml:space="preserve">3 years after bin classification under </w:t>
      </w:r>
      <w:r w:rsidR="00441A87">
        <w:t>§</w:t>
      </w:r>
      <w:r w:rsidRPr="00E35535">
        <w:t xml:space="preserve"> 141.710 for filtered systems or determination of the mean </w:t>
      </w:r>
      <w:r w:rsidRPr="00E35535">
        <w:rPr>
          <w:i/>
        </w:rPr>
        <w:t>Cryptosporidium</w:t>
      </w:r>
      <w:r w:rsidRPr="00E35535">
        <w:t xml:space="preserve"> level under </w:t>
      </w:r>
      <w:r w:rsidR="00441A87">
        <w:t>§</w:t>
      </w:r>
      <w:r w:rsidRPr="00E35535">
        <w:t xml:space="preserve"> 141.710 for unfiltered systems for the particular round of monitoring.</w:t>
      </w:r>
    </w:p>
    <w:p w14:paraId="6D81AC7B" w14:textId="5E6AB5C0" w:rsidR="002F752D" w:rsidRPr="00E35535" w:rsidRDefault="002F752D" w:rsidP="00D87134">
      <w:r w:rsidRPr="00E35535">
        <w:t xml:space="preserve">(b) Systems must keep any notification to the State that they will not conduct source water monitoring due to meeting the criteria of </w:t>
      </w:r>
      <w:r w:rsidR="00441A87">
        <w:t>§</w:t>
      </w:r>
      <w:r w:rsidRPr="00E35535">
        <w:t xml:space="preserve"> 141.701(d) for 3 years.</w:t>
      </w:r>
    </w:p>
    <w:p w14:paraId="2894D0D7" w14:textId="13A7883B" w:rsidR="002F752D" w:rsidRPr="00E35535" w:rsidRDefault="002F752D" w:rsidP="00D87134">
      <w:r w:rsidRPr="00E35535">
        <w:t xml:space="preserve">(c) Systems must keep the results of treatment monitoring associated with microbial toolbox options under </w:t>
      </w:r>
      <w:r w:rsidR="00441A87">
        <w:t>§§</w:t>
      </w:r>
      <w:r w:rsidRPr="00E35535">
        <w:t xml:space="preserve"> 141.716 through 141.720 and with uncovered finished water reservoirs under </w:t>
      </w:r>
      <w:r w:rsidR="00441A87">
        <w:t>§</w:t>
      </w:r>
      <w:r w:rsidRPr="00E35535">
        <w:t xml:space="preserve"> 141.714, as applicable, for 3 years.</w:t>
      </w:r>
    </w:p>
    <w:p w14:paraId="12A6534F" w14:textId="1D2204D2" w:rsidR="002F752D" w:rsidRPr="00E35535" w:rsidRDefault="00441A87" w:rsidP="00450972">
      <w:pPr>
        <w:pStyle w:val="Heading4"/>
      </w:pPr>
      <w:bookmarkStart w:id="4284" w:name="_Toc76627020"/>
      <w:bookmarkStart w:id="4285" w:name="_Toc178683861"/>
      <w:bookmarkStart w:id="4286" w:name="_Hlk178685023"/>
      <w:r>
        <w:t>§</w:t>
      </w:r>
      <w:r w:rsidR="002F752D" w:rsidRPr="00E35535">
        <w:t xml:space="preserve"> 141.723</w:t>
      </w:r>
      <w:r w:rsidR="00070B5A" w:rsidRPr="00E35535">
        <w:t>.</w:t>
      </w:r>
      <w:r w:rsidR="002F752D" w:rsidRPr="00E35535">
        <w:t xml:space="preserve"> Requirements to respond to significant deficiencies identified in sanitary surveys performed by EPA.</w:t>
      </w:r>
      <w:bookmarkEnd w:id="4284"/>
      <w:bookmarkEnd w:id="4285"/>
    </w:p>
    <w:bookmarkEnd w:id="4286"/>
    <w:p w14:paraId="11D6B79F" w14:textId="77777777" w:rsidR="002F752D" w:rsidRPr="00E35535" w:rsidRDefault="002F752D" w:rsidP="00D87134">
      <w:r w:rsidRPr="00E35535">
        <w:t>(a) A sanitary survey is an onsite review of the water source (identifying sources of contamination by using results of source water assessments where available), facilities, equipment, operation, maintenance, and monitoring compliance of a PWS to evaluate the adequacy of the PWS, its sources and operations, and the distribution of safe drinking water.</w:t>
      </w:r>
    </w:p>
    <w:p w14:paraId="756E74CD" w14:textId="77777777" w:rsidR="002F752D" w:rsidRPr="00E35535" w:rsidRDefault="002F752D" w:rsidP="00D87134">
      <w:r w:rsidRPr="00E35535">
        <w:t>(b) For the purposes of this section, a significant deficiency includes a defect in design, operation, or maintenance, or a failure or malfunction of the sources, treatment, storage, or distribution system that EPA determines to be causing, or has the potential for causing the introduction of contamination into the water delivered to consumers.</w:t>
      </w:r>
    </w:p>
    <w:p w14:paraId="400F491E" w14:textId="77777777" w:rsidR="002F752D" w:rsidRPr="00E35535" w:rsidRDefault="002F752D" w:rsidP="00D87134">
      <w:r w:rsidRPr="00E35535">
        <w:t>(c) For sanitary surveys performed by EPA, systems must respond in writing to significant deficiencies identified in sanitary survey reports no later than 45 days after receipt of the report, indicating how and on what schedule the system will address significant deficiencies noted in the survey.</w:t>
      </w:r>
    </w:p>
    <w:p w14:paraId="556F769D" w14:textId="69B68B1A" w:rsidR="00BE4D38" w:rsidRDefault="002F752D" w:rsidP="0068586C">
      <w:r w:rsidRPr="00E35535">
        <w:t>(d) Systems must correct significant deficiencies identified in sanitary survey reports according to the schedule approved by EPA, or if there is no approved schedule, according to the schedule reported under paragraph (c) of this section if such deficiencies are within the control of the system.</w:t>
      </w:r>
    </w:p>
    <w:p w14:paraId="73C05E1E" w14:textId="77777777" w:rsidR="00D6002C" w:rsidRPr="00EB67D9" w:rsidRDefault="00D6002C" w:rsidP="00405E9E">
      <w:pPr>
        <w:pStyle w:val="Heading2"/>
      </w:pPr>
      <w:bookmarkStart w:id="4287" w:name="_Hlk56419671"/>
      <w:bookmarkEnd w:id="4287"/>
    </w:p>
    <w:sectPr w:rsidR="00D6002C" w:rsidRPr="00EB67D9" w:rsidSect="001637AB">
      <w:headerReference w:type="default" r:id="rId49"/>
      <w:footerReference w:type="even"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59E07" w14:textId="77777777" w:rsidR="00541C48" w:rsidRDefault="00541C48" w:rsidP="00CF3E29">
      <w:r>
        <w:separator/>
      </w:r>
    </w:p>
  </w:endnote>
  <w:endnote w:type="continuationSeparator" w:id="0">
    <w:p w14:paraId="15867766" w14:textId="77777777" w:rsidR="00541C48" w:rsidRDefault="00541C48" w:rsidP="00CF3E29">
      <w:r>
        <w:continuationSeparator/>
      </w:r>
    </w:p>
  </w:endnote>
  <w:endnote w:type="continuationNotice" w:id="1">
    <w:p w14:paraId="1516008F" w14:textId="77777777" w:rsidR="00541C48" w:rsidRDefault="00541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A655" w14:textId="77777777" w:rsidR="00A71F9C" w:rsidRDefault="00A71F9C" w:rsidP="00CF3E29">
    <w:pPr>
      <w:rPr>
        <w:rStyle w:val="PageNumber"/>
      </w:rPr>
    </w:pPr>
    <w:r>
      <w:rPr>
        <w:rStyle w:val="PageNumber"/>
      </w:rPr>
      <w:fldChar w:fldCharType="begin"/>
    </w:r>
    <w:r>
      <w:rPr>
        <w:rStyle w:val="PageNumber"/>
      </w:rPr>
      <w:instrText xml:space="preserve">PAGE  </w:instrText>
    </w:r>
    <w:r>
      <w:rPr>
        <w:rStyle w:val="PageNumber"/>
      </w:rPr>
      <w:fldChar w:fldCharType="end"/>
    </w:r>
  </w:p>
  <w:p w14:paraId="00DEDFA1" w14:textId="77777777" w:rsidR="00A71F9C" w:rsidRDefault="00A71F9C" w:rsidP="00CF3E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237165"/>
      <w:docPartObj>
        <w:docPartGallery w:val="Page Numbers (Bottom of Page)"/>
        <w:docPartUnique/>
      </w:docPartObj>
    </w:sdtPr>
    <w:sdtEndPr>
      <w:rPr>
        <w:noProof/>
      </w:rPr>
    </w:sdtEndPr>
    <w:sdtContent>
      <w:p w14:paraId="27DC03FE" w14:textId="185C48C6" w:rsidR="006D1646" w:rsidRDefault="006D16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3E6311" w14:textId="77777777" w:rsidR="006D1646" w:rsidRDefault="006D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7A866" w14:textId="77777777" w:rsidR="00541C48" w:rsidRDefault="00541C48" w:rsidP="008D1244">
      <w:r>
        <w:separator/>
      </w:r>
    </w:p>
  </w:footnote>
  <w:footnote w:type="continuationSeparator" w:id="0">
    <w:p w14:paraId="08ABCB76" w14:textId="77777777" w:rsidR="00541C48" w:rsidRDefault="00541C48" w:rsidP="00CF3E29">
      <w:r>
        <w:continuationSeparator/>
      </w:r>
    </w:p>
  </w:footnote>
  <w:footnote w:type="continuationNotice" w:id="1">
    <w:p w14:paraId="132016BA" w14:textId="77777777" w:rsidR="00541C48" w:rsidRDefault="00541C48"/>
  </w:footnote>
  <w:footnote w:id="2">
    <w:p w14:paraId="4CDD753B" w14:textId="6897F0F1" w:rsidR="00CE19D1" w:rsidRDefault="00CE19D1">
      <w:pPr>
        <w:pStyle w:val="FootnoteText"/>
      </w:pPr>
      <w:r>
        <w:rPr>
          <w:rStyle w:val="FootnoteReference"/>
        </w:rPr>
        <w:footnoteRef/>
      </w:r>
      <w:r w:rsidRPr="007D5477">
        <w:t xml:space="preserve"> </w:t>
      </w:r>
      <w:r w:rsidR="00F776C1" w:rsidRPr="00B93A8D">
        <w:t xml:space="preserve">Article 5.3 of Chapter 3 may be found in the DDW’s “Drinking Recycled Water-Related Regulations” located </w:t>
      </w:r>
      <w:r w:rsidR="00B93A8D">
        <w:t>on</w:t>
      </w:r>
      <w:r w:rsidR="008D6223">
        <w:t xml:space="preserve"> </w:t>
      </w:r>
      <w:hyperlink r:id="rId1" w:history="1">
        <w:r w:rsidR="008D6223">
          <w:rPr>
            <w:rStyle w:val="Hyperlink"/>
          </w:rPr>
          <w:t>DDW's Law Books webpage</w:t>
        </w:r>
      </w:hyperlink>
      <w:r w:rsidR="008D622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DC8F" w14:textId="77C5BB13" w:rsidR="00A71F9C" w:rsidRPr="00EB1801" w:rsidRDefault="00A71F9C" w:rsidP="00EB1801">
    <w:pPr>
      <w:pStyle w:val="BodyText2"/>
      <w:ind w:firstLine="0"/>
      <w:jc w:val="both"/>
      <w:rPr>
        <w:rStyle w:val="Emphasis"/>
        <w:bCs w:val="0"/>
        <w:szCs w:val="18"/>
      </w:rPr>
    </w:pPr>
    <w:r w:rsidRPr="00515AB7">
      <w:rPr>
        <w:i w:val="0"/>
        <w:iCs w:val="0"/>
        <w:szCs w:val="18"/>
      </w:rPr>
      <w:t xml:space="preserve">NOTE:  This publication is meant to be an aid to the staff of the State Board’s Division of Drinking Water and </w:t>
    </w:r>
    <w:r w:rsidR="00BB45FD" w:rsidRPr="00EB1801">
      <w:rPr>
        <w:i w:val="0"/>
        <w:iCs w:val="0"/>
        <w:szCs w:val="18"/>
      </w:rPr>
      <w:t xml:space="preserve">should </w:t>
    </w:r>
    <w:r w:rsidRPr="00EB1801">
      <w:rPr>
        <w:i w:val="0"/>
        <w:iCs w:val="0"/>
        <w:szCs w:val="18"/>
      </w:rPr>
      <w:t>not be relied upon by the regulated community as the State of California’s representation of the law.  The published codes are the only official representation of the law.</w:t>
    </w:r>
    <w:bookmarkStart w:id="4288" w:name="OLE_LINK2"/>
    <w:r w:rsidRPr="00EB1801">
      <w:rPr>
        <w:i w:val="0"/>
        <w:iCs w:val="0"/>
        <w:szCs w:val="18"/>
      </w:rPr>
      <w:t xml:space="preserve">  </w:t>
    </w:r>
    <w:r w:rsidRPr="00EB1801">
      <w:rPr>
        <w:rStyle w:val="Emphasis"/>
        <w:szCs w:val="18"/>
      </w:rPr>
      <w:t xml:space="preserve">Refer to the published codes—in this case, </w:t>
    </w:r>
    <w:r w:rsidR="0005498F">
      <w:rPr>
        <w:rStyle w:val="Emphasis"/>
        <w:szCs w:val="18"/>
      </w:rPr>
      <w:t xml:space="preserve">Titles </w:t>
    </w:r>
    <w:r w:rsidRPr="00EB1801">
      <w:rPr>
        <w:rStyle w:val="Emphasis"/>
        <w:szCs w:val="18"/>
      </w:rPr>
      <w:t>17</w:t>
    </w:r>
    <w:r w:rsidR="008B2B7D">
      <w:rPr>
        <w:rStyle w:val="Emphasis"/>
        <w:szCs w:val="18"/>
      </w:rPr>
      <w:t>, 22, and 23 of the</w:t>
    </w:r>
    <w:r w:rsidRPr="00EB1801">
      <w:rPr>
        <w:rStyle w:val="Emphasis"/>
        <w:szCs w:val="18"/>
      </w:rPr>
      <w:t xml:space="preserve"> CCR—whenever specific citations are required.  Statutes related to the State Board’s drinking water-related activities are in the Health &amp; Safety Code, the Water Code, and other codes.</w:t>
    </w:r>
  </w:p>
  <w:bookmarkEnd w:id="4288"/>
  <w:p w14:paraId="4A9F2B52" w14:textId="77777777" w:rsidR="00FC5D1C" w:rsidRDefault="00FC5D1C" w:rsidP="008D1244">
    <w:pPr>
      <w:pStyle w:val="Body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76"/>
    <w:multiLevelType w:val="hybridMultilevel"/>
    <w:tmpl w:val="FFFFFFFF"/>
    <w:lvl w:ilvl="0" w:tplc="3C2CDE08">
      <w:start w:val="1"/>
      <w:numFmt w:val="decimal"/>
      <w:lvlText w:val="%1."/>
      <w:lvlJc w:val="left"/>
      <w:pPr>
        <w:ind w:left="360" w:hanging="360"/>
      </w:pPr>
    </w:lvl>
    <w:lvl w:ilvl="1" w:tplc="5C7A29D0">
      <w:start w:val="7"/>
      <w:numFmt w:val="lowerLetter"/>
      <w:lvlText w:val="(%2)"/>
      <w:lvlJc w:val="left"/>
      <w:pPr>
        <w:ind w:left="720" w:hanging="360"/>
      </w:pPr>
    </w:lvl>
    <w:lvl w:ilvl="2" w:tplc="95B2327C">
      <w:start w:val="1"/>
      <w:numFmt w:val="lowerRoman"/>
      <w:lvlText w:val="%3."/>
      <w:lvlJc w:val="right"/>
      <w:pPr>
        <w:ind w:left="1080" w:hanging="180"/>
      </w:pPr>
    </w:lvl>
    <w:lvl w:ilvl="3" w:tplc="1CE84E00">
      <w:start w:val="1"/>
      <w:numFmt w:val="decimal"/>
      <w:lvlText w:val="%4."/>
      <w:lvlJc w:val="left"/>
      <w:pPr>
        <w:ind w:left="1080" w:hanging="360"/>
      </w:pPr>
    </w:lvl>
    <w:lvl w:ilvl="4" w:tplc="D94E234C">
      <w:start w:val="1"/>
      <w:numFmt w:val="lowerLetter"/>
      <w:lvlText w:val="%5."/>
      <w:lvlJc w:val="left"/>
      <w:pPr>
        <w:ind w:left="1440" w:hanging="360"/>
      </w:pPr>
    </w:lvl>
    <w:lvl w:ilvl="5" w:tplc="7FF2E380">
      <w:start w:val="1"/>
      <w:numFmt w:val="lowerRoman"/>
      <w:lvlText w:val="%6."/>
      <w:lvlJc w:val="right"/>
      <w:pPr>
        <w:ind w:left="2160" w:hanging="180"/>
      </w:pPr>
    </w:lvl>
    <w:lvl w:ilvl="6" w:tplc="2160E1CE">
      <w:start w:val="1"/>
      <w:numFmt w:val="decimal"/>
      <w:lvlText w:val="%7."/>
      <w:lvlJc w:val="left"/>
      <w:pPr>
        <w:ind w:left="2520" w:hanging="360"/>
      </w:pPr>
    </w:lvl>
    <w:lvl w:ilvl="7" w:tplc="21F64E00">
      <w:start w:val="1"/>
      <w:numFmt w:val="lowerLetter"/>
      <w:lvlText w:val="%8."/>
      <w:lvlJc w:val="left"/>
      <w:pPr>
        <w:ind w:left="2880" w:hanging="360"/>
      </w:pPr>
    </w:lvl>
    <w:lvl w:ilvl="8" w:tplc="D79AAFDC">
      <w:start w:val="1"/>
      <w:numFmt w:val="lowerRoman"/>
      <w:lvlText w:val="%9."/>
      <w:lvlJc w:val="right"/>
      <w:pPr>
        <w:ind w:left="3240" w:hanging="180"/>
      </w:pPr>
    </w:lvl>
  </w:abstractNum>
  <w:abstractNum w:abstractNumId="1" w15:restartNumberingAfterBreak="0">
    <w:nsid w:val="01DC1442"/>
    <w:multiLevelType w:val="hybridMultilevel"/>
    <w:tmpl w:val="FFFFFFFF"/>
    <w:lvl w:ilvl="0" w:tplc="ADFACE5C">
      <w:start w:val="1"/>
      <w:numFmt w:val="decimal"/>
      <w:lvlText w:val="(%1)"/>
      <w:lvlJc w:val="left"/>
      <w:pPr>
        <w:ind w:left="1080" w:hanging="360"/>
      </w:pPr>
    </w:lvl>
    <w:lvl w:ilvl="1" w:tplc="17A81056">
      <w:start w:val="1"/>
      <w:numFmt w:val="lowerLetter"/>
      <w:lvlText w:val="%2."/>
      <w:lvlJc w:val="left"/>
      <w:pPr>
        <w:ind w:left="1800" w:hanging="360"/>
      </w:pPr>
    </w:lvl>
    <w:lvl w:ilvl="2" w:tplc="201068BA">
      <w:start w:val="1"/>
      <w:numFmt w:val="lowerRoman"/>
      <w:lvlText w:val="%3."/>
      <w:lvlJc w:val="right"/>
      <w:pPr>
        <w:ind w:left="2520" w:hanging="180"/>
      </w:pPr>
    </w:lvl>
    <w:lvl w:ilvl="3" w:tplc="29200BA8">
      <w:start w:val="1"/>
      <w:numFmt w:val="decimal"/>
      <w:lvlText w:val="%4."/>
      <w:lvlJc w:val="left"/>
      <w:pPr>
        <w:ind w:left="3240" w:hanging="360"/>
      </w:pPr>
    </w:lvl>
    <w:lvl w:ilvl="4" w:tplc="6B483F50">
      <w:start w:val="1"/>
      <w:numFmt w:val="lowerLetter"/>
      <w:lvlText w:val="%5."/>
      <w:lvlJc w:val="left"/>
      <w:pPr>
        <w:ind w:left="3960" w:hanging="360"/>
      </w:pPr>
    </w:lvl>
    <w:lvl w:ilvl="5" w:tplc="6798B860">
      <w:start w:val="1"/>
      <w:numFmt w:val="lowerRoman"/>
      <w:lvlText w:val="%6."/>
      <w:lvlJc w:val="right"/>
      <w:pPr>
        <w:ind w:left="4680" w:hanging="180"/>
      </w:pPr>
    </w:lvl>
    <w:lvl w:ilvl="6" w:tplc="D1D8E420">
      <w:start w:val="1"/>
      <w:numFmt w:val="decimal"/>
      <w:lvlText w:val="%7."/>
      <w:lvlJc w:val="left"/>
      <w:pPr>
        <w:ind w:left="5400" w:hanging="360"/>
      </w:pPr>
    </w:lvl>
    <w:lvl w:ilvl="7" w:tplc="24BC8BD8">
      <w:start w:val="1"/>
      <w:numFmt w:val="lowerLetter"/>
      <w:lvlText w:val="%8."/>
      <w:lvlJc w:val="left"/>
      <w:pPr>
        <w:ind w:left="6120" w:hanging="360"/>
      </w:pPr>
    </w:lvl>
    <w:lvl w:ilvl="8" w:tplc="6B065E1E">
      <w:start w:val="1"/>
      <w:numFmt w:val="lowerRoman"/>
      <w:lvlText w:val="%9."/>
      <w:lvlJc w:val="right"/>
      <w:pPr>
        <w:ind w:left="6840" w:hanging="180"/>
      </w:pPr>
    </w:lvl>
  </w:abstractNum>
  <w:abstractNum w:abstractNumId="2" w15:restartNumberingAfterBreak="0">
    <w:nsid w:val="01FE0B96"/>
    <w:multiLevelType w:val="hybridMultilevel"/>
    <w:tmpl w:val="FFFFFFFF"/>
    <w:lvl w:ilvl="0" w:tplc="5E88237E">
      <w:start w:val="1"/>
      <w:numFmt w:val="decimal"/>
      <w:lvlText w:val="(%1)"/>
      <w:lvlJc w:val="left"/>
      <w:pPr>
        <w:ind w:left="1080" w:hanging="360"/>
      </w:pPr>
    </w:lvl>
    <w:lvl w:ilvl="1" w:tplc="25243F94">
      <w:start w:val="1"/>
      <w:numFmt w:val="lowerLetter"/>
      <w:lvlText w:val="%2."/>
      <w:lvlJc w:val="left"/>
      <w:pPr>
        <w:ind w:left="1800" w:hanging="360"/>
      </w:pPr>
    </w:lvl>
    <w:lvl w:ilvl="2" w:tplc="99A0079E">
      <w:start w:val="1"/>
      <w:numFmt w:val="lowerRoman"/>
      <w:lvlText w:val="%3."/>
      <w:lvlJc w:val="right"/>
      <w:pPr>
        <w:ind w:left="2520" w:hanging="180"/>
      </w:pPr>
    </w:lvl>
    <w:lvl w:ilvl="3" w:tplc="B868FA84">
      <w:start w:val="1"/>
      <w:numFmt w:val="decimal"/>
      <w:lvlText w:val="%4."/>
      <w:lvlJc w:val="left"/>
      <w:pPr>
        <w:ind w:left="3240" w:hanging="360"/>
      </w:pPr>
    </w:lvl>
    <w:lvl w:ilvl="4" w:tplc="5FC21D84">
      <w:start w:val="1"/>
      <w:numFmt w:val="lowerLetter"/>
      <w:lvlText w:val="%5."/>
      <w:lvlJc w:val="left"/>
      <w:pPr>
        <w:ind w:left="3960" w:hanging="360"/>
      </w:pPr>
    </w:lvl>
    <w:lvl w:ilvl="5" w:tplc="BBBCAC9A">
      <w:start w:val="1"/>
      <w:numFmt w:val="lowerRoman"/>
      <w:lvlText w:val="%6."/>
      <w:lvlJc w:val="right"/>
      <w:pPr>
        <w:ind w:left="4680" w:hanging="180"/>
      </w:pPr>
    </w:lvl>
    <w:lvl w:ilvl="6" w:tplc="0366CCE0">
      <w:start w:val="1"/>
      <w:numFmt w:val="decimal"/>
      <w:lvlText w:val="%7."/>
      <w:lvlJc w:val="left"/>
      <w:pPr>
        <w:ind w:left="5400" w:hanging="360"/>
      </w:pPr>
    </w:lvl>
    <w:lvl w:ilvl="7" w:tplc="57C0C6DE">
      <w:start w:val="1"/>
      <w:numFmt w:val="lowerLetter"/>
      <w:lvlText w:val="%8."/>
      <w:lvlJc w:val="left"/>
      <w:pPr>
        <w:ind w:left="6120" w:hanging="360"/>
      </w:pPr>
    </w:lvl>
    <w:lvl w:ilvl="8" w:tplc="EFB47464">
      <w:start w:val="1"/>
      <w:numFmt w:val="lowerRoman"/>
      <w:lvlText w:val="%9."/>
      <w:lvlJc w:val="right"/>
      <w:pPr>
        <w:ind w:left="6840" w:hanging="180"/>
      </w:pPr>
    </w:lvl>
  </w:abstractNum>
  <w:abstractNum w:abstractNumId="3" w15:restartNumberingAfterBreak="0">
    <w:nsid w:val="034943C6"/>
    <w:multiLevelType w:val="hybridMultilevel"/>
    <w:tmpl w:val="11E61E52"/>
    <w:lvl w:ilvl="0" w:tplc="E182B33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3E4682B"/>
    <w:multiLevelType w:val="hybridMultilevel"/>
    <w:tmpl w:val="FFFFFFFF"/>
    <w:lvl w:ilvl="0" w:tplc="F1F4A85A">
      <w:start w:val="1"/>
      <w:numFmt w:val="decimal"/>
      <w:lvlText w:val="(%1)"/>
      <w:lvlJc w:val="left"/>
      <w:pPr>
        <w:ind w:left="1080" w:hanging="360"/>
      </w:pPr>
    </w:lvl>
    <w:lvl w:ilvl="1" w:tplc="15A0210E">
      <w:start w:val="1"/>
      <w:numFmt w:val="lowerLetter"/>
      <w:lvlText w:val="%2."/>
      <w:lvlJc w:val="left"/>
      <w:pPr>
        <w:ind w:left="1800" w:hanging="360"/>
      </w:pPr>
    </w:lvl>
    <w:lvl w:ilvl="2" w:tplc="90E2AECA">
      <w:start w:val="1"/>
      <w:numFmt w:val="lowerRoman"/>
      <w:lvlText w:val="%3."/>
      <w:lvlJc w:val="right"/>
      <w:pPr>
        <w:ind w:left="2520" w:hanging="180"/>
      </w:pPr>
    </w:lvl>
    <w:lvl w:ilvl="3" w:tplc="252EC9CA">
      <w:start w:val="1"/>
      <w:numFmt w:val="decimal"/>
      <w:lvlText w:val="%4."/>
      <w:lvlJc w:val="left"/>
      <w:pPr>
        <w:ind w:left="3240" w:hanging="360"/>
      </w:pPr>
    </w:lvl>
    <w:lvl w:ilvl="4" w:tplc="C9AA1658">
      <w:start w:val="1"/>
      <w:numFmt w:val="lowerLetter"/>
      <w:lvlText w:val="%5."/>
      <w:lvlJc w:val="left"/>
      <w:pPr>
        <w:ind w:left="3960" w:hanging="360"/>
      </w:pPr>
    </w:lvl>
    <w:lvl w:ilvl="5" w:tplc="9F46AB30">
      <w:start w:val="1"/>
      <w:numFmt w:val="lowerRoman"/>
      <w:lvlText w:val="%6."/>
      <w:lvlJc w:val="right"/>
      <w:pPr>
        <w:ind w:left="4680" w:hanging="180"/>
      </w:pPr>
    </w:lvl>
    <w:lvl w:ilvl="6" w:tplc="ED02F9BE">
      <w:start w:val="1"/>
      <w:numFmt w:val="decimal"/>
      <w:lvlText w:val="%7."/>
      <w:lvlJc w:val="left"/>
      <w:pPr>
        <w:ind w:left="5400" w:hanging="360"/>
      </w:pPr>
    </w:lvl>
    <w:lvl w:ilvl="7" w:tplc="9E862748">
      <w:start w:val="1"/>
      <w:numFmt w:val="lowerLetter"/>
      <w:lvlText w:val="%8."/>
      <w:lvlJc w:val="left"/>
      <w:pPr>
        <w:ind w:left="6120" w:hanging="360"/>
      </w:pPr>
    </w:lvl>
    <w:lvl w:ilvl="8" w:tplc="6700E3FC">
      <w:start w:val="1"/>
      <w:numFmt w:val="lowerRoman"/>
      <w:lvlText w:val="%9."/>
      <w:lvlJc w:val="right"/>
      <w:pPr>
        <w:ind w:left="6840" w:hanging="180"/>
      </w:pPr>
    </w:lvl>
  </w:abstractNum>
  <w:abstractNum w:abstractNumId="5" w15:restartNumberingAfterBreak="0">
    <w:nsid w:val="04805A0B"/>
    <w:multiLevelType w:val="hybridMultilevel"/>
    <w:tmpl w:val="FFFFFFFF"/>
    <w:lvl w:ilvl="0" w:tplc="615EE3C2">
      <w:start w:val="1"/>
      <w:numFmt w:val="decimal"/>
      <w:lvlText w:val="%1."/>
      <w:lvlJc w:val="left"/>
      <w:pPr>
        <w:ind w:left="720" w:hanging="360"/>
      </w:pPr>
    </w:lvl>
    <w:lvl w:ilvl="1" w:tplc="307A34CC">
      <w:start w:val="1"/>
      <w:numFmt w:val="lowerLetter"/>
      <w:lvlText w:val="%2."/>
      <w:lvlJc w:val="left"/>
      <w:pPr>
        <w:ind w:left="1440" w:hanging="360"/>
      </w:pPr>
    </w:lvl>
    <w:lvl w:ilvl="2" w:tplc="E9587BFA">
      <w:start w:val="1"/>
      <w:numFmt w:val="lowerRoman"/>
      <w:lvlText w:val="%3."/>
      <w:lvlJc w:val="right"/>
      <w:pPr>
        <w:ind w:left="2160" w:hanging="180"/>
      </w:pPr>
    </w:lvl>
    <w:lvl w:ilvl="3" w:tplc="981CE738">
      <w:start w:val="1"/>
      <w:numFmt w:val="decimal"/>
      <w:lvlText w:val="%4."/>
      <w:lvlJc w:val="left"/>
      <w:pPr>
        <w:ind w:left="2880" w:hanging="360"/>
      </w:pPr>
    </w:lvl>
    <w:lvl w:ilvl="4" w:tplc="E16A549C">
      <w:start w:val="1"/>
      <w:numFmt w:val="lowerLetter"/>
      <w:lvlText w:val="%5."/>
      <w:lvlJc w:val="left"/>
      <w:pPr>
        <w:ind w:left="3600" w:hanging="360"/>
      </w:pPr>
    </w:lvl>
    <w:lvl w:ilvl="5" w:tplc="34CE324C">
      <w:start w:val="1"/>
      <w:numFmt w:val="lowerRoman"/>
      <w:lvlText w:val="%6."/>
      <w:lvlJc w:val="right"/>
      <w:pPr>
        <w:ind w:left="4320" w:hanging="180"/>
      </w:pPr>
    </w:lvl>
    <w:lvl w:ilvl="6" w:tplc="DB3065EE">
      <w:start w:val="1"/>
      <w:numFmt w:val="decimal"/>
      <w:lvlText w:val="%7."/>
      <w:lvlJc w:val="left"/>
      <w:pPr>
        <w:ind w:left="5040" w:hanging="360"/>
      </w:pPr>
    </w:lvl>
    <w:lvl w:ilvl="7" w:tplc="F0C4406E">
      <w:start w:val="1"/>
      <w:numFmt w:val="lowerLetter"/>
      <w:lvlText w:val="%8."/>
      <w:lvlJc w:val="left"/>
      <w:pPr>
        <w:ind w:left="5760" w:hanging="360"/>
      </w:pPr>
    </w:lvl>
    <w:lvl w:ilvl="8" w:tplc="0E006C9C">
      <w:start w:val="1"/>
      <w:numFmt w:val="lowerRoman"/>
      <w:lvlText w:val="%9."/>
      <w:lvlJc w:val="right"/>
      <w:pPr>
        <w:ind w:left="6480" w:hanging="180"/>
      </w:pPr>
    </w:lvl>
  </w:abstractNum>
  <w:abstractNum w:abstractNumId="6" w15:restartNumberingAfterBreak="0">
    <w:nsid w:val="04835266"/>
    <w:multiLevelType w:val="hybridMultilevel"/>
    <w:tmpl w:val="9BD0F436"/>
    <w:lvl w:ilvl="0" w:tplc="4934E13A">
      <w:start w:val="1"/>
      <w:numFmt w:val="upperLetter"/>
      <w:lvlText w:val="%1."/>
      <w:lvlJc w:val="left"/>
      <w:pPr>
        <w:ind w:left="720" w:hanging="360"/>
      </w:pPr>
    </w:lvl>
    <w:lvl w:ilvl="1" w:tplc="F0269CA6">
      <w:start w:val="1"/>
      <w:numFmt w:val="lowerLetter"/>
      <w:lvlText w:val="%2."/>
      <w:lvlJc w:val="left"/>
      <w:pPr>
        <w:ind w:left="1440" w:hanging="360"/>
      </w:pPr>
    </w:lvl>
    <w:lvl w:ilvl="2" w:tplc="0B2007B2">
      <w:start w:val="1"/>
      <w:numFmt w:val="lowerRoman"/>
      <w:lvlText w:val="%3."/>
      <w:lvlJc w:val="right"/>
      <w:pPr>
        <w:ind w:left="2160" w:hanging="180"/>
      </w:pPr>
    </w:lvl>
    <w:lvl w:ilvl="3" w:tplc="B22A809C">
      <w:start w:val="1"/>
      <w:numFmt w:val="decimal"/>
      <w:lvlText w:val="%4."/>
      <w:lvlJc w:val="left"/>
      <w:pPr>
        <w:ind w:left="2880" w:hanging="360"/>
      </w:pPr>
    </w:lvl>
    <w:lvl w:ilvl="4" w:tplc="7ECE07F2">
      <w:start w:val="1"/>
      <w:numFmt w:val="lowerLetter"/>
      <w:lvlText w:val="%5."/>
      <w:lvlJc w:val="left"/>
      <w:pPr>
        <w:ind w:left="3600" w:hanging="360"/>
      </w:pPr>
    </w:lvl>
    <w:lvl w:ilvl="5" w:tplc="3E4C6BAC">
      <w:start w:val="1"/>
      <w:numFmt w:val="lowerRoman"/>
      <w:lvlText w:val="%6."/>
      <w:lvlJc w:val="right"/>
      <w:pPr>
        <w:ind w:left="4320" w:hanging="180"/>
      </w:pPr>
    </w:lvl>
    <w:lvl w:ilvl="6" w:tplc="344CAECA">
      <w:start w:val="1"/>
      <w:numFmt w:val="decimal"/>
      <w:lvlText w:val="%7."/>
      <w:lvlJc w:val="left"/>
      <w:pPr>
        <w:ind w:left="5040" w:hanging="360"/>
      </w:pPr>
    </w:lvl>
    <w:lvl w:ilvl="7" w:tplc="F14EC7CA">
      <w:start w:val="1"/>
      <w:numFmt w:val="lowerLetter"/>
      <w:lvlText w:val="%8."/>
      <w:lvlJc w:val="left"/>
      <w:pPr>
        <w:ind w:left="5760" w:hanging="360"/>
      </w:pPr>
    </w:lvl>
    <w:lvl w:ilvl="8" w:tplc="049872CA">
      <w:start w:val="1"/>
      <w:numFmt w:val="lowerRoman"/>
      <w:lvlText w:val="%9."/>
      <w:lvlJc w:val="right"/>
      <w:pPr>
        <w:ind w:left="6480" w:hanging="180"/>
      </w:pPr>
    </w:lvl>
  </w:abstractNum>
  <w:abstractNum w:abstractNumId="7" w15:restartNumberingAfterBreak="0">
    <w:nsid w:val="06A104F7"/>
    <w:multiLevelType w:val="hybridMultilevel"/>
    <w:tmpl w:val="AF222224"/>
    <w:lvl w:ilvl="0" w:tplc="FACE57B4">
      <w:start w:val="1"/>
      <w:numFmt w:val="decimal"/>
      <w:lvlText w:val="%1."/>
      <w:lvlJc w:val="left"/>
      <w:pPr>
        <w:ind w:left="360" w:hanging="360"/>
      </w:pPr>
    </w:lvl>
    <w:lvl w:ilvl="1" w:tplc="F8BAC0FE">
      <w:start w:val="4"/>
      <w:numFmt w:val="lowerLetter"/>
      <w:lvlText w:val="(%2)"/>
      <w:lvlJc w:val="left"/>
      <w:pPr>
        <w:ind w:left="720" w:hanging="360"/>
      </w:pPr>
      <w:rPr>
        <w:rFonts w:ascii="Arial" w:hAnsi="Arial" w:cs="Arial" w:hint="default"/>
      </w:rPr>
    </w:lvl>
    <w:lvl w:ilvl="2" w:tplc="8F3C8204">
      <w:start w:val="1"/>
      <w:numFmt w:val="lowerRoman"/>
      <w:lvlText w:val="%3."/>
      <w:lvlJc w:val="right"/>
      <w:pPr>
        <w:ind w:left="1080" w:hanging="180"/>
      </w:pPr>
    </w:lvl>
    <w:lvl w:ilvl="3" w:tplc="A590F566">
      <w:start w:val="1"/>
      <w:numFmt w:val="decimal"/>
      <w:lvlText w:val="(%4)"/>
      <w:lvlJc w:val="left"/>
      <w:pPr>
        <w:ind w:left="1080" w:hanging="360"/>
      </w:pPr>
      <w:rPr>
        <w:rFonts w:ascii="Arial" w:eastAsia="Arial" w:hAnsi="Arial" w:cs="Arial"/>
        <w:u w:val="none"/>
      </w:rPr>
    </w:lvl>
    <w:lvl w:ilvl="4" w:tplc="14E640E8">
      <w:start w:val="1"/>
      <w:numFmt w:val="lowerLetter"/>
      <w:lvlText w:val="(%5)"/>
      <w:lvlJc w:val="left"/>
      <w:pPr>
        <w:ind w:left="1440" w:hanging="360"/>
      </w:pPr>
      <w:rPr>
        <w:rFonts w:ascii="Arial" w:hAnsi="Arial" w:cs="Arial" w:hint="default"/>
        <w:u w:val="none"/>
      </w:rPr>
    </w:lvl>
    <w:lvl w:ilvl="5" w:tplc="74568974">
      <w:start w:val="1"/>
      <w:numFmt w:val="lowerRoman"/>
      <w:lvlText w:val="%6."/>
      <w:lvlJc w:val="right"/>
      <w:pPr>
        <w:ind w:left="2160" w:hanging="180"/>
      </w:pPr>
    </w:lvl>
    <w:lvl w:ilvl="6" w:tplc="9994445E">
      <w:start w:val="1"/>
      <w:numFmt w:val="decimal"/>
      <w:lvlText w:val="%7."/>
      <w:lvlJc w:val="left"/>
      <w:pPr>
        <w:ind w:left="2520" w:hanging="360"/>
      </w:pPr>
    </w:lvl>
    <w:lvl w:ilvl="7" w:tplc="2AA44668">
      <w:start w:val="1"/>
      <w:numFmt w:val="lowerLetter"/>
      <w:lvlText w:val="%8."/>
      <w:lvlJc w:val="left"/>
      <w:pPr>
        <w:ind w:left="2880" w:hanging="360"/>
      </w:pPr>
    </w:lvl>
    <w:lvl w:ilvl="8" w:tplc="5038DE7E">
      <w:start w:val="1"/>
      <w:numFmt w:val="lowerRoman"/>
      <w:lvlText w:val="%9."/>
      <w:lvlJc w:val="right"/>
      <w:pPr>
        <w:ind w:left="3240" w:hanging="180"/>
      </w:pPr>
    </w:lvl>
  </w:abstractNum>
  <w:abstractNum w:abstractNumId="8" w15:restartNumberingAfterBreak="0">
    <w:nsid w:val="07FE4D22"/>
    <w:multiLevelType w:val="hybridMultilevel"/>
    <w:tmpl w:val="FFFFFFFF"/>
    <w:lvl w:ilvl="0" w:tplc="BD7A7504">
      <w:start w:val="1"/>
      <w:numFmt w:val="decimal"/>
      <w:lvlText w:val="(%1)"/>
      <w:lvlJc w:val="left"/>
      <w:pPr>
        <w:ind w:left="1080" w:hanging="360"/>
      </w:pPr>
    </w:lvl>
    <w:lvl w:ilvl="1" w:tplc="A262F45E">
      <w:start w:val="1"/>
      <w:numFmt w:val="lowerLetter"/>
      <w:lvlText w:val="%2."/>
      <w:lvlJc w:val="left"/>
      <w:pPr>
        <w:ind w:left="1800" w:hanging="360"/>
      </w:pPr>
    </w:lvl>
    <w:lvl w:ilvl="2" w:tplc="61A4705C">
      <w:start w:val="1"/>
      <w:numFmt w:val="lowerRoman"/>
      <w:lvlText w:val="%3."/>
      <w:lvlJc w:val="right"/>
      <w:pPr>
        <w:ind w:left="2520" w:hanging="180"/>
      </w:pPr>
    </w:lvl>
    <w:lvl w:ilvl="3" w:tplc="FD58B49A">
      <w:start w:val="1"/>
      <w:numFmt w:val="decimal"/>
      <w:lvlText w:val="%4."/>
      <w:lvlJc w:val="left"/>
      <w:pPr>
        <w:ind w:left="3240" w:hanging="360"/>
      </w:pPr>
    </w:lvl>
    <w:lvl w:ilvl="4" w:tplc="12E2EF7C">
      <w:start w:val="1"/>
      <w:numFmt w:val="lowerLetter"/>
      <w:lvlText w:val="%5."/>
      <w:lvlJc w:val="left"/>
      <w:pPr>
        <w:ind w:left="3960" w:hanging="360"/>
      </w:pPr>
    </w:lvl>
    <w:lvl w:ilvl="5" w:tplc="19E0FEF0">
      <w:start w:val="1"/>
      <w:numFmt w:val="lowerRoman"/>
      <w:lvlText w:val="%6."/>
      <w:lvlJc w:val="right"/>
      <w:pPr>
        <w:ind w:left="4680" w:hanging="180"/>
      </w:pPr>
    </w:lvl>
    <w:lvl w:ilvl="6" w:tplc="D32E3BD0">
      <w:start w:val="1"/>
      <w:numFmt w:val="decimal"/>
      <w:lvlText w:val="%7."/>
      <w:lvlJc w:val="left"/>
      <w:pPr>
        <w:ind w:left="5400" w:hanging="360"/>
      </w:pPr>
    </w:lvl>
    <w:lvl w:ilvl="7" w:tplc="272887DA">
      <w:start w:val="1"/>
      <w:numFmt w:val="lowerLetter"/>
      <w:lvlText w:val="%8."/>
      <w:lvlJc w:val="left"/>
      <w:pPr>
        <w:ind w:left="6120" w:hanging="360"/>
      </w:pPr>
    </w:lvl>
    <w:lvl w:ilvl="8" w:tplc="2CA884CE">
      <w:start w:val="1"/>
      <w:numFmt w:val="lowerRoman"/>
      <w:lvlText w:val="%9."/>
      <w:lvlJc w:val="right"/>
      <w:pPr>
        <w:ind w:left="6840" w:hanging="180"/>
      </w:pPr>
    </w:lvl>
  </w:abstractNum>
  <w:abstractNum w:abstractNumId="9" w15:restartNumberingAfterBreak="0">
    <w:nsid w:val="08E43118"/>
    <w:multiLevelType w:val="hybridMultilevel"/>
    <w:tmpl w:val="FFFFFFFF"/>
    <w:lvl w:ilvl="0" w:tplc="6A941642">
      <w:start w:val="1"/>
      <w:numFmt w:val="decimal"/>
      <w:lvlText w:val="(%1)"/>
      <w:lvlJc w:val="left"/>
      <w:pPr>
        <w:ind w:left="1080" w:hanging="360"/>
      </w:pPr>
    </w:lvl>
    <w:lvl w:ilvl="1" w:tplc="3FC25440">
      <w:start w:val="1"/>
      <w:numFmt w:val="lowerLetter"/>
      <w:lvlText w:val="%2."/>
      <w:lvlJc w:val="left"/>
      <w:pPr>
        <w:ind w:left="1800" w:hanging="360"/>
      </w:pPr>
    </w:lvl>
    <w:lvl w:ilvl="2" w:tplc="A716A246">
      <w:start w:val="1"/>
      <w:numFmt w:val="lowerRoman"/>
      <w:lvlText w:val="%3."/>
      <w:lvlJc w:val="right"/>
      <w:pPr>
        <w:ind w:left="2520" w:hanging="180"/>
      </w:pPr>
    </w:lvl>
    <w:lvl w:ilvl="3" w:tplc="F9409792">
      <w:start w:val="1"/>
      <w:numFmt w:val="decimal"/>
      <w:lvlText w:val="%4."/>
      <w:lvlJc w:val="left"/>
      <w:pPr>
        <w:ind w:left="3240" w:hanging="360"/>
      </w:pPr>
    </w:lvl>
    <w:lvl w:ilvl="4" w:tplc="38E63E5C">
      <w:start w:val="1"/>
      <w:numFmt w:val="lowerLetter"/>
      <w:lvlText w:val="%5."/>
      <w:lvlJc w:val="left"/>
      <w:pPr>
        <w:ind w:left="3960" w:hanging="360"/>
      </w:pPr>
    </w:lvl>
    <w:lvl w:ilvl="5" w:tplc="D20EF87A">
      <w:start w:val="1"/>
      <w:numFmt w:val="lowerRoman"/>
      <w:lvlText w:val="%6."/>
      <w:lvlJc w:val="right"/>
      <w:pPr>
        <w:ind w:left="4680" w:hanging="180"/>
      </w:pPr>
    </w:lvl>
    <w:lvl w:ilvl="6" w:tplc="FF726DE4">
      <w:start w:val="1"/>
      <w:numFmt w:val="decimal"/>
      <w:lvlText w:val="%7."/>
      <w:lvlJc w:val="left"/>
      <w:pPr>
        <w:ind w:left="5400" w:hanging="360"/>
      </w:pPr>
    </w:lvl>
    <w:lvl w:ilvl="7" w:tplc="2F123840">
      <w:start w:val="1"/>
      <w:numFmt w:val="lowerLetter"/>
      <w:lvlText w:val="%8."/>
      <w:lvlJc w:val="left"/>
      <w:pPr>
        <w:ind w:left="6120" w:hanging="360"/>
      </w:pPr>
    </w:lvl>
    <w:lvl w:ilvl="8" w:tplc="4DF4EA24">
      <w:start w:val="1"/>
      <w:numFmt w:val="lowerRoman"/>
      <w:lvlText w:val="%9."/>
      <w:lvlJc w:val="right"/>
      <w:pPr>
        <w:ind w:left="6840" w:hanging="180"/>
      </w:pPr>
    </w:lvl>
  </w:abstractNum>
  <w:abstractNum w:abstractNumId="10" w15:restartNumberingAfterBreak="0">
    <w:nsid w:val="0AC608DE"/>
    <w:multiLevelType w:val="hybridMultilevel"/>
    <w:tmpl w:val="FFFFFFFF"/>
    <w:lvl w:ilvl="0" w:tplc="9F62DEAA">
      <w:start w:val="1"/>
      <w:numFmt w:val="decimal"/>
      <w:lvlText w:val="(%1)"/>
      <w:lvlJc w:val="left"/>
      <w:pPr>
        <w:ind w:left="720" w:hanging="360"/>
      </w:pPr>
    </w:lvl>
    <w:lvl w:ilvl="1" w:tplc="C04CBB0A">
      <w:start w:val="1"/>
      <w:numFmt w:val="lowerLetter"/>
      <w:lvlText w:val="%2."/>
      <w:lvlJc w:val="left"/>
      <w:pPr>
        <w:ind w:left="1440" w:hanging="360"/>
      </w:pPr>
    </w:lvl>
    <w:lvl w:ilvl="2" w:tplc="1E9EE9D2">
      <w:start w:val="1"/>
      <w:numFmt w:val="lowerRoman"/>
      <w:lvlText w:val="%3."/>
      <w:lvlJc w:val="right"/>
      <w:pPr>
        <w:ind w:left="2160" w:hanging="180"/>
      </w:pPr>
    </w:lvl>
    <w:lvl w:ilvl="3" w:tplc="B3E254B4">
      <w:start w:val="1"/>
      <w:numFmt w:val="decimal"/>
      <w:lvlText w:val="%4."/>
      <w:lvlJc w:val="left"/>
      <w:pPr>
        <w:ind w:left="2880" w:hanging="360"/>
      </w:pPr>
    </w:lvl>
    <w:lvl w:ilvl="4" w:tplc="FA8A1174">
      <w:start w:val="1"/>
      <w:numFmt w:val="lowerLetter"/>
      <w:lvlText w:val="%5."/>
      <w:lvlJc w:val="left"/>
      <w:pPr>
        <w:ind w:left="3600" w:hanging="360"/>
      </w:pPr>
    </w:lvl>
    <w:lvl w:ilvl="5" w:tplc="EA66E556">
      <w:start w:val="1"/>
      <w:numFmt w:val="lowerRoman"/>
      <w:lvlText w:val="%6."/>
      <w:lvlJc w:val="right"/>
      <w:pPr>
        <w:ind w:left="4320" w:hanging="180"/>
      </w:pPr>
    </w:lvl>
    <w:lvl w:ilvl="6" w:tplc="AC304B04">
      <w:start w:val="1"/>
      <w:numFmt w:val="decimal"/>
      <w:lvlText w:val="%7."/>
      <w:lvlJc w:val="left"/>
      <w:pPr>
        <w:ind w:left="5040" w:hanging="360"/>
      </w:pPr>
    </w:lvl>
    <w:lvl w:ilvl="7" w:tplc="2EC6EAE2">
      <w:start w:val="1"/>
      <w:numFmt w:val="lowerLetter"/>
      <w:lvlText w:val="%8."/>
      <w:lvlJc w:val="left"/>
      <w:pPr>
        <w:ind w:left="5760" w:hanging="360"/>
      </w:pPr>
    </w:lvl>
    <w:lvl w:ilvl="8" w:tplc="7F402F36">
      <w:start w:val="1"/>
      <w:numFmt w:val="lowerRoman"/>
      <w:lvlText w:val="%9."/>
      <w:lvlJc w:val="right"/>
      <w:pPr>
        <w:ind w:left="6480" w:hanging="180"/>
      </w:pPr>
    </w:lvl>
  </w:abstractNum>
  <w:abstractNum w:abstractNumId="11" w15:restartNumberingAfterBreak="0">
    <w:nsid w:val="0B3D4614"/>
    <w:multiLevelType w:val="hybridMultilevel"/>
    <w:tmpl w:val="FFFFFFFF"/>
    <w:lvl w:ilvl="0" w:tplc="59940128">
      <w:start w:val="1"/>
      <w:numFmt w:val="decimal"/>
      <w:lvlText w:val="(%1)"/>
      <w:lvlJc w:val="left"/>
      <w:pPr>
        <w:ind w:left="720" w:hanging="360"/>
      </w:pPr>
    </w:lvl>
    <w:lvl w:ilvl="1" w:tplc="C11241F0">
      <w:start w:val="1"/>
      <w:numFmt w:val="lowerLetter"/>
      <w:lvlText w:val="%2."/>
      <w:lvlJc w:val="left"/>
      <w:pPr>
        <w:ind w:left="1440" w:hanging="360"/>
      </w:pPr>
    </w:lvl>
    <w:lvl w:ilvl="2" w:tplc="17FEB89A">
      <w:start w:val="1"/>
      <w:numFmt w:val="lowerRoman"/>
      <w:lvlText w:val="%3."/>
      <w:lvlJc w:val="right"/>
      <w:pPr>
        <w:ind w:left="2160" w:hanging="180"/>
      </w:pPr>
    </w:lvl>
    <w:lvl w:ilvl="3" w:tplc="6C243BD4">
      <w:start w:val="1"/>
      <w:numFmt w:val="decimal"/>
      <w:lvlText w:val="%4."/>
      <w:lvlJc w:val="left"/>
      <w:pPr>
        <w:ind w:left="2880" w:hanging="360"/>
      </w:pPr>
    </w:lvl>
    <w:lvl w:ilvl="4" w:tplc="8794DE48">
      <w:start w:val="1"/>
      <w:numFmt w:val="lowerLetter"/>
      <w:lvlText w:val="%5."/>
      <w:lvlJc w:val="left"/>
      <w:pPr>
        <w:ind w:left="3600" w:hanging="360"/>
      </w:pPr>
    </w:lvl>
    <w:lvl w:ilvl="5" w:tplc="19926D50">
      <w:start w:val="1"/>
      <w:numFmt w:val="lowerRoman"/>
      <w:lvlText w:val="%6."/>
      <w:lvlJc w:val="right"/>
      <w:pPr>
        <w:ind w:left="4320" w:hanging="180"/>
      </w:pPr>
    </w:lvl>
    <w:lvl w:ilvl="6" w:tplc="324295A4">
      <w:start w:val="1"/>
      <w:numFmt w:val="decimal"/>
      <w:lvlText w:val="%7."/>
      <w:lvlJc w:val="left"/>
      <w:pPr>
        <w:ind w:left="5040" w:hanging="360"/>
      </w:pPr>
    </w:lvl>
    <w:lvl w:ilvl="7" w:tplc="3EC6BAE0">
      <w:start w:val="1"/>
      <w:numFmt w:val="lowerLetter"/>
      <w:lvlText w:val="%8."/>
      <w:lvlJc w:val="left"/>
      <w:pPr>
        <w:ind w:left="5760" w:hanging="360"/>
      </w:pPr>
    </w:lvl>
    <w:lvl w:ilvl="8" w:tplc="CD5CC932">
      <w:start w:val="1"/>
      <w:numFmt w:val="lowerRoman"/>
      <w:lvlText w:val="%9."/>
      <w:lvlJc w:val="right"/>
      <w:pPr>
        <w:ind w:left="6480" w:hanging="180"/>
      </w:pPr>
    </w:lvl>
  </w:abstractNum>
  <w:abstractNum w:abstractNumId="12" w15:restartNumberingAfterBreak="0">
    <w:nsid w:val="0DF11BC8"/>
    <w:multiLevelType w:val="hybridMultilevel"/>
    <w:tmpl w:val="FFFFFFFF"/>
    <w:lvl w:ilvl="0" w:tplc="135C1B3A">
      <w:start w:val="1"/>
      <w:numFmt w:val="decimal"/>
      <w:lvlText w:val="(%1)"/>
      <w:lvlJc w:val="left"/>
      <w:pPr>
        <w:ind w:left="1080" w:hanging="360"/>
      </w:pPr>
    </w:lvl>
    <w:lvl w:ilvl="1" w:tplc="D68AFDEC">
      <w:start w:val="1"/>
      <w:numFmt w:val="lowerLetter"/>
      <w:lvlText w:val="%2."/>
      <w:lvlJc w:val="left"/>
      <w:pPr>
        <w:ind w:left="1800" w:hanging="360"/>
      </w:pPr>
    </w:lvl>
    <w:lvl w:ilvl="2" w:tplc="0336AC68">
      <w:start w:val="1"/>
      <w:numFmt w:val="lowerRoman"/>
      <w:lvlText w:val="%3."/>
      <w:lvlJc w:val="right"/>
      <w:pPr>
        <w:ind w:left="2520" w:hanging="180"/>
      </w:pPr>
    </w:lvl>
    <w:lvl w:ilvl="3" w:tplc="B1D26E34">
      <w:start w:val="1"/>
      <w:numFmt w:val="decimal"/>
      <w:lvlText w:val="%4."/>
      <w:lvlJc w:val="left"/>
      <w:pPr>
        <w:ind w:left="3240" w:hanging="360"/>
      </w:pPr>
    </w:lvl>
    <w:lvl w:ilvl="4" w:tplc="534E5518">
      <w:start w:val="1"/>
      <w:numFmt w:val="lowerLetter"/>
      <w:lvlText w:val="%5."/>
      <w:lvlJc w:val="left"/>
      <w:pPr>
        <w:ind w:left="3960" w:hanging="360"/>
      </w:pPr>
    </w:lvl>
    <w:lvl w:ilvl="5" w:tplc="CDC0E6CE">
      <w:start w:val="1"/>
      <w:numFmt w:val="lowerRoman"/>
      <w:lvlText w:val="%6."/>
      <w:lvlJc w:val="right"/>
      <w:pPr>
        <w:ind w:left="4680" w:hanging="180"/>
      </w:pPr>
    </w:lvl>
    <w:lvl w:ilvl="6" w:tplc="03B45554">
      <w:start w:val="1"/>
      <w:numFmt w:val="decimal"/>
      <w:lvlText w:val="%7."/>
      <w:lvlJc w:val="left"/>
      <w:pPr>
        <w:ind w:left="5400" w:hanging="360"/>
      </w:pPr>
    </w:lvl>
    <w:lvl w:ilvl="7" w:tplc="C89212DE">
      <w:start w:val="1"/>
      <w:numFmt w:val="lowerLetter"/>
      <w:lvlText w:val="%8."/>
      <w:lvlJc w:val="left"/>
      <w:pPr>
        <w:ind w:left="6120" w:hanging="360"/>
      </w:pPr>
    </w:lvl>
    <w:lvl w:ilvl="8" w:tplc="2BE8B564">
      <w:start w:val="1"/>
      <w:numFmt w:val="lowerRoman"/>
      <w:lvlText w:val="%9."/>
      <w:lvlJc w:val="right"/>
      <w:pPr>
        <w:ind w:left="6840" w:hanging="180"/>
      </w:pPr>
    </w:lvl>
  </w:abstractNum>
  <w:abstractNum w:abstractNumId="13" w15:restartNumberingAfterBreak="0">
    <w:nsid w:val="0E4A4E4F"/>
    <w:multiLevelType w:val="multilevel"/>
    <w:tmpl w:val="C79C52D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13975A7"/>
    <w:multiLevelType w:val="hybridMultilevel"/>
    <w:tmpl w:val="FFFFFFFF"/>
    <w:lvl w:ilvl="0" w:tplc="A6CC6B18">
      <w:start w:val="1"/>
      <w:numFmt w:val="decimal"/>
      <w:lvlText w:val="(%1)"/>
      <w:lvlJc w:val="left"/>
      <w:pPr>
        <w:ind w:left="1080" w:hanging="360"/>
      </w:pPr>
    </w:lvl>
    <w:lvl w:ilvl="1" w:tplc="F8A20752">
      <w:start w:val="1"/>
      <w:numFmt w:val="lowerLetter"/>
      <w:lvlText w:val="%2."/>
      <w:lvlJc w:val="left"/>
      <w:pPr>
        <w:ind w:left="1800" w:hanging="360"/>
      </w:pPr>
    </w:lvl>
    <w:lvl w:ilvl="2" w:tplc="0D7E1A74">
      <w:start w:val="1"/>
      <w:numFmt w:val="lowerRoman"/>
      <w:lvlText w:val="%3."/>
      <w:lvlJc w:val="right"/>
      <w:pPr>
        <w:ind w:left="2520" w:hanging="180"/>
      </w:pPr>
    </w:lvl>
    <w:lvl w:ilvl="3" w:tplc="5336BB7A">
      <w:start w:val="1"/>
      <w:numFmt w:val="decimal"/>
      <w:lvlText w:val="%4."/>
      <w:lvlJc w:val="left"/>
      <w:pPr>
        <w:ind w:left="3240" w:hanging="360"/>
      </w:pPr>
    </w:lvl>
    <w:lvl w:ilvl="4" w:tplc="F1BC5C78">
      <w:start w:val="1"/>
      <w:numFmt w:val="lowerLetter"/>
      <w:lvlText w:val="%5."/>
      <w:lvlJc w:val="left"/>
      <w:pPr>
        <w:ind w:left="3960" w:hanging="360"/>
      </w:pPr>
    </w:lvl>
    <w:lvl w:ilvl="5" w:tplc="E6C48128">
      <w:start w:val="1"/>
      <w:numFmt w:val="lowerRoman"/>
      <w:lvlText w:val="%6."/>
      <w:lvlJc w:val="right"/>
      <w:pPr>
        <w:ind w:left="4680" w:hanging="180"/>
      </w:pPr>
    </w:lvl>
    <w:lvl w:ilvl="6" w:tplc="72DCCB62">
      <w:start w:val="1"/>
      <w:numFmt w:val="decimal"/>
      <w:lvlText w:val="%7."/>
      <w:lvlJc w:val="left"/>
      <w:pPr>
        <w:ind w:left="5400" w:hanging="360"/>
      </w:pPr>
    </w:lvl>
    <w:lvl w:ilvl="7" w:tplc="ED4052B8">
      <w:start w:val="1"/>
      <w:numFmt w:val="lowerLetter"/>
      <w:lvlText w:val="%8."/>
      <w:lvlJc w:val="left"/>
      <w:pPr>
        <w:ind w:left="6120" w:hanging="360"/>
      </w:pPr>
    </w:lvl>
    <w:lvl w:ilvl="8" w:tplc="D2CEE6BC">
      <w:start w:val="1"/>
      <w:numFmt w:val="lowerRoman"/>
      <w:lvlText w:val="%9."/>
      <w:lvlJc w:val="right"/>
      <w:pPr>
        <w:ind w:left="6840" w:hanging="180"/>
      </w:pPr>
    </w:lvl>
  </w:abstractNum>
  <w:abstractNum w:abstractNumId="15" w15:restartNumberingAfterBreak="0">
    <w:nsid w:val="12086809"/>
    <w:multiLevelType w:val="hybridMultilevel"/>
    <w:tmpl w:val="FFFFFFFF"/>
    <w:lvl w:ilvl="0" w:tplc="D7521A54">
      <w:start w:val="1"/>
      <w:numFmt w:val="decimal"/>
      <w:lvlText w:val="(%1)"/>
      <w:lvlJc w:val="left"/>
      <w:pPr>
        <w:ind w:left="1080" w:hanging="360"/>
      </w:pPr>
    </w:lvl>
    <w:lvl w:ilvl="1" w:tplc="845645B0">
      <w:start w:val="1"/>
      <w:numFmt w:val="lowerLetter"/>
      <w:lvlText w:val="%2."/>
      <w:lvlJc w:val="left"/>
      <w:pPr>
        <w:ind w:left="1800" w:hanging="360"/>
      </w:pPr>
    </w:lvl>
    <w:lvl w:ilvl="2" w:tplc="D23CE85E">
      <w:start w:val="1"/>
      <w:numFmt w:val="lowerRoman"/>
      <w:lvlText w:val="%3."/>
      <w:lvlJc w:val="right"/>
      <w:pPr>
        <w:ind w:left="2520" w:hanging="180"/>
      </w:pPr>
    </w:lvl>
    <w:lvl w:ilvl="3" w:tplc="DC542BDC">
      <w:start w:val="1"/>
      <w:numFmt w:val="decimal"/>
      <w:lvlText w:val="%4."/>
      <w:lvlJc w:val="left"/>
      <w:pPr>
        <w:ind w:left="3240" w:hanging="360"/>
      </w:pPr>
    </w:lvl>
    <w:lvl w:ilvl="4" w:tplc="F272B15C">
      <w:start w:val="1"/>
      <w:numFmt w:val="lowerLetter"/>
      <w:lvlText w:val="%5."/>
      <w:lvlJc w:val="left"/>
      <w:pPr>
        <w:ind w:left="3960" w:hanging="360"/>
      </w:pPr>
    </w:lvl>
    <w:lvl w:ilvl="5" w:tplc="8A9CFB0C">
      <w:start w:val="1"/>
      <w:numFmt w:val="lowerRoman"/>
      <w:lvlText w:val="%6."/>
      <w:lvlJc w:val="right"/>
      <w:pPr>
        <w:ind w:left="4680" w:hanging="180"/>
      </w:pPr>
    </w:lvl>
    <w:lvl w:ilvl="6" w:tplc="AF0E1F1E">
      <w:start w:val="1"/>
      <w:numFmt w:val="decimal"/>
      <w:lvlText w:val="%7."/>
      <w:lvlJc w:val="left"/>
      <w:pPr>
        <w:ind w:left="5400" w:hanging="360"/>
      </w:pPr>
    </w:lvl>
    <w:lvl w:ilvl="7" w:tplc="3C6AFA92">
      <w:start w:val="1"/>
      <w:numFmt w:val="lowerLetter"/>
      <w:lvlText w:val="%8."/>
      <w:lvlJc w:val="left"/>
      <w:pPr>
        <w:ind w:left="6120" w:hanging="360"/>
      </w:pPr>
    </w:lvl>
    <w:lvl w:ilvl="8" w:tplc="58960EDA">
      <w:start w:val="1"/>
      <w:numFmt w:val="lowerRoman"/>
      <w:lvlText w:val="%9."/>
      <w:lvlJc w:val="right"/>
      <w:pPr>
        <w:ind w:left="6840" w:hanging="180"/>
      </w:pPr>
    </w:lvl>
  </w:abstractNum>
  <w:abstractNum w:abstractNumId="16" w15:restartNumberingAfterBreak="0">
    <w:nsid w:val="124773C5"/>
    <w:multiLevelType w:val="hybridMultilevel"/>
    <w:tmpl w:val="47B0948C"/>
    <w:lvl w:ilvl="0" w:tplc="0409000F">
      <w:start w:val="1"/>
      <w:numFmt w:val="decimal"/>
      <w:lvlText w:val="%1."/>
      <w:lvlJc w:val="left"/>
      <w:pPr>
        <w:ind w:left="720" w:hanging="360"/>
      </w:pPr>
      <w:rPr>
        <w:rFonts w:hint="default"/>
      </w:rPr>
    </w:lvl>
    <w:lvl w:ilvl="1" w:tplc="2956470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DD68C5"/>
    <w:multiLevelType w:val="hybridMultilevel"/>
    <w:tmpl w:val="FFFFFFFF"/>
    <w:lvl w:ilvl="0" w:tplc="3CA64106">
      <w:start w:val="1"/>
      <w:numFmt w:val="decimal"/>
      <w:lvlText w:val="(%1)"/>
      <w:lvlJc w:val="left"/>
      <w:pPr>
        <w:ind w:left="1080" w:hanging="360"/>
      </w:pPr>
    </w:lvl>
    <w:lvl w:ilvl="1" w:tplc="EB20AA8C">
      <w:start w:val="1"/>
      <w:numFmt w:val="lowerLetter"/>
      <w:lvlText w:val="%2."/>
      <w:lvlJc w:val="left"/>
      <w:pPr>
        <w:ind w:left="1800" w:hanging="360"/>
      </w:pPr>
    </w:lvl>
    <w:lvl w:ilvl="2" w:tplc="2ABEFED0">
      <w:start w:val="1"/>
      <w:numFmt w:val="lowerRoman"/>
      <w:lvlText w:val="%3."/>
      <w:lvlJc w:val="right"/>
      <w:pPr>
        <w:ind w:left="2520" w:hanging="180"/>
      </w:pPr>
    </w:lvl>
    <w:lvl w:ilvl="3" w:tplc="3D208564">
      <w:start w:val="1"/>
      <w:numFmt w:val="decimal"/>
      <w:lvlText w:val="%4."/>
      <w:lvlJc w:val="left"/>
      <w:pPr>
        <w:ind w:left="3240" w:hanging="360"/>
      </w:pPr>
    </w:lvl>
    <w:lvl w:ilvl="4" w:tplc="AE2C4EEE">
      <w:start w:val="1"/>
      <w:numFmt w:val="lowerLetter"/>
      <w:lvlText w:val="%5."/>
      <w:lvlJc w:val="left"/>
      <w:pPr>
        <w:ind w:left="3960" w:hanging="360"/>
      </w:pPr>
    </w:lvl>
    <w:lvl w:ilvl="5" w:tplc="8D8A6010">
      <w:start w:val="1"/>
      <w:numFmt w:val="lowerRoman"/>
      <w:lvlText w:val="%6."/>
      <w:lvlJc w:val="right"/>
      <w:pPr>
        <w:ind w:left="4680" w:hanging="180"/>
      </w:pPr>
    </w:lvl>
    <w:lvl w:ilvl="6" w:tplc="A0A0CCBC">
      <w:start w:val="1"/>
      <w:numFmt w:val="decimal"/>
      <w:lvlText w:val="%7."/>
      <w:lvlJc w:val="left"/>
      <w:pPr>
        <w:ind w:left="5400" w:hanging="360"/>
      </w:pPr>
    </w:lvl>
    <w:lvl w:ilvl="7" w:tplc="C9F43CF6">
      <w:start w:val="1"/>
      <w:numFmt w:val="lowerLetter"/>
      <w:lvlText w:val="%8."/>
      <w:lvlJc w:val="left"/>
      <w:pPr>
        <w:ind w:left="6120" w:hanging="360"/>
      </w:pPr>
    </w:lvl>
    <w:lvl w:ilvl="8" w:tplc="F990AAF0">
      <w:start w:val="1"/>
      <w:numFmt w:val="lowerRoman"/>
      <w:lvlText w:val="%9."/>
      <w:lvlJc w:val="right"/>
      <w:pPr>
        <w:ind w:left="6840" w:hanging="180"/>
      </w:pPr>
    </w:lvl>
  </w:abstractNum>
  <w:abstractNum w:abstractNumId="18" w15:restartNumberingAfterBreak="0">
    <w:nsid w:val="13A006AC"/>
    <w:multiLevelType w:val="hybridMultilevel"/>
    <w:tmpl w:val="5C2ED2A8"/>
    <w:lvl w:ilvl="0" w:tplc="109466BE">
      <w:start w:val="1"/>
      <w:numFmt w:val="decimal"/>
      <w:lvlText w:val="%1)"/>
      <w:lvlJc w:val="left"/>
      <w:pPr>
        <w:ind w:left="1020" w:hanging="360"/>
      </w:pPr>
    </w:lvl>
    <w:lvl w:ilvl="1" w:tplc="15445092">
      <w:start w:val="1"/>
      <w:numFmt w:val="decimal"/>
      <w:lvlText w:val="%2)"/>
      <w:lvlJc w:val="left"/>
      <w:pPr>
        <w:ind w:left="1020" w:hanging="360"/>
      </w:pPr>
    </w:lvl>
    <w:lvl w:ilvl="2" w:tplc="6DDABBA2">
      <w:start w:val="1"/>
      <w:numFmt w:val="decimal"/>
      <w:lvlText w:val="%3)"/>
      <w:lvlJc w:val="left"/>
      <w:pPr>
        <w:ind w:left="1020" w:hanging="360"/>
      </w:pPr>
    </w:lvl>
    <w:lvl w:ilvl="3" w:tplc="E1AAB6F6">
      <w:start w:val="1"/>
      <w:numFmt w:val="decimal"/>
      <w:lvlText w:val="%4)"/>
      <w:lvlJc w:val="left"/>
      <w:pPr>
        <w:ind w:left="1020" w:hanging="360"/>
      </w:pPr>
    </w:lvl>
    <w:lvl w:ilvl="4" w:tplc="A47E08B4">
      <w:start w:val="1"/>
      <w:numFmt w:val="decimal"/>
      <w:lvlText w:val="%5)"/>
      <w:lvlJc w:val="left"/>
      <w:pPr>
        <w:ind w:left="1020" w:hanging="360"/>
      </w:pPr>
    </w:lvl>
    <w:lvl w:ilvl="5" w:tplc="39ACF9E4">
      <w:start w:val="1"/>
      <w:numFmt w:val="decimal"/>
      <w:lvlText w:val="%6)"/>
      <w:lvlJc w:val="left"/>
      <w:pPr>
        <w:ind w:left="1020" w:hanging="360"/>
      </w:pPr>
    </w:lvl>
    <w:lvl w:ilvl="6" w:tplc="36582912">
      <w:start w:val="1"/>
      <w:numFmt w:val="decimal"/>
      <w:lvlText w:val="%7)"/>
      <w:lvlJc w:val="left"/>
      <w:pPr>
        <w:ind w:left="1020" w:hanging="360"/>
      </w:pPr>
    </w:lvl>
    <w:lvl w:ilvl="7" w:tplc="F5BA6EAE">
      <w:start w:val="1"/>
      <w:numFmt w:val="decimal"/>
      <w:lvlText w:val="%8)"/>
      <w:lvlJc w:val="left"/>
      <w:pPr>
        <w:ind w:left="1020" w:hanging="360"/>
      </w:pPr>
    </w:lvl>
    <w:lvl w:ilvl="8" w:tplc="865ABB26">
      <w:start w:val="1"/>
      <w:numFmt w:val="decimal"/>
      <w:lvlText w:val="%9)"/>
      <w:lvlJc w:val="left"/>
      <w:pPr>
        <w:ind w:left="1020" w:hanging="360"/>
      </w:pPr>
    </w:lvl>
  </w:abstractNum>
  <w:abstractNum w:abstractNumId="19" w15:restartNumberingAfterBreak="0">
    <w:nsid w:val="15E52988"/>
    <w:multiLevelType w:val="hybridMultilevel"/>
    <w:tmpl w:val="FFFFFFFF"/>
    <w:lvl w:ilvl="0" w:tplc="0916F720">
      <w:start w:val="1"/>
      <w:numFmt w:val="decimal"/>
      <w:lvlText w:val="(%1)"/>
      <w:lvlJc w:val="left"/>
      <w:pPr>
        <w:ind w:left="1080" w:hanging="360"/>
      </w:pPr>
    </w:lvl>
    <w:lvl w:ilvl="1" w:tplc="31224790">
      <w:start w:val="1"/>
      <w:numFmt w:val="lowerLetter"/>
      <w:lvlText w:val="%2."/>
      <w:lvlJc w:val="left"/>
      <w:pPr>
        <w:ind w:left="1800" w:hanging="360"/>
      </w:pPr>
    </w:lvl>
    <w:lvl w:ilvl="2" w:tplc="DBAC037A">
      <w:start w:val="1"/>
      <w:numFmt w:val="lowerRoman"/>
      <w:lvlText w:val="%3."/>
      <w:lvlJc w:val="right"/>
      <w:pPr>
        <w:ind w:left="2520" w:hanging="180"/>
      </w:pPr>
    </w:lvl>
    <w:lvl w:ilvl="3" w:tplc="A2123238">
      <w:start w:val="1"/>
      <w:numFmt w:val="decimal"/>
      <w:lvlText w:val="%4."/>
      <w:lvlJc w:val="left"/>
      <w:pPr>
        <w:ind w:left="3240" w:hanging="360"/>
      </w:pPr>
    </w:lvl>
    <w:lvl w:ilvl="4" w:tplc="E8385DCA">
      <w:start w:val="1"/>
      <w:numFmt w:val="lowerLetter"/>
      <w:lvlText w:val="%5."/>
      <w:lvlJc w:val="left"/>
      <w:pPr>
        <w:ind w:left="3960" w:hanging="360"/>
      </w:pPr>
    </w:lvl>
    <w:lvl w:ilvl="5" w:tplc="74DC8C64">
      <w:start w:val="1"/>
      <w:numFmt w:val="lowerRoman"/>
      <w:lvlText w:val="%6."/>
      <w:lvlJc w:val="right"/>
      <w:pPr>
        <w:ind w:left="4680" w:hanging="180"/>
      </w:pPr>
    </w:lvl>
    <w:lvl w:ilvl="6" w:tplc="431E5066">
      <w:start w:val="1"/>
      <w:numFmt w:val="decimal"/>
      <w:lvlText w:val="%7."/>
      <w:lvlJc w:val="left"/>
      <w:pPr>
        <w:ind w:left="5400" w:hanging="360"/>
      </w:pPr>
    </w:lvl>
    <w:lvl w:ilvl="7" w:tplc="B2944F3A">
      <w:start w:val="1"/>
      <w:numFmt w:val="lowerLetter"/>
      <w:lvlText w:val="%8."/>
      <w:lvlJc w:val="left"/>
      <w:pPr>
        <w:ind w:left="6120" w:hanging="360"/>
      </w:pPr>
    </w:lvl>
    <w:lvl w:ilvl="8" w:tplc="D226A8F2">
      <w:start w:val="1"/>
      <w:numFmt w:val="lowerRoman"/>
      <w:lvlText w:val="%9."/>
      <w:lvlJc w:val="right"/>
      <w:pPr>
        <w:ind w:left="6840" w:hanging="180"/>
      </w:pPr>
    </w:lvl>
  </w:abstractNum>
  <w:abstractNum w:abstractNumId="20" w15:restartNumberingAfterBreak="0">
    <w:nsid w:val="16DA5B25"/>
    <w:multiLevelType w:val="hybridMultilevel"/>
    <w:tmpl w:val="A85C5B8C"/>
    <w:lvl w:ilvl="0" w:tplc="188897C6">
      <w:start w:val="1"/>
      <w:numFmt w:val="decimal"/>
      <w:pStyle w:val="1"/>
      <w:lvlText w:val="(%1)"/>
      <w:lvlJc w:val="left"/>
      <w:pPr>
        <w:tabs>
          <w:tab w:val="num" w:pos="1080"/>
        </w:tabs>
        <w:ind w:left="1080" w:hanging="360"/>
      </w:pPr>
      <w:rPr>
        <w:rFonts w:hint="default"/>
      </w:rPr>
    </w:lvl>
    <w:lvl w:ilvl="1" w:tplc="6E70408E">
      <w:start w:val="1"/>
      <w:numFmt w:val="lowerLetter"/>
      <w:lvlText w:val="(%2)"/>
      <w:lvlJc w:val="left"/>
      <w:pPr>
        <w:tabs>
          <w:tab w:val="num" w:pos="1800"/>
        </w:tabs>
        <w:ind w:left="1800" w:hanging="360"/>
      </w:pPr>
      <w:rPr>
        <w:rFonts w:hint="default"/>
      </w:rPr>
    </w:lvl>
    <w:lvl w:ilvl="2" w:tplc="188897C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76E189B"/>
    <w:multiLevelType w:val="hybridMultilevel"/>
    <w:tmpl w:val="2D16271C"/>
    <w:lvl w:ilvl="0" w:tplc="D38A0692">
      <w:start w:val="1"/>
      <w:numFmt w:val="decimal"/>
      <w:lvlText w:val="%1."/>
      <w:lvlJc w:val="left"/>
      <w:pPr>
        <w:ind w:left="720" w:hanging="360"/>
      </w:pPr>
    </w:lvl>
    <w:lvl w:ilvl="1" w:tplc="5C384DD6">
      <w:start w:val="1"/>
      <w:numFmt w:val="lowerLetter"/>
      <w:lvlText w:val="%2."/>
      <w:lvlJc w:val="left"/>
      <w:pPr>
        <w:ind w:left="1440" w:hanging="360"/>
      </w:pPr>
    </w:lvl>
    <w:lvl w:ilvl="2" w:tplc="73FC2300">
      <w:start w:val="1"/>
      <w:numFmt w:val="lowerRoman"/>
      <w:lvlText w:val="%3."/>
      <w:lvlJc w:val="right"/>
      <w:pPr>
        <w:ind w:left="2160" w:hanging="180"/>
      </w:pPr>
    </w:lvl>
    <w:lvl w:ilvl="3" w:tplc="1FBCD8B2">
      <w:start w:val="1"/>
      <w:numFmt w:val="decimal"/>
      <w:lvlText w:val="%4."/>
      <w:lvlJc w:val="left"/>
      <w:pPr>
        <w:ind w:left="2880" w:hanging="360"/>
      </w:pPr>
    </w:lvl>
    <w:lvl w:ilvl="4" w:tplc="D9F89DFE">
      <w:start w:val="1"/>
      <w:numFmt w:val="lowerLetter"/>
      <w:lvlText w:val="%5."/>
      <w:lvlJc w:val="left"/>
      <w:pPr>
        <w:ind w:left="3600" w:hanging="360"/>
      </w:pPr>
    </w:lvl>
    <w:lvl w:ilvl="5" w:tplc="8702CFD6">
      <w:start w:val="1"/>
      <w:numFmt w:val="lowerRoman"/>
      <w:lvlText w:val="%6."/>
      <w:lvlJc w:val="right"/>
      <w:pPr>
        <w:ind w:left="4320" w:hanging="180"/>
      </w:pPr>
    </w:lvl>
    <w:lvl w:ilvl="6" w:tplc="B96285D6">
      <w:start w:val="1"/>
      <w:numFmt w:val="decimal"/>
      <w:lvlText w:val="%7."/>
      <w:lvlJc w:val="left"/>
      <w:pPr>
        <w:ind w:left="5040" w:hanging="360"/>
      </w:pPr>
    </w:lvl>
    <w:lvl w:ilvl="7" w:tplc="DAD6E780">
      <w:start w:val="1"/>
      <w:numFmt w:val="lowerLetter"/>
      <w:lvlText w:val="%8."/>
      <w:lvlJc w:val="left"/>
      <w:pPr>
        <w:ind w:left="5760" w:hanging="360"/>
      </w:pPr>
    </w:lvl>
    <w:lvl w:ilvl="8" w:tplc="CF3830F8">
      <w:start w:val="1"/>
      <w:numFmt w:val="lowerRoman"/>
      <w:lvlText w:val="%9."/>
      <w:lvlJc w:val="right"/>
      <w:pPr>
        <w:ind w:left="6480" w:hanging="180"/>
      </w:pPr>
    </w:lvl>
  </w:abstractNum>
  <w:abstractNum w:abstractNumId="22" w15:restartNumberingAfterBreak="0">
    <w:nsid w:val="19A33434"/>
    <w:multiLevelType w:val="hybridMultilevel"/>
    <w:tmpl w:val="1EEA705C"/>
    <w:lvl w:ilvl="0" w:tplc="783613F6">
      <w:start w:val="2"/>
      <w:numFmt w:val="bullet"/>
      <w:lvlText w:val=""/>
      <w:lvlJc w:val="left"/>
      <w:pPr>
        <w:ind w:left="630" w:hanging="360"/>
      </w:pPr>
      <w:rPr>
        <w:rFonts w:ascii="Symbol" w:eastAsia="Times New Roman"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19C71444"/>
    <w:multiLevelType w:val="hybridMultilevel"/>
    <w:tmpl w:val="FFFFFFFF"/>
    <w:lvl w:ilvl="0" w:tplc="46ACACF6">
      <w:start w:val="1"/>
      <w:numFmt w:val="decimal"/>
      <w:lvlText w:val="(%1)"/>
      <w:lvlJc w:val="left"/>
      <w:pPr>
        <w:ind w:left="1080" w:hanging="360"/>
      </w:pPr>
    </w:lvl>
    <w:lvl w:ilvl="1" w:tplc="F582FFE6">
      <w:start w:val="1"/>
      <w:numFmt w:val="lowerLetter"/>
      <w:lvlText w:val="%2."/>
      <w:lvlJc w:val="left"/>
      <w:pPr>
        <w:ind w:left="1800" w:hanging="360"/>
      </w:pPr>
    </w:lvl>
    <w:lvl w:ilvl="2" w:tplc="9EC0AAA4">
      <w:start w:val="1"/>
      <w:numFmt w:val="lowerRoman"/>
      <w:lvlText w:val="%3."/>
      <w:lvlJc w:val="right"/>
      <w:pPr>
        <w:ind w:left="2520" w:hanging="180"/>
      </w:pPr>
    </w:lvl>
    <w:lvl w:ilvl="3" w:tplc="D2C0B274">
      <w:start w:val="1"/>
      <w:numFmt w:val="decimal"/>
      <w:lvlText w:val="%4."/>
      <w:lvlJc w:val="left"/>
      <w:pPr>
        <w:ind w:left="3240" w:hanging="360"/>
      </w:pPr>
    </w:lvl>
    <w:lvl w:ilvl="4" w:tplc="8876AABC">
      <w:start w:val="1"/>
      <w:numFmt w:val="lowerLetter"/>
      <w:lvlText w:val="%5."/>
      <w:lvlJc w:val="left"/>
      <w:pPr>
        <w:ind w:left="3960" w:hanging="360"/>
      </w:pPr>
    </w:lvl>
    <w:lvl w:ilvl="5" w:tplc="7B48101E">
      <w:start w:val="1"/>
      <w:numFmt w:val="lowerRoman"/>
      <w:lvlText w:val="%6."/>
      <w:lvlJc w:val="right"/>
      <w:pPr>
        <w:ind w:left="4680" w:hanging="180"/>
      </w:pPr>
    </w:lvl>
    <w:lvl w:ilvl="6" w:tplc="9954AF86">
      <w:start w:val="1"/>
      <w:numFmt w:val="decimal"/>
      <w:lvlText w:val="%7."/>
      <w:lvlJc w:val="left"/>
      <w:pPr>
        <w:ind w:left="5400" w:hanging="360"/>
      </w:pPr>
    </w:lvl>
    <w:lvl w:ilvl="7" w:tplc="397EED6E">
      <w:start w:val="1"/>
      <w:numFmt w:val="lowerLetter"/>
      <w:lvlText w:val="%8."/>
      <w:lvlJc w:val="left"/>
      <w:pPr>
        <w:ind w:left="6120" w:hanging="360"/>
      </w:pPr>
    </w:lvl>
    <w:lvl w:ilvl="8" w:tplc="41B2CA4C">
      <w:start w:val="1"/>
      <w:numFmt w:val="lowerRoman"/>
      <w:lvlText w:val="%9."/>
      <w:lvlJc w:val="right"/>
      <w:pPr>
        <w:ind w:left="6840" w:hanging="180"/>
      </w:pPr>
    </w:lvl>
  </w:abstractNum>
  <w:abstractNum w:abstractNumId="24" w15:restartNumberingAfterBreak="0">
    <w:nsid w:val="19CA1F98"/>
    <w:multiLevelType w:val="hybridMultilevel"/>
    <w:tmpl w:val="7CEA82D2"/>
    <w:lvl w:ilvl="0" w:tplc="1AF21538">
      <w:start w:val="1"/>
      <w:numFmt w:val="decimal"/>
      <w:lvlText w:val="(%1)"/>
      <w:lvlJc w:val="left"/>
      <w:pPr>
        <w:ind w:left="1440" w:hanging="360"/>
      </w:pPr>
      <w:rPr>
        <w:rFonts w:ascii="Arial" w:eastAsia="Arial" w:hAnsi="Arial" w:cs="Arial"/>
        <w:u w:val="none"/>
      </w:rPr>
    </w:lvl>
    <w:lvl w:ilvl="1" w:tplc="C770920A">
      <w:start w:val="1"/>
      <w:numFmt w:val="lowerLetter"/>
      <w:lvlText w:val="%2."/>
      <w:lvlJc w:val="left"/>
      <w:pPr>
        <w:ind w:left="2160" w:hanging="360"/>
      </w:pPr>
    </w:lvl>
    <w:lvl w:ilvl="2" w:tplc="EC1CB2F2">
      <w:start w:val="1"/>
      <w:numFmt w:val="lowerRoman"/>
      <w:lvlText w:val="%3."/>
      <w:lvlJc w:val="right"/>
      <w:pPr>
        <w:ind w:left="2880" w:hanging="180"/>
      </w:pPr>
    </w:lvl>
    <w:lvl w:ilvl="3" w:tplc="A0AC50F0">
      <w:start w:val="1"/>
      <w:numFmt w:val="decimal"/>
      <w:lvlText w:val="%4."/>
      <w:lvlJc w:val="left"/>
      <w:pPr>
        <w:ind w:left="3600" w:hanging="360"/>
      </w:pPr>
    </w:lvl>
    <w:lvl w:ilvl="4" w:tplc="8676EECE">
      <w:start w:val="1"/>
      <w:numFmt w:val="lowerLetter"/>
      <w:lvlText w:val="%5."/>
      <w:lvlJc w:val="left"/>
      <w:pPr>
        <w:ind w:left="4320" w:hanging="360"/>
      </w:pPr>
    </w:lvl>
    <w:lvl w:ilvl="5" w:tplc="E138C85C">
      <w:start w:val="1"/>
      <w:numFmt w:val="lowerRoman"/>
      <w:lvlText w:val="%6."/>
      <w:lvlJc w:val="right"/>
      <w:pPr>
        <w:ind w:left="5040" w:hanging="180"/>
      </w:pPr>
    </w:lvl>
    <w:lvl w:ilvl="6" w:tplc="021C369C">
      <w:start w:val="1"/>
      <w:numFmt w:val="decimal"/>
      <w:lvlText w:val="%7."/>
      <w:lvlJc w:val="left"/>
      <w:pPr>
        <w:ind w:left="5760" w:hanging="360"/>
      </w:pPr>
    </w:lvl>
    <w:lvl w:ilvl="7" w:tplc="472850D4">
      <w:start w:val="1"/>
      <w:numFmt w:val="lowerLetter"/>
      <w:lvlText w:val="%8."/>
      <w:lvlJc w:val="left"/>
      <w:pPr>
        <w:ind w:left="6480" w:hanging="360"/>
      </w:pPr>
    </w:lvl>
    <w:lvl w:ilvl="8" w:tplc="6FF0BAD2">
      <w:start w:val="1"/>
      <w:numFmt w:val="lowerRoman"/>
      <w:lvlText w:val="%9."/>
      <w:lvlJc w:val="right"/>
      <w:pPr>
        <w:ind w:left="7200" w:hanging="180"/>
      </w:pPr>
    </w:lvl>
  </w:abstractNum>
  <w:abstractNum w:abstractNumId="25" w15:restartNumberingAfterBreak="0">
    <w:nsid w:val="1B831E15"/>
    <w:multiLevelType w:val="hybridMultilevel"/>
    <w:tmpl w:val="FFFFFFFF"/>
    <w:lvl w:ilvl="0" w:tplc="6C545E54">
      <w:start w:val="1"/>
      <w:numFmt w:val="decimal"/>
      <w:lvlText w:val="%1."/>
      <w:lvlJc w:val="left"/>
      <w:pPr>
        <w:ind w:left="360" w:hanging="360"/>
      </w:pPr>
    </w:lvl>
    <w:lvl w:ilvl="1" w:tplc="1FD243F6">
      <w:start w:val="7"/>
      <w:numFmt w:val="lowerLetter"/>
      <w:lvlText w:val="(%2)"/>
      <w:lvlJc w:val="left"/>
      <w:pPr>
        <w:ind w:left="720" w:hanging="360"/>
      </w:pPr>
    </w:lvl>
    <w:lvl w:ilvl="2" w:tplc="9C0E743A">
      <w:start w:val="1"/>
      <w:numFmt w:val="lowerRoman"/>
      <w:lvlText w:val="%3."/>
      <w:lvlJc w:val="right"/>
      <w:pPr>
        <w:ind w:left="1080" w:hanging="180"/>
      </w:pPr>
    </w:lvl>
    <w:lvl w:ilvl="3" w:tplc="6AE40874">
      <w:start w:val="1"/>
      <w:numFmt w:val="decimal"/>
      <w:lvlText w:val="%4."/>
      <w:lvlJc w:val="left"/>
      <w:pPr>
        <w:ind w:left="1080" w:hanging="360"/>
      </w:pPr>
    </w:lvl>
    <w:lvl w:ilvl="4" w:tplc="C34CAC14">
      <w:start w:val="1"/>
      <w:numFmt w:val="lowerLetter"/>
      <w:lvlText w:val="%5."/>
      <w:lvlJc w:val="left"/>
      <w:pPr>
        <w:ind w:left="1440" w:hanging="360"/>
      </w:pPr>
    </w:lvl>
    <w:lvl w:ilvl="5" w:tplc="EF763E6A">
      <w:start w:val="1"/>
      <w:numFmt w:val="lowerRoman"/>
      <w:lvlText w:val="%6."/>
      <w:lvlJc w:val="right"/>
      <w:pPr>
        <w:ind w:left="2160" w:hanging="180"/>
      </w:pPr>
    </w:lvl>
    <w:lvl w:ilvl="6" w:tplc="E1EE160C">
      <w:start w:val="1"/>
      <w:numFmt w:val="decimal"/>
      <w:lvlText w:val="%7."/>
      <w:lvlJc w:val="left"/>
      <w:pPr>
        <w:ind w:left="2520" w:hanging="360"/>
      </w:pPr>
    </w:lvl>
    <w:lvl w:ilvl="7" w:tplc="4D3C89D8">
      <w:start w:val="1"/>
      <w:numFmt w:val="lowerLetter"/>
      <w:lvlText w:val="%8."/>
      <w:lvlJc w:val="left"/>
      <w:pPr>
        <w:ind w:left="2880" w:hanging="360"/>
      </w:pPr>
    </w:lvl>
    <w:lvl w:ilvl="8" w:tplc="8CA8AC3E">
      <w:start w:val="1"/>
      <w:numFmt w:val="lowerRoman"/>
      <w:lvlText w:val="%9."/>
      <w:lvlJc w:val="right"/>
      <w:pPr>
        <w:ind w:left="3240" w:hanging="180"/>
      </w:pPr>
    </w:lvl>
  </w:abstractNum>
  <w:abstractNum w:abstractNumId="26" w15:restartNumberingAfterBreak="0">
    <w:nsid w:val="1CC452FC"/>
    <w:multiLevelType w:val="hybridMultilevel"/>
    <w:tmpl w:val="FFFFFFFF"/>
    <w:lvl w:ilvl="0" w:tplc="BBA8AFC4">
      <w:start w:val="1"/>
      <w:numFmt w:val="decimal"/>
      <w:lvlText w:val="(%1)"/>
      <w:lvlJc w:val="left"/>
      <w:pPr>
        <w:ind w:left="1080" w:hanging="360"/>
      </w:pPr>
    </w:lvl>
    <w:lvl w:ilvl="1" w:tplc="6AEA240E">
      <w:start w:val="1"/>
      <w:numFmt w:val="lowerLetter"/>
      <w:lvlText w:val="%2."/>
      <w:lvlJc w:val="left"/>
      <w:pPr>
        <w:ind w:left="1800" w:hanging="360"/>
      </w:pPr>
    </w:lvl>
    <w:lvl w:ilvl="2" w:tplc="AE6E59E2">
      <w:start w:val="1"/>
      <w:numFmt w:val="lowerRoman"/>
      <w:lvlText w:val="%3."/>
      <w:lvlJc w:val="right"/>
      <w:pPr>
        <w:ind w:left="2520" w:hanging="180"/>
      </w:pPr>
    </w:lvl>
    <w:lvl w:ilvl="3" w:tplc="B5424E3C">
      <w:start w:val="1"/>
      <w:numFmt w:val="decimal"/>
      <w:lvlText w:val="%4."/>
      <w:lvlJc w:val="left"/>
      <w:pPr>
        <w:ind w:left="3240" w:hanging="360"/>
      </w:pPr>
    </w:lvl>
    <w:lvl w:ilvl="4" w:tplc="E68E9098">
      <w:start w:val="1"/>
      <w:numFmt w:val="lowerLetter"/>
      <w:lvlText w:val="%5."/>
      <w:lvlJc w:val="left"/>
      <w:pPr>
        <w:ind w:left="3960" w:hanging="360"/>
      </w:pPr>
    </w:lvl>
    <w:lvl w:ilvl="5" w:tplc="8C1EC632">
      <w:start w:val="1"/>
      <w:numFmt w:val="lowerRoman"/>
      <w:lvlText w:val="%6."/>
      <w:lvlJc w:val="right"/>
      <w:pPr>
        <w:ind w:left="4680" w:hanging="180"/>
      </w:pPr>
    </w:lvl>
    <w:lvl w:ilvl="6" w:tplc="E4AE8BE8">
      <w:start w:val="1"/>
      <w:numFmt w:val="decimal"/>
      <w:lvlText w:val="%7."/>
      <w:lvlJc w:val="left"/>
      <w:pPr>
        <w:ind w:left="5400" w:hanging="360"/>
      </w:pPr>
    </w:lvl>
    <w:lvl w:ilvl="7" w:tplc="D492A124">
      <w:start w:val="1"/>
      <w:numFmt w:val="lowerLetter"/>
      <w:lvlText w:val="%8."/>
      <w:lvlJc w:val="left"/>
      <w:pPr>
        <w:ind w:left="6120" w:hanging="360"/>
      </w:pPr>
    </w:lvl>
    <w:lvl w:ilvl="8" w:tplc="7A744A8E">
      <w:start w:val="1"/>
      <w:numFmt w:val="lowerRoman"/>
      <w:lvlText w:val="%9."/>
      <w:lvlJc w:val="right"/>
      <w:pPr>
        <w:ind w:left="6840" w:hanging="180"/>
      </w:pPr>
    </w:lvl>
  </w:abstractNum>
  <w:abstractNum w:abstractNumId="27" w15:restartNumberingAfterBreak="0">
    <w:nsid w:val="1D306C5A"/>
    <w:multiLevelType w:val="hybridMultilevel"/>
    <w:tmpl w:val="F222B92C"/>
    <w:lvl w:ilvl="0" w:tplc="B13CE1B2">
      <w:start w:val="1"/>
      <w:numFmt w:val="upperLetter"/>
      <w:lvlText w:val="%1."/>
      <w:lvlJc w:val="left"/>
      <w:pPr>
        <w:ind w:left="1440" w:hanging="360"/>
      </w:pPr>
      <w:rPr>
        <w:rFonts w:asciiTheme="minorHAnsi" w:eastAsiaTheme="minorHAnsi" w:hAnsiTheme="minorHAnsi" w:cstheme="minorBidi"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FA358E0"/>
    <w:multiLevelType w:val="hybridMultilevel"/>
    <w:tmpl w:val="FFFFFFFF"/>
    <w:lvl w:ilvl="0" w:tplc="C99C0CD4">
      <w:start w:val="1"/>
      <w:numFmt w:val="decimal"/>
      <w:lvlText w:val="(%1)"/>
      <w:lvlJc w:val="left"/>
      <w:pPr>
        <w:ind w:left="1080" w:hanging="360"/>
      </w:pPr>
    </w:lvl>
    <w:lvl w:ilvl="1" w:tplc="65C00F14">
      <w:start w:val="1"/>
      <w:numFmt w:val="lowerLetter"/>
      <w:lvlText w:val="%2."/>
      <w:lvlJc w:val="left"/>
      <w:pPr>
        <w:ind w:left="1800" w:hanging="360"/>
      </w:pPr>
    </w:lvl>
    <w:lvl w:ilvl="2" w:tplc="D7765F0A">
      <w:start w:val="1"/>
      <w:numFmt w:val="lowerRoman"/>
      <w:lvlText w:val="%3."/>
      <w:lvlJc w:val="right"/>
      <w:pPr>
        <w:ind w:left="2520" w:hanging="180"/>
      </w:pPr>
    </w:lvl>
    <w:lvl w:ilvl="3" w:tplc="7FA6735E">
      <w:start w:val="1"/>
      <w:numFmt w:val="decimal"/>
      <w:lvlText w:val="%4."/>
      <w:lvlJc w:val="left"/>
      <w:pPr>
        <w:ind w:left="3240" w:hanging="360"/>
      </w:pPr>
    </w:lvl>
    <w:lvl w:ilvl="4" w:tplc="5C163636">
      <w:start w:val="1"/>
      <w:numFmt w:val="lowerLetter"/>
      <w:lvlText w:val="%5."/>
      <w:lvlJc w:val="left"/>
      <w:pPr>
        <w:ind w:left="3960" w:hanging="360"/>
      </w:pPr>
    </w:lvl>
    <w:lvl w:ilvl="5" w:tplc="280814F0">
      <w:start w:val="1"/>
      <w:numFmt w:val="lowerRoman"/>
      <w:lvlText w:val="%6."/>
      <w:lvlJc w:val="right"/>
      <w:pPr>
        <w:ind w:left="4680" w:hanging="180"/>
      </w:pPr>
    </w:lvl>
    <w:lvl w:ilvl="6" w:tplc="7A8CDD42">
      <w:start w:val="1"/>
      <w:numFmt w:val="decimal"/>
      <w:lvlText w:val="%7."/>
      <w:lvlJc w:val="left"/>
      <w:pPr>
        <w:ind w:left="5400" w:hanging="360"/>
      </w:pPr>
    </w:lvl>
    <w:lvl w:ilvl="7" w:tplc="B1DE20DC">
      <w:start w:val="1"/>
      <w:numFmt w:val="lowerLetter"/>
      <w:lvlText w:val="%8."/>
      <w:lvlJc w:val="left"/>
      <w:pPr>
        <w:ind w:left="6120" w:hanging="360"/>
      </w:pPr>
    </w:lvl>
    <w:lvl w:ilvl="8" w:tplc="F03821FA">
      <w:start w:val="1"/>
      <w:numFmt w:val="lowerRoman"/>
      <w:lvlText w:val="%9."/>
      <w:lvlJc w:val="right"/>
      <w:pPr>
        <w:ind w:left="6840" w:hanging="180"/>
      </w:pPr>
    </w:lvl>
  </w:abstractNum>
  <w:abstractNum w:abstractNumId="29" w15:restartNumberingAfterBreak="0">
    <w:nsid w:val="26386353"/>
    <w:multiLevelType w:val="hybridMultilevel"/>
    <w:tmpl w:val="FFFFFFFF"/>
    <w:lvl w:ilvl="0" w:tplc="8846613E">
      <w:start w:val="1"/>
      <w:numFmt w:val="decimal"/>
      <w:lvlText w:val="%1."/>
      <w:lvlJc w:val="left"/>
      <w:pPr>
        <w:ind w:left="360" w:hanging="360"/>
      </w:pPr>
    </w:lvl>
    <w:lvl w:ilvl="1" w:tplc="EB3E41DA">
      <w:start w:val="4"/>
      <w:numFmt w:val="lowerLetter"/>
      <w:lvlText w:val="(%2)"/>
      <w:lvlJc w:val="left"/>
      <w:pPr>
        <w:ind w:left="720" w:hanging="360"/>
      </w:pPr>
    </w:lvl>
    <w:lvl w:ilvl="2" w:tplc="B358B84C">
      <w:start w:val="1"/>
      <w:numFmt w:val="lowerRoman"/>
      <w:lvlText w:val="%3."/>
      <w:lvlJc w:val="right"/>
      <w:pPr>
        <w:ind w:left="1080" w:hanging="180"/>
      </w:pPr>
    </w:lvl>
    <w:lvl w:ilvl="3" w:tplc="DE0E509A">
      <w:start w:val="1"/>
      <w:numFmt w:val="decimal"/>
      <w:lvlText w:val="%4."/>
      <w:lvlJc w:val="left"/>
      <w:pPr>
        <w:ind w:left="1080" w:hanging="360"/>
      </w:pPr>
    </w:lvl>
    <w:lvl w:ilvl="4" w:tplc="B65C6D4E">
      <w:start w:val="1"/>
      <w:numFmt w:val="lowerLetter"/>
      <w:lvlText w:val="%5."/>
      <w:lvlJc w:val="left"/>
      <w:pPr>
        <w:ind w:left="1440" w:hanging="360"/>
      </w:pPr>
    </w:lvl>
    <w:lvl w:ilvl="5" w:tplc="C8E219E8">
      <w:start w:val="1"/>
      <w:numFmt w:val="lowerRoman"/>
      <w:lvlText w:val="%6."/>
      <w:lvlJc w:val="right"/>
      <w:pPr>
        <w:ind w:left="2160" w:hanging="180"/>
      </w:pPr>
    </w:lvl>
    <w:lvl w:ilvl="6" w:tplc="4302127E">
      <w:start w:val="1"/>
      <w:numFmt w:val="decimal"/>
      <w:lvlText w:val="%7."/>
      <w:lvlJc w:val="left"/>
      <w:pPr>
        <w:ind w:left="2520" w:hanging="360"/>
      </w:pPr>
    </w:lvl>
    <w:lvl w:ilvl="7" w:tplc="EB9AF0CA">
      <w:start w:val="1"/>
      <w:numFmt w:val="lowerLetter"/>
      <w:lvlText w:val="%8."/>
      <w:lvlJc w:val="left"/>
      <w:pPr>
        <w:ind w:left="2880" w:hanging="360"/>
      </w:pPr>
    </w:lvl>
    <w:lvl w:ilvl="8" w:tplc="20F242B6">
      <w:start w:val="1"/>
      <w:numFmt w:val="lowerRoman"/>
      <w:lvlText w:val="%9."/>
      <w:lvlJc w:val="right"/>
      <w:pPr>
        <w:ind w:left="3240" w:hanging="180"/>
      </w:pPr>
    </w:lvl>
  </w:abstractNum>
  <w:abstractNum w:abstractNumId="30" w15:restartNumberingAfterBreak="0">
    <w:nsid w:val="26A83427"/>
    <w:multiLevelType w:val="hybridMultilevel"/>
    <w:tmpl w:val="FFFFFFFF"/>
    <w:lvl w:ilvl="0" w:tplc="F4B8EEF6">
      <w:start w:val="1"/>
      <w:numFmt w:val="decimal"/>
      <w:lvlText w:val="(%1)"/>
      <w:lvlJc w:val="left"/>
      <w:pPr>
        <w:ind w:left="1080" w:hanging="360"/>
      </w:pPr>
    </w:lvl>
    <w:lvl w:ilvl="1" w:tplc="E0781944">
      <w:start w:val="1"/>
      <w:numFmt w:val="lowerLetter"/>
      <w:lvlText w:val="%2."/>
      <w:lvlJc w:val="left"/>
      <w:pPr>
        <w:ind w:left="1800" w:hanging="360"/>
      </w:pPr>
    </w:lvl>
    <w:lvl w:ilvl="2" w:tplc="BF4681D2">
      <w:start w:val="1"/>
      <w:numFmt w:val="lowerRoman"/>
      <w:lvlText w:val="%3."/>
      <w:lvlJc w:val="right"/>
      <w:pPr>
        <w:ind w:left="2520" w:hanging="180"/>
      </w:pPr>
    </w:lvl>
    <w:lvl w:ilvl="3" w:tplc="FEBE6BF8">
      <w:start w:val="1"/>
      <w:numFmt w:val="decimal"/>
      <w:lvlText w:val="%4."/>
      <w:lvlJc w:val="left"/>
      <w:pPr>
        <w:ind w:left="3240" w:hanging="360"/>
      </w:pPr>
    </w:lvl>
    <w:lvl w:ilvl="4" w:tplc="A82E5F10">
      <w:start w:val="1"/>
      <w:numFmt w:val="lowerLetter"/>
      <w:lvlText w:val="%5."/>
      <w:lvlJc w:val="left"/>
      <w:pPr>
        <w:ind w:left="3960" w:hanging="360"/>
      </w:pPr>
    </w:lvl>
    <w:lvl w:ilvl="5" w:tplc="5EC628AA">
      <w:start w:val="1"/>
      <w:numFmt w:val="lowerRoman"/>
      <w:lvlText w:val="%6."/>
      <w:lvlJc w:val="right"/>
      <w:pPr>
        <w:ind w:left="4680" w:hanging="180"/>
      </w:pPr>
    </w:lvl>
    <w:lvl w:ilvl="6" w:tplc="788859BE">
      <w:start w:val="1"/>
      <w:numFmt w:val="decimal"/>
      <w:lvlText w:val="%7."/>
      <w:lvlJc w:val="left"/>
      <w:pPr>
        <w:ind w:left="5400" w:hanging="360"/>
      </w:pPr>
    </w:lvl>
    <w:lvl w:ilvl="7" w:tplc="47226626">
      <w:start w:val="1"/>
      <w:numFmt w:val="lowerLetter"/>
      <w:lvlText w:val="%8."/>
      <w:lvlJc w:val="left"/>
      <w:pPr>
        <w:ind w:left="6120" w:hanging="360"/>
      </w:pPr>
    </w:lvl>
    <w:lvl w:ilvl="8" w:tplc="316A100C">
      <w:start w:val="1"/>
      <w:numFmt w:val="lowerRoman"/>
      <w:lvlText w:val="%9."/>
      <w:lvlJc w:val="right"/>
      <w:pPr>
        <w:ind w:left="6840" w:hanging="180"/>
      </w:pPr>
    </w:lvl>
  </w:abstractNum>
  <w:abstractNum w:abstractNumId="31" w15:restartNumberingAfterBreak="0">
    <w:nsid w:val="273B2B1F"/>
    <w:multiLevelType w:val="hybridMultilevel"/>
    <w:tmpl w:val="FFFFFFFF"/>
    <w:lvl w:ilvl="0" w:tplc="12A008C0">
      <w:start w:val="1"/>
      <w:numFmt w:val="decimal"/>
      <w:lvlText w:val="(%1)"/>
      <w:lvlJc w:val="left"/>
      <w:pPr>
        <w:ind w:left="1080" w:hanging="360"/>
      </w:pPr>
    </w:lvl>
    <w:lvl w:ilvl="1" w:tplc="FC609E5A">
      <w:start w:val="1"/>
      <w:numFmt w:val="lowerLetter"/>
      <w:lvlText w:val="%2."/>
      <w:lvlJc w:val="left"/>
      <w:pPr>
        <w:ind w:left="1800" w:hanging="360"/>
      </w:pPr>
    </w:lvl>
    <w:lvl w:ilvl="2" w:tplc="6DCEF206">
      <w:start w:val="1"/>
      <w:numFmt w:val="lowerRoman"/>
      <w:lvlText w:val="%3."/>
      <w:lvlJc w:val="right"/>
      <w:pPr>
        <w:ind w:left="2520" w:hanging="180"/>
      </w:pPr>
    </w:lvl>
    <w:lvl w:ilvl="3" w:tplc="682E1B4E">
      <w:start w:val="1"/>
      <w:numFmt w:val="decimal"/>
      <w:lvlText w:val="%4."/>
      <w:lvlJc w:val="left"/>
      <w:pPr>
        <w:ind w:left="3240" w:hanging="360"/>
      </w:pPr>
    </w:lvl>
    <w:lvl w:ilvl="4" w:tplc="D3BC69FE">
      <w:start w:val="1"/>
      <w:numFmt w:val="lowerLetter"/>
      <w:lvlText w:val="%5."/>
      <w:lvlJc w:val="left"/>
      <w:pPr>
        <w:ind w:left="3960" w:hanging="360"/>
      </w:pPr>
    </w:lvl>
    <w:lvl w:ilvl="5" w:tplc="9DA087F6">
      <w:start w:val="1"/>
      <w:numFmt w:val="lowerRoman"/>
      <w:lvlText w:val="%6."/>
      <w:lvlJc w:val="right"/>
      <w:pPr>
        <w:ind w:left="4680" w:hanging="180"/>
      </w:pPr>
    </w:lvl>
    <w:lvl w:ilvl="6" w:tplc="4DA29A16">
      <w:start w:val="1"/>
      <w:numFmt w:val="decimal"/>
      <w:lvlText w:val="%7."/>
      <w:lvlJc w:val="left"/>
      <w:pPr>
        <w:ind w:left="5400" w:hanging="360"/>
      </w:pPr>
    </w:lvl>
    <w:lvl w:ilvl="7" w:tplc="C7CEBFEE">
      <w:start w:val="1"/>
      <w:numFmt w:val="lowerLetter"/>
      <w:lvlText w:val="%8."/>
      <w:lvlJc w:val="left"/>
      <w:pPr>
        <w:ind w:left="6120" w:hanging="360"/>
      </w:pPr>
    </w:lvl>
    <w:lvl w:ilvl="8" w:tplc="A66AB9D0">
      <w:start w:val="1"/>
      <w:numFmt w:val="lowerRoman"/>
      <w:lvlText w:val="%9."/>
      <w:lvlJc w:val="right"/>
      <w:pPr>
        <w:ind w:left="6840" w:hanging="180"/>
      </w:pPr>
    </w:lvl>
  </w:abstractNum>
  <w:abstractNum w:abstractNumId="32" w15:restartNumberingAfterBreak="0">
    <w:nsid w:val="27646EB6"/>
    <w:multiLevelType w:val="hybridMultilevel"/>
    <w:tmpl w:val="FFFFFFFF"/>
    <w:lvl w:ilvl="0" w:tplc="1E261CAC">
      <w:start w:val="1"/>
      <w:numFmt w:val="decimal"/>
      <w:lvlText w:val="(%1)"/>
      <w:lvlJc w:val="left"/>
      <w:pPr>
        <w:ind w:left="720" w:hanging="360"/>
      </w:pPr>
    </w:lvl>
    <w:lvl w:ilvl="1" w:tplc="3D60F4A2">
      <w:start w:val="1"/>
      <w:numFmt w:val="lowerLetter"/>
      <w:lvlText w:val="%2."/>
      <w:lvlJc w:val="left"/>
      <w:pPr>
        <w:ind w:left="1440" w:hanging="360"/>
      </w:pPr>
    </w:lvl>
    <w:lvl w:ilvl="2" w:tplc="7EE80518">
      <w:start w:val="1"/>
      <w:numFmt w:val="lowerRoman"/>
      <w:lvlText w:val="%3."/>
      <w:lvlJc w:val="right"/>
      <w:pPr>
        <w:ind w:left="2160" w:hanging="180"/>
      </w:pPr>
    </w:lvl>
    <w:lvl w:ilvl="3" w:tplc="CF928FF0">
      <w:start w:val="1"/>
      <w:numFmt w:val="decimal"/>
      <w:lvlText w:val="%4."/>
      <w:lvlJc w:val="left"/>
      <w:pPr>
        <w:ind w:left="2880" w:hanging="360"/>
      </w:pPr>
    </w:lvl>
    <w:lvl w:ilvl="4" w:tplc="6420BFF0">
      <w:start w:val="1"/>
      <w:numFmt w:val="lowerLetter"/>
      <w:lvlText w:val="%5."/>
      <w:lvlJc w:val="left"/>
      <w:pPr>
        <w:ind w:left="3600" w:hanging="360"/>
      </w:pPr>
    </w:lvl>
    <w:lvl w:ilvl="5" w:tplc="D5CED72E">
      <w:start w:val="1"/>
      <w:numFmt w:val="lowerRoman"/>
      <w:lvlText w:val="%6."/>
      <w:lvlJc w:val="right"/>
      <w:pPr>
        <w:ind w:left="4320" w:hanging="180"/>
      </w:pPr>
    </w:lvl>
    <w:lvl w:ilvl="6" w:tplc="BD84F192">
      <w:start w:val="1"/>
      <w:numFmt w:val="decimal"/>
      <w:lvlText w:val="%7."/>
      <w:lvlJc w:val="left"/>
      <w:pPr>
        <w:ind w:left="5040" w:hanging="360"/>
      </w:pPr>
    </w:lvl>
    <w:lvl w:ilvl="7" w:tplc="0F684AE4">
      <w:start w:val="1"/>
      <w:numFmt w:val="lowerLetter"/>
      <w:lvlText w:val="%8."/>
      <w:lvlJc w:val="left"/>
      <w:pPr>
        <w:ind w:left="5760" w:hanging="360"/>
      </w:pPr>
    </w:lvl>
    <w:lvl w:ilvl="8" w:tplc="6D52569A">
      <w:start w:val="1"/>
      <w:numFmt w:val="lowerRoman"/>
      <w:lvlText w:val="%9."/>
      <w:lvlJc w:val="right"/>
      <w:pPr>
        <w:ind w:left="6480" w:hanging="180"/>
      </w:pPr>
    </w:lvl>
  </w:abstractNum>
  <w:abstractNum w:abstractNumId="33" w15:restartNumberingAfterBreak="0">
    <w:nsid w:val="27AF1CE5"/>
    <w:multiLevelType w:val="hybridMultilevel"/>
    <w:tmpl w:val="53A0BC0E"/>
    <w:lvl w:ilvl="0" w:tplc="0046EE76">
      <w:start w:val="1"/>
      <w:numFmt w:val="decimal"/>
      <w:lvlText w:val="%1)"/>
      <w:lvlJc w:val="left"/>
      <w:pPr>
        <w:ind w:left="1020" w:hanging="360"/>
      </w:pPr>
    </w:lvl>
    <w:lvl w:ilvl="1" w:tplc="EB7A2E4E">
      <w:start w:val="1"/>
      <w:numFmt w:val="decimal"/>
      <w:lvlText w:val="%2)"/>
      <w:lvlJc w:val="left"/>
      <w:pPr>
        <w:ind w:left="1020" w:hanging="360"/>
      </w:pPr>
    </w:lvl>
    <w:lvl w:ilvl="2" w:tplc="F1EEB73C">
      <w:start w:val="1"/>
      <w:numFmt w:val="decimal"/>
      <w:lvlText w:val="%3)"/>
      <w:lvlJc w:val="left"/>
      <w:pPr>
        <w:ind w:left="1020" w:hanging="360"/>
      </w:pPr>
    </w:lvl>
    <w:lvl w:ilvl="3" w:tplc="197049F2">
      <w:start w:val="1"/>
      <w:numFmt w:val="decimal"/>
      <w:lvlText w:val="%4)"/>
      <w:lvlJc w:val="left"/>
      <w:pPr>
        <w:ind w:left="1020" w:hanging="360"/>
      </w:pPr>
    </w:lvl>
    <w:lvl w:ilvl="4" w:tplc="251AA224">
      <w:start w:val="1"/>
      <w:numFmt w:val="decimal"/>
      <w:lvlText w:val="%5)"/>
      <w:lvlJc w:val="left"/>
      <w:pPr>
        <w:ind w:left="1020" w:hanging="360"/>
      </w:pPr>
    </w:lvl>
    <w:lvl w:ilvl="5" w:tplc="CD64ECD2">
      <w:start w:val="1"/>
      <w:numFmt w:val="decimal"/>
      <w:lvlText w:val="%6)"/>
      <w:lvlJc w:val="left"/>
      <w:pPr>
        <w:ind w:left="1020" w:hanging="360"/>
      </w:pPr>
    </w:lvl>
    <w:lvl w:ilvl="6" w:tplc="B1A21AD8">
      <w:start w:val="1"/>
      <w:numFmt w:val="decimal"/>
      <w:lvlText w:val="%7)"/>
      <w:lvlJc w:val="left"/>
      <w:pPr>
        <w:ind w:left="1020" w:hanging="360"/>
      </w:pPr>
    </w:lvl>
    <w:lvl w:ilvl="7" w:tplc="15500054">
      <w:start w:val="1"/>
      <w:numFmt w:val="decimal"/>
      <w:lvlText w:val="%8)"/>
      <w:lvlJc w:val="left"/>
      <w:pPr>
        <w:ind w:left="1020" w:hanging="360"/>
      </w:pPr>
    </w:lvl>
    <w:lvl w:ilvl="8" w:tplc="F620DC94">
      <w:start w:val="1"/>
      <w:numFmt w:val="decimal"/>
      <w:lvlText w:val="%9)"/>
      <w:lvlJc w:val="left"/>
      <w:pPr>
        <w:ind w:left="1020" w:hanging="360"/>
      </w:pPr>
    </w:lvl>
  </w:abstractNum>
  <w:abstractNum w:abstractNumId="34" w15:restartNumberingAfterBreak="0">
    <w:nsid w:val="27D663F0"/>
    <w:multiLevelType w:val="hybridMultilevel"/>
    <w:tmpl w:val="FFFFFFFF"/>
    <w:lvl w:ilvl="0" w:tplc="68BC4B3A">
      <w:start w:val="1"/>
      <w:numFmt w:val="decimal"/>
      <w:lvlText w:val="%1."/>
      <w:lvlJc w:val="left"/>
      <w:pPr>
        <w:ind w:left="360" w:hanging="360"/>
      </w:pPr>
    </w:lvl>
    <w:lvl w:ilvl="1" w:tplc="7F2AD2A8">
      <w:start w:val="1"/>
      <w:numFmt w:val="lowerLetter"/>
      <w:lvlText w:val="%2."/>
      <w:lvlJc w:val="left"/>
      <w:pPr>
        <w:ind w:left="720" w:hanging="360"/>
      </w:pPr>
    </w:lvl>
    <w:lvl w:ilvl="2" w:tplc="20E071E6">
      <w:start w:val="4"/>
      <w:numFmt w:val="decimal"/>
      <w:lvlText w:val="(%3)"/>
      <w:lvlJc w:val="left"/>
      <w:pPr>
        <w:ind w:left="1080" w:hanging="180"/>
      </w:pPr>
    </w:lvl>
    <w:lvl w:ilvl="3" w:tplc="1B24BDC4">
      <w:start w:val="1"/>
      <w:numFmt w:val="decimal"/>
      <w:lvlText w:val="%4."/>
      <w:lvlJc w:val="left"/>
      <w:pPr>
        <w:ind w:left="1440" w:hanging="360"/>
      </w:pPr>
    </w:lvl>
    <w:lvl w:ilvl="4" w:tplc="86701B5A">
      <w:start w:val="1"/>
      <w:numFmt w:val="lowerLetter"/>
      <w:lvlText w:val="%5."/>
      <w:lvlJc w:val="left"/>
      <w:pPr>
        <w:ind w:left="1800" w:hanging="360"/>
      </w:pPr>
    </w:lvl>
    <w:lvl w:ilvl="5" w:tplc="CF58F5B6">
      <w:start w:val="1"/>
      <w:numFmt w:val="lowerRoman"/>
      <w:lvlText w:val="%6."/>
      <w:lvlJc w:val="right"/>
      <w:pPr>
        <w:ind w:left="2160" w:hanging="180"/>
      </w:pPr>
    </w:lvl>
    <w:lvl w:ilvl="6" w:tplc="CDB65AD6">
      <w:start w:val="1"/>
      <w:numFmt w:val="decimal"/>
      <w:lvlText w:val="%7."/>
      <w:lvlJc w:val="left"/>
      <w:pPr>
        <w:ind w:left="2520" w:hanging="360"/>
      </w:pPr>
    </w:lvl>
    <w:lvl w:ilvl="7" w:tplc="3EB06C0E">
      <w:start w:val="1"/>
      <w:numFmt w:val="lowerLetter"/>
      <w:lvlText w:val="%8."/>
      <w:lvlJc w:val="left"/>
      <w:pPr>
        <w:ind w:left="2880" w:hanging="360"/>
      </w:pPr>
    </w:lvl>
    <w:lvl w:ilvl="8" w:tplc="D5604A84">
      <w:start w:val="1"/>
      <w:numFmt w:val="lowerRoman"/>
      <w:lvlText w:val="%9."/>
      <w:lvlJc w:val="right"/>
      <w:pPr>
        <w:ind w:left="3240" w:hanging="180"/>
      </w:pPr>
    </w:lvl>
  </w:abstractNum>
  <w:abstractNum w:abstractNumId="35" w15:restartNumberingAfterBreak="0">
    <w:nsid w:val="28BC642E"/>
    <w:multiLevelType w:val="hybridMultilevel"/>
    <w:tmpl w:val="08DEAADC"/>
    <w:lvl w:ilvl="0" w:tplc="15A24764">
      <w:start w:val="7"/>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112CF8"/>
    <w:multiLevelType w:val="hybridMultilevel"/>
    <w:tmpl w:val="FFFFFFFF"/>
    <w:lvl w:ilvl="0" w:tplc="A47E193E">
      <w:start w:val="1"/>
      <w:numFmt w:val="decimal"/>
      <w:lvlText w:val="(%1)"/>
      <w:lvlJc w:val="left"/>
      <w:pPr>
        <w:ind w:left="1080" w:hanging="360"/>
      </w:pPr>
    </w:lvl>
    <w:lvl w:ilvl="1" w:tplc="CEC63DCE">
      <w:start w:val="1"/>
      <w:numFmt w:val="lowerLetter"/>
      <w:lvlText w:val="%2."/>
      <w:lvlJc w:val="left"/>
      <w:pPr>
        <w:ind w:left="1800" w:hanging="360"/>
      </w:pPr>
    </w:lvl>
    <w:lvl w:ilvl="2" w:tplc="7378241A">
      <w:start w:val="1"/>
      <w:numFmt w:val="lowerRoman"/>
      <w:lvlText w:val="%3."/>
      <w:lvlJc w:val="right"/>
      <w:pPr>
        <w:ind w:left="2520" w:hanging="180"/>
      </w:pPr>
    </w:lvl>
    <w:lvl w:ilvl="3" w:tplc="5ED6BDEE">
      <w:start w:val="1"/>
      <w:numFmt w:val="decimal"/>
      <w:lvlText w:val="%4."/>
      <w:lvlJc w:val="left"/>
      <w:pPr>
        <w:ind w:left="3240" w:hanging="360"/>
      </w:pPr>
    </w:lvl>
    <w:lvl w:ilvl="4" w:tplc="0532ADD2">
      <w:start w:val="1"/>
      <w:numFmt w:val="lowerLetter"/>
      <w:lvlText w:val="%5."/>
      <w:lvlJc w:val="left"/>
      <w:pPr>
        <w:ind w:left="3960" w:hanging="360"/>
      </w:pPr>
    </w:lvl>
    <w:lvl w:ilvl="5" w:tplc="C6A65E66">
      <w:start w:val="1"/>
      <w:numFmt w:val="lowerRoman"/>
      <w:lvlText w:val="%6."/>
      <w:lvlJc w:val="right"/>
      <w:pPr>
        <w:ind w:left="4680" w:hanging="180"/>
      </w:pPr>
    </w:lvl>
    <w:lvl w:ilvl="6" w:tplc="F5426D3A">
      <w:start w:val="1"/>
      <w:numFmt w:val="decimal"/>
      <w:lvlText w:val="%7."/>
      <w:lvlJc w:val="left"/>
      <w:pPr>
        <w:ind w:left="5400" w:hanging="360"/>
      </w:pPr>
    </w:lvl>
    <w:lvl w:ilvl="7" w:tplc="BA76D3E0">
      <w:start w:val="1"/>
      <w:numFmt w:val="lowerLetter"/>
      <w:lvlText w:val="%8."/>
      <w:lvlJc w:val="left"/>
      <w:pPr>
        <w:ind w:left="6120" w:hanging="360"/>
      </w:pPr>
    </w:lvl>
    <w:lvl w:ilvl="8" w:tplc="C488196C">
      <w:start w:val="1"/>
      <w:numFmt w:val="lowerRoman"/>
      <w:lvlText w:val="%9."/>
      <w:lvlJc w:val="right"/>
      <w:pPr>
        <w:ind w:left="6840" w:hanging="180"/>
      </w:pPr>
    </w:lvl>
  </w:abstractNum>
  <w:abstractNum w:abstractNumId="37" w15:restartNumberingAfterBreak="0">
    <w:nsid w:val="291837A9"/>
    <w:multiLevelType w:val="hybridMultilevel"/>
    <w:tmpl w:val="F120DA8C"/>
    <w:lvl w:ilvl="0" w:tplc="B21ECC22">
      <w:start w:val="1"/>
      <w:numFmt w:val="upperLetter"/>
      <w:lvlText w:val="(%1)"/>
      <w:lvlJc w:val="left"/>
      <w:pPr>
        <w:ind w:left="2160" w:hanging="360"/>
      </w:pPr>
      <w:rPr>
        <w:rFonts w:ascii="Arial" w:eastAsia="Arial" w:hAnsi="Arial" w:cs="Arial"/>
      </w:rPr>
    </w:lvl>
    <w:lvl w:ilvl="1" w:tplc="1F1E44E4">
      <w:start w:val="1"/>
      <w:numFmt w:val="lowerLetter"/>
      <w:lvlText w:val="%2."/>
      <w:lvlJc w:val="left"/>
      <w:pPr>
        <w:ind w:left="2880" w:hanging="360"/>
      </w:pPr>
    </w:lvl>
    <w:lvl w:ilvl="2" w:tplc="6B68E7FC">
      <w:start w:val="1"/>
      <w:numFmt w:val="lowerRoman"/>
      <w:lvlText w:val="%3."/>
      <w:lvlJc w:val="right"/>
      <w:pPr>
        <w:ind w:left="3600" w:hanging="180"/>
      </w:pPr>
    </w:lvl>
    <w:lvl w:ilvl="3" w:tplc="66C4E0C8">
      <w:start w:val="1"/>
      <w:numFmt w:val="decimal"/>
      <w:lvlText w:val="%4."/>
      <w:lvlJc w:val="left"/>
      <w:pPr>
        <w:ind w:left="4320" w:hanging="360"/>
      </w:pPr>
    </w:lvl>
    <w:lvl w:ilvl="4" w:tplc="DDA0FE0E">
      <w:start w:val="1"/>
      <w:numFmt w:val="lowerLetter"/>
      <w:lvlText w:val="%5."/>
      <w:lvlJc w:val="left"/>
      <w:pPr>
        <w:ind w:left="5040" w:hanging="360"/>
      </w:pPr>
    </w:lvl>
    <w:lvl w:ilvl="5" w:tplc="E7CE9054">
      <w:start w:val="1"/>
      <w:numFmt w:val="lowerRoman"/>
      <w:lvlText w:val="%6."/>
      <w:lvlJc w:val="right"/>
      <w:pPr>
        <w:ind w:left="5760" w:hanging="180"/>
      </w:pPr>
    </w:lvl>
    <w:lvl w:ilvl="6" w:tplc="669CD30A">
      <w:start w:val="1"/>
      <w:numFmt w:val="decimal"/>
      <w:lvlText w:val="%7."/>
      <w:lvlJc w:val="left"/>
      <w:pPr>
        <w:ind w:left="6480" w:hanging="360"/>
      </w:pPr>
    </w:lvl>
    <w:lvl w:ilvl="7" w:tplc="DCE00108">
      <w:start w:val="1"/>
      <w:numFmt w:val="lowerLetter"/>
      <w:lvlText w:val="%8."/>
      <w:lvlJc w:val="left"/>
      <w:pPr>
        <w:ind w:left="7200" w:hanging="360"/>
      </w:pPr>
    </w:lvl>
    <w:lvl w:ilvl="8" w:tplc="06AEA39C">
      <w:start w:val="1"/>
      <w:numFmt w:val="lowerRoman"/>
      <w:lvlText w:val="%9."/>
      <w:lvlJc w:val="right"/>
      <w:pPr>
        <w:ind w:left="7920" w:hanging="180"/>
      </w:pPr>
    </w:lvl>
  </w:abstractNum>
  <w:abstractNum w:abstractNumId="38" w15:restartNumberingAfterBreak="0">
    <w:nsid w:val="29363FF7"/>
    <w:multiLevelType w:val="hybridMultilevel"/>
    <w:tmpl w:val="FFFFFFFF"/>
    <w:lvl w:ilvl="0" w:tplc="74D6D142">
      <w:start w:val="1"/>
      <w:numFmt w:val="decimal"/>
      <w:lvlText w:val="%1."/>
      <w:lvlJc w:val="left"/>
      <w:pPr>
        <w:ind w:left="720" w:hanging="360"/>
      </w:pPr>
    </w:lvl>
    <w:lvl w:ilvl="1" w:tplc="4A3C2F5C">
      <w:start w:val="1"/>
      <w:numFmt w:val="decimal"/>
      <w:lvlText w:val="%2."/>
      <w:lvlJc w:val="left"/>
      <w:pPr>
        <w:ind w:left="1440" w:hanging="360"/>
      </w:pPr>
    </w:lvl>
    <w:lvl w:ilvl="2" w:tplc="565C990C">
      <w:start w:val="1"/>
      <w:numFmt w:val="lowerRoman"/>
      <w:lvlText w:val="%3."/>
      <w:lvlJc w:val="right"/>
      <w:pPr>
        <w:ind w:left="2160" w:hanging="180"/>
      </w:pPr>
    </w:lvl>
    <w:lvl w:ilvl="3" w:tplc="E3249872">
      <w:start w:val="1"/>
      <w:numFmt w:val="decimal"/>
      <w:lvlText w:val="%4."/>
      <w:lvlJc w:val="left"/>
      <w:pPr>
        <w:ind w:left="2880" w:hanging="360"/>
      </w:pPr>
    </w:lvl>
    <w:lvl w:ilvl="4" w:tplc="C6B258AC">
      <w:start w:val="1"/>
      <w:numFmt w:val="lowerLetter"/>
      <w:lvlText w:val="%5."/>
      <w:lvlJc w:val="left"/>
      <w:pPr>
        <w:ind w:left="3600" w:hanging="360"/>
      </w:pPr>
    </w:lvl>
    <w:lvl w:ilvl="5" w:tplc="52505A5C">
      <w:start w:val="1"/>
      <w:numFmt w:val="lowerRoman"/>
      <w:lvlText w:val="%6."/>
      <w:lvlJc w:val="right"/>
      <w:pPr>
        <w:ind w:left="4320" w:hanging="180"/>
      </w:pPr>
    </w:lvl>
    <w:lvl w:ilvl="6" w:tplc="FE46621A">
      <w:start w:val="1"/>
      <w:numFmt w:val="decimal"/>
      <w:lvlText w:val="%7."/>
      <w:lvlJc w:val="left"/>
      <w:pPr>
        <w:ind w:left="5040" w:hanging="360"/>
      </w:pPr>
    </w:lvl>
    <w:lvl w:ilvl="7" w:tplc="0896DF68">
      <w:start w:val="1"/>
      <w:numFmt w:val="lowerLetter"/>
      <w:lvlText w:val="%8."/>
      <w:lvlJc w:val="left"/>
      <w:pPr>
        <w:ind w:left="5760" w:hanging="360"/>
      </w:pPr>
    </w:lvl>
    <w:lvl w:ilvl="8" w:tplc="1520DB32">
      <w:start w:val="1"/>
      <w:numFmt w:val="lowerRoman"/>
      <w:lvlText w:val="%9."/>
      <w:lvlJc w:val="right"/>
      <w:pPr>
        <w:ind w:left="6480" w:hanging="180"/>
      </w:pPr>
    </w:lvl>
  </w:abstractNum>
  <w:abstractNum w:abstractNumId="39" w15:restartNumberingAfterBreak="0">
    <w:nsid w:val="29BE12EE"/>
    <w:multiLevelType w:val="hybridMultilevel"/>
    <w:tmpl w:val="FFFFFFFF"/>
    <w:lvl w:ilvl="0" w:tplc="B3568386">
      <w:start w:val="1"/>
      <w:numFmt w:val="decimal"/>
      <w:lvlText w:val="%1."/>
      <w:lvlJc w:val="left"/>
      <w:pPr>
        <w:ind w:left="360" w:hanging="360"/>
      </w:pPr>
    </w:lvl>
    <w:lvl w:ilvl="1" w:tplc="28467656">
      <w:start w:val="7"/>
      <w:numFmt w:val="lowerLetter"/>
      <w:lvlText w:val="(%2)"/>
      <w:lvlJc w:val="left"/>
      <w:pPr>
        <w:ind w:left="720" w:hanging="360"/>
      </w:pPr>
    </w:lvl>
    <w:lvl w:ilvl="2" w:tplc="1E6A0B70">
      <w:start w:val="1"/>
      <w:numFmt w:val="lowerRoman"/>
      <w:lvlText w:val="%3."/>
      <w:lvlJc w:val="right"/>
      <w:pPr>
        <w:ind w:left="1080" w:hanging="180"/>
      </w:pPr>
    </w:lvl>
    <w:lvl w:ilvl="3" w:tplc="10B68DA4">
      <w:start w:val="1"/>
      <w:numFmt w:val="decimal"/>
      <w:lvlText w:val="%4."/>
      <w:lvlJc w:val="left"/>
      <w:pPr>
        <w:ind w:left="1080" w:hanging="360"/>
      </w:pPr>
    </w:lvl>
    <w:lvl w:ilvl="4" w:tplc="5B52BF86">
      <w:start w:val="1"/>
      <w:numFmt w:val="lowerLetter"/>
      <w:lvlText w:val="%5."/>
      <w:lvlJc w:val="left"/>
      <w:pPr>
        <w:ind w:left="1440" w:hanging="360"/>
      </w:pPr>
    </w:lvl>
    <w:lvl w:ilvl="5" w:tplc="20EC7CDA">
      <w:start w:val="1"/>
      <w:numFmt w:val="lowerRoman"/>
      <w:lvlText w:val="%6."/>
      <w:lvlJc w:val="right"/>
      <w:pPr>
        <w:ind w:left="2160" w:hanging="180"/>
      </w:pPr>
    </w:lvl>
    <w:lvl w:ilvl="6" w:tplc="43B4AE24">
      <w:start w:val="1"/>
      <w:numFmt w:val="decimal"/>
      <w:lvlText w:val="%7."/>
      <w:lvlJc w:val="left"/>
      <w:pPr>
        <w:ind w:left="2520" w:hanging="360"/>
      </w:pPr>
    </w:lvl>
    <w:lvl w:ilvl="7" w:tplc="11729E2C">
      <w:start w:val="1"/>
      <w:numFmt w:val="lowerLetter"/>
      <w:lvlText w:val="%8."/>
      <w:lvlJc w:val="left"/>
      <w:pPr>
        <w:ind w:left="2880" w:hanging="360"/>
      </w:pPr>
    </w:lvl>
    <w:lvl w:ilvl="8" w:tplc="88B876DE">
      <w:start w:val="1"/>
      <w:numFmt w:val="lowerRoman"/>
      <w:lvlText w:val="%9."/>
      <w:lvlJc w:val="right"/>
      <w:pPr>
        <w:ind w:left="3240" w:hanging="180"/>
      </w:pPr>
    </w:lvl>
  </w:abstractNum>
  <w:abstractNum w:abstractNumId="40" w15:restartNumberingAfterBreak="0">
    <w:nsid w:val="29C763D1"/>
    <w:multiLevelType w:val="hybridMultilevel"/>
    <w:tmpl w:val="75082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1B59D0"/>
    <w:multiLevelType w:val="hybridMultilevel"/>
    <w:tmpl w:val="FFFFFFFF"/>
    <w:lvl w:ilvl="0" w:tplc="A33CE1BA">
      <w:start w:val="1"/>
      <w:numFmt w:val="decimal"/>
      <w:lvlText w:val="(%1)"/>
      <w:lvlJc w:val="left"/>
      <w:pPr>
        <w:ind w:left="1080" w:hanging="360"/>
      </w:pPr>
    </w:lvl>
    <w:lvl w:ilvl="1" w:tplc="40566D12">
      <w:start w:val="1"/>
      <w:numFmt w:val="lowerLetter"/>
      <w:lvlText w:val="%2."/>
      <w:lvlJc w:val="left"/>
      <w:pPr>
        <w:ind w:left="1800" w:hanging="360"/>
      </w:pPr>
    </w:lvl>
    <w:lvl w:ilvl="2" w:tplc="A7DEA19E">
      <w:start w:val="1"/>
      <w:numFmt w:val="lowerRoman"/>
      <w:lvlText w:val="%3."/>
      <w:lvlJc w:val="right"/>
      <w:pPr>
        <w:ind w:left="2520" w:hanging="180"/>
      </w:pPr>
    </w:lvl>
    <w:lvl w:ilvl="3" w:tplc="B9326C96">
      <w:start w:val="1"/>
      <w:numFmt w:val="decimal"/>
      <w:lvlText w:val="%4."/>
      <w:lvlJc w:val="left"/>
      <w:pPr>
        <w:ind w:left="3240" w:hanging="360"/>
      </w:pPr>
    </w:lvl>
    <w:lvl w:ilvl="4" w:tplc="2AA67BD0">
      <w:start w:val="1"/>
      <w:numFmt w:val="lowerLetter"/>
      <w:lvlText w:val="%5."/>
      <w:lvlJc w:val="left"/>
      <w:pPr>
        <w:ind w:left="3960" w:hanging="360"/>
      </w:pPr>
    </w:lvl>
    <w:lvl w:ilvl="5" w:tplc="7908C20E">
      <w:start w:val="1"/>
      <w:numFmt w:val="lowerRoman"/>
      <w:lvlText w:val="%6."/>
      <w:lvlJc w:val="right"/>
      <w:pPr>
        <w:ind w:left="4680" w:hanging="180"/>
      </w:pPr>
    </w:lvl>
    <w:lvl w:ilvl="6" w:tplc="48FA0630">
      <w:start w:val="1"/>
      <w:numFmt w:val="decimal"/>
      <w:lvlText w:val="%7."/>
      <w:lvlJc w:val="left"/>
      <w:pPr>
        <w:ind w:left="5400" w:hanging="360"/>
      </w:pPr>
    </w:lvl>
    <w:lvl w:ilvl="7" w:tplc="97646914">
      <w:start w:val="1"/>
      <w:numFmt w:val="lowerLetter"/>
      <w:lvlText w:val="%8."/>
      <w:lvlJc w:val="left"/>
      <w:pPr>
        <w:ind w:left="6120" w:hanging="360"/>
      </w:pPr>
    </w:lvl>
    <w:lvl w:ilvl="8" w:tplc="9CBEAC52">
      <w:start w:val="1"/>
      <w:numFmt w:val="lowerRoman"/>
      <w:lvlText w:val="%9."/>
      <w:lvlJc w:val="right"/>
      <w:pPr>
        <w:ind w:left="6840" w:hanging="180"/>
      </w:pPr>
    </w:lvl>
  </w:abstractNum>
  <w:abstractNum w:abstractNumId="42" w15:restartNumberingAfterBreak="0">
    <w:nsid w:val="2C04483E"/>
    <w:multiLevelType w:val="hybridMultilevel"/>
    <w:tmpl w:val="FFFFFFFF"/>
    <w:lvl w:ilvl="0" w:tplc="745ED85E">
      <w:start w:val="1"/>
      <w:numFmt w:val="decimal"/>
      <w:lvlText w:val="(%1)"/>
      <w:lvlJc w:val="left"/>
      <w:pPr>
        <w:ind w:left="1080" w:hanging="360"/>
      </w:pPr>
    </w:lvl>
    <w:lvl w:ilvl="1" w:tplc="1CCAD9D8">
      <w:start w:val="1"/>
      <w:numFmt w:val="lowerLetter"/>
      <w:lvlText w:val="%2."/>
      <w:lvlJc w:val="left"/>
      <w:pPr>
        <w:ind w:left="1800" w:hanging="360"/>
      </w:pPr>
    </w:lvl>
    <w:lvl w:ilvl="2" w:tplc="CB66BC72">
      <w:start w:val="1"/>
      <w:numFmt w:val="lowerRoman"/>
      <w:lvlText w:val="%3."/>
      <w:lvlJc w:val="right"/>
      <w:pPr>
        <w:ind w:left="2520" w:hanging="180"/>
      </w:pPr>
    </w:lvl>
    <w:lvl w:ilvl="3" w:tplc="095ED17C">
      <w:start w:val="1"/>
      <w:numFmt w:val="decimal"/>
      <w:lvlText w:val="%4."/>
      <w:lvlJc w:val="left"/>
      <w:pPr>
        <w:ind w:left="3240" w:hanging="360"/>
      </w:pPr>
    </w:lvl>
    <w:lvl w:ilvl="4" w:tplc="20B885DC">
      <w:start w:val="1"/>
      <w:numFmt w:val="lowerLetter"/>
      <w:lvlText w:val="%5."/>
      <w:lvlJc w:val="left"/>
      <w:pPr>
        <w:ind w:left="3960" w:hanging="360"/>
      </w:pPr>
    </w:lvl>
    <w:lvl w:ilvl="5" w:tplc="E9A86C46">
      <w:start w:val="1"/>
      <w:numFmt w:val="lowerRoman"/>
      <w:lvlText w:val="%6."/>
      <w:lvlJc w:val="right"/>
      <w:pPr>
        <w:ind w:left="4680" w:hanging="180"/>
      </w:pPr>
    </w:lvl>
    <w:lvl w:ilvl="6" w:tplc="32A8DD4E">
      <w:start w:val="1"/>
      <w:numFmt w:val="decimal"/>
      <w:lvlText w:val="%7."/>
      <w:lvlJc w:val="left"/>
      <w:pPr>
        <w:ind w:left="5400" w:hanging="360"/>
      </w:pPr>
    </w:lvl>
    <w:lvl w:ilvl="7" w:tplc="93BE6804">
      <w:start w:val="1"/>
      <w:numFmt w:val="lowerLetter"/>
      <w:lvlText w:val="%8."/>
      <w:lvlJc w:val="left"/>
      <w:pPr>
        <w:ind w:left="6120" w:hanging="360"/>
      </w:pPr>
    </w:lvl>
    <w:lvl w:ilvl="8" w:tplc="CE90EC8C">
      <w:start w:val="1"/>
      <w:numFmt w:val="lowerRoman"/>
      <w:lvlText w:val="%9."/>
      <w:lvlJc w:val="right"/>
      <w:pPr>
        <w:ind w:left="6840" w:hanging="180"/>
      </w:pPr>
    </w:lvl>
  </w:abstractNum>
  <w:abstractNum w:abstractNumId="43" w15:restartNumberingAfterBreak="0">
    <w:nsid w:val="2C27116F"/>
    <w:multiLevelType w:val="hybridMultilevel"/>
    <w:tmpl w:val="FFFFFFFF"/>
    <w:lvl w:ilvl="0" w:tplc="0C825950">
      <w:start w:val="1"/>
      <w:numFmt w:val="decimal"/>
      <w:lvlText w:val="(%1)"/>
      <w:lvlJc w:val="left"/>
      <w:pPr>
        <w:ind w:left="1080" w:hanging="360"/>
      </w:pPr>
    </w:lvl>
    <w:lvl w:ilvl="1" w:tplc="E6201D2A">
      <w:start w:val="1"/>
      <w:numFmt w:val="lowerLetter"/>
      <w:lvlText w:val="%2."/>
      <w:lvlJc w:val="left"/>
      <w:pPr>
        <w:ind w:left="1800" w:hanging="360"/>
      </w:pPr>
    </w:lvl>
    <w:lvl w:ilvl="2" w:tplc="27EE3DBC">
      <w:start w:val="1"/>
      <w:numFmt w:val="lowerRoman"/>
      <w:lvlText w:val="%3."/>
      <w:lvlJc w:val="right"/>
      <w:pPr>
        <w:ind w:left="2520" w:hanging="180"/>
      </w:pPr>
    </w:lvl>
    <w:lvl w:ilvl="3" w:tplc="B8CE3006">
      <w:start w:val="1"/>
      <w:numFmt w:val="decimal"/>
      <w:lvlText w:val="%4."/>
      <w:lvlJc w:val="left"/>
      <w:pPr>
        <w:ind w:left="3240" w:hanging="360"/>
      </w:pPr>
    </w:lvl>
    <w:lvl w:ilvl="4" w:tplc="A894CA2E">
      <w:start w:val="1"/>
      <w:numFmt w:val="lowerLetter"/>
      <w:lvlText w:val="%5."/>
      <w:lvlJc w:val="left"/>
      <w:pPr>
        <w:ind w:left="3960" w:hanging="360"/>
      </w:pPr>
    </w:lvl>
    <w:lvl w:ilvl="5" w:tplc="EAFC4BBC">
      <w:start w:val="1"/>
      <w:numFmt w:val="lowerRoman"/>
      <w:lvlText w:val="%6."/>
      <w:lvlJc w:val="right"/>
      <w:pPr>
        <w:ind w:left="4680" w:hanging="180"/>
      </w:pPr>
    </w:lvl>
    <w:lvl w:ilvl="6" w:tplc="F3E2CAC4">
      <w:start w:val="1"/>
      <w:numFmt w:val="decimal"/>
      <w:lvlText w:val="%7."/>
      <w:lvlJc w:val="left"/>
      <w:pPr>
        <w:ind w:left="5400" w:hanging="360"/>
      </w:pPr>
    </w:lvl>
    <w:lvl w:ilvl="7" w:tplc="47702796">
      <w:start w:val="1"/>
      <w:numFmt w:val="lowerLetter"/>
      <w:lvlText w:val="%8."/>
      <w:lvlJc w:val="left"/>
      <w:pPr>
        <w:ind w:left="6120" w:hanging="360"/>
      </w:pPr>
    </w:lvl>
    <w:lvl w:ilvl="8" w:tplc="FF8E9DA8">
      <w:start w:val="1"/>
      <w:numFmt w:val="lowerRoman"/>
      <w:lvlText w:val="%9."/>
      <w:lvlJc w:val="right"/>
      <w:pPr>
        <w:ind w:left="6840" w:hanging="180"/>
      </w:pPr>
    </w:lvl>
  </w:abstractNum>
  <w:abstractNum w:abstractNumId="44" w15:restartNumberingAfterBreak="0">
    <w:nsid w:val="2D0D1567"/>
    <w:multiLevelType w:val="hybridMultilevel"/>
    <w:tmpl w:val="FFFFFFFF"/>
    <w:lvl w:ilvl="0" w:tplc="69544762">
      <w:start w:val="1"/>
      <w:numFmt w:val="decimal"/>
      <w:lvlText w:val="(%1)"/>
      <w:lvlJc w:val="left"/>
      <w:pPr>
        <w:ind w:left="1080" w:hanging="360"/>
      </w:pPr>
    </w:lvl>
    <w:lvl w:ilvl="1" w:tplc="F8D83D70">
      <w:start w:val="1"/>
      <w:numFmt w:val="lowerLetter"/>
      <w:lvlText w:val="%2."/>
      <w:lvlJc w:val="left"/>
      <w:pPr>
        <w:ind w:left="1800" w:hanging="360"/>
      </w:pPr>
    </w:lvl>
    <w:lvl w:ilvl="2" w:tplc="4F28455A">
      <w:start w:val="1"/>
      <w:numFmt w:val="lowerRoman"/>
      <w:lvlText w:val="%3."/>
      <w:lvlJc w:val="right"/>
      <w:pPr>
        <w:ind w:left="2520" w:hanging="180"/>
      </w:pPr>
    </w:lvl>
    <w:lvl w:ilvl="3" w:tplc="FA94A64E">
      <w:start w:val="1"/>
      <w:numFmt w:val="decimal"/>
      <w:lvlText w:val="%4."/>
      <w:lvlJc w:val="left"/>
      <w:pPr>
        <w:ind w:left="3240" w:hanging="360"/>
      </w:pPr>
    </w:lvl>
    <w:lvl w:ilvl="4" w:tplc="66A2CAEE">
      <w:start w:val="1"/>
      <w:numFmt w:val="lowerLetter"/>
      <w:lvlText w:val="%5."/>
      <w:lvlJc w:val="left"/>
      <w:pPr>
        <w:ind w:left="3960" w:hanging="360"/>
      </w:pPr>
    </w:lvl>
    <w:lvl w:ilvl="5" w:tplc="C16CDF08">
      <w:start w:val="1"/>
      <w:numFmt w:val="lowerRoman"/>
      <w:lvlText w:val="%6."/>
      <w:lvlJc w:val="right"/>
      <w:pPr>
        <w:ind w:left="4680" w:hanging="180"/>
      </w:pPr>
    </w:lvl>
    <w:lvl w:ilvl="6" w:tplc="E41CA3F6">
      <w:start w:val="1"/>
      <w:numFmt w:val="decimal"/>
      <w:lvlText w:val="%7."/>
      <w:lvlJc w:val="left"/>
      <w:pPr>
        <w:ind w:left="5400" w:hanging="360"/>
      </w:pPr>
    </w:lvl>
    <w:lvl w:ilvl="7" w:tplc="9B5E0562">
      <w:start w:val="1"/>
      <w:numFmt w:val="lowerLetter"/>
      <w:lvlText w:val="%8."/>
      <w:lvlJc w:val="left"/>
      <w:pPr>
        <w:ind w:left="6120" w:hanging="360"/>
      </w:pPr>
    </w:lvl>
    <w:lvl w:ilvl="8" w:tplc="BA107BD8">
      <w:start w:val="1"/>
      <w:numFmt w:val="lowerRoman"/>
      <w:lvlText w:val="%9."/>
      <w:lvlJc w:val="right"/>
      <w:pPr>
        <w:ind w:left="6840" w:hanging="180"/>
      </w:pPr>
    </w:lvl>
  </w:abstractNum>
  <w:abstractNum w:abstractNumId="45" w15:restartNumberingAfterBreak="0">
    <w:nsid w:val="2DC222B7"/>
    <w:multiLevelType w:val="hybridMultilevel"/>
    <w:tmpl w:val="FFFFFFFF"/>
    <w:lvl w:ilvl="0" w:tplc="1ABE4FC8">
      <w:start w:val="1"/>
      <w:numFmt w:val="decimal"/>
      <w:lvlText w:val="(%1)"/>
      <w:lvlJc w:val="left"/>
      <w:pPr>
        <w:ind w:left="1080" w:hanging="360"/>
      </w:pPr>
    </w:lvl>
    <w:lvl w:ilvl="1" w:tplc="35986B08">
      <w:start w:val="1"/>
      <w:numFmt w:val="lowerLetter"/>
      <w:lvlText w:val="%2."/>
      <w:lvlJc w:val="left"/>
      <w:pPr>
        <w:ind w:left="1800" w:hanging="360"/>
      </w:pPr>
    </w:lvl>
    <w:lvl w:ilvl="2" w:tplc="9A926028">
      <w:start w:val="1"/>
      <w:numFmt w:val="lowerRoman"/>
      <w:lvlText w:val="%3."/>
      <w:lvlJc w:val="right"/>
      <w:pPr>
        <w:ind w:left="2520" w:hanging="180"/>
      </w:pPr>
    </w:lvl>
    <w:lvl w:ilvl="3" w:tplc="719874A0">
      <w:start w:val="1"/>
      <w:numFmt w:val="decimal"/>
      <w:lvlText w:val="%4."/>
      <w:lvlJc w:val="left"/>
      <w:pPr>
        <w:ind w:left="3240" w:hanging="360"/>
      </w:pPr>
    </w:lvl>
    <w:lvl w:ilvl="4" w:tplc="B2702578">
      <w:start w:val="1"/>
      <w:numFmt w:val="lowerLetter"/>
      <w:lvlText w:val="%5."/>
      <w:lvlJc w:val="left"/>
      <w:pPr>
        <w:ind w:left="3960" w:hanging="360"/>
      </w:pPr>
    </w:lvl>
    <w:lvl w:ilvl="5" w:tplc="C1CE921E">
      <w:start w:val="1"/>
      <w:numFmt w:val="lowerRoman"/>
      <w:lvlText w:val="%6."/>
      <w:lvlJc w:val="right"/>
      <w:pPr>
        <w:ind w:left="4680" w:hanging="180"/>
      </w:pPr>
    </w:lvl>
    <w:lvl w:ilvl="6" w:tplc="F1B2BC06">
      <w:start w:val="1"/>
      <w:numFmt w:val="decimal"/>
      <w:lvlText w:val="%7."/>
      <w:lvlJc w:val="left"/>
      <w:pPr>
        <w:ind w:left="5400" w:hanging="360"/>
      </w:pPr>
    </w:lvl>
    <w:lvl w:ilvl="7" w:tplc="A4CA4DC0">
      <w:start w:val="1"/>
      <w:numFmt w:val="lowerLetter"/>
      <w:lvlText w:val="%8."/>
      <w:lvlJc w:val="left"/>
      <w:pPr>
        <w:ind w:left="6120" w:hanging="360"/>
      </w:pPr>
    </w:lvl>
    <w:lvl w:ilvl="8" w:tplc="383CDBA0">
      <w:start w:val="1"/>
      <w:numFmt w:val="lowerRoman"/>
      <w:lvlText w:val="%9."/>
      <w:lvlJc w:val="right"/>
      <w:pPr>
        <w:ind w:left="6840" w:hanging="180"/>
      </w:pPr>
    </w:lvl>
  </w:abstractNum>
  <w:abstractNum w:abstractNumId="46" w15:restartNumberingAfterBreak="0">
    <w:nsid w:val="2E6A6280"/>
    <w:multiLevelType w:val="hybridMultilevel"/>
    <w:tmpl w:val="F9FA9A70"/>
    <w:lvl w:ilvl="0" w:tplc="6C509D7C">
      <w:start w:val="1"/>
      <w:numFmt w:val="decimal"/>
      <w:lvlText w:val="%1)"/>
      <w:lvlJc w:val="left"/>
      <w:pPr>
        <w:ind w:left="360" w:hanging="360"/>
      </w:pPr>
    </w:lvl>
    <w:lvl w:ilvl="1" w:tplc="232211B6">
      <w:start w:val="1"/>
      <w:numFmt w:val="lowerLetter"/>
      <w:lvlText w:val="(%2)"/>
      <w:lvlJc w:val="left"/>
      <w:pPr>
        <w:ind w:left="720" w:hanging="360"/>
      </w:pPr>
      <w:rPr>
        <w:rFonts w:hint="default"/>
      </w:rPr>
    </w:lvl>
    <w:lvl w:ilvl="2" w:tplc="FFFFFFFF">
      <w:start w:val="1"/>
      <w:numFmt w:val="decimal"/>
      <w:lvlText w:val="(%3)"/>
      <w:lvlJc w:val="left"/>
      <w:pPr>
        <w:ind w:left="1080" w:hanging="360"/>
      </w:pPr>
    </w:lvl>
    <w:lvl w:ilvl="3" w:tplc="6B700FAE">
      <w:start w:val="1"/>
      <w:numFmt w:val="decimal"/>
      <w:lvlText w:val="(%4)"/>
      <w:lvlJc w:val="left"/>
      <w:pPr>
        <w:ind w:left="1440" w:hanging="360"/>
      </w:pPr>
      <w:rPr>
        <w:rFonts w:ascii="Arial" w:eastAsia="Arial" w:hAnsi="Arial" w:cs="Arial"/>
        <w:u w:val="single"/>
      </w:rPr>
    </w:lvl>
    <w:lvl w:ilvl="4" w:tplc="AD94B2DC">
      <w:start w:val="1"/>
      <w:numFmt w:val="lowerLetter"/>
      <w:lvlText w:val="(%5)"/>
      <w:lvlJc w:val="left"/>
      <w:pPr>
        <w:ind w:left="1800" w:hanging="360"/>
      </w:pPr>
    </w:lvl>
    <w:lvl w:ilvl="5" w:tplc="159C6944">
      <w:start w:val="1"/>
      <w:numFmt w:val="lowerRoman"/>
      <w:lvlText w:val="(%6)"/>
      <w:lvlJc w:val="left"/>
      <w:pPr>
        <w:ind w:left="2160" w:hanging="360"/>
      </w:pPr>
    </w:lvl>
    <w:lvl w:ilvl="6" w:tplc="C3AE70E8">
      <w:start w:val="1"/>
      <w:numFmt w:val="decimal"/>
      <w:lvlText w:val="%7."/>
      <w:lvlJc w:val="left"/>
      <w:pPr>
        <w:ind w:left="2520" w:hanging="360"/>
      </w:pPr>
    </w:lvl>
    <w:lvl w:ilvl="7" w:tplc="CF4E6930">
      <w:start w:val="1"/>
      <w:numFmt w:val="lowerLetter"/>
      <w:lvlText w:val="%8."/>
      <w:lvlJc w:val="left"/>
      <w:pPr>
        <w:ind w:left="2880" w:hanging="360"/>
      </w:pPr>
    </w:lvl>
    <w:lvl w:ilvl="8" w:tplc="B40A711E">
      <w:start w:val="1"/>
      <w:numFmt w:val="lowerRoman"/>
      <w:lvlText w:val="%9."/>
      <w:lvlJc w:val="left"/>
      <w:pPr>
        <w:ind w:left="3240" w:hanging="360"/>
      </w:pPr>
    </w:lvl>
  </w:abstractNum>
  <w:abstractNum w:abstractNumId="47" w15:restartNumberingAfterBreak="0">
    <w:nsid w:val="316664F1"/>
    <w:multiLevelType w:val="hybridMultilevel"/>
    <w:tmpl w:val="FFFFFFFF"/>
    <w:lvl w:ilvl="0" w:tplc="66F896E6">
      <w:start w:val="1"/>
      <w:numFmt w:val="decimal"/>
      <w:lvlText w:val="(%1)"/>
      <w:lvlJc w:val="left"/>
      <w:pPr>
        <w:ind w:left="1080" w:hanging="360"/>
      </w:pPr>
    </w:lvl>
    <w:lvl w:ilvl="1" w:tplc="6FEAE81A">
      <w:start w:val="1"/>
      <w:numFmt w:val="lowerLetter"/>
      <w:lvlText w:val="%2."/>
      <w:lvlJc w:val="left"/>
      <w:pPr>
        <w:ind w:left="1800" w:hanging="360"/>
      </w:pPr>
    </w:lvl>
    <w:lvl w:ilvl="2" w:tplc="CA22EF44">
      <w:start w:val="1"/>
      <w:numFmt w:val="lowerRoman"/>
      <w:lvlText w:val="%3."/>
      <w:lvlJc w:val="right"/>
      <w:pPr>
        <w:ind w:left="2520" w:hanging="180"/>
      </w:pPr>
    </w:lvl>
    <w:lvl w:ilvl="3" w:tplc="A5A2B5AA">
      <w:start w:val="1"/>
      <w:numFmt w:val="decimal"/>
      <w:lvlText w:val="%4."/>
      <w:lvlJc w:val="left"/>
      <w:pPr>
        <w:ind w:left="3240" w:hanging="360"/>
      </w:pPr>
    </w:lvl>
    <w:lvl w:ilvl="4" w:tplc="CBF044BC">
      <w:start w:val="1"/>
      <w:numFmt w:val="lowerLetter"/>
      <w:lvlText w:val="%5."/>
      <w:lvlJc w:val="left"/>
      <w:pPr>
        <w:ind w:left="3960" w:hanging="360"/>
      </w:pPr>
    </w:lvl>
    <w:lvl w:ilvl="5" w:tplc="6A62B2EC">
      <w:start w:val="1"/>
      <w:numFmt w:val="lowerRoman"/>
      <w:lvlText w:val="%6."/>
      <w:lvlJc w:val="right"/>
      <w:pPr>
        <w:ind w:left="4680" w:hanging="180"/>
      </w:pPr>
    </w:lvl>
    <w:lvl w:ilvl="6" w:tplc="A5182BC4">
      <w:start w:val="1"/>
      <w:numFmt w:val="decimal"/>
      <w:lvlText w:val="%7."/>
      <w:lvlJc w:val="left"/>
      <w:pPr>
        <w:ind w:left="5400" w:hanging="360"/>
      </w:pPr>
    </w:lvl>
    <w:lvl w:ilvl="7" w:tplc="4D9493DE">
      <w:start w:val="1"/>
      <w:numFmt w:val="lowerLetter"/>
      <w:lvlText w:val="%8."/>
      <w:lvlJc w:val="left"/>
      <w:pPr>
        <w:ind w:left="6120" w:hanging="360"/>
      </w:pPr>
    </w:lvl>
    <w:lvl w:ilvl="8" w:tplc="3A683326">
      <w:start w:val="1"/>
      <w:numFmt w:val="lowerRoman"/>
      <w:lvlText w:val="%9."/>
      <w:lvlJc w:val="right"/>
      <w:pPr>
        <w:ind w:left="6840" w:hanging="180"/>
      </w:pPr>
    </w:lvl>
  </w:abstractNum>
  <w:abstractNum w:abstractNumId="48" w15:restartNumberingAfterBreak="0">
    <w:nsid w:val="316F2BC4"/>
    <w:multiLevelType w:val="hybridMultilevel"/>
    <w:tmpl w:val="FFFFFFFF"/>
    <w:lvl w:ilvl="0" w:tplc="96EC7ED8">
      <w:start w:val="1"/>
      <w:numFmt w:val="decimal"/>
      <w:lvlText w:val="%1."/>
      <w:lvlJc w:val="left"/>
      <w:pPr>
        <w:ind w:left="360" w:hanging="360"/>
      </w:pPr>
    </w:lvl>
    <w:lvl w:ilvl="1" w:tplc="A2E6C4E0">
      <w:start w:val="4"/>
      <w:numFmt w:val="lowerLetter"/>
      <w:lvlText w:val="(%2)"/>
      <w:lvlJc w:val="left"/>
      <w:pPr>
        <w:ind w:left="720" w:hanging="360"/>
      </w:pPr>
    </w:lvl>
    <w:lvl w:ilvl="2" w:tplc="7F80DD68">
      <w:start w:val="1"/>
      <w:numFmt w:val="lowerRoman"/>
      <w:lvlText w:val="%3."/>
      <w:lvlJc w:val="right"/>
      <w:pPr>
        <w:ind w:left="1080" w:hanging="180"/>
      </w:pPr>
    </w:lvl>
    <w:lvl w:ilvl="3" w:tplc="8EAE4A0C">
      <w:start w:val="1"/>
      <w:numFmt w:val="decimal"/>
      <w:lvlText w:val="%4."/>
      <w:lvlJc w:val="left"/>
      <w:pPr>
        <w:ind w:left="1080" w:hanging="360"/>
      </w:pPr>
    </w:lvl>
    <w:lvl w:ilvl="4" w:tplc="402414E8">
      <w:start w:val="1"/>
      <w:numFmt w:val="lowerLetter"/>
      <w:lvlText w:val="%5."/>
      <w:lvlJc w:val="left"/>
      <w:pPr>
        <w:ind w:left="1440" w:hanging="360"/>
      </w:pPr>
    </w:lvl>
    <w:lvl w:ilvl="5" w:tplc="48AE97CE">
      <w:start w:val="1"/>
      <w:numFmt w:val="lowerRoman"/>
      <w:lvlText w:val="%6."/>
      <w:lvlJc w:val="right"/>
      <w:pPr>
        <w:ind w:left="2160" w:hanging="180"/>
      </w:pPr>
    </w:lvl>
    <w:lvl w:ilvl="6" w:tplc="3D6CE5DA">
      <w:start w:val="1"/>
      <w:numFmt w:val="decimal"/>
      <w:lvlText w:val="%7."/>
      <w:lvlJc w:val="left"/>
      <w:pPr>
        <w:ind w:left="2520" w:hanging="360"/>
      </w:pPr>
    </w:lvl>
    <w:lvl w:ilvl="7" w:tplc="667E7BBC">
      <w:start w:val="1"/>
      <w:numFmt w:val="lowerLetter"/>
      <w:lvlText w:val="%8."/>
      <w:lvlJc w:val="left"/>
      <w:pPr>
        <w:ind w:left="2880" w:hanging="360"/>
      </w:pPr>
    </w:lvl>
    <w:lvl w:ilvl="8" w:tplc="71B49CFC">
      <w:start w:val="1"/>
      <w:numFmt w:val="lowerRoman"/>
      <w:lvlText w:val="%9."/>
      <w:lvlJc w:val="right"/>
      <w:pPr>
        <w:ind w:left="3240" w:hanging="180"/>
      </w:pPr>
    </w:lvl>
  </w:abstractNum>
  <w:abstractNum w:abstractNumId="49" w15:restartNumberingAfterBreak="0">
    <w:nsid w:val="320764EC"/>
    <w:multiLevelType w:val="hybridMultilevel"/>
    <w:tmpl w:val="FFFFFFFF"/>
    <w:lvl w:ilvl="0" w:tplc="044E9C8E">
      <w:start w:val="1"/>
      <w:numFmt w:val="decimal"/>
      <w:lvlText w:val="(%1)"/>
      <w:lvlJc w:val="left"/>
      <w:pPr>
        <w:ind w:left="1080" w:hanging="360"/>
      </w:pPr>
    </w:lvl>
    <w:lvl w:ilvl="1" w:tplc="A2B2297E">
      <w:start w:val="1"/>
      <w:numFmt w:val="lowerLetter"/>
      <w:lvlText w:val="%2."/>
      <w:lvlJc w:val="left"/>
      <w:pPr>
        <w:ind w:left="1800" w:hanging="360"/>
      </w:pPr>
    </w:lvl>
    <w:lvl w:ilvl="2" w:tplc="4E9AF43C">
      <w:start w:val="1"/>
      <w:numFmt w:val="lowerRoman"/>
      <w:lvlText w:val="%3."/>
      <w:lvlJc w:val="right"/>
      <w:pPr>
        <w:ind w:left="2520" w:hanging="180"/>
      </w:pPr>
    </w:lvl>
    <w:lvl w:ilvl="3" w:tplc="5AD89A50">
      <w:start w:val="1"/>
      <w:numFmt w:val="decimal"/>
      <w:lvlText w:val="%4."/>
      <w:lvlJc w:val="left"/>
      <w:pPr>
        <w:ind w:left="3240" w:hanging="360"/>
      </w:pPr>
    </w:lvl>
    <w:lvl w:ilvl="4" w:tplc="5A98F982">
      <w:start w:val="1"/>
      <w:numFmt w:val="lowerLetter"/>
      <w:lvlText w:val="%5."/>
      <w:lvlJc w:val="left"/>
      <w:pPr>
        <w:ind w:left="3960" w:hanging="360"/>
      </w:pPr>
    </w:lvl>
    <w:lvl w:ilvl="5" w:tplc="720A74BE">
      <w:start w:val="1"/>
      <w:numFmt w:val="lowerRoman"/>
      <w:lvlText w:val="%6."/>
      <w:lvlJc w:val="right"/>
      <w:pPr>
        <w:ind w:left="4680" w:hanging="180"/>
      </w:pPr>
    </w:lvl>
    <w:lvl w:ilvl="6" w:tplc="1C623124">
      <w:start w:val="1"/>
      <w:numFmt w:val="decimal"/>
      <w:lvlText w:val="%7."/>
      <w:lvlJc w:val="left"/>
      <w:pPr>
        <w:ind w:left="5400" w:hanging="360"/>
      </w:pPr>
    </w:lvl>
    <w:lvl w:ilvl="7" w:tplc="AB1CF6A8">
      <w:start w:val="1"/>
      <w:numFmt w:val="lowerLetter"/>
      <w:lvlText w:val="%8."/>
      <w:lvlJc w:val="left"/>
      <w:pPr>
        <w:ind w:left="6120" w:hanging="360"/>
      </w:pPr>
    </w:lvl>
    <w:lvl w:ilvl="8" w:tplc="51626DC0">
      <w:start w:val="1"/>
      <w:numFmt w:val="lowerRoman"/>
      <w:lvlText w:val="%9."/>
      <w:lvlJc w:val="right"/>
      <w:pPr>
        <w:ind w:left="6840" w:hanging="180"/>
      </w:pPr>
    </w:lvl>
  </w:abstractNum>
  <w:abstractNum w:abstractNumId="50" w15:restartNumberingAfterBreak="0">
    <w:nsid w:val="32A35233"/>
    <w:multiLevelType w:val="hybridMultilevel"/>
    <w:tmpl w:val="FFFFFFFF"/>
    <w:lvl w:ilvl="0" w:tplc="6F5481A0">
      <w:start w:val="1"/>
      <w:numFmt w:val="decimal"/>
      <w:lvlText w:val="%1."/>
      <w:lvlJc w:val="left"/>
      <w:pPr>
        <w:ind w:left="360" w:hanging="360"/>
      </w:pPr>
    </w:lvl>
    <w:lvl w:ilvl="1" w:tplc="7F8EE802">
      <w:start w:val="7"/>
      <w:numFmt w:val="lowerLetter"/>
      <w:lvlText w:val="(%2)"/>
      <w:lvlJc w:val="left"/>
      <w:pPr>
        <w:ind w:left="720" w:hanging="360"/>
      </w:pPr>
    </w:lvl>
    <w:lvl w:ilvl="2" w:tplc="11402D8E">
      <w:start w:val="1"/>
      <w:numFmt w:val="lowerRoman"/>
      <w:lvlText w:val="%3."/>
      <w:lvlJc w:val="right"/>
      <w:pPr>
        <w:ind w:left="1080" w:hanging="180"/>
      </w:pPr>
    </w:lvl>
    <w:lvl w:ilvl="3" w:tplc="E71EF212">
      <w:start w:val="1"/>
      <w:numFmt w:val="decimal"/>
      <w:lvlText w:val="%4."/>
      <w:lvlJc w:val="left"/>
      <w:pPr>
        <w:ind w:left="1080" w:hanging="360"/>
      </w:pPr>
    </w:lvl>
    <w:lvl w:ilvl="4" w:tplc="4F2E190C">
      <w:start w:val="1"/>
      <w:numFmt w:val="lowerLetter"/>
      <w:lvlText w:val="%5."/>
      <w:lvlJc w:val="left"/>
      <w:pPr>
        <w:ind w:left="1440" w:hanging="360"/>
      </w:pPr>
    </w:lvl>
    <w:lvl w:ilvl="5" w:tplc="6A42F578">
      <w:start w:val="1"/>
      <w:numFmt w:val="lowerRoman"/>
      <w:lvlText w:val="%6."/>
      <w:lvlJc w:val="right"/>
      <w:pPr>
        <w:ind w:left="2160" w:hanging="180"/>
      </w:pPr>
    </w:lvl>
    <w:lvl w:ilvl="6" w:tplc="C2CEDE26">
      <w:start w:val="1"/>
      <w:numFmt w:val="decimal"/>
      <w:lvlText w:val="%7."/>
      <w:lvlJc w:val="left"/>
      <w:pPr>
        <w:ind w:left="2520" w:hanging="360"/>
      </w:pPr>
    </w:lvl>
    <w:lvl w:ilvl="7" w:tplc="ED8E1106">
      <w:start w:val="1"/>
      <w:numFmt w:val="lowerLetter"/>
      <w:lvlText w:val="%8."/>
      <w:lvlJc w:val="left"/>
      <w:pPr>
        <w:ind w:left="2880" w:hanging="360"/>
      </w:pPr>
    </w:lvl>
    <w:lvl w:ilvl="8" w:tplc="52EED3A2">
      <w:start w:val="1"/>
      <w:numFmt w:val="lowerRoman"/>
      <w:lvlText w:val="%9."/>
      <w:lvlJc w:val="right"/>
      <w:pPr>
        <w:ind w:left="3240" w:hanging="180"/>
      </w:pPr>
    </w:lvl>
  </w:abstractNum>
  <w:abstractNum w:abstractNumId="51" w15:restartNumberingAfterBreak="0">
    <w:nsid w:val="32BD3EC5"/>
    <w:multiLevelType w:val="hybridMultilevel"/>
    <w:tmpl w:val="FFFFFFFF"/>
    <w:lvl w:ilvl="0" w:tplc="BC50F324">
      <w:start w:val="1"/>
      <w:numFmt w:val="decimal"/>
      <w:lvlText w:val="(%1)"/>
      <w:lvlJc w:val="left"/>
      <w:pPr>
        <w:ind w:left="1080" w:hanging="360"/>
      </w:pPr>
    </w:lvl>
    <w:lvl w:ilvl="1" w:tplc="59464E36">
      <w:start w:val="1"/>
      <w:numFmt w:val="lowerLetter"/>
      <w:lvlText w:val="%2."/>
      <w:lvlJc w:val="left"/>
      <w:pPr>
        <w:ind w:left="1800" w:hanging="360"/>
      </w:pPr>
    </w:lvl>
    <w:lvl w:ilvl="2" w:tplc="C8005C40">
      <w:start w:val="1"/>
      <w:numFmt w:val="lowerRoman"/>
      <w:lvlText w:val="%3."/>
      <w:lvlJc w:val="right"/>
      <w:pPr>
        <w:ind w:left="2520" w:hanging="180"/>
      </w:pPr>
    </w:lvl>
    <w:lvl w:ilvl="3" w:tplc="7CB0FE38">
      <w:start w:val="1"/>
      <w:numFmt w:val="decimal"/>
      <w:lvlText w:val="%4."/>
      <w:lvlJc w:val="left"/>
      <w:pPr>
        <w:ind w:left="3240" w:hanging="360"/>
      </w:pPr>
    </w:lvl>
    <w:lvl w:ilvl="4" w:tplc="582A981E">
      <w:start w:val="1"/>
      <w:numFmt w:val="lowerLetter"/>
      <w:lvlText w:val="%5."/>
      <w:lvlJc w:val="left"/>
      <w:pPr>
        <w:ind w:left="3960" w:hanging="360"/>
      </w:pPr>
    </w:lvl>
    <w:lvl w:ilvl="5" w:tplc="319A566A">
      <w:start w:val="1"/>
      <w:numFmt w:val="lowerRoman"/>
      <w:lvlText w:val="%6."/>
      <w:lvlJc w:val="right"/>
      <w:pPr>
        <w:ind w:left="4680" w:hanging="180"/>
      </w:pPr>
    </w:lvl>
    <w:lvl w:ilvl="6" w:tplc="979E2640">
      <w:start w:val="1"/>
      <w:numFmt w:val="decimal"/>
      <w:lvlText w:val="%7."/>
      <w:lvlJc w:val="left"/>
      <w:pPr>
        <w:ind w:left="5400" w:hanging="360"/>
      </w:pPr>
    </w:lvl>
    <w:lvl w:ilvl="7" w:tplc="CCF804A8">
      <w:start w:val="1"/>
      <w:numFmt w:val="lowerLetter"/>
      <w:lvlText w:val="%8."/>
      <w:lvlJc w:val="left"/>
      <w:pPr>
        <w:ind w:left="6120" w:hanging="360"/>
      </w:pPr>
    </w:lvl>
    <w:lvl w:ilvl="8" w:tplc="1A046018">
      <w:start w:val="1"/>
      <w:numFmt w:val="lowerRoman"/>
      <w:lvlText w:val="%9."/>
      <w:lvlJc w:val="right"/>
      <w:pPr>
        <w:ind w:left="6840" w:hanging="180"/>
      </w:pPr>
    </w:lvl>
  </w:abstractNum>
  <w:abstractNum w:abstractNumId="52" w15:restartNumberingAfterBreak="0">
    <w:nsid w:val="32C861A2"/>
    <w:multiLevelType w:val="hybridMultilevel"/>
    <w:tmpl w:val="FFFFFFFF"/>
    <w:lvl w:ilvl="0" w:tplc="A1A6CDEC">
      <w:start w:val="1"/>
      <w:numFmt w:val="decimal"/>
      <w:lvlText w:val="%1."/>
      <w:lvlJc w:val="left"/>
      <w:pPr>
        <w:ind w:left="360" w:hanging="360"/>
      </w:pPr>
    </w:lvl>
    <w:lvl w:ilvl="1" w:tplc="85C2FE46">
      <w:start w:val="7"/>
      <w:numFmt w:val="lowerLetter"/>
      <w:lvlText w:val="(%2)"/>
      <w:lvlJc w:val="left"/>
      <w:pPr>
        <w:ind w:left="720" w:hanging="360"/>
      </w:pPr>
    </w:lvl>
    <w:lvl w:ilvl="2" w:tplc="7780035E">
      <w:start w:val="1"/>
      <w:numFmt w:val="lowerRoman"/>
      <w:lvlText w:val="%3."/>
      <w:lvlJc w:val="right"/>
      <w:pPr>
        <w:ind w:left="1080" w:hanging="180"/>
      </w:pPr>
    </w:lvl>
    <w:lvl w:ilvl="3" w:tplc="837E1C5E">
      <w:start w:val="1"/>
      <w:numFmt w:val="decimal"/>
      <w:lvlText w:val="%4."/>
      <w:lvlJc w:val="left"/>
      <w:pPr>
        <w:ind w:left="1080" w:hanging="360"/>
      </w:pPr>
    </w:lvl>
    <w:lvl w:ilvl="4" w:tplc="CC0697B2">
      <w:start w:val="1"/>
      <w:numFmt w:val="lowerLetter"/>
      <w:lvlText w:val="%5."/>
      <w:lvlJc w:val="left"/>
      <w:pPr>
        <w:ind w:left="1440" w:hanging="360"/>
      </w:pPr>
    </w:lvl>
    <w:lvl w:ilvl="5" w:tplc="1396A8F6">
      <w:start w:val="1"/>
      <w:numFmt w:val="lowerRoman"/>
      <w:lvlText w:val="%6."/>
      <w:lvlJc w:val="right"/>
      <w:pPr>
        <w:ind w:left="2160" w:hanging="180"/>
      </w:pPr>
    </w:lvl>
    <w:lvl w:ilvl="6" w:tplc="87E85E70">
      <w:start w:val="1"/>
      <w:numFmt w:val="decimal"/>
      <w:lvlText w:val="%7."/>
      <w:lvlJc w:val="left"/>
      <w:pPr>
        <w:ind w:left="2520" w:hanging="360"/>
      </w:pPr>
    </w:lvl>
    <w:lvl w:ilvl="7" w:tplc="61BCFEFE">
      <w:start w:val="1"/>
      <w:numFmt w:val="lowerLetter"/>
      <w:lvlText w:val="%8."/>
      <w:lvlJc w:val="left"/>
      <w:pPr>
        <w:ind w:left="2880" w:hanging="360"/>
      </w:pPr>
    </w:lvl>
    <w:lvl w:ilvl="8" w:tplc="108C396A">
      <w:start w:val="1"/>
      <w:numFmt w:val="lowerRoman"/>
      <w:lvlText w:val="%9."/>
      <w:lvlJc w:val="right"/>
      <w:pPr>
        <w:ind w:left="3240" w:hanging="180"/>
      </w:pPr>
    </w:lvl>
  </w:abstractNum>
  <w:abstractNum w:abstractNumId="53" w15:restartNumberingAfterBreak="0">
    <w:nsid w:val="334F21C3"/>
    <w:multiLevelType w:val="hybridMultilevel"/>
    <w:tmpl w:val="290ABA64"/>
    <w:lvl w:ilvl="0" w:tplc="643A7362">
      <w:start w:val="1"/>
      <w:numFmt w:val="decimal"/>
      <w:lvlText w:val="%1)"/>
      <w:lvlJc w:val="left"/>
      <w:pPr>
        <w:ind w:left="360" w:hanging="360"/>
      </w:pPr>
    </w:lvl>
    <w:lvl w:ilvl="1" w:tplc="33B8A9CA">
      <w:start w:val="1"/>
      <w:numFmt w:val="lowerLetter"/>
      <w:lvlText w:val="(%2)"/>
      <w:lvlJc w:val="left"/>
      <w:pPr>
        <w:ind w:left="720" w:hanging="360"/>
      </w:pPr>
      <w:rPr>
        <w:u w:val="none"/>
      </w:rPr>
    </w:lvl>
    <w:lvl w:ilvl="2" w:tplc="0DCA3E8C">
      <w:start w:val="1"/>
      <w:numFmt w:val="lowerRoman"/>
      <w:lvlText w:val="%3)"/>
      <w:lvlJc w:val="left"/>
      <w:pPr>
        <w:ind w:left="1080" w:hanging="360"/>
      </w:pPr>
    </w:lvl>
    <w:lvl w:ilvl="3" w:tplc="09B8482C">
      <w:start w:val="1"/>
      <w:numFmt w:val="decimal"/>
      <w:lvlText w:val="(%4)"/>
      <w:lvlJc w:val="left"/>
      <w:pPr>
        <w:ind w:left="1440" w:hanging="360"/>
      </w:pPr>
    </w:lvl>
    <w:lvl w:ilvl="4" w:tplc="2DBA8808">
      <w:start w:val="1"/>
      <w:numFmt w:val="lowerLetter"/>
      <w:lvlText w:val="(%5)"/>
      <w:lvlJc w:val="left"/>
      <w:pPr>
        <w:ind w:left="1800" w:hanging="360"/>
      </w:pPr>
    </w:lvl>
    <w:lvl w:ilvl="5" w:tplc="0608DC2E">
      <w:start w:val="1"/>
      <w:numFmt w:val="lowerRoman"/>
      <w:lvlText w:val="(%6)"/>
      <w:lvlJc w:val="left"/>
      <w:pPr>
        <w:ind w:left="2160" w:hanging="360"/>
      </w:pPr>
    </w:lvl>
    <w:lvl w:ilvl="6" w:tplc="601A2330">
      <w:start w:val="1"/>
      <w:numFmt w:val="decimal"/>
      <w:lvlText w:val="%7."/>
      <w:lvlJc w:val="left"/>
      <w:pPr>
        <w:ind w:left="2520" w:hanging="360"/>
      </w:pPr>
    </w:lvl>
    <w:lvl w:ilvl="7" w:tplc="3E0811DA">
      <w:start w:val="1"/>
      <w:numFmt w:val="lowerLetter"/>
      <w:lvlText w:val="%8."/>
      <w:lvlJc w:val="left"/>
      <w:pPr>
        <w:ind w:left="2880" w:hanging="360"/>
      </w:pPr>
    </w:lvl>
    <w:lvl w:ilvl="8" w:tplc="1EF02A42">
      <w:start w:val="1"/>
      <w:numFmt w:val="lowerRoman"/>
      <w:lvlText w:val="%9."/>
      <w:lvlJc w:val="left"/>
      <w:pPr>
        <w:ind w:left="3240" w:hanging="360"/>
      </w:pPr>
    </w:lvl>
  </w:abstractNum>
  <w:abstractNum w:abstractNumId="54" w15:restartNumberingAfterBreak="0">
    <w:nsid w:val="33946536"/>
    <w:multiLevelType w:val="hybridMultilevel"/>
    <w:tmpl w:val="24FE6BFE"/>
    <w:lvl w:ilvl="0" w:tplc="54247A92">
      <w:start w:val="1"/>
      <w:numFmt w:val="decimal"/>
      <w:lvlText w:val="%1."/>
      <w:lvlJc w:val="left"/>
      <w:pPr>
        <w:ind w:left="720" w:hanging="360"/>
      </w:pPr>
    </w:lvl>
    <w:lvl w:ilvl="1" w:tplc="BF5CD410">
      <w:start w:val="1"/>
      <w:numFmt w:val="lowerLetter"/>
      <w:lvlText w:val="%2."/>
      <w:lvlJc w:val="left"/>
      <w:pPr>
        <w:ind w:left="1440" w:hanging="360"/>
      </w:pPr>
    </w:lvl>
    <w:lvl w:ilvl="2" w:tplc="F440C3DE">
      <w:start w:val="1"/>
      <w:numFmt w:val="lowerRoman"/>
      <w:lvlText w:val="%3."/>
      <w:lvlJc w:val="right"/>
      <w:pPr>
        <w:ind w:left="2160" w:hanging="180"/>
      </w:pPr>
    </w:lvl>
    <w:lvl w:ilvl="3" w:tplc="C5C0DCB6">
      <w:start w:val="1"/>
      <w:numFmt w:val="decimal"/>
      <w:lvlText w:val="%4."/>
      <w:lvlJc w:val="left"/>
      <w:pPr>
        <w:ind w:left="2880" w:hanging="360"/>
      </w:pPr>
    </w:lvl>
    <w:lvl w:ilvl="4" w:tplc="ED882C62">
      <w:start w:val="1"/>
      <w:numFmt w:val="lowerLetter"/>
      <w:lvlText w:val="%5."/>
      <w:lvlJc w:val="left"/>
      <w:pPr>
        <w:ind w:left="3600" w:hanging="360"/>
      </w:pPr>
    </w:lvl>
    <w:lvl w:ilvl="5" w:tplc="16D2E8B8">
      <w:start w:val="1"/>
      <w:numFmt w:val="lowerRoman"/>
      <w:lvlText w:val="%6."/>
      <w:lvlJc w:val="right"/>
      <w:pPr>
        <w:ind w:left="4320" w:hanging="180"/>
      </w:pPr>
    </w:lvl>
    <w:lvl w:ilvl="6" w:tplc="8138B6D6">
      <w:start w:val="1"/>
      <w:numFmt w:val="decimal"/>
      <w:lvlText w:val="%7."/>
      <w:lvlJc w:val="left"/>
      <w:pPr>
        <w:ind w:left="5040" w:hanging="360"/>
      </w:pPr>
    </w:lvl>
    <w:lvl w:ilvl="7" w:tplc="AB88F558">
      <w:start w:val="1"/>
      <w:numFmt w:val="lowerLetter"/>
      <w:lvlText w:val="%8."/>
      <w:lvlJc w:val="left"/>
      <w:pPr>
        <w:ind w:left="5760" w:hanging="360"/>
      </w:pPr>
    </w:lvl>
    <w:lvl w:ilvl="8" w:tplc="D6004F2A">
      <w:start w:val="1"/>
      <w:numFmt w:val="lowerRoman"/>
      <w:lvlText w:val="%9."/>
      <w:lvlJc w:val="right"/>
      <w:pPr>
        <w:ind w:left="6480" w:hanging="180"/>
      </w:pPr>
    </w:lvl>
  </w:abstractNum>
  <w:abstractNum w:abstractNumId="55" w15:restartNumberingAfterBreak="0">
    <w:nsid w:val="352C233C"/>
    <w:multiLevelType w:val="hybridMultilevel"/>
    <w:tmpl w:val="FFFFFFFF"/>
    <w:lvl w:ilvl="0" w:tplc="B7305FCE">
      <w:start w:val="1"/>
      <w:numFmt w:val="decimal"/>
      <w:lvlText w:val="(%1)"/>
      <w:lvlJc w:val="left"/>
      <w:pPr>
        <w:ind w:left="1080" w:hanging="360"/>
      </w:pPr>
    </w:lvl>
    <w:lvl w:ilvl="1" w:tplc="EC78689E">
      <w:start w:val="1"/>
      <w:numFmt w:val="lowerLetter"/>
      <w:lvlText w:val="%2."/>
      <w:lvlJc w:val="left"/>
      <w:pPr>
        <w:ind w:left="1800" w:hanging="360"/>
      </w:pPr>
    </w:lvl>
    <w:lvl w:ilvl="2" w:tplc="E172959C">
      <w:start w:val="1"/>
      <w:numFmt w:val="lowerRoman"/>
      <w:lvlText w:val="%3."/>
      <w:lvlJc w:val="right"/>
      <w:pPr>
        <w:ind w:left="2520" w:hanging="180"/>
      </w:pPr>
    </w:lvl>
    <w:lvl w:ilvl="3" w:tplc="13283EAC">
      <w:start w:val="1"/>
      <w:numFmt w:val="decimal"/>
      <w:lvlText w:val="%4."/>
      <w:lvlJc w:val="left"/>
      <w:pPr>
        <w:ind w:left="3240" w:hanging="360"/>
      </w:pPr>
    </w:lvl>
    <w:lvl w:ilvl="4" w:tplc="9E00EB46">
      <w:start w:val="1"/>
      <w:numFmt w:val="lowerLetter"/>
      <w:lvlText w:val="%5."/>
      <w:lvlJc w:val="left"/>
      <w:pPr>
        <w:ind w:left="3960" w:hanging="360"/>
      </w:pPr>
    </w:lvl>
    <w:lvl w:ilvl="5" w:tplc="8A88E3D6">
      <w:start w:val="1"/>
      <w:numFmt w:val="lowerRoman"/>
      <w:lvlText w:val="%6."/>
      <w:lvlJc w:val="right"/>
      <w:pPr>
        <w:ind w:left="4680" w:hanging="180"/>
      </w:pPr>
    </w:lvl>
    <w:lvl w:ilvl="6" w:tplc="282A2072">
      <w:start w:val="1"/>
      <w:numFmt w:val="decimal"/>
      <w:lvlText w:val="%7."/>
      <w:lvlJc w:val="left"/>
      <w:pPr>
        <w:ind w:left="5400" w:hanging="360"/>
      </w:pPr>
    </w:lvl>
    <w:lvl w:ilvl="7" w:tplc="3E14DD12">
      <w:start w:val="1"/>
      <w:numFmt w:val="lowerLetter"/>
      <w:lvlText w:val="%8."/>
      <w:lvlJc w:val="left"/>
      <w:pPr>
        <w:ind w:left="6120" w:hanging="360"/>
      </w:pPr>
    </w:lvl>
    <w:lvl w:ilvl="8" w:tplc="8AB60ACC">
      <w:start w:val="1"/>
      <w:numFmt w:val="lowerRoman"/>
      <w:lvlText w:val="%9."/>
      <w:lvlJc w:val="right"/>
      <w:pPr>
        <w:ind w:left="6840" w:hanging="180"/>
      </w:pPr>
    </w:lvl>
  </w:abstractNum>
  <w:abstractNum w:abstractNumId="56" w15:restartNumberingAfterBreak="0">
    <w:nsid w:val="35E967C9"/>
    <w:multiLevelType w:val="hybridMultilevel"/>
    <w:tmpl w:val="FFFFFFFF"/>
    <w:lvl w:ilvl="0" w:tplc="B51806C4">
      <w:start w:val="1"/>
      <w:numFmt w:val="decimal"/>
      <w:lvlText w:val="(%1)"/>
      <w:lvlJc w:val="left"/>
      <w:pPr>
        <w:ind w:left="1080" w:hanging="360"/>
      </w:pPr>
    </w:lvl>
    <w:lvl w:ilvl="1" w:tplc="0B2037D8">
      <w:start w:val="1"/>
      <w:numFmt w:val="lowerLetter"/>
      <w:lvlText w:val="%2."/>
      <w:lvlJc w:val="left"/>
      <w:pPr>
        <w:ind w:left="1800" w:hanging="360"/>
      </w:pPr>
    </w:lvl>
    <w:lvl w:ilvl="2" w:tplc="D66099F4">
      <w:start w:val="1"/>
      <w:numFmt w:val="lowerRoman"/>
      <w:lvlText w:val="%3."/>
      <w:lvlJc w:val="right"/>
      <w:pPr>
        <w:ind w:left="2520" w:hanging="180"/>
      </w:pPr>
    </w:lvl>
    <w:lvl w:ilvl="3" w:tplc="9802F828">
      <w:start w:val="1"/>
      <w:numFmt w:val="decimal"/>
      <w:lvlText w:val="%4."/>
      <w:lvlJc w:val="left"/>
      <w:pPr>
        <w:ind w:left="3240" w:hanging="360"/>
      </w:pPr>
    </w:lvl>
    <w:lvl w:ilvl="4" w:tplc="DECCB238">
      <w:start w:val="1"/>
      <w:numFmt w:val="lowerLetter"/>
      <w:lvlText w:val="%5."/>
      <w:lvlJc w:val="left"/>
      <w:pPr>
        <w:ind w:left="3960" w:hanging="360"/>
      </w:pPr>
    </w:lvl>
    <w:lvl w:ilvl="5" w:tplc="9F7E2990">
      <w:start w:val="1"/>
      <w:numFmt w:val="lowerRoman"/>
      <w:lvlText w:val="%6."/>
      <w:lvlJc w:val="right"/>
      <w:pPr>
        <w:ind w:left="4680" w:hanging="180"/>
      </w:pPr>
    </w:lvl>
    <w:lvl w:ilvl="6" w:tplc="F01AAFDE">
      <w:start w:val="1"/>
      <w:numFmt w:val="decimal"/>
      <w:lvlText w:val="%7."/>
      <w:lvlJc w:val="left"/>
      <w:pPr>
        <w:ind w:left="5400" w:hanging="360"/>
      </w:pPr>
    </w:lvl>
    <w:lvl w:ilvl="7" w:tplc="89A06426">
      <w:start w:val="1"/>
      <w:numFmt w:val="lowerLetter"/>
      <w:lvlText w:val="%8."/>
      <w:lvlJc w:val="left"/>
      <w:pPr>
        <w:ind w:left="6120" w:hanging="360"/>
      </w:pPr>
    </w:lvl>
    <w:lvl w:ilvl="8" w:tplc="745A397E">
      <w:start w:val="1"/>
      <w:numFmt w:val="lowerRoman"/>
      <w:lvlText w:val="%9."/>
      <w:lvlJc w:val="right"/>
      <w:pPr>
        <w:ind w:left="6840" w:hanging="180"/>
      </w:pPr>
    </w:lvl>
  </w:abstractNum>
  <w:abstractNum w:abstractNumId="57" w15:restartNumberingAfterBreak="0">
    <w:nsid w:val="36094244"/>
    <w:multiLevelType w:val="hybridMultilevel"/>
    <w:tmpl w:val="55004F3A"/>
    <w:lvl w:ilvl="0" w:tplc="E5DE337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8" w15:restartNumberingAfterBreak="0">
    <w:nsid w:val="384A353B"/>
    <w:multiLevelType w:val="hybridMultilevel"/>
    <w:tmpl w:val="FFFFFFFF"/>
    <w:lvl w:ilvl="0" w:tplc="B7C0AF80">
      <w:start w:val="1"/>
      <w:numFmt w:val="decimal"/>
      <w:lvlText w:val="(%1)"/>
      <w:lvlJc w:val="left"/>
      <w:pPr>
        <w:ind w:left="1080" w:hanging="360"/>
      </w:pPr>
    </w:lvl>
    <w:lvl w:ilvl="1" w:tplc="6E44C664">
      <w:start w:val="1"/>
      <w:numFmt w:val="lowerLetter"/>
      <w:lvlText w:val="%2."/>
      <w:lvlJc w:val="left"/>
      <w:pPr>
        <w:ind w:left="1800" w:hanging="360"/>
      </w:pPr>
    </w:lvl>
    <w:lvl w:ilvl="2" w:tplc="613CA6DA">
      <w:start w:val="1"/>
      <w:numFmt w:val="lowerRoman"/>
      <w:lvlText w:val="%3."/>
      <w:lvlJc w:val="right"/>
      <w:pPr>
        <w:ind w:left="2520" w:hanging="180"/>
      </w:pPr>
    </w:lvl>
    <w:lvl w:ilvl="3" w:tplc="6A360490">
      <w:start w:val="1"/>
      <w:numFmt w:val="decimal"/>
      <w:lvlText w:val="%4."/>
      <w:lvlJc w:val="left"/>
      <w:pPr>
        <w:ind w:left="3240" w:hanging="360"/>
      </w:pPr>
    </w:lvl>
    <w:lvl w:ilvl="4" w:tplc="86C83AEE">
      <w:start w:val="1"/>
      <w:numFmt w:val="lowerLetter"/>
      <w:lvlText w:val="%5."/>
      <w:lvlJc w:val="left"/>
      <w:pPr>
        <w:ind w:left="3960" w:hanging="360"/>
      </w:pPr>
    </w:lvl>
    <w:lvl w:ilvl="5" w:tplc="20940EFE">
      <w:start w:val="1"/>
      <w:numFmt w:val="lowerRoman"/>
      <w:lvlText w:val="%6."/>
      <w:lvlJc w:val="right"/>
      <w:pPr>
        <w:ind w:left="4680" w:hanging="180"/>
      </w:pPr>
    </w:lvl>
    <w:lvl w:ilvl="6" w:tplc="8C5405F6">
      <w:start w:val="1"/>
      <w:numFmt w:val="decimal"/>
      <w:lvlText w:val="%7."/>
      <w:lvlJc w:val="left"/>
      <w:pPr>
        <w:ind w:left="5400" w:hanging="360"/>
      </w:pPr>
    </w:lvl>
    <w:lvl w:ilvl="7" w:tplc="09323A0E">
      <w:start w:val="1"/>
      <w:numFmt w:val="lowerLetter"/>
      <w:lvlText w:val="%8."/>
      <w:lvlJc w:val="left"/>
      <w:pPr>
        <w:ind w:left="6120" w:hanging="360"/>
      </w:pPr>
    </w:lvl>
    <w:lvl w:ilvl="8" w:tplc="B798CB26">
      <w:start w:val="1"/>
      <w:numFmt w:val="lowerRoman"/>
      <w:lvlText w:val="%9."/>
      <w:lvlJc w:val="right"/>
      <w:pPr>
        <w:ind w:left="6840" w:hanging="180"/>
      </w:pPr>
    </w:lvl>
  </w:abstractNum>
  <w:abstractNum w:abstractNumId="59" w15:restartNumberingAfterBreak="0">
    <w:nsid w:val="387D5246"/>
    <w:multiLevelType w:val="hybridMultilevel"/>
    <w:tmpl w:val="FFFFFFFF"/>
    <w:lvl w:ilvl="0" w:tplc="23FCF79E">
      <w:start w:val="1"/>
      <w:numFmt w:val="decimal"/>
      <w:lvlText w:val="(%1)"/>
      <w:lvlJc w:val="left"/>
      <w:pPr>
        <w:ind w:left="1080" w:hanging="360"/>
      </w:pPr>
    </w:lvl>
    <w:lvl w:ilvl="1" w:tplc="FD4282C8">
      <w:start w:val="1"/>
      <w:numFmt w:val="lowerLetter"/>
      <w:lvlText w:val="%2."/>
      <w:lvlJc w:val="left"/>
      <w:pPr>
        <w:ind w:left="1800" w:hanging="360"/>
      </w:pPr>
    </w:lvl>
    <w:lvl w:ilvl="2" w:tplc="D3A2645A">
      <w:start w:val="1"/>
      <w:numFmt w:val="lowerRoman"/>
      <w:lvlText w:val="%3."/>
      <w:lvlJc w:val="right"/>
      <w:pPr>
        <w:ind w:left="2520" w:hanging="180"/>
      </w:pPr>
    </w:lvl>
    <w:lvl w:ilvl="3" w:tplc="44085514">
      <w:start w:val="1"/>
      <w:numFmt w:val="decimal"/>
      <w:lvlText w:val="%4."/>
      <w:lvlJc w:val="left"/>
      <w:pPr>
        <w:ind w:left="3240" w:hanging="360"/>
      </w:pPr>
    </w:lvl>
    <w:lvl w:ilvl="4" w:tplc="631815DE">
      <w:start w:val="1"/>
      <w:numFmt w:val="lowerLetter"/>
      <w:lvlText w:val="%5."/>
      <w:lvlJc w:val="left"/>
      <w:pPr>
        <w:ind w:left="3960" w:hanging="360"/>
      </w:pPr>
    </w:lvl>
    <w:lvl w:ilvl="5" w:tplc="46E05982">
      <w:start w:val="1"/>
      <w:numFmt w:val="lowerRoman"/>
      <w:lvlText w:val="%6."/>
      <w:lvlJc w:val="right"/>
      <w:pPr>
        <w:ind w:left="4680" w:hanging="180"/>
      </w:pPr>
    </w:lvl>
    <w:lvl w:ilvl="6" w:tplc="445284A8">
      <w:start w:val="1"/>
      <w:numFmt w:val="decimal"/>
      <w:lvlText w:val="%7."/>
      <w:lvlJc w:val="left"/>
      <w:pPr>
        <w:ind w:left="5400" w:hanging="360"/>
      </w:pPr>
    </w:lvl>
    <w:lvl w:ilvl="7" w:tplc="B8CCE92E">
      <w:start w:val="1"/>
      <w:numFmt w:val="lowerLetter"/>
      <w:lvlText w:val="%8."/>
      <w:lvlJc w:val="left"/>
      <w:pPr>
        <w:ind w:left="6120" w:hanging="360"/>
      </w:pPr>
    </w:lvl>
    <w:lvl w:ilvl="8" w:tplc="23D85A40">
      <w:start w:val="1"/>
      <w:numFmt w:val="lowerRoman"/>
      <w:lvlText w:val="%9."/>
      <w:lvlJc w:val="right"/>
      <w:pPr>
        <w:ind w:left="6840" w:hanging="180"/>
      </w:pPr>
    </w:lvl>
  </w:abstractNum>
  <w:abstractNum w:abstractNumId="60" w15:restartNumberingAfterBreak="0">
    <w:nsid w:val="389F5E17"/>
    <w:multiLevelType w:val="hybridMultilevel"/>
    <w:tmpl w:val="FFFFFFFF"/>
    <w:lvl w:ilvl="0" w:tplc="AE7E9464">
      <w:start w:val="1"/>
      <w:numFmt w:val="decimal"/>
      <w:lvlText w:val="(%1)"/>
      <w:lvlJc w:val="left"/>
      <w:pPr>
        <w:ind w:left="1080" w:hanging="360"/>
      </w:pPr>
    </w:lvl>
    <w:lvl w:ilvl="1" w:tplc="57D26CEE">
      <w:start w:val="1"/>
      <w:numFmt w:val="lowerLetter"/>
      <w:lvlText w:val="%2."/>
      <w:lvlJc w:val="left"/>
      <w:pPr>
        <w:ind w:left="1800" w:hanging="360"/>
      </w:pPr>
    </w:lvl>
    <w:lvl w:ilvl="2" w:tplc="4732B6F6">
      <w:start w:val="1"/>
      <w:numFmt w:val="lowerRoman"/>
      <w:lvlText w:val="%3."/>
      <w:lvlJc w:val="right"/>
      <w:pPr>
        <w:ind w:left="2520" w:hanging="180"/>
      </w:pPr>
    </w:lvl>
    <w:lvl w:ilvl="3" w:tplc="994C7DD8">
      <w:start w:val="1"/>
      <w:numFmt w:val="decimal"/>
      <w:lvlText w:val="%4."/>
      <w:lvlJc w:val="left"/>
      <w:pPr>
        <w:ind w:left="3240" w:hanging="360"/>
      </w:pPr>
    </w:lvl>
    <w:lvl w:ilvl="4" w:tplc="3F2849F2">
      <w:start w:val="1"/>
      <w:numFmt w:val="lowerLetter"/>
      <w:lvlText w:val="%5."/>
      <w:lvlJc w:val="left"/>
      <w:pPr>
        <w:ind w:left="3960" w:hanging="360"/>
      </w:pPr>
    </w:lvl>
    <w:lvl w:ilvl="5" w:tplc="4BC2A28C">
      <w:start w:val="1"/>
      <w:numFmt w:val="lowerRoman"/>
      <w:lvlText w:val="%6."/>
      <w:lvlJc w:val="right"/>
      <w:pPr>
        <w:ind w:left="4680" w:hanging="180"/>
      </w:pPr>
    </w:lvl>
    <w:lvl w:ilvl="6" w:tplc="822EC1C0">
      <w:start w:val="1"/>
      <w:numFmt w:val="decimal"/>
      <w:lvlText w:val="%7."/>
      <w:lvlJc w:val="left"/>
      <w:pPr>
        <w:ind w:left="5400" w:hanging="360"/>
      </w:pPr>
    </w:lvl>
    <w:lvl w:ilvl="7" w:tplc="76BA2180">
      <w:start w:val="1"/>
      <w:numFmt w:val="lowerLetter"/>
      <w:lvlText w:val="%8."/>
      <w:lvlJc w:val="left"/>
      <w:pPr>
        <w:ind w:left="6120" w:hanging="360"/>
      </w:pPr>
    </w:lvl>
    <w:lvl w:ilvl="8" w:tplc="89A88038">
      <w:start w:val="1"/>
      <w:numFmt w:val="lowerRoman"/>
      <w:lvlText w:val="%9."/>
      <w:lvlJc w:val="right"/>
      <w:pPr>
        <w:ind w:left="6840" w:hanging="180"/>
      </w:pPr>
    </w:lvl>
  </w:abstractNum>
  <w:abstractNum w:abstractNumId="61" w15:restartNumberingAfterBreak="0">
    <w:nsid w:val="39216998"/>
    <w:multiLevelType w:val="hybridMultilevel"/>
    <w:tmpl w:val="D6AE7E36"/>
    <w:lvl w:ilvl="0" w:tplc="770223EC">
      <w:start w:val="1"/>
      <w:numFmt w:val="decimal"/>
      <w:lvlText w:val="%1)"/>
      <w:lvlJc w:val="left"/>
      <w:pPr>
        <w:ind w:left="360" w:hanging="360"/>
      </w:pPr>
    </w:lvl>
    <w:lvl w:ilvl="1" w:tplc="AD02CFC6">
      <w:start w:val="1"/>
      <w:numFmt w:val="lowerLetter"/>
      <w:lvlText w:val="(%2)"/>
      <w:lvlJc w:val="left"/>
      <w:pPr>
        <w:ind w:left="720" w:hanging="360"/>
      </w:pPr>
      <w:rPr>
        <w:rFonts w:hint="default"/>
        <w:u w:val="none"/>
      </w:rPr>
    </w:lvl>
    <w:lvl w:ilvl="2" w:tplc="4B00BDBC">
      <w:start w:val="1"/>
      <w:numFmt w:val="decimal"/>
      <w:lvlText w:val="(%3)"/>
      <w:lvlJc w:val="left"/>
      <w:pPr>
        <w:ind w:left="1080" w:hanging="360"/>
      </w:pPr>
      <w:rPr>
        <w:rFonts w:ascii="Arial" w:hAnsi="Arial" w:cs="Arial" w:hint="default"/>
        <w:u w:val="none"/>
      </w:rPr>
    </w:lvl>
    <w:lvl w:ilvl="3" w:tplc="0FA2116A">
      <w:start w:val="1"/>
      <w:numFmt w:val="decimal"/>
      <w:lvlText w:val="(%4)"/>
      <w:lvlJc w:val="left"/>
      <w:pPr>
        <w:ind w:left="1440" w:hanging="360"/>
      </w:pPr>
    </w:lvl>
    <w:lvl w:ilvl="4" w:tplc="8C2CE0BE">
      <w:start w:val="1"/>
      <w:numFmt w:val="lowerLetter"/>
      <w:lvlText w:val="(%5)"/>
      <w:lvlJc w:val="left"/>
      <w:pPr>
        <w:ind w:left="1800" w:hanging="360"/>
      </w:pPr>
    </w:lvl>
    <w:lvl w:ilvl="5" w:tplc="7DDE2B5A">
      <w:start w:val="1"/>
      <w:numFmt w:val="lowerRoman"/>
      <w:lvlText w:val="(%6)"/>
      <w:lvlJc w:val="left"/>
      <w:pPr>
        <w:ind w:left="2160" w:hanging="360"/>
      </w:pPr>
    </w:lvl>
    <w:lvl w:ilvl="6" w:tplc="9FF2B85A">
      <w:start w:val="1"/>
      <w:numFmt w:val="decimal"/>
      <w:lvlText w:val="%7."/>
      <w:lvlJc w:val="left"/>
      <w:pPr>
        <w:ind w:left="2520" w:hanging="360"/>
      </w:pPr>
    </w:lvl>
    <w:lvl w:ilvl="7" w:tplc="CAA23650">
      <w:start w:val="1"/>
      <w:numFmt w:val="lowerLetter"/>
      <w:lvlText w:val="%8."/>
      <w:lvlJc w:val="left"/>
      <w:pPr>
        <w:ind w:left="2880" w:hanging="360"/>
      </w:pPr>
    </w:lvl>
    <w:lvl w:ilvl="8" w:tplc="F0FCB510">
      <w:start w:val="1"/>
      <w:numFmt w:val="lowerRoman"/>
      <w:lvlText w:val="%9."/>
      <w:lvlJc w:val="left"/>
      <w:pPr>
        <w:ind w:left="3240" w:hanging="360"/>
      </w:pPr>
    </w:lvl>
  </w:abstractNum>
  <w:abstractNum w:abstractNumId="62" w15:restartNumberingAfterBreak="0">
    <w:nsid w:val="393744AE"/>
    <w:multiLevelType w:val="hybridMultilevel"/>
    <w:tmpl w:val="FFFFFFFF"/>
    <w:lvl w:ilvl="0" w:tplc="2592D540">
      <w:start w:val="1"/>
      <w:numFmt w:val="decimal"/>
      <w:lvlText w:val="(%1)"/>
      <w:lvlJc w:val="left"/>
      <w:pPr>
        <w:ind w:left="720" w:hanging="360"/>
      </w:pPr>
    </w:lvl>
    <w:lvl w:ilvl="1" w:tplc="9CC4B89C">
      <w:start w:val="1"/>
      <w:numFmt w:val="lowerLetter"/>
      <w:lvlText w:val="%2."/>
      <w:lvlJc w:val="left"/>
      <w:pPr>
        <w:ind w:left="1440" w:hanging="360"/>
      </w:pPr>
    </w:lvl>
    <w:lvl w:ilvl="2" w:tplc="C0421BB2">
      <w:start w:val="1"/>
      <w:numFmt w:val="lowerRoman"/>
      <w:lvlText w:val="%3."/>
      <w:lvlJc w:val="right"/>
      <w:pPr>
        <w:ind w:left="2160" w:hanging="180"/>
      </w:pPr>
    </w:lvl>
    <w:lvl w:ilvl="3" w:tplc="CEF6287C">
      <w:start w:val="1"/>
      <w:numFmt w:val="decimal"/>
      <w:lvlText w:val="%4."/>
      <w:lvlJc w:val="left"/>
      <w:pPr>
        <w:ind w:left="2880" w:hanging="360"/>
      </w:pPr>
    </w:lvl>
    <w:lvl w:ilvl="4" w:tplc="684ED574">
      <w:start w:val="1"/>
      <w:numFmt w:val="lowerLetter"/>
      <w:lvlText w:val="%5."/>
      <w:lvlJc w:val="left"/>
      <w:pPr>
        <w:ind w:left="3600" w:hanging="360"/>
      </w:pPr>
    </w:lvl>
    <w:lvl w:ilvl="5" w:tplc="751E927C">
      <w:start w:val="1"/>
      <w:numFmt w:val="lowerRoman"/>
      <w:lvlText w:val="%6."/>
      <w:lvlJc w:val="right"/>
      <w:pPr>
        <w:ind w:left="4320" w:hanging="180"/>
      </w:pPr>
    </w:lvl>
    <w:lvl w:ilvl="6" w:tplc="10A61B7A">
      <w:start w:val="1"/>
      <w:numFmt w:val="decimal"/>
      <w:lvlText w:val="%7."/>
      <w:lvlJc w:val="left"/>
      <w:pPr>
        <w:ind w:left="5040" w:hanging="360"/>
      </w:pPr>
    </w:lvl>
    <w:lvl w:ilvl="7" w:tplc="7C7E8CCC">
      <w:start w:val="1"/>
      <w:numFmt w:val="lowerLetter"/>
      <w:lvlText w:val="%8."/>
      <w:lvlJc w:val="left"/>
      <w:pPr>
        <w:ind w:left="5760" w:hanging="360"/>
      </w:pPr>
    </w:lvl>
    <w:lvl w:ilvl="8" w:tplc="048CD158">
      <w:start w:val="1"/>
      <w:numFmt w:val="lowerRoman"/>
      <w:lvlText w:val="%9."/>
      <w:lvlJc w:val="right"/>
      <w:pPr>
        <w:ind w:left="6480" w:hanging="180"/>
      </w:pPr>
    </w:lvl>
  </w:abstractNum>
  <w:abstractNum w:abstractNumId="63" w15:restartNumberingAfterBreak="0">
    <w:nsid w:val="3A035483"/>
    <w:multiLevelType w:val="hybridMultilevel"/>
    <w:tmpl w:val="FFFFFFFF"/>
    <w:lvl w:ilvl="0" w:tplc="F050EED8">
      <w:start w:val="1"/>
      <w:numFmt w:val="decimal"/>
      <w:lvlText w:val="(%1)"/>
      <w:lvlJc w:val="left"/>
      <w:pPr>
        <w:ind w:left="1080" w:hanging="360"/>
      </w:pPr>
    </w:lvl>
    <w:lvl w:ilvl="1" w:tplc="9A6CB1FA">
      <w:start w:val="1"/>
      <w:numFmt w:val="lowerLetter"/>
      <w:lvlText w:val="%2."/>
      <w:lvlJc w:val="left"/>
      <w:pPr>
        <w:ind w:left="1800" w:hanging="360"/>
      </w:pPr>
    </w:lvl>
    <w:lvl w:ilvl="2" w:tplc="39026D38">
      <w:start w:val="1"/>
      <w:numFmt w:val="lowerRoman"/>
      <w:lvlText w:val="%3."/>
      <w:lvlJc w:val="right"/>
      <w:pPr>
        <w:ind w:left="2520" w:hanging="180"/>
      </w:pPr>
    </w:lvl>
    <w:lvl w:ilvl="3" w:tplc="89B6B200">
      <w:start w:val="1"/>
      <w:numFmt w:val="decimal"/>
      <w:lvlText w:val="%4."/>
      <w:lvlJc w:val="left"/>
      <w:pPr>
        <w:ind w:left="3240" w:hanging="360"/>
      </w:pPr>
    </w:lvl>
    <w:lvl w:ilvl="4" w:tplc="53FAFD2C">
      <w:start w:val="1"/>
      <w:numFmt w:val="lowerLetter"/>
      <w:lvlText w:val="%5."/>
      <w:lvlJc w:val="left"/>
      <w:pPr>
        <w:ind w:left="3960" w:hanging="360"/>
      </w:pPr>
    </w:lvl>
    <w:lvl w:ilvl="5" w:tplc="1E726D8A">
      <w:start w:val="1"/>
      <w:numFmt w:val="lowerRoman"/>
      <w:lvlText w:val="%6."/>
      <w:lvlJc w:val="right"/>
      <w:pPr>
        <w:ind w:left="4680" w:hanging="180"/>
      </w:pPr>
    </w:lvl>
    <w:lvl w:ilvl="6" w:tplc="B46E668C">
      <w:start w:val="1"/>
      <w:numFmt w:val="decimal"/>
      <w:lvlText w:val="%7."/>
      <w:lvlJc w:val="left"/>
      <w:pPr>
        <w:ind w:left="5400" w:hanging="360"/>
      </w:pPr>
    </w:lvl>
    <w:lvl w:ilvl="7" w:tplc="7A0E0732">
      <w:start w:val="1"/>
      <w:numFmt w:val="lowerLetter"/>
      <w:lvlText w:val="%8."/>
      <w:lvlJc w:val="left"/>
      <w:pPr>
        <w:ind w:left="6120" w:hanging="360"/>
      </w:pPr>
    </w:lvl>
    <w:lvl w:ilvl="8" w:tplc="79EA86B8">
      <w:start w:val="1"/>
      <w:numFmt w:val="lowerRoman"/>
      <w:lvlText w:val="%9."/>
      <w:lvlJc w:val="right"/>
      <w:pPr>
        <w:ind w:left="6840" w:hanging="180"/>
      </w:pPr>
    </w:lvl>
  </w:abstractNum>
  <w:abstractNum w:abstractNumId="64" w15:restartNumberingAfterBreak="0">
    <w:nsid w:val="3B94658C"/>
    <w:multiLevelType w:val="hybridMultilevel"/>
    <w:tmpl w:val="E3CE01D2"/>
    <w:lvl w:ilvl="0" w:tplc="B30A0C76">
      <w:start w:val="1"/>
      <w:numFmt w:val="decimal"/>
      <w:lvlText w:val="%1)"/>
      <w:lvlJc w:val="left"/>
      <w:pPr>
        <w:ind w:left="360" w:hanging="360"/>
      </w:pPr>
    </w:lvl>
    <w:lvl w:ilvl="1" w:tplc="556CA876">
      <w:start w:val="1"/>
      <w:numFmt w:val="lowerLetter"/>
      <w:lvlText w:val="(%2)"/>
      <w:lvlJc w:val="left"/>
      <w:pPr>
        <w:ind w:left="720" w:hanging="360"/>
      </w:pPr>
      <w:rPr>
        <w:rFonts w:ascii="Arial" w:hAnsi="Arial" w:cs="Arial" w:hint="default"/>
        <w:u w:val="none"/>
      </w:rPr>
    </w:lvl>
    <w:lvl w:ilvl="2" w:tplc="65C83D0A">
      <w:start w:val="1"/>
      <w:numFmt w:val="decimal"/>
      <w:lvlText w:val="(%3)"/>
      <w:lvlJc w:val="left"/>
      <w:pPr>
        <w:ind w:left="1080" w:hanging="360"/>
      </w:pPr>
    </w:lvl>
    <w:lvl w:ilvl="3" w:tplc="E39C9AE8">
      <w:start w:val="1"/>
      <w:numFmt w:val="upperLetter"/>
      <w:lvlText w:val="(%4)"/>
      <w:lvlJc w:val="left"/>
      <w:pPr>
        <w:ind w:left="1440" w:hanging="360"/>
      </w:pPr>
      <w:rPr>
        <w:rFonts w:hint="default"/>
      </w:rPr>
    </w:lvl>
    <w:lvl w:ilvl="4" w:tplc="B564696E">
      <w:start w:val="1"/>
      <w:numFmt w:val="lowerLetter"/>
      <w:lvlText w:val="(%5)"/>
      <w:lvlJc w:val="left"/>
      <w:pPr>
        <w:ind w:left="1800" w:hanging="360"/>
      </w:pPr>
    </w:lvl>
    <w:lvl w:ilvl="5" w:tplc="22DA5FB6">
      <w:start w:val="1"/>
      <w:numFmt w:val="lowerRoman"/>
      <w:lvlText w:val="(%6)"/>
      <w:lvlJc w:val="left"/>
      <w:pPr>
        <w:ind w:left="2160" w:hanging="360"/>
      </w:pPr>
    </w:lvl>
    <w:lvl w:ilvl="6" w:tplc="28801854">
      <w:start w:val="1"/>
      <w:numFmt w:val="decimal"/>
      <w:lvlText w:val="%7."/>
      <w:lvlJc w:val="left"/>
      <w:pPr>
        <w:ind w:left="2520" w:hanging="360"/>
      </w:pPr>
    </w:lvl>
    <w:lvl w:ilvl="7" w:tplc="C56EA3A6">
      <w:start w:val="1"/>
      <w:numFmt w:val="lowerLetter"/>
      <w:lvlText w:val="%8."/>
      <w:lvlJc w:val="left"/>
      <w:pPr>
        <w:ind w:left="2880" w:hanging="360"/>
      </w:pPr>
    </w:lvl>
    <w:lvl w:ilvl="8" w:tplc="83B66C4A">
      <w:start w:val="1"/>
      <w:numFmt w:val="lowerRoman"/>
      <w:lvlText w:val="%9."/>
      <w:lvlJc w:val="left"/>
      <w:pPr>
        <w:ind w:left="3240" w:hanging="360"/>
      </w:pPr>
    </w:lvl>
  </w:abstractNum>
  <w:abstractNum w:abstractNumId="65" w15:restartNumberingAfterBreak="0">
    <w:nsid w:val="3BEA3AE6"/>
    <w:multiLevelType w:val="hybridMultilevel"/>
    <w:tmpl w:val="FFFFFFFF"/>
    <w:lvl w:ilvl="0" w:tplc="92486AA0">
      <w:start w:val="1"/>
      <w:numFmt w:val="decimal"/>
      <w:lvlText w:val="(%1)"/>
      <w:lvlJc w:val="left"/>
      <w:pPr>
        <w:ind w:left="1080" w:hanging="360"/>
      </w:pPr>
    </w:lvl>
    <w:lvl w:ilvl="1" w:tplc="0F1C27B2">
      <w:start w:val="1"/>
      <w:numFmt w:val="lowerLetter"/>
      <w:lvlText w:val="%2."/>
      <w:lvlJc w:val="left"/>
      <w:pPr>
        <w:ind w:left="1800" w:hanging="360"/>
      </w:pPr>
    </w:lvl>
    <w:lvl w:ilvl="2" w:tplc="23A85836">
      <w:start w:val="1"/>
      <w:numFmt w:val="lowerRoman"/>
      <w:lvlText w:val="%3."/>
      <w:lvlJc w:val="right"/>
      <w:pPr>
        <w:ind w:left="2520" w:hanging="180"/>
      </w:pPr>
    </w:lvl>
    <w:lvl w:ilvl="3" w:tplc="6A5840B0">
      <w:start w:val="1"/>
      <w:numFmt w:val="decimal"/>
      <w:lvlText w:val="%4."/>
      <w:lvlJc w:val="left"/>
      <w:pPr>
        <w:ind w:left="3240" w:hanging="360"/>
      </w:pPr>
    </w:lvl>
    <w:lvl w:ilvl="4" w:tplc="F4F8905C">
      <w:start w:val="1"/>
      <w:numFmt w:val="lowerLetter"/>
      <w:lvlText w:val="%5."/>
      <w:lvlJc w:val="left"/>
      <w:pPr>
        <w:ind w:left="3960" w:hanging="360"/>
      </w:pPr>
    </w:lvl>
    <w:lvl w:ilvl="5" w:tplc="AEFA3056">
      <w:start w:val="1"/>
      <w:numFmt w:val="lowerRoman"/>
      <w:lvlText w:val="%6."/>
      <w:lvlJc w:val="right"/>
      <w:pPr>
        <w:ind w:left="4680" w:hanging="180"/>
      </w:pPr>
    </w:lvl>
    <w:lvl w:ilvl="6" w:tplc="E25EF3FC">
      <w:start w:val="1"/>
      <w:numFmt w:val="decimal"/>
      <w:lvlText w:val="%7."/>
      <w:lvlJc w:val="left"/>
      <w:pPr>
        <w:ind w:left="5400" w:hanging="360"/>
      </w:pPr>
    </w:lvl>
    <w:lvl w:ilvl="7" w:tplc="8A20633C">
      <w:start w:val="1"/>
      <w:numFmt w:val="lowerLetter"/>
      <w:lvlText w:val="%8."/>
      <w:lvlJc w:val="left"/>
      <w:pPr>
        <w:ind w:left="6120" w:hanging="360"/>
      </w:pPr>
    </w:lvl>
    <w:lvl w:ilvl="8" w:tplc="86D66372">
      <w:start w:val="1"/>
      <w:numFmt w:val="lowerRoman"/>
      <w:lvlText w:val="%9."/>
      <w:lvlJc w:val="right"/>
      <w:pPr>
        <w:ind w:left="6840" w:hanging="180"/>
      </w:pPr>
    </w:lvl>
  </w:abstractNum>
  <w:abstractNum w:abstractNumId="66" w15:restartNumberingAfterBreak="0">
    <w:nsid w:val="3C3E636C"/>
    <w:multiLevelType w:val="hybridMultilevel"/>
    <w:tmpl w:val="BF524826"/>
    <w:lvl w:ilvl="0" w:tplc="0A3E37A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664DED"/>
    <w:multiLevelType w:val="hybridMultilevel"/>
    <w:tmpl w:val="FFFFFFFF"/>
    <w:lvl w:ilvl="0" w:tplc="84287D42">
      <w:start w:val="1"/>
      <w:numFmt w:val="decimal"/>
      <w:lvlText w:val="%1."/>
      <w:lvlJc w:val="left"/>
      <w:pPr>
        <w:ind w:left="360" w:hanging="360"/>
      </w:pPr>
    </w:lvl>
    <w:lvl w:ilvl="1" w:tplc="B30E9D52">
      <w:start w:val="7"/>
      <w:numFmt w:val="lowerLetter"/>
      <w:lvlText w:val="(%2)"/>
      <w:lvlJc w:val="left"/>
      <w:pPr>
        <w:ind w:left="720" w:hanging="360"/>
      </w:pPr>
    </w:lvl>
    <w:lvl w:ilvl="2" w:tplc="E30E3AF6">
      <w:start w:val="1"/>
      <w:numFmt w:val="lowerRoman"/>
      <w:lvlText w:val="%3."/>
      <w:lvlJc w:val="right"/>
      <w:pPr>
        <w:ind w:left="1080" w:hanging="180"/>
      </w:pPr>
    </w:lvl>
    <w:lvl w:ilvl="3" w:tplc="4DAAFFAA">
      <w:start w:val="1"/>
      <w:numFmt w:val="decimal"/>
      <w:lvlText w:val="%4."/>
      <w:lvlJc w:val="left"/>
      <w:pPr>
        <w:ind w:left="1080" w:hanging="360"/>
      </w:pPr>
    </w:lvl>
    <w:lvl w:ilvl="4" w:tplc="BF5829FE">
      <w:start w:val="1"/>
      <w:numFmt w:val="lowerLetter"/>
      <w:lvlText w:val="%5."/>
      <w:lvlJc w:val="left"/>
      <w:pPr>
        <w:ind w:left="1440" w:hanging="360"/>
      </w:pPr>
    </w:lvl>
    <w:lvl w:ilvl="5" w:tplc="78FE4B38">
      <w:start w:val="1"/>
      <w:numFmt w:val="lowerRoman"/>
      <w:lvlText w:val="%6."/>
      <w:lvlJc w:val="right"/>
      <w:pPr>
        <w:ind w:left="2160" w:hanging="180"/>
      </w:pPr>
    </w:lvl>
    <w:lvl w:ilvl="6" w:tplc="3B522FAA">
      <w:start w:val="1"/>
      <w:numFmt w:val="decimal"/>
      <w:lvlText w:val="%7."/>
      <w:lvlJc w:val="left"/>
      <w:pPr>
        <w:ind w:left="2520" w:hanging="360"/>
      </w:pPr>
    </w:lvl>
    <w:lvl w:ilvl="7" w:tplc="EA16E43A">
      <w:start w:val="1"/>
      <w:numFmt w:val="lowerLetter"/>
      <w:lvlText w:val="%8."/>
      <w:lvlJc w:val="left"/>
      <w:pPr>
        <w:ind w:left="2880" w:hanging="360"/>
      </w:pPr>
    </w:lvl>
    <w:lvl w:ilvl="8" w:tplc="3620EA82">
      <w:start w:val="1"/>
      <w:numFmt w:val="lowerRoman"/>
      <w:lvlText w:val="%9."/>
      <w:lvlJc w:val="right"/>
      <w:pPr>
        <w:ind w:left="3240" w:hanging="180"/>
      </w:pPr>
    </w:lvl>
  </w:abstractNum>
  <w:abstractNum w:abstractNumId="68" w15:restartNumberingAfterBreak="0">
    <w:nsid w:val="3D187489"/>
    <w:multiLevelType w:val="hybridMultilevel"/>
    <w:tmpl w:val="FFFFFFFF"/>
    <w:lvl w:ilvl="0" w:tplc="0F546ECA">
      <w:start w:val="1"/>
      <w:numFmt w:val="decimal"/>
      <w:lvlText w:val="(%1)"/>
      <w:lvlJc w:val="left"/>
      <w:pPr>
        <w:ind w:left="1080" w:hanging="360"/>
      </w:pPr>
    </w:lvl>
    <w:lvl w:ilvl="1" w:tplc="C07A79F6">
      <w:start w:val="1"/>
      <w:numFmt w:val="lowerLetter"/>
      <w:lvlText w:val="%2."/>
      <w:lvlJc w:val="left"/>
      <w:pPr>
        <w:ind w:left="1800" w:hanging="360"/>
      </w:pPr>
    </w:lvl>
    <w:lvl w:ilvl="2" w:tplc="4A6EBFB0">
      <w:start w:val="1"/>
      <w:numFmt w:val="lowerRoman"/>
      <w:lvlText w:val="%3."/>
      <w:lvlJc w:val="right"/>
      <w:pPr>
        <w:ind w:left="2520" w:hanging="180"/>
      </w:pPr>
    </w:lvl>
    <w:lvl w:ilvl="3" w:tplc="403A77FE">
      <w:start w:val="1"/>
      <w:numFmt w:val="decimal"/>
      <w:lvlText w:val="%4."/>
      <w:lvlJc w:val="left"/>
      <w:pPr>
        <w:ind w:left="3240" w:hanging="360"/>
      </w:pPr>
    </w:lvl>
    <w:lvl w:ilvl="4" w:tplc="D9A04E92">
      <w:start w:val="1"/>
      <w:numFmt w:val="lowerLetter"/>
      <w:lvlText w:val="%5."/>
      <w:lvlJc w:val="left"/>
      <w:pPr>
        <w:ind w:left="3960" w:hanging="360"/>
      </w:pPr>
    </w:lvl>
    <w:lvl w:ilvl="5" w:tplc="931AB1BC">
      <w:start w:val="1"/>
      <w:numFmt w:val="lowerRoman"/>
      <w:lvlText w:val="%6."/>
      <w:lvlJc w:val="right"/>
      <w:pPr>
        <w:ind w:left="4680" w:hanging="180"/>
      </w:pPr>
    </w:lvl>
    <w:lvl w:ilvl="6" w:tplc="F782E75E">
      <w:start w:val="1"/>
      <w:numFmt w:val="decimal"/>
      <w:lvlText w:val="%7."/>
      <w:lvlJc w:val="left"/>
      <w:pPr>
        <w:ind w:left="5400" w:hanging="360"/>
      </w:pPr>
    </w:lvl>
    <w:lvl w:ilvl="7" w:tplc="B67423A4">
      <w:start w:val="1"/>
      <w:numFmt w:val="lowerLetter"/>
      <w:lvlText w:val="%8."/>
      <w:lvlJc w:val="left"/>
      <w:pPr>
        <w:ind w:left="6120" w:hanging="360"/>
      </w:pPr>
    </w:lvl>
    <w:lvl w:ilvl="8" w:tplc="CD1C69E8">
      <w:start w:val="1"/>
      <w:numFmt w:val="lowerRoman"/>
      <w:lvlText w:val="%9."/>
      <w:lvlJc w:val="right"/>
      <w:pPr>
        <w:ind w:left="6840" w:hanging="180"/>
      </w:pPr>
    </w:lvl>
  </w:abstractNum>
  <w:abstractNum w:abstractNumId="69" w15:restartNumberingAfterBreak="0">
    <w:nsid w:val="3D90000D"/>
    <w:multiLevelType w:val="hybridMultilevel"/>
    <w:tmpl w:val="FFFFFFFF"/>
    <w:lvl w:ilvl="0" w:tplc="4F20F1E6">
      <w:start w:val="1"/>
      <w:numFmt w:val="decimal"/>
      <w:lvlText w:val="(%1)"/>
      <w:lvlJc w:val="left"/>
      <w:pPr>
        <w:ind w:left="1080" w:hanging="360"/>
      </w:pPr>
    </w:lvl>
    <w:lvl w:ilvl="1" w:tplc="9A3A0C8A">
      <w:start w:val="1"/>
      <w:numFmt w:val="lowerLetter"/>
      <w:lvlText w:val="%2."/>
      <w:lvlJc w:val="left"/>
      <w:pPr>
        <w:ind w:left="1800" w:hanging="360"/>
      </w:pPr>
    </w:lvl>
    <w:lvl w:ilvl="2" w:tplc="785AB896">
      <w:start w:val="1"/>
      <w:numFmt w:val="lowerRoman"/>
      <w:lvlText w:val="%3."/>
      <w:lvlJc w:val="right"/>
      <w:pPr>
        <w:ind w:left="2520" w:hanging="180"/>
      </w:pPr>
    </w:lvl>
    <w:lvl w:ilvl="3" w:tplc="F7566AA8">
      <w:start w:val="1"/>
      <w:numFmt w:val="decimal"/>
      <w:lvlText w:val="%4."/>
      <w:lvlJc w:val="left"/>
      <w:pPr>
        <w:ind w:left="3240" w:hanging="360"/>
      </w:pPr>
    </w:lvl>
    <w:lvl w:ilvl="4" w:tplc="3B464AD8">
      <w:start w:val="1"/>
      <w:numFmt w:val="lowerLetter"/>
      <w:lvlText w:val="%5."/>
      <w:lvlJc w:val="left"/>
      <w:pPr>
        <w:ind w:left="3960" w:hanging="360"/>
      </w:pPr>
    </w:lvl>
    <w:lvl w:ilvl="5" w:tplc="93D843F2">
      <w:start w:val="1"/>
      <w:numFmt w:val="lowerRoman"/>
      <w:lvlText w:val="%6."/>
      <w:lvlJc w:val="right"/>
      <w:pPr>
        <w:ind w:left="4680" w:hanging="180"/>
      </w:pPr>
    </w:lvl>
    <w:lvl w:ilvl="6" w:tplc="1862B1C8">
      <w:start w:val="1"/>
      <w:numFmt w:val="decimal"/>
      <w:lvlText w:val="%7."/>
      <w:lvlJc w:val="left"/>
      <w:pPr>
        <w:ind w:left="5400" w:hanging="360"/>
      </w:pPr>
    </w:lvl>
    <w:lvl w:ilvl="7" w:tplc="D758EA22">
      <w:start w:val="1"/>
      <w:numFmt w:val="lowerLetter"/>
      <w:lvlText w:val="%8."/>
      <w:lvlJc w:val="left"/>
      <w:pPr>
        <w:ind w:left="6120" w:hanging="360"/>
      </w:pPr>
    </w:lvl>
    <w:lvl w:ilvl="8" w:tplc="A928D790">
      <w:start w:val="1"/>
      <w:numFmt w:val="lowerRoman"/>
      <w:lvlText w:val="%9."/>
      <w:lvlJc w:val="right"/>
      <w:pPr>
        <w:ind w:left="6840" w:hanging="180"/>
      </w:pPr>
    </w:lvl>
  </w:abstractNum>
  <w:abstractNum w:abstractNumId="70" w15:restartNumberingAfterBreak="0">
    <w:nsid w:val="3DA92FD4"/>
    <w:multiLevelType w:val="hybridMultilevel"/>
    <w:tmpl w:val="1898F3D4"/>
    <w:lvl w:ilvl="0" w:tplc="BF00DB74">
      <w:start w:val="1"/>
      <w:numFmt w:val="decimal"/>
      <w:lvlText w:val="(%1)"/>
      <w:lvlJc w:val="left"/>
      <w:pPr>
        <w:ind w:left="720" w:hanging="360"/>
      </w:pPr>
    </w:lvl>
    <w:lvl w:ilvl="1" w:tplc="9740DF32">
      <w:start w:val="1"/>
      <w:numFmt w:val="lowerLetter"/>
      <w:lvlText w:val="%2."/>
      <w:lvlJc w:val="left"/>
      <w:pPr>
        <w:ind w:left="1440" w:hanging="360"/>
      </w:pPr>
    </w:lvl>
    <w:lvl w:ilvl="2" w:tplc="FD0EAF88">
      <w:start w:val="1"/>
      <w:numFmt w:val="lowerRoman"/>
      <w:lvlText w:val="%3."/>
      <w:lvlJc w:val="right"/>
      <w:pPr>
        <w:ind w:left="2160" w:hanging="180"/>
      </w:pPr>
    </w:lvl>
    <w:lvl w:ilvl="3" w:tplc="89724424">
      <w:start w:val="1"/>
      <w:numFmt w:val="decimal"/>
      <w:lvlText w:val="%4."/>
      <w:lvlJc w:val="left"/>
      <w:pPr>
        <w:ind w:left="2880" w:hanging="360"/>
      </w:pPr>
    </w:lvl>
    <w:lvl w:ilvl="4" w:tplc="A7E44E4C">
      <w:start w:val="1"/>
      <w:numFmt w:val="lowerLetter"/>
      <w:lvlText w:val="%5."/>
      <w:lvlJc w:val="left"/>
      <w:pPr>
        <w:ind w:left="3600" w:hanging="360"/>
      </w:pPr>
    </w:lvl>
    <w:lvl w:ilvl="5" w:tplc="4B3CA0D4">
      <w:start w:val="1"/>
      <w:numFmt w:val="lowerRoman"/>
      <w:lvlText w:val="%6."/>
      <w:lvlJc w:val="right"/>
      <w:pPr>
        <w:ind w:left="4320" w:hanging="180"/>
      </w:pPr>
    </w:lvl>
    <w:lvl w:ilvl="6" w:tplc="6B3E9DAE">
      <w:start w:val="1"/>
      <w:numFmt w:val="decimal"/>
      <w:lvlText w:val="%7."/>
      <w:lvlJc w:val="left"/>
      <w:pPr>
        <w:ind w:left="5040" w:hanging="360"/>
      </w:pPr>
    </w:lvl>
    <w:lvl w:ilvl="7" w:tplc="84DC5D16">
      <w:start w:val="1"/>
      <w:numFmt w:val="lowerLetter"/>
      <w:lvlText w:val="%8."/>
      <w:lvlJc w:val="left"/>
      <w:pPr>
        <w:ind w:left="5760" w:hanging="360"/>
      </w:pPr>
    </w:lvl>
    <w:lvl w:ilvl="8" w:tplc="9F0E5170">
      <w:start w:val="1"/>
      <w:numFmt w:val="lowerRoman"/>
      <w:lvlText w:val="%9."/>
      <w:lvlJc w:val="right"/>
      <w:pPr>
        <w:ind w:left="6480" w:hanging="180"/>
      </w:pPr>
    </w:lvl>
  </w:abstractNum>
  <w:abstractNum w:abstractNumId="71" w15:restartNumberingAfterBreak="0">
    <w:nsid w:val="3DC159A5"/>
    <w:multiLevelType w:val="hybridMultilevel"/>
    <w:tmpl w:val="FFFFFFFF"/>
    <w:lvl w:ilvl="0" w:tplc="CE32086A">
      <w:start w:val="1"/>
      <w:numFmt w:val="decimal"/>
      <w:lvlText w:val="(%1)"/>
      <w:lvlJc w:val="left"/>
      <w:pPr>
        <w:ind w:left="1080" w:hanging="360"/>
      </w:pPr>
    </w:lvl>
    <w:lvl w:ilvl="1" w:tplc="161ECE6E">
      <w:start w:val="1"/>
      <w:numFmt w:val="lowerLetter"/>
      <w:lvlText w:val="%2."/>
      <w:lvlJc w:val="left"/>
      <w:pPr>
        <w:ind w:left="1800" w:hanging="360"/>
      </w:pPr>
    </w:lvl>
    <w:lvl w:ilvl="2" w:tplc="EE245BBE">
      <w:start w:val="1"/>
      <w:numFmt w:val="lowerRoman"/>
      <w:lvlText w:val="%3."/>
      <w:lvlJc w:val="right"/>
      <w:pPr>
        <w:ind w:left="2520" w:hanging="180"/>
      </w:pPr>
    </w:lvl>
    <w:lvl w:ilvl="3" w:tplc="FDD8FC8A">
      <w:start w:val="1"/>
      <w:numFmt w:val="decimal"/>
      <w:lvlText w:val="%4."/>
      <w:lvlJc w:val="left"/>
      <w:pPr>
        <w:ind w:left="3240" w:hanging="360"/>
      </w:pPr>
    </w:lvl>
    <w:lvl w:ilvl="4" w:tplc="BFEC48EA">
      <w:start w:val="1"/>
      <w:numFmt w:val="lowerLetter"/>
      <w:lvlText w:val="%5."/>
      <w:lvlJc w:val="left"/>
      <w:pPr>
        <w:ind w:left="3960" w:hanging="360"/>
      </w:pPr>
    </w:lvl>
    <w:lvl w:ilvl="5" w:tplc="9E406C8C">
      <w:start w:val="1"/>
      <w:numFmt w:val="lowerRoman"/>
      <w:lvlText w:val="%6."/>
      <w:lvlJc w:val="right"/>
      <w:pPr>
        <w:ind w:left="4680" w:hanging="180"/>
      </w:pPr>
    </w:lvl>
    <w:lvl w:ilvl="6" w:tplc="A9FA8358">
      <w:start w:val="1"/>
      <w:numFmt w:val="decimal"/>
      <w:lvlText w:val="%7."/>
      <w:lvlJc w:val="left"/>
      <w:pPr>
        <w:ind w:left="5400" w:hanging="360"/>
      </w:pPr>
    </w:lvl>
    <w:lvl w:ilvl="7" w:tplc="431AC220">
      <w:start w:val="1"/>
      <w:numFmt w:val="lowerLetter"/>
      <w:lvlText w:val="%8."/>
      <w:lvlJc w:val="left"/>
      <w:pPr>
        <w:ind w:left="6120" w:hanging="360"/>
      </w:pPr>
    </w:lvl>
    <w:lvl w:ilvl="8" w:tplc="F86E4272">
      <w:start w:val="1"/>
      <w:numFmt w:val="lowerRoman"/>
      <w:lvlText w:val="%9."/>
      <w:lvlJc w:val="right"/>
      <w:pPr>
        <w:ind w:left="6840" w:hanging="180"/>
      </w:pPr>
    </w:lvl>
  </w:abstractNum>
  <w:abstractNum w:abstractNumId="72" w15:restartNumberingAfterBreak="0">
    <w:nsid w:val="3EAE5B09"/>
    <w:multiLevelType w:val="hybridMultilevel"/>
    <w:tmpl w:val="E774EE5A"/>
    <w:lvl w:ilvl="0" w:tplc="9DBA6C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15:restartNumberingAfterBreak="0">
    <w:nsid w:val="414664A3"/>
    <w:multiLevelType w:val="hybridMultilevel"/>
    <w:tmpl w:val="FFFFFFFF"/>
    <w:lvl w:ilvl="0" w:tplc="0318ED1C">
      <w:start w:val="1"/>
      <w:numFmt w:val="decimal"/>
      <w:lvlText w:val="(%1)"/>
      <w:lvlJc w:val="left"/>
      <w:pPr>
        <w:ind w:left="1080" w:hanging="360"/>
      </w:pPr>
    </w:lvl>
    <w:lvl w:ilvl="1" w:tplc="D1C89470">
      <w:start w:val="1"/>
      <w:numFmt w:val="lowerLetter"/>
      <w:lvlText w:val="%2."/>
      <w:lvlJc w:val="left"/>
      <w:pPr>
        <w:ind w:left="1800" w:hanging="360"/>
      </w:pPr>
    </w:lvl>
    <w:lvl w:ilvl="2" w:tplc="01100D0A">
      <w:start w:val="1"/>
      <w:numFmt w:val="lowerRoman"/>
      <w:lvlText w:val="%3."/>
      <w:lvlJc w:val="right"/>
      <w:pPr>
        <w:ind w:left="2520" w:hanging="180"/>
      </w:pPr>
    </w:lvl>
    <w:lvl w:ilvl="3" w:tplc="8B9C6646">
      <w:start w:val="1"/>
      <w:numFmt w:val="decimal"/>
      <w:lvlText w:val="%4."/>
      <w:lvlJc w:val="left"/>
      <w:pPr>
        <w:ind w:left="3240" w:hanging="360"/>
      </w:pPr>
    </w:lvl>
    <w:lvl w:ilvl="4" w:tplc="E3862774">
      <w:start w:val="1"/>
      <w:numFmt w:val="lowerLetter"/>
      <w:lvlText w:val="%5."/>
      <w:lvlJc w:val="left"/>
      <w:pPr>
        <w:ind w:left="3960" w:hanging="360"/>
      </w:pPr>
    </w:lvl>
    <w:lvl w:ilvl="5" w:tplc="E18A2D82">
      <w:start w:val="1"/>
      <w:numFmt w:val="lowerRoman"/>
      <w:lvlText w:val="%6."/>
      <w:lvlJc w:val="right"/>
      <w:pPr>
        <w:ind w:left="4680" w:hanging="180"/>
      </w:pPr>
    </w:lvl>
    <w:lvl w:ilvl="6" w:tplc="3454DAA0">
      <w:start w:val="1"/>
      <w:numFmt w:val="decimal"/>
      <w:lvlText w:val="%7."/>
      <w:lvlJc w:val="left"/>
      <w:pPr>
        <w:ind w:left="5400" w:hanging="360"/>
      </w:pPr>
    </w:lvl>
    <w:lvl w:ilvl="7" w:tplc="E5F0D8E2">
      <w:start w:val="1"/>
      <w:numFmt w:val="lowerLetter"/>
      <w:lvlText w:val="%8."/>
      <w:lvlJc w:val="left"/>
      <w:pPr>
        <w:ind w:left="6120" w:hanging="360"/>
      </w:pPr>
    </w:lvl>
    <w:lvl w:ilvl="8" w:tplc="DCC40632">
      <w:start w:val="1"/>
      <w:numFmt w:val="lowerRoman"/>
      <w:lvlText w:val="%9."/>
      <w:lvlJc w:val="right"/>
      <w:pPr>
        <w:ind w:left="6840" w:hanging="180"/>
      </w:pPr>
    </w:lvl>
  </w:abstractNum>
  <w:abstractNum w:abstractNumId="74" w15:restartNumberingAfterBreak="0">
    <w:nsid w:val="423B1C27"/>
    <w:multiLevelType w:val="hybridMultilevel"/>
    <w:tmpl w:val="FFFFFFFF"/>
    <w:lvl w:ilvl="0" w:tplc="7074AB58">
      <w:start w:val="1"/>
      <w:numFmt w:val="decimal"/>
      <w:lvlText w:val="%1."/>
      <w:lvlJc w:val="left"/>
      <w:pPr>
        <w:ind w:left="360" w:hanging="360"/>
      </w:pPr>
    </w:lvl>
    <w:lvl w:ilvl="1" w:tplc="C3529716">
      <w:start w:val="7"/>
      <w:numFmt w:val="lowerLetter"/>
      <w:lvlText w:val="(%2)"/>
      <w:lvlJc w:val="left"/>
      <w:pPr>
        <w:ind w:left="720" w:hanging="360"/>
      </w:pPr>
    </w:lvl>
    <w:lvl w:ilvl="2" w:tplc="CB68EAFC">
      <w:start w:val="1"/>
      <w:numFmt w:val="lowerRoman"/>
      <w:lvlText w:val="%3."/>
      <w:lvlJc w:val="right"/>
      <w:pPr>
        <w:ind w:left="1080" w:hanging="180"/>
      </w:pPr>
    </w:lvl>
    <w:lvl w:ilvl="3" w:tplc="53A666D2">
      <w:start w:val="1"/>
      <w:numFmt w:val="decimal"/>
      <w:lvlText w:val="%4."/>
      <w:lvlJc w:val="left"/>
      <w:pPr>
        <w:ind w:left="1080" w:hanging="360"/>
      </w:pPr>
    </w:lvl>
    <w:lvl w:ilvl="4" w:tplc="E822ECF4">
      <w:start w:val="1"/>
      <w:numFmt w:val="lowerLetter"/>
      <w:lvlText w:val="%5."/>
      <w:lvlJc w:val="left"/>
      <w:pPr>
        <w:ind w:left="1440" w:hanging="360"/>
      </w:pPr>
    </w:lvl>
    <w:lvl w:ilvl="5" w:tplc="F186566E">
      <w:start w:val="1"/>
      <w:numFmt w:val="lowerRoman"/>
      <w:lvlText w:val="%6."/>
      <w:lvlJc w:val="right"/>
      <w:pPr>
        <w:ind w:left="2160" w:hanging="180"/>
      </w:pPr>
    </w:lvl>
    <w:lvl w:ilvl="6" w:tplc="0ECABC94">
      <w:start w:val="1"/>
      <w:numFmt w:val="decimal"/>
      <w:lvlText w:val="%7."/>
      <w:lvlJc w:val="left"/>
      <w:pPr>
        <w:ind w:left="2520" w:hanging="360"/>
      </w:pPr>
    </w:lvl>
    <w:lvl w:ilvl="7" w:tplc="27122438">
      <w:start w:val="1"/>
      <w:numFmt w:val="lowerLetter"/>
      <w:lvlText w:val="%8."/>
      <w:lvlJc w:val="left"/>
      <w:pPr>
        <w:ind w:left="2880" w:hanging="360"/>
      </w:pPr>
    </w:lvl>
    <w:lvl w:ilvl="8" w:tplc="FB68900C">
      <w:start w:val="1"/>
      <w:numFmt w:val="lowerRoman"/>
      <w:lvlText w:val="%9."/>
      <w:lvlJc w:val="right"/>
      <w:pPr>
        <w:ind w:left="3240" w:hanging="180"/>
      </w:pPr>
    </w:lvl>
  </w:abstractNum>
  <w:abstractNum w:abstractNumId="75" w15:restartNumberingAfterBreak="0">
    <w:nsid w:val="42446A20"/>
    <w:multiLevelType w:val="hybridMultilevel"/>
    <w:tmpl w:val="FFFFFFFF"/>
    <w:lvl w:ilvl="0" w:tplc="19808C94">
      <w:start w:val="1"/>
      <w:numFmt w:val="decimal"/>
      <w:lvlText w:val="%1."/>
      <w:lvlJc w:val="left"/>
      <w:pPr>
        <w:ind w:left="360" w:hanging="360"/>
      </w:pPr>
    </w:lvl>
    <w:lvl w:ilvl="1" w:tplc="9F503178">
      <w:start w:val="7"/>
      <w:numFmt w:val="lowerLetter"/>
      <w:lvlText w:val="(%2)"/>
      <w:lvlJc w:val="left"/>
      <w:pPr>
        <w:ind w:left="720" w:hanging="360"/>
      </w:pPr>
    </w:lvl>
    <w:lvl w:ilvl="2" w:tplc="585E95F6">
      <w:start w:val="1"/>
      <w:numFmt w:val="lowerRoman"/>
      <w:lvlText w:val="%3."/>
      <w:lvlJc w:val="right"/>
      <w:pPr>
        <w:ind w:left="1080" w:hanging="180"/>
      </w:pPr>
    </w:lvl>
    <w:lvl w:ilvl="3" w:tplc="7B76E6E0">
      <w:start w:val="1"/>
      <w:numFmt w:val="decimal"/>
      <w:lvlText w:val="%4."/>
      <w:lvlJc w:val="left"/>
      <w:pPr>
        <w:ind w:left="1080" w:hanging="360"/>
      </w:pPr>
    </w:lvl>
    <w:lvl w:ilvl="4" w:tplc="C8CCF6F0">
      <w:start w:val="1"/>
      <w:numFmt w:val="lowerLetter"/>
      <w:lvlText w:val="%5."/>
      <w:lvlJc w:val="left"/>
      <w:pPr>
        <w:ind w:left="1440" w:hanging="360"/>
      </w:pPr>
    </w:lvl>
    <w:lvl w:ilvl="5" w:tplc="14AC5278">
      <w:start w:val="1"/>
      <w:numFmt w:val="lowerRoman"/>
      <w:lvlText w:val="%6."/>
      <w:lvlJc w:val="right"/>
      <w:pPr>
        <w:ind w:left="2160" w:hanging="180"/>
      </w:pPr>
    </w:lvl>
    <w:lvl w:ilvl="6" w:tplc="320C597C">
      <w:start w:val="1"/>
      <w:numFmt w:val="decimal"/>
      <w:lvlText w:val="%7."/>
      <w:lvlJc w:val="left"/>
      <w:pPr>
        <w:ind w:left="2520" w:hanging="360"/>
      </w:pPr>
    </w:lvl>
    <w:lvl w:ilvl="7" w:tplc="44A2615E">
      <w:start w:val="1"/>
      <w:numFmt w:val="lowerLetter"/>
      <w:lvlText w:val="%8."/>
      <w:lvlJc w:val="left"/>
      <w:pPr>
        <w:ind w:left="2880" w:hanging="360"/>
      </w:pPr>
    </w:lvl>
    <w:lvl w:ilvl="8" w:tplc="AFA609C4">
      <w:start w:val="1"/>
      <w:numFmt w:val="lowerRoman"/>
      <w:lvlText w:val="%9."/>
      <w:lvlJc w:val="right"/>
      <w:pPr>
        <w:ind w:left="3240" w:hanging="180"/>
      </w:pPr>
    </w:lvl>
  </w:abstractNum>
  <w:abstractNum w:abstractNumId="76" w15:restartNumberingAfterBreak="0">
    <w:nsid w:val="424C199C"/>
    <w:multiLevelType w:val="hybridMultilevel"/>
    <w:tmpl w:val="4CE418EE"/>
    <w:lvl w:ilvl="0" w:tplc="D99CD9A6">
      <w:start w:val="1"/>
      <w:numFmt w:val="lowerLetter"/>
      <w:lvlText w:val="(%1)"/>
      <w:lvlJc w:val="left"/>
      <w:pPr>
        <w:ind w:left="720" w:hanging="360"/>
      </w:pPr>
    </w:lvl>
    <w:lvl w:ilvl="1" w:tplc="5534220E">
      <w:start w:val="1"/>
      <w:numFmt w:val="lowerLetter"/>
      <w:lvlText w:val="%2."/>
      <w:lvlJc w:val="left"/>
      <w:pPr>
        <w:ind w:left="1440" w:hanging="360"/>
      </w:pPr>
    </w:lvl>
    <w:lvl w:ilvl="2" w:tplc="BBDC6C20">
      <w:start w:val="1"/>
      <w:numFmt w:val="lowerRoman"/>
      <w:lvlText w:val="%3."/>
      <w:lvlJc w:val="right"/>
      <w:pPr>
        <w:ind w:left="2160" w:hanging="180"/>
      </w:pPr>
    </w:lvl>
    <w:lvl w:ilvl="3" w:tplc="A3B868BA">
      <w:start w:val="1"/>
      <w:numFmt w:val="decimal"/>
      <w:lvlText w:val="%4."/>
      <w:lvlJc w:val="left"/>
      <w:pPr>
        <w:ind w:left="2880" w:hanging="360"/>
      </w:pPr>
    </w:lvl>
    <w:lvl w:ilvl="4" w:tplc="181EA672">
      <w:start w:val="1"/>
      <w:numFmt w:val="lowerLetter"/>
      <w:lvlText w:val="%5."/>
      <w:lvlJc w:val="left"/>
      <w:pPr>
        <w:ind w:left="3600" w:hanging="360"/>
      </w:pPr>
    </w:lvl>
    <w:lvl w:ilvl="5" w:tplc="FB4AE8E6">
      <w:start w:val="1"/>
      <w:numFmt w:val="lowerRoman"/>
      <w:lvlText w:val="%6."/>
      <w:lvlJc w:val="right"/>
      <w:pPr>
        <w:ind w:left="4320" w:hanging="180"/>
      </w:pPr>
    </w:lvl>
    <w:lvl w:ilvl="6" w:tplc="5234EC04">
      <w:start w:val="1"/>
      <w:numFmt w:val="decimal"/>
      <w:lvlText w:val="%7."/>
      <w:lvlJc w:val="left"/>
      <w:pPr>
        <w:ind w:left="5040" w:hanging="360"/>
      </w:pPr>
    </w:lvl>
    <w:lvl w:ilvl="7" w:tplc="E9E23C48">
      <w:start w:val="1"/>
      <w:numFmt w:val="lowerLetter"/>
      <w:lvlText w:val="%8."/>
      <w:lvlJc w:val="left"/>
      <w:pPr>
        <w:ind w:left="5760" w:hanging="360"/>
      </w:pPr>
    </w:lvl>
    <w:lvl w:ilvl="8" w:tplc="FBFED852">
      <w:start w:val="1"/>
      <w:numFmt w:val="lowerRoman"/>
      <w:lvlText w:val="%9."/>
      <w:lvlJc w:val="right"/>
      <w:pPr>
        <w:ind w:left="6480" w:hanging="180"/>
      </w:pPr>
    </w:lvl>
  </w:abstractNum>
  <w:abstractNum w:abstractNumId="77" w15:restartNumberingAfterBreak="0">
    <w:nsid w:val="42F02FCB"/>
    <w:multiLevelType w:val="hybridMultilevel"/>
    <w:tmpl w:val="FFFFFFFF"/>
    <w:lvl w:ilvl="0" w:tplc="5DFE5464">
      <w:start w:val="1"/>
      <w:numFmt w:val="decimal"/>
      <w:lvlText w:val="(%1)"/>
      <w:lvlJc w:val="left"/>
      <w:pPr>
        <w:ind w:left="720" w:hanging="360"/>
      </w:pPr>
    </w:lvl>
    <w:lvl w:ilvl="1" w:tplc="FFF8777C">
      <w:start w:val="1"/>
      <w:numFmt w:val="lowerLetter"/>
      <w:lvlText w:val="%2."/>
      <w:lvlJc w:val="left"/>
      <w:pPr>
        <w:ind w:left="1440" w:hanging="360"/>
      </w:pPr>
    </w:lvl>
    <w:lvl w:ilvl="2" w:tplc="45AAE6C0">
      <w:start w:val="1"/>
      <w:numFmt w:val="lowerRoman"/>
      <w:lvlText w:val="%3."/>
      <w:lvlJc w:val="right"/>
      <w:pPr>
        <w:ind w:left="2160" w:hanging="180"/>
      </w:pPr>
    </w:lvl>
    <w:lvl w:ilvl="3" w:tplc="09DA4F0A">
      <w:start w:val="1"/>
      <w:numFmt w:val="decimal"/>
      <w:lvlText w:val="%4."/>
      <w:lvlJc w:val="left"/>
      <w:pPr>
        <w:ind w:left="2880" w:hanging="360"/>
      </w:pPr>
    </w:lvl>
    <w:lvl w:ilvl="4" w:tplc="B4A0FB06">
      <w:start w:val="1"/>
      <w:numFmt w:val="lowerLetter"/>
      <w:lvlText w:val="%5."/>
      <w:lvlJc w:val="left"/>
      <w:pPr>
        <w:ind w:left="3600" w:hanging="360"/>
      </w:pPr>
    </w:lvl>
    <w:lvl w:ilvl="5" w:tplc="A030EBC2">
      <w:start w:val="1"/>
      <w:numFmt w:val="lowerRoman"/>
      <w:lvlText w:val="%6."/>
      <w:lvlJc w:val="right"/>
      <w:pPr>
        <w:ind w:left="4320" w:hanging="180"/>
      </w:pPr>
    </w:lvl>
    <w:lvl w:ilvl="6" w:tplc="FD34662C">
      <w:start w:val="1"/>
      <w:numFmt w:val="decimal"/>
      <w:lvlText w:val="%7."/>
      <w:lvlJc w:val="left"/>
      <w:pPr>
        <w:ind w:left="5040" w:hanging="360"/>
      </w:pPr>
    </w:lvl>
    <w:lvl w:ilvl="7" w:tplc="053ADDEA">
      <w:start w:val="1"/>
      <w:numFmt w:val="lowerLetter"/>
      <w:lvlText w:val="%8."/>
      <w:lvlJc w:val="left"/>
      <w:pPr>
        <w:ind w:left="5760" w:hanging="360"/>
      </w:pPr>
    </w:lvl>
    <w:lvl w:ilvl="8" w:tplc="106AEDD6">
      <w:start w:val="1"/>
      <w:numFmt w:val="lowerRoman"/>
      <w:lvlText w:val="%9."/>
      <w:lvlJc w:val="right"/>
      <w:pPr>
        <w:ind w:left="6480" w:hanging="180"/>
      </w:pPr>
    </w:lvl>
  </w:abstractNum>
  <w:abstractNum w:abstractNumId="78" w15:restartNumberingAfterBreak="0">
    <w:nsid w:val="43AC51C5"/>
    <w:multiLevelType w:val="hybridMultilevel"/>
    <w:tmpl w:val="6D189EC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9" w15:restartNumberingAfterBreak="0">
    <w:nsid w:val="47831E44"/>
    <w:multiLevelType w:val="hybridMultilevel"/>
    <w:tmpl w:val="FFFFFFFF"/>
    <w:lvl w:ilvl="0" w:tplc="9574116C">
      <w:start w:val="1"/>
      <w:numFmt w:val="decimal"/>
      <w:lvlText w:val="(%1)"/>
      <w:lvlJc w:val="left"/>
      <w:pPr>
        <w:ind w:left="1080" w:hanging="360"/>
      </w:pPr>
    </w:lvl>
    <w:lvl w:ilvl="1" w:tplc="9952899C">
      <w:start w:val="1"/>
      <w:numFmt w:val="lowerLetter"/>
      <w:lvlText w:val="%2."/>
      <w:lvlJc w:val="left"/>
      <w:pPr>
        <w:ind w:left="1800" w:hanging="360"/>
      </w:pPr>
    </w:lvl>
    <w:lvl w:ilvl="2" w:tplc="CACEB9AE">
      <w:start w:val="1"/>
      <w:numFmt w:val="lowerRoman"/>
      <w:lvlText w:val="%3."/>
      <w:lvlJc w:val="right"/>
      <w:pPr>
        <w:ind w:left="2520" w:hanging="180"/>
      </w:pPr>
    </w:lvl>
    <w:lvl w:ilvl="3" w:tplc="F29AB5FC">
      <w:start w:val="1"/>
      <w:numFmt w:val="decimal"/>
      <w:lvlText w:val="%4."/>
      <w:lvlJc w:val="left"/>
      <w:pPr>
        <w:ind w:left="3240" w:hanging="360"/>
      </w:pPr>
    </w:lvl>
    <w:lvl w:ilvl="4" w:tplc="1A823C7C">
      <w:start w:val="1"/>
      <w:numFmt w:val="lowerLetter"/>
      <w:lvlText w:val="%5."/>
      <w:lvlJc w:val="left"/>
      <w:pPr>
        <w:ind w:left="3960" w:hanging="360"/>
      </w:pPr>
    </w:lvl>
    <w:lvl w:ilvl="5" w:tplc="C3FAD282">
      <w:start w:val="1"/>
      <w:numFmt w:val="lowerRoman"/>
      <w:lvlText w:val="%6."/>
      <w:lvlJc w:val="right"/>
      <w:pPr>
        <w:ind w:left="4680" w:hanging="180"/>
      </w:pPr>
    </w:lvl>
    <w:lvl w:ilvl="6" w:tplc="61A8BEBE">
      <w:start w:val="1"/>
      <w:numFmt w:val="decimal"/>
      <w:lvlText w:val="%7."/>
      <w:lvlJc w:val="left"/>
      <w:pPr>
        <w:ind w:left="5400" w:hanging="360"/>
      </w:pPr>
    </w:lvl>
    <w:lvl w:ilvl="7" w:tplc="F56000FE">
      <w:start w:val="1"/>
      <w:numFmt w:val="lowerLetter"/>
      <w:lvlText w:val="%8."/>
      <w:lvlJc w:val="left"/>
      <w:pPr>
        <w:ind w:left="6120" w:hanging="360"/>
      </w:pPr>
    </w:lvl>
    <w:lvl w:ilvl="8" w:tplc="69A8E5B6">
      <w:start w:val="1"/>
      <w:numFmt w:val="lowerRoman"/>
      <w:lvlText w:val="%9."/>
      <w:lvlJc w:val="right"/>
      <w:pPr>
        <w:ind w:left="6840" w:hanging="180"/>
      </w:pPr>
    </w:lvl>
  </w:abstractNum>
  <w:abstractNum w:abstractNumId="80" w15:restartNumberingAfterBreak="0">
    <w:nsid w:val="48477CCE"/>
    <w:multiLevelType w:val="hybridMultilevel"/>
    <w:tmpl w:val="FFFFFFFF"/>
    <w:lvl w:ilvl="0" w:tplc="9E1C0028">
      <w:start w:val="1"/>
      <w:numFmt w:val="decimal"/>
      <w:lvlText w:val="(%1)"/>
      <w:lvlJc w:val="left"/>
      <w:pPr>
        <w:ind w:left="1080" w:hanging="360"/>
      </w:pPr>
    </w:lvl>
    <w:lvl w:ilvl="1" w:tplc="7794F54C">
      <w:start w:val="1"/>
      <w:numFmt w:val="lowerLetter"/>
      <w:lvlText w:val="%2."/>
      <w:lvlJc w:val="left"/>
      <w:pPr>
        <w:ind w:left="1800" w:hanging="360"/>
      </w:pPr>
    </w:lvl>
    <w:lvl w:ilvl="2" w:tplc="202C7F8C">
      <w:start w:val="1"/>
      <w:numFmt w:val="lowerRoman"/>
      <w:lvlText w:val="%3."/>
      <w:lvlJc w:val="right"/>
      <w:pPr>
        <w:ind w:left="2520" w:hanging="180"/>
      </w:pPr>
    </w:lvl>
    <w:lvl w:ilvl="3" w:tplc="AD88BD18">
      <w:start w:val="1"/>
      <w:numFmt w:val="decimal"/>
      <w:lvlText w:val="%4."/>
      <w:lvlJc w:val="left"/>
      <w:pPr>
        <w:ind w:left="3240" w:hanging="360"/>
      </w:pPr>
    </w:lvl>
    <w:lvl w:ilvl="4" w:tplc="C2E46090">
      <w:start w:val="1"/>
      <w:numFmt w:val="lowerLetter"/>
      <w:lvlText w:val="%5."/>
      <w:lvlJc w:val="left"/>
      <w:pPr>
        <w:ind w:left="3960" w:hanging="360"/>
      </w:pPr>
    </w:lvl>
    <w:lvl w:ilvl="5" w:tplc="EEE4440E">
      <w:start w:val="1"/>
      <w:numFmt w:val="lowerRoman"/>
      <w:lvlText w:val="%6."/>
      <w:lvlJc w:val="right"/>
      <w:pPr>
        <w:ind w:left="4680" w:hanging="180"/>
      </w:pPr>
    </w:lvl>
    <w:lvl w:ilvl="6" w:tplc="4AD8A0A6">
      <w:start w:val="1"/>
      <w:numFmt w:val="decimal"/>
      <w:lvlText w:val="%7."/>
      <w:lvlJc w:val="left"/>
      <w:pPr>
        <w:ind w:left="5400" w:hanging="360"/>
      </w:pPr>
    </w:lvl>
    <w:lvl w:ilvl="7" w:tplc="B02AC0FC">
      <w:start w:val="1"/>
      <w:numFmt w:val="lowerLetter"/>
      <w:lvlText w:val="%8."/>
      <w:lvlJc w:val="left"/>
      <w:pPr>
        <w:ind w:left="6120" w:hanging="360"/>
      </w:pPr>
    </w:lvl>
    <w:lvl w:ilvl="8" w:tplc="3AE24B84">
      <w:start w:val="1"/>
      <w:numFmt w:val="lowerRoman"/>
      <w:lvlText w:val="%9."/>
      <w:lvlJc w:val="right"/>
      <w:pPr>
        <w:ind w:left="6840" w:hanging="180"/>
      </w:pPr>
    </w:lvl>
  </w:abstractNum>
  <w:abstractNum w:abstractNumId="81" w15:restartNumberingAfterBreak="0">
    <w:nsid w:val="49697A55"/>
    <w:multiLevelType w:val="hybridMultilevel"/>
    <w:tmpl w:val="FFFFFFFF"/>
    <w:lvl w:ilvl="0" w:tplc="A9301A5C">
      <w:start w:val="1"/>
      <w:numFmt w:val="decimal"/>
      <w:lvlText w:val="(%1)"/>
      <w:lvlJc w:val="left"/>
      <w:pPr>
        <w:ind w:left="1080" w:hanging="360"/>
      </w:pPr>
    </w:lvl>
    <w:lvl w:ilvl="1" w:tplc="C16E2946">
      <w:start w:val="1"/>
      <w:numFmt w:val="lowerLetter"/>
      <w:lvlText w:val="%2."/>
      <w:lvlJc w:val="left"/>
      <w:pPr>
        <w:ind w:left="1800" w:hanging="360"/>
      </w:pPr>
    </w:lvl>
    <w:lvl w:ilvl="2" w:tplc="D068AB82">
      <w:start w:val="1"/>
      <w:numFmt w:val="lowerRoman"/>
      <w:lvlText w:val="%3."/>
      <w:lvlJc w:val="right"/>
      <w:pPr>
        <w:ind w:left="2520" w:hanging="180"/>
      </w:pPr>
    </w:lvl>
    <w:lvl w:ilvl="3" w:tplc="13B2DD2E">
      <w:start w:val="1"/>
      <w:numFmt w:val="decimal"/>
      <w:lvlText w:val="%4."/>
      <w:lvlJc w:val="left"/>
      <w:pPr>
        <w:ind w:left="3240" w:hanging="360"/>
      </w:pPr>
    </w:lvl>
    <w:lvl w:ilvl="4" w:tplc="B3DC7EF4">
      <w:start w:val="1"/>
      <w:numFmt w:val="lowerLetter"/>
      <w:lvlText w:val="%5."/>
      <w:lvlJc w:val="left"/>
      <w:pPr>
        <w:ind w:left="3960" w:hanging="360"/>
      </w:pPr>
    </w:lvl>
    <w:lvl w:ilvl="5" w:tplc="EEAE2444">
      <w:start w:val="1"/>
      <w:numFmt w:val="lowerRoman"/>
      <w:lvlText w:val="%6."/>
      <w:lvlJc w:val="right"/>
      <w:pPr>
        <w:ind w:left="4680" w:hanging="180"/>
      </w:pPr>
    </w:lvl>
    <w:lvl w:ilvl="6" w:tplc="BF0A8D14">
      <w:start w:val="1"/>
      <w:numFmt w:val="decimal"/>
      <w:lvlText w:val="%7."/>
      <w:lvlJc w:val="left"/>
      <w:pPr>
        <w:ind w:left="5400" w:hanging="360"/>
      </w:pPr>
    </w:lvl>
    <w:lvl w:ilvl="7" w:tplc="D9F4124C">
      <w:start w:val="1"/>
      <w:numFmt w:val="lowerLetter"/>
      <w:lvlText w:val="%8."/>
      <w:lvlJc w:val="left"/>
      <w:pPr>
        <w:ind w:left="6120" w:hanging="360"/>
      </w:pPr>
    </w:lvl>
    <w:lvl w:ilvl="8" w:tplc="37FE7EFE">
      <w:start w:val="1"/>
      <w:numFmt w:val="lowerRoman"/>
      <w:lvlText w:val="%9."/>
      <w:lvlJc w:val="right"/>
      <w:pPr>
        <w:ind w:left="6840" w:hanging="180"/>
      </w:pPr>
    </w:lvl>
  </w:abstractNum>
  <w:abstractNum w:abstractNumId="82" w15:restartNumberingAfterBreak="0">
    <w:nsid w:val="497E33EC"/>
    <w:multiLevelType w:val="hybridMultilevel"/>
    <w:tmpl w:val="FFFFFFFF"/>
    <w:lvl w:ilvl="0" w:tplc="627EEB38">
      <w:start w:val="1"/>
      <w:numFmt w:val="decimal"/>
      <w:lvlText w:val="(%1)"/>
      <w:lvlJc w:val="left"/>
      <w:pPr>
        <w:ind w:left="1080" w:hanging="360"/>
      </w:pPr>
    </w:lvl>
    <w:lvl w:ilvl="1" w:tplc="77A69BAE">
      <w:start w:val="1"/>
      <w:numFmt w:val="lowerLetter"/>
      <w:lvlText w:val="%2."/>
      <w:lvlJc w:val="left"/>
      <w:pPr>
        <w:ind w:left="1800" w:hanging="360"/>
      </w:pPr>
    </w:lvl>
    <w:lvl w:ilvl="2" w:tplc="D8B08ADE">
      <w:start w:val="1"/>
      <w:numFmt w:val="lowerRoman"/>
      <w:lvlText w:val="%3."/>
      <w:lvlJc w:val="right"/>
      <w:pPr>
        <w:ind w:left="2520" w:hanging="180"/>
      </w:pPr>
    </w:lvl>
    <w:lvl w:ilvl="3" w:tplc="D49E6652">
      <w:start w:val="1"/>
      <w:numFmt w:val="decimal"/>
      <w:lvlText w:val="%4."/>
      <w:lvlJc w:val="left"/>
      <w:pPr>
        <w:ind w:left="3240" w:hanging="360"/>
      </w:pPr>
    </w:lvl>
    <w:lvl w:ilvl="4" w:tplc="D444D046">
      <w:start w:val="1"/>
      <w:numFmt w:val="lowerLetter"/>
      <w:lvlText w:val="%5."/>
      <w:lvlJc w:val="left"/>
      <w:pPr>
        <w:ind w:left="3960" w:hanging="360"/>
      </w:pPr>
    </w:lvl>
    <w:lvl w:ilvl="5" w:tplc="9530BC38">
      <w:start w:val="1"/>
      <w:numFmt w:val="lowerRoman"/>
      <w:lvlText w:val="%6."/>
      <w:lvlJc w:val="right"/>
      <w:pPr>
        <w:ind w:left="4680" w:hanging="180"/>
      </w:pPr>
    </w:lvl>
    <w:lvl w:ilvl="6" w:tplc="60F8A1D2">
      <w:start w:val="1"/>
      <w:numFmt w:val="decimal"/>
      <w:lvlText w:val="%7."/>
      <w:lvlJc w:val="left"/>
      <w:pPr>
        <w:ind w:left="5400" w:hanging="360"/>
      </w:pPr>
    </w:lvl>
    <w:lvl w:ilvl="7" w:tplc="5BE27850">
      <w:start w:val="1"/>
      <w:numFmt w:val="lowerLetter"/>
      <w:lvlText w:val="%8."/>
      <w:lvlJc w:val="left"/>
      <w:pPr>
        <w:ind w:left="6120" w:hanging="360"/>
      </w:pPr>
    </w:lvl>
    <w:lvl w:ilvl="8" w:tplc="26DC4388">
      <w:start w:val="1"/>
      <w:numFmt w:val="lowerRoman"/>
      <w:lvlText w:val="%9."/>
      <w:lvlJc w:val="right"/>
      <w:pPr>
        <w:ind w:left="6840" w:hanging="180"/>
      </w:pPr>
    </w:lvl>
  </w:abstractNum>
  <w:abstractNum w:abstractNumId="83" w15:restartNumberingAfterBreak="0">
    <w:nsid w:val="49C4351D"/>
    <w:multiLevelType w:val="hybridMultilevel"/>
    <w:tmpl w:val="FE00E44A"/>
    <w:lvl w:ilvl="0" w:tplc="E0AA6F36">
      <w:start w:val="1"/>
      <w:numFmt w:val="decimal"/>
      <w:lvlText w:val="%1."/>
      <w:lvlJc w:val="left"/>
      <w:pPr>
        <w:ind w:left="360" w:hanging="360"/>
      </w:pPr>
    </w:lvl>
    <w:lvl w:ilvl="1" w:tplc="8536F3E2">
      <w:start w:val="3"/>
      <w:numFmt w:val="lowerLetter"/>
      <w:lvlText w:val="(%2)"/>
      <w:lvlJc w:val="left"/>
      <w:pPr>
        <w:ind w:left="720" w:hanging="360"/>
      </w:pPr>
      <w:rPr>
        <w:rFonts w:ascii="Arial" w:hAnsi="Arial" w:cs="Arial" w:hint="default"/>
        <w:u w:val="none"/>
      </w:rPr>
    </w:lvl>
    <w:lvl w:ilvl="2" w:tplc="2B9EA2A2">
      <w:start w:val="1"/>
      <w:numFmt w:val="lowerRoman"/>
      <w:lvlText w:val="%3."/>
      <w:lvlJc w:val="right"/>
      <w:pPr>
        <w:ind w:left="1080" w:hanging="180"/>
      </w:pPr>
    </w:lvl>
    <w:lvl w:ilvl="3" w:tplc="B8C62E86">
      <w:start w:val="1"/>
      <w:numFmt w:val="decimal"/>
      <w:lvlText w:val="%4."/>
      <w:lvlJc w:val="left"/>
      <w:pPr>
        <w:ind w:left="1440" w:hanging="360"/>
      </w:pPr>
    </w:lvl>
    <w:lvl w:ilvl="4" w:tplc="51B60428">
      <w:start w:val="1"/>
      <w:numFmt w:val="lowerLetter"/>
      <w:lvlText w:val="%5."/>
      <w:lvlJc w:val="left"/>
      <w:pPr>
        <w:ind w:left="1800" w:hanging="360"/>
      </w:pPr>
    </w:lvl>
    <w:lvl w:ilvl="5" w:tplc="C8F4D0D8">
      <w:start w:val="1"/>
      <w:numFmt w:val="lowerRoman"/>
      <w:lvlText w:val="%6."/>
      <w:lvlJc w:val="right"/>
      <w:pPr>
        <w:ind w:left="2160" w:hanging="180"/>
      </w:pPr>
    </w:lvl>
    <w:lvl w:ilvl="6" w:tplc="A802C806">
      <w:start w:val="1"/>
      <w:numFmt w:val="decimal"/>
      <w:lvlText w:val="%7."/>
      <w:lvlJc w:val="left"/>
      <w:pPr>
        <w:ind w:left="2520" w:hanging="360"/>
      </w:pPr>
    </w:lvl>
    <w:lvl w:ilvl="7" w:tplc="21901770">
      <w:start w:val="1"/>
      <w:numFmt w:val="lowerLetter"/>
      <w:lvlText w:val="%8."/>
      <w:lvlJc w:val="left"/>
      <w:pPr>
        <w:ind w:left="2880" w:hanging="360"/>
      </w:pPr>
    </w:lvl>
    <w:lvl w:ilvl="8" w:tplc="71147984">
      <w:start w:val="1"/>
      <w:numFmt w:val="lowerRoman"/>
      <w:lvlText w:val="%9."/>
      <w:lvlJc w:val="right"/>
      <w:pPr>
        <w:ind w:left="3240" w:hanging="180"/>
      </w:pPr>
    </w:lvl>
  </w:abstractNum>
  <w:abstractNum w:abstractNumId="84" w15:restartNumberingAfterBreak="0">
    <w:nsid w:val="4A6665DE"/>
    <w:multiLevelType w:val="hybridMultilevel"/>
    <w:tmpl w:val="668A5152"/>
    <w:lvl w:ilvl="0" w:tplc="4FDE9144">
      <w:start w:val="1"/>
      <w:numFmt w:val="decimal"/>
      <w:lvlText w:val="%1)"/>
      <w:lvlJc w:val="left"/>
      <w:pPr>
        <w:ind w:left="1020" w:hanging="360"/>
      </w:pPr>
    </w:lvl>
    <w:lvl w:ilvl="1" w:tplc="7C7AEC98">
      <w:start w:val="1"/>
      <w:numFmt w:val="decimal"/>
      <w:lvlText w:val="%2)"/>
      <w:lvlJc w:val="left"/>
      <w:pPr>
        <w:ind w:left="1020" w:hanging="360"/>
      </w:pPr>
    </w:lvl>
    <w:lvl w:ilvl="2" w:tplc="4AA05DF0">
      <w:start w:val="1"/>
      <w:numFmt w:val="decimal"/>
      <w:lvlText w:val="%3)"/>
      <w:lvlJc w:val="left"/>
      <w:pPr>
        <w:ind w:left="1020" w:hanging="360"/>
      </w:pPr>
    </w:lvl>
    <w:lvl w:ilvl="3" w:tplc="560ECD76">
      <w:start w:val="1"/>
      <w:numFmt w:val="decimal"/>
      <w:lvlText w:val="%4)"/>
      <w:lvlJc w:val="left"/>
      <w:pPr>
        <w:ind w:left="1020" w:hanging="360"/>
      </w:pPr>
    </w:lvl>
    <w:lvl w:ilvl="4" w:tplc="D43699C8">
      <w:start w:val="1"/>
      <w:numFmt w:val="decimal"/>
      <w:lvlText w:val="%5)"/>
      <w:lvlJc w:val="left"/>
      <w:pPr>
        <w:ind w:left="1020" w:hanging="360"/>
      </w:pPr>
    </w:lvl>
    <w:lvl w:ilvl="5" w:tplc="3146D27E">
      <w:start w:val="1"/>
      <w:numFmt w:val="decimal"/>
      <w:lvlText w:val="%6)"/>
      <w:lvlJc w:val="left"/>
      <w:pPr>
        <w:ind w:left="1020" w:hanging="360"/>
      </w:pPr>
    </w:lvl>
    <w:lvl w:ilvl="6" w:tplc="A64893D8">
      <w:start w:val="1"/>
      <w:numFmt w:val="decimal"/>
      <w:lvlText w:val="%7)"/>
      <w:lvlJc w:val="left"/>
      <w:pPr>
        <w:ind w:left="1020" w:hanging="360"/>
      </w:pPr>
    </w:lvl>
    <w:lvl w:ilvl="7" w:tplc="5086BB8C">
      <w:start w:val="1"/>
      <w:numFmt w:val="decimal"/>
      <w:lvlText w:val="%8)"/>
      <w:lvlJc w:val="left"/>
      <w:pPr>
        <w:ind w:left="1020" w:hanging="360"/>
      </w:pPr>
    </w:lvl>
    <w:lvl w:ilvl="8" w:tplc="99C6E5D8">
      <w:start w:val="1"/>
      <w:numFmt w:val="decimal"/>
      <w:lvlText w:val="%9)"/>
      <w:lvlJc w:val="left"/>
      <w:pPr>
        <w:ind w:left="1020" w:hanging="360"/>
      </w:pPr>
    </w:lvl>
  </w:abstractNum>
  <w:abstractNum w:abstractNumId="85" w15:restartNumberingAfterBreak="0">
    <w:nsid w:val="4AF00D50"/>
    <w:multiLevelType w:val="hybridMultilevel"/>
    <w:tmpl w:val="FFFFFFFF"/>
    <w:lvl w:ilvl="0" w:tplc="C586179C">
      <w:start w:val="1"/>
      <w:numFmt w:val="decimal"/>
      <w:lvlText w:val="(%1)"/>
      <w:lvlJc w:val="left"/>
      <w:pPr>
        <w:ind w:left="1080" w:hanging="360"/>
      </w:pPr>
    </w:lvl>
    <w:lvl w:ilvl="1" w:tplc="15D635E6">
      <w:start w:val="1"/>
      <w:numFmt w:val="lowerLetter"/>
      <w:lvlText w:val="%2."/>
      <w:lvlJc w:val="left"/>
      <w:pPr>
        <w:ind w:left="1800" w:hanging="360"/>
      </w:pPr>
    </w:lvl>
    <w:lvl w:ilvl="2" w:tplc="23362FF8">
      <w:start w:val="1"/>
      <w:numFmt w:val="lowerRoman"/>
      <w:lvlText w:val="%3."/>
      <w:lvlJc w:val="right"/>
      <w:pPr>
        <w:ind w:left="2520" w:hanging="180"/>
      </w:pPr>
    </w:lvl>
    <w:lvl w:ilvl="3" w:tplc="A2B69444">
      <w:start w:val="1"/>
      <w:numFmt w:val="decimal"/>
      <w:lvlText w:val="%4."/>
      <w:lvlJc w:val="left"/>
      <w:pPr>
        <w:ind w:left="3240" w:hanging="360"/>
      </w:pPr>
    </w:lvl>
    <w:lvl w:ilvl="4" w:tplc="87E6F52A">
      <w:start w:val="1"/>
      <w:numFmt w:val="lowerLetter"/>
      <w:lvlText w:val="%5."/>
      <w:lvlJc w:val="left"/>
      <w:pPr>
        <w:ind w:left="3960" w:hanging="360"/>
      </w:pPr>
    </w:lvl>
    <w:lvl w:ilvl="5" w:tplc="F89CFB06">
      <w:start w:val="1"/>
      <w:numFmt w:val="lowerRoman"/>
      <w:lvlText w:val="%6."/>
      <w:lvlJc w:val="right"/>
      <w:pPr>
        <w:ind w:left="4680" w:hanging="180"/>
      </w:pPr>
    </w:lvl>
    <w:lvl w:ilvl="6" w:tplc="A9D85B1E">
      <w:start w:val="1"/>
      <w:numFmt w:val="decimal"/>
      <w:lvlText w:val="%7."/>
      <w:lvlJc w:val="left"/>
      <w:pPr>
        <w:ind w:left="5400" w:hanging="360"/>
      </w:pPr>
    </w:lvl>
    <w:lvl w:ilvl="7" w:tplc="0E869352">
      <w:start w:val="1"/>
      <w:numFmt w:val="lowerLetter"/>
      <w:lvlText w:val="%8."/>
      <w:lvlJc w:val="left"/>
      <w:pPr>
        <w:ind w:left="6120" w:hanging="360"/>
      </w:pPr>
    </w:lvl>
    <w:lvl w:ilvl="8" w:tplc="4D0A0338">
      <w:start w:val="1"/>
      <w:numFmt w:val="lowerRoman"/>
      <w:lvlText w:val="%9."/>
      <w:lvlJc w:val="right"/>
      <w:pPr>
        <w:ind w:left="6840" w:hanging="180"/>
      </w:pPr>
    </w:lvl>
  </w:abstractNum>
  <w:abstractNum w:abstractNumId="86" w15:restartNumberingAfterBreak="0">
    <w:nsid w:val="4B28762F"/>
    <w:multiLevelType w:val="hybridMultilevel"/>
    <w:tmpl w:val="3E860448"/>
    <w:lvl w:ilvl="0" w:tplc="4926A72E">
      <w:start w:val="8"/>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37E886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2D0689"/>
    <w:multiLevelType w:val="hybridMultilevel"/>
    <w:tmpl w:val="FFFFFFFF"/>
    <w:lvl w:ilvl="0" w:tplc="CA968BF8">
      <w:start w:val="1"/>
      <w:numFmt w:val="decimal"/>
      <w:lvlText w:val="(%1)"/>
      <w:lvlJc w:val="left"/>
      <w:pPr>
        <w:ind w:left="1080" w:hanging="360"/>
      </w:pPr>
    </w:lvl>
    <w:lvl w:ilvl="1" w:tplc="4426D7A2">
      <w:start w:val="1"/>
      <w:numFmt w:val="lowerLetter"/>
      <w:lvlText w:val="%2."/>
      <w:lvlJc w:val="left"/>
      <w:pPr>
        <w:ind w:left="1800" w:hanging="360"/>
      </w:pPr>
    </w:lvl>
    <w:lvl w:ilvl="2" w:tplc="EB0268DC">
      <w:start w:val="1"/>
      <w:numFmt w:val="lowerRoman"/>
      <w:lvlText w:val="%3."/>
      <w:lvlJc w:val="right"/>
      <w:pPr>
        <w:ind w:left="2520" w:hanging="180"/>
      </w:pPr>
    </w:lvl>
    <w:lvl w:ilvl="3" w:tplc="60F64832">
      <w:start w:val="1"/>
      <w:numFmt w:val="decimal"/>
      <w:lvlText w:val="%4."/>
      <w:lvlJc w:val="left"/>
      <w:pPr>
        <w:ind w:left="3240" w:hanging="360"/>
      </w:pPr>
    </w:lvl>
    <w:lvl w:ilvl="4" w:tplc="1854CED4">
      <w:start w:val="1"/>
      <w:numFmt w:val="lowerLetter"/>
      <w:lvlText w:val="%5."/>
      <w:lvlJc w:val="left"/>
      <w:pPr>
        <w:ind w:left="3960" w:hanging="360"/>
      </w:pPr>
    </w:lvl>
    <w:lvl w:ilvl="5" w:tplc="56B4CDA0">
      <w:start w:val="1"/>
      <w:numFmt w:val="lowerRoman"/>
      <w:lvlText w:val="%6."/>
      <w:lvlJc w:val="right"/>
      <w:pPr>
        <w:ind w:left="4680" w:hanging="180"/>
      </w:pPr>
    </w:lvl>
    <w:lvl w:ilvl="6" w:tplc="284A223E">
      <w:start w:val="1"/>
      <w:numFmt w:val="decimal"/>
      <w:lvlText w:val="%7."/>
      <w:lvlJc w:val="left"/>
      <w:pPr>
        <w:ind w:left="5400" w:hanging="360"/>
      </w:pPr>
    </w:lvl>
    <w:lvl w:ilvl="7" w:tplc="2A2E9C86">
      <w:start w:val="1"/>
      <w:numFmt w:val="lowerLetter"/>
      <w:lvlText w:val="%8."/>
      <w:lvlJc w:val="left"/>
      <w:pPr>
        <w:ind w:left="6120" w:hanging="360"/>
      </w:pPr>
    </w:lvl>
    <w:lvl w:ilvl="8" w:tplc="39781FEA">
      <w:start w:val="1"/>
      <w:numFmt w:val="lowerRoman"/>
      <w:lvlText w:val="%9."/>
      <w:lvlJc w:val="right"/>
      <w:pPr>
        <w:ind w:left="6840" w:hanging="180"/>
      </w:pPr>
    </w:lvl>
  </w:abstractNum>
  <w:abstractNum w:abstractNumId="88" w15:restartNumberingAfterBreak="0">
    <w:nsid w:val="4F216017"/>
    <w:multiLevelType w:val="hybridMultilevel"/>
    <w:tmpl w:val="FFFFFFFF"/>
    <w:lvl w:ilvl="0" w:tplc="3920CFA0">
      <w:start w:val="1"/>
      <w:numFmt w:val="decimal"/>
      <w:lvlText w:val="(%1)"/>
      <w:lvlJc w:val="left"/>
      <w:pPr>
        <w:ind w:left="1080" w:hanging="360"/>
      </w:pPr>
    </w:lvl>
    <w:lvl w:ilvl="1" w:tplc="DCFC58DA">
      <w:start w:val="1"/>
      <w:numFmt w:val="lowerLetter"/>
      <w:lvlText w:val="%2."/>
      <w:lvlJc w:val="left"/>
      <w:pPr>
        <w:ind w:left="1800" w:hanging="360"/>
      </w:pPr>
    </w:lvl>
    <w:lvl w:ilvl="2" w:tplc="1D220C0A">
      <w:start w:val="1"/>
      <w:numFmt w:val="lowerRoman"/>
      <w:lvlText w:val="%3."/>
      <w:lvlJc w:val="right"/>
      <w:pPr>
        <w:ind w:left="2520" w:hanging="180"/>
      </w:pPr>
    </w:lvl>
    <w:lvl w:ilvl="3" w:tplc="40BA7C82">
      <w:start w:val="1"/>
      <w:numFmt w:val="decimal"/>
      <w:lvlText w:val="%4."/>
      <w:lvlJc w:val="left"/>
      <w:pPr>
        <w:ind w:left="3240" w:hanging="360"/>
      </w:pPr>
    </w:lvl>
    <w:lvl w:ilvl="4" w:tplc="ED74FC9C">
      <w:start w:val="1"/>
      <w:numFmt w:val="lowerLetter"/>
      <w:lvlText w:val="%5."/>
      <w:lvlJc w:val="left"/>
      <w:pPr>
        <w:ind w:left="3960" w:hanging="360"/>
      </w:pPr>
    </w:lvl>
    <w:lvl w:ilvl="5" w:tplc="8572DD18">
      <w:start w:val="1"/>
      <w:numFmt w:val="lowerRoman"/>
      <w:lvlText w:val="%6."/>
      <w:lvlJc w:val="right"/>
      <w:pPr>
        <w:ind w:left="4680" w:hanging="180"/>
      </w:pPr>
    </w:lvl>
    <w:lvl w:ilvl="6" w:tplc="A4F00358">
      <w:start w:val="1"/>
      <w:numFmt w:val="decimal"/>
      <w:lvlText w:val="%7."/>
      <w:lvlJc w:val="left"/>
      <w:pPr>
        <w:ind w:left="5400" w:hanging="360"/>
      </w:pPr>
    </w:lvl>
    <w:lvl w:ilvl="7" w:tplc="AB069E24">
      <w:start w:val="1"/>
      <w:numFmt w:val="lowerLetter"/>
      <w:lvlText w:val="%8."/>
      <w:lvlJc w:val="left"/>
      <w:pPr>
        <w:ind w:left="6120" w:hanging="360"/>
      </w:pPr>
    </w:lvl>
    <w:lvl w:ilvl="8" w:tplc="379CB6DE">
      <w:start w:val="1"/>
      <w:numFmt w:val="lowerRoman"/>
      <w:lvlText w:val="%9."/>
      <w:lvlJc w:val="right"/>
      <w:pPr>
        <w:ind w:left="6840" w:hanging="180"/>
      </w:pPr>
    </w:lvl>
  </w:abstractNum>
  <w:abstractNum w:abstractNumId="89" w15:restartNumberingAfterBreak="0">
    <w:nsid w:val="4FA36297"/>
    <w:multiLevelType w:val="hybridMultilevel"/>
    <w:tmpl w:val="FFFFFFFF"/>
    <w:lvl w:ilvl="0" w:tplc="F42E2972">
      <w:start w:val="1"/>
      <w:numFmt w:val="decimal"/>
      <w:lvlText w:val="%1."/>
      <w:lvlJc w:val="left"/>
      <w:pPr>
        <w:ind w:left="360" w:hanging="360"/>
      </w:pPr>
    </w:lvl>
    <w:lvl w:ilvl="1" w:tplc="78F82800">
      <w:start w:val="7"/>
      <w:numFmt w:val="lowerLetter"/>
      <w:lvlText w:val="(%2)"/>
      <w:lvlJc w:val="left"/>
      <w:pPr>
        <w:ind w:left="720" w:hanging="360"/>
      </w:pPr>
    </w:lvl>
    <w:lvl w:ilvl="2" w:tplc="03AC3E5A">
      <w:start w:val="1"/>
      <w:numFmt w:val="lowerRoman"/>
      <w:lvlText w:val="%3."/>
      <w:lvlJc w:val="right"/>
      <w:pPr>
        <w:ind w:left="1080" w:hanging="180"/>
      </w:pPr>
    </w:lvl>
    <w:lvl w:ilvl="3" w:tplc="6B9E0EEE">
      <w:start w:val="1"/>
      <w:numFmt w:val="decimal"/>
      <w:lvlText w:val="%4."/>
      <w:lvlJc w:val="left"/>
      <w:pPr>
        <w:ind w:left="1080" w:hanging="360"/>
      </w:pPr>
    </w:lvl>
    <w:lvl w:ilvl="4" w:tplc="00D44582">
      <w:start w:val="1"/>
      <w:numFmt w:val="lowerLetter"/>
      <w:lvlText w:val="%5."/>
      <w:lvlJc w:val="left"/>
      <w:pPr>
        <w:ind w:left="1440" w:hanging="360"/>
      </w:pPr>
    </w:lvl>
    <w:lvl w:ilvl="5" w:tplc="F0DA7BD6">
      <w:start w:val="1"/>
      <w:numFmt w:val="lowerRoman"/>
      <w:lvlText w:val="%6."/>
      <w:lvlJc w:val="right"/>
      <w:pPr>
        <w:ind w:left="2160" w:hanging="180"/>
      </w:pPr>
    </w:lvl>
    <w:lvl w:ilvl="6" w:tplc="5D2E1B78">
      <w:start w:val="1"/>
      <w:numFmt w:val="decimal"/>
      <w:lvlText w:val="%7."/>
      <w:lvlJc w:val="left"/>
      <w:pPr>
        <w:ind w:left="2520" w:hanging="360"/>
      </w:pPr>
    </w:lvl>
    <w:lvl w:ilvl="7" w:tplc="511AD088">
      <w:start w:val="1"/>
      <w:numFmt w:val="lowerLetter"/>
      <w:lvlText w:val="%8."/>
      <w:lvlJc w:val="left"/>
      <w:pPr>
        <w:ind w:left="2880" w:hanging="360"/>
      </w:pPr>
    </w:lvl>
    <w:lvl w:ilvl="8" w:tplc="8B36139C">
      <w:start w:val="1"/>
      <w:numFmt w:val="lowerRoman"/>
      <w:lvlText w:val="%9."/>
      <w:lvlJc w:val="right"/>
      <w:pPr>
        <w:ind w:left="3240" w:hanging="180"/>
      </w:pPr>
    </w:lvl>
  </w:abstractNum>
  <w:abstractNum w:abstractNumId="90" w15:restartNumberingAfterBreak="0">
    <w:nsid w:val="50FF173B"/>
    <w:multiLevelType w:val="hybridMultilevel"/>
    <w:tmpl w:val="FFFFFFFF"/>
    <w:lvl w:ilvl="0" w:tplc="A9E4FA6C">
      <w:start w:val="1"/>
      <w:numFmt w:val="decimal"/>
      <w:lvlText w:val="%1."/>
      <w:lvlJc w:val="left"/>
      <w:pPr>
        <w:ind w:left="360" w:hanging="360"/>
      </w:pPr>
    </w:lvl>
    <w:lvl w:ilvl="1" w:tplc="ACC6C828">
      <w:start w:val="7"/>
      <w:numFmt w:val="lowerLetter"/>
      <w:lvlText w:val="(%2)"/>
      <w:lvlJc w:val="left"/>
      <w:pPr>
        <w:ind w:left="720" w:hanging="360"/>
      </w:pPr>
    </w:lvl>
    <w:lvl w:ilvl="2" w:tplc="54A0006A">
      <w:start w:val="1"/>
      <w:numFmt w:val="lowerRoman"/>
      <w:lvlText w:val="%3."/>
      <w:lvlJc w:val="right"/>
      <w:pPr>
        <w:ind w:left="1080" w:hanging="180"/>
      </w:pPr>
    </w:lvl>
    <w:lvl w:ilvl="3" w:tplc="62665644">
      <w:start w:val="1"/>
      <w:numFmt w:val="decimal"/>
      <w:lvlText w:val="%4."/>
      <w:lvlJc w:val="left"/>
      <w:pPr>
        <w:ind w:left="1080" w:hanging="360"/>
      </w:pPr>
    </w:lvl>
    <w:lvl w:ilvl="4" w:tplc="D1DC87F6">
      <w:start w:val="1"/>
      <w:numFmt w:val="lowerLetter"/>
      <w:lvlText w:val="%5."/>
      <w:lvlJc w:val="left"/>
      <w:pPr>
        <w:ind w:left="1440" w:hanging="360"/>
      </w:pPr>
    </w:lvl>
    <w:lvl w:ilvl="5" w:tplc="8F680EF0">
      <w:start w:val="1"/>
      <w:numFmt w:val="lowerRoman"/>
      <w:lvlText w:val="%6."/>
      <w:lvlJc w:val="right"/>
      <w:pPr>
        <w:ind w:left="2160" w:hanging="180"/>
      </w:pPr>
    </w:lvl>
    <w:lvl w:ilvl="6" w:tplc="78E20322">
      <w:start w:val="1"/>
      <w:numFmt w:val="decimal"/>
      <w:lvlText w:val="%7."/>
      <w:lvlJc w:val="left"/>
      <w:pPr>
        <w:ind w:left="2520" w:hanging="360"/>
      </w:pPr>
    </w:lvl>
    <w:lvl w:ilvl="7" w:tplc="AEAA5DFE">
      <w:start w:val="1"/>
      <w:numFmt w:val="lowerLetter"/>
      <w:lvlText w:val="%8."/>
      <w:lvlJc w:val="left"/>
      <w:pPr>
        <w:ind w:left="2880" w:hanging="360"/>
      </w:pPr>
    </w:lvl>
    <w:lvl w:ilvl="8" w:tplc="5ACE06AC">
      <w:start w:val="1"/>
      <w:numFmt w:val="lowerRoman"/>
      <w:lvlText w:val="%9."/>
      <w:lvlJc w:val="right"/>
      <w:pPr>
        <w:ind w:left="3240" w:hanging="180"/>
      </w:pPr>
    </w:lvl>
  </w:abstractNum>
  <w:abstractNum w:abstractNumId="91" w15:restartNumberingAfterBreak="0">
    <w:nsid w:val="5121145E"/>
    <w:multiLevelType w:val="hybridMultilevel"/>
    <w:tmpl w:val="FFFFFFFF"/>
    <w:lvl w:ilvl="0" w:tplc="4310125C">
      <w:start w:val="1"/>
      <w:numFmt w:val="decimal"/>
      <w:lvlText w:val="(%1)"/>
      <w:lvlJc w:val="left"/>
      <w:pPr>
        <w:ind w:left="1080" w:hanging="360"/>
      </w:pPr>
    </w:lvl>
    <w:lvl w:ilvl="1" w:tplc="999A21CA">
      <w:start w:val="1"/>
      <w:numFmt w:val="lowerLetter"/>
      <w:lvlText w:val="%2."/>
      <w:lvlJc w:val="left"/>
      <w:pPr>
        <w:ind w:left="1800" w:hanging="360"/>
      </w:pPr>
    </w:lvl>
    <w:lvl w:ilvl="2" w:tplc="9640AC68">
      <w:start w:val="1"/>
      <w:numFmt w:val="lowerRoman"/>
      <w:lvlText w:val="%3."/>
      <w:lvlJc w:val="right"/>
      <w:pPr>
        <w:ind w:left="2520" w:hanging="180"/>
      </w:pPr>
    </w:lvl>
    <w:lvl w:ilvl="3" w:tplc="BBE6F9B8">
      <w:start w:val="1"/>
      <w:numFmt w:val="decimal"/>
      <w:lvlText w:val="%4."/>
      <w:lvlJc w:val="left"/>
      <w:pPr>
        <w:ind w:left="3240" w:hanging="360"/>
      </w:pPr>
    </w:lvl>
    <w:lvl w:ilvl="4" w:tplc="A692C16C">
      <w:start w:val="1"/>
      <w:numFmt w:val="lowerLetter"/>
      <w:lvlText w:val="%5."/>
      <w:lvlJc w:val="left"/>
      <w:pPr>
        <w:ind w:left="3960" w:hanging="360"/>
      </w:pPr>
    </w:lvl>
    <w:lvl w:ilvl="5" w:tplc="FF9E137E">
      <w:start w:val="1"/>
      <w:numFmt w:val="lowerRoman"/>
      <w:lvlText w:val="%6."/>
      <w:lvlJc w:val="right"/>
      <w:pPr>
        <w:ind w:left="4680" w:hanging="180"/>
      </w:pPr>
    </w:lvl>
    <w:lvl w:ilvl="6" w:tplc="25A2371E">
      <w:start w:val="1"/>
      <w:numFmt w:val="decimal"/>
      <w:lvlText w:val="%7."/>
      <w:lvlJc w:val="left"/>
      <w:pPr>
        <w:ind w:left="5400" w:hanging="360"/>
      </w:pPr>
    </w:lvl>
    <w:lvl w:ilvl="7" w:tplc="00E0D888">
      <w:start w:val="1"/>
      <w:numFmt w:val="lowerLetter"/>
      <w:lvlText w:val="%8."/>
      <w:lvlJc w:val="left"/>
      <w:pPr>
        <w:ind w:left="6120" w:hanging="360"/>
      </w:pPr>
    </w:lvl>
    <w:lvl w:ilvl="8" w:tplc="6D886BF4">
      <w:start w:val="1"/>
      <w:numFmt w:val="lowerRoman"/>
      <w:lvlText w:val="%9."/>
      <w:lvlJc w:val="right"/>
      <w:pPr>
        <w:ind w:left="6840" w:hanging="180"/>
      </w:pPr>
    </w:lvl>
  </w:abstractNum>
  <w:abstractNum w:abstractNumId="92" w15:restartNumberingAfterBreak="0">
    <w:nsid w:val="518B155A"/>
    <w:multiLevelType w:val="hybridMultilevel"/>
    <w:tmpl w:val="FFFFFFFF"/>
    <w:lvl w:ilvl="0" w:tplc="96A85282">
      <w:start w:val="1"/>
      <w:numFmt w:val="decimal"/>
      <w:lvlText w:val="(%1)"/>
      <w:lvlJc w:val="left"/>
      <w:pPr>
        <w:ind w:left="1080" w:hanging="360"/>
      </w:pPr>
    </w:lvl>
    <w:lvl w:ilvl="1" w:tplc="B510D370">
      <w:start w:val="1"/>
      <w:numFmt w:val="lowerLetter"/>
      <w:lvlText w:val="%2."/>
      <w:lvlJc w:val="left"/>
      <w:pPr>
        <w:ind w:left="1800" w:hanging="360"/>
      </w:pPr>
    </w:lvl>
    <w:lvl w:ilvl="2" w:tplc="E6504474">
      <w:start w:val="1"/>
      <w:numFmt w:val="lowerRoman"/>
      <w:lvlText w:val="%3."/>
      <w:lvlJc w:val="right"/>
      <w:pPr>
        <w:ind w:left="2520" w:hanging="180"/>
      </w:pPr>
    </w:lvl>
    <w:lvl w:ilvl="3" w:tplc="6C02058E">
      <w:start w:val="1"/>
      <w:numFmt w:val="decimal"/>
      <w:lvlText w:val="%4."/>
      <w:lvlJc w:val="left"/>
      <w:pPr>
        <w:ind w:left="3240" w:hanging="360"/>
      </w:pPr>
    </w:lvl>
    <w:lvl w:ilvl="4" w:tplc="7E9E0766">
      <w:start w:val="1"/>
      <w:numFmt w:val="lowerLetter"/>
      <w:lvlText w:val="%5."/>
      <w:lvlJc w:val="left"/>
      <w:pPr>
        <w:ind w:left="3960" w:hanging="360"/>
      </w:pPr>
    </w:lvl>
    <w:lvl w:ilvl="5" w:tplc="452C0666">
      <w:start w:val="1"/>
      <w:numFmt w:val="lowerRoman"/>
      <w:lvlText w:val="%6."/>
      <w:lvlJc w:val="right"/>
      <w:pPr>
        <w:ind w:left="4680" w:hanging="180"/>
      </w:pPr>
    </w:lvl>
    <w:lvl w:ilvl="6" w:tplc="BB56486E">
      <w:start w:val="1"/>
      <w:numFmt w:val="decimal"/>
      <w:lvlText w:val="%7."/>
      <w:lvlJc w:val="left"/>
      <w:pPr>
        <w:ind w:left="5400" w:hanging="360"/>
      </w:pPr>
    </w:lvl>
    <w:lvl w:ilvl="7" w:tplc="1C66C79A">
      <w:start w:val="1"/>
      <w:numFmt w:val="lowerLetter"/>
      <w:lvlText w:val="%8."/>
      <w:lvlJc w:val="left"/>
      <w:pPr>
        <w:ind w:left="6120" w:hanging="360"/>
      </w:pPr>
    </w:lvl>
    <w:lvl w:ilvl="8" w:tplc="F884818C">
      <w:start w:val="1"/>
      <w:numFmt w:val="lowerRoman"/>
      <w:lvlText w:val="%9."/>
      <w:lvlJc w:val="right"/>
      <w:pPr>
        <w:ind w:left="6840" w:hanging="180"/>
      </w:pPr>
    </w:lvl>
  </w:abstractNum>
  <w:abstractNum w:abstractNumId="93" w15:restartNumberingAfterBreak="0">
    <w:nsid w:val="518D500A"/>
    <w:multiLevelType w:val="hybridMultilevel"/>
    <w:tmpl w:val="863E8D6E"/>
    <w:lvl w:ilvl="0" w:tplc="26C82832">
      <w:start w:val="1"/>
      <w:numFmt w:val="decimal"/>
      <w:lvlText w:val="%1)"/>
      <w:lvlJc w:val="left"/>
      <w:pPr>
        <w:ind w:left="1020" w:hanging="360"/>
      </w:pPr>
    </w:lvl>
    <w:lvl w:ilvl="1" w:tplc="892AADD8">
      <w:start w:val="1"/>
      <w:numFmt w:val="decimal"/>
      <w:lvlText w:val="%2)"/>
      <w:lvlJc w:val="left"/>
      <w:pPr>
        <w:ind w:left="1020" w:hanging="360"/>
      </w:pPr>
    </w:lvl>
    <w:lvl w:ilvl="2" w:tplc="B58668A0">
      <w:start w:val="1"/>
      <w:numFmt w:val="decimal"/>
      <w:lvlText w:val="%3)"/>
      <w:lvlJc w:val="left"/>
      <w:pPr>
        <w:ind w:left="1020" w:hanging="360"/>
      </w:pPr>
    </w:lvl>
    <w:lvl w:ilvl="3" w:tplc="1D3CE73C">
      <w:start w:val="1"/>
      <w:numFmt w:val="decimal"/>
      <w:lvlText w:val="%4)"/>
      <w:lvlJc w:val="left"/>
      <w:pPr>
        <w:ind w:left="1020" w:hanging="360"/>
      </w:pPr>
    </w:lvl>
    <w:lvl w:ilvl="4" w:tplc="A4D029F6">
      <w:start w:val="1"/>
      <w:numFmt w:val="decimal"/>
      <w:lvlText w:val="%5)"/>
      <w:lvlJc w:val="left"/>
      <w:pPr>
        <w:ind w:left="1020" w:hanging="360"/>
      </w:pPr>
    </w:lvl>
    <w:lvl w:ilvl="5" w:tplc="472601F0">
      <w:start w:val="1"/>
      <w:numFmt w:val="decimal"/>
      <w:lvlText w:val="%6)"/>
      <w:lvlJc w:val="left"/>
      <w:pPr>
        <w:ind w:left="1020" w:hanging="360"/>
      </w:pPr>
    </w:lvl>
    <w:lvl w:ilvl="6" w:tplc="D404495C">
      <w:start w:val="1"/>
      <w:numFmt w:val="decimal"/>
      <w:lvlText w:val="%7)"/>
      <w:lvlJc w:val="left"/>
      <w:pPr>
        <w:ind w:left="1020" w:hanging="360"/>
      </w:pPr>
    </w:lvl>
    <w:lvl w:ilvl="7" w:tplc="DA707904">
      <w:start w:val="1"/>
      <w:numFmt w:val="decimal"/>
      <w:lvlText w:val="%8)"/>
      <w:lvlJc w:val="left"/>
      <w:pPr>
        <w:ind w:left="1020" w:hanging="360"/>
      </w:pPr>
    </w:lvl>
    <w:lvl w:ilvl="8" w:tplc="21F6284A">
      <w:start w:val="1"/>
      <w:numFmt w:val="decimal"/>
      <w:lvlText w:val="%9)"/>
      <w:lvlJc w:val="left"/>
      <w:pPr>
        <w:ind w:left="1020" w:hanging="360"/>
      </w:pPr>
    </w:lvl>
  </w:abstractNum>
  <w:abstractNum w:abstractNumId="94" w15:restartNumberingAfterBreak="0">
    <w:nsid w:val="56000D51"/>
    <w:multiLevelType w:val="hybridMultilevel"/>
    <w:tmpl w:val="FFFFFFFF"/>
    <w:lvl w:ilvl="0" w:tplc="3F24C0A8">
      <w:start w:val="1"/>
      <w:numFmt w:val="decimal"/>
      <w:lvlText w:val="%1."/>
      <w:lvlJc w:val="left"/>
      <w:pPr>
        <w:ind w:left="360" w:hanging="360"/>
      </w:pPr>
    </w:lvl>
    <w:lvl w:ilvl="1" w:tplc="96500996">
      <w:start w:val="7"/>
      <w:numFmt w:val="lowerLetter"/>
      <w:lvlText w:val="(%2)"/>
      <w:lvlJc w:val="left"/>
      <w:pPr>
        <w:ind w:left="720" w:hanging="360"/>
      </w:pPr>
    </w:lvl>
    <w:lvl w:ilvl="2" w:tplc="443620BC">
      <w:start w:val="1"/>
      <w:numFmt w:val="lowerRoman"/>
      <w:lvlText w:val="%3."/>
      <w:lvlJc w:val="right"/>
      <w:pPr>
        <w:ind w:left="1080" w:hanging="180"/>
      </w:pPr>
    </w:lvl>
    <w:lvl w:ilvl="3" w:tplc="39F6DE72">
      <w:start w:val="1"/>
      <w:numFmt w:val="decimal"/>
      <w:lvlText w:val="%4."/>
      <w:lvlJc w:val="left"/>
      <w:pPr>
        <w:ind w:left="1080" w:hanging="360"/>
      </w:pPr>
    </w:lvl>
    <w:lvl w:ilvl="4" w:tplc="451EE354">
      <w:start w:val="1"/>
      <w:numFmt w:val="lowerLetter"/>
      <w:lvlText w:val="%5."/>
      <w:lvlJc w:val="left"/>
      <w:pPr>
        <w:ind w:left="1440" w:hanging="360"/>
      </w:pPr>
    </w:lvl>
    <w:lvl w:ilvl="5" w:tplc="9646740A">
      <w:start w:val="1"/>
      <w:numFmt w:val="lowerRoman"/>
      <w:lvlText w:val="%6."/>
      <w:lvlJc w:val="right"/>
      <w:pPr>
        <w:ind w:left="2160" w:hanging="180"/>
      </w:pPr>
    </w:lvl>
    <w:lvl w:ilvl="6" w:tplc="36B2D6F2">
      <w:start w:val="1"/>
      <w:numFmt w:val="decimal"/>
      <w:lvlText w:val="%7."/>
      <w:lvlJc w:val="left"/>
      <w:pPr>
        <w:ind w:left="2520" w:hanging="360"/>
      </w:pPr>
    </w:lvl>
    <w:lvl w:ilvl="7" w:tplc="B8F638C8">
      <w:start w:val="1"/>
      <w:numFmt w:val="lowerLetter"/>
      <w:lvlText w:val="%8."/>
      <w:lvlJc w:val="left"/>
      <w:pPr>
        <w:ind w:left="2880" w:hanging="360"/>
      </w:pPr>
    </w:lvl>
    <w:lvl w:ilvl="8" w:tplc="BC24575C">
      <w:start w:val="1"/>
      <w:numFmt w:val="lowerRoman"/>
      <w:lvlText w:val="%9."/>
      <w:lvlJc w:val="right"/>
      <w:pPr>
        <w:ind w:left="3240" w:hanging="180"/>
      </w:pPr>
    </w:lvl>
  </w:abstractNum>
  <w:abstractNum w:abstractNumId="95" w15:restartNumberingAfterBreak="0">
    <w:nsid w:val="56181308"/>
    <w:multiLevelType w:val="hybridMultilevel"/>
    <w:tmpl w:val="FFFFFFFF"/>
    <w:lvl w:ilvl="0" w:tplc="B48CDE82">
      <w:start w:val="1"/>
      <w:numFmt w:val="decimal"/>
      <w:lvlText w:val="(%1)"/>
      <w:lvlJc w:val="left"/>
      <w:pPr>
        <w:ind w:left="1080" w:hanging="360"/>
      </w:pPr>
    </w:lvl>
    <w:lvl w:ilvl="1" w:tplc="CC52EF34">
      <w:start w:val="1"/>
      <w:numFmt w:val="lowerLetter"/>
      <w:lvlText w:val="%2."/>
      <w:lvlJc w:val="left"/>
      <w:pPr>
        <w:ind w:left="1800" w:hanging="360"/>
      </w:pPr>
    </w:lvl>
    <w:lvl w:ilvl="2" w:tplc="571AFB8A">
      <w:start w:val="1"/>
      <w:numFmt w:val="lowerRoman"/>
      <w:lvlText w:val="%3."/>
      <w:lvlJc w:val="right"/>
      <w:pPr>
        <w:ind w:left="2520" w:hanging="180"/>
      </w:pPr>
    </w:lvl>
    <w:lvl w:ilvl="3" w:tplc="759C6EDC">
      <w:start w:val="1"/>
      <w:numFmt w:val="decimal"/>
      <w:lvlText w:val="%4."/>
      <w:lvlJc w:val="left"/>
      <w:pPr>
        <w:ind w:left="3240" w:hanging="360"/>
      </w:pPr>
    </w:lvl>
    <w:lvl w:ilvl="4" w:tplc="4DF04CA8">
      <w:start w:val="1"/>
      <w:numFmt w:val="lowerLetter"/>
      <w:lvlText w:val="%5."/>
      <w:lvlJc w:val="left"/>
      <w:pPr>
        <w:ind w:left="3960" w:hanging="360"/>
      </w:pPr>
    </w:lvl>
    <w:lvl w:ilvl="5" w:tplc="44EEDBE0">
      <w:start w:val="1"/>
      <w:numFmt w:val="lowerRoman"/>
      <w:lvlText w:val="%6."/>
      <w:lvlJc w:val="right"/>
      <w:pPr>
        <w:ind w:left="4680" w:hanging="180"/>
      </w:pPr>
    </w:lvl>
    <w:lvl w:ilvl="6" w:tplc="E3BC504C">
      <w:start w:val="1"/>
      <w:numFmt w:val="decimal"/>
      <w:lvlText w:val="%7."/>
      <w:lvlJc w:val="left"/>
      <w:pPr>
        <w:ind w:left="5400" w:hanging="360"/>
      </w:pPr>
    </w:lvl>
    <w:lvl w:ilvl="7" w:tplc="EA5453DA">
      <w:start w:val="1"/>
      <w:numFmt w:val="lowerLetter"/>
      <w:lvlText w:val="%8."/>
      <w:lvlJc w:val="left"/>
      <w:pPr>
        <w:ind w:left="6120" w:hanging="360"/>
      </w:pPr>
    </w:lvl>
    <w:lvl w:ilvl="8" w:tplc="4DFC1C96">
      <w:start w:val="1"/>
      <w:numFmt w:val="lowerRoman"/>
      <w:lvlText w:val="%9."/>
      <w:lvlJc w:val="right"/>
      <w:pPr>
        <w:ind w:left="6840" w:hanging="180"/>
      </w:pPr>
    </w:lvl>
  </w:abstractNum>
  <w:abstractNum w:abstractNumId="96" w15:restartNumberingAfterBreak="0">
    <w:nsid w:val="56D565CF"/>
    <w:multiLevelType w:val="hybridMultilevel"/>
    <w:tmpl w:val="FFFFFFFF"/>
    <w:lvl w:ilvl="0" w:tplc="FD962DF2">
      <w:start w:val="1"/>
      <w:numFmt w:val="decimal"/>
      <w:lvlText w:val="(%1)"/>
      <w:lvlJc w:val="left"/>
      <w:pPr>
        <w:ind w:left="1080" w:hanging="360"/>
      </w:pPr>
    </w:lvl>
    <w:lvl w:ilvl="1" w:tplc="FAFE8E6A">
      <w:start w:val="1"/>
      <w:numFmt w:val="lowerLetter"/>
      <w:lvlText w:val="%2."/>
      <w:lvlJc w:val="left"/>
      <w:pPr>
        <w:ind w:left="1800" w:hanging="360"/>
      </w:pPr>
    </w:lvl>
    <w:lvl w:ilvl="2" w:tplc="1188D3CA">
      <w:start w:val="1"/>
      <w:numFmt w:val="lowerRoman"/>
      <w:lvlText w:val="%3."/>
      <w:lvlJc w:val="right"/>
      <w:pPr>
        <w:ind w:left="2520" w:hanging="180"/>
      </w:pPr>
    </w:lvl>
    <w:lvl w:ilvl="3" w:tplc="A6269432">
      <w:start w:val="1"/>
      <w:numFmt w:val="decimal"/>
      <w:lvlText w:val="%4."/>
      <w:lvlJc w:val="left"/>
      <w:pPr>
        <w:ind w:left="3240" w:hanging="360"/>
      </w:pPr>
    </w:lvl>
    <w:lvl w:ilvl="4" w:tplc="C840CDA6">
      <w:start w:val="1"/>
      <w:numFmt w:val="lowerLetter"/>
      <w:lvlText w:val="%5."/>
      <w:lvlJc w:val="left"/>
      <w:pPr>
        <w:ind w:left="3960" w:hanging="360"/>
      </w:pPr>
    </w:lvl>
    <w:lvl w:ilvl="5" w:tplc="F9C4623A">
      <w:start w:val="1"/>
      <w:numFmt w:val="lowerRoman"/>
      <w:lvlText w:val="%6."/>
      <w:lvlJc w:val="right"/>
      <w:pPr>
        <w:ind w:left="4680" w:hanging="180"/>
      </w:pPr>
    </w:lvl>
    <w:lvl w:ilvl="6" w:tplc="DC0E8EF6">
      <w:start w:val="1"/>
      <w:numFmt w:val="decimal"/>
      <w:lvlText w:val="%7."/>
      <w:lvlJc w:val="left"/>
      <w:pPr>
        <w:ind w:left="5400" w:hanging="360"/>
      </w:pPr>
    </w:lvl>
    <w:lvl w:ilvl="7" w:tplc="076E524E">
      <w:start w:val="1"/>
      <w:numFmt w:val="lowerLetter"/>
      <w:lvlText w:val="%8."/>
      <w:lvlJc w:val="left"/>
      <w:pPr>
        <w:ind w:left="6120" w:hanging="360"/>
      </w:pPr>
    </w:lvl>
    <w:lvl w:ilvl="8" w:tplc="0400ED5C">
      <w:start w:val="1"/>
      <w:numFmt w:val="lowerRoman"/>
      <w:lvlText w:val="%9."/>
      <w:lvlJc w:val="right"/>
      <w:pPr>
        <w:ind w:left="6840" w:hanging="180"/>
      </w:pPr>
    </w:lvl>
  </w:abstractNum>
  <w:abstractNum w:abstractNumId="97" w15:restartNumberingAfterBreak="0">
    <w:nsid w:val="572A2874"/>
    <w:multiLevelType w:val="hybridMultilevel"/>
    <w:tmpl w:val="FFFFFFFF"/>
    <w:lvl w:ilvl="0" w:tplc="3DE85D48">
      <w:start w:val="1"/>
      <w:numFmt w:val="decimal"/>
      <w:lvlText w:val="(%1)"/>
      <w:lvlJc w:val="left"/>
      <w:pPr>
        <w:ind w:left="1080" w:hanging="360"/>
      </w:pPr>
    </w:lvl>
    <w:lvl w:ilvl="1" w:tplc="EF52D1DE">
      <w:start w:val="1"/>
      <w:numFmt w:val="lowerLetter"/>
      <w:lvlText w:val="%2."/>
      <w:lvlJc w:val="left"/>
      <w:pPr>
        <w:ind w:left="1800" w:hanging="360"/>
      </w:pPr>
    </w:lvl>
    <w:lvl w:ilvl="2" w:tplc="E12020FC">
      <w:start w:val="1"/>
      <w:numFmt w:val="lowerRoman"/>
      <w:lvlText w:val="%3."/>
      <w:lvlJc w:val="right"/>
      <w:pPr>
        <w:ind w:left="2520" w:hanging="180"/>
      </w:pPr>
    </w:lvl>
    <w:lvl w:ilvl="3" w:tplc="DA06BD4C">
      <w:start w:val="1"/>
      <w:numFmt w:val="decimal"/>
      <w:lvlText w:val="%4."/>
      <w:lvlJc w:val="left"/>
      <w:pPr>
        <w:ind w:left="3240" w:hanging="360"/>
      </w:pPr>
    </w:lvl>
    <w:lvl w:ilvl="4" w:tplc="88D4C45C">
      <w:start w:val="1"/>
      <w:numFmt w:val="lowerLetter"/>
      <w:lvlText w:val="%5."/>
      <w:lvlJc w:val="left"/>
      <w:pPr>
        <w:ind w:left="3960" w:hanging="360"/>
      </w:pPr>
    </w:lvl>
    <w:lvl w:ilvl="5" w:tplc="893C6028">
      <w:start w:val="1"/>
      <w:numFmt w:val="lowerRoman"/>
      <w:lvlText w:val="%6."/>
      <w:lvlJc w:val="right"/>
      <w:pPr>
        <w:ind w:left="4680" w:hanging="180"/>
      </w:pPr>
    </w:lvl>
    <w:lvl w:ilvl="6" w:tplc="46244DC4">
      <w:start w:val="1"/>
      <w:numFmt w:val="decimal"/>
      <w:lvlText w:val="%7."/>
      <w:lvlJc w:val="left"/>
      <w:pPr>
        <w:ind w:left="5400" w:hanging="360"/>
      </w:pPr>
    </w:lvl>
    <w:lvl w:ilvl="7" w:tplc="AFE0A4DE">
      <w:start w:val="1"/>
      <w:numFmt w:val="lowerLetter"/>
      <w:lvlText w:val="%8."/>
      <w:lvlJc w:val="left"/>
      <w:pPr>
        <w:ind w:left="6120" w:hanging="360"/>
      </w:pPr>
    </w:lvl>
    <w:lvl w:ilvl="8" w:tplc="622CC2E6">
      <w:start w:val="1"/>
      <w:numFmt w:val="lowerRoman"/>
      <w:lvlText w:val="%9."/>
      <w:lvlJc w:val="right"/>
      <w:pPr>
        <w:ind w:left="6840" w:hanging="180"/>
      </w:pPr>
    </w:lvl>
  </w:abstractNum>
  <w:abstractNum w:abstractNumId="98" w15:restartNumberingAfterBreak="0">
    <w:nsid w:val="57701CF4"/>
    <w:multiLevelType w:val="hybridMultilevel"/>
    <w:tmpl w:val="D1BA51E0"/>
    <w:lvl w:ilvl="0" w:tplc="B044B5A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9" w15:restartNumberingAfterBreak="0">
    <w:nsid w:val="58BF5658"/>
    <w:multiLevelType w:val="hybridMultilevel"/>
    <w:tmpl w:val="FFFFFFFF"/>
    <w:lvl w:ilvl="0" w:tplc="706C766E">
      <w:start w:val="1"/>
      <w:numFmt w:val="decimal"/>
      <w:lvlText w:val="%1."/>
      <w:lvlJc w:val="left"/>
      <w:pPr>
        <w:ind w:left="360" w:hanging="360"/>
      </w:pPr>
    </w:lvl>
    <w:lvl w:ilvl="1" w:tplc="D758DE3C">
      <w:start w:val="7"/>
      <w:numFmt w:val="lowerLetter"/>
      <w:lvlText w:val="(%2)"/>
      <w:lvlJc w:val="left"/>
      <w:pPr>
        <w:ind w:left="720" w:hanging="360"/>
      </w:pPr>
    </w:lvl>
    <w:lvl w:ilvl="2" w:tplc="4FB68324">
      <w:start w:val="1"/>
      <w:numFmt w:val="lowerRoman"/>
      <w:lvlText w:val="%3."/>
      <w:lvlJc w:val="right"/>
      <w:pPr>
        <w:ind w:left="1080" w:hanging="180"/>
      </w:pPr>
    </w:lvl>
    <w:lvl w:ilvl="3" w:tplc="8F74CE34">
      <w:start w:val="1"/>
      <w:numFmt w:val="decimal"/>
      <w:lvlText w:val="%4."/>
      <w:lvlJc w:val="left"/>
      <w:pPr>
        <w:ind w:left="1080" w:hanging="360"/>
      </w:pPr>
    </w:lvl>
    <w:lvl w:ilvl="4" w:tplc="29564B68">
      <w:start w:val="1"/>
      <w:numFmt w:val="lowerLetter"/>
      <w:lvlText w:val="%5."/>
      <w:lvlJc w:val="left"/>
      <w:pPr>
        <w:ind w:left="1440" w:hanging="360"/>
      </w:pPr>
    </w:lvl>
    <w:lvl w:ilvl="5" w:tplc="6BD2C430">
      <w:start w:val="1"/>
      <w:numFmt w:val="lowerRoman"/>
      <w:lvlText w:val="%6."/>
      <w:lvlJc w:val="right"/>
      <w:pPr>
        <w:ind w:left="2160" w:hanging="180"/>
      </w:pPr>
    </w:lvl>
    <w:lvl w:ilvl="6" w:tplc="0382E676">
      <w:start w:val="1"/>
      <w:numFmt w:val="decimal"/>
      <w:lvlText w:val="%7."/>
      <w:lvlJc w:val="left"/>
      <w:pPr>
        <w:ind w:left="2520" w:hanging="360"/>
      </w:pPr>
    </w:lvl>
    <w:lvl w:ilvl="7" w:tplc="D3F4CEF2">
      <w:start w:val="1"/>
      <w:numFmt w:val="lowerLetter"/>
      <w:lvlText w:val="%8."/>
      <w:lvlJc w:val="left"/>
      <w:pPr>
        <w:ind w:left="2880" w:hanging="360"/>
      </w:pPr>
    </w:lvl>
    <w:lvl w:ilvl="8" w:tplc="CD7A5400">
      <w:start w:val="1"/>
      <w:numFmt w:val="lowerRoman"/>
      <w:lvlText w:val="%9."/>
      <w:lvlJc w:val="right"/>
      <w:pPr>
        <w:ind w:left="3240" w:hanging="180"/>
      </w:pPr>
    </w:lvl>
  </w:abstractNum>
  <w:abstractNum w:abstractNumId="100" w15:restartNumberingAfterBreak="0">
    <w:nsid w:val="58C70D41"/>
    <w:multiLevelType w:val="hybridMultilevel"/>
    <w:tmpl w:val="FFFFFFFF"/>
    <w:lvl w:ilvl="0" w:tplc="422E2BCC">
      <w:start w:val="1"/>
      <w:numFmt w:val="decimal"/>
      <w:lvlText w:val="(%1)"/>
      <w:lvlJc w:val="left"/>
      <w:pPr>
        <w:ind w:left="1080" w:hanging="360"/>
      </w:pPr>
    </w:lvl>
    <w:lvl w:ilvl="1" w:tplc="BEAEBA16">
      <w:start w:val="1"/>
      <w:numFmt w:val="lowerLetter"/>
      <w:lvlText w:val="%2."/>
      <w:lvlJc w:val="left"/>
      <w:pPr>
        <w:ind w:left="1800" w:hanging="360"/>
      </w:pPr>
    </w:lvl>
    <w:lvl w:ilvl="2" w:tplc="97D663C2">
      <w:start w:val="1"/>
      <w:numFmt w:val="lowerRoman"/>
      <w:lvlText w:val="%3."/>
      <w:lvlJc w:val="right"/>
      <w:pPr>
        <w:ind w:left="2520" w:hanging="180"/>
      </w:pPr>
    </w:lvl>
    <w:lvl w:ilvl="3" w:tplc="9B220790">
      <w:start w:val="1"/>
      <w:numFmt w:val="decimal"/>
      <w:lvlText w:val="%4."/>
      <w:lvlJc w:val="left"/>
      <w:pPr>
        <w:ind w:left="3240" w:hanging="360"/>
      </w:pPr>
    </w:lvl>
    <w:lvl w:ilvl="4" w:tplc="7E96CA74">
      <w:start w:val="1"/>
      <w:numFmt w:val="lowerLetter"/>
      <w:lvlText w:val="%5."/>
      <w:lvlJc w:val="left"/>
      <w:pPr>
        <w:ind w:left="3960" w:hanging="360"/>
      </w:pPr>
    </w:lvl>
    <w:lvl w:ilvl="5" w:tplc="7F08F8B4">
      <w:start w:val="1"/>
      <w:numFmt w:val="lowerRoman"/>
      <w:lvlText w:val="%6."/>
      <w:lvlJc w:val="right"/>
      <w:pPr>
        <w:ind w:left="4680" w:hanging="180"/>
      </w:pPr>
    </w:lvl>
    <w:lvl w:ilvl="6" w:tplc="A1A6EE74">
      <w:start w:val="1"/>
      <w:numFmt w:val="decimal"/>
      <w:lvlText w:val="%7."/>
      <w:lvlJc w:val="left"/>
      <w:pPr>
        <w:ind w:left="5400" w:hanging="360"/>
      </w:pPr>
    </w:lvl>
    <w:lvl w:ilvl="7" w:tplc="61045960">
      <w:start w:val="1"/>
      <w:numFmt w:val="lowerLetter"/>
      <w:lvlText w:val="%8."/>
      <w:lvlJc w:val="left"/>
      <w:pPr>
        <w:ind w:left="6120" w:hanging="360"/>
      </w:pPr>
    </w:lvl>
    <w:lvl w:ilvl="8" w:tplc="1B3C2044">
      <w:start w:val="1"/>
      <w:numFmt w:val="lowerRoman"/>
      <w:lvlText w:val="%9."/>
      <w:lvlJc w:val="right"/>
      <w:pPr>
        <w:ind w:left="6840" w:hanging="180"/>
      </w:pPr>
    </w:lvl>
  </w:abstractNum>
  <w:abstractNum w:abstractNumId="101" w15:restartNumberingAfterBreak="0">
    <w:nsid w:val="591B1EE2"/>
    <w:multiLevelType w:val="hybridMultilevel"/>
    <w:tmpl w:val="FFFFFFFF"/>
    <w:lvl w:ilvl="0" w:tplc="ED240398">
      <w:start w:val="1"/>
      <w:numFmt w:val="decimal"/>
      <w:lvlText w:val="(%1)"/>
      <w:lvlJc w:val="left"/>
      <w:pPr>
        <w:ind w:left="1080" w:hanging="360"/>
      </w:pPr>
    </w:lvl>
    <w:lvl w:ilvl="1" w:tplc="56404F72">
      <w:start w:val="1"/>
      <w:numFmt w:val="lowerLetter"/>
      <w:lvlText w:val="%2."/>
      <w:lvlJc w:val="left"/>
      <w:pPr>
        <w:ind w:left="1800" w:hanging="360"/>
      </w:pPr>
    </w:lvl>
    <w:lvl w:ilvl="2" w:tplc="1DB4F9C4">
      <w:start w:val="1"/>
      <w:numFmt w:val="lowerRoman"/>
      <w:lvlText w:val="%3."/>
      <w:lvlJc w:val="right"/>
      <w:pPr>
        <w:ind w:left="2520" w:hanging="180"/>
      </w:pPr>
    </w:lvl>
    <w:lvl w:ilvl="3" w:tplc="71927872">
      <w:start w:val="1"/>
      <w:numFmt w:val="decimal"/>
      <w:lvlText w:val="%4."/>
      <w:lvlJc w:val="left"/>
      <w:pPr>
        <w:ind w:left="3240" w:hanging="360"/>
      </w:pPr>
    </w:lvl>
    <w:lvl w:ilvl="4" w:tplc="144CF4B8">
      <w:start w:val="1"/>
      <w:numFmt w:val="lowerLetter"/>
      <w:lvlText w:val="%5."/>
      <w:lvlJc w:val="left"/>
      <w:pPr>
        <w:ind w:left="3960" w:hanging="360"/>
      </w:pPr>
    </w:lvl>
    <w:lvl w:ilvl="5" w:tplc="E81AD962">
      <w:start w:val="1"/>
      <w:numFmt w:val="lowerRoman"/>
      <w:lvlText w:val="%6."/>
      <w:lvlJc w:val="right"/>
      <w:pPr>
        <w:ind w:left="4680" w:hanging="180"/>
      </w:pPr>
    </w:lvl>
    <w:lvl w:ilvl="6" w:tplc="40B60220">
      <w:start w:val="1"/>
      <w:numFmt w:val="decimal"/>
      <w:lvlText w:val="%7."/>
      <w:lvlJc w:val="left"/>
      <w:pPr>
        <w:ind w:left="5400" w:hanging="360"/>
      </w:pPr>
    </w:lvl>
    <w:lvl w:ilvl="7" w:tplc="BF047270">
      <w:start w:val="1"/>
      <w:numFmt w:val="lowerLetter"/>
      <w:lvlText w:val="%8."/>
      <w:lvlJc w:val="left"/>
      <w:pPr>
        <w:ind w:left="6120" w:hanging="360"/>
      </w:pPr>
    </w:lvl>
    <w:lvl w:ilvl="8" w:tplc="9B2A34E8">
      <w:start w:val="1"/>
      <w:numFmt w:val="lowerRoman"/>
      <w:lvlText w:val="%9."/>
      <w:lvlJc w:val="right"/>
      <w:pPr>
        <w:ind w:left="6840" w:hanging="180"/>
      </w:pPr>
    </w:lvl>
  </w:abstractNum>
  <w:abstractNum w:abstractNumId="102" w15:restartNumberingAfterBreak="0">
    <w:nsid w:val="598A598F"/>
    <w:multiLevelType w:val="hybridMultilevel"/>
    <w:tmpl w:val="F286990C"/>
    <w:lvl w:ilvl="0" w:tplc="B19E666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3" w15:restartNumberingAfterBreak="0">
    <w:nsid w:val="5A2F0504"/>
    <w:multiLevelType w:val="hybridMultilevel"/>
    <w:tmpl w:val="5CB87732"/>
    <w:lvl w:ilvl="0" w:tplc="242ABA60">
      <w:start w:val="1"/>
      <w:numFmt w:val="decimal"/>
      <w:lvlText w:val="(%1)"/>
      <w:lvlJc w:val="left"/>
      <w:pPr>
        <w:ind w:left="1080" w:hanging="360"/>
      </w:pPr>
      <w:rPr>
        <w:u w:val="none"/>
      </w:rPr>
    </w:lvl>
    <w:lvl w:ilvl="1" w:tplc="046A8ECA">
      <w:start w:val="1"/>
      <w:numFmt w:val="lowerLetter"/>
      <w:lvlText w:val="%2."/>
      <w:lvlJc w:val="left"/>
      <w:pPr>
        <w:ind w:left="1800" w:hanging="360"/>
      </w:pPr>
    </w:lvl>
    <w:lvl w:ilvl="2" w:tplc="8794DA88">
      <w:start w:val="1"/>
      <w:numFmt w:val="lowerRoman"/>
      <w:lvlText w:val="%3."/>
      <w:lvlJc w:val="right"/>
      <w:pPr>
        <w:ind w:left="2520" w:hanging="180"/>
      </w:pPr>
    </w:lvl>
    <w:lvl w:ilvl="3" w:tplc="509027C2">
      <w:start w:val="1"/>
      <w:numFmt w:val="decimal"/>
      <w:lvlText w:val="%4."/>
      <w:lvlJc w:val="left"/>
      <w:pPr>
        <w:ind w:left="3240" w:hanging="360"/>
      </w:pPr>
    </w:lvl>
    <w:lvl w:ilvl="4" w:tplc="C75CB3F6">
      <w:start w:val="1"/>
      <w:numFmt w:val="lowerLetter"/>
      <w:lvlText w:val="%5."/>
      <w:lvlJc w:val="left"/>
      <w:pPr>
        <w:ind w:left="3960" w:hanging="360"/>
      </w:pPr>
    </w:lvl>
    <w:lvl w:ilvl="5" w:tplc="7D98BAB6">
      <w:start w:val="1"/>
      <w:numFmt w:val="lowerRoman"/>
      <w:lvlText w:val="%6."/>
      <w:lvlJc w:val="right"/>
      <w:pPr>
        <w:ind w:left="4680" w:hanging="180"/>
      </w:pPr>
    </w:lvl>
    <w:lvl w:ilvl="6" w:tplc="8DA0B96A">
      <w:start w:val="1"/>
      <w:numFmt w:val="decimal"/>
      <w:lvlText w:val="%7."/>
      <w:lvlJc w:val="left"/>
      <w:pPr>
        <w:ind w:left="5400" w:hanging="360"/>
      </w:pPr>
    </w:lvl>
    <w:lvl w:ilvl="7" w:tplc="B930DBF8">
      <w:start w:val="1"/>
      <w:numFmt w:val="lowerLetter"/>
      <w:lvlText w:val="%8."/>
      <w:lvlJc w:val="left"/>
      <w:pPr>
        <w:ind w:left="6120" w:hanging="360"/>
      </w:pPr>
    </w:lvl>
    <w:lvl w:ilvl="8" w:tplc="440004E2">
      <w:start w:val="1"/>
      <w:numFmt w:val="lowerRoman"/>
      <w:lvlText w:val="%9."/>
      <w:lvlJc w:val="right"/>
      <w:pPr>
        <w:ind w:left="6840" w:hanging="180"/>
      </w:pPr>
    </w:lvl>
  </w:abstractNum>
  <w:abstractNum w:abstractNumId="104" w15:restartNumberingAfterBreak="0">
    <w:nsid w:val="5C1548F4"/>
    <w:multiLevelType w:val="hybridMultilevel"/>
    <w:tmpl w:val="FFFFFFFF"/>
    <w:lvl w:ilvl="0" w:tplc="D5884AA2">
      <w:start w:val="1"/>
      <w:numFmt w:val="decimal"/>
      <w:lvlText w:val="(%1)"/>
      <w:lvlJc w:val="left"/>
      <w:pPr>
        <w:ind w:left="1080" w:hanging="360"/>
      </w:pPr>
    </w:lvl>
    <w:lvl w:ilvl="1" w:tplc="B9F0A79A">
      <w:start w:val="1"/>
      <w:numFmt w:val="lowerLetter"/>
      <w:lvlText w:val="%2."/>
      <w:lvlJc w:val="left"/>
      <w:pPr>
        <w:ind w:left="1800" w:hanging="360"/>
      </w:pPr>
    </w:lvl>
    <w:lvl w:ilvl="2" w:tplc="70B8BFEE">
      <w:start w:val="1"/>
      <w:numFmt w:val="lowerRoman"/>
      <w:lvlText w:val="%3."/>
      <w:lvlJc w:val="right"/>
      <w:pPr>
        <w:ind w:left="2520" w:hanging="180"/>
      </w:pPr>
    </w:lvl>
    <w:lvl w:ilvl="3" w:tplc="7DE06C84">
      <w:start w:val="1"/>
      <w:numFmt w:val="decimal"/>
      <w:lvlText w:val="%4."/>
      <w:lvlJc w:val="left"/>
      <w:pPr>
        <w:ind w:left="3240" w:hanging="360"/>
      </w:pPr>
    </w:lvl>
    <w:lvl w:ilvl="4" w:tplc="5B486C92">
      <w:start w:val="1"/>
      <w:numFmt w:val="lowerLetter"/>
      <w:lvlText w:val="%5."/>
      <w:lvlJc w:val="left"/>
      <w:pPr>
        <w:ind w:left="3960" w:hanging="360"/>
      </w:pPr>
    </w:lvl>
    <w:lvl w:ilvl="5" w:tplc="819A5944">
      <w:start w:val="1"/>
      <w:numFmt w:val="lowerRoman"/>
      <w:lvlText w:val="%6."/>
      <w:lvlJc w:val="right"/>
      <w:pPr>
        <w:ind w:left="4680" w:hanging="180"/>
      </w:pPr>
    </w:lvl>
    <w:lvl w:ilvl="6" w:tplc="E1504BEC">
      <w:start w:val="1"/>
      <w:numFmt w:val="decimal"/>
      <w:lvlText w:val="%7."/>
      <w:lvlJc w:val="left"/>
      <w:pPr>
        <w:ind w:left="5400" w:hanging="360"/>
      </w:pPr>
    </w:lvl>
    <w:lvl w:ilvl="7" w:tplc="363273D8">
      <w:start w:val="1"/>
      <w:numFmt w:val="lowerLetter"/>
      <w:lvlText w:val="%8."/>
      <w:lvlJc w:val="left"/>
      <w:pPr>
        <w:ind w:left="6120" w:hanging="360"/>
      </w:pPr>
    </w:lvl>
    <w:lvl w:ilvl="8" w:tplc="8D5C751E">
      <w:start w:val="1"/>
      <w:numFmt w:val="lowerRoman"/>
      <w:lvlText w:val="%9."/>
      <w:lvlJc w:val="right"/>
      <w:pPr>
        <w:ind w:left="6840" w:hanging="180"/>
      </w:pPr>
    </w:lvl>
  </w:abstractNum>
  <w:abstractNum w:abstractNumId="105" w15:restartNumberingAfterBreak="0">
    <w:nsid w:val="5CDA6C6B"/>
    <w:multiLevelType w:val="hybridMultilevel"/>
    <w:tmpl w:val="FFFFFFFF"/>
    <w:lvl w:ilvl="0" w:tplc="3D007DCC">
      <w:start w:val="1"/>
      <w:numFmt w:val="decimal"/>
      <w:lvlText w:val="(%1)"/>
      <w:lvlJc w:val="left"/>
      <w:pPr>
        <w:ind w:left="1080" w:hanging="360"/>
      </w:pPr>
    </w:lvl>
    <w:lvl w:ilvl="1" w:tplc="6908C184">
      <w:start w:val="1"/>
      <w:numFmt w:val="lowerLetter"/>
      <w:lvlText w:val="%2."/>
      <w:lvlJc w:val="left"/>
      <w:pPr>
        <w:ind w:left="1800" w:hanging="360"/>
      </w:pPr>
    </w:lvl>
    <w:lvl w:ilvl="2" w:tplc="953A4B7A">
      <w:start w:val="1"/>
      <w:numFmt w:val="lowerRoman"/>
      <w:lvlText w:val="%3."/>
      <w:lvlJc w:val="right"/>
      <w:pPr>
        <w:ind w:left="2520" w:hanging="180"/>
      </w:pPr>
    </w:lvl>
    <w:lvl w:ilvl="3" w:tplc="128014E8">
      <w:start w:val="1"/>
      <w:numFmt w:val="decimal"/>
      <w:lvlText w:val="%4."/>
      <w:lvlJc w:val="left"/>
      <w:pPr>
        <w:ind w:left="3240" w:hanging="360"/>
      </w:pPr>
    </w:lvl>
    <w:lvl w:ilvl="4" w:tplc="67967258">
      <w:start w:val="1"/>
      <w:numFmt w:val="lowerLetter"/>
      <w:lvlText w:val="%5."/>
      <w:lvlJc w:val="left"/>
      <w:pPr>
        <w:ind w:left="3960" w:hanging="360"/>
      </w:pPr>
    </w:lvl>
    <w:lvl w:ilvl="5" w:tplc="3A7AB818">
      <w:start w:val="1"/>
      <w:numFmt w:val="lowerRoman"/>
      <w:lvlText w:val="%6."/>
      <w:lvlJc w:val="right"/>
      <w:pPr>
        <w:ind w:left="4680" w:hanging="180"/>
      </w:pPr>
    </w:lvl>
    <w:lvl w:ilvl="6" w:tplc="F688791A">
      <w:start w:val="1"/>
      <w:numFmt w:val="decimal"/>
      <w:lvlText w:val="%7."/>
      <w:lvlJc w:val="left"/>
      <w:pPr>
        <w:ind w:left="5400" w:hanging="360"/>
      </w:pPr>
    </w:lvl>
    <w:lvl w:ilvl="7" w:tplc="7F94BC96">
      <w:start w:val="1"/>
      <w:numFmt w:val="lowerLetter"/>
      <w:lvlText w:val="%8."/>
      <w:lvlJc w:val="left"/>
      <w:pPr>
        <w:ind w:left="6120" w:hanging="360"/>
      </w:pPr>
    </w:lvl>
    <w:lvl w:ilvl="8" w:tplc="6102FC0E">
      <w:start w:val="1"/>
      <w:numFmt w:val="lowerRoman"/>
      <w:lvlText w:val="%9."/>
      <w:lvlJc w:val="right"/>
      <w:pPr>
        <w:ind w:left="6840" w:hanging="180"/>
      </w:pPr>
    </w:lvl>
  </w:abstractNum>
  <w:abstractNum w:abstractNumId="106" w15:restartNumberingAfterBreak="0">
    <w:nsid w:val="5CE51804"/>
    <w:multiLevelType w:val="hybridMultilevel"/>
    <w:tmpl w:val="FFFFFFFF"/>
    <w:lvl w:ilvl="0" w:tplc="EA7AF320">
      <w:start w:val="1"/>
      <w:numFmt w:val="decimal"/>
      <w:lvlText w:val="%1."/>
      <w:lvlJc w:val="left"/>
      <w:pPr>
        <w:ind w:left="360" w:hanging="360"/>
      </w:pPr>
    </w:lvl>
    <w:lvl w:ilvl="1" w:tplc="CBAC19E8">
      <w:start w:val="7"/>
      <w:numFmt w:val="lowerLetter"/>
      <w:lvlText w:val="(%2)"/>
      <w:lvlJc w:val="left"/>
      <w:pPr>
        <w:ind w:left="720" w:hanging="360"/>
      </w:pPr>
    </w:lvl>
    <w:lvl w:ilvl="2" w:tplc="3C2CCD02">
      <w:start w:val="1"/>
      <w:numFmt w:val="lowerRoman"/>
      <w:lvlText w:val="%3."/>
      <w:lvlJc w:val="right"/>
      <w:pPr>
        <w:ind w:left="1080" w:hanging="180"/>
      </w:pPr>
    </w:lvl>
    <w:lvl w:ilvl="3" w:tplc="45900E8E">
      <w:start w:val="1"/>
      <w:numFmt w:val="decimal"/>
      <w:lvlText w:val="%4."/>
      <w:lvlJc w:val="left"/>
      <w:pPr>
        <w:ind w:left="1080" w:hanging="360"/>
      </w:pPr>
    </w:lvl>
    <w:lvl w:ilvl="4" w:tplc="D83C0860">
      <w:start w:val="1"/>
      <w:numFmt w:val="lowerLetter"/>
      <w:lvlText w:val="%5."/>
      <w:lvlJc w:val="left"/>
      <w:pPr>
        <w:ind w:left="1440" w:hanging="360"/>
      </w:pPr>
    </w:lvl>
    <w:lvl w:ilvl="5" w:tplc="BC6611B8">
      <w:start w:val="1"/>
      <w:numFmt w:val="lowerRoman"/>
      <w:lvlText w:val="%6."/>
      <w:lvlJc w:val="right"/>
      <w:pPr>
        <w:ind w:left="2160" w:hanging="180"/>
      </w:pPr>
    </w:lvl>
    <w:lvl w:ilvl="6" w:tplc="378C44B2">
      <w:start w:val="1"/>
      <w:numFmt w:val="decimal"/>
      <w:lvlText w:val="%7."/>
      <w:lvlJc w:val="left"/>
      <w:pPr>
        <w:ind w:left="2520" w:hanging="360"/>
      </w:pPr>
    </w:lvl>
    <w:lvl w:ilvl="7" w:tplc="B36E332E">
      <w:start w:val="1"/>
      <w:numFmt w:val="lowerLetter"/>
      <w:lvlText w:val="%8."/>
      <w:lvlJc w:val="left"/>
      <w:pPr>
        <w:ind w:left="2880" w:hanging="360"/>
      </w:pPr>
    </w:lvl>
    <w:lvl w:ilvl="8" w:tplc="C37AD7A8">
      <w:start w:val="1"/>
      <w:numFmt w:val="lowerRoman"/>
      <w:lvlText w:val="%9."/>
      <w:lvlJc w:val="right"/>
      <w:pPr>
        <w:ind w:left="3240" w:hanging="180"/>
      </w:pPr>
    </w:lvl>
  </w:abstractNum>
  <w:abstractNum w:abstractNumId="107" w15:restartNumberingAfterBreak="0">
    <w:nsid w:val="5EF07384"/>
    <w:multiLevelType w:val="hybridMultilevel"/>
    <w:tmpl w:val="20BC3372"/>
    <w:lvl w:ilvl="0" w:tplc="FFFFFFFF">
      <w:start w:val="1"/>
      <w:numFmt w:val="decimal"/>
      <w:lvlText w:val="%1."/>
      <w:lvlJc w:val="left"/>
      <w:pPr>
        <w:ind w:left="360" w:hanging="360"/>
      </w:pPr>
    </w:lvl>
    <w:lvl w:ilvl="1" w:tplc="FFFFFFFF">
      <w:start w:val="4"/>
      <w:numFmt w:val="lowerLetter"/>
      <w:lvlText w:val="(%2)"/>
      <w:lvlJc w:val="left"/>
      <w:pPr>
        <w:ind w:left="720" w:hanging="360"/>
      </w:pPr>
      <w:rPr>
        <w:rFonts w:ascii="Arial" w:hAnsi="Arial" w:cs="Arial" w:hint="default"/>
      </w:rPr>
    </w:lvl>
    <w:lvl w:ilvl="2" w:tplc="FFFFFFFF">
      <w:start w:val="1"/>
      <w:numFmt w:val="lowerRoman"/>
      <w:lvlText w:val="%3."/>
      <w:lvlJc w:val="right"/>
      <w:pPr>
        <w:ind w:left="1080" w:hanging="180"/>
      </w:pPr>
    </w:lvl>
    <w:lvl w:ilvl="3" w:tplc="FFFFFFFF">
      <w:start w:val="1"/>
      <w:numFmt w:val="decimal"/>
      <w:lvlText w:val="(%4)"/>
      <w:lvlJc w:val="left"/>
      <w:pPr>
        <w:ind w:left="1080" w:hanging="360"/>
      </w:pPr>
      <w:rPr>
        <w:rFonts w:ascii="Arial" w:eastAsia="Arial" w:hAnsi="Arial" w:cs="Arial"/>
      </w:rPr>
    </w:lvl>
    <w:lvl w:ilvl="4" w:tplc="E294DA24">
      <w:start w:val="1"/>
      <w:numFmt w:val="upperLetter"/>
      <w:lvlText w:val="(%5)"/>
      <w:lvlJc w:val="left"/>
      <w:pPr>
        <w:ind w:left="1440" w:hanging="360"/>
      </w:pPr>
      <w:rPr>
        <w:rFonts w:hint="default"/>
        <w:u w:val="none"/>
      </w:rPr>
    </w:lvl>
    <w:lvl w:ilvl="5" w:tplc="FFFFFFFF">
      <w:start w:val="1"/>
      <w:numFmt w:val="lowerRoman"/>
      <w:lvlText w:val="%6."/>
      <w:lvlJc w:val="right"/>
      <w:pPr>
        <w:ind w:left="2160" w:hanging="18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right"/>
      <w:pPr>
        <w:ind w:left="3240" w:hanging="180"/>
      </w:pPr>
    </w:lvl>
  </w:abstractNum>
  <w:abstractNum w:abstractNumId="108" w15:restartNumberingAfterBreak="0">
    <w:nsid w:val="6070735F"/>
    <w:multiLevelType w:val="hybridMultilevel"/>
    <w:tmpl w:val="9320D374"/>
    <w:lvl w:ilvl="0" w:tplc="B888C100">
      <w:start w:val="1"/>
      <w:numFmt w:val="decimal"/>
      <w:lvlText w:val="%1)"/>
      <w:lvlJc w:val="left"/>
      <w:pPr>
        <w:ind w:left="1020" w:hanging="360"/>
      </w:pPr>
    </w:lvl>
    <w:lvl w:ilvl="1" w:tplc="B8ECC90E">
      <w:start w:val="1"/>
      <w:numFmt w:val="decimal"/>
      <w:lvlText w:val="%2)"/>
      <w:lvlJc w:val="left"/>
      <w:pPr>
        <w:ind w:left="1020" w:hanging="360"/>
      </w:pPr>
    </w:lvl>
    <w:lvl w:ilvl="2" w:tplc="A06E1118">
      <w:start w:val="1"/>
      <w:numFmt w:val="decimal"/>
      <w:lvlText w:val="%3)"/>
      <w:lvlJc w:val="left"/>
      <w:pPr>
        <w:ind w:left="1020" w:hanging="360"/>
      </w:pPr>
    </w:lvl>
    <w:lvl w:ilvl="3" w:tplc="154204C0">
      <w:start w:val="1"/>
      <w:numFmt w:val="decimal"/>
      <w:lvlText w:val="%4)"/>
      <w:lvlJc w:val="left"/>
      <w:pPr>
        <w:ind w:left="1020" w:hanging="360"/>
      </w:pPr>
    </w:lvl>
    <w:lvl w:ilvl="4" w:tplc="BBC858BE">
      <w:start w:val="1"/>
      <w:numFmt w:val="decimal"/>
      <w:lvlText w:val="%5)"/>
      <w:lvlJc w:val="left"/>
      <w:pPr>
        <w:ind w:left="1020" w:hanging="360"/>
      </w:pPr>
    </w:lvl>
    <w:lvl w:ilvl="5" w:tplc="F0F46BE6">
      <w:start w:val="1"/>
      <w:numFmt w:val="decimal"/>
      <w:lvlText w:val="%6)"/>
      <w:lvlJc w:val="left"/>
      <w:pPr>
        <w:ind w:left="1020" w:hanging="360"/>
      </w:pPr>
    </w:lvl>
    <w:lvl w:ilvl="6" w:tplc="F208E73A">
      <w:start w:val="1"/>
      <w:numFmt w:val="decimal"/>
      <w:lvlText w:val="%7)"/>
      <w:lvlJc w:val="left"/>
      <w:pPr>
        <w:ind w:left="1020" w:hanging="360"/>
      </w:pPr>
    </w:lvl>
    <w:lvl w:ilvl="7" w:tplc="331653E6">
      <w:start w:val="1"/>
      <w:numFmt w:val="decimal"/>
      <w:lvlText w:val="%8)"/>
      <w:lvlJc w:val="left"/>
      <w:pPr>
        <w:ind w:left="1020" w:hanging="360"/>
      </w:pPr>
    </w:lvl>
    <w:lvl w:ilvl="8" w:tplc="1E2E51A6">
      <w:start w:val="1"/>
      <w:numFmt w:val="decimal"/>
      <w:lvlText w:val="%9)"/>
      <w:lvlJc w:val="left"/>
      <w:pPr>
        <w:ind w:left="1020" w:hanging="360"/>
      </w:pPr>
    </w:lvl>
  </w:abstractNum>
  <w:abstractNum w:abstractNumId="109" w15:restartNumberingAfterBreak="0">
    <w:nsid w:val="61FD6CB9"/>
    <w:multiLevelType w:val="hybridMultilevel"/>
    <w:tmpl w:val="FFFFFFFF"/>
    <w:lvl w:ilvl="0" w:tplc="AB5A1FF6">
      <w:start w:val="1"/>
      <w:numFmt w:val="decimal"/>
      <w:lvlText w:val="%1."/>
      <w:lvlJc w:val="left"/>
      <w:pPr>
        <w:ind w:left="360" w:hanging="360"/>
      </w:pPr>
    </w:lvl>
    <w:lvl w:ilvl="1" w:tplc="952AF838">
      <w:start w:val="7"/>
      <w:numFmt w:val="lowerLetter"/>
      <w:lvlText w:val="(%2)"/>
      <w:lvlJc w:val="left"/>
      <w:pPr>
        <w:ind w:left="720" w:hanging="360"/>
      </w:pPr>
    </w:lvl>
    <w:lvl w:ilvl="2" w:tplc="34667668">
      <w:start w:val="1"/>
      <w:numFmt w:val="lowerRoman"/>
      <w:lvlText w:val="%3."/>
      <w:lvlJc w:val="right"/>
      <w:pPr>
        <w:ind w:left="1080" w:hanging="180"/>
      </w:pPr>
    </w:lvl>
    <w:lvl w:ilvl="3" w:tplc="EAFC5F0E">
      <w:start w:val="1"/>
      <w:numFmt w:val="decimal"/>
      <w:lvlText w:val="%4."/>
      <w:lvlJc w:val="left"/>
      <w:pPr>
        <w:ind w:left="1080" w:hanging="360"/>
      </w:pPr>
    </w:lvl>
    <w:lvl w:ilvl="4" w:tplc="3496C17C">
      <w:start w:val="1"/>
      <w:numFmt w:val="lowerLetter"/>
      <w:lvlText w:val="%5."/>
      <w:lvlJc w:val="left"/>
      <w:pPr>
        <w:ind w:left="1440" w:hanging="360"/>
      </w:pPr>
    </w:lvl>
    <w:lvl w:ilvl="5" w:tplc="306A9F18">
      <w:start w:val="1"/>
      <w:numFmt w:val="lowerRoman"/>
      <w:lvlText w:val="%6."/>
      <w:lvlJc w:val="right"/>
      <w:pPr>
        <w:ind w:left="2160" w:hanging="180"/>
      </w:pPr>
    </w:lvl>
    <w:lvl w:ilvl="6" w:tplc="C3B488FE">
      <w:start w:val="1"/>
      <w:numFmt w:val="decimal"/>
      <w:lvlText w:val="%7."/>
      <w:lvlJc w:val="left"/>
      <w:pPr>
        <w:ind w:left="2520" w:hanging="360"/>
      </w:pPr>
    </w:lvl>
    <w:lvl w:ilvl="7" w:tplc="F7063D24">
      <w:start w:val="1"/>
      <w:numFmt w:val="lowerLetter"/>
      <w:lvlText w:val="%8."/>
      <w:lvlJc w:val="left"/>
      <w:pPr>
        <w:ind w:left="2880" w:hanging="360"/>
      </w:pPr>
    </w:lvl>
    <w:lvl w:ilvl="8" w:tplc="00DC6EF4">
      <w:start w:val="1"/>
      <w:numFmt w:val="lowerRoman"/>
      <w:lvlText w:val="%9."/>
      <w:lvlJc w:val="right"/>
      <w:pPr>
        <w:ind w:left="3240" w:hanging="180"/>
      </w:pPr>
    </w:lvl>
  </w:abstractNum>
  <w:abstractNum w:abstractNumId="110" w15:restartNumberingAfterBreak="0">
    <w:nsid w:val="62400256"/>
    <w:multiLevelType w:val="hybridMultilevel"/>
    <w:tmpl w:val="FFFFFFFF"/>
    <w:lvl w:ilvl="0" w:tplc="A766686A">
      <w:start w:val="1"/>
      <w:numFmt w:val="decimal"/>
      <w:lvlText w:val="(%1)"/>
      <w:lvlJc w:val="left"/>
      <w:pPr>
        <w:ind w:left="720" w:hanging="360"/>
      </w:pPr>
    </w:lvl>
    <w:lvl w:ilvl="1" w:tplc="240E9182">
      <w:start w:val="1"/>
      <w:numFmt w:val="lowerLetter"/>
      <w:lvlText w:val="%2."/>
      <w:lvlJc w:val="left"/>
      <w:pPr>
        <w:ind w:left="1440" w:hanging="360"/>
      </w:pPr>
    </w:lvl>
    <w:lvl w:ilvl="2" w:tplc="925C444C">
      <w:start w:val="1"/>
      <w:numFmt w:val="lowerRoman"/>
      <w:lvlText w:val="%3."/>
      <w:lvlJc w:val="right"/>
      <w:pPr>
        <w:ind w:left="2160" w:hanging="180"/>
      </w:pPr>
    </w:lvl>
    <w:lvl w:ilvl="3" w:tplc="76E6B3D0">
      <w:start w:val="1"/>
      <w:numFmt w:val="decimal"/>
      <w:lvlText w:val="%4."/>
      <w:lvlJc w:val="left"/>
      <w:pPr>
        <w:ind w:left="2880" w:hanging="360"/>
      </w:pPr>
    </w:lvl>
    <w:lvl w:ilvl="4" w:tplc="D3141DD0">
      <w:start w:val="1"/>
      <w:numFmt w:val="lowerLetter"/>
      <w:lvlText w:val="%5."/>
      <w:lvlJc w:val="left"/>
      <w:pPr>
        <w:ind w:left="3600" w:hanging="360"/>
      </w:pPr>
    </w:lvl>
    <w:lvl w:ilvl="5" w:tplc="FC90CD1E">
      <w:start w:val="1"/>
      <w:numFmt w:val="lowerRoman"/>
      <w:lvlText w:val="%6."/>
      <w:lvlJc w:val="right"/>
      <w:pPr>
        <w:ind w:left="4320" w:hanging="180"/>
      </w:pPr>
    </w:lvl>
    <w:lvl w:ilvl="6" w:tplc="92AA1F92">
      <w:start w:val="1"/>
      <w:numFmt w:val="decimal"/>
      <w:lvlText w:val="%7."/>
      <w:lvlJc w:val="left"/>
      <w:pPr>
        <w:ind w:left="5040" w:hanging="360"/>
      </w:pPr>
    </w:lvl>
    <w:lvl w:ilvl="7" w:tplc="63BECF74">
      <w:start w:val="1"/>
      <w:numFmt w:val="lowerLetter"/>
      <w:lvlText w:val="%8."/>
      <w:lvlJc w:val="left"/>
      <w:pPr>
        <w:ind w:left="5760" w:hanging="360"/>
      </w:pPr>
    </w:lvl>
    <w:lvl w:ilvl="8" w:tplc="395247CA">
      <w:start w:val="1"/>
      <w:numFmt w:val="lowerRoman"/>
      <w:lvlText w:val="%9."/>
      <w:lvlJc w:val="right"/>
      <w:pPr>
        <w:ind w:left="6480" w:hanging="180"/>
      </w:pPr>
    </w:lvl>
  </w:abstractNum>
  <w:abstractNum w:abstractNumId="111" w15:restartNumberingAfterBreak="0">
    <w:nsid w:val="628A1D43"/>
    <w:multiLevelType w:val="hybridMultilevel"/>
    <w:tmpl w:val="5A9EBEB6"/>
    <w:lvl w:ilvl="0" w:tplc="CE588A56">
      <w:start w:val="1"/>
      <w:numFmt w:val="decimal"/>
      <w:lvlText w:val="%1)"/>
      <w:lvlJc w:val="left"/>
      <w:pPr>
        <w:ind w:left="360" w:hanging="360"/>
      </w:pPr>
    </w:lvl>
    <w:lvl w:ilvl="1" w:tplc="C8C49590">
      <w:start w:val="1"/>
      <w:numFmt w:val="lowerLetter"/>
      <w:lvlText w:val="(%2)"/>
      <w:lvlJc w:val="left"/>
      <w:pPr>
        <w:ind w:left="720" w:hanging="360"/>
      </w:pPr>
      <w:rPr>
        <w:rFonts w:hint="default"/>
        <w:u w:val="none"/>
      </w:rPr>
    </w:lvl>
    <w:lvl w:ilvl="2" w:tplc="39DE8598">
      <w:start w:val="1"/>
      <w:numFmt w:val="decimal"/>
      <w:lvlText w:val="(%3)"/>
      <w:lvlJc w:val="left"/>
      <w:pPr>
        <w:ind w:left="1080" w:hanging="360"/>
      </w:pPr>
      <w:rPr>
        <w:u w:val="none"/>
      </w:rPr>
    </w:lvl>
    <w:lvl w:ilvl="3" w:tplc="82C2CA7A">
      <w:start w:val="1"/>
      <w:numFmt w:val="upperLetter"/>
      <w:lvlText w:val="(%4)"/>
      <w:lvlJc w:val="left"/>
      <w:pPr>
        <w:ind w:left="1440" w:hanging="360"/>
      </w:pPr>
      <w:rPr>
        <w:rFonts w:hint="default"/>
      </w:rPr>
    </w:lvl>
    <w:lvl w:ilvl="4" w:tplc="3BEC3074">
      <w:start w:val="1"/>
      <w:numFmt w:val="lowerLetter"/>
      <w:lvlText w:val="(%5)"/>
      <w:lvlJc w:val="left"/>
      <w:pPr>
        <w:ind w:left="1800" w:hanging="360"/>
      </w:pPr>
    </w:lvl>
    <w:lvl w:ilvl="5" w:tplc="19DA09DC">
      <w:start w:val="1"/>
      <w:numFmt w:val="lowerRoman"/>
      <w:lvlText w:val="(%6)"/>
      <w:lvlJc w:val="left"/>
      <w:pPr>
        <w:ind w:left="2160" w:hanging="360"/>
      </w:pPr>
    </w:lvl>
    <w:lvl w:ilvl="6" w:tplc="C1FC5580">
      <w:start w:val="1"/>
      <w:numFmt w:val="decimal"/>
      <w:lvlText w:val="%7."/>
      <w:lvlJc w:val="left"/>
      <w:pPr>
        <w:ind w:left="2520" w:hanging="360"/>
      </w:pPr>
    </w:lvl>
    <w:lvl w:ilvl="7" w:tplc="70E44164">
      <w:start w:val="1"/>
      <w:numFmt w:val="lowerLetter"/>
      <w:lvlText w:val="%8."/>
      <w:lvlJc w:val="left"/>
      <w:pPr>
        <w:ind w:left="2880" w:hanging="360"/>
      </w:pPr>
    </w:lvl>
    <w:lvl w:ilvl="8" w:tplc="F8489C32">
      <w:start w:val="1"/>
      <w:numFmt w:val="lowerRoman"/>
      <w:lvlText w:val="%9."/>
      <w:lvlJc w:val="left"/>
      <w:pPr>
        <w:ind w:left="3240" w:hanging="360"/>
      </w:pPr>
    </w:lvl>
  </w:abstractNum>
  <w:abstractNum w:abstractNumId="112" w15:restartNumberingAfterBreak="0">
    <w:nsid w:val="63AB5544"/>
    <w:multiLevelType w:val="hybridMultilevel"/>
    <w:tmpl w:val="FFFFFFFF"/>
    <w:lvl w:ilvl="0" w:tplc="B868E3A8">
      <w:start w:val="1"/>
      <w:numFmt w:val="decimal"/>
      <w:lvlText w:val="%1."/>
      <w:lvlJc w:val="left"/>
      <w:pPr>
        <w:ind w:left="360" w:hanging="360"/>
      </w:pPr>
    </w:lvl>
    <w:lvl w:ilvl="1" w:tplc="3B08FEFE">
      <w:start w:val="7"/>
      <w:numFmt w:val="lowerLetter"/>
      <w:lvlText w:val="(%2)"/>
      <w:lvlJc w:val="left"/>
      <w:pPr>
        <w:ind w:left="720" w:hanging="360"/>
      </w:pPr>
    </w:lvl>
    <w:lvl w:ilvl="2" w:tplc="100880B2">
      <w:start w:val="1"/>
      <w:numFmt w:val="lowerRoman"/>
      <w:lvlText w:val="%3."/>
      <w:lvlJc w:val="right"/>
      <w:pPr>
        <w:ind w:left="1080" w:hanging="180"/>
      </w:pPr>
    </w:lvl>
    <w:lvl w:ilvl="3" w:tplc="BB30C138">
      <w:start w:val="1"/>
      <w:numFmt w:val="decimal"/>
      <w:lvlText w:val="%4."/>
      <w:lvlJc w:val="left"/>
      <w:pPr>
        <w:ind w:left="1080" w:hanging="360"/>
      </w:pPr>
    </w:lvl>
    <w:lvl w:ilvl="4" w:tplc="2C483736">
      <w:start w:val="1"/>
      <w:numFmt w:val="lowerLetter"/>
      <w:lvlText w:val="%5."/>
      <w:lvlJc w:val="left"/>
      <w:pPr>
        <w:ind w:left="1440" w:hanging="360"/>
      </w:pPr>
    </w:lvl>
    <w:lvl w:ilvl="5" w:tplc="8DE4CF54">
      <w:start w:val="1"/>
      <w:numFmt w:val="lowerRoman"/>
      <w:lvlText w:val="%6."/>
      <w:lvlJc w:val="right"/>
      <w:pPr>
        <w:ind w:left="2160" w:hanging="180"/>
      </w:pPr>
    </w:lvl>
    <w:lvl w:ilvl="6" w:tplc="5204B2F6">
      <w:start w:val="1"/>
      <w:numFmt w:val="decimal"/>
      <w:lvlText w:val="%7."/>
      <w:lvlJc w:val="left"/>
      <w:pPr>
        <w:ind w:left="2520" w:hanging="360"/>
      </w:pPr>
    </w:lvl>
    <w:lvl w:ilvl="7" w:tplc="248C86B8">
      <w:start w:val="1"/>
      <w:numFmt w:val="lowerLetter"/>
      <w:lvlText w:val="%8."/>
      <w:lvlJc w:val="left"/>
      <w:pPr>
        <w:ind w:left="2880" w:hanging="360"/>
      </w:pPr>
    </w:lvl>
    <w:lvl w:ilvl="8" w:tplc="E83277FA">
      <w:start w:val="1"/>
      <w:numFmt w:val="lowerRoman"/>
      <w:lvlText w:val="%9."/>
      <w:lvlJc w:val="right"/>
      <w:pPr>
        <w:ind w:left="3240" w:hanging="180"/>
      </w:pPr>
    </w:lvl>
  </w:abstractNum>
  <w:abstractNum w:abstractNumId="113" w15:restartNumberingAfterBreak="0">
    <w:nsid w:val="6412560C"/>
    <w:multiLevelType w:val="hybridMultilevel"/>
    <w:tmpl w:val="FFFFFFFF"/>
    <w:lvl w:ilvl="0" w:tplc="C6CAB10E">
      <w:start w:val="1"/>
      <w:numFmt w:val="decimal"/>
      <w:lvlText w:val="(%1)"/>
      <w:lvlJc w:val="left"/>
      <w:pPr>
        <w:ind w:left="1080" w:hanging="360"/>
      </w:pPr>
    </w:lvl>
    <w:lvl w:ilvl="1" w:tplc="EB84BBCE">
      <w:start w:val="1"/>
      <w:numFmt w:val="lowerLetter"/>
      <w:lvlText w:val="%2."/>
      <w:lvlJc w:val="left"/>
      <w:pPr>
        <w:ind w:left="1800" w:hanging="360"/>
      </w:pPr>
    </w:lvl>
    <w:lvl w:ilvl="2" w:tplc="7EAC0DD6">
      <w:start w:val="1"/>
      <w:numFmt w:val="lowerRoman"/>
      <w:lvlText w:val="%3."/>
      <w:lvlJc w:val="right"/>
      <w:pPr>
        <w:ind w:left="2520" w:hanging="180"/>
      </w:pPr>
    </w:lvl>
    <w:lvl w:ilvl="3" w:tplc="5022B800">
      <w:start w:val="1"/>
      <w:numFmt w:val="decimal"/>
      <w:lvlText w:val="%4."/>
      <w:lvlJc w:val="left"/>
      <w:pPr>
        <w:ind w:left="3240" w:hanging="360"/>
      </w:pPr>
    </w:lvl>
    <w:lvl w:ilvl="4" w:tplc="457C1FF0">
      <w:start w:val="1"/>
      <w:numFmt w:val="lowerLetter"/>
      <w:lvlText w:val="%5."/>
      <w:lvlJc w:val="left"/>
      <w:pPr>
        <w:ind w:left="3960" w:hanging="360"/>
      </w:pPr>
    </w:lvl>
    <w:lvl w:ilvl="5" w:tplc="973087B0">
      <w:start w:val="1"/>
      <w:numFmt w:val="lowerRoman"/>
      <w:lvlText w:val="%6."/>
      <w:lvlJc w:val="right"/>
      <w:pPr>
        <w:ind w:left="4680" w:hanging="180"/>
      </w:pPr>
    </w:lvl>
    <w:lvl w:ilvl="6" w:tplc="F3A0DE70">
      <w:start w:val="1"/>
      <w:numFmt w:val="decimal"/>
      <w:lvlText w:val="%7."/>
      <w:lvlJc w:val="left"/>
      <w:pPr>
        <w:ind w:left="5400" w:hanging="360"/>
      </w:pPr>
    </w:lvl>
    <w:lvl w:ilvl="7" w:tplc="081A20B6">
      <w:start w:val="1"/>
      <w:numFmt w:val="lowerLetter"/>
      <w:lvlText w:val="%8."/>
      <w:lvlJc w:val="left"/>
      <w:pPr>
        <w:ind w:left="6120" w:hanging="360"/>
      </w:pPr>
    </w:lvl>
    <w:lvl w:ilvl="8" w:tplc="70F4C886">
      <w:start w:val="1"/>
      <w:numFmt w:val="lowerRoman"/>
      <w:lvlText w:val="%9."/>
      <w:lvlJc w:val="right"/>
      <w:pPr>
        <w:ind w:left="6840" w:hanging="180"/>
      </w:pPr>
    </w:lvl>
  </w:abstractNum>
  <w:abstractNum w:abstractNumId="114" w15:restartNumberingAfterBreak="0">
    <w:nsid w:val="65053740"/>
    <w:multiLevelType w:val="hybridMultilevel"/>
    <w:tmpl w:val="FFFFFFFF"/>
    <w:lvl w:ilvl="0" w:tplc="825EEB12">
      <w:start w:val="1"/>
      <w:numFmt w:val="decimal"/>
      <w:lvlText w:val="(%1)"/>
      <w:lvlJc w:val="left"/>
      <w:pPr>
        <w:ind w:left="1080" w:hanging="360"/>
      </w:pPr>
    </w:lvl>
    <w:lvl w:ilvl="1" w:tplc="A0240068">
      <w:start w:val="1"/>
      <w:numFmt w:val="lowerLetter"/>
      <w:lvlText w:val="%2."/>
      <w:lvlJc w:val="left"/>
      <w:pPr>
        <w:ind w:left="1800" w:hanging="360"/>
      </w:pPr>
    </w:lvl>
    <w:lvl w:ilvl="2" w:tplc="0D860AD2">
      <w:start w:val="1"/>
      <w:numFmt w:val="lowerRoman"/>
      <w:lvlText w:val="%3."/>
      <w:lvlJc w:val="right"/>
      <w:pPr>
        <w:ind w:left="2520" w:hanging="180"/>
      </w:pPr>
    </w:lvl>
    <w:lvl w:ilvl="3" w:tplc="64DCC236">
      <w:start w:val="1"/>
      <w:numFmt w:val="decimal"/>
      <w:lvlText w:val="%4."/>
      <w:lvlJc w:val="left"/>
      <w:pPr>
        <w:ind w:left="3240" w:hanging="360"/>
      </w:pPr>
    </w:lvl>
    <w:lvl w:ilvl="4" w:tplc="1A5242D8">
      <w:start w:val="1"/>
      <w:numFmt w:val="lowerLetter"/>
      <w:lvlText w:val="%5."/>
      <w:lvlJc w:val="left"/>
      <w:pPr>
        <w:ind w:left="3960" w:hanging="360"/>
      </w:pPr>
    </w:lvl>
    <w:lvl w:ilvl="5" w:tplc="E26E590E">
      <w:start w:val="1"/>
      <w:numFmt w:val="lowerRoman"/>
      <w:lvlText w:val="%6."/>
      <w:lvlJc w:val="right"/>
      <w:pPr>
        <w:ind w:left="4680" w:hanging="180"/>
      </w:pPr>
    </w:lvl>
    <w:lvl w:ilvl="6" w:tplc="D2C8D130">
      <w:start w:val="1"/>
      <w:numFmt w:val="decimal"/>
      <w:lvlText w:val="%7."/>
      <w:lvlJc w:val="left"/>
      <w:pPr>
        <w:ind w:left="5400" w:hanging="360"/>
      </w:pPr>
    </w:lvl>
    <w:lvl w:ilvl="7" w:tplc="B74EAC3C">
      <w:start w:val="1"/>
      <w:numFmt w:val="lowerLetter"/>
      <w:lvlText w:val="%8."/>
      <w:lvlJc w:val="left"/>
      <w:pPr>
        <w:ind w:left="6120" w:hanging="360"/>
      </w:pPr>
    </w:lvl>
    <w:lvl w:ilvl="8" w:tplc="07EC5E66">
      <w:start w:val="1"/>
      <w:numFmt w:val="lowerRoman"/>
      <w:lvlText w:val="%9."/>
      <w:lvlJc w:val="right"/>
      <w:pPr>
        <w:ind w:left="6840" w:hanging="180"/>
      </w:pPr>
    </w:lvl>
  </w:abstractNum>
  <w:abstractNum w:abstractNumId="115" w15:restartNumberingAfterBreak="0">
    <w:nsid w:val="66F63BCF"/>
    <w:multiLevelType w:val="hybridMultilevel"/>
    <w:tmpl w:val="FFFFFFFF"/>
    <w:lvl w:ilvl="0" w:tplc="6ECE3364">
      <w:start w:val="1"/>
      <w:numFmt w:val="decimal"/>
      <w:lvlText w:val="%1."/>
      <w:lvlJc w:val="left"/>
      <w:pPr>
        <w:ind w:left="360" w:hanging="360"/>
      </w:pPr>
    </w:lvl>
    <w:lvl w:ilvl="1" w:tplc="0214FADA">
      <w:start w:val="7"/>
      <w:numFmt w:val="lowerLetter"/>
      <w:lvlText w:val="(%2)"/>
      <w:lvlJc w:val="left"/>
      <w:pPr>
        <w:ind w:left="720" w:hanging="360"/>
      </w:pPr>
    </w:lvl>
    <w:lvl w:ilvl="2" w:tplc="3F3AE716">
      <w:start w:val="1"/>
      <w:numFmt w:val="lowerRoman"/>
      <w:lvlText w:val="%3."/>
      <w:lvlJc w:val="right"/>
      <w:pPr>
        <w:ind w:left="1080" w:hanging="180"/>
      </w:pPr>
    </w:lvl>
    <w:lvl w:ilvl="3" w:tplc="B6661474">
      <w:start w:val="1"/>
      <w:numFmt w:val="decimal"/>
      <w:lvlText w:val="%4."/>
      <w:lvlJc w:val="left"/>
      <w:pPr>
        <w:ind w:left="1080" w:hanging="360"/>
      </w:pPr>
    </w:lvl>
    <w:lvl w:ilvl="4" w:tplc="2C1473FC">
      <w:start w:val="1"/>
      <w:numFmt w:val="lowerLetter"/>
      <w:lvlText w:val="%5."/>
      <w:lvlJc w:val="left"/>
      <w:pPr>
        <w:ind w:left="1440" w:hanging="360"/>
      </w:pPr>
    </w:lvl>
    <w:lvl w:ilvl="5" w:tplc="FD7C2206">
      <w:start w:val="1"/>
      <w:numFmt w:val="lowerRoman"/>
      <w:lvlText w:val="%6."/>
      <w:lvlJc w:val="right"/>
      <w:pPr>
        <w:ind w:left="2160" w:hanging="180"/>
      </w:pPr>
    </w:lvl>
    <w:lvl w:ilvl="6" w:tplc="84E60BFE">
      <w:start w:val="1"/>
      <w:numFmt w:val="decimal"/>
      <w:lvlText w:val="%7."/>
      <w:lvlJc w:val="left"/>
      <w:pPr>
        <w:ind w:left="2520" w:hanging="360"/>
      </w:pPr>
    </w:lvl>
    <w:lvl w:ilvl="7" w:tplc="89260846">
      <w:start w:val="1"/>
      <w:numFmt w:val="lowerLetter"/>
      <w:lvlText w:val="%8."/>
      <w:lvlJc w:val="left"/>
      <w:pPr>
        <w:ind w:left="2880" w:hanging="360"/>
      </w:pPr>
    </w:lvl>
    <w:lvl w:ilvl="8" w:tplc="B26672AA">
      <w:start w:val="1"/>
      <w:numFmt w:val="lowerRoman"/>
      <w:lvlText w:val="%9."/>
      <w:lvlJc w:val="right"/>
      <w:pPr>
        <w:ind w:left="3240" w:hanging="180"/>
      </w:pPr>
    </w:lvl>
  </w:abstractNum>
  <w:abstractNum w:abstractNumId="116" w15:restartNumberingAfterBreak="0">
    <w:nsid w:val="67560D9F"/>
    <w:multiLevelType w:val="hybridMultilevel"/>
    <w:tmpl w:val="FFFFFFFF"/>
    <w:lvl w:ilvl="0" w:tplc="6A1AFE42">
      <w:start w:val="1"/>
      <w:numFmt w:val="decimal"/>
      <w:lvlText w:val="(%1)"/>
      <w:lvlJc w:val="left"/>
      <w:pPr>
        <w:ind w:left="720" w:hanging="360"/>
      </w:pPr>
    </w:lvl>
    <w:lvl w:ilvl="1" w:tplc="DFBCD06C">
      <w:start w:val="1"/>
      <w:numFmt w:val="lowerLetter"/>
      <w:lvlText w:val="%2."/>
      <w:lvlJc w:val="left"/>
      <w:pPr>
        <w:ind w:left="1440" w:hanging="360"/>
      </w:pPr>
    </w:lvl>
    <w:lvl w:ilvl="2" w:tplc="340030A0">
      <w:start w:val="1"/>
      <w:numFmt w:val="lowerRoman"/>
      <w:lvlText w:val="%3."/>
      <w:lvlJc w:val="right"/>
      <w:pPr>
        <w:ind w:left="2160" w:hanging="180"/>
      </w:pPr>
    </w:lvl>
    <w:lvl w:ilvl="3" w:tplc="E516313C">
      <w:start w:val="1"/>
      <w:numFmt w:val="decimal"/>
      <w:lvlText w:val="%4."/>
      <w:lvlJc w:val="left"/>
      <w:pPr>
        <w:ind w:left="2880" w:hanging="360"/>
      </w:pPr>
    </w:lvl>
    <w:lvl w:ilvl="4" w:tplc="2F1E16D8">
      <w:start w:val="1"/>
      <w:numFmt w:val="lowerLetter"/>
      <w:lvlText w:val="%5."/>
      <w:lvlJc w:val="left"/>
      <w:pPr>
        <w:ind w:left="3600" w:hanging="360"/>
      </w:pPr>
    </w:lvl>
    <w:lvl w:ilvl="5" w:tplc="AD7C0E9A">
      <w:start w:val="1"/>
      <w:numFmt w:val="lowerRoman"/>
      <w:lvlText w:val="%6."/>
      <w:lvlJc w:val="right"/>
      <w:pPr>
        <w:ind w:left="4320" w:hanging="180"/>
      </w:pPr>
    </w:lvl>
    <w:lvl w:ilvl="6" w:tplc="7FD239CA">
      <w:start w:val="1"/>
      <w:numFmt w:val="decimal"/>
      <w:lvlText w:val="%7."/>
      <w:lvlJc w:val="left"/>
      <w:pPr>
        <w:ind w:left="5040" w:hanging="360"/>
      </w:pPr>
    </w:lvl>
    <w:lvl w:ilvl="7" w:tplc="61B00554">
      <w:start w:val="1"/>
      <w:numFmt w:val="lowerLetter"/>
      <w:lvlText w:val="%8."/>
      <w:lvlJc w:val="left"/>
      <w:pPr>
        <w:ind w:left="5760" w:hanging="360"/>
      </w:pPr>
    </w:lvl>
    <w:lvl w:ilvl="8" w:tplc="E3A834B0">
      <w:start w:val="1"/>
      <w:numFmt w:val="lowerRoman"/>
      <w:lvlText w:val="%9."/>
      <w:lvlJc w:val="right"/>
      <w:pPr>
        <w:ind w:left="6480" w:hanging="180"/>
      </w:pPr>
    </w:lvl>
  </w:abstractNum>
  <w:abstractNum w:abstractNumId="117" w15:restartNumberingAfterBreak="0">
    <w:nsid w:val="67DE6A38"/>
    <w:multiLevelType w:val="hybridMultilevel"/>
    <w:tmpl w:val="FFFFFFFF"/>
    <w:lvl w:ilvl="0" w:tplc="53484D4C">
      <w:start w:val="1"/>
      <w:numFmt w:val="decimal"/>
      <w:lvlText w:val="(%1)"/>
      <w:lvlJc w:val="left"/>
      <w:pPr>
        <w:ind w:left="1080" w:hanging="360"/>
      </w:pPr>
    </w:lvl>
    <w:lvl w:ilvl="1" w:tplc="EEF24986">
      <w:start w:val="1"/>
      <w:numFmt w:val="lowerLetter"/>
      <w:lvlText w:val="%2."/>
      <w:lvlJc w:val="left"/>
      <w:pPr>
        <w:ind w:left="1800" w:hanging="360"/>
      </w:pPr>
    </w:lvl>
    <w:lvl w:ilvl="2" w:tplc="FF9ED7B6">
      <w:start w:val="1"/>
      <w:numFmt w:val="lowerRoman"/>
      <w:lvlText w:val="%3."/>
      <w:lvlJc w:val="right"/>
      <w:pPr>
        <w:ind w:left="2520" w:hanging="180"/>
      </w:pPr>
    </w:lvl>
    <w:lvl w:ilvl="3" w:tplc="F862509C">
      <w:start w:val="1"/>
      <w:numFmt w:val="decimal"/>
      <w:lvlText w:val="%4."/>
      <w:lvlJc w:val="left"/>
      <w:pPr>
        <w:ind w:left="3240" w:hanging="360"/>
      </w:pPr>
    </w:lvl>
    <w:lvl w:ilvl="4" w:tplc="F6E2E902">
      <w:start w:val="1"/>
      <w:numFmt w:val="lowerLetter"/>
      <w:lvlText w:val="%5."/>
      <w:lvlJc w:val="left"/>
      <w:pPr>
        <w:ind w:left="3960" w:hanging="360"/>
      </w:pPr>
    </w:lvl>
    <w:lvl w:ilvl="5" w:tplc="7B026430">
      <w:start w:val="1"/>
      <w:numFmt w:val="lowerRoman"/>
      <w:lvlText w:val="%6."/>
      <w:lvlJc w:val="right"/>
      <w:pPr>
        <w:ind w:left="4680" w:hanging="180"/>
      </w:pPr>
    </w:lvl>
    <w:lvl w:ilvl="6" w:tplc="F9865592">
      <w:start w:val="1"/>
      <w:numFmt w:val="decimal"/>
      <w:lvlText w:val="%7."/>
      <w:lvlJc w:val="left"/>
      <w:pPr>
        <w:ind w:left="5400" w:hanging="360"/>
      </w:pPr>
    </w:lvl>
    <w:lvl w:ilvl="7" w:tplc="5D82CCC2">
      <w:start w:val="1"/>
      <w:numFmt w:val="lowerLetter"/>
      <w:lvlText w:val="%8."/>
      <w:lvlJc w:val="left"/>
      <w:pPr>
        <w:ind w:left="6120" w:hanging="360"/>
      </w:pPr>
    </w:lvl>
    <w:lvl w:ilvl="8" w:tplc="E878C9CE">
      <w:start w:val="1"/>
      <w:numFmt w:val="lowerRoman"/>
      <w:lvlText w:val="%9."/>
      <w:lvlJc w:val="right"/>
      <w:pPr>
        <w:ind w:left="6840" w:hanging="180"/>
      </w:pPr>
    </w:lvl>
  </w:abstractNum>
  <w:abstractNum w:abstractNumId="118" w15:restartNumberingAfterBreak="0">
    <w:nsid w:val="6A0937FE"/>
    <w:multiLevelType w:val="hybridMultilevel"/>
    <w:tmpl w:val="1CC40688"/>
    <w:lvl w:ilvl="0" w:tplc="FFFFFFFF">
      <w:start w:val="1"/>
      <w:numFmt w:val="lowerLetter"/>
      <w:lvlText w:val="(%1)"/>
      <w:lvlJc w:val="left"/>
      <w:pPr>
        <w:ind w:left="720" w:hanging="360"/>
      </w:pPr>
    </w:lvl>
    <w:lvl w:ilvl="1" w:tplc="437E88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C33830"/>
    <w:multiLevelType w:val="hybridMultilevel"/>
    <w:tmpl w:val="FFFFFFFF"/>
    <w:lvl w:ilvl="0" w:tplc="A6AC851E">
      <w:start w:val="1"/>
      <w:numFmt w:val="decimal"/>
      <w:lvlText w:val="(%1)"/>
      <w:lvlJc w:val="left"/>
      <w:pPr>
        <w:ind w:left="1080" w:hanging="360"/>
      </w:pPr>
    </w:lvl>
    <w:lvl w:ilvl="1" w:tplc="4DAC3FE4">
      <w:start w:val="1"/>
      <w:numFmt w:val="lowerLetter"/>
      <w:lvlText w:val="%2."/>
      <w:lvlJc w:val="left"/>
      <w:pPr>
        <w:ind w:left="1800" w:hanging="360"/>
      </w:pPr>
    </w:lvl>
    <w:lvl w:ilvl="2" w:tplc="89C2586A">
      <w:start w:val="1"/>
      <w:numFmt w:val="lowerRoman"/>
      <w:lvlText w:val="%3."/>
      <w:lvlJc w:val="right"/>
      <w:pPr>
        <w:ind w:left="2520" w:hanging="180"/>
      </w:pPr>
    </w:lvl>
    <w:lvl w:ilvl="3" w:tplc="5C083386">
      <w:start w:val="1"/>
      <w:numFmt w:val="decimal"/>
      <w:lvlText w:val="%4."/>
      <w:lvlJc w:val="left"/>
      <w:pPr>
        <w:ind w:left="3240" w:hanging="360"/>
      </w:pPr>
    </w:lvl>
    <w:lvl w:ilvl="4" w:tplc="F670AF04">
      <w:start w:val="1"/>
      <w:numFmt w:val="lowerLetter"/>
      <w:lvlText w:val="%5."/>
      <w:lvlJc w:val="left"/>
      <w:pPr>
        <w:ind w:left="3960" w:hanging="360"/>
      </w:pPr>
    </w:lvl>
    <w:lvl w:ilvl="5" w:tplc="A7109B08">
      <w:start w:val="1"/>
      <w:numFmt w:val="lowerRoman"/>
      <w:lvlText w:val="%6."/>
      <w:lvlJc w:val="right"/>
      <w:pPr>
        <w:ind w:left="4680" w:hanging="180"/>
      </w:pPr>
    </w:lvl>
    <w:lvl w:ilvl="6" w:tplc="2898CB66">
      <w:start w:val="1"/>
      <w:numFmt w:val="decimal"/>
      <w:lvlText w:val="%7."/>
      <w:lvlJc w:val="left"/>
      <w:pPr>
        <w:ind w:left="5400" w:hanging="360"/>
      </w:pPr>
    </w:lvl>
    <w:lvl w:ilvl="7" w:tplc="AEC2E086">
      <w:start w:val="1"/>
      <w:numFmt w:val="lowerLetter"/>
      <w:lvlText w:val="%8."/>
      <w:lvlJc w:val="left"/>
      <w:pPr>
        <w:ind w:left="6120" w:hanging="360"/>
      </w:pPr>
    </w:lvl>
    <w:lvl w:ilvl="8" w:tplc="022838F8">
      <w:start w:val="1"/>
      <w:numFmt w:val="lowerRoman"/>
      <w:lvlText w:val="%9."/>
      <w:lvlJc w:val="right"/>
      <w:pPr>
        <w:ind w:left="6840" w:hanging="180"/>
      </w:pPr>
    </w:lvl>
  </w:abstractNum>
  <w:abstractNum w:abstractNumId="120" w15:restartNumberingAfterBreak="0">
    <w:nsid w:val="6DFE0B06"/>
    <w:multiLevelType w:val="hybridMultilevel"/>
    <w:tmpl w:val="FFFFFFFF"/>
    <w:lvl w:ilvl="0" w:tplc="0DB4120E">
      <w:start w:val="1"/>
      <w:numFmt w:val="decimal"/>
      <w:lvlText w:val="(%1)"/>
      <w:lvlJc w:val="left"/>
      <w:pPr>
        <w:ind w:left="1080" w:hanging="360"/>
      </w:pPr>
    </w:lvl>
    <w:lvl w:ilvl="1" w:tplc="1B9C7500">
      <w:start w:val="1"/>
      <w:numFmt w:val="lowerLetter"/>
      <w:lvlText w:val="%2."/>
      <w:lvlJc w:val="left"/>
      <w:pPr>
        <w:ind w:left="1800" w:hanging="360"/>
      </w:pPr>
    </w:lvl>
    <w:lvl w:ilvl="2" w:tplc="1F4AB0E8">
      <w:start w:val="1"/>
      <w:numFmt w:val="lowerRoman"/>
      <w:lvlText w:val="%3."/>
      <w:lvlJc w:val="right"/>
      <w:pPr>
        <w:ind w:left="2520" w:hanging="180"/>
      </w:pPr>
    </w:lvl>
    <w:lvl w:ilvl="3" w:tplc="4A2CFBEE">
      <w:start w:val="1"/>
      <w:numFmt w:val="decimal"/>
      <w:lvlText w:val="%4."/>
      <w:lvlJc w:val="left"/>
      <w:pPr>
        <w:ind w:left="3240" w:hanging="360"/>
      </w:pPr>
    </w:lvl>
    <w:lvl w:ilvl="4" w:tplc="80F47E52">
      <w:start w:val="1"/>
      <w:numFmt w:val="lowerLetter"/>
      <w:lvlText w:val="%5."/>
      <w:lvlJc w:val="left"/>
      <w:pPr>
        <w:ind w:left="3960" w:hanging="360"/>
      </w:pPr>
    </w:lvl>
    <w:lvl w:ilvl="5" w:tplc="93E4319A">
      <w:start w:val="1"/>
      <w:numFmt w:val="lowerRoman"/>
      <w:lvlText w:val="%6."/>
      <w:lvlJc w:val="right"/>
      <w:pPr>
        <w:ind w:left="4680" w:hanging="180"/>
      </w:pPr>
    </w:lvl>
    <w:lvl w:ilvl="6" w:tplc="5262D366">
      <w:start w:val="1"/>
      <w:numFmt w:val="decimal"/>
      <w:lvlText w:val="%7."/>
      <w:lvlJc w:val="left"/>
      <w:pPr>
        <w:ind w:left="5400" w:hanging="360"/>
      </w:pPr>
    </w:lvl>
    <w:lvl w:ilvl="7" w:tplc="9942E4D8">
      <w:start w:val="1"/>
      <w:numFmt w:val="lowerLetter"/>
      <w:lvlText w:val="%8."/>
      <w:lvlJc w:val="left"/>
      <w:pPr>
        <w:ind w:left="6120" w:hanging="360"/>
      </w:pPr>
    </w:lvl>
    <w:lvl w:ilvl="8" w:tplc="EA28C83A">
      <w:start w:val="1"/>
      <w:numFmt w:val="lowerRoman"/>
      <w:lvlText w:val="%9."/>
      <w:lvlJc w:val="right"/>
      <w:pPr>
        <w:ind w:left="6840" w:hanging="180"/>
      </w:pPr>
    </w:lvl>
  </w:abstractNum>
  <w:abstractNum w:abstractNumId="121" w15:restartNumberingAfterBreak="0">
    <w:nsid w:val="6E255DB4"/>
    <w:multiLevelType w:val="hybridMultilevel"/>
    <w:tmpl w:val="2FCAE464"/>
    <w:lvl w:ilvl="0" w:tplc="D65881A6">
      <w:start w:val="1"/>
      <w:numFmt w:val="lowerLetter"/>
      <w:lvlText w:val="(%1)"/>
      <w:lvlJc w:val="left"/>
      <w:pPr>
        <w:tabs>
          <w:tab w:val="num" w:pos="420"/>
        </w:tabs>
        <w:ind w:left="420" w:hanging="360"/>
      </w:pPr>
      <w:rPr>
        <w:rFonts w:hint="default"/>
      </w:rPr>
    </w:lvl>
    <w:lvl w:ilvl="1" w:tplc="4C408F88">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2" w15:restartNumberingAfterBreak="0">
    <w:nsid w:val="6F4C00E6"/>
    <w:multiLevelType w:val="hybridMultilevel"/>
    <w:tmpl w:val="FFFFFFFF"/>
    <w:lvl w:ilvl="0" w:tplc="42482072">
      <w:start w:val="1"/>
      <w:numFmt w:val="decimal"/>
      <w:lvlText w:val="%1."/>
      <w:lvlJc w:val="left"/>
      <w:pPr>
        <w:ind w:left="360" w:hanging="360"/>
      </w:pPr>
    </w:lvl>
    <w:lvl w:ilvl="1" w:tplc="2AD2259A">
      <w:start w:val="1"/>
      <w:numFmt w:val="lowerLetter"/>
      <w:lvlText w:val="%2."/>
      <w:lvlJc w:val="left"/>
      <w:pPr>
        <w:ind w:left="720" w:hanging="360"/>
      </w:pPr>
    </w:lvl>
    <w:lvl w:ilvl="2" w:tplc="CD526326">
      <w:start w:val="4"/>
      <w:numFmt w:val="decimal"/>
      <w:lvlText w:val="(%3)"/>
      <w:lvlJc w:val="left"/>
      <w:pPr>
        <w:ind w:left="1080" w:hanging="180"/>
      </w:pPr>
    </w:lvl>
    <w:lvl w:ilvl="3" w:tplc="26669478">
      <w:start w:val="1"/>
      <w:numFmt w:val="decimal"/>
      <w:lvlText w:val="%4."/>
      <w:lvlJc w:val="left"/>
      <w:pPr>
        <w:ind w:left="1440" w:hanging="360"/>
      </w:pPr>
    </w:lvl>
    <w:lvl w:ilvl="4" w:tplc="4648A140">
      <w:start w:val="1"/>
      <w:numFmt w:val="lowerLetter"/>
      <w:lvlText w:val="%5."/>
      <w:lvlJc w:val="left"/>
      <w:pPr>
        <w:ind w:left="1800" w:hanging="360"/>
      </w:pPr>
    </w:lvl>
    <w:lvl w:ilvl="5" w:tplc="A6548B90">
      <w:start w:val="1"/>
      <w:numFmt w:val="lowerRoman"/>
      <w:lvlText w:val="%6."/>
      <w:lvlJc w:val="right"/>
      <w:pPr>
        <w:ind w:left="2160" w:hanging="180"/>
      </w:pPr>
    </w:lvl>
    <w:lvl w:ilvl="6" w:tplc="9A48583E">
      <w:start w:val="1"/>
      <w:numFmt w:val="decimal"/>
      <w:lvlText w:val="%7."/>
      <w:lvlJc w:val="left"/>
      <w:pPr>
        <w:ind w:left="2520" w:hanging="360"/>
      </w:pPr>
    </w:lvl>
    <w:lvl w:ilvl="7" w:tplc="988CA2A2">
      <w:start w:val="1"/>
      <w:numFmt w:val="lowerLetter"/>
      <w:lvlText w:val="%8."/>
      <w:lvlJc w:val="left"/>
      <w:pPr>
        <w:ind w:left="2880" w:hanging="360"/>
      </w:pPr>
    </w:lvl>
    <w:lvl w:ilvl="8" w:tplc="CBD4284C">
      <w:start w:val="1"/>
      <w:numFmt w:val="lowerRoman"/>
      <w:lvlText w:val="%9."/>
      <w:lvlJc w:val="right"/>
      <w:pPr>
        <w:ind w:left="3240" w:hanging="180"/>
      </w:pPr>
    </w:lvl>
  </w:abstractNum>
  <w:abstractNum w:abstractNumId="123" w15:restartNumberingAfterBreak="0">
    <w:nsid w:val="6F5259BE"/>
    <w:multiLevelType w:val="hybridMultilevel"/>
    <w:tmpl w:val="FFFFFFFF"/>
    <w:lvl w:ilvl="0" w:tplc="510EE042">
      <w:start w:val="1"/>
      <w:numFmt w:val="decimal"/>
      <w:lvlText w:val="(%1)"/>
      <w:lvlJc w:val="left"/>
      <w:pPr>
        <w:ind w:left="1080" w:hanging="360"/>
      </w:pPr>
    </w:lvl>
    <w:lvl w:ilvl="1" w:tplc="D8B2DC54">
      <w:start w:val="1"/>
      <w:numFmt w:val="lowerLetter"/>
      <w:lvlText w:val="%2."/>
      <w:lvlJc w:val="left"/>
      <w:pPr>
        <w:ind w:left="1800" w:hanging="360"/>
      </w:pPr>
    </w:lvl>
    <w:lvl w:ilvl="2" w:tplc="257ED62A">
      <w:start w:val="1"/>
      <w:numFmt w:val="lowerRoman"/>
      <w:lvlText w:val="%3."/>
      <w:lvlJc w:val="right"/>
      <w:pPr>
        <w:ind w:left="2520" w:hanging="180"/>
      </w:pPr>
    </w:lvl>
    <w:lvl w:ilvl="3" w:tplc="BE38FF5E">
      <w:start w:val="1"/>
      <w:numFmt w:val="decimal"/>
      <w:lvlText w:val="%4."/>
      <w:lvlJc w:val="left"/>
      <w:pPr>
        <w:ind w:left="3240" w:hanging="360"/>
      </w:pPr>
    </w:lvl>
    <w:lvl w:ilvl="4" w:tplc="46C080F8">
      <w:start w:val="1"/>
      <w:numFmt w:val="lowerLetter"/>
      <w:lvlText w:val="%5."/>
      <w:lvlJc w:val="left"/>
      <w:pPr>
        <w:ind w:left="3960" w:hanging="360"/>
      </w:pPr>
    </w:lvl>
    <w:lvl w:ilvl="5" w:tplc="3258B9DA">
      <w:start w:val="1"/>
      <w:numFmt w:val="lowerRoman"/>
      <w:lvlText w:val="%6."/>
      <w:lvlJc w:val="right"/>
      <w:pPr>
        <w:ind w:left="4680" w:hanging="180"/>
      </w:pPr>
    </w:lvl>
    <w:lvl w:ilvl="6" w:tplc="8614415E">
      <w:start w:val="1"/>
      <w:numFmt w:val="decimal"/>
      <w:lvlText w:val="%7."/>
      <w:lvlJc w:val="left"/>
      <w:pPr>
        <w:ind w:left="5400" w:hanging="360"/>
      </w:pPr>
    </w:lvl>
    <w:lvl w:ilvl="7" w:tplc="02BE8506">
      <w:start w:val="1"/>
      <w:numFmt w:val="lowerLetter"/>
      <w:lvlText w:val="%8."/>
      <w:lvlJc w:val="left"/>
      <w:pPr>
        <w:ind w:left="6120" w:hanging="360"/>
      </w:pPr>
    </w:lvl>
    <w:lvl w:ilvl="8" w:tplc="C860A380">
      <w:start w:val="1"/>
      <w:numFmt w:val="lowerRoman"/>
      <w:lvlText w:val="%9."/>
      <w:lvlJc w:val="right"/>
      <w:pPr>
        <w:ind w:left="6840" w:hanging="180"/>
      </w:pPr>
    </w:lvl>
  </w:abstractNum>
  <w:abstractNum w:abstractNumId="124" w15:restartNumberingAfterBreak="0">
    <w:nsid w:val="703E4F3A"/>
    <w:multiLevelType w:val="hybridMultilevel"/>
    <w:tmpl w:val="FFFFFFFF"/>
    <w:lvl w:ilvl="0" w:tplc="3E4AF612">
      <w:start w:val="1"/>
      <w:numFmt w:val="decimal"/>
      <w:lvlText w:val="(%1)"/>
      <w:lvlJc w:val="left"/>
      <w:pPr>
        <w:ind w:left="1080" w:hanging="360"/>
      </w:pPr>
    </w:lvl>
    <w:lvl w:ilvl="1" w:tplc="D5A0F6F8">
      <w:start w:val="1"/>
      <w:numFmt w:val="lowerLetter"/>
      <w:lvlText w:val="%2."/>
      <w:lvlJc w:val="left"/>
      <w:pPr>
        <w:ind w:left="1800" w:hanging="360"/>
      </w:pPr>
    </w:lvl>
    <w:lvl w:ilvl="2" w:tplc="3D64B0F2">
      <w:start w:val="1"/>
      <w:numFmt w:val="lowerRoman"/>
      <w:lvlText w:val="%3."/>
      <w:lvlJc w:val="right"/>
      <w:pPr>
        <w:ind w:left="2520" w:hanging="180"/>
      </w:pPr>
    </w:lvl>
    <w:lvl w:ilvl="3" w:tplc="CAA4ADAA">
      <w:start w:val="1"/>
      <w:numFmt w:val="decimal"/>
      <w:lvlText w:val="%4."/>
      <w:lvlJc w:val="left"/>
      <w:pPr>
        <w:ind w:left="3240" w:hanging="360"/>
      </w:pPr>
    </w:lvl>
    <w:lvl w:ilvl="4" w:tplc="E5323F74">
      <w:start w:val="1"/>
      <w:numFmt w:val="lowerLetter"/>
      <w:lvlText w:val="%5."/>
      <w:lvlJc w:val="left"/>
      <w:pPr>
        <w:ind w:left="3960" w:hanging="360"/>
      </w:pPr>
    </w:lvl>
    <w:lvl w:ilvl="5" w:tplc="9B7C8D0E">
      <w:start w:val="1"/>
      <w:numFmt w:val="lowerRoman"/>
      <w:lvlText w:val="%6."/>
      <w:lvlJc w:val="right"/>
      <w:pPr>
        <w:ind w:left="4680" w:hanging="180"/>
      </w:pPr>
    </w:lvl>
    <w:lvl w:ilvl="6" w:tplc="C908AE72">
      <w:start w:val="1"/>
      <w:numFmt w:val="decimal"/>
      <w:lvlText w:val="%7."/>
      <w:lvlJc w:val="left"/>
      <w:pPr>
        <w:ind w:left="5400" w:hanging="360"/>
      </w:pPr>
    </w:lvl>
    <w:lvl w:ilvl="7" w:tplc="D9E6CE9E">
      <w:start w:val="1"/>
      <w:numFmt w:val="lowerLetter"/>
      <w:lvlText w:val="%8."/>
      <w:lvlJc w:val="left"/>
      <w:pPr>
        <w:ind w:left="6120" w:hanging="360"/>
      </w:pPr>
    </w:lvl>
    <w:lvl w:ilvl="8" w:tplc="17046690">
      <w:start w:val="1"/>
      <w:numFmt w:val="lowerRoman"/>
      <w:lvlText w:val="%9."/>
      <w:lvlJc w:val="right"/>
      <w:pPr>
        <w:ind w:left="6840" w:hanging="180"/>
      </w:pPr>
    </w:lvl>
  </w:abstractNum>
  <w:abstractNum w:abstractNumId="125" w15:restartNumberingAfterBreak="0">
    <w:nsid w:val="73A55953"/>
    <w:multiLevelType w:val="hybridMultilevel"/>
    <w:tmpl w:val="3DE601F8"/>
    <w:lvl w:ilvl="0" w:tplc="1B4ED57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6" w15:restartNumberingAfterBreak="0">
    <w:nsid w:val="77C063B3"/>
    <w:multiLevelType w:val="hybridMultilevel"/>
    <w:tmpl w:val="FC26E384"/>
    <w:lvl w:ilvl="0" w:tplc="4B125152">
      <w:start w:val="1"/>
      <w:numFmt w:val="decimal"/>
      <w:lvlText w:val="%1."/>
      <w:lvlJc w:val="left"/>
      <w:pPr>
        <w:ind w:left="360" w:hanging="360"/>
      </w:pPr>
    </w:lvl>
    <w:lvl w:ilvl="1" w:tplc="BEE87410">
      <w:start w:val="4"/>
      <w:numFmt w:val="lowerLetter"/>
      <w:lvlText w:val="(%2)"/>
      <w:lvlJc w:val="left"/>
      <w:pPr>
        <w:ind w:left="720" w:hanging="360"/>
      </w:pPr>
      <w:rPr>
        <w:u w:val="none"/>
      </w:rPr>
    </w:lvl>
    <w:lvl w:ilvl="2" w:tplc="B0DED0E0">
      <w:start w:val="1"/>
      <w:numFmt w:val="lowerRoman"/>
      <w:lvlText w:val="%3."/>
      <w:lvlJc w:val="right"/>
      <w:pPr>
        <w:ind w:left="1080" w:hanging="180"/>
      </w:pPr>
    </w:lvl>
    <w:lvl w:ilvl="3" w:tplc="AEA477D4">
      <w:start w:val="1"/>
      <w:numFmt w:val="decimal"/>
      <w:lvlText w:val="%4."/>
      <w:lvlJc w:val="left"/>
      <w:pPr>
        <w:ind w:left="1080" w:hanging="360"/>
      </w:pPr>
    </w:lvl>
    <w:lvl w:ilvl="4" w:tplc="947E3E4A">
      <w:start w:val="1"/>
      <w:numFmt w:val="lowerLetter"/>
      <w:lvlText w:val="%5."/>
      <w:lvlJc w:val="left"/>
      <w:pPr>
        <w:ind w:left="1440" w:hanging="360"/>
      </w:pPr>
    </w:lvl>
    <w:lvl w:ilvl="5" w:tplc="EFCAAC98">
      <w:start w:val="1"/>
      <w:numFmt w:val="lowerRoman"/>
      <w:lvlText w:val="%6."/>
      <w:lvlJc w:val="right"/>
      <w:pPr>
        <w:ind w:left="2160" w:hanging="180"/>
      </w:pPr>
    </w:lvl>
    <w:lvl w:ilvl="6" w:tplc="EC783EDA">
      <w:start w:val="1"/>
      <w:numFmt w:val="decimal"/>
      <w:lvlText w:val="%7."/>
      <w:lvlJc w:val="left"/>
      <w:pPr>
        <w:ind w:left="2520" w:hanging="360"/>
      </w:pPr>
    </w:lvl>
    <w:lvl w:ilvl="7" w:tplc="A7E6D6E8">
      <w:start w:val="1"/>
      <w:numFmt w:val="lowerLetter"/>
      <w:lvlText w:val="%8."/>
      <w:lvlJc w:val="left"/>
      <w:pPr>
        <w:ind w:left="2880" w:hanging="360"/>
      </w:pPr>
    </w:lvl>
    <w:lvl w:ilvl="8" w:tplc="2CCCED3A">
      <w:start w:val="1"/>
      <w:numFmt w:val="lowerRoman"/>
      <w:lvlText w:val="%9."/>
      <w:lvlJc w:val="right"/>
      <w:pPr>
        <w:ind w:left="3240" w:hanging="180"/>
      </w:pPr>
    </w:lvl>
  </w:abstractNum>
  <w:abstractNum w:abstractNumId="127" w15:restartNumberingAfterBreak="0">
    <w:nsid w:val="790212BF"/>
    <w:multiLevelType w:val="hybridMultilevel"/>
    <w:tmpl w:val="BD4CC1FA"/>
    <w:lvl w:ilvl="0" w:tplc="10F49BEE">
      <w:start w:val="1"/>
      <w:numFmt w:val="lowerLetter"/>
      <w:lvlText w:val="(%1)"/>
      <w:lvlJc w:val="left"/>
      <w:pPr>
        <w:ind w:left="720" w:hanging="360"/>
      </w:pPr>
      <w:rPr>
        <w:u w:val="none"/>
      </w:rPr>
    </w:lvl>
    <w:lvl w:ilvl="1" w:tplc="0DE66FDC">
      <w:start w:val="1"/>
      <w:numFmt w:val="decimal"/>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9770B1C"/>
    <w:multiLevelType w:val="hybridMultilevel"/>
    <w:tmpl w:val="FFFFFFFF"/>
    <w:lvl w:ilvl="0" w:tplc="BF26B0DE">
      <w:start w:val="1"/>
      <w:numFmt w:val="decimal"/>
      <w:lvlText w:val="%1."/>
      <w:lvlJc w:val="left"/>
      <w:pPr>
        <w:ind w:left="360" w:hanging="360"/>
      </w:pPr>
    </w:lvl>
    <w:lvl w:ilvl="1" w:tplc="A364B60C">
      <w:start w:val="7"/>
      <w:numFmt w:val="lowerLetter"/>
      <w:lvlText w:val="(%2)"/>
      <w:lvlJc w:val="left"/>
      <w:pPr>
        <w:ind w:left="720" w:hanging="360"/>
      </w:pPr>
    </w:lvl>
    <w:lvl w:ilvl="2" w:tplc="7A768D70">
      <w:start w:val="1"/>
      <w:numFmt w:val="lowerRoman"/>
      <w:lvlText w:val="%3."/>
      <w:lvlJc w:val="right"/>
      <w:pPr>
        <w:ind w:left="1080" w:hanging="180"/>
      </w:pPr>
    </w:lvl>
    <w:lvl w:ilvl="3" w:tplc="6D9C8CAA">
      <w:start w:val="1"/>
      <w:numFmt w:val="decimal"/>
      <w:lvlText w:val="%4."/>
      <w:lvlJc w:val="left"/>
      <w:pPr>
        <w:ind w:left="1080" w:hanging="360"/>
      </w:pPr>
    </w:lvl>
    <w:lvl w:ilvl="4" w:tplc="F69AF4EE">
      <w:start w:val="1"/>
      <w:numFmt w:val="lowerLetter"/>
      <w:lvlText w:val="%5."/>
      <w:lvlJc w:val="left"/>
      <w:pPr>
        <w:ind w:left="1440" w:hanging="360"/>
      </w:pPr>
    </w:lvl>
    <w:lvl w:ilvl="5" w:tplc="000417C6">
      <w:start w:val="1"/>
      <w:numFmt w:val="lowerRoman"/>
      <w:lvlText w:val="%6."/>
      <w:lvlJc w:val="right"/>
      <w:pPr>
        <w:ind w:left="2160" w:hanging="180"/>
      </w:pPr>
    </w:lvl>
    <w:lvl w:ilvl="6" w:tplc="54DAB030">
      <w:start w:val="1"/>
      <w:numFmt w:val="decimal"/>
      <w:lvlText w:val="%7."/>
      <w:lvlJc w:val="left"/>
      <w:pPr>
        <w:ind w:left="2520" w:hanging="360"/>
      </w:pPr>
    </w:lvl>
    <w:lvl w:ilvl="7" w:tplc="A7E455A6">
      <w:start w:val="1"/>
      <w:numFmt w:val="lowerLetter"/>
      <w:lvlText w:val="%8."/>
      <w:lvlJc w:val="left"/>
      <w:pPr>
        <w:ind w:left="2880" w:hanging="360"/>
      </w:pPr>
    </w:lvl>
    <w:lvl w:ilvl="8" w:tplc="54D04714">
      <w:start w:val="1"/>
      <w:numFmt w:val="lowerRoman"/>
      <w:lvlText w:val="%9."/>
      <w:lvlJc w:val="right"/>
      <w:pPr>
        <w:ind w:left="3240" w:hanging="180"/>
      </w:pPr>
    </w:lvl>
  </w:abstractNum>
  <w:abstractNum w:abstractNumId="129" w15:restartNumberingAfterBreak="0">
    <w:nsid w:val="7977276C"/>
    <w:multiLevelType w:val="hybridMultilevel"/>
    <w:tmpl w:val="EBBC2042"/>
    <w:lvl w:ilvl="0" w:tplc="E2E0656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0" w15:restartNumberingAfterBreak="0">
    <w:nsid w:val="79837014"/>
    <w:multiLevelType w:val="hybridMultilevel"/>
    <w:tmpl w:val="FFFFFFFF"/>
    <w:lvl w:ilvl="0" w:tplc="05CE167C">
      <w:start w:val="1"/>
      <w:numFmt w:val="decimal"/>
      <w:lvlText w:val="(%1)"/>
      <w:lvlJc w:val="left"/>
      <w:pPr>
        <w:ind w:left="1080" w:hanging="360"/>
      </w:pPr>
    </w:lvl>
    <w:lvl w:ilvl="1" w:tplc="02E8D918">
      <w:start w:val="1"/>
      <w:numFmt w:val="lowerLetter"/>
      <w:lvlText w:val="%2."/>
      <w:lvlJc w:val="left"/>
      <w:pPr>
        <w:ind w:left="1800" w:hanging="360"/>
      </w:pPr>
    </w:lvl>
    <w:lvl w:ilvl="2" w:tplc="27A677F2">
      <w:start w:val="1"/>
      <w:numFmt w:val="lowerRoman"/>
      <w:lvlText w:val="%3."/>
      <w:lvlJc w:val="right"/>
      <w:pPr>
        <w:ind w:left="2520" w:hanging="180"/>
      </w:pPr>
    </w:lvl>
    <w:lvl w:ilvl="3" w:tplc="E04C43CE">
      <w:start w:val="1"/>
      <w:numFmt w:val="decimal"/>
      <w:lvlText w:val="%4."/>
      <w:lvlJc w:val="left"/>
      <w:pPr>
        <w:ind w:left="3240" w:hanging="360"/>
      </w:pPr>
    </w:lvl>
    <w:lvl w:ilvl="4" w:tplc="BD04FAF0">
      <w:start w:val="1"/>
      <w:numFmt w:val="lowerLetter"/>
      <w:lvlText w:val="%5."/>
      <w:lvlJc w:val="left"/>
      <w:pPr>
        <w:ind w:left="3960" w:hanging="360"/>
      </w:pPr>
    </w:lvl>
    <w:lvl w:ilvl="5" w:tplc="4FDE7D7A">
      <w:start w:val="1"/>
      <w:numFmt w:val="lowerRoman"/>
      <w:lvlText w:val="%6."/>
      <w:lvlJc w:val="right"/>
      <w:pPr>
        <w:ind w:left="4680" w:hanging="180"/>
      </w:pPr>
    </w:lvl>
    <w:lvl w:ilvl="6" w:tplc="53204802">
      <w:start w:val="1"/>
      <w:numFmt w:val="decimal"/>
      <w:lvlText w:val="%7."/>
      <w:lvlJc w:val="left"/>
      <w:pPr>
        <w:ind w:left="5400" w:hanging="360"/>
      </w:pPr>
    </w:lvl>
    <w:lvl w:ilvl="7" w:tplc="F4AC2BEE">
      <w:start w:val="1"/>
      <w:numFmt w:val="lowerLetter"/>
      <w:lvlText w:val="%8."/>
      <w:lvlJc w:val="left"/>
      <w:pPr>
        <w:ind w:left="6120" w:hanging="360"/>
      </w:pPr>
    </w:lvl>
    <w:lvl w:ilvl="8" w:tplc="B8C01E96">
      <w:start w:val="1"/>
      <w:numFmt w:val="lowerRoman"/>
      <w:lvlText w:val="%9."/>
      <w:lvlJc w:val="right"/>
      <w:pPr>
        <w:ind w:left="6840" w:hanging="180"/>
      </w:pPr>
    </w:lvl>
  </w:abstractNum>
  <w:abstractNum w:abstractNumId="131" w15:restartNumberingAfterBreak="0">
    <w:nsid w:val="79F866B2"/>
    <w:multiLevelType w:val="hybridMultilevel"/>
    <w:tmpl w:val="FFFFFFFF"/>
    <w:lvl w:ilvl="0" w:tplc="ED707022">
      <w:start w:val="1"/>
      <w:numFmt w:val="decimal"/>
      <w:lvlText w:val="(%1)"/>
      <w:lvlJc w:val="left"/>
      <w:pPr>
        <w:ind w:left="1080" w:hanging="360"/>
      </w:pPr>
    </w:lvl>
    <w:lvl w:ilvl="1" w:tplc="59D259EC">
      <w:start w:val="1"/>
      <w:numFmt w:val="lowerLetter"/>
      <w:lvlText w:val="%2."/>
      <w:lvlJc w:val="left"/>
      <w:pPr>
        <w:ind w:left="1800" w:hanging="360"/>
      </w:pPr>
    </w:lvl>
    <w:lvl w:ilvl="2" w:tplc="412241F0">
      <w:start w:val="1"/>
      <w:numFmt w:val="lowerRoman"/>
      <w:lvlText w:val="%3."/>
      <w:lvlJc w:val="right"/>
      <w:pPr>
        <w:ind w:left="2520" w:hanging="180"/>
      </w:pPr>
    </w:lvl>
    <w:lvl w:ilvl="3" w:tplc="27BE2FD8">
      <w:start w:val="1"/>
      <w:numFmt w:val="decimal"/>
      <w:lvlText w:val="%4."/>
      <w:lvlJc w:val="left"/>
      <w:pPr>
        <w:ind w:left="3240" w:hanging="360"/>
      </w:pPr>
    </w:lvl>
    <w:lvl w:ilvl="4" w:tplc="E7206E2E">
      <w:start w:val="1"/>
      <w:numFmt w:val="lowerLetter"/>
      <w:lvlText w:val="%5."/>
      <w:lvlJc w:val="left"/>
      <w:pPr>
        <w:ind w:left="3960" w:hanging="360"/>
      </w:pPr>
    </w:lvl>
    <w:lvl w:ilvl="5" w:tplc="5BE60DB2">
      <w:start w:val="1"/>
      <w:numFmt w:val="lowerRoman"/>
      <w:lvlText w:val="%6."/>
      <w:lvlJc w:val="right"/>
      <w:pPr>
        <w:ind w:left="4680" w:hanging="180"/>
      </w:pPr>
    </w:lvl>
    <w:lvl w:ilvl="6" w:tplc="AEDA688A">
      <w:start w:val="1"/>
      <w:numFmt w:val="decimal"/>
      <w:lvlText w:val="%7."/>
      <w:lvlJc w:val="left"/>
      <w:pPr>
        <w:ind w:left="5400" w:hanging="360"/>
      </w:pPr>
    </w:lvl>
    <w:lvl w:ilvl="7" w:tplc="F378FFB6">
      <w:start w:val="1"/>
      <w:numFmt w:val="lowerLetter"/>
      <w:lvlText w:val="%8."/>
      <w:lvlJc w:val="left"/>
      <w:pPr>
        <w:ind w:left="6120" w:hanging="360"/>
      </w:pPr>
    </w:lvl>
    <w:lvl w:ilvl="8" w:tplc="8E7A4144">
      <w:start w:val="1"/>
      <w:numFmt w:val="lowerRoman"/>
      <w:lvlText w:val="%9."/>
      <w:lvlJc w:val="right"/>
      <w:pPr>
        <w:ind w:left="6840" w:hanging="180"/>
      </w:pPr>
    </w:lvl>
  </w:abstractNum>
  <w:abstractNum w:abstractNumId="132" w15:restartNumberingAfterBreak="0">
    <w:nsid w:val="7A462A08"/>
    <w:multiLevelType w:val="hybridMultilevel"/>
    <w:tmpl w:val="FFFFFFFF"/>
    <w:lvl w:ilvl="0" w:tplc="4DA421EA">
      <w:start w:val="1"/>
      <w:numFmt w:val="decimal"/>
      <w:lvlText w:val="(%1)"/>
      <w:lvlJc w:val="left"/>
      <w:pPr>
        <w:ind w:left="1080" w:hanging="360"/>
      </w:pPr>
    </w:lvl>
    <w:lvl w:ilvl="1" w:tplc="54FA7BC0">
      <w:start w:val="1"/>
      <w:numFmt w:val="lowerLetter"/>
      <w:lvlText w:val="%2."/>
      <w:lvlJc w:val="left"/>
      <w:pPr>
        <w:ind w:left="1800" w:hanging="360"/>
      </w:pPr>
    </w:lvl>
    <w:lvl w:ilvl="2" w:tplc="0B2E2C0E">
      <w:start w:val="1"/>
      <w:numFmt w:val="lowerRoman"/>
      <w:lvlText w:val="%3."/>
      <w:lvlJc w:val="right"/>
      <w:pPr>
        <w:ind w:left="2520" w:hanging="180"/>
      </w:pPr>
    </w:lvl>
    <w:lvl w:ilvl="3" w:tplc="59023606">
      <w:start w:val="1"/>
      <w:numFmt w:val="decimal"/>
      <w:lvlText w:val="%4."/>
      <w:lvlJc w:val="left"/>
      <w:pPr>
        <w:ind w:left="3240" w:hanging="360"/>
      </w:pPr>
    </w:lvl>
    <w:lvl w:ilvl="4" w:tplc="DD6C1792">
      <w:start w:val="1"/>
      <w:numFmt w:val="lowerLetter"/>
      <w:lvlText w:val="%5."/>
      <w:lvlJc w:val="left"/>
      <w:pPr>
        <w:ind w:left="3960" w:hanging="360"/>
      </w:pPr>
    </w:lvl>
    <w:lvl w:ilvl="5" w:tplc="A9440C5A">
      <w:start w:val="1"/>
      <w:numFmt w:val="lowerRoman"/>
      <w:lvlText w:val="%6."/>
      <w:lvlJc w:val="right"/>
      <w:pPr>
        <w:ind w:left="4680" w:hanging="180"/>
      </w:pPr>
    </w:lvl>
    <w:lvl w:ilvl="6" w:tplc="5E6A79F2">
      <w:start w:val="1"/>
      <w:numFmt w:val="decimal"/>
      <w:lvlText w:val="%7."/>
      <w:lvlJc w:val="left"/>
      <w:pPr>
        <w:ind w:left="5400" w:hanging="360"/>
      </w:pPr>
    </w:lvl>
    <w:lvl w:ilvl="7" w:tplc="B4CEC460">
      <w:start w:val="1"/>
      <w:numFmt w:val="lowerLetter"/>
      <w:lvlText w:val="%8."/>
      <w:lvlJc w:val="left"/>
      <w:pPr>
        <w:ind w:left="6120" w:hanging="360"/>
      </w:pPr>
    </w:lvl>
    <w:lvl w:ilvl="8" w:tplc="47B0C234">
      <w:start w:val="1"/>
      <w:numFmt w:val="lowerRoman"/>
      <w:lvlText w:val="%9."/>
      <w:lvlJc w:val="right"/>
      <w:pPr>
        <w:ind w:left="6840" w:hanging="180"/>
      </w:pPr>
    </w:lvl>
  </w:abstractNum>
  <w:abstractNum w:abstractNumId="133" w15:restartNumberingAfterBreak="0">
    <w:nsid w:val="7B4C6D76"/>
    <w:multiLevelType w:val="hybridMultilevel"/>
    <w:tmpl w:val="FFFFFFFF"/>
    <w:lvl w:ilvl="0" w:tplc="20465ED2">
      <w:start w:val="1"/>
      <w:numFmt w:val="decimal"/>
      <w:lvlText w:val="(%1)"/>
      <w:lvlJc w:val="left"/>
      <w:pPr>
        <w:ind w:left="1080" w:hanging="360"/>
      </w:pPr>
    </w:lvl>
    <w:lvl w:ilvl="1" w:tplc="20224282">
      <w:start w:val="1"/>
      <w:numFmt w:val="lowerLetter"/>
      <w:lvlText w:val="%2."/>
      <w:lvlJc w:val="left"/>
      <w:pPr>
        <w:ind w:left="1800" w:hanging="360"/>
      </w:pPr>
    </w:lvl>
    <w:lvl w:ilvl="2" w:tplc="FD96220E">
      <w:start w:val="1"/>
      <w:numFmt w:val="lowerRoman"/>
      <w:lvlText w:val="%3."/>
      <w:lvlJc w:val="right"/>
      <w:pPr>
        <w:ind w:left="2520" w:hanging="180"/>
      </w:pPr>
    </w:lvl>
    <w:lvl w:ilvl="3" w:tplc="B5B8DFF0">
      <w:start w:val="1"/>
      <w:numFmt w:val="decimal"/>
      <w:lvlText w:val="%4."/>
      <w:lvlJc w:val="left"/>
      <w:pPr>
        <w:ind w:left="3240" w:hanging="360"/>
      </w:pPr>
    </w:lvl>
    <w:lvl w:ilvl="4" w:tplc="9E220020">
      <w:start w:val="1"/>
      <w:numFmt w:val="lowerLetter"/>
      <w:lvlText w:val="%5."/>
      <w:lvlJc w:val="left"/>
      <w:pPr>
        <w:ind w:left="3960" w:hanging="360"/>
      </w:pPr>
    </w:lvl>
    <w:lvl w:ilvl="5" w:tplc="21B2FEAE">
      <w:start w:val="1"/>
      <w:numFmt w:val="lowerRoman"/>
      <w:lvlText w:val="%6."/>
      <w:lvlJc w:val="right"/>
      <w:pPr>
        <w:ind w:left="4680" w:hanging="180"/>
      </w:pPr>
    </w:lvl>
    <w:lvl w:ilvl="6" w:tplc="F0B4A946">
      <w:start w:val="1"/>
      <w:numFmt w:val="decimal"/>
      <w:lvlText w:val="%7."/>
      <w:lvlJc w:val="left"/>
      <w:pPr>
        <w:ind w:left="5400" w:hanging="360"/>
      </w:pPr>
    </w:lvl>
    <w:lvl w:ilvl="7" w:tplc="8EA00BCA">
      <w:start w:val="1"/>
      <w:numFmt w:val="lowerLetter"/>
      <w:lvlText w:val="%8."/>
      <w:lvlJc w:val="left"/>
      <w:pPr>
        <w:ind w:left="6120" w:hanging="360"/>
      </w:pPr>
    </w:lvl>
    <w:lvl w:ilvl="8" w:tplc="AC8E745C">
      <w:start w:val="1"/>
      <w:numFmt w:val="lowerRoman"/>
      <w:lvlText w:val="%9."/>
      <w:lvlJc w:val="right"/>
      <w:pPr>
        <w:ind w:left="6840" w:hanging="180"/>
      </w:pPr>
    </w:lvl>
  </w:abstractNum>
  <w:abstractNum w:abstractNumId="134" w15:restartNumberingAfterBreak="0">
    <w:nsid w:val="7C9B0D79"/>
    <w:multiLevelType w:val="hybridMultilevel"/>
    <w:tmpl w:val="FFFFFFFF"/>
    <w:lvl w:ilvl="0" w:tplc="23F48C4A">
      <w:start w:val="1"/>
      <w:numFmt w:val="decimal"/>
      <w:lvlText w:val="(%1)"/>
      <w:lvlJc w:val="left"/>
      <w:pPr>
        <w:ind w:left="1080" w:hanging="360"/>
      </w:pPr>
    </w:lvl>
    <w:lvl w:ilvl="1" w:tplc="81E6F8B0">
      <w:start w:val="1"/>
      <w:numFmt w:val="lowerLetter"/>
      <w:lvlText w:val="%2."/>
      <w:lvlJc w:val="left"/>
      <w:pPr>
        <w:ind w:left="1800" w:hanging="360"/>
      </w:pPr>
    </w:lvl>
    <w:lvl w:ilvl="2" w:tplc="1472CA48">
      <w:start w:val="1"/>
      <w:numFmt w:val="lowerRoman"/>
      <w:lvlText w:val="%3."/>
      <w:lvlJc w:val="right"/>
      <w:pPr>
        <w:ind w:left="2520" w:hanging="180"/>
      </w:pPr>
    </w:lvl>
    <w:lvl w:ilvl="3" w:tplc="D112306A">
      <w:start w:val="1"/>
      <w:numFmt w:val="decimal"/>
      <w:lvlText w:val="%4."/>
      <w:lvlJc w:val="left"/>
      <w:pPr>
        <w:ind w:left="3240" w:hanging="360"/>
      </w:pPr>
    </w:lvl>
    <w:lvl w:ilvl="4" w:tplc="BCA4571A">
      <w:start w:val="1"/>
      <w:numFmt w:val="lowerLetter"/>
      <w:lvlText w:val="%5."/>
      <w:lvlJc w:val="left"/>
      <w:pPr>
        <w:ind w:left="3960" w:hanging="360"/>
      </w:pPr>
    </w:lvl>
    <w:lvl w:ilvl="5" w:tplc="D44267B2">
      <w:start w:val="1"/>
      <w:numFmt w:val="lowerRoman"/>
      <w:lvlText w:val="%6."/>
      <w:lvlJc w:val="right"/>
      <w:pPr>
        <w:ind w:left="4680" w:hanging="180"/>
      </w:pPr>
    </w:lvl>
    <w:lvl w:ilvl="6" w:tplc="A3CE8EF2">
      <w:start w:val="1"/>
      <w:numFmt w:val="decimal"/>
      <w:lvlText w:val="%7."/>
      <w:lvlJc w:val="left"/>
      <w:pPr>
        <w:ind w:left="5400" w:hanging="360"/>
      </w:pPr>
    </w:lvl>
    <w:lvl w:ilvl="7" w:tplc="3D961148">
      <w:start w:val="1"/>
      <w:numFmt w:val="lowerLetter"/>
      <w:lvlText w:val="%8."/>
      <w:lvlJc w:val="left"/>
      <w:pPr>
        <w:ind w:left="6120" w:hanging="360"/>
      </w:pPr>
    </w:lvl>
    <w:lvl w:ilvl="8" w:tplc="40C670FC">
      <w:start w:val="1"/>
      <w:numFmt w:val="lowerRoman"/>
      <w:lvlText w:val="%9."/>
      <w:lvlJc w:val="right"/>
      <w:pPr>
        <w:ind w:left="6840" w:hanging="180"/>
      </w:pPr>
    </w:lvl>
  </w:abstractNum>
  <w:abstractNum w:abstractNumId="135" w15:restartNumberingAfterBreak="0">
    <w:nsid w:val="7E4A2B8D"/>
    <w:multiLevelType w:val="hybridMultilevel"/>
    <w:tmpl w:val="FFFFFFFF"/>
    <w:lvl w:ilvl="0" w:tplc="DB282C22">
      <w:start w:val="1"/>
      <w:numFmt w:val="decimal"/>
      <w:lvlText w:val="(%1)"/>
      <w:lvlJc w:val="left"/>
      <w:pPr>
        <w:ind w:left="1080" w:hanging="360"/>
      </w:pPr>
    </w:lvl>
    <w:lvl w:ilvl="1" w:tplc="5D7A8C3E">
      <w:start w:val="1"/>
      <w:numFmt w:val="lowerLetter"/>
      <w:lvlText w:val="%2."/>
      <w:lvlJc w:val="left"/>
      <w:pPr>
        <w:ind w:left="1800" w:hanging="360"/>
      </w:pPr>
    </w:lvl>
    <w:lvl w:ilvl="2" w:tplc="97646396">
      <w:start w:val="1"/>
      <w:numFmt w:val="lowerRoman"/>
      <w:lvlText w:val="%3."/>
      <w:lvlJc w:val="right"/>
      <w:pPr>
        <w:ind w:left="2520" w:hanging="180"/>
      </w:pPr>
    </w:lvl>
    <w:lvl w:ilvl="3" w:tplc="F3605390">
      <w:start w:val="1"/>
      <w:numFmt w:val="decimal"/>
      <w:lvlText w:val="%4."/>
      <w:lvlJc w:val="left"/>
      <w:pPr>
        <w:ind w:left="3240" w:hanging="360"/>
      </w:pPr>
    </w:lvl>
    <w:lvl w:ilvl="4" w:tplc="333E3A04">
      <w:start w:val="1"/>
      <w:numFmt w:val="lowerLetter"/>
      <w:lvlText w:val="%5."/>
      <w:lvlJc w:val="left"/>
      <w:pPr>
        <w:ind w:left="3960" w:hanging="360"/>
      </w:pPr>
    </w:lvl>
    <w:lvl w:ilvl="5" w:tplc="1A8845D4">
      <w:start w:val="1"/>
      <w:numFmt w:val="lowerRoman"/>
      <w:lvlText w:val="%6."/>
      <w:lvlJc w:val="right"/>
      <w:pPr>
        <w:ind w:left="4680" w:hanging="180"/>
      </w:pPr>
    </w:lvl>
    <w:lvl w:ilvl="6" w:tplc="4B2E8C64">
      <w:start w:val="1"/>
      <w:numFmt w:val="decimal"/>
      <w:lvlText w:val="%7."/>
      <w:lvlJc w:val="left"/>
      <w:pPr>
        <w:ind w:left="5400" w:hanging="360"/>
      </w:pPr>
    </w:lvl>
    <w:lvl w:ilvl="7" w:tplc="6D9EC96E">
      <w:start w:val="1"/>
      <w:numFmt w:val="lowerLetter"/>
      <w:lvlText w:val="%8."/>
      <w:lvlJc w:val="left"/>
      <w:pPr>
        <w:ind w:left="6120" w:hanging="360"/>
      </w:pPr>
    </w:lvl>
    <w:lvl w:ilvl="8" w:tplc="0BDC3CB4">
      <w:start w:val="1"/>
      <w:numFmt w:val="lowerRoman"/>
      <w:lvlText w:val="%9."/>
      <w:lvlJc w:val="right"/>
      <w:pPr>
        <w:ind w:left="6840" w:hanging="180"/>
      </w:pPr>
    </w:lvl>
  </w:abstractNum>
  <w:abstractNum w:abstractNumId="136" w15:restartNumberingAfterBreak="0">
    <w:nsid w:val="7F775403"/>
    <w:multiLevelType w:val="hybridMultilevel"/>
    <w:tmpl w:val="FFFFFFFF"/>
    <w:lvl w:ilvl="0" w:tplc="A2C84FAA">
      <w:start w:val="1"/>
      <w:numFmt w:val="decimal"/>
      <w:lvlText w:val="(%1)"/>
      <w:lvlJc w:val="left"/>
      <w:pPr>
        <w:ind w:left="1080" w:hanging="360"/>
      </w:pPr>
    </w:lvl>
    <w:lvl w:ilvl="1" w:tplc="BF084172">
      <w:start w:val="1"/>
      <w:numFmt w:val="lowerLetter"/>
      <w:lvlText w:val="%2."/>
      <w:lvlJc w:val="left"/>
      <w:pPr>
        <w:ind w:left="1800" w:hanging="360"/>
      </w:pPr>
    </w:lvl>
    <w:lvl w:ilvl="2" w:tplc="2FBA603C">
      <w:start w:val="1"/>
      <w:numFmt w:val="lowerRoman"/>
      <w:lvlText w:val="%3."/>
      <w:lvlJc w:val="right"/>
      <w:pPr>
        <w:ind w:left="2520" w:hanging="180"/>
      </w:pPr>
    </w:lvl>
    <w:lvl w:ilvl="3" w:tplc="5A246A40">
      <w:start w:val="1"/>
      <w:numFmt w:val="decimal"/>
      <w:lvlText w:val="%4."/>
      <w:lvlJc w:val="left"/>
      <w:pPr>
        <w:ind w:left="3240" w:hanging="360"/>
      </w:pPr>
    </w:lvl>
    <w:lvl w:ilvl="4" w:tplc="B1EC47C6">
      <w:start w:val="1"/>
      <w:numFmt w:val="lowerLetter"/>
      <w:lvlText w:val="%5."/>
      <w:lvlJc w:val="left"/>
      <w:pPr>
        <w:ind w:left="3960" w:hanging="360"/>
      </w:pPr>
    </w:lvl>
    <w:lvl w:ilvl="5" w:tplc="F32A3746">
      <w:start w:val="1"/>
      <w:numFmt w:val="lowerRoman"/>
      <w:lvlText w:val="%6."/>
      <w:lvlJc w:val="right"/>
      <w:pPr>
        <w:ind w:left="4680" w:hanging="180"/>
      </w:pPr>
    </w:lvl>
    <w:lvl w:ilvl="6" w:tplc="038444A8">
      <w:start w:val="1"/>
      <w:numFmt w:val="decimal"/>
      <w:lvlText w:val="%7."/>
      <w:lvlJc w:val="left"/>
      <w:pPr>
        <w:ind w:left="5400" w:hanging="360"/>
      </w:pPr>
    </w:lvl>
    <w:lvl w:ilvl="7" w:tplc="70804D38">
      <w:start w:val="1"/>
      <w:numFmt w:val="lowerLetter"/>
      <w:lvlText w:val="%8."/>
      <w:lvlJc w:val="left"/>
      <w:pPr>
        <w:ind w:left="6120" w:hanging="360"/>
      </w:pPr>
    </w:lvl>
    <w:lvl w:ilvl="8" w:tplc="BB3A43DC">
      <w:start w:val="1"/>
      <w:numFmt w:val="lowerRoman"/>
      <w:lvlText w:val="%9."/>
      <w:lvlJc w:val="right"/>
      <w:pPr>
        <w:ind w:left="6840" w:hanging="180"/>
      </w:pPr>
    </w:lvl>
  </w:abstractNum>
  <w:abstractNum w:abstractNumId="137" w15:restartNumberingAfterBreak="0">
    <w:nsid w:val="7F942ED5"/>
    <w:multiLevelType w:val="hybridMultilevel"/>
    <w:tmpl w:val="FFFFFFFF"/>
    <w:lvl w:ilvl="0" w:tplc="B8BEE70A">
      <w:start w:val="1"/>
      <w:numFmt w:val="decimal"/>
      <w:lvlText w:val="(%1)"/>
      <w:lvlJc w:val="left"/>
      <w:pPr>
        <w:ind w:left="1080" w:hanging="360"/>
      </w:pPr>
    </w:lvl>
    <w:lvl w:ilvl="1" w:tplc="2654E294">
      <w:start w:val="1"/>
      <w:numFmt w:val="lowerLetter"/>
      <w:lvlText w:val="%2."/>
      <w:lvlJc w:val="left"/>
      <w:pPr>
        <w:ind w:left="1800" w:hanging="360"/>
      </w:pPr>
    </w:lvl>
    <w:lvl w:ilvl="2" w:tplc="C89EC7FA">
      <w:start w:val="1"/>
      <w:numFmt w:val="lowerRoman"/>
      <w:lvlText w:val="%3."/>
      <w:lvlJc w:val="right"/>
      <w:pPr>
        <w:ind w:left="2520" w:hanging="180"/>
      </w:pPr>
    </w:lvl>
    <w:lvl w:ilvl="3" w:tplc="6F322D9E">
      <w:start w:val="1"/>
      <w:numFmt w:val="decimal"/>
      <w:lvlText w:val="%4."/>
      <w:lvlJc w:val="left"/>
      <w:pPr>
        <w:ind w:left="3240" w:hanging="360"/>
      </w:pPr>
    </w:lvl>
    <w:lvl w:ilvl="4" w:tplc="913C311E">
      <w:start w:val="1"/>
      <w:numFmt w:val="lowerLetter"/>
      <w:lvlText w:val="%5."/>
      <w:lvlJc w:val="left"/>
      <w:pPr>
        <w:ind w:left="3960" w:hanging="360"/>
      </w:pPr>
    </w:lvl>
    <w:lvl w:ilvl="5" w:tplc="AB462BDC">
      <w:start w:val="1"/>
      <w:numFmt w:val="lowerRoman"/>
      <w:lvlText w:val="%6."/>
      <w:lvlJc w:val="right"/>
      <w:pPr>
        <w:ind w:left="4680" w:hanging="180"/>
      </w:pPr>
    </w:lvl>
    <w:lvl w:ilvl="6" w:tplc="0A04BB38">
      <w:start w:val="1"/>
      <w:numFmt w:val="decimal"/>
      <w:lvlText w:val="%7."/>
      <w:lvlJc w:val="left"/>
      <w:pPr>
        <w:ind w:left="5400" w:hanging="360"/>
      </w:pPr>
    </w:lvl>
    <w:lvl w:ilvl="7" w:tplc="FB626C26">
      <w:start w:val="1"/>
      <w:numFmt w:val="lowerLetter"/>
      <w:lvlText w:val="%8."/>
      <w:lvlJc w:val="left"/>
      <w:pPr>
        <w:ind w:left="6120" w:hanging="360"/>
      </w:pPr>
    </w:lvl>
    <w:lvl w:ilvl="8" w:tplc="657E2E4E">
      <w:start w:val="1"/>
      <w:numFmt w:val="lowerRoman"/>
      <w:lvlText w:val="%9."/>
      <w:lvlJc w:val="right"/>
      <w:pPr>
        <w:ind w:left="6840" w:hanging="180"/>
      </w:pPr>
    </w:lvl>
  </w:abstractNum>
  <w:abstractNum w:abstractNumId="138" w15:restartNumberingAfterBreak="0">
    <w:nsid w:val="7FED7C6A"/>
    <w:multiLevelType w:val="hybridMultilevel"/>
    <w:tmpl w:val="FFFFFFFF"/>
    <w:lvl w:ilvl="0" w:tplc="79EA90D6">
      <w:start w:val="1"/>
      <w:numFmt w:val="decimal"/>
      <w:lvlText w:val="(%1)"/>
      <w:lvlJc w:val="left"/>
      <w:pPr>
        <w:ind w:left="1080" w:hanging="360"/>
      </w:pPr>
    </w:lvl>
    <w:lvl w:ilvl="1" w:tplc="FC643F72">
      <w:start w:val="1"/>
      <w:numFmt w:val="lowerLetter"/>
      <w:lvlText w:val="%2."/>
      <w:lvlJc w:val="left"/>
      <w:pPr>
        <w:ind w:left="1800" w:hanging="360"/>
      </w:pPr>
    </w:lvl>
    <w:lvl w:ilvl="2" w:tplc="56DA7524">
      <w:start w:val="1"/>
      <w:numFmt w:val="lowerRoman"/>
      <w:lvlText w:val="%3."/>
      <w:lvlJc w:val="right"/>
      <w:pPr>
        <w:ind w:left="2520" w:hanging="180"/>
      </w:pPr>
    </w:lvl>
    <w:lvl w:ilvl="3" w:tplc="851E3726">
      <w:start w:val="1"/>
      <w:numFmt w:val="decimal"/>
      <w:lvlText w:val="%4."/>
      <w:lvlJc w:val="left"/>
      <w:pPr>
        <w:ind w:left="3240" w:hanging="360"/>
      </w:pPr>
    </w:lvl>
    <w:lvl w:ilvl="4" w:tplc="17B26904">
      <w:start w:val="1"/>
      <w:numFmt w:val="lowerLetter"/>
      <w:lvlText w:val="%5."/>
      <w:lvlJc w:val="left"/>
      <w:pPr>
        <w:ind w:left="3960" w:hanging="360"/>
      </w:pPr>
    </w:lvl>
    <w:lvl w:ilvl="5" w:tplc="21C85A94">
      <w:start w:val="1"/>
      <w:numFmt w:val="lowerRoman"/>
      <w:lvlText w:val="%6."/>
      <w:lvlJc w:val="right"/>
      <w:pPr>
        <w:ind w:left="4680" w:hanging="180"/>
      </w:pPr>
    </w:lvl>
    <w:lvl w:ilvl="6" w:tplc="645213CC">
      <w:start w:val="1"/>
      <w:numFmt w:val="decimal"/>
      <w:lvlText w:val="%7."/>
      <w:lvlJc w:val="left"/>
      <w:pPr>
        <w:ind w:left="5400" w:hanging="360"/>
      </w:pPr>
    </w:lvl>
    <w:lvl w:ilvl="7" w:tplc="E73A38AA">
      <w:start w:val="1"/>
      <w:numFmt w:val="lowerLetter"/>
      <w:lvlText w:val="%8."/>
      <w:lvlJc w:val="left"/>
      <w:pPr>
        <w:ind w:left="6120" w:hanging="360"/>
      </w:pPr>
    </w:lvl>
    <w:lvl w:ilvl="8" w:tplc="3B521512">
      <w:start w:val="1"/>
      <w:numFmt w:val="lowerRoman"/>
      <w:lvlText w:val="%9."/>
      <w:lvlJc w:val="right"/>
      <w:pPr>
        <w:ind w:left="6840" w:hanging="180"/>
      </w:pPr>
    </w:lvl>
  </w:abstractNum>
  <w:abstractNum w:abstractNumId="139" w15:restartNumberingAfterBreak="0">
    <w:nsid w:val="7FF4188A"/>
    <w:multiLevelType w:val="hybridMultilevel"/>
    <w:tmpl w:val="FFFFFFFF"/>
    <w:lvl w:ilvl="0" w:tplc="4988484C">
      <w:start w:val="1"/>
      <w:numFmt w:val="decimal"/>
      <w:lvlText w:val="%1."/>
      <w:lvlJc w:val="left"/>
      <w:pPr>
        <w:ind w:left="360" w:hanging="360"/>
      </w:pPr>
    </w:lvl>
    <w:lvl w:ilvl="1" w:tplc="EADC850E">
      <w:start w:val="7"/>
      <w:numFmt w:val="lowerLetter"/>
      <w:lvlText w:val="(%2)"/>
      <w:lvlJc w:val="left"/>
      <w:pPr>
        <w:ind w:left="720" w:hanging="360"/>
      </w:pPr>
    </w:lvl>
    <w:lvl w:ilvl="2" w:tplc="D0B8B22A">
      <w:start w:val="1"/>
      <w:numFmt w:val="lowerRoman"/>
      <w:lvlText w:val="%3."/>
      <w:lvlJc w:val="right"/>
      <w:pPr>
        <w:ind w:left="1080" w:hanging="180"/>
      </w:pPr>
    </w:lvl>
    <w:lvl w:ilvl="3" w:tplc="892CCD74">
      <w:start w:val="1"/>
      <w:numFmt w:val="decimal"/>
      <w:lvlText w:val="%4."/>
      <w:lvlJc w:val="left"/>
      <w:pPr>
        <w:ind w:left="1080" w:hanging="360"/>
      </w:pPr>
    </w:lvl>
    <w:lvl w:ilvl="4" w:tplc="9B2C8E2A">
      <w:start w:val="1"/>
      <w:numFmt w:val="lowerLetter"/>
      <w:lvlText w:val="%5."/>
      <w:lvlJc w:val="left"/>
      <w:pPr>
        <w:ind w:left="1440" w:hanging="360"/>
      </w:pPr>
    </w:lvl>
    <w:lvl w:ilvl="5" w:tplc="470E6F3C">
      <w:start w:val="1"/>
      <w:numFmt w:val="lowerRoman"/>
      <w:lvlText w:val="%6."/>
      <w:lvlJc w:val="right"/>
      <w:pPr>
        <w:ind w:left="2160" w:hanging="180"/>
      </w:pPr>
    </w:lvl>
    <w:lvl w:ilvl="6" w:tplc="E6A622E6">
      <w:start w:val="1"/>
      <w:numFmt w:val="decimal"/>
      <w:lvlText w:val="%7."/>
      <w:lvlJc w:val="left"/>
      <w:pPr>
        <w:ind w:left="2520" w:hanging="360"/>
      </w:pPr>
    </w:lvl>
    <w:lvl w:ilvl="7" w:tplc="2B9E9C86">
      <w:start w:val="1"/>
      <w:numFmt w:val="lowerLetter"/>
      <w:lvlText w:val="%8."/>
      <w:lvlJc w:val="left"/>
      <w:pPr>
        <w:ind w:left="2880" w:hanging="360"/>
      </w:pPr>
    </w:lvl>
    <w:lvl w:ilvl="8" w:tplc="5848321C">
      <w:start w:val="1"/>
      <w:numFmt w:val="lowerRoman"/>
      <w:lvlText w:val="%9."/>
      <w:lvlJc w:val="right"/>
      <w:pPr>
        <w:ind w:left="3240" w:hanging="180"/>
      </w:pPr>
    </w:lvl>
  </w:abstractNum>
  <w:num w:numId="1" w16cid:durableId="70279754">
    <w:abstractNumId w:val="20"/>
  </w:num>
  <w:num w:numId="2" w16cid:durableId="1847204194">
    <w:abstractNumId w:val="13"/>
  </w:num>
  <w:num w:numId="3" w16cid:durableId="356544889">
    <w:abstractNumId w:val="57"/>
  </w:num>
  <w:num w:numId="4" w16cid:durableId="130829800">
    <w:abstractNumId w:val="121"/>
  </w:num>
  <w:num w:numId="5" w16cid:durableId="1154369891">
    <w:abstractNumId w:val="125"/>
  </w:num>
  <w:num w:numId="6" w16cid:durableId="314574229">
    <w:abstractNumId w:val="98"/>
  </w:num>
  <w:num w:numId="7" w16cid:durableId="1328630094">
    <w:abstractNumId w:val="3"/>
  </w:num>
  <w:num w:numId="8" w16cid:durableId="992611093">
    <w:abstractNumId w:val="37"/>
  </w:num>
  <w:num w:numId="9" w16cid:durableId="787968582">
    <w:abstractNumId w:val="24"/>
  </w:num>
  <w:num w:numId="10" w16cid:durableId="1561138941">
    <w:abstractNumId w:val="64"/>
  </w:num>
  <w:num w:numId="11" w16cid:durableId="556356882">
    <w:abstractNumId w:val="127"/>
  </w:num>
  <w:num w:numId="12" w16cid:durableId="951473546">
    <w:abstractNumId w:val="111"/>
  </w:num>
  <w:num w:numId="13" w16cid:durableId="155655239">
    <w:abstractNumId w:val="61"/>
  </w:num>
  <w:num w:numId="14" w16cid:durableId="1198204580">
    <w:abstractNumId w:val="53"/>
  </w:num>
  <w:num w:numId="15" w16cid:durableId="1829010698">
    <w:abstractNumId w:val="46"/>
  </w:num>
  <w:num w:numId="16" w16cid:durableId="981033196">
    <w:abstractNumId w:val="7"/>
  </w:num>
  <w:num w:numId="17" w16cid:durableId="223571405">
    <w:abstractNumId w:val="83"/>
  </w:num>
  <w:num w:numId="18" w16cid:durableId="305821872">
    <w:abstractNumId w:val="122"/>
  </w:num>
  <w:num w:numId="19" w16cid:durableId="1460689138">
    <w:abstractNumId w:val="21"/>
  </w:num>
  <w:num w:numId="20" w16cid:durableId="241184760">
    <w:abstractNumId w:val="6"/>
  </w:num>
  <w:num w:numId="21" w16cid:durableId="1950234309">
    <w:abstractNumId w:val="76"/>
  </w:num>
  <w:num w:numId="22" w16cid:durableId="1610501827">
    <w:abstractNumId w:val="70"/>
  </w:num>
  <w:num w:numId="23" w16cid:durableId="1506824691">
    <w:abstractNumId w:val="16"/>
  </w:num>
  <w:num w:numId="24" w16cid:durableId="676467151">
    <w:abstractNumId w:val="40"/>
  </w:num>
  <w:num w:numId="25" w16cid:durableId="1773670834">
    <w:abstractNumId w:val="27"/>
  </w:num>
  <w:num w:numId="26" w16cid:durableId="443579062">
    <w:abstractNumId w:val="86"/>
  </w:num>
  <w:num w:numId="27" w16cid:durableId="1510096387">
    <w:abstractNumId w:val="35"/>
  </w:num>
  <w:num w:numId="28" w16cid:durableId="1085371781">
    <w:abstractNumId w:val="118"/>
  </w:num>
  <w:num w:numId="29" w16cid:durableId="1206025955">
    <w:abstractNumId w:val="54"/>
  </w:num>
  <w:num w:numId="30" w16cid:durableId="599223918">
    <w:abstractNumId w:val="38"/>
  </w:num>
  <w:num w:numId="31" w16cid:durableId="1222206789">
    <w:abstractNumId w:val="5"/>
  </w:num>
  <w:num w:numId="32" w16cid:durableId="196355994">
    <w:abstractNumId w:val="34"/>
  </w:num>
  <w:num w:numId="33" w16cid:durableId="1663049673">
    <w:abstractNumId w:val="66"/>
  </w:num>
  <w:num w:numId="34" w16cid:durableId="1988363285">
    <w:abstractNumId w:val="110"/>
  </w:num>
  <w:num w:numId="35" w16cid:durableId="1271356807">
    <w:abstractNumId w:val="48"/>
  </w:num>
  <w:num w:numId="36" w16cid:durableId="49814188">
    <w:abstractNumId w:val="77"/>
  </w:num>
  <w:num w:numId="37" w16cid:durableId="5254054">
    <w:abstractNumId w:val="29"/>
  </w:num>
  <w:num w:numId="38" w16cid:durableId="846678627">
    <w:abstractNumId w:val="69"/>
  </w:num>
  <w:num w:numId="39" w16cid:durableId="1772965111">
    <w:abstractNumId w:val="126"/>
  </w:num>
  <w:num w:numId="40" w16cid:durableId="824470347">
    <w:abstractNumId w:val="137"/>
  </w:num>
  <w:num w:numId="41" w16cid:durableId="1084764486">
    <w:abstractNumId w:val="134"/>
  </w:num>
  <w:num w:numId="42" w16cid:durableId="1731029780">
    <w:abstractNumId w:val="104"/>
  </w:num>
  <w:num w:numId="43" w16cid:durableId="1936161815">
    <w:abstractNumId w:val="124"/>
  </w:num>
  <w:num w:numId="44" w16cid:durableId="1117675736">
    <w:abstractNumId w:val="9"/>
  </w:num>
  <w:num w:numId="45" w16cid:durableId="588275601">
    <w:abstractNumId w:val="19"/>
  </w:num>
  <w:num w:numId="46" w16cid:durableId="1433355589">
    <w:abstractNumId w:val="96"/>
  </w:num>
  <w:num w:numId="47" w16cid:durableId="172694353">
    <w:abstractNumId w:val="42"/>
  </w:num>
  <w:num w:numId="48" w16cid:durableId="77136519">
    <w:abstractNumId w:val="87"/>
  </w:num>
  <w:num w:numId="49" w16cid:durableId="561600085">
    <w:abstractNumId w:val="94"/>
  </w:num>
  <w:num w:numId="50" w16cid:durableId="1126200036">
    <w:abstractNumId w:val="138"/>
  </w:num>
  <w:num w:numId="51" w16cid:durableId="224611912">
    <w:abstractNumId w:val="106"/>
  </w:num>
  <w:num w:numId="52" w16cid:durableId="1621178826">
    <w:abstractNumId w:val="73"/>
  </w:num>
  <w:num w:numId="53" w16cid:durableId="1315261370">
    <w:abstractNumId w:val="128"/>
  </w:num>
  <w:num w:numId="54" w16cid:durableId="1631008581">
    <w:abstractNumId w:val="97"/>
  </w:num>
  <w:num w:numId="55" w16cid:durableId="109129224">
    <w:abstractNumId w:val="112"/>
  </w:num>
  <w:num w:numId="56" w16cid:durableId="612177972">
    <w:abstractNumId w:val="65"/>
  </w:num>
  <w:num w:numId="57" w16cid:durableId="708844129">
    <w:abstractNumId w:val="89"/>
  </w:num>
  <w:num w:numId="58" w16cid:durableId="823472229">
    <w:abstractNumId w:val="85"/>
  </w:num>
  <w:num w:numId="59" w16cid:durableId="1366561985">
    <w:abstractNumId w:val="75"/>
  </w:num>
  <w:num w:numId="60" w16cid:durableId="1671329480">
    <w:abstractNumId w:val="2"/>
  </w:num>
  <w:num w:numId="61" w16cid:durableId="716319522">
    <w:abstractNumId w:val="39"/>
  </w:num>
  <w:num w:numId="62" w16cid:durableId="1669283526">
    <w:abstractNumId w:val="114"/>
  </w:num>
  <w:num w:numId="63" w16cid:durableId="1884900227">
    <w:abstractNumId w:val="115"/>
  </w:num>
  <w:num w:numId="64" w16cid:durableId="710687402">
    <w:abstractNumId w:val="43"/>
  </w:num>
  <w:num w:numId="65" w16cid:durableId="1285577551">
    <w:abstractNumId w:val="90"/>
  </w:num>
  <w:num w:numId="66" w16cid:durableId="1063407016">
    <w:abstractNumId w:val="63"/>
  </w:num>
  <w:num w:numId="67" w16cid:durableId="1180392148">
    <w:abstractNumId w:val="52"/>
  </w:num>
  <w:num w:numId="68" w16cid:durableId="798450252">
    <w:abstractNumId w:val="132"/>
  </w:num>
  <w:num w:numId="69" w16cid:durableId="9916845">
    <w:abstractNumId w:val="116"/>
  </w:num>
  <w:num w:numId="70" w16cid:durableId="562300593">
    <w:abstractNumId w:val="74"/>
  </w:num>
  <w:num w:numId="71" w16cid:durableId="1394696576">
    <w:abstractNumId w:val="80"/>
  </w:num>
  <w:num w:numId="72" w16cid:durableId="991254045">
    <w:abstractNumId w:val="44"/>
  </w:num>
  <w:num w:numId="73" w16cid:durableId="1612281505">
    <w:abstractNumId w:val="139"/>
  </w:num>
  <w:num w:numId="74" w16cid:durableId="1531989752">
    <w:abstractNumId w:val="68"/>
  </w:num>
  <w:num w:numId="75" w16cid:durableId="2071147654">
    <w:abstractNumId w:val="133"/>
  </w:num>
  <w:num w:numId="76" w16cid:durableId="822505393">
    <w:abstractNumId w:val="67"/>
  </w:num>
  <w:num w:numId="77" w16cid:durableId="1006981759">
    <w:abstractNumId w:val="117"/>
  </w:num>
  <w:num w:numId="78" w16cid:durableId="418797846">
    <w:abstractNumId w:val="30"/>
  </w:num>
  <w:num w:numId="79" w16cid:durableId="1814180359">
    <w:abstractNumId w:val="25"/>
  </w:num>
  <w:num w:numId="80" w16cid:durableId="1778791828">
    <w:abstractNumId w:val="26"/>
  </w:num>
  <w:num w:numId="81" w16cid:durableId="1639650236">
    <w:abstractNumId w:val="49"/>
  </w:num>
  <w:num w:numId="82" w16cid:durableId="1177843995">
    <w:abstractNumId w:val="0"/>
  </w:num>
  <w:num w:numId="83" w16cid:durableId="1456748929">
    <w:abstractNumId w:val="119"/>
  </w:num>
  <w:num w:numId="84" w16cid:durableId="1500852968">
    <w:abstractNumId w:val="103"/>
  </w:num>
  <w:num w:numId="85" w16cid:durableId="914512912">
    <w:abstractNumId w:val="99"/>
  </w:num>
  <w:num w:numId="86" w16cid:durableId="442843167">
    <w:abstractNumId w:val="95"/>
  </w:num>
  <w:num w:numId="87" w16cid:durableId="2080519445">
    <w:abstractNumId w:val="101"/>
  </w:num>
  <w:num w:numId="88" w16cid:durableId="478545294">
    <w:abstractNumId w:val="50"/>
  </w:num>
  <w:num w:numId="89" w16cid:durableId="1311205479">
    <w:abstractNumId w:val="14"/>
  </w:num>
  <w:num w:numId="90" w16cid:durableId="1134130200">
    <w:abstractNumId w:val="62"/>
  </w:num>
  <w:num w:numId="91" w16cid:durableId="208536942">
    <w:abstractNumId w:val="11"/>
  </w:num>
  <w:num w:numId="92" w16cid:durableId="1916744374">
    <w:abstractNumId w:val="32"/>
  </w:num>
  <w:num w:numId="93" w16cid:durableId="763846725">
    <w:abstractNumId w:val="10"/>
  </w:num>
  <w:num w:numId="94" w16cid:durableId="63989034">
    <w:abstractNumId w:val="45"/>
  </w:num>
  <w:num w:numId="95" w16cid:durableId="1459689174">
    <w:abstractNumId w:val="82"/>
  </w:num>
  <w:num w:numId="96" w16cid:durableId="1460999570">
    <w:abstractNumId w:val="130"/>
  </w:num>
  <w:num w:numId="97" w16cid:durableId="921374739">
    <w:abstractNumId w:val="4"/>
  </w:num>
  <w:num w:numId="98" w16cid:durableId="1563325297">
    <w:abstractNumId w:val="51"/>
  </w:num>
  <w:num w:numId="99" w16cid:durableId="316764677">
    <w:abstractNumId w:val="56"/>
  </w:num>
  <w:num w:numId="100" w16cid:durableId="213155257">
    <w:abstractNumId w:val="60"/>
  </w:num>
  <w:num w:numId="101" w16cid:durableId="1887717778">
    <w:abstractNumId w:val="136"/>
  </w:num>
  <w:num w:numId="102" w16cid:durableId="515657211">
    <w:abstractNumId w:val="135"/>
  </w:num>
  <w:num w:numId="103" w16cid:durableId="1512137428">
    <w:abstractNumId w:val="91"/>
  </w:num>
  <w:num w:numId="104" w16cid:durableId="420221067">
    <w:abstractNumId w:val="15"/>
  </w:num>
  <w:num w:numId="105" w16cid:durableId="1605529987">
    <w:abstractNumId w:val="58"/>
  </w:num>
  <w:num w:numId="106" w16cid:durableId="166482267">
    <w:abstractNumId w:val="131"/>
  </w:num>
  <w:num w:numId="107" w16cid:durableId="1530025660">
    <w:abstractNumId w:val="31"/>
  </w:num>
  <w:num w:numId="108" w16cid:durableId="824972214">
    <w:abstractNumId w:val="81"/>
  </w:num>
  <w:num w:numId="109" w16cid:durableId="1314483609">
    <w:abstractNumId w:val="71"/>
  </w:num>
  <w:num w:numId="110" w16cid:durableId="1525628760">
    <w:abstractNumId w:val="28"/>
  </w:num>
  <w:num w:numId="111" w16cid:durableId="1645156530">
    <w:abstractNumId w:val="79"/>
  </w:num>
  <w:num w:numId="112" w16cid:durableId="574243433">
    <w:abstractNumId w:val="41"/>
  </w:num>
  <w:num w:numId="113" w16cid:durableId="1713847093">
    <w:abstractNumId w:val="120"/>
  </w:num>
  <w:num w:numId="114" w16cid:durableId="670328854">
    <w:abstractNumId w:val="100"/>
  </w:num>
  <w:num w:numId="115" w16cid:durableId="1805193008">
    <w:abstractNumId w:val="47"/>
  </w:num>
  <w:num w:numId="116" w16cid:durableId="1759400153">
    <w:abstractNumId w:val="17"/>
  </w:num>
  <w:num w:numId="117" w16cid:durableId="1796364862">
    <w:abstractNumId w:val="88"/>
  </w:num>
  <w:num w:numId="118" w16cid:durableId="1217818727">
    <w:abstractNumId w:val="105"/>
  </w:num>
  <w:num w:numId="119" w16cid:durableId="2114395425">
    <w:abstractNumId w:val="123"/>
  </w:num>
  <w:num w:numId="120" w16cid:durableId="778718131">
    <w:abstractNumId w:val="8"/>
  </w:num>
  <w:num w:numId="121" w16cid:durableId="1763987621">
    <w:abstractNumId w:val="55"/>
  </w:num>
  <w:num w:numId="122" w16cid:durableId="30227993">
    <w:abstractNumId w:val="12"/>
  </w:num>
  <w:num w:numId="123" w16cid:durableId="1958173347">
    <w:abstractNumId w:val="92"/>
  </w:num>
  <w:num w:numId="124" w16cid:durableId="1501386945">
    <w:abstractNumId w:val="36"/>
  </w:num>
  <w:num w:numId="125" w16cid:durableId="593785477">
    <w:abstractNumId w:val="1"/>
  </w:num>
  <w:num w:numId="126" w16cid:durableId="500001954">
    <w:abstractNumId w:val="59"/>
  </w:num>
  <w:num w:numId="127" w16cid:durableId="1242521069">
    <w:abstractNumId w:val="113"/>
  </w:num>
  <w:num w:numId="128" w16cid:durableId="457575607">
    <w:abstractNumId w:val="109"/>
  </w:num>
  <w:num w:numId="129" w16cid:durableId="2143384386">
    <w:abstractNumId w:val="23"/>
  </w:num>
  <w:num w:numId="130" w16cid:durableId="1865707861">
    <w:abstractNumId w:val="107"/>
  </w:num>
  <w:num w:numId="131" w16cid:durableId="1137185677">
    <w:abstractNumId w:val="72"/>
  </w:num>
  <w:num w:numId="132" w16cid:durableId="2088768565">
    <w:abstractNumId w:val="102"/>
  </w:num>
  <w:num w:numId="133" w16cid:durableId="544293414">
    <w:abstractNumId w:val="129"/>
  </w:num>
  <w:num w:numId="134" w16cid:durableId="1452553330">
    <w:abstractNumId w:val="33"/>
  </w:num>
  <w:num w:numId="135" w16cid:durableId="1043360292">
    <w:abstractNumId w:val="22"/>
  </w:num>
  <w:num w:numId="136" w16cid:durableId="1473906516">
    <w:abstractNumId w:val="108"/>
  </w:num>
  <w:num w:numId="137" w16cid:durableId="652830728">
    <w:abstractNumId w:val="84"/>
  </w:num>
  <w:num w:numId="138" w16cid:durableId="10492971">
    <w:abstractNumId w:val="93"/>
  </w:num>
  <w:num w:numId="139" w16cid:durableId="366368071">
    <w:abstractNumId w:val="18"/>
  </w:num>
  <w:num w:numId="140" w16cid:durableId="560747073">
    <w:abstractNumId w:val="7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s-MX"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7F"/>
    <w:rsid w:val="000011CE"/>
    <w:rsid w:val="00001444"/>
    <w:rsid w:val="000015E7"/>
    <w:rsid w:val="00001E52"/>
    <w:rsid w:val="0000229B"/>
    <w:rsid w:val="0000243F"/>
    <w:rsid w:val="00002861"/>
    <w:rsid w:val="00004365"/>
    <w:rsid w:val="000043A8"/>
    <w:rsid w:val="000054BC"/>
    <w:rsid w:val="00005A7D"/>
    <w:rsid w:val="00005BF5"/>
    <w:rsid w:val="00005D9F"/>
    <w:rsid w:val="000061CE"/>
    <w:rsid w:val="00006387"/>
    <w:rsid w:val="000069F0"/>
    <w:rsid w:val="00006C28"/>
    <w:rsid w:val="00007164"/>
    <w:rsid w:val="000071D9"/>
    <w:rsid w:val="000072BB"/>
    <w:rsid w:val="000073AD"/>
    <w:rsid w:val="00007C54"/>
    <w:rsid w:val="00010CAB"/>
    <w:rsid w:val="00011379"/>
    <w:rsid w:val="00011D41"/>
    <w:rsid w:val="00012039"/>
    <w:rsid w:val="00012300"/>
    <w:rsid w:val="00012482"/>
    <w:rsid w:val="0001252F"/>
    <w:rsid w:val="00012C70"/>
    <w:rsid w:val="00012C8C"/>
    <w:rsid w:val="00014A13"/>
    <w:rsid w:val="0001576D"/>
    <w:rsid w:val="00015774"/>
    <w:rsid w:val="00015CCD"/>
    <w:rsid w:val="000170DE"/>
    <w:rsid w:val="000173B0"/>
    <w:rsid w:val="00017BD9"/>
    <w:rsid w:val="00017D8F"/>
    <w:rsid w:val="00017E69"/>
    <w:rsid w:val="00020484"/>
    <w:rsid w:val="00022033"/>
    <w:rsid w:val="00022869"/>
    <w:rsid w:val="00024055"/>
    <w:rsid w:val="00024C9D"/>
    <w:rsid w:val="000250FE"/>
    <w:rsid w:val="00027E57"/>
    <w:rsid w:val="00030184"/>
    <w:rsid w:val="000311A3"/>
    <w:rsid w:val="0003128C"/>
    <w:rsid w:val="000313AA"/>
    <w:rsid w:val="00031832"/>
    <w:rsid w:val="000324AE"/>
    <w:rsid w:val="00032B49"/>
    <w:rsid w:val="00032F13"/>
    <w:rsid w:val="00033429"/>
    <w:rsid w:val="00033E94"/>
    <w:rsid w:val="00033EF7"/>
    <w:rsid w:val="00034200"/>
    <w:rsid w:val="000347DA"/>
    <w:rsid w:val="00034F06"/>
    <w:rsid w:val="0003553C"/>
    <w:rsid w:val="00035929"/>
    <w:rsid w:val="000368A3"/>
    <w:rsid w:val="000368C7"/>
    <w:rsid w:val="00036C98"/>
    <w:rsid w:val="00037783"/>
    <w:rsid w:val="000403B8"/>
    <w:rsid w:val="0004084F"/>
    <w:rsid w:val="00041075"/>
    <w:rsid w:val="00041C16"/>
    <w:rsid w:val="000424C7"/>
    <w:rsid w:val="0004298A"/>
    <w:rsid w:val="000429F8"/>
    <w:rsid w:val="000436EA"/>
    <w:rsid w:val="00043808"/>
    <w:rsid w:val="00043AD6"/>
    <w:rsid w:val="00043F7C"/>
    <w:rsid w:val="000442B0"/>
    <w:rsid w:val="00044CD7"/>
    <w:rsid w:val="00045036"/>
    <w:rsid w:val="00045107"/>
    <w:rsid w:val="00045619"/>
    <w:rsid w:val="00045A6D"/>
    <w:rsid w:val="00045EF7"/>
    <w:rsid w:val="000460E9"/>
    <w:rsid w:val="000473A6"/>
    <w:rsid w:val="000477D5"/>
    <w:rsid w:val="000503C3"/>
    <w:rsid w:val="000504CA"/>
    <w:rsid w:val="00051786"/>
    <w:rsid w:val="00051932"/>
    <w:rsid w:val="00051CE1"/>
    <w:rsid w:val="00052122"/>
    <w:rsid w:val="00052758"/>
    <w:rsid w:val="00052885"/>
    <w:rsid w:val="00052A0A"/>
    <w:rsid w:val="00053117"/>
    <w:rsid w:val="0005349F"/>
    <w:rsid w:val="0005469E"/>
    <w:rsid w:val="0005498F"/>
    <w:rsid w:val="00054E8C"/>
    <w:rsid w:val="00054EE7"/>
    <w:rsid w:val="00055253"/>
    <w:rsid w:val="00055BB2"/>
    <w:rsid w:val="00055CBC"/>
    <w:rsid w:val="000561FA"/>
    <w:rsid w:val="000576CA"/>
    <w:rsid w:val="00057C33"/>
    <w:rsid w:val="00060652"/>
    <w:rsid w:val="00060872"/>
    <w:rsid w:val="00060CD1"/>
    <w:rsid w:val="00060D7A"/>
    <w:rsid w:val="00060FBB"/>
    <w:rsid w:val="00061BF5"/>
    <w:rsid w:val="00061EA5"/>
    <w:rsid w:val="00063320"/>
    <w:rsid w:val="00063D68"/>
    <w:rsid w:val="00066679"/>
    <w:rsid w:val="000704DA"/>
    <w:rsid w:val="0007054F"/>
    <w:rsid w:val="00070B5A"/>
    <w:rsid w:val="00071E35"/>
    <w:rsid w:val="00072228"/>
    <w:rsid w:val="000736C7"/>
    <w:rsid w:val="0007488B"/>
    <w:rsid w:val="000748C3"/>
    <w:rsid w:val="00074BF2"/>
    <w:rsid w:val="00074FC4"/>
    <w:rsid w:val="000755ED"/>
    <w:rsid w:val="00075C65"/>
    <w:rsid w:val="00076119"/>
    <w:rsid w:val="000763E9"/>
    <w:rsid w:val="00076AA3"/>
    <w:rsid w:val="00076F27"/>
    <w:rsid w:val="00077255"/>
    <w:rsid w:val="00080611"/>
    <w:rsid w:val="00080A58"/>
    <w:rsid w:val="00080ED1"/>
    <w:rsid w:val="00081044"/>
    <w:rsid w:val="00081182"/>
    <w:rsid w:val="000811F2"/>
    <w:rsid w:val="00081618"/>
    <w:rsid w:val="00082616"/>
    <w:rsid w:val="000826EE"/>
    <w:rsid w:val="00082769"/>
    <w:rsid w:val="00083821"/>
    <w:rsid w:val="00083FF2"/>
    <w:rsid w:val="000841E7"/>
    <w:rsid w:val="000847F2"/>
    <w:rsid w:val="00085570"/>
    <w:rsid w:val="000909AF"/>
    <w:rsid w:val="00090FD2"/>
    <w:rsid w:val="00091DE5"/>
    <w:rsid w:val="00091F9A"/>
    <w:rsid w:val="0009234E"/>
    <w:rsid w:val="000933BC"/>
    <w:rsid w:val="00093C91"/>
    <w:rsid w:val="0009443D"/>
    <w:rsid w:val="00095AEB"/>
    <w:rsid w:val="00095F44"/>
    <w:rsid w:val="00096C10"/>
    <w:rsid w:val="000970A6"/>
    <w:rsid w:val="00097502"/>
    <w:rsid w:val="000978CB"/>
    <w:rsid w:val="00097ABE"/>
    <w:rsid w:val="000A02D0"/>
    <w:rsid w:val="000A0FD8"/>
    <w:rsid w:val="000A11F5"/>
    <w:rsid w:val="000A136B"/>
    <w:rsid w:val="000A1D50"/>
    <w:rsid w:val="000A1D74"/>
    <w:rsid w:val="000A208A"/>
    <w:rsid w:val="000A224D"/>
    <w:rsid w:val="000A3A5D"/>
    <w:rsid w:val="000A3AFE"/>
    <w:rsid w:val="000A5433"/>
    <w:rsid w:val="000A6119"/>
    <w:rsid w:val="000A6260"/>
    <w:rsid w:val="000A65DB"/>
    <w:rsid w:val="000A70FC"/>
    <w:rsid w:val="000A7984"/>
    <w:rsid w:val="000B080D"/>
    <w:rsid w:val="000B0CB2"/>
    <w:rsid w:val="000B15AE"/>
    <w:rsid w:val="000B1A79"/>
    <w:rsid w:val="000B2ACE"/>
    <w:rsid w:val="000B2C37"/>
    <w:rsid w:val="000B2D47"/>
    <w:rsid w:val="000B2D9A"/>
    <w:rsid w:val="000B46D9"/>
    <w:rsid w:val="000B5221"/>
    <w:rsid w:val="000B55A1"/>
    <w:rsid w:val="000B5848"/>
    <w:rsid w:val="000B60E1"/>
    <w:rsid w:val="000B672F"/>
    <w:rsid w:val="000B7409"/>
    <w:rsid w:val="000B7AC4"/>
    <w:rsid w:val="000C034B"/>
    <w:rsid w:val="000C0374"/>
    <w:rsid w:val="000C060E"/>
    <w:rsid w:val="000C1373"/>
    <w:rsid w:val="000C13E2"/>
    <w:rsid w:val="000C1742"/>
    <w:rsid w:val="000C26C9"/>
    <w:rsid w:val="000C3145"/>
    <w:rsid w:val="000C327E"/>
    <w:rsid w:val="000C389E"/>
    <w:rsid w:val="000C4233"/>
    <w:rsid w:val="000C4AD0"/>
    <w:rsid w:val="000C593E"/>
    <w:rsid w:val="000C61D6"/>
    <w:rsid w:val="000C63AB"/>
    <w:rsid w:val="000C650F"/>
    <w:rsid w:val="000C6A4A"/>
    <w:rsid w:val="000C7211"/>
    <w:rsid w:val="000C7CB7"/>
    <w:rsid w:val="000D04D2"/>
    <w:rsid w:val="000D1560"/>
    <w:rsid w:val="000D1852"/>
    <w:rsid w:val="000D1E09"/>
    <w:rsid w:val="000D2697"/>
    <w:rsid w:val="000D2F39"/>
    <w:rsid w:val="000D38F1"/>
    <w:rsid w:val="000D3FA4"/>
    <w:rsid w:val="000D3FB0"/>
    <w:rsid w:val="000D4411"/>
    <w:rsid w:val="000D492A"/>
    <w:rsid w:val="000D64DB"/>
    <w:rsid w:val="000D6DCE"/>
    <w:rsid w:val="000D7298"/>
    <w:rsid w:val="000D75CD"/>
    <w:rsid w:val="000E0357"/>
    <w:rsid w:val="000E0FDD"/>
    <w:rsid w:val="000E1AC2"/>
    <w:rsid w:val="000E21C9"/>
    <w:rsid w:val="000E28B3"/>
    <w:rsid w:val="000E44D3"/>
    <w:rsid w:val="000E4596"/>
    <w:rsid w:val="000E4D39"/>
    <w:rsid w:val="000E513D"/>
    <w:rsid w:val="000E578B"/>
    <w:rsid w:val="000E5B8D"/>
    <w:rsid w:val="000E5CF3"/>
    <w:rsid w:val="000E5F82"/>
    <w:rsid w:val="000E6360"/>
    <w:rsid w:val="000E707C"/>
    <w:rsid w:val="000E7C01"/>
    <w:rsid w:val="000F0A6E"/>
    <w:rsid w:val="000F1570"/>
    <w:rsid w:val="000F2DD6"/>
    <w:rsid w:val="000F3420"/>
    <w:rsid w:val="000F45DD"/>
    <w:rsid w:val="000F484B"/>
    <w:rsid w:val="000F5FC7"/>
    <w:rsid w:val="000F675B"/>
    <w:rsid w:val="000F6C1E"/>
    <w:rsid w:val="000F7E55"/>
    <w:rsid w:val="001008DA"/>
    <w:rsid w:val="001037D3"/>
    <w:rsid w:val="0010479D"/>
    <w:rsid w:val="00104A5C"/>
    <w:rsid w:val="00105496"/>
    <w:rsid w:val="001059C7"/>
    <w:rsid w:val="00105BBA"/>
    <w:rsid w:val="00105DA4"/>
    <w:rsid w:val="00106E70"/>
    <w:rsid w:val="001070C8"/>
    <w:rsid w:val="001071AC"/>
    <w:rsid w:val="00107239"/>
    <w:rsid w:val="0010756A"/>
    <w:rsid w:val="0010757A"/>
    <w:rsid w:val="0010796A"/>
    <w:rsid w:val="00107BE4"/>
    <w:rsid w:val="00111A4A"/>
    <w:rsid w:val="00111AF5"/>
    <w:rsid w:val="00112240"/>
    <w:rsid w:val="00112F7F"/>
    <w:rsid w:val="00113AEE"/>
    <w:rsid w:val="0011411E"/>
    <w:rsid w:val="0011458A"/>
    <w:rsid w:val="00114F5F"/>
    <w:rsid w:val="00115384"/>
    <w:rsid w:val="0011621B"/>
    <w:rsid w:val="0011710F"/>
    <w:rsid w:val="00120293"/>
    <w:rsid w:val="00120582"/>
    <w:rsid w:val="0012089A"/>
    <w:rsid w:val="001221C2"/>
    <w:rsid w:val="00122E4B"/>
    <w:rsid w:val="001250B7"/>
    <w:rsid w:val="0012540C"/>
    <w:rsid w:val="00125E7C"/>
    <w:rsid w:val="00126212"/>
    <w:rsid w:val="00126256"/>
    <w:rsid w:val="001271AB"/>
    <w:rsid w:val="00130282"/>
    <w:rsid w:val="00130510"/>
    <w:rsid w:val="001305F6"/>
    <w:rsid w:val="00130677"/>
    <w:rsid w:val="00130B79"/>
    <w:rsid w:val="00130BF9"/>
    <w:rsid w:val="00130EDA"/>
    <w:rsid w:val="00131006"/>
    <w:rsid w:val="00131066"/>
    <w:rsid w:val="00131FBB"/>
    <w:rsid w:val="00132016"/>
    <w:rsid w:val="0013318C"/>
    <w:rsid w:val="00133660"/>
    <w:rsid w:val="001345FA"/>
    <w:rsid w:val="00134D3D"/>
    <w:rsid w:val="00134ED0"/>
    <w:rsid w:val="00135829"/>
    <w:rsid w:val="00135AB0"/>
    <w:rsid w:val="00135DA9"/>
    <w:rsid w:val="001362E1"/>
    <w:rsid w:val="00136EBF"/>
    <w:rsid w:val="00140AB2"/>
    <w:rsid w:val="001426FD"/>
    <w:rsid w:val="00142A1C"/>
    <w:rsid w:val="00143098"/>
    <w:rsid w:val="00143C2D"/>
    <w:rsid w:val="00143CC3"/>
    <w:rsid w:val="00143FD3"/>
    <w:rsid w:val="0014453E"/>
    <w:rsid w:val="0014514E"/>
    <w:rsid w:val="00145971"/>
    <w:rsid w:val="0014645E"/>
    <w:rsid w:val="001466A3"/>
    <w:rsid w:val="00146E8B"/>
    <w:rsid w:val="001472D4"/>
    <w:rsid w:val="00147383"/>
    <w:rsid w:val="00147634"/>
    <w:rsid w:val="0014787F"/>
    <w:rsid w:val="00150352"/>
    <w:rsid w:val="0015061F"/>
    <w:rsid w:val="00150B47"/>
    <w:rsid w:val="00151C4C"/>
    <w:rsid w:val="00152A46"/>
    <w:rsid w:val="00152AC5"/>
    <w:rsid w:val="00153D9A"/>
    <w:rsid w:val="001552A5"/>
    <w:rsid w:val="00155AE3"/>
    <w:rsid w:val="00156042"/>
    <w:rsid w:val="0015662A"/>
    <w:rsid w:val="00156F23"/>
    <w:rsid w:val="00157963"/>
    <w:rsid w:val="00160723"/>
    <w:rsid w:val="00161A59"/>
    <w:rsid w:val="00161AE6"/>
    <w:rsid w:val="00162326"/>
    <w:rsid w:val="00162C26"/>
    <w:rsid w:val="001633AB"/>
    <w:rsid w:val="00163793"/>
    <w:rsid w:val="001637AB"/>
    <w:rsid w:val="00165B69"/>
    <w:rsid w:val="00165F1C"/>
    <w:rsid w:val="00166308"/>
    <w:rsid w:val="00166963"/>
    <w:rsid w:val="00170855"/>
    <w:rsid w:val="00170FDB"/>
    <w:rsid w:val="00171D92"/>
    <w:rsid w:val="001728EC"/>
    <w:rsid w:val="001730DC"/>
    <w:rsid w:val="0017352D"/>
    <w:rsid w:val="00173EB4"/>
    <w:rsid w:val="001752C6"/>
    <w:rsid w:val="00175307"/>
    <w:rsid w:val="00176682"/>
    <w:rsid w:val="0017731D"/>
    <w:rsid w:val="00177C8F"/>
    <w:rsid w:val="0018102F"/>
    <w:rsid w:val="001819A8"/>
    <w:rsid w:val="0018283C"/>
    <w:rsid w:val="00182F95"/>
    <w:rsid w:val="00182FFE"/>
    <w:rsid w:val="00183399"/>
    <w:rsid w:val="0018545B"/>
    <w:rsid w:val="00185682"/>
    <w:rsid w:val="001857F9"/>
    <w:rsid w:val="00186CCE"/>
    <w:rsid w:val="00186E07"/>
    <w:rsid w:val="001870EC"/>
    <w:rsid w:val="00187DE7"/>
    <w:rsid w:val="00190A30"/>
    <w:rsid w:val="0019134C"/>
    <w:rsid w:val="00191AAE"/>
    <w:rsid w:val="00191D9C"/>
    <w:rsid w:val="00191EA8"/>
    <w:rsid w:val="001923FC"/>
    <w:rsid w:val="0019312D"/>
    <w:rsid w:val="0019345D"/>
    <w:rsid w:val="001934D7"/>
    <w:rsid w:val="0019523B"/>
    <w:rsid w:val="00195F49"/>
    <w:rsid w:val="0019715E"/>
    <w:rsid w:val="001973D8"/>
    <w:rsid w:val="001A0898"/>
    <w:rsid w:val="001A1E66"/>
    <w:rsid w:val="001A1F0C"/>
    <w:rsid w:val="001A25AF"/>
    <w:rsid w:val="001A37D9"/>
    <w:rsid w:val="001A56C3"/>
    <w:rsid w:val="001A57AC"/>
    <w:rsid w:val="001A60EF"/>
    <w:rsid w:val="001A6B19"/>
    <w:rsid w:val="001A6D2C"/>
    <w:rsid w:val="001A742E"/>
    <w:rsid w:val="001A7E73"/>
    <w:rsid w:val="001B181F"/>
    <w:rsid w:val="001B1DF0"/>
    <w:rsid w:val="001B1FB6"/>
    <w:rsid w:val="001B3A59"/>
    <w:rsid w:val="001B3CE2"/>
    <w:rsid w:val="001B4AFE"/>
    <w:rsid w:val="001B5649"/>
    <w:rsid w:val="001B638D"/>
    <w:rsid w:val="001B7CBF"/>
    <w:rsid w:val="001B7FEE"/>
    <w:rsid w:val="001C0C6C"/>
    <w:rsid w:val="001C11C9"/>
    <w:rsid w:val="001C1D6C"/>
    <w:rsid w:val="001C22E6"/>
    <w:rsid w:val="001C2EBC"/>
    <w:rsid w:val="001C3543"/>
    <w:rsid w:val="001C38F1"/>
    <w:rsid w:val="001C3B82"/>
    <w:rsid w:val="001C41A9"/>
    <w:rsid w:val="001C54A8"/>
    <w:rsid w:val="001C5B69"/>
    <w:rsid w:val="001C5B7F"/>
    <w:rsid w:val="001C74F9"/>
    <w:rsid w:val="001C767B"/>
    <w:rsid w:val="001C789D"/>
    <w:rsid w:val="001D07F5"/>
    <w:rsid w:val="001D0BA2"/>
    <w:rsid w:val="001D0DCF"/>
    <w:rsid w:val="001D1384"/>
    <w:rsid w:val="001D1F3F"/>
    <w:rsid w:val="001D25F6"/>
    <w:rsid w:val="001D28F8"/>
    <w:rsid w:val="001D390E"/>
    <w:rsid w:val="001D3A45"/>
    <w:rsid w:val="001D3BE5"/>
    <w:rsid w:val="001D3EDD"/>
    <w:rsid w:val="001D4231"/>
    <w:rsid w:val="001D43BF"/>
    <w:rsid w:val="001D48EE"/>
    <w:rsid w:val="001D49A2"/>
    <w:rsid w:val="001D4B88"/>
    <w:rsid w:val="001D546F"/>
    <w:rsid w:val="001D5A6E"/>
    <w:rsid w:val="001D6077"/>
    <w:rsid w:val="001D620F"/>
    <w:rsid w:val="001D6BC6"/>
    <w:rsid w:val="001D74DE"/>
    <w:rsid w:val="001D77A0"/>
    <w:rsid w:val="001E0A7D"/>
    <w:rsid w:val="001E132B"/>
    <w:rsid w:val="001E1528"/>
    <w:rsid w:val="001E2873"/>
    <w:rsid w:val="001E3165"/>
    <w:rsid w:val="001E3467"/>
    <w:rsid w:val="001E416E"/>
    <w:rsid w:val="001E4DC9"/>
    <w:rsid w:val="001E54C5"/>
    <w:rsid w:val="001E6382"/>
    <w:rsid w:val="001E664B"/>
    <w:rsid w:val="001E6738"/>
    <w:rsid w:val="001E6871"/>
    <w:rsid w:val="001F1677"/>
    <w:rsid w:val="001F1C43"/>
    <w:rsid w:val="001F2CC6"/>
    <w:rsid w:val="001F3886"/>
    <w:rsid w:val="001F491F"/>
    <w:rsid w:val="001F49B7"/>
    <w:rsid w:val="00201C01"/>
    <w:rsid w:val="00202BB5"/>
    <w:rsid w:val="002034E9"/>
    <w:rsid w:val="0020392F"/>
    <w:rsid w:val="002042E7"/>
    <w:rsid w:val="002045B4"/>
    <w:rsid w:val="00204838"/>
    <w:rsid w:val="0020515B"/>
    <w:rsid w:val="00205DBA"/>
    <w:rsid w:val="0020604A"/>
    <w:rsid w:val="002065DD"/>
    <w:rsid w:val="0020702E"/>
    <w:rsid w:val="002070DE"/>
    <w:rsid w:val="00207267"/>
    <w:rsid w:val="002111B0"/>
    <w:rsid w:val="00211EB7"/>
    <w:rsid w:val="00212362"/>
    <w:rsid w:val="002138C0"/>
    <w:rsid w:val="00214147"/>
    <w:rsid w:val="00214FCD"/>
    <w:rsid w:val="0021551E"/>
    <w:rsid w:val="0021561C"/>
    <w:rsid w:val="00215AB5"/>
    <w:rsid w:val="00216089"/>
    <w:rsid w:val="002175F4"/>
    <w:rsid w:val="0021780C"/>
    <w:rsid w:val="002213CC"/>
    <w:rsid w:val="00221BCD"/>
    <w:rsid w:val="00221C5E"/>
    <w:rsid w:val="00221E7B"/>
    <w:rsid w:val="0022230C"/>
    <w:rsid w:val="00223102"/>
    <w:rsid w:val="0022332D"/>
    <w:rsid w:val="00223F1D"/>
    <w:rsid w:val="00224A42"/>
    <w:rsid w:val="00224CA8"/>
    <w:rsid w:val="002258AC"/>
    <w:rsid w:val="002265B6"/>
    <w:rsid w:val="002266DD"/>
    <w:rsid w:val="00226983"/>
    <w:rsid w:val="00226D98"/>
    <w:rsid w:val="002302EF"/>
    <w:rsid w:val="00230322"/>
    <w:rsid w:val="00230E10"/>
    <w:rsid w:val="00231A5C"/>
    <w:rsid w:val="002326EC"/>
    <w:rsid w:val="00233919"/>
    <w:rsid w:val="00233AEF"/>
    <w:rsid w:val="00233C41"/>
    <w:rsid w:val="002344D2"/>
    <w:rsid w:val="00234652"/>
    <w:rsid w:val="00234703"/>
    <w:rsid w:val="002349A1"/>
    <w:rsid w:val="00234ACB"/>
    <w:rsid w:val="0023590D"/>
    <w:rsid w:val="00236FBE"/>
    <w:rsid w:val="002375EC"/>
    <w:rsid w:val="00237BFF"/>
    <w:rsid w:val="00237FB0"/>
    <w:rsid w:val="002407B6"/>
    <w:rsid w:val="00241F80"/>
    <w:rsid w:val="002420AB"/>
    <w:rsid w:val="00242C11"/>
    <w:rsid w:val="00243696"/>
    <w:rsid w:val="00243D0C"/>
    <w:rsid w:val="00243D13"/>
    <w:rsid w:val="0024416C"/>
    <w:rsid w:val="002442BD"/>
    <w:rsid w:val="00245352"/>
    <w:rsid w:val="002455B1"/>
    <w:rsid w:val="00245628"/>
    <w:rsid w:val="00247860"/>
    <w:rsid w:val="00250304"/>
    <w:rsid w:val="00250A0A"/>
    <w:rsid w:val="002518DC"/>
    <w:rsid w:val="002518F0"/>
    <w:rsid w:val="0025199B"/>
    <w:rsid w:val="002526CB"/>
    <w:rsid w:val="002527FF"/>
    <w:rsid w:val="00254095"/>
    <w:rsid w:val="00254108"/>
    <w:rsid w:val="0025459D"/>
    <w:rsid w:val="002554BE"/>
    <w:rsid w:val="00256B87"/>
    <w:rsid w:val="00256DE9"/>
    <w:rsid w:val="002574ED"/>
    <w:rsid w:val="002578E4"/>
    <w:rsid w:val="00257F3F"/>
    <w:rsid w:val="00260015"/>
    <w:rsid w:val="0026033F"/>
    <w:rsid w:val="00261F10"/>
    <w:rsid w:val="00262411"/>
    <w:rsid w:val="002675A8"/>
    <w:rsid w:val="002676C0"/>
    <w:rsid w:val="002679CF"/>
    <w:rsid w:val="002706BC"/>
    <w:rsid w:val="00271692"/>
    <w:rsid w:val="00271DCD"/>
    <w:rsid w:val="0027321A"/>
    <w:rsid w:val="0027357B"/>
    <w:rsid w:val="00273718"/>
    <w:rsid w:val="00273A15"/>
    <w:rsid w:val="002748F0"/>
    <w:rsid w:val="0027584F"/>
    <w:rsid w:val="0027625B"/>
    <w:rsid w:val="00276CB6"/>
    <w:rsid w:val="00276D93"/>
    <w:rsid w:val="00277439"/>
    <w:rsid w:val="00277577"/>
    <w:rsid w:val="0027772F"/>
    <w:rsid w:val="00277817"/>
    <w:rsid w:val="00280B9C"/>
    <w:rsid w:val="00280D69"/>
    <w:rsid w:val="00281188"/>
    <w:rsid w:val="002822F7"/>
    <w:rsid w:val="002826C7"/>
    <w:rsid w:val="00282AEF"/>
    <w:rsid w:val="00283027"/>
    <w:rsid w:val="0028315C"/>
    <w:rsid w:val="0028343B"/>
    <w:rsid w:val="0028380D"/>
    <w:rsid w:val="00284F8E"/>
    <w:rsid w:val="00285329"/>
    <w:rsid w:val="002856CB"/>
    <w:rsid w:val="0028604A"/>
    <w:rsid w:val="002860C4"/>
    <w:rsid w:val="0028647D"/>
    <w:rsid w:val="0028704F"/>
    <w:rsid w:val="00287145"/>
    <w:rsid w:val="0028729B"/>
    <w:rsid w:val="002903B8"/>
    <w:rsid w:val="00290F9E"/>
    <w:rsid w:val="00290FB4"/>
    <w:rsid w:val="00292395"/>
    <w:rsid w:val="0029373D"/>
    <w:rsid w:val="0029491A"/>
    <w:rsid w:val="0029503E"/>
    <w:rsid w:val="002977E4"/>
    <w:rsid w:val="00297E5A"/>
    <w:rsid w:val="00297F53"/>
    <w:rsid w:val="002A0486"/>
    <w:rsid w:val="002A0A14"/>
    <w:rsid w:val="002A3650"/>
    <w:rsid w:val="002A49B8"/>
    <w:rsid w:val="002A49E3"/>
    <w:rsid w:val="002A5386"/>
    <w:rsid w:val="002A5ACB"/>
    <w:rsid w:val="002A5DB4"/>
    <w:rsid w:val="002A6A72"/>
    <w:rsid w:val="002A73E1"/>
    <w:rsid w:val="002A7406"/>
    <w:rsid w:val="002A7675"/>
    <w:rsid w:val="002A7EBE"/>
    <w:rsid w:val="002B00C3"/>
    <w:rsid w:val="002B0B43"/>
    <w:rsid w:val="002B154D"/>
    <w:rsid w:val="002B16A7"/>
    <w:rsid w:val="002B183A"/>
    <w:rsid w:val="002B2B7B"/>
    <w:rsid w:val="002B2BD3"/>
    <w:rsid w:val="002B310C"/>
    <w:rsid w:val="002B3345"/>
    <w:rsid w:val="002B5512"/>
    <w:rsid w:val="002B582B"/>
    <w:rsid w:val="002B5978"/>
    <w:rsid w:val="002B6657"/>
    <w:rsid w:val="002B6959"/>
    <w:rsid w:val="002B69C7"/>
    <w:rsid w:val="002C0A23"/>
    <w:rsid w:val="002C1213"/>
    <w:rsid w:val="002C1F2F"/>
    <w:rsid w:val="002C20FB"/>
    <w:rsid w:val="002C24A0"/>
    <w:rsid w:val="002C3D54"/>
    <w:rsid w:val="002C3D9A"/>
    <w:rsid w:val="002C5552"/>
    <w:rsid w:val="002C6786"/>
    <w:rsid w:val="002C6F67"/>
    <w:rsid w:val="002C70B1"/>
    <w:rsid w:val="002C77D5"/>
    <w:rsid w:val="002D01BC"/>
    <w:rsid w:val="002D01FE"/>
    <w:rsid w:val="002D0A68"/>
    <w:rsid w:val="002D0C25"/>
    <w:rsid w:val="002D1FB0"/>
    <w:rsid w:val="002D2953"/>
    <w:rsid w:val="002D2E66"/>
    <w:rsid w:val="002D3A94"/>
    <w:rsid w:val="002D4495"/>
    <w:rsid w:val="002D4952"/>
    <w:rsid w:val="002D52A3"/>
    <w:rsid w:val="002D5347"/>
    <w:rsid w:val="002D5349"/>
    <w:rsid w:val="002D5D2B"/>
    <w:rsid w:val="002D6F28"/>
    <w:rsid w:val="002D7AE3"/>
    <w:rsid w:val="002E0065"/>
    <w:rsid w:val="002E021E"/>
    <w:rsid w:val="002E1F60"/>
    <w:rsid w:val="002E2B18"/>
    <w:rsid w:val="002E2C31"/>
    <w:rsid w:val="002E3074"/>
    <w:rsid w:val="002E3D13"/>
    <w:rsid w:val="002E4600"/>
    <w:rsid w:val="002E51F6"/>
    <w:rsid w:val="002E589C"/>
    <w:rsid w:val="002E5AB5"/>
    <w:rsid w:val="002E6544"/>
    <w:rsid w:val="002E709E"/>
    <w:rsid w:val="002E78F4"/>
    <w:rsid w:val="002F0878"/>
    <w:rsid w:val="002F0F3B"/>
    <w:rsid w:val="002F167A"/>
    <w:rsid w:val="002F2A07"/>
    <w:rsid w:val="002F32F0"/>
    <w:rsid w:val="002F3CB6"/>
    <w:rsid w:val="002F4872"/>
    <w:rsid w:val="002F48F9"/>
    <w:rsid w:val="002F4A8D"/>
    <w:rsid w:val="002F4E70"/>
    <w:rsid w:val="002F56F8"/>
    <w:rsid w:val="002F659F"/>
    <w:rsid w:val="002F752D"/>
    <w:rsid w:val="002F79C1"/>
    <w:rsid w:val="0030021B"/>
    <w:rsid w:val="00301263"/>
    <w:rsid w:val="00302C6B"/>
    <w:rsid w:val="003033A4"/>
    <w:rsid w:val="00303669"/>
    <w:rsid w:val="003038C2"/>
    <w:rsid w:val="00303B29"/>
    <w:rsid w:val="00304B9C"/>
    <w:rsid w:val="00305C54"/>
    <w:rsid w:val="00306350"/>
    <w:rsid w:val="00306462"/>
    <w:rsid w:val="00306DF2"/>
    <w:rsid w:val="00307245"/>
    <w:rsid w:val="003074F0"/>
    <w:rsid w:val="00310873"/>
    <w:rsid w:val="0031132C"/>
    <w:rsid w:val="00311AF4"/>
    <w:rsid w:val="0031246B"/>
    <w:rsid w:val="00313E13"/>
    <w:rsid w:val="00314BC7"/>
    <w:rsid w:val="0031546F"/>
    <w:rsid w:val="003166DD"/>
    <w:rsid w:val="00316B68"/>
    <w:rsid w:val="00316BA7"/>
    <w:rsid w:val="0031743C"/>
    <w:rsid w:val="00317887"/>
    <w:rsid w:val="00317F69"/>
    <w:rsid w:val="00320313"/>
    <w:rsid w:val="0032149C"/>
    <w:rsid w:val="00321A96"/>
    <w:rsid w:val="00321BA7"/>
    <w:rsid w:val="00322371"/>
    <w:rsid w:val="00322FD9"/>
    <w:rsid w:val="003241F5"/>
    <w:rsid w:val="00324452"/>
    <w:rsid w:val="00325FBD"/>
    <w:rsid w:val="0032627D"/>
    <w:rsid w:val="00326CA4"/>
    <w:rsid w:val="00327BF4"/>
    <w:rsid w:val="00327C0A"/>
    <w:rsid w:val="00327E6F"/>
    <w:rsid w:val="00327F94"/>
    <w:rsid w:val="00330746"/>
    <w:rsid w:val="00330CA8"/>
    <w:rsid w:val="00330EC1"/>
    <w:rsid w:val="00331899"/>
    <w:rsid w:val="00332E8F"/>
    <w:rsid w:val="003330A5"/>
    <w:rsid w:val="00334A19"/>
    <w:rsid w:val="00335A7B"/>
    <w:rsid w:val="00335AE4"/>
    <w:rsid w:val="00335C33"/>
    <w:rsid w:val="0033668B"/>
    <w:rsid w:val="00336C67"/>
    <w:rsid w:val="0033787A"/>
    <w:rsid w:val="003409BC"/>
    <w:rsid w:val="003413DC"/>
    <w:rsid w:val="00341D68"/>
    <w:rsid w:val="0034219E"/>
    <w:rsid w:val="0034239B"/>
    <w:rsid w:val="00342790"/>
    <w:rsid w:val="0034295D"/>
    <w:rsid w:val="00343492"/>
    <w:rsid w:val="00343E76"/>
    <w:rsid w:val="00344345"/>
    <w:rsid w:val="003452DD"/>
    <w:rsid w:val="0034574B"/>
    <w:rsid w:val="003457B3"/>
    <w:rsid w:val="00345B6D"/>
    <w:rsid w:val="00345E15"/>
    <w:rsid w:val="00346402"/>
    <w:rsid w:val="00346420"/>
    <w:rsid w:val="00347028"/>
    <w:rsid w:val="0034723A"/>
    <w:rsid w:val="00347505"/>
    <w:rsid w:val="003475A7"/>
    <w:rsid w:val="00347F4E"/>
    <w:rsid w:val="0035045A"/>
    <w:rsid w:val="00350540"/>
    <w:rsid w:val="00350B03"/>
    <w:rsid w:val="003519B9"/>
    <w:rsid w:val="00351E01"/>
    <w:rsid w:val="003523D2"/>
    <w:rsid w:val="00352CB8"/>
    <w:rsid w:val="00352EC8"/>
    <w:rsid w:val="00353007"/>
    <w:rsid w:val="0035357B"/>
    <w:rsid w:val="00353613"/>
    <w:rsid w:val="00353CFA"/>
    <w:rsid w:val="003541C8"/>
    <w:rsid w:val="00354336"/>
    <w:rsid w:val="003546CF"/>
    <w:rsid w:val="00354C39"/>
    <w:rsid w:val="00355965"/>
    <w:rsid w:val="00355993"/>
    <w:rsid w:val="0035686F"/>
    <w:rsid w:val="00356F6E"/>
    <w:rsid w:val="00360B9F"/>
    <w:rsid w:val="0036117B"/>
    <w:rsid w:val="003615CC"/>
    <w:rsid w:val="0036234D"/>
    <w:rsid w:val="0036236A"/>
    <w:rsid w:val="0036278A"/>
    <w:rsid w:val="003629AE"/>
    <w:rsid w:val="00362B04"/>
    <w:rsid w:val="0036497A"/>
    <w:rsid w:val="003650D1"/>
    <w:rsid w:val="00365630"/>
    <w:rsid w:val="003661F5"/>
    <w:rsid w:val="0036644F"/>
    <w:rsid w:val="00366D1D"/>
    <w:rsid w:val="00367039"/>
    <w:rsid w:val="00367CB5"/>
    <w:rsid w:val="00370FB6"/>
    <w:rsid w:val="00372237"/>
    <w:rsid w:val="00372348"/>
    <w:rsid w:val="003726B7"/>
    <w:rsid w:val="00372984"/>
    <w:rsid w:val="00372E3E"/>
    <w:rsid w:val="003745BF"/>
    <w:rsid w:val="003747C5"/>
    <w:rsid w:val="00375E3C"/>
    <w:rsid w:val="00375E7E"/>
    <w:rsid w:val="00377083"/>
    <w:rsid w:val="00377EA1"/>
    <w:rsid w:val="003802DC"/>
    <w:rsid w:val="0038042B"/>
    <w:rsid w:val="00380B5D"/>
    <w:rsid w:val="00380F1B"/>
    <w:rsid w:val="00382B4A"/>
    <w:rsid w:val="00382F38"/>
    <w:rsid w:val="00383A1E"/>
    <w:rsid w:val="003844E2"/>
    <w:rsid w:val="003868C1"/>
    <w:rsid w:val="00387317"/>
    <w:rsid w:val="00390CD5"/>
    <w:rsid w:val="0039183E"/>
    <w:rsid w:val="00392933"/>
    <w:rsid w:val="003929BA"/>
    <w:rsid w:val="00392EE0"/>
    <w:rsid w:val="0039355D"/>
    <w:rsid w:val="003941D6"/>
    <w:rsid w:val="00394D28"/>
    <w:rsid w:val="0039523A"/>
    <w:rsid w:val="003957CB"/>
    <w:rsid w:val="00395E26"/>
    <w:rsid w:val="00395EC5"/>
    <w:rsid w:val="003A13E7"/>
    <w:rsid w:val="003A167E"/>
    <w:rsid w:val="003A202D"/>
    <w:rsid w:val="003A25A1"/>
    <w:rsid w:val="003A2E64"/>
    <w:rsid w:val="003A346C"/>
    <w:rsid w:val="003A38CD"/>
    <w:rsid w:val="003A4506"/>
    <w:rsid w:val="003A4B03"/>
    <w:rsid w:val="003A4D72"/>
    <w:rsid w:val="003A5EF0"/>
    <w:rsid w:val="003A654C"/>
    <w:rsid w:val="003A6CBE"/>
    <w:rsid w:val="003A7001"/>
    <w:rsid w:val="003A7966"/>
    <w:rsid w:val="003A7BD7"/>
    <w:rsid w:val="003B05DB"/>
    <w:rsid w:val="003B0B5B"/>
    <w:rsid w:val="003B13C6"/>
    <w:rsid w:val="003B17A1"/>
    <w:rsid w:val="003B2CC4"/>
    <w:rsid w:val="003B2DA3"/>
    <w:rsid w:val="003B466B"/>
    <w:rsid w:val="003B4DEF"/>
    <w:rsid w:val="003B5852"/>
    <w:rsid w:val="003B5904"/>
    <w:rsid w:val="003B5D19"/>
    <w:rsid w:val="003B6735"/>
    <w:rsid w:val="003B7F53"/>
    <w:rsid w:val="003B7FF0"/>
    <w:rsid w:val="003C0130"/>
    <w:rsid w:val="003C10D4"/>
    <w:rsid w:val="003C1865"/>
    <w:rsid w:val="003C1DE6"/>
    <w:rsid w:val="003C2409"/>
    <w:rsid w:val="003C2420"/>
    <w:rsid w:val="003C3040"/>
    <w:rsid w:val="003C3132"/>
    <w:rsid w:val="003C3157"/>
    <w:rsid w:val="003C35EB"/>
    <w:rsid w:val="003C3A47"/>
    <w:rsid w:val="003C3E11"/>
    <w:rsid w:val="003C59AD"/>
    <w:rsid w:val="003C6A67"/>
    <w:rsid w:val="003C6ADC"/>
    <w:rsid w:val="003D0745"/>
    <w:rsid w:val="003D1EB5"/>
    <w:rsid w:val="003D208F"/>
    <w:rsid w:val="003D30AB"/>
    <w:rsid w:val="003D374E"/>
    <w:rsid w:val="003D39E3"/>
    <w:rsid w:val="003D3D71"/>
    <w:rsid w:val="003D4DA3"/>
    <w:rsid w:val="003D5476"/>
    <w:rsid w:val="003D582E"/>
    <w:rsid w:val="003D6CEB"/>
    <w:rsid w:val="003D7045"/>
    <w:rsid w:val="003E1686"/>
    <w:rsid w:val="003E2D8A"/>
    <w:rsid w:val="003E4293"/>
    <w:rsid w:val="003E4792"/>
    <w:rsid w:val="003E51FE"/>
    <w:rsid w:val="003E60C6"/>
    <w:rsid w:val="003E6B0E"/>
    <w:rsid w:val="003E7509"/>
    <w:rsid w:val="003E766C"/>
    <w:rsid w:val="003F040D"/>
    <w:rsid w:val="003F2889"/>
    <w:rsid w:val="003F2A97"/>
    <w:rsid w:val="003F2E3A"/>
    <w:rsid w:val="003F2FEB"/>
    <w:rsid w:val="003F3D7C"/>
    <w:rsid w:val="003F43F2"/>
    <w:rsid w:val="003F5932"/>
    <w:rsid w:val="003F59D5"/>
    <w:rsid w:val="003F69CB"/>
    <w:rsid w:val="003F6BF7"/>
    <w:rsid w:val="0040057D"/>
    <w:rsid w:val="00401C4A"/>
    <w:rsid w:val="00402233"/>
    <w:rsid w:val="004024C5"/>
    <w:rsid w:val="004035E8"/>
    <w:rsid w:val="00403C71"/>
    <w:rsid w:val="00403F83"/>
    <w:rsid w:val="00404649"/>
    <w:rsid w:val="00404B40"/>
    <w:rsid w:val="004055BF"/>
    <w:rsid w:val="00405715"/>
    <w:rsid w:val="00405CEE"/>
    <w:rsid w:val="00405E9E"/>
    <w:rsid w:val="004061B8"/>
    <w:rsid w:val="00410C4C"/>
    <w:rsid w:val="004114B7"/>
    <w:rsid w:val="00411889"/>
    <w:rsid w:val="00412A89"/>
    <w:rsid w:val="00412CD0"/>
    <w:rsid w:val="00413250"/>
    <w:rsid w:val="004135B7"/>
    <w:rsid w:val="00413BA7"/>
    <w:rsid w:val="00414709"/>
    <w:rsid w:val="004158B9"/>
    <w:rsid w:val="0041592C"/>
    <w:rsid w:val="0041702C"/>
    <w:rsid w:val="00417096"/>
    <w:rsid w:val="00417ACD"/>
    <w:rsid w:val="00417DA6"/>
    <w:rsid w:val="00420135"/>
    <w:rsid w:val="00420553"/>
    <w:rsid w:val="004208B2"/>
    <w:rsid w:val="00420975"/>
    <w:rsid w:val="00420AB9"/>
    <w:rsid w:val="00420C68"/>
    <w:rsid w:val="00420CC6"/>
    <w:rsid w:val="0042133C"/>
    <w:rsid w:val="00421E10"/>
    <w:rsid w:val="004224C8"/>
    <w:rsid w:val="00422522"/>
    <w:rsid w:val="00422CD2"/>
    <w:rsid w:val="004231BB"/>
    <w:rsid w:val="00423DC9"/>
    <w:rsid w:val="004243F0"/>
    <w:rsid w:val="00424609"/>
    <w:rsid w:val="0042485E"/>
    <w:rsid w:val="0042545B"/>
    <w:rsid w:val="00425E0D"/>
    <w:rsid w:val="004276BD"/>
    <w:rsid w:val="0043076E"/>
    <w:rsid w:val="00430C27"/>
    <w:rsid w:val="0043130A"/>
    <w:rsid w:val="00431399"/>
    <w:rsid w:val="00432CD7"/>
    <w:rsid w:val="00433BA1"/>
    <w:rsid w:val="00435220"/>
    <w:rsid w:val="0043564E"/>
    <w:rsid w:val="004359FC"/>
    <w:rsid w:val="00436D97"/>
    <w:rsid w:val="00440664"/>
    <w:rsid w:val="00441A87"/>
    <w:rsid w:val="00441FD4"/>
    <w:rsid w:val="00443032"/>
    <w:rsid w:val="0044319E"/>
    <w:rsid w:val="004432AE"/>
    <w:rsid w:val="00443F10"/>
    <w:rsid w:val="00444276"/>
    <w:rsid w:val="00445583"/>
    <w:rsid w:val="004464F8"/>
    <w:rsid w:val="004500FD"/>
    <w:rsid w:val="00450519"/>
    <w:rsid w:val="00450972"/>
    <w:rsid w:val="00450D02"/>
    <w:rsid w:val="00451218"/>
    <w:rsid w:val="00452069"/>
    <w:rsid w:val="00452B43"/>
    <w:rsid w:val="00452B48"/>
    <w:rsid w:val="00452B79"/>
    <w:rsid w:val="00453892"/>
    <w:rsid w:val="004538BF"/>
    <w:rsid w:val="00454BFB"/>
    <w:rsid w:val="00454C4E"/>
    <w:rsid w:val="00455EFE"/>
    <w:rsid w:val="004567E4"/>
    <w:rsid w:val="00456964"/>
    <w:rsid w:val="00456A8E"/>
    <w:rsid w:val="00456CB6"/>
    <w:rsid w:val="00457643"/>
    <w:rsid w:val="004603A8"/>
    <w:rsid w:val="004634CE"/>
    <w:rsid w:val="0046454F"/>
    <w:rsid w:val="00466314"/>
    <w:rsid w:val="004666CD"/>
    <w:rsid w:val="0046673E"/>
    <w:rsid w:val="004667CD"/>
    <w:rsid w:val="0046695B"/>
    <w:rsid w:val="00467403"/>
    <w:rsid w:val="0047070F"/>
    <w:rsid w:val="00470B20"/>
    <w:rsid w:val="004715E6"/>
    <w:rsid w:val="00471CDE"/>
    <w:rsid w:val="004726CF"/>
    <w:rsid w:val="0047321C"/>
    <w:rsid w:val="00473778"/>
    <w:rsid w:val="00473913"/>
    <w:rsid w:val="00473FA2"/>
    <w:rsid w:val="00474C8E"/>
    <w:rsid w:val="00475163"/>
    <w:rsid w:val="004753B4"/>
    <w:rsid w:val="00475791"/>
    <w:rsid w:val="00475CBE"/>
    <w:rsid w:val="00475D3E"/>
    <w:rsid w:val="00476BD4"/>
    <w:rsid w:val="00476C0B"/>
    <w:rsid w:val="00476C83"/>
    <w:rsid w:val="00477065"/>
    <w:rsid w:val="00477A66"/>
    <w:rsid w:val="00477DA4"/>
    <w:rsid w:val="00481244"/>
    <w:rsid w:val="00482196"/>
    <w:rsid w:val="00483009"/>
    <w:rsid w:val="00483013"/>
    <w:rsid w:val="00483082"/>
    <w:rsid w:val="00484793"/>
    <w:rsid w:val="004847DB"/>
    <w:rsid w:val="0048483E"/>
    <w:rsid w:val="00484C79"/>
    <w:rsid w:val="00485592"/>
    <w:rsid w:val="00485AF1"/>
    <w:rsid w:val="0049052B"/>
    <w:rsid w:val="0049087F"/>
    <w:rsid w:val="00491000"/>
    <w:rsid w:val="0049132A"/>
    <w:rsid w:val="0049159B"/>
    <w:rsid w:val="00492748"/>
    <w:rsid w:val="00493BA9"/>
    <w:rsid w:val="00493C89"/>
    <w:rsid w:val="00497399"/>
    <w:rsid w:val="004977C6"/>
    <w:rsid w:val="004A0463"/>
    <w:rsid w:val="004A0C33"/>
    <w:rsid w:val="004A0F48"/>
    <w:rsid w:val="004A1EFA"/>
    <w:rsid w:val="004A2429"/>
    <w:rsid w:val="004A277F"/>
    <w:rsid w:val="004A29F2"/>
    <w:rsid w:val="004A2CA2"/>
    <w:rsid w:val="004A3A21"/>
    <w:rsid w:val="004A4215"/>
    <w:rsid w:val="004A4805"/>
    <w:rsid w:val="004A4B9C"/>
    <w:rsid w:val="004A56E3"/>
    <w:rsid w:val="004A68FE"/>
    <w:rsid w:val="004A769D"/>
    <w:rsid w:val="004A7719"/>
    <w:rsid w:val="004A7814"/>
    <w:rsid w:val="004B0060"/>
    <w:rsid w:val="004B0359"/>
    <w:rsid w:val="004B0E5D"/>
    <w:rsid w:val="004B0EA6"/>
    <w:rsid w:val="004B1676"/>
    <w:rsid w:val="004B18D7"/>
    <w:rsid w:val="004B1A9A"/>
    <w:rsid w:val="004B1D26"/>
    <w:rsid w:val="004B28A2"/>
    <w:rsid w:val="004B2EFF"/>
    <w:rsid w:val="004B2F7A"/>
    <w:rsid w:val="004B4561"/>
    <w:rsid w:val="004B58F7"/>
    <w:rsid w:val="004B6281"/>
    <w:rsid w:val="004B653F"/>
    <w:rsid w:val="004B6C80"/>
    <w:rsid w:val="004B7528"/>
    <w:rsid w:val="004C0B97"/>
    <w:rsid w:val="004C0CBD"/>
    <w:rsid w:val="004C0E4A"/>
    <w:rsid w:val="004C1391"/>
    <w:rsid w:val="004C172D"/>
    <w:rsid w:val="004C3907"/>
    <w:rsid w:val="004C4641"/>
    <w:rsid w:val="004C47BB"/>
    <w:rsid w:val="004C4BCB"/>
    <w:rsid w:val="004C4BD5"/>
    <w:rsid w:val="004C4F42"/>
    <w:rsid w:val="004C51BA"/>
    <w:rsid w:val="004C58D1"/>
    <w:rsid w:val="004C5FFC"/>
    <w:rsid w:val="004C6824"/>
    <w:rsid w:val="004C6EDC"/>
    <w:rsid w:val="004C7133"/>
    <w:rsid w:val="004C7312"/>
    <w:rsid w:val="004D0A05"/>
    <w:rsid w:val="004D0BEE"/>
    <w:rsid w:val="004D1535"/>
    <w:rsid w:val="004D1645"/>
    <w:rsid w:val="004D307A"/>
    <w:rsid w:val="004D3338"/>
    <w:rsid w:val="004D368E"/>
    <w:rsid w:val="004D37CA"/>
    <w:rsid w:val="004D3A03"/>
    <w:rsid w:val="004D3CD9"/>
    <w:rsid w:val="004D4B21"/>
    <w:rsid w:val="004D4C9D"/>
    <w:rsid w:val="004D54DC"/>
    <w:rsid w:val="004D5646"/>
    <w:rsid w:val="004D5B70"/>
    <w:rsid w:val="004D5CC0"/>
    <w:rsid w:val="004D630E"/>
    <w:rsid w:val="004D6660"/>
    <w:rsid w:val="004D6B89"/>
    <w:rsid w:val="004D6E17"/>
    <w:rsid w:val="004D6EED"/>
    <w:rsid w:val="004D70CA"/>
    <w:rsid w:val="004D7664"/>
    <w:rsid w:val="004D797F"/>
    <w:rsid w:val="004E0035"/>
    <w:rsid w:val="004E13A7"/>
    <w:rsid w:val="004E1D74"/>
    <w:rsid w:val="004E1E48"/>
    <w:rsid w:val="004E1F32"/>
    <w:rsid w:val="004E30D2"/>
    <w:rsid w:val="004E38BF"/>
    <w:rsid w:val="004E3B7F"/>
    <w:rsid w:val="004E3D2E"/>
    <w:rsid w:val="004E3E60"/>
    <w:rsid w:val="004E47DC"/>
    <w:rsid w:val="004E5BAB"/>
    <w:rsid w:val="004E5E8C"/>
    <w:rsid w:val="004E767C"/>
    <w:rsid w:val="004F01CD"/>
    <w:rsid w:val="004F02BD"/>
    <w:rsid w:val="004F092D"/>
    <w:rsid w:val="004F0DCA"/>
    <w:rsid w:val="004F17A7"/>
    <w:rsid w:val="004F1CC9"/>
    <w:rsid w:val="004F1D35"/>
    <w:rsid w:val="004F3F9D"/>
    <w:rsid w:val="004F49C8"/>
    <w:rsid w:val="004F4C5F"/>
    <w:rsid w:val="004F59D3"/>
    <w:rsid w:val="004F5CDE"/>
    <w:rsid w:val="004F5E59"/>
    <w:rsid w:val="004F6084"/>
    <w:rsid w:val="004F66E3"/>
    <w:rsid w:val="004F79F6"/>
    <w:rsid w:val="0050140C"/>
    <w:rsid w:val="005022C1"/>
    <w:rsid w:val="00503750"/>
    <w:rsid w:val="0050569A"/>
    <w:rsid w:val="00505732"/>
    <w:rsid w:val="00505ABC"/>
    <w:rsid w:val="00505F94"/>
    <w:rsid w:val="005065D4"/>
    <w:rsid w:val="00506F24"/>
    <w:rsid w:val="00507BB6"/>
    <w:rsid w:val="005104B3"/>
    <w:rsid w:val="00510E4D"/>
    <w:rsid w:val="005111E7"/>
    <w:rsid w:val="00511737"/>
    <w:rsid w:val="00511BE4"/>
    <w:rsid w:val="0051291E"/>
    <w:rsid w:val="00512987"/>
    <w:rsid w:val="00514D8C"/>
    <w:rsid w:val="00515AB7"/>
    <w:rsid w:val="00516A57"/>
    <w:rsid w:val="00517008"/>
    <w:rsid w:val="00520A89"/>
    <w:rsid w:val="00521CCC"/>
    <w:rsid w:val="00522220"/>
    <w:rsid w:val="005226D5"/>
    <w:rsid w:val="0052359D"/>
    <w:rsid w:val="00523A94"/>
    <w:rsid w:val="005244F5"/>
    <w:rsid w:val="00524B59"/>
    <w:rsid w:val="00525058"/>
    <w:rsid w:val="0052551E"/>
    <w:rsid w:val="005255CB"/>
    <w:rsid w:val="00525639"/>
    <w:rsid w:val="005258B9"/>
    <w:rsid w:val="00525C21"/>
    <w:rsid w:val="00525EA0"/>
    <w:rsid w:val="00526464"/>
    <w:rsid w:val="00526868"/>
    <w:rsid w:val="005271B4"/>
    <w:rsid w:val="00527870"/>
    <w:rsid w:val="00527A35"/>
    <w:rsid w:val="00527F5D"/>
    <w:rsid w:val="00530B5D"/>
    <w:rsid w:val="0053162A"/>
    <w:rsid w:val="005322F4"/>
    <w:rsid w:val="005323C5"/>
    <w:rsid w:val="00532548"/>
    <w:rsid w:val="00532B77"/>
    <w:rsid w:val="00532B7D"/>
    <w:rsid w:val="00533DC3"/>
    <w:rsid w:val="00535EB4"/>
    <w:rsid w:val="005367C1"/>
    <w:rsid w:val="005376DF"/>
    <w:rsid w:val="00537DED"/>
    <w:rsid w:val="00541C48"/>
    <w:rsid w:val="00542000"/>
    <w:rsid w:val="00544F9C"/>
    <w:rsid w:val="005459CA"/>
    <w:rsid w:val="00546247"/>
    <w:rsid w:val="00546C30"/>
    <w:rsid w:val="00546CF3"/>
    <w:rsid w:val="005472E7"/>
    <w:rsid w:val="0054734A"/>
    <w:rsid w:val="0054740E"/>
    <w:rsid w:val="0055075A"/>
    <w:rsid w:val="00550BC9"/>
    <w:rsid w:val="00550EE6"/>
    <w:rsid w:val="00551635"/>
    <w:rsid w:val="0055196B"/>
    <w:rsid w:val="005524B6"/>
    <w:rsid w:val="00553017"/>
    <w:rsid w:val="00553B31"/>
    <w:rsid w:val="00553EAF"/>
    <w:rsid w:val="00554517"/>
    <w:rsid w:val="00555100"/>
    <w:rsid w:val="005557FA"/>
    <w:rsid w:val="00555A9F"/>
    <w:rsid w:val="00555D17"/>
    <w:rsid w:val="00555D6E"/>
    <w:rsid w:val="00556FC1"/>
    <w:rsid w:val="005573A4"/>
    <w:rsid w:val="00557581"/>
    <w:rsid w:val="0056022D"/>
    <w:rsid w:val="005602A2"/>
    <w:rsid w:val="00560C80"/>
    <w:rsid w:val="00560F3B"/>
    <w:rsid w:val="00561209"/>
    <w:rsid w:val="0056268E"/>
    <w:rsid w:val="005636DC"/>
    <w:rsid w:val="00563E09"/>
    <w:rsid w:val="005640F7"/>
    <w:rsid w:val="00564EAE"/>
    <w:rsid w:val="00565A6C"/>
    <w:rsid w:val="005675AA"/>
    <w:rsid w:val="00570376"/>
    <w:rsid w:val="00570DEA"/>
    <w:rsid w:val="0057122B"/>
    <w:rsid w:val="00571997"/>
    <w:rsid w:val="005719BF"/>
    <w:rsid w:val="0057262C"/>
    <w:rsid w:val="0057291E"/>
    <w:rsid w:val="005747DD"/>
    <w:rsid w:val="005755CA"/>
    <w:rsid w:val="005756CF"/>
    <w:rsid w:val="0057655D"/>
    <w:rsid w:val="0057658C"/>
    <w:rsid w:val="00577179"/>
    <w:rsid w:val="0057730F"/>
    <w:rsid w:val="00577AD9"/>
    <w:rsid w:val="005810AD"/>
    <w:rsid w:val="00581177"/>
    <w:rsid w:val="00581778"/>
    <w:rsid w:val="00581994"/>
    <w:rsid w:val="005821E9"/>
    <w:rsid w:val="005825C5"/>
    <w:rsid w:val="00582811"/>
    <w:rsid w:val="00582E5B"/>
    <w:rsid w:val="00582EB5"/>
    <w:rsid w:val="00584FEF"/>
    <w:rsid w:val="005859B2"/>
    <w:rsid w:val="00585FE6"/>
    <w:rsid w:val="00586801"/>
    <w:rsid w:val="0058779D"/>
    <w:rsid w:val="00587B10"/>
    <w:rsid w:val="005909BB"/>
    <w:rsid w:val="00590B03"/>
    <w:rsid w:val="005922A3"/>
    <w:rsid w:val="005922A4"/>
    <w:rsid w:val="005922F4"/>
    <w:rsid w:val="00592BCE"/>
    <w:rsid w:val="00592F11"/>
    <w:rsid w:val="0059522B"/>
    <w:rsid w:val="00596631"/>
    <w:rsid w:val="005974E9"/>
    <w:rsid w:val="00597EDA"/>
    <w:rsid w:val="005A03E1"/>
    <w:rsid w:val="005A08E6"/>
    <w:rsid w:val="005A0983"/>
    <w:rsid w:val="005A0ED5"/>
    <w:rsid w:val="005A16F7"/>
    <w:rsid w:val="005A18CC"/>
    <w:rsid w:val="005A213F"/>
    <w:rsid w:val="005A25E4"/>
    <w:rsid w:val="005A2807"/>
    <w:rsid w:val="005A3144"/>
    <w:rsid w:val="005A36A1"/>
    <w:rsid w:val="005A36CE"/>
    <w:rsid w:val="005A38F9"/>
    <w:rsid w:val="005A3E1B"/>
    <w:rsid w:val="005A490C"/>
    <w:rsid w:val="005A595B"/>
    <w:rsid w:val="005A607E"/>
    <w:rsid w:val="005B138C"/>
    <w:rsid w:val="005B3287"/>
    <w:rsid w:val="005B3366"/>
    <w:rsid w:val="005B4D29"/>
    <w:rsid w:val="005B56DA"/>
    <w:rsid w:val="005B59A4"/>
    <w:rsid w:val="005B5FD1"/>
    <w:rsid w:val="005B6077"/>
    <w:rsid w:val="005B677D"/>
    <w:rsid w:val="005B6E78"/>
    <w:rsid w:val="005B79C2"/>
    <w:rsid w:val="005C14A9"/>
    <w:rsid w:val="005C21B3"/>
    <w:rsid w:val="005C2A92"/>
    <w:rsid w:val="005C2D34"/>
    <w:rsid w:val="005C33CC"/>
    <w:rsid w:val="005C4BB2"/>
    <w:rsid w:val="005C529C"/>
    <w:rsid w:val="005C54DB"/>
    <w:rsid w:val="005C5C87"/>
    <w:rsid w:val="005C5F86"/>
    <w:rsid w:val="005C624E"/>
    <w:rsid w:val="005C7626"/>
    <w:rsid w:val="005C7E2C"/>
    <w:rsid w:val="005D017E"/>
    <w:rsid w:val="005D0600"/>
    <w:rsid w:val="005D0DB2"/>
    <w:rsid w:val="005D15ED"/>
    <w:rsid w:val="005D3BF5"/>
    <w:rsid w:val="005D3C43"/>
    <w:rsid w:val="005D438D"/>
    <w:rsid w:val="005D6735"/>
    <w:rsid w:val="005D73A5"/>
    <w:rsid w:val="005D742D"/>
    <w:rsid w:val="005D75A4"/>
    <w:rsid w:val="005E0002"/>
    <w:rsid w:val="005E0E91"/>
    <w:rsid w:val="005E139C"/>
    <w:rsid w:val="005E1D0C"/>
    <w:rsid w:val="005E26AF"/>
    <w:rsid w:val="005E27F0"/>
    <w:rsid w:val="005E2B5C"/>
    <w:rsid w:val="005E3C2A"/>
    <w:rsid w:val="005E5B9B"/>
    <w:rsid w:val="005E68EB"/>
    <w:rsid w:val="005E764E"/>
    <w:rsid w:val="005E7984"/>
    <w:rsid w:val="005E7FF7"/>
    <w:rsid w:val="005F0FE0"/>
    <w:rsid w:val="005F208C"/>
    <w:rsid w:val="005F29EB"/>
    <w:rsid w:val="005F3217"/>
    <w:rsid w:val="005F3309"/>
    <w:rsid w:val="005F3327"/>
    <w:rsid w:val="005F3444"/>
    <w:rsid w:val="005F36A0"/>
    <w:rsid w:val="005F4494"/>
    <w:rsid w:val="005F5725"/>
    <w:rsid w:val="005F5B70"/>
    <w:rsid w:val="005F5ED9"/>
    <w:rsid w:val="005F5F54"/>
    <w:rsid w:val="005F7908"/>
    <w:rsid w:val="005F7DE8"/>
    <w:rsid w:val="00600376"/>
    <w:rsid w:val="00601911"/>
    <w:rsid w:val="00601D19"/>
    <w:rsid w:val="00602DBB"/>
    <w:rsid w:val="00602F63"/>
    <w:rsid w:val="00603845"/>
    <w:rsid w:val="00603BB7"/>
    <w:rsid w:val="00603BE2"/>
    <w:rsid w:val="00603F57"/>
    <w:rsid w:val="00604179"/>
    <w:rsid w:val="006043F5"/>
    <w:rsid w:val="00604DD6"/>
    <w:rsid w:val="0060505F"/>
    <w:rsid w:val="006065B3"/>
    <w:rsid w:val="00610F71"/>
    <w:rsid w:val="00612AEE"/>
    <w:rsid w:val="0061306C"/>
    <w:rsid w:val="006133AA"/>
    <w:rsid w:val="00613880"/>
    <w:rsid w:val="00613902"/>
    <w:rsid w:val="00613AFB"/>
    <w:rsid w:val="006147FD"/>
    <w:rsid w:val="00615C6E"/>
    <w:rsid w:val="00615FC5"/>
    <w:rsid w:val="0061615A"/>
    <w:rsid w:val="00616965"/>
    <w:rsid w:val="00617375"/>
    <w:rsid w:val="00617C2D"/>
    <w:rsid w:val="00620113"/>
    <w:rsid w:val="00620CE1"/>
    <w:rsid w:val="006214C5"/>
    <w:rsid w:val="006231E7"/>
    <w:rsid w:val="006234A3"/>
    <w:rsid w:val="006236D9"/>
    <w:rsid w:val="00623FDB"/>
    <w:rsid w:val="0062462D"/>
    <w:rsid w:val="00624826"/>
    <w:rsid w:val="00625794"/>
    <w:rsid w:val="00625965"/>
    <w:rsid w:val="00625A1A"/>
    <w:rsid w:val="00626422"/>
    <w:rsid w:val="00626644"/>
    <w:rsid w:val="006301A3"/>
    <w:rsid w:val="006323F8"/>
    <w:rsid w:val="00632605"/>
    <w:rsid w:val="00632C21"/>
    <w:rsid w:val="00633830"/>
    <w:rsid w:val="00634EF0"/>
    <w:rsid w:val="006351D6"/>
    <w:rsid w:val="0063562D"/>
    <w:rsid w:val="006362D8"/>
    <w:rsid w:val="0063767F"/>
    <w:rsid w:val="00637AF4"/>
    <w:rsid w:val="006404A1"/>
    <w:rsid w:val="00640FA5"/>
    <w:rsid w:val="006410AF"/>
    <w:rsid w:val="00642A92"/>
    <w:rsid w:val="00642E59"/>
    <w:rsid w:val="00643018"/>
    <w:rsid w:val="006444AE"/>
    <w:rsid w:val="00644668"/>
    <w:rsid w:val="006446C5"/>
    <w:rsid w:val="00644933"/>
    <w:rsid w:val="0064503A"/>
    <w:rsid w:val="00645254"/>
    <w:rsid w:val="00645D5E"/>
    <w:rsid w:val="006464F3"/>
    <w:rsid w:val="00646584"/>
    <w:rsid w:val="006467F4"/>
    <w:rsid w:val="00646DB1"/>
    <w:rsid w:val="006472A0"/>
    <w:rsid w:val="006520E4"/>
    <w:rsid w:val="00652E85"/>
    <w:rsid w:val="00653A93"/>
    <w:rsid w:val="00653E26"/>
    <w:rsid w:val="006549D0"/>
    <w:rsid w:val="00655E31"/>
    <w:rsid w:val="00656A4B"/>
    <w:rsid w:val="00660B0E"/>
    <w:rsid w:val="00660C9A"/>
    <w:rsid w:val="00661077"/>
    <w:rsid w:val="00661ACB"/>
    <w:rsid w:val="00661DA1"/>
    <w:rsid w:val="00663777"/>
    <w:rsid w:val="00663FF9"/>
    <w:rsid w:val="0066440A"/>
    <w:rsid w:val="0066445D"/>
    <w:rsid w:val="00664847"/>
    <w:rsid w:val="00664EBE"/>
    <w:rsid w:val="0066571E"/>
    <w:rsid w:val="00666432"/>
    <w:rsid w:val="0066744C"/>
    <w:rsid w:val="00667541"/>
    <w:rsid w:val="00667A67"/>
    <w:rsid w:val="00667DFE"/>
    <w:rsid w:val="00670A30"/>
    <w:rsid w:val="006719A1"/>
    <w:rsid w:val="00672D1D"/>
    <w:rsid w:val="00672FD0"/>
    <w:rsid w:val="00674BAE"/>
    <w:rsid w:val="00675DEC"/>
    <w:rsid w:val="00675ED6"/>
    <w:rsid w:val="00676164"/>
    <w:rsid w:val="006762A7"/>
    <w:rsid w:val="00676E9A"/>
    <w:rsid w:val="0067755D"/>
    <w:rsid w:val="0067772E"/>
    <w:rsid w:val="00677890"/>
    <w:rsid w:val="00677C5A"/>
    <w:rsid w:val="00677FC2"/>
    <w:rsid w:val="0068048B"/>
    <w:rsid w:val="00680630"/>
    <w:rsid w:val="00680FAE"/>
    <w:rsid w:val="00681171"/>
    <w:rsid w:val="0068252E"/>
    <w:rsid w:val="00682ED1"/>
    <w:rsid w:val="0068354B"/>
    <w:rsid w:val="006839DF"/>
    <w:rsid w:val="00683A06"/>
    <w:rsid w:val="00683ADA"/>
    <w:rsid w:val="00684BAB"/>
    <w:rsid w:val="006852D8"/>
    <w:rsid w:val="0068586C"/>
    <w:rsid w:val="0068650F"/>
    <w:rsid w:val="00686B37"/>
    <w:rsid w:val="00686F41"/>
    <w:rsid w:val="00687299"/>
    <w:rsid w:val="0069031F"/>
    <w:rsid w:val="00690C3D"/>
    <w:rsid w:val="00690E98"/>
    <w:rsid w:val="0069220A"/>
    <w:rsid w:val="006927BD"/>
    <w:rsid w:val="00692C65"/>
    <w:rsid w:val="0069305E"/>
    <w:rsid w:val="00693699"/>
    <w:rsid w:val="00693C89"/>
    <w:rsid w:val="00695D7C"/>
    <w:rsid w:val="00696929"/>
    <w:rsid w:val="00696D77"/>
    <w:rsid w:val="00697235"/>
    <w:rsid w:val="006A1C2A"/>
    <w:rsid w:val="006A29B9"/>
    <w:rsid w:val="006A300C"/>
    <w:rsid w:val="006A3132"/>
    <w:rsid w:val="006A3766"/>
    <w:rsid w:val="006A389F"/>
    <w:rsid w:val="006A3C35"/>
    <w:rsid w:val="006A59F8"/>
    <w:rsid w:val="006A5B3B"/>
    <w:rsid w:val="006A5C7E"/>
    <w:rsid w:val="006A6740"/>
    <w:rsid w:val="006A6D8B"/>
    <w:rsid w:val="006A7165"/>
    <w:rsid w:val="006A729E"/>
    <w:rsid w:val="006A7850"/>
    <w:rsid w:val="006A7858"/>
    <w:rsid w:val="006A7BCA"/>
    <w:rsid w:val="006B095D"/>
    <w:rsid w:val="006B1238"/>
    <w:rsid w:val="006B1461"/>
    <w:rsid w:val="006B1759"/>
    <w:rsid w:val="006B38AE"/>
    <w:rsid w:val="006B54BD"/>
    <w:rsid w:val="006B616F"/>
    <w:rsid w:val="006B691E"/>
    <w:rsid w:val="006B6F29"/>
    <w:rsid w:val="006C0EEA"/>
    <w:rsid w:val="006C1B67"/>
    <w:rsid w:val="006C1D62"/>
    <w:rsid w:val="006C1F14"/>
    <w:rsid w:val="006C223D"/>
    <w:rsid w:val="006C2719"/>
    <w:rsid w:val="006C38D4"/>
    <w:rsid w:val="006C4300"/>
    <w:rsid w:val="006C4456"/>
    <w:rsid w:val="006C4B2D"/>
    <w:rsid w:val="006C4E15"/>
    <w:rsid w:val="006C53C1"/>
    <w:rsid w:val="006C5642"/>
    <w:rsid w:val="006C58E9"/>
    <w:rsid w:val="006C5F66"/>
    <w:rsid w:val="006C633E"/>
    <w:rsid w:val="006C6EC4"/>
    <w:rsid w:val="006C7777"/>
    <w:rsid w:val="006C7C83"/>
    <w:rsid w:val="006D00D0"/>
    <w:rsid w:val="006D0188"/>
    <w:rsid w:val="006D1646"/>
    <w:rsid w:val="006D1653"/>
    <w:rsid w:val="006D274B"/>
    <w:rsid w:val="006D2957"/>
    <w:rsid w:val="006D3997"/>
    <w:rsid w:val="006D3A25"/>
    <w:rsid w:val="006D3BDC"/>
    <w:rsid w:val="006D3C3A"/>
    <w:rsid w:val="006D460A"/>
    <w:rsid w:val="006D566E"/>
    <w:rsid w:val="006D58EE"/>
    <w:rsid w:val="006D5C03"/>
    <w:rsid w:val="006D652A"/>
    <w:rsid w:val="006D743E"/>
    <w:rsid w:val="006D7B1D"/>
    <w:rsid w:val="006E08B3"/>
    <w:rsid w:val="006E11B6"/>
    <w:rsid w:val="006E1B9D"/>
    <w:rsid w:val="006E1F97"/>
    <w:rsid w:val="006E20F9"/>
    <w:rsid w:val="006E21D8"/>
    <w:rsid w:val="006E2914"/>
    <w:rsid w:val="006E2B7F"/>
    <w:rsid w:val="006E2EDA"/>
    <w:rsid w:val="006E380D"/>
    <w:rsid w:val="006E3A39"/>
    <w:rsid w:val="006E3CE8"/>
    <w:rsid w:val="006E403E"/>
    <w:rsid w:val="006E497B"/>
    <w:rsid w:val="006E5A83"/>
    <w:rsid w:val="006E5D52"/>
    <w:rsid w:val="006E68E8"/>
    <w:rsid w:val="006E6951"/>
    <w:rsid w:val="006E6BE1"/>
    <w:rsid w:val="006E6CF4"/>
    <w:rsid w:val="006E6E27"/>
    <w:rsid w:val="006E73D8"/>
    <w:rsid w:val="006E7567"/>
    <w:rsid w:val="006E79A5"/>
    <w:rsid w:val="006E7CA6"/>
    <w:rsid w:val="006F0031"/>
    <w:rsid w:val="006F0505"/>
    <w:rsid w:val="006F1001"/>
    <w:rsid w:val="006F1464"/>
    <w:rsid w:val="006F1FDE"/>
    <w:rsid w:val="006F3591"/>
    <w:rsid w:val="006F3DE5"/>
    <w:rsid w:val="006F466A"/>
    <w:rsid w:val="006F469B"/>
    <w:rsid w:val="006F478D"/>
    <w:rsid w:val="006F4B66"/>
    <w:rsid w:val="006F4D36"/>
    <w:rsid w:val="006F4ED3"/>
    <w:rsid w:val="006F5078"/>
    <w:rsid w:val="006F5400"/>
    <w:rsid w:val="006F5E83"/>
    <w:rsid w:val="006F61BA"/>
    <w:rsid w:val="006F62F5"/>
    <w:rsid w:val="006F630A"/>
    <w:rsid w:val="006F7C55"/>
    <w:rsid w:val="006F7F96"/>
    <w:rsid w:val="00701299"/>
    <w:rsid w:val="007015FA"/>
    <w:rsid w:val="00701B60"/>
    <w:rsid w:val="007021EA"/>
    <w:rsid w:val="007024F8"/>
    <w:rsid w:val="0070353F"/>
    <w:rsid w:val="0070354C"/>
    <w:rsid w:val="00703C5B"/>
    <w:rsid w:val="00703D21"/>
    <w:rsid w:val="007044B7"/>
    <w:rsid w:val="00704BCB"/>
    <w:rsid w:val="00705127"/>
    <w:rsid w:val="007052EB"/>
    <w:rsid w:val="00705C27"/>
    <w:rsid w:val="00705EEE"/>
    <w:rsid w:val="00706D39"/>
    <w:rsid w:val="00707470"/>
    <w:rsid w:val="00707524"/>
    <w:rsid w:val="00707D73"/>
    <w:rsid w:val="007113C9"/>
    <w:rsid w:val="00711563"/>
    <w:rsid w:val="00714078"/>
    <w:rsid w:val="0071419E"/>
    <w:rsid w:val="00714CCF"/>
    <w:rsid w:val="00715D70"/>
    <w:rsid w:val="007169EB"/>
    <w:rsid w:val="00716E09"/>
    <w:rsid w:val="00716EB0"/>
    <w:rsid w:val="00720AF4"/>
    <w:rsid w:val="00721119"/>
    <w:rsid w:val="0072262A"/>
    <w:rsid w:val="00722D77"/>
    <w:rsid w:val="0072345C"/>
    <w:rsid w:val="00723849"/>
    <w:rsid w:val="00724911"/>
    <w:rsid w:val="00725A9A"/>
    <w:rsid w:val="00725D22"/>
    <w:rsid w:val="00727034"/>
    <w:rsid w:val="00727D59"/>
    <w:rsid w:val="00730A3C"/>
    <w:rsid w:val="00730BFA"/>
    <w:rsid w:val="0073226C"/>
    <w:rsid w:val="00732832"/>
    <w:rsid w:val="0073387F"/>
    <w:rsid w:val="00735264"/>
    <w:rsid w:val="00735940"/>
    <w:rsid w:val="00735CED"/>
    <w:rsid w:val="00736CC1"/>
    <w:rsid w:val="007375B0"/>
    <w:rsid w:val="007376C9"/>
    <w:rsid w:val="00737E42"/>
    <w:rsid w:val="00737EF2"/>
    <w:rsid w:val="00740318"/>
    <w:rsid w:val="007403EA"/>
    <w:rsid w:val="00741A2E"/>
    <w:rsid w:val="00741E0F"/>
    <w:rsid w:val="00742CBE"/>
    <w:rsid w:val="00742F09"/>
    <w:rsid w:val="007445EB"/>
    <w:rsid w:val="00745A90"/>
    <w:rsid w:val="00745B5E"/>
    <w:rsid w:val="00745F53"/>
    <w:rsid w:val="00746058"/>
    <w:rsid w:val="007465CA"/>
    <w:rsid w:val="00746891"/>
    <w:rsid w:val="00746A66"/>
    <w:rsid w:val="00746CDF"/>
    <w:rsid w:val="00746DCD"/>
    <w:rsid w:val="00747582"/>
    <w:rsid w:val="00747E94"/>
    <w:rsid w:val="00750460"/>
    <w:rsid w:val="007507CA"/>
    <w:rsid w:val="00751973"/>
    <w:rsid w:val="00751BB9"/>
    <w:rsid w:val="00751E35"/>
    <w:rsid w:val="00752180"/>
    <w:rsid w:val="0075256A"/>
    <w:rsid w:val="00752A18"/>
    <w:rsid w:val="00753A21"/>
    <w:rsid w:val="00753BE0"/>
    <w:rsid w:val="00753DE1"/>
    <w:rsid w:val="00753FD0"/>
    <w:rsid w:val="007544A5"/>
    <w:rsid w:val="0075460E"/>
    <w:rsid w:val="00754644"/>
    <w:rsid w:val="0075482A"/>
    <w:rsid w:val="0075495A"/>
    <w:rsid w:val="00754B8A"/>
    <w:rsid w:val="0075510C"/>
    <w:rsid w:val="0075572C"/>
    <w:rsid w:val="00755F24"/>
    <w:rsid w:val="00756BF2"/>
    <w:rsid w:val="00756D6C"/>
    <w:rsid w:val="00757431"/>
    <w:rsid w:val="00761896"/>
    <w:rsid w:val="00762DE4"/>
    <w:rsid w:val="00762F66"/>
    <w:rsid w:val="00763971"/>
    <w:rsid w:val="00763A79"/>
    <w:rsid w:val="00764671"/>
    <w:rsid w:val="00764CC7"/>
    <w:rsid w:val="00765C9A"/>
    <w:rsid w:val="00766407"/>
    <w:rsid w:val="00766884"/>
    <w:rsid w:val="00766C8F"/>
    <w:rsid w:val="0077110F"/>
    <w:rsid w:val="007711A1"/>
    <w:rsid w:val="00771436"/>
    <w:rsid w:val="00771A0F"/>
    <w:rsid w:val="00771BE6"/>
    <w:rsid w:val="00772717"/>
    <w:rsid w:val="0077327F"/>
    <w:rsid w:val="007746C3"/>
    <w:rsid w:val="0077491D"/>
    <w:rsid w:val="00774E8C"/>
    <w:rsid w:val="007758CB"/>
    <w:rsid w:val="00775E54"/>
    <w:rsid w:val="00777953"/>
    <w:rsid w:val="007800E4"/>
    <w:rsid w:val="0078045F"/>
    <w:rsid w:val="007805E6"/>
    <w:rsid w:val="007806BB"/>
    <w:rsid w:val="00780737"/>
    <w:rsid w:val="00780BED"/>
    <w:rsid w:val="00781423"/>
    <w:rsid w:val="007838CC"/>
    <w:rsid w:val="00783D99"/>
    <w:rsid w:val="00784091"/>
    <w:rsid w:val="00784596"/>
    <w:rsid w:val="0078476F"/>
    <w:rsid w:val="0078499C"/>
    <w:rsid w:val="00784E90"/>
    <w:rsid w:val="00785F39"/>
    <w:rsid w:val="00786451"/>
    <w:rsid w:val="00787B37"/>
    <w:rsid w:val="007901B6"/>
    <w:rsid w:val="00790586"/>
    <w:rsid w:val="00791DEC"/>
    <w:rsid w:val="00791FC9"/>
    <w:rsid w:val="00792686"/>
    <w:rsid w:val="00792914"/>
    <w:rsid w:val="00792915"/>
    <w:rsid w:val="00793367"/>
    <w:rsid w:val="007939D3"/>
    <w:rsid w:val="00793D23"/>
    <w:rsid w:val="0079451E"/>
    <w:rsid w:val="00794D15"/>
    <w:rsid w:val="00795BA2"/>
    <w:rsid w:val="007961D7"/>
    <w:rsid w:val="00796C5C"/>
    <w:rsid w:val="007976F3"/>
    <w:rsid w:val="007A01CA"/>
    <w:rsid w:val="007A04F2"/>
    <w:rsid w:val="007A0902"/>
    <w:rsid w:val="007A0960"/>
    <w:rsid w:val="007A0AC1"/>
    <w:rsid w:val="007A0BC6"/>
    <w:rsid w:val="007A10CD"/>
    <w:rsid w:val="007A3417"/>
    <w:rsid w:val="007A341D"/>
    <w:rsid w:val="007A36AF"/>
    <w:rsid w:val="007A3BD4"/>
    <w:rsid w:val="007A3E2B"/>
    <w:rsid w:val="007A42B6"/>
    <w:rsid w:val="007A4939"/>
    <w:rsid w:val="007A4AA0"/>
    <w:rsid w:val="007A5570"/>
    <w:rsid w:val="007A56B7"/>
    <w:rsid w:val="007A5AE4"/>
    <w:rsid w:val="007A703A"/>
    <w:rsid w:val="007A7492"/>
    <w:rsid w:val="007B15E1"/>
    <w:rsid w:val="007B39B3"/>
    <w:rsid w:val="007B3C17"/>
    <w:rsid w:val="007B4FCB"/>
    <w:rsid w:val="007B5538"/>
    <w:rsid w:val="007B68AC"/>
    <w:rsid w:val="007B749F"/>
    <w:rsid w:val="007B7588"/>
    <w:rsid w:val="007B78A6"/>
    <w:rsid w:val="007C05F2"/>
    <w:rsid w:val="007C068D"/>
    <w:rsid w:val="007C0A7D"/>
    <w:rsid w:val="007C1265"/>
    <w:rsid w:val="007C1714"/>
    <w:rsid w:val="007C2DC1"/>
    <w:rsid w:val="007C4285"/>
    <w:rsid w:val="007C50E9"/>
    <w:rsid w:val="007C5245"/>
    <w:rsid w:val="007C55F3"/>
    <w:rsid w:val="007D123D"/>
    <w:rsid w:val="007D1A31"/>
    <w:rsid w:val="007D1FC9"/>
    <w:rsid w:val="007D3996"/>
    <w:rsid w:val="007D3B68"/>
    <w:rsid w:val="007D41EF"/>
    <w:rsid w:val="007D4EB4"/>
    <w:rsid w:val="007D5477"/>
    <w:rsid w:val="007D594D"/>
    <w:rsid w:val="007D6EA0"/>
    <w:rsid w:val="007E0E50"/>
    <w:rsid w:val="007E1275"/>
    <w:rsid w:val="007E1C90"/>
    <w:rsid w:val="007E2624"/>
    <w:rsid w:val="007E26AB"/>
    <w:rsid w:val="007E2969"/>
    <w:rsid w:val="007E3630"/>
    <w:rsid w:val="007E4666"/>
    <w:rsid w:val="007E4C98"/>
    <w:rsid w:val="007E57C5"/>
    <w:rsid w:val="007E584A"/>
    <w:rsid w:val="007E5FB8"/>
    <w:rsid w:val="007E5FD9"/>
    <w:rsid w:val="007E66D7"/>
    <w:rsid w:val="007E7409"/>
    <w:rsid w:val="007E74B5"/>
    <w:rsid w:val="007E7679"/>
    <w:rsid w:val="007E7CE4"/>
    <w:rsid w:val="007F172C"/>
    <w:rsid w:val="007F1B17"/>
    <w:rsid w:val="007F1E24"/>
    <w:rsid w:val="007F2072"/>
    <w:rsid w:val="007F2F5D"/>
    <w:rsid w:val="007F39B7"/>
    <w:rsid w:val="007F3CA4"/>
    <w:rsid w:val="007F4162"/>
    <w:rsid w:val="007F4AAA"/>
    <w:rsid w:val="007F4E36"/>
    <w:rsid w:val="007F63CB"/>
    <w:rsid w:val="007F67E0"/>
    <w:rsid w:val="007F76DE"/>
    <w:rsid w:val="008012C8"/>
    <w:rsid w:val="00801302"/>
    <w:rsid w:val="008013D9"/>
    <w:rsid w:val="00801BB4"/>
    <w:rsid w:val="00802131"/>
    <w:rsid w:val="008021C5"/>
    <w:rsid w:val="00802216"/>
    <w:rsid w:val="00802E78"/>
    <w:rsid w:val="00803A1E"/>
    <w:rsid w:val="00803B03"/>
    <w:rsid w:val="00804107"/>
    <w:rsid w:val="00804DA8"/>
    <w:rsid w:val="00805F13"/>
    <w:rsid w:val="008060BC"/>
    <w:rsid w:val="00806B68"/>
    <w:rsid w:val="00807AAF"/>
    <w:rsid w:val="00810736"/>
    <w:rsid w:val="008107FA"/>
    <w:rsid w:val="008123A8"/>
    <w:rsid w:val="0081248D"/>
    <w:rsid w:val="0081259C"/>
    <w:rsid w:val="0081288B"/>
    <w:rsid w:val="00812C78"/>
    <w:rsid w:val="0081343F"/>
    <w:rsid w:val="008154D9"/>
    <w:rsid w:val="00815C90"/>
    <w:rsid w:val="0081678A"/>
    <w:rsid w:val="00816CCD"/>
    <w:rsid w:val="008175DA"/>
    <w:rsid w:val="00817602"/>
    <w:rsid w:val="008177CF"/>
    <w:rsid w:val="00821087"/>
    <w:rsid w:val="0082151F"/>
    <w:rsid w:val="0082170E"/>
    <w:rsid w:val="0082240C"/>
    <w:rsid w:val="00823E0C"/>
    <w:rsid w:val="008241A1"/>
    <w:rsid w:val="008247BC"/>
    <w:rsid w:val="00824E8B"/>
    <w:rsid w:val="00824F84"/>
    <w:rsid w:val="00825D92"/>
    <w:rsid w:val="0082632F"/>
    <w:rsid w:val="008264D8"/>
    <w:rsid w:val="00826ABF"/>
    <w:rsid w:val="00826C5B"/>
    <w:rsid w:val="00826CAF"/>
    <w:rsid w:val="00827C39"/>
    <w:rsid w:val="008305CF"/>
    <w:rsid w:val="00830BCC"/>
    <w:rsid w:val="00830E5F"/>
    <w:rsid w:val="00830EDB"/>
    <w:rsid w:val="00831300"/>
    <w:rsid w:val="00831336"/>
    <w:rsid w:val="00831599"/>
    <w:rsid w:val="008315A3"/>
    <w:rsid w:val="00831B71"/>
    <w:rsid w:val="00831EE0"/>
    <w:rsid w:val="0083249E"/>
    <w:rsid w:val="00832572"/>
    <w:rsid w:val="008336AB"/>
    <w:rsid w:val="00833981"/>
    <w:rsid w:val="00834B3E"/>
    <w:rsid w:val="0083500F"/>
    <w:rsid w:val="00835534"/>
    <w:rsid w:val="00835633"/>
    <w:rsid w:val="00836AF1"/>
    <w:rsid w:val="008377AC"/>
    <w:rsid w:val="00840628"/>
    <w:rsid w:val="00840804"/>
    <w:rsid w:val="00840A72"/>
    <w:rsid w:val="00841494"/>
    <w:rsid w:val="00842E53"/>
    <w:rsid w:val="00843008"/>
    <w:rsid w:val="00843A0F"/>
    <w:rsid w:val="00844005"/>
    <w:rsid w:val="00844FBA"/>
    <w:rsid w:val="00844FE6"/>
    <w:rsid w:val="0084637A"/>
    <w:rsid w:val="008468C0"/>
    <w:rsid w:val="0085083E"/>
    <w:rsid w:val="00852CC9"/>
    <w:rsid w:val="00852D40"/>
    <w:rsid w:val="008530C5"/>
    <w:rsid w:val="00853EB3"/>
    <w:rsid w:val="00853F30"/>
    <w:rsid w:val="008555CE"/>
    <w:rsid w:val="00855CBC"/>
    <w:rsid w:val="00857C26"/>
    <w:rsid w:val="00857DA6"/>
    <w:rsid w:val="00861995"/>
    <w:rsid w:val="008619DB"/>
    <w:rsid w:val="00862064"/>
    <w:rsid w:val="008624D7"/>
    <w:rsid w:val="008629E7"/>
    <w:rsid w:val="008637CF"/>
    <w:rsid w:val="00863C00"/>
    <w:rsid w:val="00863CB4"/>
    <w:rsid w:val="00863F73"/>
    <w:rsid w:val="008644C8"/>
    <w:rsid w:val="008653FE"/>
    <w:rsid w:val="00865613"/>
    <w:rsid w:val="00866364"/>
    <w:rsid w:val="00866428"/>
    <w:rsid w:val="0086694D"/>
    <w:rsid w:val="00866FB9"/>
    <w:rsid w:val="00867521"/>
    <w:rsid w:val="00867C79"/>
    <w:rsid w:val="008700C2"/>
    <w:rsid w:val="00870B8B"/>
    <w:rsid w:val="00870BC0"/>
    <w:rsid w:val="008713B1"/>
    <w:rsid w:val="008718B2"/>
    <w:rsid w:val="00872888"/>
    <w:rsid w:val="008728D0"/>
    <w:rsid w:val="0087418A"/>
    <w:rsid w:val="00874D39"/>
    <w:rsid w:val="00876E75"/>
    <w:rsid w:val="00877016"/>
    <w:rsid w:val="008771F6"/>
    <w:rsid w:val="00877D55"/>
    <w:rsid w:val="008808DB"/>
    <w:rsid w:val="00881860"/>
    <w:rsid w:val="00881B52"/>
    <w:rsid w:val="00881D8D"/>
    <w:rsid w:val="00882328"/>
    <w:rsid w:val="0088249D"/>
    <w:rsid w:val="008827E6"/>
    <w:rsid w:val="008835DF"/>
    <w:rsid w:val="00883B3E"/>
    <w:rsid w:val="00884850"/>
    <w:rsid w:val="008848C0"/>
    <w:rsid w:val="00884CF8"/>
    <w:rsid w:val="00884DC6"/>
    <w:rsid w:val="008854CA"/>
    <w:rsid w:val="008875B3"/>
    <w:rsid w:val="008879BF"/>
    <w:rsid w:val="00890634"/>
    <w:rsid w:val="0089098A"/>
    <w:rsid w:val="00891046"/>
    <w:rsid w:val="00891791"/>
    <w:rsid w:val="008925B1"/>
    <w:rsid w:val="00892A3A"/>
    <w:rsid w:val="00894199"/>
    <w:rsid w:val="00896E0C"/>
    <w:rsid w:val="00897820"/>
    <w:rsid w:val="00897C8C"/>
    <w:rsid w:val="008A0728"/>
    <w:rsid w:val="008A1786"/>
    <w:rsid w:val="008A2517"/>
    <w:rsid w:val="008A2592"/>
    <w:rsid w:val="008A2747"/>
    <w:rsid w:val="008A278C"/>
    <w:rsid w:val="008A30B1"/>
    <w:rsid w:val="008A3636"/>
    <w:rsid w:val="008A3B3C"/>
    <w:rsid w:val="008A4243"/>
    <w:rsid w:val="008A42ED"/>
    <w:rsid w:val="008A45F4"/>
    <w:rsid w:val="008A5199"/>
    <w:rsid w:val="008A64AD"/>
    <w:rsid w:val="008A731E"/>
    <w:rsid w:val="008B0026"/>
    <w:rsid w:val="008B07C0"/>
    <w:rsid w:val="008B1093"/>
    <w:rsid w:val="008B15E4"/>
    <w:rsid w:val="008B1A19"/>
    <w:rsid w:val="008B1E7C"/>
    <w:rsid w:val="008B2076"/>
    <w:rsid w:val="008B2777"/>
    <w:rsid w:val="008B2B63"/>
    <w:rsid w:val="008B2B7D"/>
    <w:rsid w:val="008B3240"/>
    <w:rsid w:val="008B3369"/>
    <w:rsid w:val="008B3E2C"/>
    <w:rsid w:val="008B4EA3"/>
    <w:rsid w:val="008B6E40"/>
    <w:rsid w:val="008B6E72"/>
    <w:rsid w:val="008B6F0A"/>
    <w:rsid w:val="008B758D"/>
    <w:rsid w:val="008C01C3"/>
    <w:rsid w:val="008C02A1"/>
    <w:rsid w:val="008C105C"/>
    <w:rsid w:val="008C1268"/>
    <w:rsid w:val="008C1692"/>
    <w:rsid w:val="008C3756"/>
    <w:rsid w:val="008C3D9F"/>
    <w:rsid w:val="008C404E"/>
    <w:rsid w:val="008C489B"/>
    <w:rsid w:val="008C5491"/>
    <w:rsid w:val="008C585D"/>
    <w:rsid w:val="008C638F"/>
    <w:rsid w:val="008C7134"/>
    <w:rsid w:val="008C74DF"/>
    <w:rsid w:val="008C79C3"/>
    <w:rsid w:val="008C7FC1"/>
    <w:rsid w:val="008D0C3E"/>
    <w:rsid w:val="008D11F9"/>
    <w:rsid w:val="008D121C"/>
    <w:rsid w:val="008D1244"/>
    <w:rsid w:val="008D27E7"/>
    <w:rsid w:val="008D3E20"/>
    <w:rsid w:val="008D6223"/>
    <w:rsid w:val="008D6876"/>
    <w:rsid w:val="008D6CA0"/>
    <w:rsid w:val="008D70AB"/>
    <w:rsid w:val="008D735B"/>
    <w:rsid w:val="008D7449"/>
    <w:rsid w:val="008D78E0"/>
    <w:rsid w:val="008E0508"/>
    <w:rsid w:val="008E0822"/>
    <w:rsid w:val="008E0FDE"/>
    <w:rsid w:val="008E17C4"/>
    <w:rsid w:val="008E2D5D"/>
    <w:rsid w:val="008E2E1E"/>
    <w:rsid w:val="008E36C0"/>
    <w:rsid w:val="008E3FD0"/>
    <w:rsid w:val="008E6170"/>
    <w:rsid w:val="008E63EA"/>
    <w:rsid w:val="008E6522"/>
    <w:rsid w:val="008E6D18"/>
    <w:rsid w:val="008E6F30"/>
    <w:rsid w:val="008E7082"/>
    <w:rsid w:val="008E7424"/>
    <w:rsid w:val="008E74BB"/>
    <w:rsid w:val="008E769F"/>
    <w:rsid w:val="008E7C4A"/>
    <w:rsid w:val="008F0759"/>
    <w:rsid w:val="008F1138"/>
    <w:rsid w:val="008F2A99"/>
    <w:rsid w:val="008F2B08"/>
    <w:rsid w:val="008F31AD"/>
    <w:rsid w:val="008F33CC"/>
    <w:rsid w:val="008F34E8"/>
    <w:rsid w:val="008F44F1"/>
    <w:rsid w:val="008F5D6E"/>
    <w:rsid w:val="008F5D84"/>
    <w:rsid w:val="008F729F"/>
    <w:rsid w:val="008F789E"/>
    <w:rsid w:val="00900429"/>
    <w:rsid w:val="00900825"/>
    <w:rsid w:val="00900980"/>
    <w:rsid w:val="00900D4E"/>
    <w:rsid w:val="00900DF2"/>
    <w:rsid w:val="00900F9B"/>
    <w:rsid w:val="00901173"/>
    <w:rsid w:val="00901704"/>
    <w:rsid w:val="009021C7"/>
    <w:rsid w:val="009038D5"/>
    <w:rsid w:val="00905C74"/>
    <w:rsid w:val="009063EE"/>
    <w:rsid w:val="00907DA4"/>
    <w:rsid w:val="00910495"/>
    <w:rsid w:val="00910588"/>
    <w:rsid w:val="009146ED"/>
    <w:rsid w:val="009148FE"/>
    <w:rsid w:val="009156D5"/>
    <w:rsid w:val="00916335"/>
    <w:rsid w:val="00916A24"/>
    <w:rsid w:val="00916CE9"/>
    <w:rsid w:val="0092151F"/>
    <w:rsid w:val="009233AA"/>
    <w:rsid w:val="00923D72"/>
    <w:rsid w:val="0092409B"/>
    <w:rsid w:val="00924162"/>
    <w:rsid w:val="009242E2"/>
    <w:rsid w:val="00924B3C"/>
    <w:rsid w:val="00924D83"/>
    <w:rsid w:val="00924EB4"/>
    <w:rsid w:val="00927779"/>
    <w:rsid w:val="0093002C"/>
    <w:rsid w:val="00930183"/>
    <w:rsid w:val="00931522"/>
    <w:rsid w:val="009318FE"/>
    <w:rsid w:val="009320AF"/>
    <w:rsid w:val="009329B5"/>
    <w:rsid w:val="00932F6A"/>
    <w:rsid w:val="00933C9F"/>
    <w:rsid w:val="0093586B"/>
    <w:rsid w:val="00935BC5"/>
    <w:rsid w:val="00935FE0"/>
    <w:rsid w:val="009362E1"/>
    <w:rsid w:val="009364BD"/>
    <w:rsid w:val="00936882"/>
    <w:rsid w:val="00936CB3"/>
    <w:rsid w:val="00936F22"/>
    <w:rsid w:val="009378F7"/>
    <w:rsid w:val="00940220"/>
    <w:rsid w:val="00940C4E"/>
    <w:rsid w:val="00940EFF"/>
    <w:rsid w:val="00941B35"/>
    <w:rsid w:val="00942251"/>
    <w:rsid w:val="00942928"/>
    <w:rsid w:val="00942BB2"/>
    <w:rsid w:val="00942DCB"/>
    <w:rsid w:val="0094326E"/>
    <w:rsid w:val="00944656"/>
    <w:rsid w:val="0094577F"/>
    <w:rsid w:val="009458B9"/>
    <w:rsid w:val="0094600B"/>
    <w:rsid w:val="00946319"/>
    <w:rsid w:val="009466A5"/>
    <w:rsid w:val="009467F1"/>
    <w:rsid w:val="0094686D"/>
    <w:rsid w:val="00946B71"/>
    <w:rsid w:val="00946E46"/>
    <w:rsid w:val="00947BCC"/>
    <w:rsid w:val="009517BD"/>
    <w:rsid w:val="00951DBD"/>
    <w:rsid w:val="00954A82"/>
    <w:rsid w:val="00954E12"/>
    <w:rsid w:val="00955ED2"/>
    <w:rsid w:val="009568F3"/>
    <w:rsid w:val="00956C6E"/>
    <w:rsid w:val="009570F0"/>
    <w:rsid w:val="00957247"/>
    <w:rsid w:val="0096069A"/>
    <w:rsid w:val="00960AE6"/>
    <w:rsid w:val="009613AD"/>
    <w:rsid w:val="00962138"/>
    <w:rsid w:val="00962535"/>
    <w:rsid w:val="00962A29"/>
    <w:rsid w:val="00963702"/>
    <w:rsid w:val="00963CCE"/>
    <w:rsid w:val="00963CE6"/>
    <w:rsid w:val="009654E2"/>
    <w:rsid w:val="00965DB5"/>
    <w:rsid w:val="00965E6C"/>
    <w:rsid w:val="00966144"/>
    <w:rsid w:val="009661E0"/>
    <w:rsid w:val="00966DC1"/>
    <w:rsid w:val="009675A0"/>
    <w:rsid w:val="0096799D"/>
    <w:rsid w:val="009702F5"/>
    <w:rsid w:val="00970C7B"/>
    <w:rsid w:val="00971618"/>
    <w:rsid w:val="00971D6E"/>
    <w:rsid w:val="00972E80"/>
    <w:rsid w:val="00973C41"/>
    <w:rsid w:val="009745B0"/>
    <w:rsid w:val="00974726"/>
    <w:rsid w:val="00974959"/>
    <w:rsid w:val="009768B9"/>
    <w:rsid w:val="00977369"/>
    <w:rsid w:val="00977472"/>
    <w:rsid w:val="009776BD"/>
    <w:rsid w:val="00977EEA"/>
    <w:rsid w:val="00981212"/>
    <w:rsid w:val="00982BD1"/>
    <w:rsid w:val="009838CC"/>
    <w:rsid w:val="009844CC"/>
    <w:rsid w:val="00984F57"/>
    <w:rsid w:val="00986D42"/>
    <w:rsid w:val="00987BA3"/>
    <w:rsid w:val="0099124C"/>
    <w:rsid w:val="009923DD"/>
    <w:rsid w:val="00992ACB"/>
    <w:rsid w:val="00993AFF"/>
    <w:rsid w:val="009941E9"/>
    <w:rsid w:val="0099494F"/>
    <w:rsid w:val="009957F4"/>
    <w:rsid w:val="00996390"/>
    <w:rsid w:val="00997C88"/>
    <w:rsid w:val="009A0B1C"/>
    <w:rsid w:val="009A10B1"/>
    <w:rsid w:val="009A22DE"/>
    <w:rsid w:val="009A33DF"/>
    <w:rsid w:val="009A3778"/>
    <w:rsid w:val="009A401B"/>
    <w:rsid w:val="009A4BF3"/>
    <w:rsid w:val="009A4F1B"/>
    <w:rsid w:val="009A5257"/>
    <w:rsid w:val="009A5983"/>
    <w:rsid w:val="009A5D27"/>
    <w:rsid w:val="009A60F0"/>
    <w:rsid w:val="009A692D"/>
    <w:rsid w:val="009A69A4"/>
    <w:rsid w:val="009A6BFA"/>
    <w:rsid w:val="009A6F80"/>
    <w:rsid w:val="009B01EE"/>
    <w:rsid w:val="009B0B32"/>
    <w:rsid w:val="009B10EA"/>
    <w:rsid w:val="009B17C7"/>
    <w:rsid w:val="009B2901"/>
    <w:rsid w:val="009B2946"/>
    <w:rsid w:val="009B2A7C"/>
    <w:rsid w:val="009B2E77"/>
    <w:rsid w:val="009B4188"/>
    <w:rsid w:val="009B477E"/>
    <w:rsid w:val="009B4D93"/>
    <w:rsid w:val="009B5626"/>
    <w:rsid w:val="009B5780"/>
    <w:rsid w:val="009B598C"/>
    <w:rsid w:val="009B704B"/>
    <w:rsid w:val="009B77D9"/>
    <w:rsid w:val="009B788E"/>
    <w:rsid w:val="009B7ACD"/>
    <w:rsid w:val="009C060A"/>
    <w:rsid w:val="009C06A9"/>
    <w:rsid w:val="009C0B84"/>
    <w:rsid w:val="009C0EF6"/>
    <w:rsid w:val="009C1B0E"/>
    <w:rsid w:val="009C1D66"/>
    <w:rsid w:val="009C2FAB"/>
    <w:rsid w:val="009C36D0"/>
    <w:rsid w:val="009C3905"/>
    <w:rsid w:val="009C3E1B"/>
    <w:rsid w:val="009C42A0"/>
    <w:rsid w:val="009C4310"/>
    <w:rsid w:val="009C4D74"/>
    <w:rsid w:val="009C5443"/>
    <w:rsid w:val="009C59EE"/>
    <w:rsid w:val="009C5EDE"/>
    <w:rsid w:val="009C6090"/>
    <w:rsid w:val="009C6BC7"/>
    <w:rsid w:val="009C7F9F"/>
    <w:rsid w:val="009D0DC8"/>
    <w:rsid w:val="009D10DA"/>
    <w:rsid w:val="009D33E5"/>
    <w:rsid w:val="009D3C93"/>
    <w:rsid w:val="009D4615"/>
    <w:rsid w:val="009D6915"/>
    <w:rsid w:val="009D6F4A"/>
    <w:rsid w:val="009D734D"/>
    <w:rsid w:val="009E0576"/>
    <w:rsid w:val="009E06D7"/>
    <w:rsid w:val="009E0FF7"/>
    <w:rsid w:val="009E19EC"/>
    <w:rsid w:val="009E2D59"/>
    <w:rsid w:val="009E2F99"/>
    <w:rsid w:val="009E3475"/>
    <w:rsid w:val="009E3B4D"/>
    <w:rsid w:val="009E3B8A"/>
    <w:rsid w:val="009E4048"/>
    <w:rsid w:val="009E44A0"/>
    <w:rsid w:val="009E468F"/>
    <w:rsid w:val="009E517F"/>
    <w:rsid w:val="009E5326"/>
    <w:rsid w:val="009E54A4"/>
    <w:rsid w:val="009E578E"/>
    <w:rsid w:val="009E5E3C"/>
    <w:rsid w:val="009F0459"/>
    <w:rsid w:val="009F07B4"/>
    <w:rsid w:val="009F0A1D"/>
    <w:rsid w:val="009F1049"/>
    <w:rsid w:val="009F16F9"/>
    <w:rsid w:val="009F26B6"/>
    <w:rsid w:val="009F4667"/>
    <w:rsid w:val="009F4E87"/>
    <w:rsid w:val="009F51D2"/>
    <w:rsid w:val="009F52A5"/>
    <w:rsid w:val="009F7048"/>
    <w:rsid w:val="009F74CE"/>
    <w:rsid w:val="009F76AC"/>
    <w:rsid w:val="00A0009D"/>
    <w:rsid w:val="00A00D29"/>
    <w:rsid w:val="00A01176"/>
    <w:rsid w:val="00A01CB5"/>
    <w:rsid w:val="00A0279D"/>
    <w:rsid w:val="00A02B56"/>
    <w:rsid w:val="00A02BF3"/>
    <w:rsid w:val="00A02C6B"/>
    <w:rsid w:val="00A03204"/>
    <w:rsid w:val="00A047F1"/>
    <w:rsid w:val="00A04FF1"/>
    <w:rsid w:val="00A05052"/>
    <w:rsid w:val="00A05836"/>
    <w:rsid w:val="00A05BCF"/>
    <w:rsid w:val="00A06ECB"/>
    <w:rsid w:val="00A1000D"/>
    <w:rsid w:val="00A10E78"/>
    <w:rsid w:val="00A11615"/>
    <w:rsid w:val="00A122A1"/>
    <w:rsid w:val="00A12381"/>
    <w:rsid w:val="00A127B7"/>
    <w:rsid w:val="00A129B5"/>
    <w:rsid w:val="00A12CA4"/>
    <w:rsid w:val="00A13CB0"/>
    <w:rsid w:val="00A13CD4"/>
    <w:rsid w:val="00A13D10"/>
    <w:rsid w:val="00A15139"/>
    <w:rsid w:val="00A15628"/>
    <w:rsid w:val="00A15971"/>
    <w:rsid w:val="00A15D83"/>
    <w:rsid w:val="00A16393"/>
    <w:rsid w:val="00A163E0"/>
    <w:rsid w:val="00A16D2E"/>
    <w:rsid w:val="00A17423"/>
    <w:rsid w:val="00A17674"/>
    <w:rsid w:val="00A200C0"/>
    <w:rsid w:val="00A241AE"/>
    <w:rsid w:val="00A245DB"/>
    <w:rsid w:val="00A24C8D"/>
    <w:rsid w:val="00A24FC7"/>
    <w:rsid w:val="00A25BC8"/>
    <w:rsid w:val="00A26C3F"/>
    <w:rsid w:val="00A27DA7"/>
    <w:rsid w:val="00A30525"/>
    <w:rsid w:val="00A30EC6"/>
    <w:rsid w:val="00A30F4A"/>
    <w:rsid w:val="00A3106A"/>
    <w:rsid w:val="00A317B5"/>
    <w:rsid w:val="00A31B6D"/>
    <w:rsid w:val="00A31D39"/>
    <w:rsid w:val="00A32CF2"/>
    <w:rsid w:val="00A33040"/>
    <w:rsid w:val="00A33048"/>
    <w:rsid w:val="00A339D8"/>
    <w:rsid w:val="00A3443D"/>
    <w:rsid w:val="00A35121"/>
    <w:rsid w:val="00A35CC7"/>
    <w:rsid w:val="00A36379"/>
    <w:rsid w:val="00A36490"/>
    <w:rsid w:val="00A36914"/>
    <w:rsid w:val="00A37069"/>
    <w:rsid w:val="00A37421"/>
    <w:rsid w:val="00A37A06"/>
    <w:rsid w:val="00A40855"/>
    <w:rsid w:val="00A42ACC"/>
    <w:rsid w:val="00A42D29"/>
    <w:rsid w:val="00A43105"/>
    <w:rsid w:val="00A433B9"/>
    <w:rsid w:val="00A443D3"/>
    <w:rsid w:val="00A44B54"/>
    <w:rsid w:val="00A44D5C"/>
    <w:rsid w:val="00A44DEA"/>
    <w:rsid w:val="00A45708"/>
    <w:rsid w:val="00A46D31"/>
    <w:rsid w:val="00A46D7B"/>
    <w:rsid w:val="00A46E41"/>
    <w:rsid w:val="00A46F14"/>
    <w:rsid w:val="00A479E1"/>
    <w:rsid w:val="00A5082D"/>
    <w:rsid w:val="00A50D5C"/>
    <w:rsid w:val="00A51665"/>
    <w:rsid w:val="00A52055"/>
    <w:rsid w:val="00A522B4"/>
    <w:rsid w:val="00A52ABA"/>
    <w:rsid w:val="00A5368C"/>
    <w:rsid w:val="00A5385D"/>
    <w:rsid w:val="00A53EE9"/>
    <w:rsid w:val="00A546C9"/>
    <w:rsid w:val="00A54B22"/>
    <w:rsid w:val="00A54B51"/>
    <w:rsid w:val="00A55CEC"/>
    <w:rsid w:val="00A56520"/>
    <w:rsid w:val="00A57BF0"/>
    <w:rsid w:val="00A57C30"/>
    <w:rsid w:val="00A57F2D"/>
    <w:rsid w:val="00A6057F"/>
    <w:rsid w:val="00A605D8"/>
    <w:rsid w:val="00A60A29"/>
    <w:rsid w:val="00A618AF"/>
    <w:rsid w:val="00A61AD6"/>
    <w:rsid w:val="00A6281B"/>
    <w:rsid w:val="00A62AED"/>
    <w:rsid w:val="00A63A10"/>
    <w:rsid w:val="00A63C9F"/>
    <w:rsid w:val="00A64079"/>
    <w:rsid w:val="00A64334"/>
    <w:rsid w:val="00A652F5"/>
    <w:rsid w:val="00A65739"/>
    <w:rsid w:val="00A65C3F"/>
    <w:rsid w:val="00A65FC5"/>
    <w:rsid w:val="00A7019D"/>
    <w:rsid w:val="00A70389"/>
    <w:rsid w:val="00A71586"/>
    <w:rsid w:val="00A71617"/>
    <w:rsid w:val="00A71BC6"/>
    <w:rsid w:val="00A71C48"/>
    <w:rsid w:val="00A71CA9"/>
    <w:rsid w:val="00A71D53"/>
    <w:rsid w:val="00A71F9C"/>
    <w:rsid w:val="00A7203B"/>
    <w:rsid w:val="00A72E61"/>
    <w:rsid w:val="00A738C5"/>
    <w:rsid w:val="00A74D5A"/>
    <w:rsid w:val="00A750D8"/>
    <w:rsid w:val="00A752FC"/>
    <w:rsid w:val="00A75D87"/>
    <w:rsid w:val="00A75EF0"/>
    <w:rsid w:val="00A76028"/>
    <w:rsid w:val="00A76266"/>
    <w:rsid w:val="00A76D51"/>
    <w:rsid w:val="00A77954"/>
    <w:rsid w:val="00A81A56"/>
    <w:rsid w:val="00A82156"/>
    <w:rsid w:val="00A82418"/>
    <w:rsid w:val="00A8267E"/>
    <w:rsid w:val="00A826AD"/>
    <w:rsid w:val="00A82A45"/>
    <w:rsid w:val="00A82D8A"/>
    <w:rsid w:val="00A83082"/>
    <w:rsid w:val="00A831F8"/>
    <w:rsid w:val="00A833ED"/>
    <w:rsid w:val="00A84DCE"/>
    <w:rsid w:val="00A8532B"/>
    <w:rsid w:val="00A85D04"/>
    <w:rsid w:val="00A86BB2"/>
    <w:rsid w:val="00A9017A"/>
    <w:rsid w:val="00A90D5B"/>
    <w:rsid w:val="00A916D9"/>
    <w:rsid w:val="00A9345D"/>
    <w:rsid w:val="00A93BE6"/>
    <w:rsid w:val="00A93C4F"/>
    <w:rsid w:val="00A93D5E"/>
    <w:rsid w:val="00A93FFC"/>
    <w:rsid w:val="00A952D8"/>
    <w:rsid w:val="00A968CF"/>
    <w:rsid w:val="00AA159E"/>
    <w:rsid w:val="00AA1B73"/>
    <w:rsid w:val="00AA2C55"/>
    <w:rsid w:val="00AA357B"/>
    <w:rsid w:val="00AA3F96"/>
    <w:rsid w:val="00AA410A"/>
    <w:rsid w:val="00AA44A0"/>
    <w:rsid w:val="00AA47A2"/>
    <w:rsid w:val="00AA54CF"/>
    <w:rsid w:val="00AA618B"/>
    <w:rsid w:val="00AA6205"/>
    <w:rsid w:val="00AA6250"/>
    <w:rsid w:val="00AA62BC"/>
    <w:rsid w:val="00AA69C8"/>
    <w:rsid w:val="00AA7344"/>
    <w:rsid w:val="00AB0428"/>
    <w:rsid w:val="00AB08E3"/>
    <w:rsid w:val="00AB11A8"/>
    <w:rsid w:val="00AB150E"/>
    <w:rsid w:val="00AB18D1"/>
    <w:rsid w:val="00AB1ED4"/>
    <w:rsid w:val="00AB200F"/>
    <w:rsid w:val="00AB2C43"/>
    <w:rsid w:val="00AB2CA4"/>
    <w:rsid w:val="00AB35EB"/>
    <w:rsid w:val="00AB4331"/>
    <w:rsid w:val="00AB45B0"/>
    <w:rsid w:val="00AB4B24"/>
    <w:rsid w:val="00AB4E1A"/>
    <w:rsid w:val="00AB4E61"/>
    <w:rsid w:val="00AB746B"/>
    <w:rsid w:val="00AB74CA"/>
    <w:rsid w:val="00AB7939"/>
    <w:rsid w:val="00AC056D"/>
    <w:rsid w:val="00AC11F8"/>
    <w:rsid w:val="00AC12C5"/>
    <w:rsid w:val="00AC1423"/>
    <w:rsid w:val="00AC1DCC"/>
    <w:rsid w:val="00AC235D"/>
    <w:rsid w:val="00AC2725"/>
    <w:rsid w:val="00AC2772"/>
    <w:rsid w:val="00AC2894"/>
    <w:rsid w:val="00AC29BE"/>
    <w:rsid w:val="00AC2E26"/>
    <w:rsid w:val="00AC35A4"/>
    <w:rsid w:val="00AC3C00"/>
    <w:rsid w:val="00AC3C3D"/>
    <w:rsid w:val="00AC4179"/>
    <w:rsid w:val="00AC4547"/>
    <w:rsid w:val="00AC4A44"/>
    <w:rsid w:val="00AC4CC0"/>
    <w:rsid w:val="00AC5A24"/>
    <w:rsid w:val="00AC663A"/>
    <w:rsid w:val="00AD2564"/>
    <w:rsid w:val="00AD263A"/>
    <w:rsid w:val="00AD3F26"/>
    <w:rsid w:val="00AD4060"/>
    <w:rsid w:val="00AD40D1"/>
    <w:rsid w:val="00AD48B6"/>
    <w:rsid w:val="00AD498A"/>
    <w:rsid w:val="00AD4F26"/>
    <w:rsid w:val="00AD5C74"/>
    <w:rsid w:val="00AD68BB"/>
    <w:rsid w:val="00AD77A9"/>
    <w:rsid w:val="00AD7AD3"/>
    <w:rsid w:val="00AE0504"/>
    <w:rsid w:val="00AE07C4"/>
    <w:rsid w:val="00AE09B3"/>
    <w:rsid w:val="00AE341E"/>
    <w:rsid w:val="00AE42CF"/>
    <w:rsid w:val="00AE47E5"/>
    <w:rsid w:val="00AE4E0D"/>
    <w:rsid w:val="00AE6B74"/>
    <w:rsid w:val="00AE6BA1"/>
    <w:rsid w:val="00AE6E6A"/>
    <w:rsid w:val="00AE7CC6"/>
    <w:rsid w:val="00AF0F3E"/>
    <w:rsid w:val="00AF2902"/>
    <w:rsid w:val="00AF29AD"/>
    <w:rsid w:val="00AF2D89"/>
    <w:rsid w:val="00AF30B5"/>
    <w:rsid w:val="00AF3107"/>
    <w:rsid w:val="00AF33E5"/>
    <w:rsid w:val="00AF3739"/>
    <w:rsid w:val="00AF55D8"/>
    <w:rsid w:val="00AF5BD9"/>
    <w:rsid w:val="00AF6FE6"/>
    <w:rsid w:val="00AF7270"/>
    <w:rsid w:val="00B00621"/>
    <w:rsid w:val="00B00BAF"/>
    <w:rsid w:val="00B00F69"/>
    <w:rsid w:val="00B01390"/>
    <w:rsid w:val="00B0197B"/>
    <w:rsid w:val="00B01D15"/>
    <w:rsid w:val="00B0279F"/>
    <w:rsid w:val="00B037D8"/>
    <w:rsid w:val="00B03AC0"/>
    <w:rsid w:val="00B03AD9"/>
    <w:rsid w:val="00B040C4"/>
    <w:rsid w:val="00B04C7D"/>
    <w:rsid w:val="00B0523A"/>
    <w:rsid w:val="00B05713"/>
    <w:rsid w:val="00B058DF"/>
    <w:rsid w:val="00B06C18"/>
    <w:rsid w:val="00B07265"/>
    <w:rsid w:val="00B07632"/>
    <w:rsid w:val="00B078D6"/>
    <w:rsid w:val="00B07FE7"/>
    <w:rsid w:val="00B10549"/>
    <w:rsid w:val="00B110B0"/>
    <w:rsid w:val="00B11614"/>
    <w:rsid w:val="00B1168D"/>
    <w:rsid w:val="00B11BAB"/>
    <w:rsid w:val="00B11F86"/>
    <w:rsid w:val="00B125D2"/>
    <w:rsid w:val="00B1312C"/>
    <w:rsid w:val="00B13AFC"/>
    <w:rsid w:val="00B1558F"/>
    <w:rsid w:val="00B15A9B"/>
    <w:rsid w:val="00B15D70"/>
    <w:rsid w:val="00B15F6B"/>
    <w:rsid w:val="00B16A54"/>
    <w:rsid w:val="00B16F7E"/>
    <w:rsid w:val="00B1748C"/>
    <w:rsid w:val="00B210AD"/>
    <w:rsid w:val="00B21325"/>
    <w:rsid w:val="00B21640"/>
    <w:rsid w:val="00B217F0"/>
    <w:rsid w:val="00B2190E"/>
    <w:rsid w:val="00B21E36"/>
    <w:rsid w:val="00B22813"/>
    <w:rsid w:val="00B22F9A"/>
    <w:rsid w:val="00B237CC"/>
    <w:rsid w:val="00B23D3E"/>
    <w:rsid w:val="00B23FE0"/>
    <w:rsid w:val="00B24096"/>
    <w:rsid w:val="00B24DB2"/>
    <w:rsid w:val="00B26791"/>
    <w:rsid w:val="00B27C8B"/>
    <w:rsid w:val="00B30349"/>
    <w:rsid w:val="00B3048D"/>
    <w:rsid w:val="00B3166B"/>
    <w:rsid w:val="00B31AEA"/>
    <w:rsid w:val="00B31F90"/>
    <w:rsid w:val="00B3239B"/>
    <w:rsid w:val="00B336F2"/>
    <w:rsid w:val="00B348E6"/>
    <w:rsid w:val="00B34D3A"/>
    <w:rsid w:val="00B34FE6"/>
    <w:rsid w:val="00B35946"/>
    <w:rsid w:val="00B35AE8"/>
    <w:rsid w:val="00B35C68"/>
    <w:rsid w:val="00B35EF2"/>
    <w:rsid w:val="00B366FD"/>
    <w:rsid w:val="00B3688E"/>
    <w:rsid w:val="00B36B94"/>
    <w:rsid w:val="00B37083"/>
    <w:rsid w:val="00B371D0"/>
    <w:rsid w:val="00B407F8"/>
    <w:rsid w:val="00B4138F"/>
    <w:rsid w:val="00B42060"/>
    <w:rsid w:val="00B42D02"/>
    <w:rsid w:val="00B42D77"/>
    <w:rsid w:val="00B433C8"/>
    <w:rsid w:val="00B44156"/>
    <w:rsid w:val="00B44F9F"/>
    <w:rsid w:val="00B45A63"/>
    <w:rsid w:val="00B468D7"/>
    <w:rsid w:val="00B476DA"/>
    <w:rsid w:val="00B50091"/>
    <w:rsid w:val="00B505F7"/>
    <w:rsid w:val="00B541E6"/>
    <w:rsid w:val="00B54FE0"/>
    <w:rsid w:val="00B55BAC"/>
    <w:rsid w:val="00B55C20"/>
    <w:rsid w:val="00B570CD"/>
    <w:rsid w:val="00B57609"/>
    <w:rsid w:val="00B60195"/>
    <w:rsid w:val="00B60CCA"/>
    <w:rsid w:val="00B62082"/>
    <w:rsid w:val="00B63E81"/>
    <w:rsid w:val="00B64184"/>
    <w:rsid w:val="00B64F01"/>
    <w:rsid w:val="00B65469"/>
    <w:rsid w:val="00B65CB7"/>
    <w:rsid w:val="00B6603A"/>
    <w:rsid w:val="00B6675C"/>
    <w:rsid w:val="00B675FD"/>
    <w:rsid w:val="00B67EB4"/>
    <w:rsid w:val="00B71B7B"/>
    <w:rsid w:val="00B71E1A"/>
    <w:rsid w:val="00B72CD3"/>
    <w:rsid w:val="00B73B4E"/>
    <w:rsid w:val="00B73C1A"/>
    <w:rsid w:val="00B743FD"/>
    <w:rsid w:val="00B74FA2"/>
    <w:rsid w:val="00B7509A"/>
    <w:rsid w:val="00B77876"/>
    <w:rsid w:val="00B77CCD"/>
    <w:rsid w:val="00B77D34"/>
    <w:rsid w:val="00B77F18"/>
    <w:rsid w:val="00B815DD"/>
    <w:rsid w:val="00B82961"/>
    <w:rsid w:val="00B82FF2"/>
    <w:rsid w:val="00B85779"/>
    <w:rsid w:val="00B86327"/>
    <w:rsid w:val="00B86439"/>
    <w:rsid w:val="00B86B8E"/>
    <w:rsid w:val="00B87C4B"/>
    <w:rsid w:val="00B91EEF"/>
    <w:rsid w:val="00B929E3"/>
    <w:rsid w:val="00B931C5"/>
    <w:rsid w:val="00B93A8D"/>
    <w:rsid w:val="00B93A9E"/>
    <w:rsid w:val="00B9484B"/>
    <w:rsid w:val="00B95113"/>
    <w:rsid w:val="00B95507"/>
    <w:rsid w:val="00B95879"/>
    <w:rsid w:val="00B959F3"/>
    <w:rsid w:val="00B96019"/>
    <w:rsid w:val="00B96DA5"/>
    <w:rsid w:val="00B96F88"/>
    <w:rsid w:val="00B975F3"/>
    <w:rsid w:val="00BA0AAA"/>
    <w:rsid w:val="00BA1110"/>
    <w:rsid w:val="00BA16AE"/>
    <w:rsid w:val="00BA1790"/>
    <w:rsid w:val="00BA1F0E"/>
    <w:rsid w:val="00BA2138"/>
    <w:rsid w:val="00BA268D"/>
    <w:rsid w:val="00BA3106"/>
    <w:rsid w:val="00BA3468"/>
    <w:rsid w:val="00BA3B02"/>
    <w:rsid w:val="00BA4B33"/>
    <w:rsid w:val="00BA5606"/>
    <w:rsid w:val="00BA5AE2"/>
    <w:rsid w:val="00BA7ABA"/>
    <w:rsid w:val="00BA7DB2"/>
    <w:rsid w:val="00BA7E7B"/>
    <w:rsid w:val="00BA7F98"/>
    <w:rsid w:val="00BB00C7"/>
    <w:rsid w:val="00BB0B5F"/>
    <w:rsid w:val="00BB17A1"/>
    <w:rsid w:val="00BB1D30"/>
    <w:rsid w:val="00BB22AB"/>
    <w:rsid w:val="00BB3617"/>
    <w:rsid w:val="00BB381B"/>
    <w:rsid w:val="00BB3DE9"/>
    <w:rsid w:val="00BB45FD"/>
    <w:rsid w:val="00BB52F3"/>
    <w:rsid w:val="00BB5AE1"/>
    <w:rsid w:val="00BB5C68"/>
    <w:rsid w:val="00BB62AC"/>
    <w:rsid w:val="00BB65F1"/>
    <w:rsid w:val="00BB6AB7"/>
    <w:rsid w:val="00BB6B1B"/>
    <w:rsid w:val="00BB6D64"/>
    <w:rsid w:val="00BB7304"/>
    <w:rsid w:val="00BB73C1"/>
    <w:rsid w:val="00BB7417"/>
    <w:rsid w:val="00BB7951"/>
    <w:rsid w:val="00BB7994"/>
    <w:rsid w:val="00BB7EC5"/>
    <w:rsid w:val="00BC024F"/>
    <w:rsid w:val="00BC05B1"/>
    <w:rsid w:val="00BC2C63"/>
    <w:rsid w:val="00BC3F55"/>
    <w:rsid w:val="00BC4B75"/>
    <w:rsid w:val="00BC543A"/>
    <w:rsid w:val="00BC5B37"/>
    <w:rsid w:val="00BC5FE3"/>
    <w:rsid w:val="00BC60E6"/>
    <w:rsid w:val="00BC6330"/>
    <w:rsid w:val="00BC6355"/>
    <w:rsid w:val="00BC657D"/>
    <w:rsid w:val="00BC6E4A"/>
    <w:rsid w:val="00BC789E"/>
    <w:rsid w:val="00BD0230"/>
    <w:rsid w:val="00BD0C01"/>
    <w:rsid w:val="00BD1017"/>
    <w:rsid w:val="00BD1071"/>
    <w:rsid w:val="00BD10DE"/>
    <w:rsid w:val="00BD3734"/>
    <w:rsid w:val="00BD4A2F"/>
    <w:rsid w:val="00BD76FA"/>
    <w:rsid w:val="00BD7DED"/>
    <w:rsid w:val="00BE00EF"/>
    <w:rsid w:val="00BE01A3"/>
    <w:rsid w:val="00BE048C"/>
    <w:rsid w:val="00BE04E2"/>
    <w:rsid w:val="00BE084B"/>
    <w:rsid w:val="00BE0C81"/>
    <w:rsid w:val="00BE0E9E"/>
    <w:rsid w:val="00BE1455"/>
    <w:rsid w:val="00BE195A"/>
    <w:rsid w:val="00BE200B"/>
    <w:rsid w:val="00BE2778"/>
    <w:rsid w:val="00BE2CF8"/>
    <w:rsid w:val="00BE3C82"/>
    <w:rsid w:val="00BE3D3A"/>
    <w:rsid w:val="00BE3F69"/>
    <w:rsid w:val="00BE4D38"/>
    <w:rsid w:val="00BE4DD7"/>
    <w:rsid w:val="00BE512E"/>
    <w:rsid w:val="00BE51E2"/>
    <w:rsid w:val="00BE540D"/>
    <w:rsid w:val="00BE5651"/>
    <w:rsid w:val="00BE56F1"/>
    <w:rsid w:val="00BE57BC"/>
    <w:rsid w:val="00BE5E1F"/>
    <w:rsid w:val="00BE5F61"/>
    <w:rsid w:val="00BE6A42"/>
    <w:rsid w:val="00BE72E8"/>
    <w:rsid w:val="00BE787D"/>
    <w:rsid w:val="00BF125A"/>
    <w:rsid w:val="00BF1335"/>
    <w:rsid w:val="00BF135F"/>
    <w:rsid w:val="00BF1596"/>
    <w:rsid w:val="00BF1D95"/>
    <w:rsid w:val="00BF2A2F"/>
    <w:rsid w:val="00BF2ABF"/>
    <w:rsid w:val="00BF2BC7"/>
    <w:rsid w:val="00BF3509"/>
    <w:rsid w:val="00BF4365"/>
    <w:rsid w:val="00BF5FF9"/>
    <w:rsid w:val="00BF629F"/>
    <w:rsid w:val="00BF74C9"/>
    <w:rsid w:val="00C0025A"/>
    <w:rsid w:val="00C004F9"/>
    <w:rsid w:val="00C00607"/>
    <w:rsid w:val="00C0142C"/>
    <w:rsid w:val="00C01C4F"/>
    <w:rsid w:val="00C0258A"/>
    <w:rsid w:val="00C0292D"/>
    <w:rsid w:val="00C0395B"/>
    <w:rsid w:val="00C0437F"/>
    <w:rsid w:val="00C044DB"/>
    <w:rsid w:val="00C04548"/>
    <w:rsid w:val="00C04602"/>
    <w:rsid w:val="00C067AF"/>
    <w:rsid w:val="00C07549"/>
    <w:rsid w:val="00C07A78"/>
    <w:rsid w:val="00C102FF"/>
    <w:rsid w:val="00C1111B"/>
    <w:rsid w:val="00C12887"/>
    <w:rsid w:val="00C128EE"/>
    <w:rsid w:val="00C14D0A"/>
    <w:rsid w:val="00C15B99"/>
    <w:rsid w:val="00C15DE5"/>
    <w:rsid w:val="00C174BE"/>
    <w:rsid w:val="00C2011B"/>
    <w:rsid w:val="00C204FB"/>
    <w:rsid w:val="00C208BE"/>
    <w:rsid w:val="00C2197E"/>
    <w:rsid w:val="00C2209F"/>
    <w:rsid w:val="00C2267D"/>
    <w:rsid w:val="00C22703"/>
    <w:rsid w:val="00C230CF"/>
    <w:rsid w:val="00C231DF"/>
    <w:rsid w:val="00C23234"/>
    <w:rsid w:val="00C23356"/>
    <w:rsid w:val="00C23498"/>
    <w:rsid w:val="00C247A7"/>
    <w:rsid w:val="00C24E10"/>
    <w:rsid w:val="00C25BA6"/>
    <w:rsid w:val="00C25C95"/>
    <w:rsid w:val="00C2616D"/>
    <w:rsid w:val="00C261A8"/>
    <w:rsid w:val="00C26250"/>
    <w:rsid w:val="00C27956"/>
    <w:rsid w:val="00C302AF"/>
    <w:rsid w:val="00C30410"/>
    <w:rsid w:val="00C30BAA"/>
    <w:rsid w:val="00C3116B"/>
    <w:rsid w:val="00C312B3"/>
    <w:rsid w:val="00C3216C"/>
    <w:rsid w:val="00C32E0E"/>
    <w:rsid w:val="00C33196"/>
    <w:rsid w:val="00C33AD0"/>
    <w:rsid w:val="00C341CB"/>
    <w:rsid w:val="00C348D7"/>
    <w:rsid w:val="00C35B89"/>
    <w:rsid w:val="00C35CBD"/>
    <w:rsid w:val="00C3606D"/>
    <w:rsid w:val="00C362CF"/>
    <w:rsid w:val="00C366DE"/>
    <w:rsid w:val="00C373C4"/>
    <w:rsid w:val="00C3762D"/>
    <w:rsid w:val="00C37BC2"/>
    <w:rsid w:val="00C37FDE"/>
    <w:rsid w:val="00C40F43"/>
    <w:rsid w:val="00C410C9"/>
    <w:rsid w:val="00C41310"/>
    <w:rsid w:val="00C41461"/>
    <w:rsid w:val="00C41822"/>
    <w:rsid w:val="00C42A1F"/>
    <w:rsid w:val="00C431EA"/>
    <w:rsid w:val="00C43B1B"/>
    <w:rsid w:val="00C4432F"/>
    <w:rsid w:val="00C445C3"/>
    <w:rsid w:val="00C44A0C"/>
    <w:rsid w:val="00C45F1F"/>
    <w:rsid w:val="00C4602C"/>
    <w:rsid w:val="00C46916"/>
    <w:rsid w:val="00C5180A"/>
    <w:rsid w:val="00C5240D"/>
    <w:rsid w:val="00C52B57"/>
    <w:rsid w:val="00C52DA6"/>
    <w:rsid w:val="00C53630"/>
    <w:rsid w:val="00C53F99"/>
    <w:rsid w:val="00C5432C"/>
    <w:rsid w:val="00C5499A"/>
    <w:rsid w:val="00C5534F"/>
    <w:rsid w:val="00C55AEA"/>
    <w:rsid w:val="00C5779A"/>
    <w:rsid w:val="00C57833"/>
    <w:rsid w:val="00C608A0"/>
    <w:rsid w:val="00C61181"/>
    <w:rsid w:val="00C62BF1"/>
    <w:rsid w:val="00C62C3B"/>
    <w:rsid w:val="00C63ECD"/>
    <w:rsid w:val="00C641E6"/>
    <w:rsid w:val="00C647AC"/>
    <w:rsid w:val="00C64CE4"/>
    <w:rsid w:val="00C65DB4"/>
    <w:rsid w:val="00C664D5"/>
    <w:rsid w:val="00C66836"/>
    <w:rsid w:val="00C6709F"/>
    <w:rsid w:val="00C67C9B"/>
    <w:rsid w:val="00C7054F"/>
    <w:rsid w:val="00C70745"/>
    <w:rsid w:val="00C70930"/>
    <w:rsid w:val="00C70ABB"/>
    <w:rsid w:val="00C71C16"/>
    <w:rsid w:val="00C72B34"/>
    <w:rsid w:val="00C72DB3"/>
    <w:rsid w:val="00C73601"/>
    <w:rsid w:val="00C73A10"/>
    <w:rsid w:val="00C73A5F"/>
    <w:rsid w:val="00C73BE7"/>
    <w:rsid w:val="00C73E6A"/>
    <w:rsid w:val="00C74A89"/>
    <w:rsid w:val="00C74CCC"/>
    <w:rsid w:val="00C75423"/>
    <w:rsid w:val="00C75476"/>
    <w:rsid w:val="00C76140"/>
    <w:rsid w:val="00C763C6"/>
    <w:rsid w:val="00C7794C"/>
    <w:rsid w:val="00C8003D"/>
    <w:rsid w:val="00C80A89"/>
    <w:rsid w:val="00C80CF9"/>
    <w:rsid w:val="00C81901"/>
    <w:rsid w:val="00C82970"/>
    <w:rsid w:val="00C833FA"/>
    <w:rsid w:val="00C83644"/>
    <w:rsid w:val="00C85073"/>
    <w:rsid w:val="00C8685D"/>
    <w:rsid w:val="00C86CD2"/>
    <w:rsid w:val="00C86DE1"/>
    <w:rsid w:val="00C87007"/>
    <w:rsid w:val="00C90FD6"/>
    <w:rsid w:val="00C916A6"/>
    <w:rsid w:val="00C92681"/>
    <w:rsid w:val="00C9312B"/>
    <w:rsid w:val="00C93E5C"/>
    <w:rsid w:val="00C9484B"/>
    <w:rsid w:val="00C9533C"/>
    <w:rsid w:val="00C95B44"/>
    <w:rsid w:val="00C96C5E"/>
    <w:rsid w:val="00C97BF5"/>
    <w:rsid w:val="00C97E6E"/>
    <w:rsid w:val="00CA0961"/>
    <w:rsid w:val="00CA0C65"/>
    <w:rsid w:val="00CA0EDA"/>
    <w:rsid w:val="00CA1BA1"/>
    <w:rsid w:val="00CA23F4"/>
    <w:rsid w:val="00CA38E3"/>
    <w:rsid w:val="00CA4092"/>
    <w:rsid w:val="00CA4807"/>
    <w:rsid w:val="00CA4F29"/>
    <w:rsid w:val="00CA5181"/>
    <w:rsid w:val="00CA5677"/>
    <w:rsid w:val="00CA58DC"/>
    <w:rsid w:val="00CA5BF8"/>
    <w:rsid w:val="00CA61CB"/>
    <w:rsid w:val="00CA6245"/>
    <w:rsid w:val="00CA700C"/>
    <w:rsid w:val="00CA7360"/>
    <w:rsid w:val="00CB1BBF"/>
    <w:rsid w:val="00CB2736"/>
    <w:rsid w:val="00CB2797"/>
    <w:rsid w:val="00CB31AA"/>
    <w:rsid w:val="00CB36E2"/>
    <w:rsid w:val="00CB3E51"/>
    <w:rsid w:val="00CB43C1"/>
    <w:rsid w:val="00CB5ABD"/>
    <w:rsid w:val="00CB6868"/>
    <w:rsid w:val="00CC0779"/>
    <w:rsid w:val="00CC1DF4"/>
    <w:rsid w:val="00CC2B90"/>
    <w:rsid w:val="00CC2D82"/>
    <w:rsid w:val="00CC30BD"/>
    <w:rsid w:val="00CC3215"/>
    <w:rsid w:val="00CC3222"/>
    <w:rsid w:val="00CC35B9"/>
    <w:rsid w:val="00CC3654"/>
    <w:rsid w:val="00CC4339"/>
    <w:rsid w:val="00CC4E5D"/>
    <w:rsid w:val="00CC4FF2"/>
    <w:rsid w:val="00CC619A"/>
    <w:rsid w:val="00CC648F"/>
    <w:rsid w:val="00CC65EE"/>
    <w:rsid w:val="00CC6FDA"/>
    <w:rsid w:val="00CC73AB"/>
    <w:rsid w:val="00CC7653"/>
    <w:rsid w:val="00CC7C25"/>
    <w:rsid w:val="00CD0028"/>
    <w:rsid w:val="00CD0C2D"/>
    <w:rsid w:val="00CD1431"/>
    <w:rsid w:val="00CD15F9"/>
    <w:rsid w:val="00CD1FD2"/>
    <w:rsid w:val="00CD2E82"/>
    <w:rsid w:val="00CD35E6"/>
    <w:rsid w:val="00CD3933"/>
    <w:rsid w:val="00CD3E06"/>
    <w:rsid w:val="00CD46C3"/>
    <w:rsid w:val="00CD5145"/>
    <w:rsid w:val="00CD550C"/>
    <w:rsid w:val="00CD562D"/>
    <w:rsid w:val="00CD5D97"/>
    <w:rsid w:val="00CD625A"/>
    <w:rsid w:val="00CD662C"/>
    <w:rsid w:val="00CD664A"/>
    <w:rsid w:val="00CD66E2"/>
    <w:rsid w:val="00CD7C6B"/>
    <w:rsid w:val="00CD7F64"/>
    <w:rsid w:val="00CE0391"/>
    <w:rsid w:val="00CE053F"/>
    <w:rsid w:val="00CE0D40"/>
    <w:rsid w:val="00CE1463"/>
    <w:rsid w:val="00CE19D1"/>
    <w:rsid w:val="00CE1AA6"/>
    <w:rsid w:val="00CE2220"/>
    <w:rsid w:val="00CE25A2"/>
    <w:rsid w:val="00CE2707"/>
    <w:rsid w:val="00CE278C"/>
    <w:rsid w:val="00CE4656"/>
    <w:rsid w:val="00CE4CDE"/>
    <w:rsid w:val="00CE5066"/>
    <w:rsid w:val="00CE5FC4"/>
    <w:rsid w:val="00CE615D"/>
    <w:rsid w:val="00CE75E2"/>
    <w:rsid w:val="00CE7CB7"/>
    <w:rsid w:val="00CF020F"/>
    <w:rsid w:val="00CF0F6E"/>
    <w:rsid w:val="00CF1476"/>
    <w:rsid w:val="00CF22D6"/>
    <w:rsid w:val="00CF2598"/>
    <w:rsid w:val="00CF25C3"/>
    <w:rsid w:val="00CF334F"/>
    <w:rsid w:val="00CF37D7"/>
    <w:rsid w:val="00CF385C"/>
    <w:rsid w:val="00CF3890"/>
    <w:rsid w:val="00CF38E7"/>
    <w:rsid w:val="00CF38F6"/>
    <w:rsid w:val="00CF3E29"/>
    <w:rsid w:val="00CF4FBA"/>
    <w:rsid w:val="00CF5571"/>
    <w:rsid w:val="00CF5652"/>
    <w:rsid w:val="00CF5A58"/>
    <w:rsid w:val="00CF5A8F"/>
    <w:rsid w:val="00CF6EF0"/>
    <w:rsid w:val="00CF76EE"/>
    <w:rsid w:val="00CF7C22"/>
    <w:rsid w:val="00D014A0"/>
    <w:rsid w:val="00D02325"/>
    <w:rsid w:val="00D027EC"/>
    <w:rsid w:val="00D02AF8"/>
    <w:rsid w:val="00D03010"/>
    <w:rsid w:val="00D03352"/>
    <w:rsid w:val="00D0387F"/>
    <w:rsid w:val="00D03EFB"/>
    <w:rsid w:val="00D03F27"/>
    <w:rsid w:val="00D045B2"/>
    <w:rsid w:val="00D04CA4"/>
    <w:rsid w:val="00D05057"/>
    <w:rsid w:val="00D05502"/>
    <w:rsid w:val="00D05980"/>
    <w:rsid w:val="00D06536"/>
    <w:rsid w:val="00D065D7"/>
    <w:rsid w:val="00D0682D"/>
    <w:rsid w:val="00D0753B"/>
    <w:rsid w:val="00D07764"/>
    <w:rsid w:val="00D07816"/>
    <w:rsid w:val="00D07D36"/>
    <w:rsid w:val="00D1138D"/>
    <w:rsid w:val="00D114EF"/>
    <w:rsid w:val="00D11938"/>
    <w:rsid w:val="00D11F18"/>
    <w:rsid w:val="00D11F75"/>
    <w:rsid w:val="00D12255"/>
    <w:rsid w:val="00D12743"/>
    <w:rsid w:val="00D12B86"/>
    <w:rsid w:val="00D14391"/>
    <w:rsid w:val="00D147AE"/>
    <w:rsid w:val="00D14C7B"/>
    <w:rsid w:val="00D158CF"/>
    <w:rsid w:val="00D159E8"/>
    <w:rsid w:val="00D162C0"/>
    <w:rsid w:val="00D1736E"/>
    <w:rsid w:val="00D17493"/>
    <w:rsid w:val="00D21079"/>
    <w:rsid w:val="00D21DB7"/>
    <w:rsid w:val="00D23014"/>
    <w:rsid w:val="00D2362A"/>
    <w:rsid w:val="00D24AD7"/>
    <w:rsid w:val="00D253A7"/>
    <w:rsid w:val="00D2555A"/>
    <w:rsid w:val="00D25601"/>
    <w:rsid w:val="00D25BDF"/>
    <w:rsid w:val="00D25C6A"/>
    <w:rsid w:val="00D26181"/>
    <w:rsid w:val="00D263EC"/>
    <w:rsid w:val="00D26478"/>
    <w:rsid w:val="00D269CF"/>
    <w:rsid w:val="00D26F43"/>
    <w:rsid w:val="00D272AB"/>
    <w:rsid w:val="00D27BBF"/>
    <w:rsid w:val="00D27DB2"/>
    <w:rsid w:val="00D3010E"/>
    <w:rsid w:val="00D31AB9"/>
    <w:rsid w:val="00D32A6C"/>
    <w:rsid w:val="00D32B0D"/>
    <w:rsid w:val="00D33299"/>
    <w:rsid w:val="00D33537"/>
    <w:rsid w:val="00D336BD"/>
    <w:rsid w:val="00D35129"/>
    <w:rsid w:val="00D351EF"/>
    <w:rsid w:val="00D353A8"/>
    <w:rsid w:val="00D35FD7"/>
    <w:rsid w:val="00D36414"/>
    <w:rsid w:val="00D3685A"/>
    <w:rsid w:val="00D36B07"/>
    <w:rsid w:val="00D36B3B"/>
    <w:rsid w:val="00D37CD3"/>
    <w:rsid w:val="00D402DC"/>
    <w:rsid w:val="00D40627"/>
    <w:rsid w:val="00D40F1E"/>
    <w:rsid w:val="00D40F4C"/>
    <w:rsid w:val="00D41A87"/>
    <w:rsid w:val="00D42D6A"/>
    <w:rsid w:val="00D43791"/>
    <w:rsid w:val="00D44550"/>
    <w:rsid w:val="00D44821"/>
    <w:rsid w:val="00D45678"/>
    <w:rsid w:val="00D46199"/>
    <w:rsid w:val="00D500D3"/>
    <w:rsid w:val="00D50A21"/>
    <w:rsid w:val="00D50E17"/>
    <w:rsid w:val="00D512A7"/>
    <w:rsid w:val="00D524B8"/>
    <w:rsid w:val="00D52B7A"/>
    <w:rsid w:val="00D531DC"/>
    <w:rsid w:val="00D5323D"/>
    <w:rsid w:val="00D532C0"/>
    <w:rsid w:val="00D5373B"/>
    <w:rsid w:val="00D537FB"/>
    <w:rsid w:val="00D53D39"/>
    <w:rsid w:val="00D559EE"/>
    <w:rsid w:val="00D56500"/>
    <w:rsid w:val="00D56743"/>
    <w:rsid w:val="00D6002C"/>
    <w:rsid w:val="00D6044E"/>
    <w:rsid w:val="00D635DA"/>
    <w:rsid w:val="00D6495A"/>
    <w:rsid w:val="00D65299"/>
    <w:rsid w:val="00D6553D"/>
    <w:rsid w:val="00D6603E"/>
    <w:rsid w:val="00D672BB"/>
    <w:rsid w:val="00D67B02"/>
    <w:rsid w:val="00D67BC4"/>
    <w:rsid w:val="00D67E3D"/>
    <w:rsid w:val="00D73277"/>
    <w:rsid w:val="00D740D1"/>
    <w:rsid w:val="00D75E91"/>
    <w:rsid w:val="00D761B6"/>
    <w:rsid w:val="00D805D5"/>
    <w:rsid w:val="00D80D4C"/>
    <w:rsid w:val="00D81715"/>
    <w:rsid w:val="00D8194E"/>
    <w:rsid w:val="00D82B5B"/>
    <w:rsid w:val="00D831ED"/>
    <w:rsid w:val="00D83383"/>
    <w:rsid w:val="00D84070"/>
    <w:rsid w:val="00D84D74"/>
    <w:rsid w:val="00D84DC8"/>
    <w:rsid w:val="00D85191"/>
    <w:rsid w:val="00D85B3A"/>
    <w:rsid w:val="00D86FB3"/>
    <w:rsid w:val="00D870BF"/>
    <w:rsid w:val="00D870C4"/>
    <w:rsid w:val="00D87134"/>
    <w:rsid w:val="00D90244"/>
    <w:rsid w:val="00D91EDE"/>
    <w:rsid w:val="00D92721"/>
    <w:rsid w:val="00D92836"/>
    <w:rsid w:val="00D93123"/>
    <w:rsid w:val="00D936A4"/>
    <w:rsid w:val="00D937DB"/>
    <w:rsid w:val="00D93EC2"/>
    <w:rsid w:val="00D94205"/>
    <w:rsid w:val="00D94692"/>
    <w:rsid w:val="00D9490E"/>
    <w:rsid w:val="00D95363"/>
    <w:rsid w:val="00D95491"/>
    <w:rsid w:val="00D96035"/>
    <w:rsid w:val="00D978B0"/>
    <w:rsid w:val="00D97C07"/>
    <w:rsid w:val="00D97F1B"/>
    <w:rsid w:val="00DA1037"/>
    <w:rsid w:val="00DA104E"/>
    <w:rsid w:val="00DA162B"/>
    <w:rsid w:val="00DA294F"/>
    <w:rsid w:val="00DA2997"/>
    <w:rsid w:val="00DA32FC"/>
    <w:rsid w:val="00DA3CD1"/>
    <w:rsid w:val="00DA3FB4"/>
    <w:rsid w:val="00DA483E"/>
    <w:rsid w:val="00DA5400"/>
    <w:rsid w:val="00DA5638"/>
    <w:rsid w:val="00DA603E"/>
    <w:rsid w:val="00DA6349"/>
    <w:rsid w:val="00DA675D"/>
    <w:rsid w:val="00DA677A"/>
    <w:rsid w:val="00DA77F4"/>
    <w:rsid w:val="00DB0629"/>
    <w:rsid w:val="00DB0CF7"/>
    <w:rsid w:val="00DB1011"/>
    <w:rsid w:val="00DB167A"/>
    <w:rsid w:val="00DB20E8"/>
    <w:rsid w:val="00DB22F4"/>
    <w:rsid w:val="00DB33E2"/>
    <w:rsid w:val="00DB505B"/>
    <w:rsid w:val="00DB63B8"/>
    <w:rsid w:val="00DB660F"/>
    <w:rsid w:val="00DB686A"/>
    <w:rsid w:val="00DB6B3B"/>
    <w:rsid w:val="00DB6F60"/>
    <w:rsid w:val="00DB7D9E"/>
    <w:rsid w:val="00DC074C"/>
    <w:rsid w:val="00DC13E1"/>
    <w:rsid w:val="00DC18CC"/>
    <w:rsid w:val="00DC19F9"/>
    <w:rsid w:val="00DC2030"/>
    <w:rsid w:val="00DC289B"/>
    <w:rsid w:val="00DC29C0"/>
    <w:rsid w:val="00DC2B3A"/>
    <w:rsid w:val="00DC318F"/>
    <w:rsid w:val="00DC3218"/>
    <w:rsid w:val="00DC3B17"/>
    <w:rsid w:val="00DC42CB"/>
    <w:rsid w:val="00DC4E5F"/>
    <w:rsid w:val="00DC4E60"/>
    <w:rsid w:val="00DC50B2"/>
    <w:rsid w:val="00DC524B"/>
    <w:rsid w:val="00DC5363"/>
    <w:rsid w:val="00DC5B06"/>
    <w:rsid w:val="00DC6BEE"/>
    <w:rsid w:val="00DC6E45"/>
    <w:rsid w:val="00DC6FA2"/>
    <w:rsid w:val="00DC7247"/>
    <w:rsid w:val="00DC724E"/>
    <w:rsid w:val="00DC72F5"/>
    <w:rsid w:val="00DC799F"/>
    <w:rsid w:val="00DC7C60"/>
    <w:rsid w:val="00DD0C0D"/>
    <w:rsid w:val="00DD0D04"/>
    <w:rsid w:val="00DD1939"/>
    <w:rsid w:val="00DD204E"/>
    <w:rsid w:val="00DD2436"/>
    <w:rsid w:val="00DD2784"/>
    <w:rsid w:val="00DD37FB"/>
    <w:rsid w:val="00DD393E"/>
    <w:rsid w:val="00DD3E37"/>
    <w:rsid w:val="00DD48DD"/>
    <w:rsid w:val="00DD4CFB"/>
    <w:rsid w:val="00DD4DBC"/>
    <w:rsid w:val="00DD5119"/>
    <w:rsid w:val="00DD5450"/>
    <w:rsid w:val="00DD62AE"/>
    <w:rsid w:val="00DD68A4"/>
    <w:rsid w:val="00DD6C58"/>
    <w:rsid w:val="00DD6FCB"/>
    <w:rsid w:val="00DD79B5"/>
    <w:rsid w:val="00DD7A68"/>
    <w:rsid w:val="00DD7E18"/>
    <w:rsid w:val="00DE0B7E"/>
    <w:rsid w:val="00DE1027"/>
    <w:rsid w:val="00DE1E56"/>
    <w:rsid w:val="00DE1FBB"/>
    <w:rsid w:val="00DE27DE"/>
    <w:rsid w:val="00DE2917"/>
    <w:rsid w:val="00DE4D9B"/>
    <w:rsid w:val="00DE68E0"/>
    <w:rsid w:val="00DE730B"/>
    <w:rsid w:val="00DE7A22"/>
    <w:rsid w:val="00DF14AB"/>
    <w:rsid w:val="00DF14F8"/>
    <w:rsid w:val="00DF1A6D"/>
    <w:rsid w:val="00DF1B9F"/>
    <w:rsid w:val="00DF20FA"/>
    <w:rsid w:val="00DF499B"/>
    <w:rsid w:val="00DF4BF2"/>
    <w:rsid w:val="00DF628F"/>
    <w:rsid w:val="00DF66E5"/>
    <w:rsid w:val="00DF6765"/>
    <w:rsid w:val="00DF69C4"/>
    <w:rsid w:val="00DF6C9E"/>
    <w:rsid w:val="00DF70E1"/>
    <w:rsid w:val="00DF76C1"/>
    <w:rsid w:val="00E003F0"/>
    <w:rsid w:val="00E00CFC"/>
    <w:rsid w:val="00E0137F"/>
    <w:rsid w:val="00E01518"/>
    <w:rsid w:val="00E03465"/>
    <w:rsid w:val="00E03A4E"/>
    <w:rsid w:val="00E04A5B"/>
    <w:rsid w:val="00E04C6F"/>
    <w:rsid w:val="00E04DE0"/>
    <w:rsid w:val="00E05117"/>
    <w:rsid w:val="00E055BD"/>
    <w:rsid w:val="00E0640E"/>
    <w:rsid w:val="00E067B2"/>
    <w:rsid w:val="00E06D31"/>
    <w:rsid w:val="00E10FD1"/>
    <w:rsid w:val="00E1288A"/>
    <w:rsid w:val="00E12BE9"/>
    <w:rsid w:val="00E131F4"/>
    <w:rsid w:val="00E13F18"/>
    <w:rsid w:val="00E148A9"/>
    <w:rsid w:val="00E16EA1"/>
    <w:rsid w:val="00E176FC"/>
    <w:rsid w:val="00E2080D"/>
    <w:rsid w:val="00E21250"/>
    <w:rsid w:val="00E212C3"/>
    <w:rsid w:val="00E2149F"/>
    <w:rsid w:val="00E21B2F"/>
    <w:rsid w:val="00E2262C"/>
    <w:rsid w:val="00E22A27"/>
    <w:rsid w:val="00E234B4"/>
    <w:rsid w:val="00E23C92"/>
    <w:rsid w:val="00E249BD"/>
    <w:rsid w:val="00E24A21"/>
    <w:rsid w:val="00E26EF6"/>
    <w:rsid w:val="00E27240"/>
    <w:rsid w:val="00E2767E"/>
    <w:rsid w:val="00E27809"/>
    <w:rsid w:val="00E308BE"/>
    <w:rsid w:val="00E30AB8"/>
    <w:rsid w:val="00E31096"/>
    <w:rsid w:val="00E310DD"/>
    <w:rsid w:val="00E319D7"/>
    <w:rsid w:val="00E31B14"/>
    <w:rsid w:val="00E3246F"/>
    <w:rsid w:val="00E330C5"/>
    <w:rsid w:val="00E33733"/>
    <w:rsid w:val="00E3390D"/>
    <w:rsid w:val="00E33B22"/>
    <w:rsid w:val="00E33CA7"/>
    <w:rsid w:val="00E34F49"/>
    <w:rsid w:val="00E35535"/>
    <w:rsid w:val="00E35BFB"/>
    <w:rsid w:val="00E36102"/>
    <w:rsid w:val="00E363B9"/>
    <w:rsid w:val="00E364A0"/>
    <w:rsid w:val="00E36E45"/>
    <w:rsid w:val="00E36E7C"/>
    <w:rsid w:val="00E36FEF"/>
    <w:rsid w:val="00E37081"/>
    <w:rsid w:val="00E37258"/>
    <w:rsid w:val="00E373BB"/>
    <w:rsid w:val="00E402BD"/>
    <w:rsid w:val="00E409ED"/>
    <w:rsid w:val="00E4139F"/>
    <w:rsid w:val="00E41471"/>
    <w:rsid w:val="00E41785"/>
    <w:rsid w:val="00E41983"/>
    <w:rsid w:val="00E42664"/>
    <w:rsid w:val="00E42D69"/>
    <w:rsid w:val="00E43B84"/>
    <w:rsid w:val="00E44B02"/>
    <w:rsid w:val="00E4565F"/>
    <w:rsid w:val="00E45B45"/>
    <w:rsid w:val="00E46937"/>
    <w:rsid w:val="00E46AC4"/>
    <w:rsid w:val="00E5171D"/>
    <w:rsid w:val="00E5215A"/>
    <w:rsid w:val="00E52212"/>
    <w:rsid w:val="00E522A7"/>
    <w:rsid w:val="00E533C6"/>
    <w:rsid w:val="00E533F7"/>
    <w:rsid w:val="00E53B2E"/>
    <w:rsid w:val="00E53DC6"/>
    <w:rsid w:val="00E53E47"/>
    <w:rsid w:val="00E54002"/>
    <w:rsid w:val="00E5557E"/>
    <w:rsid w:val="00E56786"/>
    <w:rsid w:val="00E56DCF"/>
    <w:rsid w:val="00E56E09"/>
    <w:rsid w:val="00E6165B"/>
    <w:rsid w:val="00E61BA9"/>
    <w:rsid w:val="00E62C59"/>
    <w:rsid w:val="00E62F85"/>
    <w:rsid w:val="00E631BF"/>
    <w:rsid w:val="00E6369C"/>
    <w:rsid w:val="00E64E77"/>
    <w:rsid w:val="00E659AD"/>
    <w:rsid w:val="00E65A18"/>
    <w:rsid w:val="00E6662E"/>
    <w:rsid w:val="00E66811"/>
    <w:rsid w:val="00E66CE7"/>
    <w:rsid w:val="00E6738D"/>
    <w:rsid w:val="00E67483"/>
    <w:rsid w:val="00E71F0D"/>
    <w:rsid w:val="00E729C9"/>
    <w:rsid w:val="00E7311D"/>
    <w:rsid w:val="00E73681"/>
    <w:rsid w:val="00E759CB"/>
    <w:rsid w:val="00E76FC2"/>
    <w:rsid w:val="00E771A2"/>
    <w:rsid w:val="00E817A3"/>
    <w:rsid w:val="00E81901"/>
    <w:rsid w:val="00E82296"/>
    <w:rsid w:val="00E83159"/>
    <w:rsid w:val="00E8396E"/>
    <w:rsid w:val="00E85435"/>
    <w:rsid w:val="00E90D4F"/>
    <w:rsid w:val="00E91F7B"/>
    <w:rsid w:val="00E92C44"/>
    <w:rsid w:val="00E9326D"/>
    <w:rsid w:val="00E93371"/>
    <w:rsid w:val="00E93A4F"/>
    <w:rsid w:val="00E93EEC"/>
    <w:rsid w:val="00E93F28"/>
    <w:rsid w:val="00E94804"/>
    <w:rsid w:val="00E9519B"/>
    <w:rsid w:val="00E9537F"/>
    <w:rsid w:val="00E95529"/>
    <w:rsid w:val="00E96125"/>
    <w:rsid w:val="00E96FBB"/>
    <w:rsid w:val="00E97094"/>
    <w:rsid w:val="00E97671"/>
    <w:rsid w:val="00E9795D"/>
    <w:rsid w:val="00EA1C34"/>
    <w:rsid w:val="00EA25FF"/>
    <w:rsid w:val="00EA2975"/>
    <w:rsid w:val="00EA5174"/>
    <w:rsid w:val="00EA5B2A"/>
    <w:rsid w:val="00EA6081"/>
    <w:rsid w:val="00EA654F"/>
    <w:rsid w:val="00EA65E7"/>
    <w:rsid w:val="00EA70AE"/>
    <w:rsid w:val="00EA77D4"/>
    <w:rsid w:val="00EB0A2B"/>
    <w:rsid w:val="00EB1603"/>
    <w:rsid w:val="00EB1801"/>
    <w:rsid w:val="00EB1CA1"/>
    <w:rsid w:val="00EB1EC0"/>
    <w:rsid w:val="00EB2CFB"/>
    <w:rsid w:val="00EB411F"/>
    <w:rsid w:val="00EB4799"/>
    <w:rsid w:val="00EB4BD5"/>
    <w:rsid w:val="00EB54A8"/>
    <w:rsid w:val="00EB5ADA"/>
    <w:rsid w:val="00EB6288"/>
    <w:rsid w:val="00EB67D9"/>
    <w:rsid w:val="00EB6C74"/>
    <w:rsid w:val="00EB7745"/>
    <w:rsid w:val="00EB7C7C"/>
    <w:rsid w:val="00EC0137"/>
    <w:rsid w:val="00EC0981"/>
    <w:rsid w:val="00EC0EFE"/>
    <w:rsid w:val="00EC1A44"/>
    <w:rsid w:val="00EC1CA8"/>
    <w:rsid w:val="00EC2125"/>
    <w:rsid w:val="00EC2229"/>
    <w:rsid w:val="00EC2929"/>
    <w:rsid w:val="00EC403E"/>
    <w:rsid w:val="00EC506E"/>
    <w:rsid w:val="00EC5BAD"/>
    <w:rsid w:val="00EC5E99"/>
    <w:rsid w:val="00EC6504"/>
    <w:rsid w:val="00EC67AD"/>
    <w:rsid w:val="00EC6DE4"/>
    <w:rsid w:val="00EC7136"/>
    <w:rsid w:val="00EC7BFF"/>
    <w:rsid w:val="00ED1DCA"/>
    <w:rsid w:val="00ED2026"/>
    <w:rsid w:val="00ED2225"/>
    <w:rsid w:val="00ED2B27"/>
    <w:rsid w:val="00ED30CE"/>
    <w:rsid w:val="00ED3BBE"/>
    <w:rsid w:val="00ED3CB8"/>
    <w:rsid w:val="00ED3E46"/>
    <w:rsid w:val="00ED42CE"/>
    <w:rsid w:val="00ED43E6"/>
    <w:rsid w:val="00ED4420"/>
    <w:rsid w:val="00ED44F1"/>
    <w:rsid w:val="00ED74BF"/>
    <w:rsid w:val="00ED7535"/>
    <w:rsid w:val="00EE0629"/>
    <w:rsid w:val="00EE0B17"/>
    <w:rsid w:val="00EE0C17"/>
    <w:rsid w:val="00EE0CB9"/>
    <w:rsid w:val="00EE108D"/>
    <w:rsid w:val="00EE18F0"/>
    <w:rsid w:val="00EE1A01"/>
    <w:rsid w:val="00EE1BF7"/>
    <w:rsid w:val="00EE2195"/>
    <w:rsid w:val="00EE2233"/>
    <w:rsid w:val="00EE285F"/>
    <w:rsid w:val="00EE2A41"/>
    <w:rsid w:val="00EE39F7"/>
    <w:rsid w:val="00EE4267"/>
    <w:rsid w:val="00EE4599"/>
    <w:rsid w:val="00EE6E80"/>
    <w:rsid w:val="00EE6EE8"/>
    <w:rsid w:val="00EE7837"/>
    <w:rsid w:val="00EE7AF1"/>
    <w:rsid w:val="00EF069B"/>
    <w:rsid w:val="00EF08A3"/>
    <w:rsid w:val="00EF1260"/>
    <w:rsid w:val="00EF1AF6"/>
    <w:rsid w:val="00EF2DD0"/>
    <w:rsid w:val="00EF2FC8"/>
    <w:rsid w:val="00EF48DA"/>
    <w:rsid w:val="00EF4F07"/>
    <w:rsid w:val="00EF5E97"/>
    <w:rsid w:val="00EF66E4"/>
    <w:rsid w:val="00EF6841"/>
    <w:rsid w:val="00EF6BCC"/>
    <w:rsid w:val="00EF6CE9"/>
    <w:rsid w:val="00EF7278"/>
    <w:rsid w:val="00EF7CE8"/>
    <w:rsid w:val="00F0066A"/>
    <w:rsid w:val="00F00B49"/>
    <w:rsid w:val="00F025CF"/>
    <w:rsid w:val="00F02AA1"/>
    <w:rsid w:val="00F02F8B"/>
    <w:rsid w:val="00F032D1"/>
    <w:rsid w:val="00F03391"/>
    <w:rsid w:val="00F05529"/>
    <w:rsid w:val="00F06108"/>
    <w:rsid w:val="00F064CD"/>
    <w:rsid w:val="00F06B1F"/>
    <w:rsid w:val="00F076D1"/>
    <w:rsid w:val="00F07D44"/>
    <w:rsid w:val="00F10732"/>
    <w:rsid w:val="00F1077C"/>
    <w:rsid w:val="00F1086D"/>
    <w:rsid w:val="00F115A6"/>
    <w:rsid w:val="00F11922"/>
    <w:rsid w:val="00F119C3"/>
    <w:rsid w:val="00F11D1A"/>
    <w:rsid w:val="00F14433"/>
    <w:rsid w:val="00F15704"/>
    <w:rsid w:val="00F16537"/>
    <w:rsid w:val="00F1693E"/>
    <w:rsid w:val="00F16CAE"/>
    <w:rsid w:val="00F17AD7"/>
    <w:rsid w:val="00F20A38"/>
    <w:rsid w:val="00F21506"/>
    <w:rsid w:val="00F215A2"/>
    <w:rsid w:val="00F219BA"/>
    <w:rsid w:val="00F221A2"/>
    <w:rsid w:val="00F221AC"/>
    <w:rsid w:val="00F2228D"/>
    <w:rsid w:val="00F22714"/>
    <w:rsid w:val="00F228DD"/>
    <w:rsid w:val="00F232E0"/>
    <w:rsid w:val="00F2349E"/>
    <w:rsid w:val="00F247DF"/>
    <w:rsid w:val="00F247F9"/>
    <w:rsid w:val="00F2489D"/>
    <w:rsid w:val="00F249BB"/>
    <w:rsid w:val="00F24CD5"/>
    <w:rsid w:val="00F250A7"/>
    <w:rsid w:val="00F25904"/>
    <w:rsid w:val="00F26BEE"/>
    <w:rsid w:val="00F270A6"/>
    <w:rsid w:val="00F27370"/>
    <w:rsid w:val="00F27853"/>
    <w:rsid w:val="00F30E2D"/>
    <w:rsid w:val="00F319E0"/>
    <w:rsid w:val="00F320C3"/>
    <w:rsid w:val="00F32A04"/>
    <w:rsid w:val="00F32E88"/>
    <w:rsid w:val="00F3322A"/>
    <w:rsid w:val="00F33FDE"/>
    <w:rsid w:val="00F37491"/>
    <w:rsid w:val="00F3753E"/>
    <w:rsid w:val="00F3779B"/>
    <w:rsid w:val="00F415F2"/>
    <w:rsid w:val="00F41CE8"/>
    <w:rsid w:val="00F42504"/>
    <w:rsid w:val="00F43A3A"/>
    <w:rsid w:val="00F44643"/>
    <w:rsid w:val="00F4492E"/>
    <w:rsid w:val="00F44CC2"/>
    <w:rsid w:val="00F44EF9"/>
    <w:rsid w:val="00F45C04"/>
    <w:rsid w:val="00F47138"/>
    <w:rsid w:val="00F47553"/>
    <w:rsid w:val="00F47E5F"/>
    <w:rsid w:val="00F5072B"/>
    <w:rsid w:val="00F5106D"/>
    <w:rsid w:val="00F51874"/>
    <w:rsid w:val="00F52087"/>
    <w:rsid w:val="00F52DC1"/>
    <w:rsid w:val="00F53B56"/>
    <w:rsid w:val="00F53C8B"/>
    <w:rsid w:val="00F541AC"/>
    <w:rsid w:val="00F541B8"/>
    <w:rsid w:val="00F552F7"/>
    <w:rsid w:val="00F55E36"/>
    <w:rsid w:val="00F5643A"/>
    <w:rsid w:val="00F56607"/>
    <w:rsid w:val="00F57CA5"/>
    <w:rsid w:val="00F60603"/>
    <w:rsid w:val="00F607CB"/>
    <w:rsid w:val="00F60F08"/>
    <w:rsid w:val="00F60F82"/>
    <w:rsid w:val="00F60FFD"/>
    <w:rsid w:val="00F62561"/>
    <w:rsid w:val="00F633AC"/>
    <w:rsid w:val="00F636FF"/>
    <w:rsid w:val="00F6494C"/>
    <w:rsid w:val="00F64C1E"/>
    <w:rsid w:val="00F65BC2"/>
    <w:rsid w:val="00F65F9F"/>
    <w:rsid w:val="00F66165"/>
    <w:rsid w:val="00F67AC1"/>
    <w:rsid w:val="00F701D8"/>
    <w:rsid w:val="00F70532"/>
    <w:rsid w:val="00F705E5"/>
    <w:rsid w:val="00F71191"/>
    <w:rsid w:val="00F718DE"/>
    <w:rsid w:val="00F72E82"/>
    <w:rsid w:val="00F73246"/>
    <w:rsid w:val="00F73A43"/>
    <w:rsid w:val="00F73DC3"/>
    <w:rsid w:val="00F740DF"/>
    <w:rsid w:val="00F74382"/>
    <w:rsid w:val="00F747D8"/>
    <w:rsid w:val="00F74CFF"/>
    <w:rsid w:val="00F74D12"/>
    <w:rsid w:val="00F74FB5"/>
    <w:rsid w:val="00F75D72"/>
    <w:rsid w:val="00F75E49"/>
    <w:rsid w:val="00F762D1"/>
    <w:rsid w:val="00F76938"/>
    <w:rsid w:val="00F776C1"/>
    <w:rsid w:val="00F77F50"/>
    <w:rsid w:val="00F80C88"/>
    <w:rsid w:val="00F81123"/>
    <w:rsid w:val="00F812F4"/>
    <w:rsid w:val="00F81450"/>
    <w:rsid w:val="00F81782"/>
    <w:rsid w:val="00F81FDA"/>
    <w:rsid w:val="00F82243"/>
    <w:rsid w:val="00F828E9"/>
    <w:rsid w:val="00F832AA"/>
    <w:rsid w:val="00F83418"/>
    <w:rsid w:val="00F83AFB"/>
    <w:rsid w:val="00F840E8"/>
    <w:rsid w:val="00F843CB"/>
    <w:rsid w:val="00F846A6"/>
    <w:rsid w:val="00F85007"/>
    <w:rsid w:val="00F85025"/>
    <w:rsid w:val="00F85FEF"/>
    <w:rsid w:val="00F862B5"/>
    <w:rsid w:val="00F8792B"/>
    <w:rsid w:val="00F87A73"/>
    <w:rsid w:val="00F905C0"/>
    <w:rsid w:val="00F906E5"/>
    <w:rsid w:val="00F906F0"/>
    <w:rsid w:val="00F90ADE"/>
    <w:rsid w:val="00F914DC"/>
    <w:rsid w:val="00F915AE"/>
    <w:rsid w:val="00F928E6"/>
    <w:rsid w:val="00F93EA0"/>
    <w:rsid w:val="00F94746"/>
    <w:rsid w:val="00F94A3F"/>
    <w:rsid w:val="00F95513"/>
    <w:rsid w:val="00F95EF9"/>
    <w:rsid w:val="00F961B7"/>
    <w:rsid w:val="00F9719A"/>
    <w:rsid w:val="00F97B51"/>
    <w:rsid w:val="00FA0B2D"/>
    <w:rsid w:val="00FA0F86"/>
    <w:rsid w:val="00FA20F2"/>
    <w:rsid w:val="00FA24BB"/>
    <w:rsid w:val="00FA3095"/>
    <w:rsid w:val="00FA3E8A"/>
    <w:rsid w:val="00FA5466"/>
    <w:rsid w:val="00FA59CE"/>
    <w:rsid w:val="00FA5CFC"/>
    <w:rsid w:val="00FA707F"/>
    <w:rsid w:val="00FA7585"/>
    <w:rsid w:val="00FB0EDF"/>
    <w:rsid w:val="00FB1600"/>
    <w:rsid w:val="00FB16AD"/>
    <w:rsid w:val="00FB1AFB"/>
    <w:rsid w:val="00FB1BFF"/>
    <w:rsid w:val="00FB2791"/>
    <w:rsid w:val="00FB2836"/>
    <w:rsid w:val="00FB473D"/>
    <w:rsid w:val="00FB554F"/>
    <w:rsid w:val="00FB5664"/>
    <w:rsid w:val="00FB7907"/>
    <w:rsid w:val="00FC0A1E"/>
    <w:rsid w:val="00FC1416"/>
    <w:rsid w:val="00FC20BA"/>
    <w:rsid w:val="00FC30ED"/>
    <w:rsid w:val="00FC330F"/>
    <w:rsid w:val="00FC3B33"/>
    <w:rsid w:val="00FC3BBD"/>
    <w:rsid w:val="00FC56E2"/>
    <w:rsid w:val="00FC5B0D"/>
    <w:rsid w:val="00FC5C9C"/>
    <w:rsid w:val="00FC5D1C"/>
    <w:rsid w:val="00FC61F5"/>
    <w:rsid w:val="00FC6E4B"/>
    <w:rsid w:val="00FC7360"/>
    <w:rsid w:val="00FC78B4"/>
    <w:rsid w:val="00FC7B86"/>
    <w:rsid w:val="00FD09BE"/>
    <w:rsid w:val="00FD136C"/>
    <w:rsid w:val="00FD1A02"/>
    <w:rsid w:val="00FD24E8"/>
    <w:rsid w:val="00FD2C8C"/>
    <w:rsid w:val="00FD3546"/>
    <w:rsid w:val="00FD4C74"/>
    <w:rsid w:val="00FD53C6"/>
    <w:rsid w:val="00FD56A4"/>
    <w:rsid w:val="00FD56E8"/>
    <w:rsid w:val="00FD645F"/>
    <w:rsid w:val="00FD6878"/>
    <w:rsid w:val="00FE061E"/>
    <w:rsid w:val="00FE07D2"/>
    <w:rsid w:val="00FE0CA6"/>
    <w:rsid w:val="00FE0CA9"/>
    <w:rsid w:val="00FE2441"/>
    <w:rsid w:val="00FE3039"/>
    <w:rsid w:val="00FE30B7"/>
    <w:rsid w:val="00FE3256"/>
    <w:rsid w:val="00FE3D05"/>
    <w:rsid w:val="00FE44B2"/>
    <w:rsid w:val="00FE4B0F"/>
    <w:rsid w:val="00FE4C0D"/>
    <w:rsid w:val="00FE4F56"/>
    <w:rsid w:val="00FE505D"/>
    <w:rsid w:val="00FE640E"/>
    <w:rsid w:val="00FE7391"/>
    <w:rsid w:val="00FF1162"/>
    <w:rsid w:val="00FF1A1B"/>
    <w:rsid w:val="00FF2039"/>
    <w:rsid w:val="00FF2536"/>
    <w:rsid w:val="00FF26BD"/>
    <w:rsid w:val="00FF310D"/>
    <w:rsid w:val="00FF34FF"/>
    <w:rsid w:val="00FF4A04"/>
    <w:rsid w:val="00FF4DAF"/>
    <w:rsid w:val="00FF524B"/>
    <w:rsid w:val="00FF5275"/>
    <w:rsid w:val="00FF5EED"/>
    <w:rsid w:val="00FF7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C388B"/>
  <w15:docId w15:val="{89AFDE62-B247-49A6-8694-EA72430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244"/>
    <w:pPr>
      <w:autoSpaceDE w:val="0"/>
      <w:autoSpaceDN w:val="0"/>
      <w:adjustRightInd w:val="0"/>
      <w:ind w:firstLine="270"/>
    </w:pPr>
    <w:rPr>
      <w:rFonts w:ascii="Arial" w:hAnsi="Arial" w:cs="Arial"/>
      <w:sz w:val="24"/>
      <w:szCs w:val="24"/>
      <w:lang w:eastAsia="zh-CN"/>
    </w:rPr>
  </w:style>
  <w:style w:type="paragraph" w:styleId="Heading1">
    <w:name w:val="heading 1"/>
    <w:basedOn w:val="Normal"/>
    <w:next w:val="Normal"/>
    <w:link w:val="Heading1Char"/>
    <w:uiPriority w:val="9"/>
    <w:qFormat/>
    <w:rsid w:val="001A6D2C"/>
    <w:pPr>
      <w:keepNext/>
      <w:spacing w:before="120" w:after="120"/>
      <w:ind w:firstLine="274"/>
      <w:jc w:val="center"/>
      <w:outlineLvl w:val="0"/>
    </w:pPr>
    <w:rPr>
      <w:b/>
      <w:bCs/>
      <w:sz w:val="32"/>
      <w:szCs w:val="32"/>
    </w:rPr>
  </w:style>
  <w:style w:type="paragraph" w:styleId="Heading2">
    <w:name w:val="heading 2"/>
    <w:basedOn w:val="Normal"/>
    <w:next w:val="Normal"/>
    <w:link w:val="Heading2Char"/>
    <w:uiPriority w:val="9"/>
    <w:qFormat/>
    <w:rsid w:val="00EA1C34"/>
    <w:pPr>
      <w:keepNext/>
      <w:spacing w:before="120" w:after="120"/>
      <w:ind w:left="720" w:right="720" w:firstLine="0"/>
      <w:jc w:val="center"/>
      <w:outlineLvl w:val="1"/>
    </w:pPr>
    <w:rPr>
      <w:b/>
      <w:sz w:val="32"/>
      <w:szCs w:val="32"/>
    </w:rPr>
  </w:style>
  <w:style w:type="paragraph" w:styleId="Heading3">
    <w:name w:val="heading 3"/>
    <w:basedOn w:val="Normal"/>
    <w:next w:val="Normal"/>
    <w:link w:val="Heading3Char"/>
    <w:autoRedefine/>
    <w:uiPriority w:val="9"/>
    <w:qFormat/>
    <w:rsid w:val="00B237CC"/>
    <w:pPr>
      <w:keepNext/>
      <w:spacing w:before="360" w:after="120"/>
      <w:ind w:firstLine="0"/>
      <w:jc w:val="center"/>
      <w:outlineLvl w:val="2"/>
    </w:pPr>
    <w:rPr>
      <w:b/>
      <w:sz w:val="32"/>
      <w:szCs w:val="32"/>
      <w:lang w:eastAsia="en-US"/>
    </w:rPr>
  </w:style>
  <w:style w:type="paragraph" w:styleId="Heading4">
    <w:name w:val="heading 4"/>
    <w:basedOn w:val="Normal"/>
    <w:next w:val="Normal"/>
    <w:link w:val="Heading4Char"/>
    <w:qFormat/>
    <w:rsid w:val="00F705E5"/>
    <w:pPr>
      <w:keepNext/>
      <w:spacing w:before="120"/>
      <w:ind w:firstLine="0"/>
      <w:outlineLvl w:val="3"/>
    </w:pPr>
    <w:rPr>
      <w:b/>
      <w:bCs/>
    </w:rPr>
  </w:style>
  <w:style w:type="paragraph" w:styleId="Heading5">
    <w:name w:val="heading 5"/>
    <w:basedOn w:val="Normal"/>
    <w:next w:val="Normal"/>
    <w:link w:val="Heading5Char"/>
    <w:uiPriority w:val="9"/>
    <w:qFormat/>
    <w:pPr>
      <w:outlineLvl w:val="4"/>
    </w:pPr>
    <w:rPr>
      <w:b/>
      <w:bCs/>
      <w:i/>
      <w:iCs/>
      <w:sz w:val="28"/>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keepNext/>
      <w:ind w:left="300"/>
      <w:outlineLvl w:val="6"/>
    </w:pPr>
    <w:rPr>
      <w:i/>
      <w:iCs/>
    </w:r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keepNext/>
      <w:jc w:val="center"/>
      <w:outlineLvl w:val="8"/>
    </w:pPr>
    <w:rPr>
      <w:b/>
      <w:b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style>
  <w:style w:type="paragraph" w:customStyle="1" w:styleId="sec">
    <w:name w:val="sec"/>
    <w:rPr>
      <w:b/>
      <w:sz w:val="24"/>
      <w:lang w:eastAsia="en-US"/>
    </w:rPr>
  </w:style>
  <w:style w:type="paragraph" w:customStyle="1" w:styleId="reg1">
    <w:name w:val="reg1"/>
    <w:pPr>
      <w:ind w:firstLine="432"/>
    </w:pPr>
    <w:rPr>
      <w:sz w:val="24"/>
      <w:lang w:eastAsia="en-US"/>
    </w:rPr>
  </w:style>
  <w:style w:type="paragraph" w:customStyle="1" w:styleId="reg2">
    <w:name w:val="reg2"/>
    <w:pPr>
      <w:ind w:firstLine="864"/>
    </w:pPr>
    <w:rPr>
      <w:sz w:val="24"/>
      <w:lang w:eastAsia="en-US"/>
    </w:rPr>
  </w:style>
  <w:style w:type="paragraph" w:customStyle="1" w:styleId="reg3">
    <w:name w:val="reg3"/>
    <w:pPr>
      <w:ind w:firstLine="1296"/>
    </w:pPr>
    <w:rPr>
      <w:sz w:val="24"/>
      <w:lang w:eastAsia="en-US"/>
    </w:rPr>
  </w:style>
  <w:style w:type="paragraph" w:customStyle="1" w:styleId="reg4">
    <w:name w:val="reg 4"/>
    <w:basedOn w:val="Normal"/>
    <w:pPr>
      <w:tabs>
        <w:tab w:val="left" w:pos="3960"/>
      </w:tabs>
      <w:ind w:firstLine="1728"/>
    </w:pPr>
  </w:style>
  <w:style w:type="paragraph" w:customStyle="1" w:styleId="reg5">
    <w:name w:val="reg 5"/>
    <w:basedOn w:val="reg4"/>
    <w:pPr>
      <w:ind w:firstLine="2160"/>
    </w:pPr>
  </w:style>
  <w:style w:type="paragraph" w:styleId="TOC2">
    <w:name w:val="toc 2"/>
    <w:basedOn w:val="Normal"/>
    <w:next w:val="Normal"/>
    <w:autoRedefine/>
    <w:uiPriority w:val="39"/>
    <w:rsid w:val="00947BCC"/>
    <w:pPr>
      <w:tabs>
        <w:tab w:val="right" w:leader="dot" w:pos="9350"/>
      </w:tabs>
      <w:ind w:left="540" w:firstLine="0"/>
    </w:pPr>
    <w:rPr>
      <w:b/>
    </w:rPr>
  </w:style>
  <w:style w:type="paragraph" w:styleId="TOC1">
    <w:name w:val="toc 1"/>
    <w:basedOn w:val="Normal"/>
    <w:next w:val="Normal"/>
    <w:autoRedefine/>
    <w:uiPriority w:val="39"/>
    <w:rsid w:val="00B21325"/>
    <w:pPr>
      <w:tabs>
        <w:tab w:val="right" w:leader="dot" w:pos="9350"/>
      </w:tabs>
    </w:pPr>
    <w:rPr>
      <w:b/>
      <w:bCs/>
      <w:sz w:val="28"/>
    </w:rPr>
  </w:style>
  <w:style w:type="paragraph" w:styleId="TOC3">
    <w:name w:val="toc 3"/>
    <w:basedOn w:val="Normal"/>
    <w:next w:val="Normal"/>
    <w:autoRedefine/>
    <w:uiPriority w:val="39"/>
    <w:rsid w:val="00947BCC"/>
    <w:pPr>
      <w:tabs>
        <w:tab w:val="right" w:leader="dot" w:pos="9350"/>
      </w:tabs>
      <w:ind w:left="1440" w:firstLine="0"/>
    </w:pPr>
  </w:style>
  <w:style w:type="paragraph" w:styleId="TOC4">
    <w:name w:val="toc 4"/>
    <w:basedOn w:val="Normal"/>
    <w:next w:val="Normal"/>
    <w:autoRedefine/>
    <w:uiPriority w:val="39"/>
    <w:rsid w:val="00947BCC"/>
    <w:pPr>
      <w:tabs>
        <w:tab w:val="right" w:leader="dot" w:pos="9350"/>
      </w:tabs>
      <w:ind w:left="1080" w:firstLine="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ind w:left="1080"/>
    </w:p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080"/>
    </w:pPr>
    <w:rPr>
      <w:color w:val="000000"/>
      <w:u w:val="single"/>
    </w:rPr>
  </w:style>
  <w:style w:type="paragraph" w:styleId="BodyTextIndent2">
    <w:name w:val="Body Text Indent 2"/>
    <w:basedOn w:val="Normal"/>
    <w:link w:val="BodyTextIndent2Char"/>
    <w:pPr>
      <w:ind w:firstLine="1080"/>
    </w:p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Cs w:val="20"/>
    </w:rPr>
  </w:style>
  <w:style w:type="paragraph" w:customStyle="1" w:styleId="Default">
    <w:name w:val="Default"/>
    <w:pPr>
      <w:autoSpaceDE w:val="0"/>
      <w:autoSpaceDN w:val="0"/>
      <w:adjustRightInd w:val="0"/>
    </w:pPr>
    <w:rPr>
      <w:color w:val="000000"/>
      <w:sz w:val="24"/>
      <w:szCs w:val="24"/>
      <w:lang w:eastAsia="en-US"/>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0"/>
      <w:szCs w:val="20"/>
    </w:rPr>
  </w:style>
  <w:style w:type="paragraph" w:styleId="BodyText2">
    <w:name w:val="Body Text 2"/>
    <w:basedOn w:val="Normal"/>
    <w:link w:val="BodyText2Char"/>
    <w:rPr>
      <w:bCs/>
      <w:i/>
      <w:iCs/>
      <w:sz w:val="18"/>
    </w:rPr>
  </w:style>
  <w:style w:type="character" w:styleId="Emphasis">
    <w:name w:val="Emphasis"/>
    <w:uiPriority w:val="20"/>
    <w:qFormat/>
    <w:rPr>
      <w:i/>
      <w:iCs/>
    </w:rPr>
  </w:style>
  <w:style w:type="paragraph" w:styleId="Caption">
    <w:name w:val="caption"/>
    <w:basedOn w:val="Normal"/>
    <w:next w:val="Normal"/>
    <w:link w:val="CaptionChar"/>
    <w:qFormat/>
    <w:pPr>
      <w:ind w:right="360"/>
    </w:pPr>
    <w:rPr>
      <w:i/>
      <w:iCs/>
      <w:sz w:val="20"/>
    </w:rPr>
  </w:style>
  <w:style w:type="paragraph" w:styleId="BalloonText">
    <w:name w:val="Balloon Text"/>
    <w:basedOn w:val="Normal"/>
    <w:link w:val="BalloonTextChar"/>
    <w:uiPriority w:val="99"/>
    <w:semiHidden/>
    <w:rsid w:val="00DD4CFB"/>
    <w:rPr>
      <w:rFonts w:ascii="Tahoma" w:hAnsi="Tahoma" w:cs="Tahoma"/>
      <w:sz w:val="16"/>
      <w:szCs w:val="16"/>
    </w:rPr>
  </w:style>
  <w:style w:type="paragraph" w:customStyle="1" w:styleId="Section">
    <w:name w:val="Section"/>
    <w:basedOn w:val="Normal"/>
    <w:rsid w:val="0018283C"/>
    <w:rPr>
      <w:b/>
      <w:bCs/>
    </w:rPr>
  </w:style>
  <w:style w:type="paragraph" w:customStyle="1" w:styleId="Reg10">
    <w:name w:val="Reg 1"/>
    <w:basedOn w:val="Normal"/>
    <w:rsid w:val="0018283C"/>
    <w:pPr>
      <w:ind w:firstLine="432"/>
    </w:pPr>
    <w:rPr>
      <w:szCs w:val="20"/>
      <w:u w:val="single"/>
    </w:rPr>
  </w:style>
  <w:style w:type="paragraph" w:customStyle="1" w:styleId="Reg20">
    <w:name w:val="Reg 2"/>
    <w:basedOn w:val="Reg10"/>
    <w:rsid w:val="0018283C"/>
    <w:pPr>
      <w:ind w:firstLine="864"/>
    </w:pPr>
  </w:style>
  <w:style w:type="character" w:customStyle="1" w:styleId="Heading4Char">
    <w:name w:val="Heading 4 Char"/>
    <w:link w:val="Heading4"/>
    <w:rsid w:val="00F705E5"/>
    <w:rPr>
      <w:rFonts w:ascii="Arial" w:hAnsi="Arial" w:cs="Arial"/>
      <w:b/>
      <w:bCs/>
      <w:sz w:val="24"/>
      <w:szCs w:val="24"/>
      <w:lang w:eastAsia="zh-CN"/>
    </w:rPr>
  </w:style>
  <w:style w:type="paragraph" w:styleId="FootnoteText">
    <w:name w:val="footnote text"/>
    <w:basedOn w:val="Normal"/>
    <w:link w:val="FootnoteTextChar"/>
    <w:semiHidden/>
    <w:rsid w:val="00D03010"/>
    <w:rPr>
      <w:sz w:val="20"/>
      <w:szCs w:val="20"/>
    </w:rPr>
  </w:style>
  <w:style w:type="character" w:styleId="FootnoteReference">
    <w:name w:val="footnote reference"/>
    <w:semiHidden/>
    <w:rsid w:val="00D03010"/>
    <w:rPr>
      <w:vertAlign w:val="superscript"/>
    </w:rPr>
  </w:style>
  <w:style w:type="table" w:styleId="TableGrid">
    <w:name w:val="Table Grid"/>
    <w:basedOn w:val="TableNormal"/>
    <w:uiPriority w:val="59"/>
    <w:rsid w:val="004C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0F5FC7"/>
    <w:pPr>
      <w:widowControl w:val="0"/>
      <w:numPr>
        <w:numId w:val="1"/>
      </w:numPr>
      <w:ind w:left="711" w:hanging="711"/>
    </w:pPr>
    <w:rPr>
      <w:snapToGrid w:val="0"/>
      <w:szCs w:val="20"/>
    </w:rPr>
  </w:style>
  <w:style w:type="paragraph" w:customStyle="1" w:styleId="gpotbltitle">
    <w:name w:val="gpotbl_title"/>
    <w:basedOn w:val="Normal"/>
    <w:rsid w:val="00BE4D38"/>
    <w:pPr>
      <w:spacing w:before="100" w:beforeAutospacing="1" w:after="100" w:afterAutospacing="1"/>
      <w:ind w:firstLine="480"/>
      <w:jc w:val="center"/>
    </w:pPr>
    <w:rPr>
      <w:b/>
      <w:bCs/>
      <w:smallCaps/>
    </w:rPr>
  </w:style>
  <w:style w:type="paragraph" w:customStyle="1" w:styleId="gpotblnote">
    <w:name w:val="gpotbl_note"/>
    <w:basedOn w:val="Normal"/>
    <w:rsid w:val="00BE4D38"/>
    <w:pPr>
      <w:spacing w:before="100" w:beforeAutospacing="1" w:after="100" w:afterAutospacing="1"/>
      <w:ind w:firstLine="480"/>
    </w:pPr>
  </w:style>
  <w:style w:type="character" w:styleId="Strong">
    <w:name w:val="Strong"/>
    <w:uiPriority w:val="22"/>
    <w:qFormat/>
    <w:rsid w:val="00804107"/>
    <w:rPr>
      <w:b/>
      <w:bCs/>
    </w:rPr>
  </w:style>
  <w:style w:type="paragraph" w:customStyle="1" w:styleId="fp-2">
    <w:name w:val="fp-2"/>
    <w:basedOn w:val="Normal"/>
    <w:rsid w:val="000B55A1"/>
    <w:pPr>
      <w:spacing w:before="200" w:after="100"/>
      <w:ind w:left="960" w:hanging="960"/>
    </w:pPr>
  </w:style>
  <w:style w:type="paragraph" w:styleId="ListParagraph">
    <w:name w:val="List Paragraph"/>
    <w:basedOn w:val="Normal"/>
    <w:uiPriority w:val="34"/>
    <w:qFormat/>
    <w:rsid w:val="00BF125A"/>
    <w:pPr>
      <w:ind w:left="720"/>
      <w:contextualSpacing/>
    </w:pPr>
  </w:style>
  <w:style w:type="character" w:styleId="CommentReference">
    <w:name w:val="annotation reference"/>
    <w:basedOn w:val="DefaultParagraphFont"/>
    <w:uiPriority w:val="99"/>
    <w:rsid w:val="001B7CBF"/>
    <w:rPr>
      <w:sz w:val="16"/>
      <w:szCs w:val="16"/>
    </w:rPr>
  </w:style>
  <w:style w:type="paragraph" w:styleId="CommentText">
    <w:name w:val="annotation text"/>
    <w:basedOn w:val="Normal"/>
    <w:link w:val="CommentTextChar"/>
    <w:uiPriority w:val="99"/>
    <w:rsid w:val="001B7CBF"/>
    <w:rPr>
      <w:sz w:val="20"/>
      <w:szCs w:val="20"/>
    </w:rPr>
  </w:style>
  <w:style w:type="character" w:customStyle="1" w:styleId="CommentTextChar">
    <w:name w:val="Comment Text Char"/>
    <w:basedOn w:val="DefaultParagraphFont"/>
    <w:link w:val="CommentText"/>
    <w:uiPriority w:val="99"/>
    <w:rsid w:val="001B7CBF"/>
    <w:rPr>
      <w:lang w:eastAsia="en-US"/>
    </w:rPr>
  </w:style>
  <w:style w:type="paragraph" w:styleId="CommentSubject">
    <w:name w:val="annotation subject"/>
    <w:basedOn w:val="CommentText"/>
    <w:next w:val="CommentText"/>
    <w:link w:val="CommentSubjectChar"/>
    <w:uiPriority w:val="99"/>
    <w:rsid w:val="001B7CBF"/>
    <w:rPr>
      <w:b/>
      <w:bCs/>
    </w:rPr>
  </w:style>
  <w:style w:type="character" w:customStyle="1" w:styleId="CommentSubjectChar">
    <w:name w:val="Comment Subject Char"/>
    <w:basedOn w:val="CommentTextChar"/>
    <w:link w:val="CommentSubject"/>
    <w:uiPriority w:val="99"/>
    <w:rsid w:val="001B7CBF"/>
    <w:rPr>
      <w:b/>
      <w:bCs/>
      <w:lang w:eastAsia="en-US"/>
    </w:rPr>
  </w:style>
  <w:style w:type="character" w:customStyle="1" w:styleId="UnresolvedMention1">
    <w:name w:val="Unresolved Mention1"/>
    <w:basedOn w:val="DefaultParagraphFont"/>
    <w:uiPriority w:val="99"/>
    <w:semiHidden/>
    <w:unhideWhenUsed/>
    <w:rsid w:val="003A4B03"/>
    <w:rPr>
      <w:color w:val="808080"/>
      <w:shd w:val="clear" w:color="auto" w:fill="E6E6E6"/>
    </w:rPr>
  </w:style>
  <w:style w:type="paragraph" w:styleId="NoSpacing">
    <w:name w:val="No Spacing"/>
    <w:uiPriority w:val="1"/>
    <w:qFormat/>
    <w:rsid w:val="00F65BC2"/>
    <w:rPr>
      <w:sz w:val="24"/>
      <w:szCs w:val="24"/>
      <w:lang w:eastAsia="en-US"/>
    </w:rPr>
  </w:style>
  <w:style w:type="table" w:customStyle="1" w:styleId="TableGrid1">
    <w:name w:val="Table Grid1"/>
    <w:basedOn w:val="TableNormal"/>
    <w:next w:val="TableGrid"/>
    <w:rsid w:val="006D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B1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65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A6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5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17F69"/>
  </w:style>
  <w:style w:type="character" w:styleId="FollowedHyperlink">
    <w:name w:val="FollowedHyperlink"/>
    <w:basedOn w:val="DefaultParagraphFont"/>
    <w:rsid w:val="00ED2225"/>
    <w:rPr>
      <w:color w:val="954F72" w:themeColor="followedHyperlink"/>
      <w:u w:val="single"/>
    </w:rPr>
  </w:style>
  <w:style w:type="character" w:styleId="UnresolvedMention">
    <w:name w:val="Unresolved Mention"/>
    <w:basedOn w:val="DefaultParagraphFont"/>
    <w:uiPriority w:val="99"/>
    <w:unhideWhenUsed/>
    <w:rsid w:val="00262411"/>
    <w:rPr>
      <w:color w:val="605E5C"/>
      <w:shd w:val="clear" w:color="auto" w:fill="E1DFDD"/>
    </w:rPr>
  </w:style>
  <w:style w:type="paragraph" w:styleId="Revision">
    <w:name w:val="Revision"/>
    <w:hidden/>
    <w:uiPriority w:val="99"/>
    <w:semiHidden/>
    <w:rsid w:val="00BB45FD"/>
    <w:rPr>
      <w:sz w:val="24"/>
      <w:szCs w:val="24"/>
      <w:lang w:eastAsia="zh-CN"/>
    </w:rPr>
  </w:style>
  <w:style w:type="character" w:customStyle="1" w:styleId="FooterChar">
    <w:name w:val="Footer Char"/>
    <w:basedOn w:val="DefaultParagraphFont"/>
    <w:link w:val="Footer"/>
    <w:uiPriority w:val="99"/>
    <w:rsid w:val="006A300C"/>
    <w:rPr>
      <w:rFonts w:ascii="Arial" w:hAnsi="Arial" w:cs="Arial"/>
      <w:sz w:val="24"/>
      <w:szCs w:val="24"/>
      <w:lang w:eastAsia="zh-CN"/>
    </w:rPr>
  </w:style>
  <w:style w:type="paragraph" w:styleId="TOCHeading">
    <w:name w:val="TOC Heading"/>
    <w:basedOn w:val="Heading1"/>
    <w:next w:val="Normal"/>
    <w:uiPriority w:val="39"/>
    <w:unhideWhenUsed/>
    <w:qFormat/>
    <w:rsid w:val="0068586C"/>
    <w:pPr>
      <w:keepLines/>
      <w:autoSpaceDE/>
      <w:autoSpaceDN/>
      <w:adjustRightInd/>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lang w:eastAsia="en-US"/>
    </w:rPr>
  </w:style>
  <w:style w:type="paragraph" w:customStyle="1" w:styleId="TableTitle">
    <w:name w:val="Table Title"/>
    <w:basedOn w:val="Caption"/>
    <w:link w:val="TableTitleChar"/>
    <w:qFormat/>
    <w:rsid w:val="00E771A2"/>
    <w:pPr>
      <w:spacing w:before="240" w:after="240"/>
      <w:ind w:right="0" w:firstLine="0"/>
      <w:jc w:val="center"/>
    </w:pPr>
    <w:rPr>
      <w:i w:val="0"/>
      <w:iCs w:val="0"/>
      <w:sz w:val="24"/>
    </w:rPr>
  </w:style>
  <w:style w:type="character" w:customStyle="1" w:styleId="CaptionChar">
    <w:name w:val="Caption Char"/>
    <w:basedOn w:val="DefaultParagraphFont"/>
    <w:link w:val="Caption"/>
    <w:rsid w:val="00170FDB"/>
    <w:rPr>
      <w:rFonts w:ascii="Arial" w:hAnsi="Arial" w:cs="Arial"/>
      <w:i/>
      <w:iCs/>
      <w:szCs w:val="24"/>
      <w:lang w:eastAsia="zh-CN"/>
    </w:rPr>
  </w:style>
  <w:style w:type="character" w:customStyle="1" w:styleId="TableTitleChar">
    <w:name w:val="Table Title Char"/>
    <w:basedOn w:val="CaptionChar"/>
    <w:link w:val="TableTitle"/>
    <w:rsid w:val="00E771A2"/>
    <w:rPr>
      <w:rFonts w:ascii="Arial" w:hAnsi="Arial" w:cs="Arial"/>
      <w:i w:val="0"/>
      <w:iCs w:val="0"/>
      <w:sz w:val="24"/>
      <w:szCs w:val="24"/>
      <w:lang w:eastAsia="zh-CN"/>
    </w:rPr>
  </w:style>
  <w:style w:type="paragraph" w:styleId="Title">
    <w:name w:val="Title"/>
    <w:basedOn w:val="Normal"/>
    <w:next w:val="Normal"/>
    <w:link w:val="TitleChar"/>
    <w:qFormat/>
    <w:rsid w:val="009838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838CC"/>
    <w:rPr>
      <w:rFonts w:asciiTheme="majorHAnsi" w:eastAsiaTheme="majorEastAsia" w:hAnsiTheme="majorHAnsi" w:cstheme="majorBidi"/>
      <w:spacing w:val="-10"/>
      <w:kern w:val="28"/>
      <w:sz w:val="56"/>
      <w:szCs w:val="56"/>
      <w:lang w:eastAsia="zh-CN"/>
    </w:rPr>
  </w:style>
  <w:style w:type="paragraph" w:customStyle="1" w:styleId="Appendix">
    <w:name w:val="Appendix"/>
    <w:basedOn w:val="TableTitle"/>
    <w:link w:val="AppendixChar"/>
    <w:qFormat/>
    <w:rsid w:val="001A1E66"/>
    <w:pPr>
      <w:spacing w:after="120"/>
    </w:pPr>
    <w:rPr>
      <w:b/>
      <w:bCs/>
      <w:snapToGrid w:val="0"/>
    </w:rPr>
  </w:style>
  <w:style w:type="character" w:customStyle="1" w:styleId="AppendixChar">
    <w:name w:val="Appendix Char"/>
    <w:basedOn w:val="TableTitleChar"/>
    <w:link w:val="Appendix"/>
    <w:rsid w:val="001A1E66"/>
    <w:rPr>
      <w:rFonts w:ascii="Arial" w:hAnsi="Arial" w:cs="Arial"/>
      <w:b/>
      <w:bCs/>
      <w:i w:val="0"/>
      <w:iCs w:val="0"/>
      <w:snapToGrid w:val="0"/>
      <w:sz w:val="24"/>
      <w:szCs w:val="24"/>
      <w:lang w:eastAsia="zh-CN"/>
    </w:rPr>
  </w:style>
  <w:style w:type="paragraph" w:customStyle="1" w:styleId="TableTitle2">
    <w:name w:val="Table Title 2"/>
    <w:basedOn w:val="TableTitle"/>
    <w:link w:val="TableTitle2Char"/>
    <w:qFormat/>
    <w:rsid w:val="00FB0EDF"/>
    <w:pPr>
      <w:spacing w:before="0" w:after="0"/>
    </w:pPr>
  </w:style>
  <w:style w:type="character" w:customStyle="1" w:styleId="TableTitle2Char">
    <w:name w:val="Table Title 2 Char"/>
    <w:basedOn w:val="TableTitleChar"/>
    <w:link w:val="TableTitle2"/>
    <w:rsid w:val="00FB0EDF"/>
    <w:rPr>
      <w:rFonts w:ascii="Arial" w:hAnsi="Arial" w:cs="Arial"/>
      <w:i w:val="0"/>
      <w:iCs w:val="0"/>
      <w:sz w:val="24"/>
      <w:szCs w:val="24"/>
      <w:lang w:eastAsia="zh-CN"/>
    </w:rPr>
  </w:style>
  <w:style w:type="paragraph" w:customStyle="1" w:styleId="table-note">
    <w:name w:val="table-note"/>
    <w:basedOn w:val="Normal"/>
    <w:rsid w:val="00DF4BF2"/>
    <w:pPr>
      <w:autoSpaceDE/>
      <w:autoSpaceDN/>
      <w:adjustRightInd/>
      <w:spacing w:before="100" w:beforeAutospacing="1" w:after="100" w:afterAutospacing="1"/>
      <w:ind w:firstLine="0"/>
    </w:pPr>
    <w:rPr>
      <w:rFonts w:ascii="Times New Roman" w:hAnsi="Times New Roman" w:cs="Times New Roman"/>
      <w:lang w:eastAsia="en-US"/>
    </w:rPr>
  </w:style>
  <w:style w:type="character" w:customStyle="1" w:styleId="HeaderChar">
    <w:name w:val="Header Char"/>
    <w:basedOn w:val="DefaultParagraphFont"/>
    <w:link w:val="Header"/>
    <w:uiPriority w:val="99"/>
    <w:rsid w:val="00D6002C"/>
    <w:rPr>
      <w:rFonts w:ascii="Arial" w:hAnsi="Arial" w:cs="Arial"/>
      <w:sz w:val="24"/>
      <w:szCs w:val="24"/>
      <w:lang w:eastAsia="zh-CN"/>
    </w:rPr>
  </w:style>
  <w:style w:type="character" w:customStyle="1" w:styleId="BalloonTextChar">
    <w:name w:val="Balloon Text Char"/>
    <w:basedOn w:val="DefaultParagraphFont"/>
    <w:link w:val="BalloonText"/>
    <w:uiPriority w:val="99"/>
    <w:semiHidden/>
    <w:rsid w:val="00D6002C"/>
    <w:rPr>
      <w:rFonts w:ascii="Tahoma" w:hAnsi="Tahoma" w:cs="Tahoma"/>
      <w:sz w:val="16"/>
      <w:szCs w:val="16"/>
      <w:lang w:eastAsia="zh-CN"/>
    </w:rPr>
  </w:style>
  <w:style w:type="character" w:customStyle="1" w:styleId="Heading5Char">
    <w:name w:val="Heading 5 Char"/>
    <w:basedOn w:val="DefaultParagraphFont"/>
    <w:link w:val="Heading5"/>
    <w:uiPriority w:val="9"/>
    <w:rsid w:val="00D6002C"/>
    <w:rPr>
      <w:rFonts w:ascii="Arial" w:hAnsi="Arial" w:cs="Arial"/>
      <w:b/>
      <w:bCs/>
      <w:i/>
      <w:iCs/>
      <w:sz w:val="28"/>
      <w:szCs w:val="26"/>
      <w:lang w:eastAsia="zh-CN"/>
    </w:rPr>
  </w:style>
  <w:style w:type="character" w:styleId="PlaceholderText">
    <w:name w:val="Placeholder Text"/>
    <w:basedOn w:val="DefaultParagraphFont"/>
    <w:uiPriority w:val="99"/>
    <w:semiHidden/>
    <w:rsid w:val="00D6002C"/>
    <w:rPr>
      <w:color w:val="808080"/>
    </w:rPr>
  </w:style>
  <w:style w:type="character" w:styleId="Mention">
    <w:name w:val="Mention"/>
    <w:basedOn w:val="DefaultParagraphFont"/>
    <w:uiPriority w:val="99"/>
    <w:unhideWhenUsed/>
    <w:rsid w:val="00D6002C"/>
    <w:rPr>
      <w:color w:val="2B579A"/>
      <w:shd w:val="clear" w:color="auto" w:fill="E1DFDD"/>
    </w:rPr>
  </w:style>
  <w:style w:type="character" w:customStyle="1" w:styleId="Heading1Char">
    <w:name w:val="Heading 1 Char"/>
    <w:basedOn w:val="DefaultParagraphFont"/>
    <w:link w:val="Heading1"/>
    <w:uiPriority w:val="9"/>
    <w:rsid w:val="00D6002C"/>
    <w:rPr>
      <w:rFonts w:ascii="Arial" w:hAnsi="Arial" w:cs="Arial"/>
      <w:b/>
      <w:bCs/>
      <w:sz w:val="32"/>
      <w:szCs w:val="32"/>
      <w:lang w:eastAsia="zh-CN"/>
    </w:rPr>
  </w:style>
  <w:style w:type="character" w:customStyle="1" w:styleId="Heading2Char">
    <w:name w:val="Heading 2 Char"/>
    <w:basedOn w:val="DefaultParagraphFont"/>
    <w:link w:val="Heading2"/>
    <w:uiPriority w:val="9"/>
    <w:rsid w:val="00D6002C"/>
    <w:rPr>
      <w:rFonts w:ascii="Arial" w:hAnsi="Arial" w:cs="Arial"/>
      <w:b/>
      <w:sz w:val="32"/>
      <w:szCs w:val="32"/>
      <w:lang w:eastAsia="zh-CN"/>
    </w:rPr>
  </w:style>
  <w:style w:type="character" w:customStyle="1" w:styleId="Heading3Char">
    <w:name w:val="Heading 3 Char"/>
    <w:basedOn w:val="DefaultParagraphFont"/>
    <w:link w:val="Heading3"/>
    <w:uiPriority w:val="9"/>
    <w:rsid w:val="00B237CC"/>
    <w:rPr>
      <w:rFonts w:ascii="Arial" w:hAnsi="Arial" w:cs="Arial"/>
      <w:b/>
      <w:sz w:val="32"/>
      <w:szCs w:val="32"/>
      <w:lang w:eastAsia="en-US"/>
    </w:rPr>
  </w:style>
  <w:style w:type="paragraph" w:customStyle="1" w:styleId="paragraph">
    <w:name w:val="paragraph"/>
    <w:basedOn w:val="Normal"/>
    <w:rsid w:val="00D6002C"/>
    <w:pPr>
      <w:autoSpaceDE/>
      <w:autoSpaceDN/>
      <w:adjustRightInd/>
      <w:spacing w:before="100" w:beforeAutospacing="1" w:after="100" w:afterAutospacing="1"/>
      <w:ind w:firstLine="0"/>
    </w:pPr>
    <w:rPr>
      <w:rFonts w:ascii="Times New Roman" w:hAnsi="Times New Roman" w:cs="Times New Roman"/>
      <w:lang w:eastAsia="en-US"/>
    </w:rPr>
  </w:style>
  <w:style w:type="character" w:customStyle="1" w:styleId="normaltextrun">
    <w:name w:val="normaltextrun"/>
    <w:basedOn w:val="DefaultParagraphFont"/>
    <w:rsid w:val="00D6002C"/>
  </w:style>
  <w:style w:type="character" w:customStyle="1" w:styleId="eop">
    <w:name w:val="eop"/>
    <w:basedOn w:val="DefaultParagraphFont"/>
    <w:rsid w:val="00D6002C"/>
  </w:style>
  <w:style w:type="character" w:customStyle="1" w:styleId="Heading6Char">
    <w:name w:val="Heading 6 Char"/>
    <w:basedOn w:val="DefaultParagraphFont"/>
    <w:link w:val="Heading6"/>
    <w:rsid w:val="00347028"/>
    <w:rPr>
      <w:rFonts w:ascii="Arial" w:hAnsi="Arial" w:cs="Arial"/>
      <w:b/>
      <w:bCs/>
      <w:sz w:val="22"/>
      <w:szCs w:val="22"/>
      <w:lang w:eastAsia="zh-CN"/>
    </w:rPr>
  </w:style>
  <w:style w:type="character" w:customStyle="1" w:styleId="Heading7Char">
    <w:name w:val="Heading 7 Char"/>
    <w:basedOn w:val="DefaultParagraphFont"/>
    <w:link w:val="Heading7"/>
    <w:rsid w:val="00347028"/>
    <w:rPr>
      <w:rFonts w:ascii="Arial" w:hAnsi="Arial" w:cs="Arial"/>
      <w:i/>
      <w:iCs/>
      <w:sz w:val="24"/>
      <w:szCs w:val="24"/>
      <w:lang w:eastAsia="zh-CN"/>
    </w:rPr>
  </w:style>
  <w:style w:type="character" w:customStyle="1" w:styleId="Heading8Char">
    <w:name w:val="Heading 8 Char"/>
    <w:basedOn w:val="DefaultParagraphFont"/>
    <w:link w:val="Heading8"/>
    <w:rsid w:val="00347028"/>
    <w:rPr>
      <w:rFonts w:ascii="Arial" w:hAnsi="Arial" w:cs="Arial"/>
      <w:i/>
      <w:iCs/>
      <w:sz w:val="24"/>
      <w:szCs w:val="24"/>
      <w:lang w:eastAsia="zh-CN"/>
    </w:rPr>
  </w:style>
  <w:style w:type="character" w:customStyle="1" w:styleId="Heading9Char">
    <w:name w:val="Heading 9 Char"/>
    <w:basedOn w:val="DefaultParagraphFont"/>
    <w:link w:val="Heading9"/>
    <w:rsid w:val="00347028"/>
    <w:rPr>
      <w:rFonts w:ascii="Arial" w:hAnsi="Arial" w:cs="Arial"/>
      <w:b/>
      <w:bCs/>
      <w:sz w:val="96"/>
      <w:szCs w:val="24"/>
      <w:lang w:eastAsia="zh-CN"/>
    </w:rPr>
  </w:style>
  <w:style w:type="character" w:customStyle="1" w:styleId="BodyTextIndent3Char">
    <w:name w:val="Body Text Indent 3 Char"/>
    <w:basedOn w:val="DefaultParagraphFont"/>
    <w:link w:val="BodyTextIndent3"/>
    <w:rsid w:val="00347028"/>
    <w:rPr>
      <w:rFonts w:ascii="Arial" w:hAnsi="Arial" w:cs="Arial"/>
      <w:sz w:val="24"/>
      <w:szCs w:val="24"/>
      <w:lang w:eastAsia="zh-CN"/>
    </w:rPr>
  </w:style>
  <w:style w:type="character" w:customStyle="1" w:styleId="BodyTextIndentChar">
    <w:name w:val="Body Text Indent Char"/>
    <w:basedOn w:val="DefaultParagraphFont"/>
    <w:link w:val="BodyTextIndent"/>
    <w:rsid w:val="00347028"/>
    <w:rPr>
      <w:rFonts w:ascii="Arial" w:hAnsi="Arial" w:cs="Arial"/>
      <w:color w:val="000000"/>
      <w:sz w:val="24"/>
      <w:szCs w:val="24"/>
      <w:u w:val="single"/>
      <w:lang w:eastAsia="zh-CN"/>
    </w:rPr>
  </w:style>
  <w:style w:type="character" w:customStyle="1" w:styleId="BodyTextIndent2Char">
    <w:name w:val="Body Text Indent 2 Char"/>
    <w:basedOn w:val="DefaultParagraphFont"/>
    <w:link w:val="BodyTextIndent2"/>
    <w:rsid w:val="00347028"/>
    <w:rPr>
      <w:rFonts w:ascii="Arial" w:hAnsi="Arial" w:cs="Arial"/>
      <w:sz w:val="24"/>
      <w:szCs w:val="24"/>
      <w:lang w:eastAsia="zh-CN"/>
    </w:rPr>
  </w:style>
  <w:style w:type="character" w:customStyle="1" w:styleId="BodyText3Char">
    <w:name w:val="Body Text 3 Char"/>
    <w:basedOn w:val="DefaultParagraphFont"/>
    <w:link w:val="BodyText3"/>
    <w:rsid w:val="00347028"/>
    <w:rPr>
      <w:rFonts w:ascii="Arial" w:hAnsi="Arial" w:cs="Arial"/>
      <w:color w:val="000000"/>
      <w:sz w:val="24"/>
      <w:lang w:eastAsia="zh-CN"/>
    </w:rPr>
  </w:style>
  <w:style w:type="character" w:customStyle="1" w:styleId="BodyTextChar">
    <w:name w:val="Body Text Char"/>
    <w:basedOn w:val="DefaultParagraphFont"/>
    <w:link w:val="BodyText"/>
    <w:rsid w:val="00347028"/>
    <w:rPr>
      <w:rFonts w:ascii="Arial" w:hAnsi="Arial" w:cs="Arial"/>
      <w:color w:val="000000"/>
      <w:lang w:eastAsia="zh-CN"/>
    </w:rPr>
  </w:style>
  <w:style w:type="character" w:customStyle="1" w:styleId="BodyText2Char">
    <w:name w:val="Body Text 2 Char"/>
    <w:basedOn w:val="DefaultParagraphFont"/>
    <w:link w:val="BodyText2"/>
    <w:rsid w:val="00347028"/>
    <w:rPr>
      <w:rFonts w:ascii="Arial" w:hAnsi="Arial" w:cs="Arial"/>
      <w:bCs/>
      <w:i/>
      <w:iCs/>
      <w:sz w:val="18"/>
      <w:szCs w:val="24"/>
      <w:lang w:eastAsia="zh-CN"/>
    </w:rPr>
  </w:style>
  <w:style w:type="character" w:customStyle="1" w:styleId="FootnoteTextChar">
    <w:name w:val="Footnote Text Char"/>
    <w:basedOn w:val="DefaultParagraphFont"/>
    <w:link w:val="FootnoteText"/>
    <w:semiHidden/>
    <w:rsid w:val="00347028"/>
    <w:rPr>
      <w:rFonts w:ascii="Arial" w:hAnsi="Arial" w:cs="Arial"/>
      <w:lang w:eastAsia="zh-CN"/>
    </w:rPr>
  </w:style>
  <w:style w:type="character" w:styleId="SubtleEmphasis">
    <w:name w:val="Subtle Emphasis"/>
    <w:basedOn w:val="DefaultParagraphFont"/>
    <w:uiPriority w:val="19"/>
    <w:qFormat/>
    <w:rsid w:val="0034702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545">
      <w:bodyDiv w:val="1"/>
      <w:marLeft w:val="0"/>
      <w:marRight w:val="0"/>
      <w:marTop w:val="0"/>
      <w:marBottom w:val="0"/>
      <w:divBdr>
        <w:top w:val="none" w:sz="0" w:space="0" w:color="auto"/>
        <w:left w:val="none" w:sz="0" w:space="0" w:color="auto"/>
        <w:bottom w:val="none" w:sz="0" w:space="0" w:color="auto"/>
        <w:right w:val="none" w:sz="0" w:space="0" w:color="auto"/>
      </w:divBdr>
    </w:div>
    <w:div w:id="10648226">
      <w:bodyDiv w:val="1"/>
      <w:marLeft w:val="0"/>
      <w:marRight w:val="0"/>
      <w:marTop w:val="0"/>
      <w:marBottom w:val="0"/>
      <w:divBdr>
        <w:top w:val="none" w:sz="0" w:space="0" w:color="auto"/>
        <w:left w:val="none" w:sz="0" w:space="0" w:color="auto"/>
        <w:bottom w:val="none" w:sz="0" w:space="0" w:color="auto"/>
        <w:right w:val="none" w:sz="0" w:space="0" w:color="auto"/>
      </w:divBdr>
    </w:div>
    <w:div w:id="23024061">
      <w:bodyDiv w:val="1"/>
      <w:marLeft w:val="0"/>
      <w:marRight w:val="0"/>
      <w:marTop w:val="0"/>
      <w:marBottom w:val="0"/>
      <w:divBdr>
        <w:top w:val="none" w:sz="0" w:space="0" w:color="auto"/>
        <w:left w:val="none" w:sz="0" w:space="0" w:color="auto"/>
        <w:bottom w:val="none" w:sz="0" w:space="0" w:color="auto"/>
        <w:right w:val="none" w:sz="0" w:space="0" w:color="auto"/>
      </w:divBdr>
    </w:div>
    <w:div w:id="29302749">
      <w:bodyDiv w:val="1"/>
      <w:marLeft w:val="0"/>
      <w:marRight w:val="0"/>
      <w:marTop w:val="0"/>
      <w:marBottom w:val="0"/>
      <w:divBdr>
        <w:top w:val="none" w:sz="0" w:space="0" w:color="auto"/>
        <w:left w:val="none" w:sz="0" w:space="0" w:color="auto"/>
        <w:bottom w:val="none" w:sz="0" w:space="0" w:color="auto"/>
        <w:right w:val="none" w:sz="0" w:space="0" w:color="auto"/>
      </w:divBdr>
    </w:div>
    <w:div w:id="29452470">
      <w:bodyDiv w:val="1"/>
      <w:marLeft w:val="0"/>
      <w:marRight w:val="0"/>
      <w:marTop w:val="0"/>
      <w:marBottom w:val="0"/>
      <w:divBdr>
        <w:top w:val="none" w:sz="0" w:space="0" w:color="auto"/>
        <w:left w:val="none" w:sz="0" w:space="0" w:color="auto"/>
        <w:bottom w:val="none" w:sz="0" w:space="0" w:color="auto"/>
        <w:right w:val="none" w:sz="0" w:space="0" w:color="auto"/>
      </w:divBdr>
    </w:div>
    <w:div w:id="76751318">
      <w:bodyDiv w:val="1"/>
      <w:marLeft w:val="0"/>
      <w:marRight w:val="0"/>
      <w:marTop w:val="0"/>
      <w:marBottom w:val="0"/>
      <w:divBdr>
        <w:top w:val="none" w:sz="0" w:space="0" w:color="auto"/>
        <w:left w:val="none" w:sz="0" w:space="0" w:color="auto"/>
        <w:bottom w:val="none" w:sz="0" w:space="0" w:color="auto"/>
        <w:right w:val="none" w:sz="0" w:space="0" w:color="auto"/>
      </w:divBdr>
    </w:div>
    <w:div w:id="82529715">
      <w:bodyDiv w:val="1"/>
      <w:marLeft w:val="0"/>
      <w:marRight w:val="0"/>
      <w:marTop w:val="0"/>
      <w:marBottom w:val="0"/>
      <w:divBdr>
        <w:top w:val="none" w:sz="0" w:space="0" w:color="auto"/>
        <w:left w:val="none" w:sz="0" w:space="0" w:color="auto"/>
        <w:bottom w:val="none" w:sz="0" w:space="0" w:color="auto"/>
        <w:right w:val="none" w:sz="0" w:space="0" w:color="auto"/>
      </w:divBdr>
    </w:div>
    <w:div w:id="89594843">
      <w:bodyDiv w:val="1"/>
      <w:marLeft w:val="0"/>
      <w:marRight w:val="0"/>
      <w:marTop w:val="0"/>
      <w:marBottom w:val="0"/>
      <w:divBdr>
        <w:top w:val="none" w:sz="0" w:space="0" w:color="auto"/>
        <w:left w:val="none" w:sz="0" w:space="0" w:color="auto"/>
        <w:bottom w:val="none" w:sz="0" w:space="0" w:color="auto"/>
        <w:right w:val="none" w:sz="0" w:space="0" w:color="auto"/>
      </w:divBdr>
    </w:div>
    <w:div w:id="97409369">
      <w:bodyDiv w:val="1"/>
      <w:marLeft w:val="0"/>
      <w:marRight w:val="0"/>
      <w:marTop w:val="0"/>
      <w:marBottom w:val="0"/>
      <w:divBdr>
        <w:top w:val="none" w:sz="0" w:space="0" w:color="auto"/>
        <w:left w:val="none" w:sz="0" w:space="0" w:color="auto"/>
        <w:bottom w:val="none" w:sz="0" w:space="0" w:color="auto"/>
        <w:right w:val="none" w:sz="0" w:space="0" w:color="auto"/>
      </w:divBdr>
      <w:divsChild>
        <w:div w:id="946080515">
          <w:marLeft w:val="0"/>
          <w:marRight w:val="0"/>
          <w:marTop w:val="0"/>
          <w:marBottom w:val="0"/>
          <w:divBdr>
            <w:top w:val="none" w:sz="0" w:space="0" w:color="auto"/>
            <w:left w:val="none" w:sz="0" w:space="0" w:color="auto"/>
            <w:bottom w:val="none" w:sz="0" w:space="0" w:color="auto"/>
            <w:right w:val="none" w:sz="0" w:space="0" w:color="auto"/>
          </w:divBdr>
          <w:divsChild>
            <w:div w:id="2038236909">
              <w:marLeft w:val="0"/>
              <w:marRight w:val="0"/>
              <w:marTop w:val="0"/>
              <w:marBottom w:val="0"/>
              <w:divBdr>
                <w:top w:val="none" w:sz="0" w:space="0" w:color="auto"/>
                <w:left w:val="none" w:sz="0" w:space="0" w:color="auto"/>
                <w:bottom w:val="none" w:sz="0" w:space="0" w:color="auto"/>
                <w:right w:val="none" w:sz="0" w:space="0" w:color="auto"/>
              </w:divBdr>
              <w:divsChild>
                <w:div w:id="137653322">
                  <w:marLeft w:val="0"/>
                  <w:marRight w:val="0"/>
                  <w:marTop w:val="0"/>
                  <w:marBottom w:val="0"/>
                  <w:divBdr>
                    <w:top w:val="none" w:sz="0" w:space="0" w:color="auto"/>
                    <w:left w:val="none" w:sz="0" w:space="0" w:color="auto"/>
                    <w:bottom w:val="none" w:sz="0" w:space="0" w:color="auto"/>
                    <w:right w:val="none" w:sz="0" w:space="0" w:color="auto"/>
                  </w:divBdr>
                  <w:divsChild>
                    <w:div w:id="1341391692">
                      <w:marLeft w:val="0"/>
                      <w:marRight w:val="0"/>
                      <w:marTop w:val="0"/>
                      <w:marBottom w:val="0"/>
                      <w:divBdr>
                        <w:top w:val="none" w:sz="0" w:space="0" w:color="auto"/>
                        <w:left w:val="none" w:sz="0" w:space="0" w:color="auto"/>
                        <w:bottom w:val="none" w:sz="0" w:space="0" w:color="auto"/>
                        <w:right w:val="none" w:sz="0" w:space="0" w:color="auto"/>
                      </w:divBdr>
                      <w:divsChild>
                        <w:div w:id="989131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58580251">
                              <w:marLeft w:val="0"/>
                              <w:marRight w:val="0"/>
                              <w:marTop w:val="0"/>
                              <w:marBottom w:val="0"/>
                              <w:divBdr>
                                <w:top w:val="none" w:sz="0" w:space="0" w:color="auto"/>
                                <w:left w:val="none" w:sz="0" w:space="0" w:color="auto"/>
                                <w:bottom w:val="none" w:sz="0" w:space="0" w:color="auto"/>
                                <w:right w:val="none" w:sz="0" w:space="0" w:color="auto"/>
                              </w:divBdr>
                              <w:divsChild>
                                <w:div w:id="369187191">
                                  <w:marLeft w:val="0"/>
                                  <w:marRight w:val="0"/>
                                  <w:marTop w:val="0"/>
                                  <w:marBottom w:val="0"/>
                                  <w:divBdr>
                                    <w:top w:val="none" w:sz="0" w:space="0" w:color="auto"/>
                                    <w:left w:val="none" w:sz="0" w:space="0" w:color="auto"/>
                                    <w:bottom w:val="none" w:sz="0" w:space="0" w:color="auto"/>
                                    <w:right w:val="none" w:sz="0" w:space="0" w:color="auto"/>
                                  </w:divBdr>
                                  <w:divsChild>
                                    <w:div w:id="1969622511">
                                      <w:marLeft w:val="0"/>
                                      <w:marRight w:val="0"/>
                                      <w:marTop w:val="0"/>
                                      <w:marBottom w:val="0"/>
                                      <w:divBdr>
                                        <w:top w:val="none" w:sz="0" w:space="0" w:color="auto"/>
                                        <w:left w:val="none" w:sz="0" w:space="0" w:color="auto"/>
                                        <w:bottom w:val="none" w:sz="0" w:space="0" w:color="auto"/>
                                        <w:right w:val="none" w:sz="0" w:space="0" w:color="auto"/>
                                      </w:divBdr>
                                      <w:divsChild>
                                        <w:div w:id="648290268">
                                          <w:marLeft w:val="0"/>
                                          <w:marRight w:val="0"/>
                                          <w:marTop w:val="0"/>
                                          <w:marBottom w:val="0"/>
                                          <w:divBdr>
                                            <w:top w:val="none" w:sz="0" w:space="0" w:color="auto"/>
                                            <w:left w:val="none" w:sz="0" w:space="0" w:color="auto"/>
                                            <w:bottom w:val="none" w:sz="0" w:space="0" w:color="auto"/>
                                            <w:right w:val="none" w:sz="0" w:space="0" w:color="auto"/>
                                          </w:divBdr>
                                          <w:divsChild>
                                            <w:div w:id="1606159362">
                                              <w:marLeft w:val="0"/>
                                              <w:marRight w:val="0"/>
                                              <w:marTop w:val="0"/>
                                              <w:marBottom w:val="0"/>
                                              <w:divBdr>
                                                <w:top w:val="none" w:sz="0" w:space="0" w:color="auto"/>
                                                <w:left w:val="none" w:sz="0" w:space="0" w:color="auto"/>
                                                <w:bottom w:val="none" w:sz="0" w:space="0" w:color="auto"/>
                                                <w:right w:val="none" w:sz="0" w:space="0" w:color="auto"/>
                                              </w:divBdr>
                                              <w:divsChild>
                                                <w:div w:id="534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4332">
                                          <w:marLeft w:val="0"/>
                                          <w:marRight w:val="0"/>
                                          <w:marTop w:val="0"/>
                                          <w:marBottom w:val="0"/>
                                          <w:divBdr>
                                            <w:top w:val="none" w:sz="0" w:space="0" w:color="auto"/>
                                            <w:left w:val="none" w:sz="0" w:space="0" w:color="auto"/>
                                            <w:bottom w:val="none" w:sz="0" w:space="0" w:color="auto"/>
                                            <w:right w:val="none" w:sz="0" w:space="0" w:color="auto"/>
                                          </w:divBdr>
                                          <w:divsChild>
                                            <w:div w:id="1387797227">
                                              <w:marLeft w:val="0"/>
                                              <w:marRight w:val="0"/>
                                              <w:marTop w:val="0"/>
                                              <w:marBottom w:val="0"/>
                                              <w:divBdr>
                                                <w:top w:val="none" w:sz="0" w:space="0" w:color="auto"/>
                                                <w:left w:val="none" w:sz="0" w:space="0" w:color="auto"/>
                                                <w:bottom w:val="none" w:sz="0" w:space="0" w:color="auto"/>
                                                <w:right w:val="none" w:sz="0" w:space="0" w:color="auto"/>
                                              </w:divBdr>
                                              <w:divsChild>
                                                <w:div w:id="16128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891">
                                          <w:marLeft w:val="0"/>
                                          <w:marRight w:val="0"/>
                                          <w:marTop w:val="0"/>
                                          <w:marBottom w:val="0"/>
                                          <w:divBdr>
                                            <w:top w:val="none" w:sz="0" w:space="0" w:color="auto"/>
                                            <w:left w:val="none" w:sz="0" w:space="0" w:color="auto"/>
                                            <w:bottom w:val="none" w:sz="0" w:space="0" w:color="auto"/>
                                            <w:right w:val="none" w:sz="0" w:space="0" w:color="auto"/>
                                          </w:divBdr>
                                          <w:divsChild>
                                            <w:div w:id="379323818">
                                              <w:marLeft w:val="0"/>
                                              <w:marRight w:val="0"/>
                                              <w:marTop w:val="0"/>
                                              <w:marBottom w:val="0"/>
                                              <w:divBdr>
                                                <w:top w:val="none" w:sz="0" w:space="0" w:color="auto"/>
                                                <w:left w:val="none" w:sz="0" w:space="0" w:color="auto"/>
                                                <w:bottom w:val="none" w:sz="0" w:space="0" w:color="auto"/>
                                                <w:right w:val="none" w:sz="0" w:space="0" w:color="auto"/>
                                              </w:divBdr>
                                              <w:divsChild>
                                                <w:div w:id="1507869204">
                                                  <w:marLeft w:val="0"/>
                                                  <w:marRight w:val="0"/>
                                                  <w:marTop w:val="0"/>
                                                  <w:marBottom w:val="0"/>
                                                  <w:divBdr>
                                                    <w:top w:val="none" w:sz="0" w:space="0" w:color="auto"/>
                                                    <w:left w:val="none" w:sz="0" w:space="0" w:color="auto"/>
                                                    <w:bottom w:val="none" w:sz="0" w:space="0" w:color="auto"/>
                                                    <w:right w:val="none" w:sz="0" w:space="0" w:color="auto"/>
                                                  </w:divBdr>
                                                </w:div>
                                              </w:divsChild>
                                            </w:div>
                                            <w:div w:id="773137946">
                                              <w:marLeft w:val="0"/>
                                              <w:marRight w:val="0"/>
                                              <w:marTop w:val="0"/>
                                              <w:marBottom w:val="0"/>
                                              <w:divBdr>
                                                <w:top w:val="none" w:sz="0" w:space="0" w:color="auto"/>
                                                <w:left w:val="none" w:sz="0" w:space="0" w:color="auto"/>
                                                <w:bottom w:val="none" w:sz="0" w:space="0" w:color="auto"/>
                                                <w:right w:val="none" w:sz="0" w:space="0" w:color="auto"/>
                                              </w:divBdr>
                                              <w:divsChild>
                                                <w:div w:id="484661108">
                                                  <w:marLeft w:val="0"/>
                                                  <w:marRight w:val="0"/>
                                                  <w:marTop w:val="0"/>
                                                  <w:marBottom w:val="0"/>
                                                  <w:divBdr>
                                                    <w:top w:val="none" w:sz="0" w:space="0" w:color="auto"/>
                                                    <w:left w:val="none" w:sz="0" w:space="0" w:color="auto"/>
                                                    <w:bottom w:val="none" w:sz="0" w:space="0" w:color="auto"/>
                                                    <w:right w:val="none" w:sz="0" w:space="0" w:color="auto"/>
                                                  </w:divBdr>
                                                  <w:divsChild>
                                                    <w:div w:id="18265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2748">
                                              <w:marLeft w:val="0"/>
                                              <w:marRight w:val="0"/>
                                              <w:marTop w:val="0"/>
                                              <w:marBottom w:val="0"/>
                                              <w:divBdr>
                                                <w:top w:val="none" w:sz="0" w:space="0" w:color="auto"/>
                                                <w:left w:val="none" w:sz="0" w:space="0" w:color="auto"/>
                                                <w:bottom w:val="none" w:sz="0" w:space="0" w:color="auto"/>
                                                <w:right w:val="none" w:sz="0" w:space="0" w:color="auto"/>
                                              </w:divBdr>
                                              <w:divsChild>
                                                <w:div w:id="1232958514">
                                                  <w:marLeft w:val="0"/>
                                                  <w:marRight w:val="0"/>
                                                  <w:marTop w:val="0"/>
                                                  <w:marBottom w:val="0"/>
                                                  <w:divBdr>
                                                    <w:top w:val="none" w:sz="0" w:space="0" w:color="auto"/>
                                                    <w:left w:val="none" w:sz="0" w:space="0" w:color="auto"/>
                                                    <w:bottom w:val="none" w:sz="0" w:space="0" w:color="auto"/>
                                                    <w:right w:val="none" w:sz="0" w:space="0" w:color="auto"/>
                                                  </w:divBdr>
                                                  <w:divsChild>
                                                    <w:div w:id="493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79335">
                                              <w:marLeft w:val="0"/>
                                              <w:marRight w:val="0"/>
                                              <w:marTop w:val="0"/>
                                              <w:marBottom w:val="0"/>
                                              <w:divBdr>
                                                <w:top w:val="none" w:sz="0" w:space="0" w:color="auto"/>
                                                <w:left w:val="none" w:sz="0" w:space="0" w:color="auto"/>
                                                <w:bottom w:val="none" w:sz="0" w:space="0" w:color="auto"/>
                                                <w:right w:val="none" w:sz="0" w:space="0" w:color="auto"/>
                                              </w:divBdr>
                                              <w:divsChild>
                                                <w:div w:id="1315453718">
                                                  <w:marLeft w:val="0"/>
                                                  <w:marRight w:val="0"/>
                                                  <w:marTop w:val="0"/>
                                                  <w:marBottom w:val="0"/>
                                                  <w:divBdr>
                                                    <w:top w:val="none" w:sz="0" w:space="0" w:color="auto"/>
                                                    <w:left w:val="none" w:sz="0" w:space="0" w:color="auto"/>
                                                    <w:bottom w:val="none" w:sz="0" w:space="0" w:color="auto"/>
                                                    <w:right w:val="none" w:sz="0" w:space="0" w:color="auto"/>
                                                  </w:divBdr>
                                                  <w:divsChild>
                                                    <w:div w:id="12520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7724">
                                          <w:marLeft w:val="0"/>
                                          <w:marRight w:val="0"/>
                                          <w:marTop w:val="0"/>
                                          <w:marBottom w:val="0"/>
                                          <w:divBdr>
                                            <w:top w:val="none" w:sz="0" w:space="0" w:color="auto"/>
                                            <w:left w:val="none" w:sz="0" w:space="0" w:color="auto"/>
                                            <w:bottom w:val="none" w:sz="0" w:space="0" w:color="auto"/>
                                            <w:right w:val="none" w:sz="0" w:space="0" w:color="auto"/>
                                          </w:divBdr>
                                          <w:divsChild>
                                            <w:div w:id="1077635515">
                                              <w:marLeft w:val="0"/>
                                              <w:marRight w:val="0"/>
                                              <w:marTop w:val="0"/>
                                              <w:marBottom w:val="0"/>
                                              <w:divBdr>
                                                <w:top w:val="none" w:sz="0" w:space="0" w:color="auto"/>
                                                <w:left w:val="none" w:sz="0" w:space="0" w:color="auto"/>
                                                <w:bottom w:val="none" w:sz="0" w:space="0" w:color="auto"/>
                                                <w:right w:val="none" w:sz="0" w:space="0" w:color="auto"/>
                                              </w:divBdr>
                                              <w:divsChild>
                                                <w:div w:id="16342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62700">
      <w:bodyDiv w:val="1"/>
      <w:marLeft w:val="0"/>
      <w:marRight w:val="0"/>
      <w:marTop w:val="0"/>
      <w:marBottom w:val="0"/>
      <w:divBdr>
        <w:top w:val="none" w:sz="0" w:space="0" w:color="auto"/>
        <w:left w:val="none" w:sz="0" w:space="0" w:color="auto"/>
        <w:bottom w:val="none" w:sz="0" w:space="0" w:color="auto"/>
        <w:right w:val="none" w:sz="0" w:space="0" w:color="auto"/>
      </w:divBdr>
      <w:divsChild>
        <w:div w:id="299463519">
          <w:marLeft w:val="0"/>
          <w:marRight w:val="0"/>
          <w:marTop w:val="240"/>
          <w:marBottom w:val="0"/>
          <w:divBdr>
            <w:top w:val="none" w:sz="0" w:space="0" w:color="auto"/>
            <w:left w:val="none" w:sz="0" w:space="0" w:color="auto"/>
            <w:bottom w:val="none" w:sz="0" w:space="0" w:color="auto"/>
            <w:right w:val="none" w:sz="0" w:space="0" w:color="auto"/>
          </w:divBdr>
          <w:divsChild>
            <w:div w:id="70734244">
              <w:marLeft w:val="0"/>
              <w:marRight w:val="0"/>
              <w:marTop w:val="0"/>
              <w:marBottom w:val="0"/>
              <w:divBdr>
                <w:top w:val="none" w:sz="0" w:space="0" w:color="auto"/>
                <w:left w:val="none" w:sz="0" w:space="0" w:color="auto"/>
                <w:bottom w:val="none" w:sz="0" w:space="0" w:color="auto"/>
                <w:right w:val="none" w:sz="0" w:space="0" w:color="auto"/>
              </w:divBdr>
            </w:div>
          </w:divsChild>
        </w:div>
        <w:div w:id="1950745064">
          <w:marLeft w:val="0"/>
          <w:marRight w:val="0"/>
          <w:marTop w:val="24"/>
          <w:marBottom w:val="24"/>
          <w:divBdr>
            <w:top w:val="none" w:sz="0" w:space="0" w:color="auto"/>
            <w:left w:val="none" w:sz="0" w:space="0" w:color="auto"/>
            <w:bottom w:val="none" w:sz="0" w:space="0" w:color="auto"/>
            <w:right w:val="none" w:sz="0" w:space="0" w:color="auto"/>
          </w:divBdr>
          <w:divsChild>
            <w:div w:id="849639766">
              <w:marLeft w:val="0"/>
              <w:marRight w:val="0"/>
              <w:marTop w:val="0"/>
              <w:marBottom w:val="0"/>
              <w:divBdr>
                <w:top w:val="none" w:sz="0" w:space="0" w:color="auto"/>
                <w:left w:val="none" w:sz="0" w:space="0" w:color="auto"/>
                <w:bottom w:val="none" w:sz="0" w:space="0" w:color="auto"/>
                <w:right w:val="none" w:sz="0" w:space="0" w:color="auto"/>
              </w:divBdr>
            </w:div>
          </w:divsChild>
        </w:div>
        <w:div w:id="1298413643">
          <w:marLeft w:val="0"/>
          <w:marRight w:val="0"/>
          <w:marTop w:val="24"/>
          <w:marBottom w:val="24"/>
          <w:divBdr>
            <w:top w:val="none" w:sz="0" w:space="0" w:color="auto"/>
            <w:left w:val="none" w:sz="0" w:space="0" w:color="auto"/>
            <w:bottom w:val="none" w:sz="0" w:space="0" w:color="auto"/>
            <w:right w:val="none" w:sz="0" w:space="0" w:color="auto"/>
          </w:divBdr>
          <w:divsChild>
            <w:div w:id="941455657">
              <w:marLeft w:val="0"/>
              <w:marRight w:val="0"/>
              <w:marTop w:val="0"/>
              <w:marBottom w:val="0"/>
              <w:divBdr>
                <w:top w:val="none" w:sz="0" w:space="0" w:color="auto"/>
                <w:left w:val="none" w:sz="0" w:space="0" w:color="auto"/>
                <w:bottom w:val="none" w:sz="0" w:space="0" w:color="auto"/>
                <w:right w:val="none" w:sz="0" w:space="0" w:color="auto"/>
              </w:divBdr>
            </w:div>
          </w:divsChild>
        </w:div>
        <w:div w:id="1481076325">
          <w:marLeft w:val="0"/>
          <w:marRight w:val="0"/>
          <w:marTop w:val="24"/>
          <w:marBottom w:val="24"/>
          <w:divBdr>
            <w:top w:val="none" w:sz="0" w:space="0" w:color="auto"/>
            <w:left w:val="none" w:sz="0" w:space="0" w:color="auto"/>
            <w:bottom w:val="none" w:sz="0" w:space="0" w:color="auto"/>
            <w:right w:val="none" w:sz="0" w:space="0" w:color="auto"/>
          </w:divBdr>
          <w:divsChild>
            <w:div w:id="1360667743">
              <w:marLeft w:val="0"/>
              <w:marRight w:val="0"/>
              <w:marTop w:val="0"/>
              <w:marBottom w:val="0"/>
              <w:divBdr>
                <w:top w:val="none" w:sz="0" w:space="0" w:color="auto"/>
                <w:left w:val="none" w:sz="0" w:space="0" w:color="auto"/>
                <w:bottom w:val="dotted" w:sz="6" w:space="0" w:color="252525"/>
                <w:right w:val="none" w:sz="0" w:space="0" w:color="auto"/>
              </w:divBdr>
              <w:divsChild>
                <w:div w:id="1078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862">
          <w:marLeft w:val="0"/>
          <w:marRight w:val="0"/>
          <w:marTop w:val="24"/>
          <w:marBottom w:val="24"/>
          <w:divBdr>
            <w:top w:val="none" w:sz="0" w:space="0" w:color="auto"/>
            <w:left w:val="none" w:sz="0" w:space="0" w:color="auto"/>
            <w:bottom w:val="none" w:sz="0" w:space="0" w:color="auto"/>
            <w:right w:val="none" w:sz="0" w:space="0" w:color="auto"/>
          </w:divBdr>
          <w:divsChild>
            <w:div w:id="1336154709">
              <w:marLeft w:val="0"/>
              <w:marRight w:val="0"/>
              <w:marTop w:val="0"/>
              <w:marBottom w:val="0"/>
              <w:divBdr>
                <w:top w:val="none" w:sz="0" w:space="0" w:color="auto"/>
                <w:left w:val="none" w:sz="0" w:space="0" w:color="auto"/>
                <w:bottom w:val="none" w:sz="0" w:space="0" w:color="auto"/>
                <w:right w:val="none" w:sz="0" w:space="0" w:color="auto"/>
              </w:divBdr>
            </w:div>
          </w:divsChild>
        </w:div>
        <w:div w:id="485515418">
          <w:marLeft w:val="0"/>
          <w:marRight w:val="0"/>
          <w:marTop w:val="24"/>
          <w:marBottom w:val="24"/>
          <w:divBdr>
            <w:top w:val="none" w:sz="0" w:space="0" w:color="auto"/>
            <w:left w:val="none" w:sz="0" w:space="0" w:color="auto"/>
            <w:bottom w:val="none" w:sz="0" w:space="0" w:color="auto"/>
            <w:right w:val="none" w:sz="0" w:space="0" w:color="auto"/>
          </w:divBdr>
          <w:divsChild>
            <w:div w:id="1502701910">
              <w:marLeft w:val="0"/>
              <w:marRight w:val="0"/>
              <w:marTop w:val="0"/>
              <w:marBottom w:val="0"/>
              <w:divBdr>
                <w:top w:val="none" w:sz="0" w:space="0" w:color="auto"/>
                <w:left w:val="none" w:sz="0" w:space="0" w:color="auto"/>
                <w:bottom w:val="dotted" w:sz="6" w:space="0" w:color="252525"/>
                <w:right w:val="none" w:sz="0" w:space="0" w:color="auto"/>
              </w:divBdr>
              <w:divsChild>
                <w:div w:id="11415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1313">
          <w:marLeft w:val="0"/>
          <w:marRight w:val="0"/>
          <w:marTop w:val="24"/>
          <w:marBottom w:val="24"/>
          <w:divBdr>
            <w:top w:val="none" w:sz="0" w:space="0" w:color="auto"/>
            <w:left w:val="none" w:sz="0" w:space="0" w:color="auto"/>
            <w:bottom w:val="none" w:sz="0" w:space="0" w:color="auto"/>
            <w:right w:val="none" w:sz="0" w:space="0" w:color="auto"/>
          </w:divBdr>
          <w:divsChild>
            <w:div w:id="339239416">
              <w:marLeft w:val="0"/>
              <w:marRight w:val="0"/>
              <w:marTop w:val="0"/>
              <w:marBottom w:val="0"/>
              <w:divBdr>
                <w:top w:val="none" w:sz="0" w:space="0" w:color="auto"/>
                <w:left w:val="none" w:sz="0" w:space="0" w:color="auto"/>
                <w:bottom w:val="none" w:sz="0" w:space="0" w:color="auto"/>
                <w:right w:val="none" w:sz="0" w:space="0" w:color="auto"/>
              </w:divBdr>
            </w:div>
          </w:divsChild>
        </w:div>
        <w:div w:id="1850287022">
          <w:marLeft w:val="0"/>
          <w:marRight w:val="0"/>
          <w:marTop w:val="24"/>
          <w:marBottom w:val="24"/>
          <w:divBdr>
            <w:top w:val="none" w:sz="0" w:space="0" w:color="auto"/>
            <w:left w:val="none" w:sz="0" w:space="0" w:color="auto"/>
            <w:bottom w:val="none" w:sz="0" w:space="0" w:color="auto"/>
            <w:right w:val="none" w:sz="0" w:space="0" w:color="auto"/>
          </w:divBdr>
          <w:divsChild>
            <w:div w:id="1334648967">
              <w:marLeft w:val="0"/>
              <w:marRight w:val="0"/>
              <w:marTop w:val="0"/>
              <w:marBottom w:val="0"/>
              <w:divBdr>
                <w:top w:val="none" w:sz="0" w:space="0" w:color="auto"/>
                <w:left w:val="none" w:sz="0" w:space="0" w:color="auto"/>
                <w:bottom w:val="dotted" w:sz="6" w:space="0" w:color="252525"/>
                <w:right w:val="none" w:sz="0" w:space="0" w:color="auto"/>
              </w:divBdr>
              <w:divsChild>
                <w:div w:id="10665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6576">
          <w:marLeft w:val="0"/>
          <w:marRight w:val="0"/>
          <w:marTop w:val="24"/>
          <w:marBottom w:val="24"/>
          <w:divBdr>
            <w:top w:val="none" w:sz="0" w:space="0" w:color="auto"/>
            <w:left w:val="none" w:sz="0" w:space="0" w:color="auto"/>
            <w:bottom w:val="none" w:sz="0" w:space="0" w:color="auto"/>
            <w:right w:val="none" w:sz="0" w:space="0" w:color="auto"/>
          </w:divBdr>
          <w:divsChild>
            <w:div w:id="1678189315">
              <w:marLeft w:val="0"/>
              <w:marRight w:val="0"/>
              <w:marTop w:val="0"/>
              <w:marBottom w:val="0"/>
              <w:divBdr>
                <w:top w:val="none" w:sz="0" w:space="0" w:color="auto"/>
                <w:left w:val="none" w:sz="0" w:space="0" w:color="auto"/>
                <w:bottom w:val="none" w:sz="0" w:space="0" w:color="auto"/>
                <w:right w:val="none" w:sz="0" w:space="0" w:color="auto"/>
              </w:divBdr>
            </w:div>
          </w:divsChild>
        </w:div>
        <w:div w:id="619458345">
          <w:marLeft w:val="0"/>
          <w:marRight w:val="0"/>
          <w:marTop w:val="24"/>
          <w:marBottom w:val="24"/>
          <w:divBdr>
            <w:top w:val="none" w:sz="0" w:space="0" w:color="auto"/>
            <w:left w:val="none" w:sz="0" w:space="0" w:color="auto"/>
            <w:bottom w:val="none" w:sz="0" w:space="0" w:color="auto"/>
            <w:right w:val="none" w:sz="0" w:space="0" w:color="auto"/>
          </w:divBdr>
          <w:divsChild>
            <w:div w:id="536547083">
              <w:marLeft w:val="0"/>
              <w:marRight w:val="0"/>
              <w:marTop w:val="0"/>
              <w:marBottom w:val="0"/>
              <w:divBdr>
                <w:top w:val="none" w:sz="0" w:space="0" w:color="auto"/>
                <w:left w:val="none" w:sz="0" w:space="0" w:color="auto"/>
                <w:bottom w:val="dotted" w:sz="6" w:space="0" w:color="252525"/>
                <w:right w:val="none" w:sz="0" w:space="0" w:color="auto"/>
              </w:divBdr>
              <w:divsChild>
                <w:div w:id="7193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3171">
          <w:marLeft w:val="0"/>
          <w:marRight w:val="0"/>
          <w:marTop w:val="24"/>
          <w:marBottom w:val="24"/>
          <w:divBdr>
            <w:top w:val="none" w:sz="0" w:space="0" w:color="auto"/>
            <w:left w:val="none" w:sz="0" w:space="0" w:color="auto"/>
            <w:bottom w:val="none" w:sz="0" w:space="0" w:color="auto"/>
            <w:right w:val="none" w:sz="0" w:space="0" w:color="auto"/>
          </w:divBdr>
          <w:divsChild>
            <w:div w:id="986278751">
              <w:marLeft w:val="0"/>
              <w:marRight w:val="0"/>
              <w:marTop w:val="0"/>
              <w:marBottom w:val="0"/>
              <w:divBdr>
                <w:top w:val="none" w:sz="0" w:space="0" w:color="auto"/>
                <w:left w:val="none" w:sz="0" w:space="0" w:color="auto"/>
                <w:bottom w:val="none" w:sz="0" w:space="0" w:color="auto"/>
                <w:right w:val="none" w:sz="0" w:space="0" w:color="auto"/>
              </w:divBdr>
            </w:div>
          </w:divsChild>
        </w:div>
        <w:div w:id="1273827196">
          <w:marLeft w:val="0"/>
          <w:marRight w:val="0"/>
          <w:marTop w:val="24"/>
          <w:marBottom w:val="24"/>
          <w:divBdr>
            <w:top w:val="none" w:sz="0" w:space="0" w:color="auto"/>
            <w:left w:val="none" w:sz="0" w:space="0" w:color="auto"/>
            <w:bottom w:val="none" w:sz="0" w:space="0" w:color="auto"/>
            <w:right w:val="none" w:sz="0" w:space="0" w:color="auto"/>
          </w:divBdr>
          <w:divsChild>
            <w:div w:id="112793367">
              <w:marLeft w:val="0"/>
              <w:marRight w:val="0"/>
              <w:marTop w:val="0"/>
              <w:marBottom w:val="0"/>
              <w:divBdr>
                <w:top w:val="none" w:sz="0" w:space="0" w:color="auto"/>
                <w:left w:val="none" w:sz="0" w:space="0" w:color="auto"/>
                <w:bottom w:val="dotted" w:sz="6" w:space="0" w:color="252525"/>
                <w:right w:val="none" w:sz="0" w:space="0" w:color="auto"/>
              </w:divBdr>
              <w:divsChild>
                <w:div w:id="20175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3898">
          <w:marLeft w:val="0"/>
          <w:marRight w:val="0"/>
          <w:marTop w:val="24"/>
          <w:marBottom w:val="24"/>
          <w:divBdr>
            <w:top w:val="none" w:sz="0" w:space="0" w:color="auto"/>
            <w:left w:val="none" w:sz="0" w:space="0" w:color="auto"/>
            <w:bottom w:val="none" w:sz="0" w:space="0" w:color="auto"/>
            <w:right w:val="none" w:sz="0" w:space="0" w:color="auto"/>
          </w:divBdr>
          <w:divsChild>
            <w:div w:id="508444689">
              <w:marLeft w:val="0"/>
              <w:marRight w:val="0"/>
              <w:marTop w:val="0"/>
              <w:marBottom w:val="0"/>
              <w:divBdr>
                <w:top w:val="none" w:sz="0" w:space="0" w:color="auto"/>
                <w:left w:val="none" w:sz="0" w:space="0" w:color="auto"/>
                <w:bottom w:val="none" w:sz="0" w:space="0" w:color="auto"/>
                <w:right w:val="none" w:sz="0" w:space="0" w:color="auto"/>
              </w:divBdr>
            </w:div>
          </w:divsChild>
        </w:div>
        <w:div w:id="1737435246">
          <w:marLeft w:val="0"/>
          <w:marRight w:val="0"/>
          <w:marTop w:val="24"/>
          <w:marBottom w:val="24"/>
          <w:divBdr>
            <w:top w:val="none" w:sz="0" w:space="0" w:color="auto"/>
            <w:left w:val="none" w:sz="0" w:space="0" w:color="auto"/>
            <w:bottom w:val="none" w:sz="0" w:space="0" w:color="auto"/>
            <w:right w:val="none" w:sz="0" w:space="0" w:color="auto"/>
          </w:divBdr>
          <w:divsChild>
            <w:div w:id="1365718499">
              <w:marLeft w:val="0"/>
              <w:marRight w:val="0"/>
              <w:marTop w:val="0"/>
              <w:marBottom w:val="0"/>
              <w:divBdr>
                <w:top w:val="none" w:sz="0" w:space="0" w:color="auto"/>
                <w:left w:val="none" w:sz="0" w:space="0" w:color="auto"/>
                <w:bottom w:val="dotted" w:sz="6" w:space="0" w:color="252525"/>
                <w:right w:val="none" w:sz="0" w:space="0" w:color="auto"/>
              </w:divBdr>
              <w:divsChild>
                <w:div w:id="2853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7523">
          <w:marLeft w:val="0"/>
          <w:marRight w:val="0"/>
          <w:marTop w:val="24"/>
          <w:marBottom w:val="24"/>
          <w:divBdr>
            <w:top w:val="none" w:sz="0" w:space="0" w:color="auto"/>
            <w:left w:val="none" w:sz="0" w:space="0" w:color="auto"/>
            <w:bottom w:val="none" w:sz="0" w:space="0" w:color="auto"/>
            <w:right w:val="none" w:sz="0" w:space="0" w:color="auto"/>
          </w:divBdr>
          <w:divsChild>
            <w:div w:id="301154648">
              <w:marLeft w:val="0"/>
              <w:marRight w:val="0"/>
              <w:marTop w:val="0"/>
              <w:marBottom w:val="0"/>
              <w:divBdr>
                <w:top w:val="none" w:sz="0" w:space="0" w:color="auto"/>
                <w:left w:val="none" w:sz="0" w:space="0" w:color="auto"/>
                <w:bottom w:val="none" w:sz="0" w:space="0" w:color="auto"/>
                <w:right w:val="none" w:sz="0" w:space="0" w:color="auto"/>
              </w:divBdr>
            </w:div>
          </w:divsChild>
        </w:div>
        <w:div w:id="2022706685">
          <w:marLeft w:val="0"/>
          <w:marRight w:val="0"/>
          <w:marTop w:val="24"/>
          <w:marBottom w:val="24"/>
          <w:divBdr>
            <w:top w:val="none" w:sz="0" w:space="0" w:color="auto"/>
            <w:left w:val="none" w:sz="0" w:space="0" w:color="auto"/>
            <w:bottom w:val="none" w:sz="0" w:space="0" w:color="auto"/>
            <w:right w:val="none" w:sz="0" w:space="0" w:color="auto"/>
          </w:divBdr>
          <w:divsChild>
            <w:div w:id="967976082">
              <w:marLeft w:val="0"/>
              <w:marRight w:val="0"/>
              <w:marTop w:val="0"/>
              <w:marBottom w:val="0"/>
              <w:divBdr>
                <w:top w:val="none" w:sz="0" w:space="0" w:color="auto"/>
                <w:left w:val="none" w:sz="0" w:space="0" w:color="auto"/>
                <w:bottom w:val="dotted" w:sz="6" w:space="0" w:color="252525"/>
                <w:right w:val="none" w:sz="0" w:space="0" w:color="auto"/>
              </w:divBdr>
              <w:divsChild>
                <w:div w:id="656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1526">
          <w:marLeft w:val="0"/>
          <w:marRight w:val="0"/>
          <w:marTop w:val="24"/>
          <w:marBottom w:val="24"/>
          <w:divBdr>
            <w:top w:val="none" w:sz="0" w:space="0" w:color="auto"/>
            <w:left w:val="none" w:sz="0" w:space="0" w:color="auto"/>
            <w:bottom w:val="none" w:sz="0" w:space="0" w:color="auto"/>
            <w:right w:val="none" w:sz="0" w:space="0" w:color="auto"/>
          </w:divBdr>
          <w:divsChild>
            <w:div w:id="544105704">
              <w:marLeft w:val="0"/>
              <w:marRight w:val="0"/>
              <w:marTop w:val="0"/>
              <w:marBottom w:val="0"/>
              <w:divBdr>
                <w:top w:val="none" w:sz="0" w:space="0" w:color="auto"/>
                <w:left w:val="none" w:sz="0" w:space="0" w:color="auto"/>
                <w:bottom w:val="none" w:sz="0" w:space="0" w:color="auto"/>
                <w:right w:val="none" w:sz="0" w:space="0" w:color="auto"/>
              </w:divBdr>
            </w:div>
          </w:divsChild>
        </w:div>
        <w:div w:id="414086585">
          <w:marLeft w:val="0"/>
          <w:marRight w:val="0"/>
          <w:marTop w:val="24"/>
          <w:marBottom w:val="24"/>
          <w:divBdr>
            <w:top w:val="none" w:sz="0" w:space="0" w:color="auto"/>
            <w:left w:val="none" w:sz="0" w:space="0" w:color="auto"/>
            <w:bottom w:val="none" w:sz="0" w:space="0" w:color="auto"/>
            <w:right w:val="none" w:sz="0" w:space="0" w:color="auto"/>
          </w:divBdr>
          <w:divsChild>
            <w:div w:id="776756855">
              <w:marLeft w:val="0"/>
              <w:marRight w:val="0"/>
              <w:marTop w:val="0"/>
              <w:marBottom w:val="0"/>
              <w:divBdr>
                <w:top w:val="none" w:sz="0" w:space="0" w:color="auto"/>
                <w:left w:val="none" w:sz="0" w:space="0" w:color="auto"/>
                <w:bottom w:val="dotted" w:sz="6" w:space="0" w:color="252525"/>
                <w:right w:val="none" w:sz="0" w:space="0" w:color="auto"/>
              </w:divBdr>
              <w:divsChild>
                <w:div w:id="8675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012">
          <w:marLeft w:val="0"/>
          <w:marRight w:val="0"/>
          <w:marTop w:val="24"/>
          <w:marBottom w:val="24"/>
          <w:divBdr>
            <w:top w:val="none" w:sz="0" w:space="0" w:color="auto"/>
            <w:left w:val="none" w:sz="0" w:space="0" w:color="auto"/>
            <w:bottom w:val="none" w:sz="0" w:space="0" w:color="auto"/>
            <w:right w:val="none" w:sz="0" w:space="0" w:color="auto"/>
          </w:divBdr>
          <w:divsChild>
            <w:div w:id="1611275458">
              <w:marLeft w:val="0"/>
              <w:marRight w:val="0"/>
              <w:marTop w:val="0"/>
              <w:marBottom w:val="0"/>
              <w:divBdr>
                <w:top w:val="none" w:sz="0" w:space="0" w:color="auto"/>
                <w:left w:val="none" w:sz="0" w:space="0" w:color="auto"/>
                <w:bottom w:val="none" w:sz="0" w:space="0" w:color="auto"/>
                <w:right w:val="none" w:sz="0" w:space="0" w:color="auto"/>
              </w:divBdr>
            </w:div>
          </w:divsChild>
        </w:div>
        <w:div w:id="1352075822">
          <w:marLeft w:val="0"/>
          <w:marRight w:val="0"/>
          <w:marTop w:val="24"/>
          <w:marBottom w:val="24"/>
          <w:divBdr>
            <w:top w:val="none" w:sz="0" w:space="0" w:color="auto"/>
            <w:left w:val="none" w:sz="0" w:space="0" w:color="auto"/>
            <w:bottom w:val="none" w:sz="0" w:space="0" w:color="auto"/>
            <w:right w:val="none" w:sz="0" w:space="0" w:color="auto"/>
          </w:divBdr>
          <w:divsChild>
            <w:div w:id="206527206">
              <w:marLeft w:val="0"/>
              <w:marRight w:val="0"/>
              <w:marTop w:val="0"/>
              <w:marBottom w:val="0"/>
              <w:divBdr>
                <w:top w:val="none" w:sz="0" w:space="0" w:color="auto"/>
                <w:left w:val="none" w:sz="0" w:space="0" w:color="auto"/>
                <w:bottom w:val="dotted" w:sz="6" w:space="0" w:color="252525"/>
                <w:right w:val="none" w:sz="0" w:space="0" w:color="auto"/>
              </w:divBdr>
              <w:divsChild>
                <w:div w:id="827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7739">
          <w:marLeft w:val="0"/>
          <w:marRight w:val="0"/>
          <w:marTop w:val="24"/>
          <w:marBottom w:val="24"/>
          <w:divBdr>
            <w:top w:val="none" w:sz="0" w:space="0" w:color="auto"/>
            <w:left w:val="none" w:sz="0" w:space="0" w:color="auto"/>
            <w:bottom w:val="none" w:sz="0" w:space="0" w:color="auto"/>
            <w:right w:val="none" w:sz="0" w:space="0" w:color="auto"/>
          </w:divBdr>
          <w:divsChild>
            <w:div w:id="136848878">
              <w:marLeft w:val="0"/>
              <w:marRight w:val="0"/>
              <w:marTop w:val="0"/>
              <w:marBottom w:val="0"/>
              <w:divBdr>
                <w:top w:val="none" w:sz="0" w:space="0" w:color="auto"/>
                <w:left w:val="none" w:sz="0" w:space="0" w:color="auto"/>
                <w:bottom w:val="none" w:sz="0" w:space="0" w:color="auto"/>
                <w:right w:val="none" w:sz="0" w:space="0" w:color="auto"/>
              </w:divBdr>
            </w:div>
          </w:divsChild>
        </w:div>
        <w:div w:id="2079743360">
          <w:marLeft w:val="0"/>
          <w:marRight w:val="0"/>
          <w:marTop w:val="24"/>
          <w:marBottom w:val="24"/>
          <w:divBdr>
            <w:top w:val="none" w:sz="0" w:space="0" w:color="auto"/>
            <w:left w:val="none" w:sz="0" w:space="0" w:color="auto"/>
            <w:bottom w:val="none" w:sz="0" w:space="0" w:color="auto"/>
            <w:right w:val="none" w:sz="0" w:space="0" w:color="auto"/>
          </w:divBdr>
          <w:divsChild>
            <w:div w:id="1738355892">
              <w:marLeft w:val="0"/>
              <w:marRight w:val="0"/>
              <w:marTop w:val="0"/>
              <w:marBottom w:val="0"/>
              <w:divBdr>
                <w:top w:val="none" w:sz="0" w:space="0" w:color="auto"/>
                <w:left w:val="none" w:sz="0" w:space="0" w:color="auto"/>
                <w:bottom w:val="dotted" w:sz="6" w:space="0" w:color="252525"/>
                <w:right w:val="none" w:sz="0" w:space="0" w:color="auto"/>
              </w:divBdr>
              <w:divsChild>
                <w:div w:id="8206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5978">
          <w:marLeft w:val="0"/>
          <w:marRight w:val="0"/>
          <w:marTop w:val="24"/>
          <w:marBottom w:val="24"/>
          <w:divBdr>
            <w:top w:val="none" w:sz="0" w:space="0" w:color="auto"/>
            <w:left w:val="none" w:sz="0" w:space="0" w:color="auto"/>
            <w:bottom w:val="none" w:sz="0" w:space="0" w:color="auto"/>
            <w:right w:val="none" w:sz="0" w:space="0" w:color="auto"/>
          </w:divBdr>
          <w:divsChild>
            <w:div w:id="750661115">
              <w:marLeft w:val="0"/>
              <w:marRight w:val="0"/>
              <w:marTop w:val="0"/>
              <w:marBottom w:val="0"/>
              <w:divBdr>
                <w:top w:val="none" w:sz="0" w:space="0" w:color="auto"/>
                <w:left w:val="none" w:sz="0" w:space="0" w:color="auto"/>
                <w:bottom w:val="none" w:sz="0" w:space="0" w:color="auto"/>
                <w:right w:val="none" w:sz="0" w:space="0" w:color="auto"/>
              </w:divBdr>
            </w:div>
          </w:divsChild>
        </w:div>
        <w:div w:id="1854150065">
          <w:marLeft w:val="0"/>
          <w:marRight w:val="0"/>
          <w:marTop w:val="24"/>
          <w:marBottom w:val="24"/>
          <w:divBdr>
            <w:top w:val="none" w:sz="0" w:space="0" w:color="auto"/>
            <w:left w:val="none" w:sz="0" w:space="0" w:color="auto"/>
            <w:bottom w:val="none" w:sz="0" w:space="0" w:color="auto"/>
            <w:right w:val="none" w:sz="0" w:space="0" w:color="auto"/>
          </w:divBdr>
          <w:divsChild>
            <w:div w:id="267934993">
              <w:marLeft w:val="0"/>
              <w:marRight w:val="0"/>
              <w:marTop w:val="0"/>
              <w:marBottom w:val="0"/>
              <w:divBdr>
                <w:top w:val="none" w:sz="0" w:space="0" w:color="auto"/>
                <w:left w:val="none" w:sz="0" w:space="0" w:color="auto"/>
                <w:bottom w:val="dotted" w:sz="6" w:space="0" w:color="252525"/>
                <w:right w:val="none" w:sz="0" w:space="0" w:color="auto"/>
              </w:divBdr>
              <w:divsChild>
                <w:div w:id="15165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0635">
          <w:marLeft w:val="0"/>
          <w:marRight w:val="0"/>
          <w:marTop w:val="24"/>
          <w:marBottom w:val="24"/>
          <w:divBdr>
            <w:top w:val="none" w:sz="0" w:space="0" w:color="auto"/>
            <w:left w:val="none" w:sz="0" w:space="0" w:color="auto"/>
            <w:bottom w:val="none" w:sz="0" w:space="0" w:color="auto"/>
            <w:right w:val="none" w:sz="0" w:space="0" w:color="auto"/>
          </w:divBdr>
          <w:divsChild>
            <w:div w:id="787166583">
              <w:marLeft w:val="0"/>
              <w:marRight w:val="0"/>
              <w:marTop w:val="0"/>
              <w:marBottom w:val="0"/>
              <w:divBdr>
                <w:top w:val="none" w:sz="0" w:space="0" w:color="auto"/>
                <w:left w:val="none" w:sz="0" w:space="0" w:color="auto"/>
                <w:bottom w:val="none" w:sz="0" w:space="0" w:color="auto"/>
                <w:right w:val="none" w:sz="0" w:space="0" w:color="auto"/>
              </w:divBdr>
            </w:div>
          </w:divsChild>
        </w:div>
        <w:div w:id="149251007">
          <w:marLeft w:val="0"/>
          <w:marRight w:val="0"/>
          <w:marTop w:val="24"/>
          <w:marBottom w:val="24"/>
          <w:divBdr>
            <w:top w:val="none" w:sz="0" w:space="0" w:color="auto"/>
            <w:left w:val="none" w:sz="0" w:space="0" w:color="auto"/>
            <w:bottom w:val="none" w:sz="0" w:space="0" w:color="auto"/>
            <w:right w:val="none" w:sz="0" w:space="0" w:color="auto"/>
          </w:divBdr>
          <w:divsChild>
            <w:div w:id="2056586424">
              <w:marLeft w:val="0"/>
              <w:marRight w:val="0"/>
              <w:marTop w:val="0"/>
              <w:marBottom w:val="0"/>
              <w:divBdr>
                <w:top w:val="none" w:sz="0" w:space="0" w:color="auto"/>
                <w:left w:val="none" w:sz="0" w:space="0" w:color="auto"/>
                <w:bottom w:val="dotted" w:sz="6" w:space="0" w:color="252525"/>
                <w:right w:val="none" w:sz="0" w:space="0" w:color="auto"/>
              </w:divBdr>
              <w:divsChild>
                <w:div w:id="6484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2117">
          <w:marLeft w:val="0"/>
          <w:marRight w:val="0"/>
          <w:marTop w:val="24"/>
          <w:marBottom w:val="24"/>
          <w:divBdr>
            <w:top w:val="none" w:sz="0" w:space="0" w:color="auto"/>
            <w:left w:val="none" w:sz="0" w:space="0" w:color="auto"/>
            <w:bottom w:val="none" w:sz="0" w:space="0" w:color="auto"/>
            <w:right w:val="none" w:sz="0" w:space="0" w:color="auto"/>
          </w:divBdr>
          <w:divsChild>
            <w:div w:id="1012998403">
              <w:marLeft w:val="0"/>
              <w:marRight w:val="0"/>
              <w:marTop w:val="0"/>
              <w:marBottom w:val="0"/>
              <w:divBdr>
                <w:top w:val="none" w:sz="0" w:space="0" w:color="auto"/>
                <w:left w:val="none" w:sz="0" w:space="0" w:color="auto"/>
                <w:bottom w:val="none" w:sz="0" w:space="0" w:color="auto"/>
                <w:right w:val="none" w:sz="0" w:space="0" w:color="auto"/>
              </w:divBdr>
            </w:div>
          </w:divsChild>
        </w:div>
        <w:div w:id="1757747204">
          <w:marLeft w:val="0"/>
          <w:marRight w:val="0"/>
          <w:marTop w:val="24"/>
          <w:marBottom w:val="24"/>
          <w:divBdr>
            <w:top w:val="none" w:sz="0" w:space="0" w:color="auto"/>
            <w:left w:val="none" w:sz="0" w:space="0" w:color="auto"/>
            <w:bottom w:val="none" w:sz="0" w:space="0" w:color="auto"/>
            <w:right w:val="none" w:sz="0" w:space="0" w:color="auto"/>
          </w:divBdr>
          <w:divsChild>
            <w:div w:id="546920347">
              <w:marLeft w:val="0"/>
              <w:marRight w:val="0"/>
              <w:marTop w:val="0"/>
              <w:marBottom w:val="0"/>
              <w:divBdr>
                <w:top w:val="none" w:sz="0" w:space="0" w:color="auto"/>
                <w:left w:val="none" w:sz="0" w:space="0" w:color="auto"/>
                <w:bottom w:val="dotted" w:sz="6" w:space="0" w:color="252525"/>
                <w:right w:val="none" w:sz="0" w:space="0" w:color="auto"/>
              </w:divBdr>
              <w:divsChild>
                <w:div w:id="6897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815">
          <w:marLeft w:val="0"/>
          <w:marRight w:val="0"/>
          <w:marTop w:val="24"/>
          <w:marBottom w:val="24"/>
          <w:divBdr>
            <w:top w:val="none" w:sz="0" w:space="0" w:color="auto"/>
            <w:left w:val="none" w:sz="0" w:space="0" w:color="auto"/>
            <w:bottom w:val="none" w:sz="0" w:space="0" w:color="auto"/>
            <w:right w:val="none" w:sz="0" w:space="0" w:color="auto"/>
          </w:divBdr>
          <w:divsChild>
            <w:div w:id="1556043064">
              <w:marLeft w:val="0"/>
              <w:marRight w:val="0"/>
              <w:marTop w:val="0"/>
              <w:marBottom w:val="0"/>
              <w:divBdr>
                <w:top w:val="none" w:sz="0" w:space="0" w:color="auto"/>
                <w:left w:val="none" w:sz="0" w:space="0" w:color="auto"/>
                <w:bottom w:val="none" w:sz="0" w:space="0" w:color="auto"/>
                <w:right w:val="none" w:sz="0" w:space="0" w:color="auto"/>
              </w:divBdr>
            </w:div>
          </w:divsChild>
        </w:div>
        <w:div w:id="1269387850">
          <w:marLeft w:val="0"/>
          <w:marRight w:val="0"/>
          <w:marTop w:val="24"/>
          <w:marBottom w:val="24"/>
          <w:divBdr>
            <w:top w:val="none" w:sz="0" w:space="0" w:color="auto"/>
            <w:left w:val="none" w:sz="0" w:space="0" w:color="auto"/>
            <w:bottom w:val="none" w:sz="0" w:space="0" w:color="auto"/>
            <w:right w:val="none" w:sz="0" w:space="0" w:color="auto"/>
          </w:divBdr>
          <w:divsChild>
            <w:div w:id="1100880016">
              <w:marLeft w:val="0"/>
              <w:marRight w:val="0"/>
              <w:marTop w:val="0"/>
              <w:marBottom w:val="0"/>
              <w:divBdr>
                <w:top w:val="none" w:sz="0" w:space="0" w:color="auto"/>
                <w:left w:val="none" w:sz="0" w:space="0" w:color="auto"/>
                <w:bottom w:val="dotted" w:sz="6" w:space="0" w:color="252525"/>
                <w:right w:val="none" w:sz="0" w:space="0" w:color="auto"/>
              </w:divBdr>
              <w:divsChild>
                <w:div w:id="11480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8677">
          <w:marLeft w:val="0"/>
          <w:marRight w:val="0"/>
          <w:marTop w:val="24"/>
          <w:marBottom w:val="24"/>
          <w:divBdr>
            <w:top w:val="none" w:sz="0" w:space="0" w:color="auto"/>
            <w:left w:val="none" w:sz="0" w:space="0" w:color="auto"/>
            <w:bottom w:val="none" w:sz="0" w:space="0" w:color="auto"/>
            <w:right w:val="none" w:sz="0" w:space="0" w:color="auto"/>
          </w:divBdr>
          <w:divsChild>
            <w:div w:id="2136482466">
              <w:marLeft w:val="0"/>
              <w:marRight w:val="0"/>
              <w:marTop w:val="0"/>
              <w:marBottom w:val="0"/>
              <w:divBdr>
                <w:top w:val="none" w:sz="0" w:space="0" w:color="auto"/>
                <w:left w:val="none" w:sz="0" w:space="0" w:color="auto"/>
                <w:bottom w:val="none" w:sz="0" w:space="0" w:color="auto"/>
                <w:right w:val="none" w:sz="0" w:space="0" w:color="auto"/>
              </w:divBdr>
            </w:div>
          </w:divsChild>
        </w:div>
        <w:div w:id="1738280434">
          <w:marLeft w:val="0"/>
          <w:marRight w:val="0"/>
          <w:marTop w:val="24"/>
          <w:marBottom w:val="24"/>
          <w:divBdr>
            <w:top w:val="none" w:sz="0" w:space="0" w:color="auto"/>
            <w:left w:val="none" w:sz="0" w:space="0" w:color="auto"/>
            <w:bottom w:val="none" w:sz="0" w:space="0" w:color="auto"/>
            <w:right w:val="none" w:sz="0" w:space="0" w:color="auto"/>
          </w:divBdr>
          <w:divsChild>
            <w:div w:id="1086459134">
              <w:marLeft w:val="0"/>
              <w:marRight w:val="0"/>
              <w:marTop w:val="0"/>
              <w:marBottom w:val="0"/>
              <w:divBdr>
                <w:top w:val="none" w:sz="0" w:space="0" w:color="auto"/>
                <w:left w:val="none" w:sz="0" w:space="0" w:color="auto"/>
                <w:bottom w:val="dotted" w:sz="6" w:space="0" w:color="252525"/>
                <w:right w:val="none" w:sz="0" w:space="0" w:color="auto"/>
              </w:divBdr>
              <w:divsChild>
                <w:div w:id="10569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2800">
          <w:marLeft w:val="0"/>
          <w:marRight w:val="0"/>
          <w:marTop w:val="24"/>
          <w:marBottom w:val="24"/>
          <w:divBdr>
            <w:top w:val="none" w:sz="0" w:space="0" w:color="auto"/>
            <w:left w:val="none" w:sz="0" w:space="0" w:color="auto"/>
            <w:bottom w:val="none" w:sz="0" w:space="0" w:color="auto"/>
            <w:right w:val="none" w:sz="0" w:space="0" w:color="auto"/>
          </w:divBdr>
          <w:divsChild>
            <w:div w:id="2037349111">
              <w:marLeft w:val="0"/>
              <w:marRight w:val="0"/>
              <w:marTop w:val="0"/>
              <w:marBottom w:val="0"/>
              <w:divBdr>
                <w:top w:val="none" w:sz="0" w:space="0" w:color="auto"/>
                <w:left w:val="none" w:sz="0" w:space="0" w:color="auto"/>
                <w:bottom w:val="none" w:sz="0" w:space="0" w:color="auto"/>
                <w:right w:val="none" w:sz="0" w:space="0" w:color="auto"/>
              </w:divBdr>
            </w:div>
          </w:divsChild>
        </w:div>
        <w:div w:id="1424299248">
          <w:marLeft w:val="0"/>
          <w:marRight w:val="0"/>
          <w:marTop w:val="24"/>
          <w:marBottom w:val="24"/>
          <w:divBdr>
            <w:top w:val="none" w:sz="0" w:space="0" w:color="auto"/>
            <w:left w:val="none" w:sz="0" w:space="0" w:color="auto"/>
            <w:bottom w:val="none" w:sz="0" w:space="0" w:color="auto"/>
            <w:right w:val="none" w:sz="0" w:space="0" w:color="auto"/>
          </w:divBdr>
          <w:divsChild>
            <w:div w:id="794444123">
              <w:marLeft w:val="0"/>
              <w:marRight w:val="0"/>
              <w:marTop w:val="0"/>
              <w:marBottom w:val="0"/>
              <w:divBdr>
                <w:top w:val="none" w:sz="0" w:space="0" w:color="auto"/>
                <w:left w:val="none" w:sz="0" w:space="0" w:color="auto"/>
                <w:bottom w:val="dotted" w:sz="6" w:space="0" w:color="252525"/>
                <w:right w:val="none" w:sz="0" w:space="0" w:color="auto"/>
              </w:divBdr>
              <w:divsChild>
                <w:div w:id="18960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5541">
          <w:marLeft w:val="0"/>
          <w:marRight w:val="0"/>
          <w:marTop w:val="24"/>
          <w:marBottom w:val="24"/>
          <w:divBdr>
            <w:top w:val="none" w:sz="0" w:space="0" w:color="auto"/>
            <w:left w:val="none" w:sz="0" w:space="0" w:color="auto"/>
            <w:bottom w:val="none" w:sz="0" w:space="0" w:color="auto"/>
            <w:right w:val="none" w:sz="0" w:space="0" w:color="auto"/>
          </w:divBdr>
          <w:divsChild>
            <w:div w:id="977340241">
              <w:marLeft w:val="0"/>
              <w:marRight w:val="0"/>
              <w:marTop w:val="0"/>
              <w:marBottom w:val="0"/>
              <w:divBdr>
                <w:top w:val="none" w:sz="0" w:space="0" w:color="auto"/>
                <w:left w:val="none" w:sz="0" w:space="0" w:color="auto"/>
                <w:bottom w:val="none" w:sz="0" w:space="0" w:color="auto"/>
                <w:right w:val="none" w:sz="0" w:space="0" w:color="auto"/>
              </w:divBdr>
            </w:div>
          </w:divsChild>
        </w:div>
        <w:div w:id="1091927460">
          <w:marLeft w:val="0"/>
          <w:marRight w:val="0"/>
          <w:marTop w:val="24"/>
          <w:marBottom w:val="24"/>
          <w:divBdr>
            <w:top w:val="none" w:sz="0" w:space="0" w:color="auto"/>
            <w:left w:val="none" w:sz="0" w:space="0" w:color="auto"/>
            <w:bottom w:val="none" w:sz="0" w:space="0" w:color="auto"/>
            <w:right w:val="none" w:sz="0" w:space="0" w:color="auto"/>
          </w:divBdr>
          <w:divsChild>
            <w:div w:id="1590501123">
              <w:marLeft w:val="0"/>
              <w:marRight w:val="0"/>
              <w:marTop w:val="0"/>
              <w:marBottom w:val="0"/>
              <w:divBdr>
                <w:top w:val="none" w:sz="0" w:space="0" w:color="auto"/>
                <w:left w:val="none" w:sz="0" w:space="0" w:color="auto"/>
                <w:bottom w:val="dotted" w:sz="6" w:space="0" w:color="252525"/>
                <w:right w:val="none" w:sz="0" w:space="0" w:color="auto"/>
              </w:divBdr>
              <w:divsChild>
                <w:div w:id="748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377">
          <w:marLeft w:val="0"/>
          <w:marRight w:val="0"/>
          <w:marTop w:val="24"/>
          <w:marBottom w:val="24"/>
          <w:divBdr>
            <w:top w:val="none" w:sz="0" w:space="0" w:color="auto"/>
            <w:left w:val="none" w:sz="0" w:space="0" w:color="auto"/>
            <w:bottom w:val="none" w:sz="0" w:space="0" w:color="auto"/>
            <w:right w:val="none" w:sz="0" w:space="0" w:color="auto"/>
          </w:divBdr>
          <w:divsChild>
            <w:div w:id="873691420">
              <w:marLeft w:val="0"/>
              <w:marRight w:val="0"/>
              <w:marTop w:val="0"/>
              <w:marBottom w:val="0"/>
              <w:divBdr>
                <w:top w:val="none" w:sz="0" w:space="0" w:color="auto"/>
                <w:left w:val="none" w:sz="0" w:space="0" w:color="auto"/>
                <w:bottom w:val="none" w:sz="0" w:space="0" w:color="auto"/>
                <w:right w:val="none" w:sz="0" w:space="0" w:color="auto"/>
              </w:divBdr>
            </w:div>
          </w:divsChild>
        </w:div>
        <w:div w:id="1876505995">
          <w:marLeft w:val="0"/>
          <w:marRight w:val="0"/>
          <w:marTop w:val="24"/>
          <w:marBottom w:val="24"/>
          <w:divBdr>
            <w:top w:val="none" w:sz="0" w:space="0" w:color="auto"/>
            <w:left w:val="none" w:sz="0" w:space="0" w:color="auto"/>
            <w:bottom w:val="none" w:sz="0" w:space="0" w:color="auto"/>
            <w:right w:val="none" w:sz="0" w:space="0" w:color="auto"/>
          </w:divBdr>
          <w:divsChild>
            <w:div w:id="1021589090">
              <w:marLeft w:val="0"/>
              <w:marRight w:val="0"/>
              <w:marTop w:val="0"/>
              <w:marBottom w:val="0"/>
              <w:divBdr>
                <w:top w:val="none" w:sz="0" w:space="0" w:color="auto"/>
                <w:left w:val="none" w:sz="0" w:space="0" w:color="auto"/>
                <w:bottom w:val="dotted" w:sz="6" w:space="0" w:color="252525"/>
                <w:right w:val="none" w:sz="0" w:space="0" w:color="auto"/>
              </w:divBdr>
              <w:divsChild>
                <w:div w:id="20627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6312">
          <w:marLeft w:val="0"/>
          <w:marRight w:val="0"/>
          <w:marTop w:val="24"/>
          <w:marBottom w:val="24"/>
          <w:divBdr>
            <w:top w:val="none" w:sz="0" w:space="0" w:color="auto"/>
            <w:left w:val="none" w:sz="0" w:space="0" w:color="auto"/>
            <w:bottom w:val="none" w:sz="0" w:space="0" w:color="auto"/>
            <w:right w:val="none" w:sz="0" w:space="0" w:color="auto"/>
          </w:divBdr>
          <w:divsChild>
            <w:div w:id="1027096015">
              <w:marLeft w:val="0"/>
              <w:marRight w:val="0"/>
              <w:marTop w:val="0"/>
              <w:marBottom w:val="0"/>
              <w:divBdr>
                <w:top w:val="none" w:sz="0" w:space="0" w:color="auto"/>
                <w:left w:val="none" w:sz="0" w:space="0" w:color="auto"/>
                <w:bottom w:val="none" w:sz="0" w:space="0" w:color="auto"/>
                <w:right w:val="none" w:sz="0" w:space="0" w:color="auto"/>
              </w:divBdr>
            </w:div>
          </w:divsChild>
        </w:div>
        <w:div w:id="574555727">
          <w:marLeft w:val="0"/>
          <w:marRight w:val="0"/>
          <w:marTop w:val="24"/>
          <w:marBottom w:val="24"/>
          <w:divBdr>
            <w:top w:val="none" w:sz="0" w:space="0" w:color="auto"/>
            <w:left w:val="none" w:sz="0" w:space="0" w:color="auto"/>
            <w:bottom w:val="none" w:sz="0" w:space="0" w:color="auto"/>
            <w:right w:val="none" w:sz="0" w:space="0" w:color="auto"/>
          </w:divBdr>
          <w:divsChild>
            <w:div w:id="1256085978">
              <w:marLeft w:val="0"/>
              <w:marRight w:val="0"/>
              <w:marTop w:val="0"/>
              <w:marBottom w:val="0"/>
              <w:divBdr>
                <w:top w:val="none" w:sz="0" w:space="0" w:color="auto"/>
                <w:left w:val="none" w:sz="0" w:space="0" w:color="auto"/>
                <w:bottom w:val="dotted" w:sz="6" w:space="0" w:color="252525"/>
                <w:right w:val="none" w:sz="0" w:space="0" w:color="auto"/>
              </w:divBdr>
              <w:divsChild>
                <w:div w:id="12109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5546">
          <w:marLeft w:val="0"/>
          <w:marRight w:val="0"/>
          <w:marTop w:val="24"/>
          <w:marBottom w:val="24"/>
          <w:divBdr>
            <w:top w:val="none" w:sz="0" w:space="0" w:color="auto"/>
            <w:left w:val="none" w:sz="0" w:space="0" w:color="auto"/>
            <w:bottom w:val="none" w:sz="0" w:space="0" w:color="auto"/>
            <w:right w:val="none" w:sz="0" w:space="0" w:color="auto"/>
          </w:divBdr>
          <w:divsChild>
            <w:div w:id="322128933">
              <w:marLeft w:val="0"/>
              <w:marRight w:val="0"/>
              <w:marTop w:val="0"/>
              <w:marBottom w:val="0"/>
              <w:divBdr>
                <w:top w:val="none" w:sz="0" w:space="0" w:color="auto"/>
                <w:left w:val="none" w:sz="0" w:space="0" w:color="auto"/>
                <w:bottom w:val="none" w:sz="0" w:space="0" w:color="auto"/>
                <w:right w:val="none" w:sz="0" w:space="0" w:color="auto"/>
              </w:divBdr>
            </w:div>
          </w:divsChild>
        </w:div>
        <w:div w:id="415327794">
          <w:marLeft w:val="0"/>
          <w:marRight w:val="0"/>
          <w:marTop w:val="24"/>
          <w:marBottom w:val="24"/>
          <w:divBdr>
            <w:top w:val="none" w:sz="0" w:space="0" w:color="auto"/>
            <w:left w:val="none" w:sz="0" w:space="0" w:color="auto"/>
            <w:bottom w:val="none" w:sz="0" w:space="0" w:color="auto"/>
            <w:right w:val="none" w:sz="0" w:space="0" w:color="auto"/>
          </w:divBdr>
          <w:divsChild>
            <w:div w:id="1258640664">
              <w:marLeft w:val="0"/>
              <w:marRight w:val="0"/>
              <w:marTop w:val="0"/>
              <w:marBottom w:val="0"/>
              <w:divBdr>
                <w:top w:val="none" w:sz="0" w:space="0" w:color="auto"/>
                <w:left w:val="none" w:sz="0" w:space="0" w:color="auto"/>
                <w:bottom w:val="dotted" w:sz="6" w:space="0" w:color="252525"/>
                <w:right w:val="none" w:sz="0" w:space="0" w:color="auto"/>
              </w:divBdr>
              <w:divsChild>
                <w:div w:id="12288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5514">
          <w:marLeft w:val="0"/>
          <w:marRight w:val="0"/>
          <w:marTop w:val="24"/>
          <w:marBottom w:val="24"/>
          <w:divBdr>
            <w:top w:val="none" w:sz="0" w:space="0" w:color="auto"/>
            <w:left w:val="none" w:sz="0" w:space="0" w:color="auto"/>
            <w:bottom w:val="none" w:sz="0" w:space="0" w:color="auto"/>
            <w:right w:val="none" w:sz="0" w:space="0" w:color="auto"/>
          </w:divBdr>
          <w:divsChild>
            <w:div w:id="1038554285">
              <w:marLeft w:val="0"/>
              <w:marRight w:val="0"/>
              <w:marTop w:val="0"/>
              <w:marBottom w:val="0"/>
              <w:divBdr>
                <w:top w:val="none" w:sz="0" w:space="0" w:color="auto"/>
                <w:left w:val="none" w:sz="0" w:space="0" w:color="auto"/>
                <w:bottom w:val="none" w:sz="0" w:space="0" w:color="auto"/>
                <w:right w:val="none" w:sz="0" w:space="0" w:color="auto"/>
              </w:divBdr>
            </w:div>
          </w:divsChild>
        </w:div>
        <w:div w:id="857038252">
          <w:marLeft w:val="0"/>
          <w:marRight w:val="0"/>
          <w:marTop w:val="24"/>
          <w:marBottom w:val="24"/>
          <w:divBdr>
            <w:top w:val="none" w:sz="0" w:space="0" w:color="auto"/>
            <w:left w:val="none" w:sz="0" w:space="0" w:color="auto"/>
            <w:bottom w:val="none" w:sz="0" w:space="0" w:color="auto"/>
            <w:right w:val="none" w:sz="0" w:space="0" w:color="auto"/>
          </w:divBdr>
          <w:divsChild>
            <w:div w:id="2046176250">
              <w:marLeft w:val="0"/>
              <w:marRight w:val="0"/>
              <w:marTop w:val="0"/>
              <w:marBottom w:val="0"/>
              <w:divBdr>
                <w:top w:val="none" w:sz="0" w:space="0" w:color="auto"/>
                <w:left w:val="none" w:sz="0" w:space="0" w:color="auto"/>
                <w:bottom w:val="dotted" w:sz="6" w:space="0" w:color="252525"/>
                <w:right w:val="none" w:sz="0" w:space="0" w:color="auto"/>
              </w:divBdr>
              <w:divsChild>
                <w:div w:id="174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4984">
          <w:marLeft w:val="0"/>
          <w:marRight w:val="0"/>
          <w:marTop w:val="24"/>
          <w:marBottom w:val="24"/>
          <w:divBdr>
            <w:top w:val="none" w:sz="0" w:space="0" w:color="auto"/>
            <w:left w:val="none" w:sz="0" w:space="0" w:color="auto"/>
            <w:bottom w:val="none" w:sz="0" w:space="0" w:color="auto"/>
            <w:right w:val="none" w:sz="0" w:space="0" w:color="auto"/>
          </w:divBdr>
          <w:divsChild>
            <w:div w:id="1170557669">
              <w:marLeft w:val="0"/>
              <w:marRight w:val="0"/>
              <w:marTop w:val="0"/>
              <w:marBottom w:val="0"/>
              <w:divBdr>
                <w:top w:val="none" w:sz="0" w:space="0" w:color="auto"/>
                <w:left w:val="none" w:sz="0" w:space="0" w:color="auto"/>
                <w:bottom w:val="none" w:sz="0" w:space="0" w:color="auto"/>
                <w:right w:val="none" w:sz="0" w:space="0" w:color="auto"/>
              </w:divBdr>
            </w:div>
          </w:divsChild>
        </w:div>
        <w:div w:id="886529983">
          <w:marLeft w:val="0"/>
          <w:marRight w:val="0"/>
          <w:marTop w:val="24"/>
          <w:marBottom w:val="24"/>
          <w:divBdr>
            <w:top w:val="none" w:sz="0" w:space="0" w:color="auto"/>
            <w:left w:val="none" w:sz="0" w:space="0" w:color="auto"/>
            <w:bottom w:val="none" w:sz="0" w:space="0" w:color="auto"/>
            <w:right w:val="none" w:sz="0" w:space="0" w:color="auto"/>
          </w:divBdr>
          <w:divsChild>
            <w:div w:id="1627616672">
              <w:marLeft w:val="0"/>
              <w:marRight w:val="0"/>
              <w:marTop w:val="0"/>
              <w:marBottom w:val="0"/>
              <w:divBdr>
                <w:top w:val="none" w:sz="0" w:space="0" w:color="auto"/>
                <w:left w:val="none" w:sz="0" w:space="0" w:color="auto"/>
                <w:bottom w:val="dotted" w:sz="6" w:space="0" w:color="252525"/>
                <w:right w:val="none" w:sz="0" w:space="0" w:color="auto"/>
              </w:divBdr>
              <w:divsChild>
                <w:div w:id="18642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4602">
          <w:marLeft w:val="0"/>
          <w:marRight w:val="0"/>
          <w:marTop w:val="24"/>
          <w:marBottom w:val="24"/>
          <w:divBdr>
            <w:top w:val="none" w:sz="0" w:space="0" w:color="auto"/>
            <w:left w:val="none" w:sz="0" w:space="0" w:color="auto"/>
            <w:bottom w:val="none" w:sz="0" w:space="0" w:color="auto"/>
            <w:right w:val="none" w:sz="0" w:space="0" w:color="auto"/>
          </w:divBdr>
          <w:divsChild>
            <w:div w:id="1094089433">
              <w:marLeft w:val="0"/>
              <w:marRight w:val="0"/>
              <w:marTop w:val="0"/>
              <w:marBottom w:val="0"/>
              <w:divBdr>
                <w:top w:val="none" w:sz="0" w:space="0" w:color="auto"/>
                <w:left w:val="none" w:sz="0" w:space="0" w:color="auto"/>
                <w:bottom w:val="none" w:sz="0" w:space="0" w:color="auto"/>
                <w:right w:val="none" w:sz="0" w:space="0" w:color="auto"/>
              </w:divBdr>
            </w:div>
          </w:divsChild>
        </w:div>
        <w:div w:id="1832675608">
          <w:marLeft w:val="0"/>
          <w:marRight w:val="0"/>
          <w:marTop w:val="24"/>
          <w:marBottom w:val="24"/>
          <w:divBdr>
            <w:top w:val="none" w:sz="0" w:space="0" w:color="auto"/>
            <w:left w:val="none" w:sz="0" w:space="0" w:color="auto"/>
            <w:bottom w:val="none" w:sz="0" w:space="0" w:color="auto"/>
            <w:right w:val="none" w:sz="0" w:space="0" w:color="auto"/>
          </w:divBdr>
          <w:divsChild>
            <w:div w:id="1057437683">
              <w:marLeft w:val="0"/>
              <w:marRight w:val="0"/>
              <w:marTop w:val="0"/>
              <w:marBottom w:val="0"/>
              <w:divBdr>
                <w:top w:val="none" w:sz="0" w:space="0" w:color="auto"/>
                <w:left w:val="none" w:sz="0" w:space="0" w:color="auto"/>
                <w:bottom w:val="dotted" w:sz="6" w:space="0" w:color="252525"/>
                <w:right w:val="none" w:sz="0" w:space="0" w:color="auto"/>
              </w:divBdr>
              <w:divsChild>
                <w:div w:id="1685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6137">
          <w:marLeft w:val="0"/>
          <w:marRight w:val="0"/>
          <w:marTop w:val="24"/>
          <w:marBottom w:val="24"/>
          <w:divBdr>
            <w:top w:val="none" w:sz="0" w:space="0" w:color="auto"/>
            <w:left w:val="none" w:sz="0" w:space="0" w:color="auto"/>
            <w:bottom w:val="none" w:sz="0" w:space="0" w:color="auto"/>
            <w:right w:val="none" w:sz="0" w:space="0" w:color="auto"/>
          </w:divBdr>
          <w:divsChild>
            <w:div w:id="1436096957">
              <w:marLeft w:val="0"/>
              <w:marRight w:val="0"/>
              <w:marTop w:val="0"/>
              <w:marBottom w:val="0"/>
              <w:divBdr>
                <w:top w:val="none" w:sz="0" w:space="0" w:color="auto"/>
                <w:left w:val="none" w:sz="0" w:space="0" w:color="auto"/>
                <w:bottom w:val="none" w:sz="0" w:space="0" w:color="auto"/>
                <w:right w:val="none" w:sz="0" w:space="0" w:color="auto"/>
              </w:divBdr>
            </w:div>
          </w:divsChild>
        </w:div>
        <w:div w:id="412512566">
          <w:marLeft w:val="0"/>
          <w:marRight w:val="0"/>
          <w:marTop w:val="24"/>
          <w:marBottom w:val="24"/>
          <w:divBdr>
            <w:top w:val="none" w:sz="0" w:space="0" w:color="auto"/>
            <w:left w:val="none" w:sz="0" w:space="0" w:color="auto"/>
            <w:bottom w:val="none" w:sz="0" w:space="0" w:color="auto"/>
            <w:right w:val="none" w:sz="0" w:space="0" w:color="auto"/>
          </w:divBdr>
          <w:divsChild>
            <w:div w:id="1156610631">
              <w:marLeft w:val="0"/>
              <w:marRight w:val="0"/>
              <w:marTop w:val="0"/>
              <w:marBottom w:val="0"/>
              <w:divBdr>
                <w:top w:val="none" w:sz="0" w:space="0" w:color="auto"/>
                <w:left w:val="none" w:sz="0" w:space="0" w:color="auto"/>
                <w:bottom w:val="dotted" w:sz="6" w:space="0" w:color="252525"/>
                <w:right w:val="none" w:sz="0" w:space="0" w:color="auto"/>
              </w:divBdr>
              <w:divsChild>
                <w:div w:id="1225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5492">
          <w:marLeft w:val="0"/>
          <w:marRight w:val="0"/>
          <w:marTop w:val="24"/>
          <w:marBottom w:val="24"/>
          <w:divBdr>
            <w:top w:val="none" w:sz="0" w:space="0" w:color="auto"/>
            <w:left w:val="none" w:sz="0" w:space="0" w:color="auto"/>
            <w:bottom w:val="none" w:sz="0" w:space="0" w:color="auto"/>
            <w:right w:val="none" w:sz="0" w:space="0" w:color="auto"/>
          </w:divBdr>
          <w:divsChild>
            <w:div w:id="1445004820">
              <w:marLeft w:val="0"/>
              <w:marRight w:val="0"/>
              <w:marTop w:val="0"/>
              <w:marBottom w:val="0"/>
              <w:divBdr>
                <w:top w:val="none" w:sz="0" w:space="0" w:color="auto"/>
                <w:left w:val="none" w:sz="0" w:space="0" w:color="auto"/>
                <w:bottom w:val="none" w:sz="0" w:space="0" w:color="auto"/>
                <w:right w:val="none" w:sz="0" w:space="0" w:color="auto"/>
              </w:divBdr>
            </w:div>
          </w:divsChild>
        </w:div>
        <w:div w:id="1745099746">
          <w:marLeft w:val="0"/>
          <w:marRight w:val="0"/>
          <w:marTop w:val="24"/>
          <w:marBottom w:val="24"/>
          <w:divBdr>
            <w:top w:val="none" w:sz="0" w:space="0" w:color="auto"/>
            <w:left w:val="none" w:sz="0" w:space="0" w:color="auto"/>
            <w:bottom w:val="none" w:sz="0" w:space="0" w:color="auto"/>
            <w:right w:val="none" w:sz="0" w:space="0" w:color="auto"/>
          </w:divBdr>
          <w:divsChild>
            <w:div w:id="213583902">
              <w:marLeft w:val="0"/>
              <w:marRight w:val="0"/>
              <w:marTop w:val="0"/>
              <w:marBottom w:val="0"/>
              <w:divBdr>
                <w:top w:val="none" w:sz="0" w:space="0" w:color="auto"/>
                <w:left w:val="none" w:sz="0" w:space="0" w:color="auto"/>
                <w:bottom w:val="dotted" w:sz="6" w:space="0" w:color="252525"/>
                <w:right w:val="none" w:sz="0" w:space="0" w:color="auto"/>
              </w:divBdr>
              <w:divsChild>
                <w:div w:id="21225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7020">
          <w:marLeft w:val="0"/>
          <w:marRight w:val="0"/>
          <w:marTop w:val="24"/>
          <w:marBottom w:val="24"/>
          <w:divBdr>
            <w:top w:val="none" w:sz="0" w:space="0" w:color="auto"/>
            <w:left w:val="none" w:sz="0" w:space="0" w:color="auto"/>
            <w:bottom w:val="none" w:sz="0" w:space="0" w:color="auto"/>
            <w:right w:val="none" w:sz="0" w:space="0" w:color="auto"/>
          </w:divBdr>
          <w:divsChild>
            <w:div w:id="781919964">
              <w:marLeft w:val="0"/>
              <w:marRight w:val="0"/>
              <w:marTop w:val="0"/>
              <w:marBottom w:val="0"/>
              <w:divBdr>
                <w:top w:val="none" w:sz="0" w:space="0" w:color="auto"/>
                <w:left w:val="none" w:sz="0" w:space="0" w:color="auto"/>
                <w:bottom w:val="none" w:sz="0" w:space="0" w:color="auto"/>
                <w:right w:val="none" w:sz="0" w:space="0" w:color="auto"/>
              </w:divBdr>
            </w:div>
          </w:divsChild>
        </w:div>
        <w:div w:id="1077358741">
          <w:marLeft w:val="0"/>
          <w:marRight w:val="0"/>
          <w:marTop w:val="24"/>
          <w:marBottom w:val="24"/>
          <w:divBdr>
            <w:top w:val="none" w:sz="0" w:space="0" w:color="auto"/>
            <w:left w:val="none" w:sz="0" w:space="0" w:color="auto"/>
            <w:bottom w:val="none" w:sz="0" w:space="0" w:color="auto"/>
            <w:right w:val="none" w:sz="0" w:space="0" w:color="auto"/>
          </w:divBdr>
          <w:divsChild>
            <w:div w:id="1352222656">
              <w:marLeft w:val="0"/>
              <w:marRight w:val="0"/>
              <w:marTop w:val="0"/>
              <w:marBottom w:val="0"/>
              <w:divBdr>
                <w:top w:val="none" w:sz="0" w:space="0" w:color="auto"/>
                <w:left w:val="none" w:sz="0" w:space="0" w:color="auto"/>
                <w:bottom w:val="dotted" w:sz="6" w:space="0" w:color="252525"/>
                <w:right w:val="none" w:sz="0" w:space="0" w:color="auto"/>
              </w:divBdr>
              <w:divsChild>
                <w:div w:id="12500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1933">
          <w:marLeft w:val="0"/>
          <w:marRight w:val="0"/>
          <w:marTop w:val="24"/>
          <w:marBottom w:val="24"/>
          <w:divBdr>
            <w:top w:val="none" w:sz="0" w:space="0" w:color="auto"/>
            <w:left w:val="none" w:sz="0" w:space="0" w:color="auto"/>
            <w:bottom w:val="none" w:sz="0" w:space="0" w:color="auto"/>
            <w:right w:val="none" w:sz="0" w:space="0" w:color="auto"/>
          </w:divBdr>
          <w:divsChild>
            <w:div w:id="1276210264">
              <w:marLeft w:val="0"/>
              <w:marRight w:val="0"/>
              <w:marTop w:val="0"/>
              <w:marBottom w:val="0"/>
              <w:divBdr>
                <w:top w:val="none" w:sz="0" w:space="0" w:color="auto"/>
                <w:left w:val="none" w:sz="0" w:space="0" w:color="auto"/>
                <w:bottom w:val="none" w:sz="0" w:space="0" w:color="auto"/>
                <w:right w:val="none" w:sz="0" w:space="0" w:color="auto"/>
              </w:divBdr>
            </w:div>
          </w:divsChild>
        </w:div>
        <w:div w:id="1540438932">
          <w:marLeft w:val="0"/>
          <w:marRight w:val="0"/>
          <w:marTop w:val="24"/>
          <w:marBottom w:val="24"/>
          <w:divBdr>
            <w:top w:val="none" w:sz="0" w:space="0" w:color="auto"/>
            <w:left w:val="none" w:sz="0" w:space="0" w:color="auto"/>
            <w:bottom w:val="none" w:sz="0" w:space="0" w:color="auto"/>
            <w:right w:val="none" w:sz="0" w:space="0" w:color="auto"/>
          </w:divBdr>
          <w:divsChild>
            <w:div w:id="324553429">
              <w:marLeft w:val="0"/>
              <w:marRight w:val="0"/>
              <w:marTop w:val="0"/>
              <w:marBottom w:val="0"/>
              <w:divBdr>
                <w:top w:val="none" w:sz="0" w:space="0" w:color="auto"/>
                <w:left w:val="none" w:sz="0" w:space="0" w:color="auto"/>
                <w:bottom w:val="dotted" w:sz="6" w:space="0" w:color="252525"/>
                <w:right w:val="none" w:sz="0" w:space="0" w:color="auto"/>
              </w:divBdr>
              <w:divsChild>
                <w:div w:id="13048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355">
          <w:marLeft w:val="0"/>
          <w:marRight w:val="0"/>
          <w:marTop w:val="24"/>
          <w:marBottom w:val="24"/>
          <w:divBdr>
            <w:top w:val="none" w:sz="0" w:space="0" w:color="auto"/>
            <w:left w:val="none" w:sz="0" w:space="0" w:color="auto"/>
            <w:bottom w:val="none" w:sz="0" w:space="0" w:color="auto"/>
            <w:right w:val="none" w:sz="0" w:space="0" w:color="auto"/>
          </w:divBdr>
          <w:divsChild>
            <w:div w:id="688868796">
              <w:marLeft w:val="0"/>
              <w:marRight w:val="0"/>
              <w:marTop w:val="0"/>
              <w:marBottom w:val="0"/>
              <w:divBdr>
                <w:top w:val="none" w:sz="0" w:space="0" w:color="auto"/>
                <w:left w:val="none" w:sz="0" w:space="0" w:color="auto"/>
                <w:bottom w:val="none" w:sz="0" w:space="0" w:color="auto"/>
                <w:right w:val="none" w:sz="0" w:space="0" w:color="auto"/>
              </w:divBdr>
            </w:div>
          </w:divsChild>
        </w:div>
        <w:div w:id="1991396894">
          <w:marLeft w:val="0"/>
          <w:marRight w:val="0"/>
          <w:marTop w:val="24"/>
          <w:marBottom w:val="24"/>
          <w:divBdr>
            <w:top w:val="none" w:sz="0" w:space="0" w:color="auto"/>
            <w:left w:val="none" w:sz="0" w:space="0" w:color="auto"/>
            <w:bottom w:val="none" w:sz="0" w:space="0" w:color="auto"/>
            <w:right w:val="none" w:sz="0" w:space="0" w:color="auto"/>
          </w:divBdr>
          <w:divsChild>
            <w:div w:id="1651397020">
              <w:marLeft w:val="0"/>
              <w:marRight w:val="0"/>
              <w:marTop w:val="0"/>
              <w:marBottom w:val="0"/>
              <w:divBdr>
                <w:top w:val="none" w:sz="0" w:space="0" w:color="auto"/>
                <w:left w:val="none" w:sz="0" w:space="0" w:color="auto"/>
                <w:bottom w:val="dotted" w:sz="6" w:space="0" w:color="252525"/>
                <w:right w:val="none" w:sz="0" w:space="0" w:color="auto"/>
              </w:divBdr>
              <w:divsChild>
                <w:div w:id="401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8143">
          <w:marLeft w:val="0"/>
          <w:marRight w:val="0"/>
          <w:marTop w:val="24"/>
          <w:marBottom w:val="24"/>
          <w:divBdr>
            <w:top w:val="none" w:sz="0" w:space="0" w:color="auto"/>
            <w:left w:val="none" w:sz="0" w:space="0" w:color="auto"/>
            <w:bottom w:val="none" w:sz="0" w:space="0" w:color="auto"/>
            <w:right w:val="none" w:sz="0" w:space="0" w:color="auto"/>
          </w:divBdr>
          <w:divsChild>
            <w:div w:id="1900558475">
              <w:marLeft w:val="0"/>
              <w:marRight w:val="0"/>
              <w:marTop w:val="0"/>
              <w:marBottom w:val="0"/>
              <w:divBdr>
                <w:top w:val="none" w:sz="0" w:space="0" w:color="auto"/>
                <w:left w:val="none" w:sz="0" w:space="0" w:color="auto"/>
                <w:bottom w:val="none" w:sz="0" w:space="0" w:color="auto"/>
                <w:right w:val="none" w:sz="0" w:space="0" w:color="auto"/>
              </w:divBdr>
            </w:div>
          </w:divsChild>
        </w:div>
        <w:div w:id="119570194">
          <w:marLeft w:val="0"/>
          <w:marRight w:val="0"/>
          <w:marTop w:val="24"/>
          <w:marBottom w:val="24"/>
          <w:divBdr>
            <w:top w:val="none" w:sz="0" w:space="0" w:color="auto"/>
            <w:left w:val="none" w:sz="0" w:space="0" w:color="auto"/>
            <w:bottom w:val="none" w:sz="0" w:space="0" w:color="auto"/>
            <w:right w:val="none" w:sz="0" w:space="0" w:color="auto"/>
          </w:divBdr>
          <w:divsChild>
            <w:div w:id="329407675">
              <w:marLeft w:val="0"/>
              <w:marRight w:val="0"/>
              <w:marTop w:val="0"/>
              <w:marBottom w:val="0"/>
              <w:divBdr>
                <w:top w:val="none" w:sz="0" w:space="0" w:color="auto"/>
                <w:left w:val="none" w:sz="0" w:space="0" w:color="auto"/>
                <w:bottom w:val="dotted" w:sz="6" w:space="0" w:color="252525"/>
                <w:right w:val="none" w:sz="0" w:space="0" w:color="auto"/>
              </w:divBdr>
              <w:divsChild>
                <w:div w:id="15573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2990">
          <w:marLeft w:val="0"/>
          <w:marRight w:val="0"/>
          <w:marTop w:val="24"/>
          <w:marBottom w:val="24"/>
          <w:divBdr>
            <w:top w:val="none" w:sz="0" w:space="0" w:color="auto"/>
            <w:left w:val="none" w:sz="0" w:space="0" w:color="auto"/>
            <w:bottom w:val="none" w:sz="0" w:space="0" w:color="auto"/>
            <w:right w:val="none" w:sz="0" w:space="0" w:color="auto"/>
          </w:divBdr>
          <w:divsChild>
            <w:div w:id="226184276">
              <w:marLeft w:val="0"/>
              <w:marRight w:val="0"/>
              <w:marTop w:val="0"/>
              <w:marBottom w:val="0"/>
              <w:divBdr>
                <w:top w:val="none" w:sz="0" w:space="0" w:color="auto"/>
                <w:left w:val="none" w:sz="0" w:space="0" w:color="auto"/>
                <w:bottom w:val="none" w:sz="0" w:space="0" w:color="auto"/>
                <w:right w:val="none" w:sz="0" w:space="0" w:color="auto"/>
              </w:divBdr>
            </w:div>
          </w:divsChild>
        </w:div>
        <w:div w:id="1449229443">
          <w:marLeft w:val="0"/>
          <w:marRight w:val="0"/>
          <w:marTop w:val="24"/>
          <w:marBottom w:val="24"/>
          <w:divBdr>
            <w:top w:val="none" w:sz="0" w:space="0" w:color="auto"/>
            <w:left w:val="none" w:sz="0" w:space="0" w:color="auto"/>
            <w:bottom w:val="none" w:sz="0" w:space="0" w:color="auto"/>
            <w:right w:val="none" w:sz="0" w:space="0" w:color="auto"/>
          </w:divBdr>
          <w:divsChild>
            <w:div w:id="736979864">
              <w:marLeft w:val="0"/>
              <w:marRight w:val="0"/>
              <w:marTop w:val="0"/>
              <w:marBottom w:val="0"/>
              <w:divBdr>
                <w:top w:val="none" w:sz="0" w:space="0" w:color="auto"/>
                <w:left w:val="none" w:sz="0" w:space="0" w:color="auto"/>
                <w:bottom w:val="dotted" w:sz="6" w:space="0" w:color="252525"/>
                <w:right w:val="none" w:sz="0" w:space="0" w:color="auto"/>
              </w:divBdr>
              <w:divsChild>
                <w:div w:id="16797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766">
          <w:marLeft w:val="0"/>
          <w:marRight w:val="0"/>
          <w:marTop w:val="24"/>
          <w:marBottom w:val="24"/>
          <w:divBdr>
            <w:top w:val="none" w:sz="0" w:space="0" w:color="auto"/>
            <w:left w:val="none" w:sz="0" w:space="0" w:color="auto"/>
            <w:bottom w:val="none" w:sz="0" w:space="0" w:color="auto"/>
            <w:right w:val="none" w:sz="0" w:space="0" w:color="auto"/>
          </w:divBdr>
          <w:divsChild>
            <w:div w:id="1237591018">
              <w:marLeft w:val="0"/>
              <w:marRight w:val="0"/>
              <w:marTop w:val="0"/>
              <w:marBottom w:val="0"/>
              <w:divBdr>
                <w:top w:val="none" w:sz="0" w:space="0" w:color="auto"/>
                <w:left w:val="none" w:sz="0" w:space="0" w:color="auto"/>
                <w:bottom w:val="none" w:sz="0" w:space="0" w:color="auto"/>
                <w:right w:val="none" w:sz="0" w:space="0" w:color="auto"/>
              </w:divBdr>
            </w:div>
          </w:divsChild>
        </w:div>
        <w:div w:id="1706371343">
          <w:marLeft w:val="0"/>
          <w:marRight w:val="0"/>
          <w:marTop w:val="24"/>
          <w:marBottom w:val="24"/>
          <w:divBdr>
            <w:top w:val="none" w:sz="0" w:space="0" w:color="auto"/>
            <w:left w:val="none" w:sz="0" w:space="0" w:color="auto"/>
            <w:bottom w:val="none" w:sz="0" w:space="0" w:color="auto"/>
            <w:right w:val="none" w:sz="0" w:space="0" w:color="auto"/>
          </w:divBdr>
          <w:divsChild>
            <w:div w:id="533810130">
              <w:marLeft w:val="0"/>
              <w:marRight w:val="0"/>
              <w:marTop w:val="0"/>
              <w:marBottom w:val="0"/>
              <w:divBdr>
                <w:top w:val="none" w:sz="0" w:space="0" w:color="auto"/>
                <w:left w:val="none" w:sz="0" w:space="0" w:color="auto"/>
                <w:bottom w:val="dotted" w:sz="6" w:space="0" w:color="252525"/>
                <w:right w:val="none" w:sz="0" w:space="0" w:color="auto"/>
              </w:divBdr>
              <w:divsChild>
                <w:div w:id="16545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648">
          <w:marLeft w:val="0"/>
          <w:marRight w:val="0"/>
          <w:marTop w:val="24"/>
          <w:marBottom w:val="24"/>
          <w:divBdr>
            <w:top w:val="none" w:sz="0" w:space="0" w:color="auto"/>
            <w:left w:val="none" w:sz="0" w:space="0" w:color="auto"/>
            <w:bottom w:val="none" w:sz="0" w:space="0" w:color="auto"/>
            <w:right w:val="none" w:sz="0" w:space="0" w:color="auto"/>
          </w:divBdr>
          <w:divsChild>
            <w:div w:id="902644529">
              <w:marLeft w:val="0"/>
              <w:marRight w:val="0"/>
              <w:marTop w:val="0"/>
              <w:marBottom w:val="0"/>
              <w:divBdr>
                <w:top w:val="none" w:sz="0" w:space="0" w:color="auto"/>
                <w:left w:val="none" w:sz="0" w:space="0" w:color="auto"/>
                <w:bottom w:val="none" w:sz="0" w:space="0" w:color="auto"/>
                <w:right w:val="none" w:sz="0" w:space="0" w:color="auto"/>
              </w:divBdr>
            </w:div>
          </w:divsChild>
        </w:div>
        <w:div w:id="1005330442">
          <w:marLeft w:val="0"/>
          <w:marRight w:val="0"/>
          <w:marTop w:val="24"/>
          <w:marBottom w:val="24"/>
          <w:divBdr>
            <w:top w:val="none" w:sz="0" w:space="0" w:color="auto"/>
            <w:left w:val="none" w:sz="0" w:space="0" w:color="auto"/>
            <w:bottom w:val="none" w:sz="0" w:space="0" w:color="auto"/>
            <w:right w:val="none" w:sz="0" w:space="0" w:color="auto"/>
          </w:divBdr>
          <w:divsChild>
            <w:div w:id="1196961076">
              <w:marLeft w:val="0"/>
              <w:marRight w:val="0"/>
              <w:marTop w:val="0"/>
              <w:marBottom w:val="0"/>
              <w:divBdr>
                <w:top w:val="none" w:sz="0" w:space="0" w:color="auto"/>
                <w:left w:val="none" w:sz="0" w:space="0" w:color="auto"/>
                <w:bottom w:val="dotted" w:sz="6" w:space="0" w:color="252525"/>
                <w:right w:val="none" w:sz="0" w:space="0" w:color="auto"/>
              </w:divBdr>
              <w:divsChild>
                <w:div w:id="77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7740">
          <w:marLeft w:val="0"/>
          <w:marRight w:val="0"/>
          <w:marTop w:val="24"/>
          <w:marBottom w:val="24"/>
          <w:divBdr>
            <w:top w:val="none" w:sz="0" w:space="0" w:color="auto"/>
            <w:left w:val="none" w:sz="0" w:space="0" w:color="auto"/>
            <w:bottom w:val="none" w:sz="0" w:space="0" w:color="auto"/>
            <w:right w:val="none" w:sz="0" w:space="0" w:color="auto"/>
          </w:divBdr>
          <w:divsChild>
            <w:div w:id="599262470">
              <w:marLeft w:val="0"/>
              <w:marRight w:val="0"/>
              <w:marTop w:val="0"/>
              <w:marBottom w:val="0"/>
              <w:divBdr>
                <w:top w:val="none" w:sz="0" w:space="0" w:color="auto"/>
                <w:left w:val="none" w:sz="0" w:space="0" w:color="auto"/>
                <w:bottom w:val="none" w:sz="0" w:space="0" w:color="auto"/>
                <w:right w:val="none" w:sz="0" w:space="0" w:color="auto"/>
              </w:divBdr>
            </w:div>
          </w:divsChild>
        </w:div>
        <w:div w:id="1994606459">
          <w:marLeft w:val="0"/>
          <w:marRight w:val="0"/>
          <w:marTop w:val="24"/>
          <w:marBottom w:val="24"/>
          <w:divBdr>
            <w:top w:val="none" w:sz="0" w:space="0" w:color="auto"/>
            <w:left w:val="none" w:sz="0" w:space="0" w:color="auto"/>
            <w:bottom w:val="none" w:sz="0" w:space="0" w:color="auto"/>
            <w:right w:val="none" w:sz="0" w:space="0" w:color="auto"/>
          </w:divBdr>
          <w:divsChild>
            <w:div w:id="1297176221">
              <w:marLeft w:val="0"/>
              <w:marRight w:val="0"/>
              <w:marTop w:val="0"/>
              <w:marBottom w:val="0"/>
              <w:divBdr>
                <w:top w:val="none" w:sz="0" w:space="0" w:color="auto"/>
                <w:left w:val="none" w:sz="0" w:space="0" w:color="auto"/>
                <w:bottom w:val="dotted" w:sz="6" w:space="0" w:color="252525"/>
                <w:right w:val="none" w:sz="0" w:space="0" w:color="auto"/>
              </w:divBdr>
              <w:divsChild>
                <w:div w:id="1696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2333">
          <w:marLeft w:val="0"/>
          <w:marRight w:val="0"/>
          <w:marTop w:val="24"/>
          <w:marBottom w:val="24"/>
          <w:divBdr>
            <w:top w:val="none" w:sz="0" w:space="0" w:color="auto"/>
            <w:left w:val="none" w:sz="0" w:space="0" w:color="auto"/>
            <w:bottom w:val="none" w:sz="0" w:space="0" w:color="auto"/>
            <w:right w:val="none" w:sz="0" w:space="0" w:color="auto"/>
          </w:divBdr>
          <w:divsChild>
            <w:div w:id="1759710542">
              <w:marLeft w:val="0"/>
              <w:marRight w:val="0"/>
              <w:marTop w:val="0"/>
              <w:marBottom w:val="0"/>
              <w:divBdr>
                <w:top w:val="none" w:sz="0" w:space="0" w:color="auto"/>
                <w:left w:val="none" w:sz="0" w:space="0" w:color="auto"/>
                <w:bottom w:val="none" w:sz="0" w:space="0" w:color="auto"/>
                <w:right w:val="none" w:sz="0" w:space="0" w:color="auto"/>
              </w:divBdr>
            </w:div>
          </w:divsChild>
        </w:div>
        <w:div w:id="646781892">
          <w:marLeft w:val="0"/>
          <w:marRight w:val="0"/>
          <w:marTop w:val="24"/>
          <w:marBottom w:val="24"/>
          <w:divBdr>
            <w:top w:val="none" w:sz="0" w:space="0" w:color="auto"/>
            <w:left w:val="none" w:sz="0" w:space="0" w:color="auto"/>
            <w:bottom w:val="none" w:sz="0" w:space="0" w:color="auto"/>
            <w:right w:val="none" w:sz="0" w:space="0" w:color="auto"/>
          </w:divBdr>
          <w:divsChild>
            <w:div w:id="351541621">
              <w:marLeft w:val="0"/>
              <w:marRight w:val="0"/>
              <w:marTop w:val="0"/>
              <w:marBottom w:val="0"/>
              <w:divBdr>
                <w:top w:val="none" w:sz="0" w:space="0" w:color="auto"/>
                <w:left w:val="none" w:sz="0" w:space="0" w:color="auto"/>
                <w:bottom w:val="dotted" w:sz="6" w:space="0" w:color="252525"/>
                <w:right w:val="none" w:sz="0" w:space="0" w:color="auto"/>
              </w:divBdr>
              <w:divsChild>
                <w:div w:id="5458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9960">
          <w:marLeft w:val="0"/>
          <w:marRight w:val="0"/>
          <w:marTop w:val="24"/>
          <w:marBottom w:val="24"/>
          <w:divBdr>
            <w:top w:val="none" w:sz="0" w:space="0" w:color="auto"/>
            <w:left w:val="none" w:sz="0" w:space="0" w:color="auto"/>
            <w:bottom w:val="none" w:sz="0" w:space="0" w:color="auto"/>
            <w:right w:val="none" w:sz="0" w:space="0" w:color="auto"/>
          </w:divBdr>
          <w:divsChild>
            <w:div w:id="867523754">
              <w:marLeft w:val="0"/>
              <w:marRight w:val="0"/>
              <w:marTop w:val="0"/>
              <w:marBottom w:val="0"/>
              <w:divBdr>
                <w:top w:val="none" w:sz="0" w:space="0" w:color="auto"/>
                <w:left w:val="none" w:sz="0" w:space="0" w:color="auto"/>
                <w:bottom w:val="none" w:sz="0" w:space="0" w:color="auto"/>
                <w:right w:val="none" w:sz="0" w:space="0" w:color="auto"/>
              </w:divBdr>
            </w:div>
          </w:divsChild>
        </w:div>
        <w:div w:id="1731951955">
          <w:marLeft w:val="0"/>
          <w:marRight w:val="0"/>
          <w:marTop w:val="24"/>
          <w:marBottom w:val="24"/>
          <w:divBdr>
            <w:top w:val="none" w:sz="0" w:space="0" w:color="auto"/>
            <w:left w:val="none" w:sz="0" w:space="0" w:color="auto"/>
            <w:bottom w:val="none" w:sz="0" w:space="0" w:color="auto"/>
            <w:right w:val="none" w:sz="0" w:space="0" w:color="auto"/>
          </w:divBdr>
          <w:divsChild>
            <w:div w:id="1671179987">
              <w:marLeft w:val="0"/>
              <w:marRight w:val="0"/>
              <w:marTop w:val="0"/>
              <w:marBottom w:val="0"/>
              <w:divBdr>
                <w:top w:val="none" w:sz="0" w:space="0" w:color="auto"/>
                <w:left w:val="none" w:sz="0" w:space="0" w:color="auto"/>
                <w:bottom w:val="dotted" w:sz="6" w:space="0" w:color="252525"/>
                <w:right w:val="none" w:sz="0" w:space="0" w:color="auto"/>
              </w:divBdr>
              <w:divsChild>
                <w:div w:id="107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4147">
          <w:marLeft w:val="0"/>
          <w:marRight w:val="0"/>
          <w:marTop w:val="24"/>
          <w:marBottom w:val="24"/>
          <w:divBdr>
            <w:top w:val="none" w:sz="0" w:space="0" w:color="auto"/>
            <w:left w:val="none" w:sz="0" w:space="0" w:color="auto"/>
            <w:bottom w:val="none" w:sz="0" w:space="0" w:color="auto"/>
            <w:right w:val="none" w:sz="0" w:space="0" w:color="auto"/>
          </w:divBdr>
          <w:divsChild>
            <w:div w:id="116879485">
              <w:marLeft w:val="0"/>
              <w:marRight w:val="0"/>
              <w:marTop w:val="0"/>
              <w:marBottom w:val="0"/>
              <w:divBdr>
                <w:top w:val="none" w:sz="0" w:space="0" w:color="auto"/>
                <w:left w:val="none" w:sz="0" w:space="0" w:color="auto"/>
                <w:bottom w:val="none" w:sz="0" w:space="0" w:color="auto"/>
                <w:right w:val="none" w:sz="0" w:space="0" w:color="auto"/>
              </w:divBdr>
            </w:div>
          </w:divsChild>
        </w:div>
        <w:div w:id="1688633117">
          <w:marLeft w:val="0"/>
          <w:marRight w:val="0"/>
          <w:marTop w:val="24"/>
          <w:marBottom w:val="24"/>
          <w:divBdr>
            <w:top w:val="none" w:sz="0" w:space="0" w:color="auto"/>
            <w:left w:val="none" w:sz="0" w:space="0" w:color="auto"/>
            <w:bottom w:val="none" w:sz="0" w:space="0" w:color="auto"/>
            <w:right w:val="none" w:sz="0" w:space="0" w:color="auto"/>
          </w:divBdr>
          <w:divsChild>
            <w:div w:id="734545337">
              <w:marLeft w:val="0"/>
              <w:marRight w:val="0"/>
              <w:marTop w:val="0"/>
              <w:marBottom w:val="0"/>
              <w:divBdr>
                <w:top w:val="none" w:sz="0" w:space="0" w:color="auto"/>
                <w:left w:val="none" w:sz="0" w:space="0" w:color="auto"/>
                <w:bottom w:val="dotted" w:sz="6" w:space="0" w:color="252525"/>
                <w:right w:val="none" w:sz="0" w:space="0" w:color="auto"/>
              </w:divBdr>
              <w:divsChild>
                <w:div w:id="18189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8227">
          <w:marLeft w:val="0"/>
          <w:marRight w:val="0"/>
          <w:marTop w:val="24"/>
          <w:marBottom w:val="24"/>
          <w:divBdr>
            <w:top w:val="none" w:sz="0" w:space="0" w:color="auto"/>
            <w:left w:val="none" w:sz="0" w:space="0" w:color="auto"/>
            <w:bottom w:val="none" w:sz="0" w:space="0" w:color="auto"/>
            <w:right w:val="none" w:sz="0" w:space="0" w:color="auto"/>
          </w:divBdr>
          <w:divsChild>
            <w:div w:id="439689734">
              <w:marLeft w:val="0"/>
              <w:marRight w:val="0"/>
              <w:marTop w:val="0"/>
              <w:marBottom w:val="0"/>
              <w:divBdr>
                <w:top w:val="none" w:sz="0" w:space="0" w:color="auto"/>
                <w:left w:val="none" w:sz="0" w:space="0" w:color="auto"/>
                <w:bottom w:val="none" w:sz="0" w:space="0" w:color="auto"/>
                <w:right w:val="none" w:sz="0" w:space="0" w:color="auto"/>
              </w:divBdr>
            </w:div>
          </w:divsChild>
        </w:div>
        <w:div w:id="303319563">
          <w:marLeft w:val="0"/>
          <w:marRight w:val="0"/>
          <w:marTop w:val="24"/>
          <w:marBottom w:val="24"/>
          <w:divBdr>
            <w:top w:val="none" w:sz="0" w:space="0" w:color="auto"/>
            <w:left w:val="none" w:sz="0" w:space="0" w:color="auto"/>
            <w:bottom w:val="none" w:sz="0" w:space="0" w:color="auto"/>
            <w:right w:val="none" w:sz="0" w:space="0" w:color="auto"/>
          </w:divBdr>
          <w:divsChild>
            <w:div w:id="1980115067">
              <w:marLeft w:val="0"/>
              <w:marRight w:val="0"/>
              <w:marTop w:val="0"/>
              <w:marBottom w:val="0"/>
              <w:divBdr>
                <w:top w:val="none" w:sz="0" w:space="0" w:color="auto"/>
                <w:left w:val="none" w:sz="0" w:space="0" w:color="auto"/>
                <w:bottom w:val="dotted" w:sz="6" w:space="0" w:color="252525"/>
                <w:right w:val="none" w:sz="0" w:space="0" w:color="auto"/>
              </w:divBdr>
              <w:divsChild>
                <w:div w:id="1174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147">
          <w:marLeft w:val="0"/>
          <w:marRight w:val="0"/>
          <w:marTop w:val="24"/>
          <w:marBottom w:val="24"/>
          <w:divBdr>
            <w:top w:val="none" w:sz="0" w:space="0" w:color="auto"/>
            <w:left w:val="none" w:sz="0" w:space="0" w:color="auto"/>
            <w:bottom w:val="none" w:sz="0" w:space="0" w:color="auto"/>
            <w:right w:val="none" w:sz="0" w:space="0" w:color="auto"/>
          </w:divBdr>
          <w:divsChild>
            <w:div w:id="445080388">
              <w:marLeft w:val="0"/>
              <w:marRight w:val="0"/>
              <w:marTop w:val="0"/>
              <w:marBottom w:val="0"/>
              <w:divBdr>
                <w:top w:val="none" w:sz="0" w:space="0" w:color="auto"/>
                <w:left w:val="none" w:sz="0" w:space="0" w:color="auto"/>
                <w:bottom w:val="none" w:sz="0" w:space="0" w:color="auto"/>
                <w:right w:val="none" w:sz="0" w:space="0" w:color="auto"/>
              </w:divBdr>
            </w:div>
          </w:divsChild>
        </w:div>
        <w:div w:id="1389063928">
          <w:marLeft w:val="0"/>
          <w:marRight w:val="0"/>
          <w:marTop w:val="24"/>
          <w:marBottom w:val="24"/>
          <w:divBdr>
            <w:top w:val="none" w:sz="0" w:space="0" w:color="auto"/>
            <w:left w:val="none" w:sz="0" w:space="0" w:color="auto"/>
            <w:bottom w:val="none" w:sz="0" w:space="0" w:color="auto"/>
            <w:right w:val="none" w:sz="0" w:space="0" w:color="auto"/>
          </w:divBdr>
          <w:divsChild>
            <w:div w:id="906185912">
              <w:marLeft w:val="0"/>
              <w:marRight w:val="0"/>
              <w:marTop w:val="0"/>
              <w:marBottom w:val="0"/>
              <w:divBdr>
                <w:top w:val="none" w:sz="0" w:space="0" w:color="auto"/>
                <w:left w:val="none" w:sz="0" w:space="0" w:color="auto"/>
                <w:bottom w:val="dotted" w:sz="6" w:space="0" w:color="252525"/>
                <w:right w:val="none" w:sz="0" w:space="0" w:color="auto"/>
              </w:divBdr>
              <w:divsChild>
                <w:div w:id="4557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772">
          <w:marLeft w:val="0"/>
          <w:marRight w:val="0"/>
          <w:marTop w:val="24"/>
          <w:marBottom w:val="24"/>
          <w:divBdr>
            <w:top w:val="none" w:sz="0" w:space="0" w:color="auto"/>
            <w:left w:val="none" w:sz="0" w:space="0" w:color="auto"/>
            <w:bottom w:val="none" w:sz="0" w:space="0" w:color="auto"/>
            <w:right w:val="none" w:sz="0" w:space="0" w:color="auto"/>
          </w:divBdr>
          <w:divsChild>
            <w:div w:id="952369785">
              <w:marLeft w:val="0"/>
              <w:marRight w:val="0"/>
              <w:marTop w:val="0"/>
              <w:marBottom w:val="0"/>
              <w:divBdr>
                <w:top w:val="none" w:sz="0" w:space="0" w:color="auto"/>
                <w:left w:val="none" w:sz="0" w:space="0" w:color="auto"/>
                <w:bottom w:val="none" w:sz="0" w:space="0" w:color="auto"/>
                <w:right w:val="none" w:sz="0" w:space="0" w:color="auto"/>
              </w:divBdr>
            </w:div>
          </w:divsChild>
        </w:div>
        <w:div w:id="1861510222">
          <w:marLeft w:val="0"/>
          <w:marRight w:val="0"/>
          <w:marTop w:val="24"/>
          <w:marBottom w:val="24"/>
          <w:divBdr>
            <w:top w:val="none" w:sz="0" w:space="0" w:color="auto"/>
            <w:left w:val="none" w:sz="0" w:space="0" w:color="auto"/>
            <w:bottom w:val="none" w:sz="0" w:space="0" w:color="auto"/>
            <w:right w:val="none" w:sz="0" w:space="0" w:color="auto"/>
          </w:divBdr>
          <w:divsChild>
            <w:div w:id="707149488">
              <w:marLeft w:val="0"/>
              <w:marRight w:val="0"/>
              <w:marTop w:val="0"/>
              <w:marBottom w:val="0"/>
              <w:divBdr>
                <w:top w:val="none" w:sz="0" w:space="0" w:color="auto"/>
                <w:left w:val="none" w:sz="0" w:space="0" w:color="auto"/>
                <w:bottom w:val="dotted" w:sz="6" w:space="0" w:color="252525"/>
                <w:right w:val="none" w:sz="0" w:space="0" w:color="auto"/>
              </w:divBdr>
              <w:divsChild>
                <w:div w:id="9981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3846">
          <w:marLeft w:val="0"/>
          <w:marRight w:val="0"/>
          <w:marTop w:val="24"/>
          <w:marBottom w:val="24"/>
          <w:divBdr>
            <w:top w:val="none" w:sz="0" w:space="0" w:color="auto"/>
            <w:left w:val="none" w:sz="0" w:space="0" w:color="auto"/>
            <w:bottom w:val="none" w:sz="0" w:space="0" w:color="auto"/>
            <w:right w:val="none" w:sz="0" w:space="0" w:color="auto"/>
          </w:divBdr>
          <w:divsChild>
            <w:div w:id="389036309">
              <w:marLeft w:val="0"/>
              <w:marRight w:val="0"/>
              <w:marTop w:val="0"/>
              <w:marBottom w:val="0"/>
              <w:divBdr>
                <w:top w:val="none" w:sz="0" w:space="0" w:color="auto"/>
                <w:left w:val="none" w:sz="0" w:space="0" w:color="auto"/>
                <w:bottom w:val="none" w:sz="0" w:space="0" w:color="auto"/>
                <w:right w:val="none" w:sz="0" w:space="0" w:color="auto"/>
              </w:divBdr>
            </w:div>
          </w:divsChild>
        </w:div>
        <w:div w:id="2033459826">
          <w:marLeft w:val="0"/>
          <w:marRight w:val="0"/>
          <w:marTop w:val="24"/>
          <w:marBottom w:val="24"/>
          <w:divBdr>
            <w:top w:val="none" w:sz="0" w:space="0" w:color="auto"/>
            <w:left w:val="none" w:sz="0" w:space="0" w:color="auto"/>
            <w:bottom w:val="none" w:sz="0" w:space="0" w:color="auto"/>
            <w:right w:val="none" w:sz="0" w:space="0" w:color="auto"/>
          </w:divBdr>
          <w:divsChild>
            <w:div w:id="1046686603">
              <w:marLeft w:val="0"/>
              <w:marRight w:val="0"/>
              <w:marTop w:val="0"/>
              <w:marBottom w:val="0"/>
              <w:divBdr>
                <w:top w:val="none" w:sz="0" w:space="0" w:color="auto"/>
                <w:left w:val="none" w:sz="0" w:space="0" w:color="auto"/>
                <w:bottom w:val="dotted" w:sz="6" w:space="0" w:color="252525"/>
                <w:right w:val="none" w:sz="0" w:space="0" w:color="auto"/>
              </w:divBdr>
              <w:divsChild>
                <w:div w:id="16873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5991">
          <w:marLeft w:val="0"/>
          <w:marRight w:val="0"/>
          <w:marTop w:val="24"/>
          <w:marBottom w:val="24"/>
          <w:divBdr>
            <w:top w:val="none" w:sz="0" w:space="0" w:color="auto"/>
            <w:left w:val="none" w:sz="0" w:space="0" w:color="auto"/>
            <w:bottom w:val="none" w:sz="0" w:space="0" w:color="auto"/>
            <w:right w:val="none" w:sz="0" w:space="0" w:color="auto"/>
          </w:divBdr>
          <w:divsChild>
            <w:div w:id="2071536480">
              <w:marLeft w:val="0"/>
              <w:marRight w:val="0"/>
              <w:marTop w:val="0"/>
              <w:marBottom w:val="0"/>
              <w:divBdr>
                <w:top w:val="none" w:sz="0" w:space="0" w:color="auto"/>
                <w:left w:val="none" w:sz="0" w:space="0" w:color="auto"/>
                <w:bottom w:val="none" w:sz="0" w:space="0" w:color="auto"/>
                <w:right w:val="none" w:sz="0" w:space="0" w:color="auto"/>
              </w:divBdr>
            </w:div>
          </w:divsChild>
        </w:div>
        <w:div w:id="456799618">
          <w:marLeft w:val="0"/>
          <w:marRight w:val="0"/>
          <w:marTop w:val="24"/>
          <w:marBottom w:val="24"/>
          <w:divBdr>
            <w:top w:val="none" w:sz="0" w:space="0" w:color="auto"/>
            <w:left w:val="none" w:sz="0" w:space="0" w:color="auto"/>
            <w:bottom w:val="none" w:sz="0" w:space="0" w:color="auto"/>
            <w:right w:val="none" w:sz="0" w:space="0" w:color="auto"/>
          </w:divBdr>
          <w:divsChild>
            <w:div w:id="1802532079">
              <w:marLeft w:val="0"/>
              <w:marRight w:val="0"/>
              <w:marTop w:val="0"/>
              <w:marBottom w:val="0"/>
              <w:divBdr>
                <w:top w:val="none" w:sz="0" w:space="0" w:color="auto"/>
                <w:left w:val="none" w:sz="0" w:space="0" w:color="auto"/>
                <w:bottom w:val="dotted" w:sz="6" w:space="0" w:color="252525"/>
                <w:right w:val="none" w:sz="0" w:space="0" w:color="auto"/>
              </w:divBdr>
              <w:divsChild>
                <w:div w:id="15306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6843">
          <w:marLeft w:val="0"/>
          <w:marRight w:val="0"/>
          <w:marTop w:val="24"/>
          <w:marBottom w:val="24"/>
          <w:divBdr>
            <w:top w:val="none" w:sz="0" w:space="0" w:color="auto"/>
            <w:left w:val="none" w:sz="0" w:space="0" w:color="auto"/>
            <w:bottom w:val="none" w:sz="0" w:space="0" w:color="auto"/>
            <w:right w:val="none" w:sz="0" w:space="0" w:color="auto"/>
          </w:divBdr>
          <w:divsChild>
            <w:div w:id="1582371436">
              <w:marLeft w:val="0"/>
              <w:marRight w:val="0"/>
              <w:marTop w:val="0"/>
              <w:marBottom w:val="0"/>
              <w:divBdr>
                <w:top w:val="none" w:sz="0" w:space="0" w:color="auto"/>
                <w:left w:val="none" w:sz="0" w:space="0" w:color="auto"/>
                <w:bottom w:val="none" w:sz="0" w:space="0" w:color="auto"/>
                <w:right w:val="none" w:sz="0" w:space="0" w:color="auto"/>
              </w:divBdr>
            </w:div>
          </w:divsChild>
        </w:div>
        <w:div w:id="1603535833">
          <w:marLeft w:val="0"/>
          <w:marRight w:val="0"/>
          <w:marTop w:val="24"/>
          <w:marBottom w:val="24"/>
          <w:divBdr>
            <w:top w:val="none" w:sz="0" w:space="0" w:color="auto"/>
            <w:left w:val="none" w:sz="0" w:space="0" w:color="auto"/>
            <w:bottom w:val="none" w:sz="0" w:space="0" w:color="auto"/>
            <w:right w:val="none" w:sz="0" w:space="0" w:color="auto"/>
          </w:divBdr>
          <w:divsChild>
            <w:div w:id="1852837838">
              <w:marLeft w:val="0"/>
              <w:marRight w:val="0"/>
              <w:marTop w:val="0"/>
              <w:marBottom w:val="0"/>
              <w:divBdr>
                <w:top w:val="none" w:sz="0" w:space="0" w:color="auto"/>
                <w:left w:val="none" w:sz="0" w:space="0" w:color="auto"/>
                <w:bottom w:val="dotted" w:sz="6" w:space="0" w:color="252525"/>
                <w:right w:val="none" w:sz="0" w:space="0" w:color="auto"/>
              </w:divBdr>
              <w:divsChild>
                <w:div w:id="1624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8151">
          <w:marLeft w:val="0"/>
          <w:marRight w:val="0"/>
          <w:marTop w:val="24"/>
          <w:marBottom w:val="24"/>
          <w:divBdr>
            <w:top w:val="none" w:sz="0" w:space="0" w:color="auto"/>
            <w:left w:val="none" w:sz="0" w:space="0" w:color="auto"/>
            <w:bottom w:val="none" w:sz="0" w:space="0" w:color="auto"/>
            <w:right w:val="none" w:sz="0" w:space="0" w:color="auto"/>
          </w:divBdr>
          <w:divsChild>
            <w:div w:id="797188564">
              <w:marLeft w:val="0"/>
              <w:marRight w:val="0"/>
              <w:marTop w:val="0"/>
              <w:marBottom w:val="0"/>
              <w:divBdr>
                <w:top w:val="none" w:sz="0" w:space="0" w:color="auto"/>
                <w:left w:val="none" w:sz="0" w:space="0" w:color="auto"/>
                <w:bottom w:val="none" w:sz="0" w:space="0" w:color="auto"/>
                <w:right w:val="none" w:sz="0" w:space="0" w:color="auto"/>
              </w:divBdr>
            </w:div>
          </w:divsChild>
        </w:div>
        <w:div w:id="219638595">
          <w:marLeft w:val="0"/>
          <w:marRight w:val="0"/>
          <w:marTop w:val="24"/>
          <w:marBottom w:val="24"/>
          <w:divBdr>
            <w:top w:val="none" w:sz="0" w:space="0" w:color="auto"/>
            <w:left w:val="none" w:sz="0" w:space="0" w:color="auto"/>
            <w:bottom w:val="none" w:sz="0" w:space="0" w:color="auto"/>
            <w:right w:val="none" w:sz="0" w:space="0" w:color="auto"/>
          </w:divBdr>
          <w:divsChild>
            <w:div w:id="725955067">
              <w:marLeft w:val="0"/>
              <w:marRight w:val="0"/>
              <w:marTop w:val="0"/>
              <w:marBottom w:val="0"/>
              <w:divBdr>
                <w:top w:val="none" w:sz="0" w:space="0" w:color="auto"/>
                <w:left w:val="none" w:sz="0" w:space="0" w:color="auto"/>
                <w:bottom w:val="dotted" w:sz="6" w:space="0" w:color="252525"/>
                <w:right w:val="none" w:sz="0" w:space="0" w:color="auto"/>
              </w:divBdr>
              <w:divsChild>
                <w:div w:id="414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544">
          <w:marLeft w:val="0"/>
          <w:marRight w:val="0"/>
          <w:marTop w:val="24"/>
          <w:marBottom w:val="24"/>
          <w:divBdr>
            <w:top w:val="none" w:sz="0" w:space="0" w:color="auto"/>
            <w:left w:val="none" w:sz="0" w:space="0" w:color="auto"/>
            <w:bottom w:val="none" w:sz="0" w:space="0" w:color="auto"/>
            <w:right w:val="none" w:sz="0" w:space="0" w:color="auto"/>
          </w:divBdr>
          <w:divsChild>
            <w:div w:id="140006983">
              <w:marLeft w:val="0"/>
              <w:marRight w:val="0"/>
              <w:marTop w:val="0"/>
              <w:marBottom w:val="0"/>
              <w:divBdr>
                <w:top w:val="none" w:sz="0" w:space="0" w:color="auto"/>
                <w:left w:val="none" w:sz="0" w:space="0" w:color="auto"/>
                <w:bottom w:val="none" w:sz="0" w:space="0" w:color="auto"/>
                <w:right w:val="none" w:sz="0" w:space="0" w:color="auto"/>
              </w:divBdr>
            </w:div>
          </w:divsChild>
        </w:div>
        <w:div w:id="313224350">
          <w:marLeft w:val="0"/>
          <w:marRight w:val="0"/>
          <w:marTop w:val="24"/>
          <w:marBottom w:val="24"/>
          <w:divBdr>
            <w:top w:val="none" w:sz="0" w:space="0" w:color="auto"/>
            <w:left w:val="none" w:sz="0" w:space="0" w:color="auto"/>
            <w:bottom w:val="none" w:sz="0" w:space="0" w:color="auto"/>
            <w:right w:val="none" w:sz="0" w:space="0" w:color="auto"/>
          </w:divBdr>
          <w:divsChild>
            <w:div w:id="618729540">
              <w:marLeft w:val="0"/>
              <w:marRight w:val="0"/>
              <w:marTop w:val="0"/>
              <w:marBottom w:val="0"/>
              <w:divBdr>
                <w:top w:val="none" w:sz="0" w:space="0" w:color="auto"/>
                <w:left w:val="none" w:sz="0" w:space="0" w:color="auto"/>
                <w:bottom w:val="dotted" w:sz="6" w:space="0" w:color="252525"/>
                <w:right w:val="none" w:sz="0" w:space="0" w:color="auto"/>
              </w:divBdr>
              <w:divsChild>
                <w:div w:id="19812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13">
          <w:marLeft w:val="0"/>
          <w:marRight w:val="0"/>
          <w:marTop w:val="24"/>
          <w:marBottom w:val="24"/>
          <w:divBdr>
            <w:top w:val="none" w:sz="0" w:space="0" w:color="auto"/>
            <w:left w:val="none" w:sz="0" w:space="0" w:color="auto"/>
            <w:bottom w:val="none" w:sz="0" w:space="0" w:color="auto"/>
            <w:right w:val="none" w:sz="0" w:space="0" w:color="auto"/>
          </w:divBdr>
          <w:divsChild>
            <w:div w:id="237637011">
              <w:marLeft w:val="0"/>
              <w:marRight w:val="0"/>
              <w:marTop w:val="0"/>
              <w:marBottom w:val="0"/>
              <w:divBdr>
                <w:top w:val="none" w:sz="0" w:space="0" w:color="auto"/>
                <w:left w:val="none" w:sz="0" w:space="0" w:color="auto"/>
                <w:bottom w:val="none" w:sz="0" w:space="0" w:color="auto"/>
                <w:right w:val="none" w:sz="0" w:space="0" w:color="auto"/>
              </w:divBdr>
            </w:div>
          </w:divsChild>
        </w:div>
        <w:div w:id="1662738409">
          <w:marLeft w:val="0"/>
          <w:marRight w:val="0"/>
          <w:marTop w:val="24"/>
          <w:marBottom w:val="24"/>
          <w:divBdr>
            <w:top w:val="none" w:sz="0" w:space="0" w:color="auto"/>
            <w:left w:val="none" w:sz="0" w:space="0" w:color="auto"/>
            <w:bottom w:val="none" w:sz="0" w:space="0" w:color="auto"/>
            <w:right w:val="none" w:sz="0" w:space="0" w:color="auto"/>
          </w:divBdr>
          <w:divsChild>
            <w:div w:id="463894519">
              <w:marLeft w:val="0"/>
              <w:marRight w:val="0"/>
              <w:marTop w:val="0"/>
              <w:marBottom w:val="0"/>
              <w:divBdr>
                <w:top w:val="none" w:sz="0" w:space="0" w:color="auto"/>
                <w:left w:val="none" w:sz="0" w:space="0" w:color="auto"/>
                <w:bottom w:val="dotted" w:sz="6" w:space="0" w:color="252525"/>
                <w:right w:val="none" w:sz="0" w:space="0" w:color="auto"/>
              </w:divBdr>
              <w:divsChild>
                <w:div w:id="5596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4417">
          <w:marLeft w:val="0"/>
          <w:marRight w:val="0"/>
          <w:marTop w:val="24"/>
          <w:marBottom w:val="24"/>
          <w:divBdr>
            <w:top w:val="none" w:sz="0" w:space="0" w:color="auto"/>
            <w:left w:val="none" w:sz="0" w:space="0" w:color="auto"/>
            <w:bottom w:val="none" w:sz="0" w:space="0" w:color="auto"/>
            <w:right w:val="none" w:sz="0" w:space="0" w:color="auto"/>
          </w:divBdr>
          <w:divsChild>
            <w:div w:id="509683790">
              <w:marLeft w:val="0"/>
              <w:marRight w:val="0"/>
              <w:marTop w:val="0"/>
              <w:marBottom w:val="0"/>
              <w:divBdr>
                <w:top w:val="none" w:sz="0" w:space="0" w:color="auto"/>
                <w:left w:val="none" w:sz="0" w:space="0" w:color="auto"/>
                <w:bottom w:val="none" w:sz="0" w:space="0" w:color="auto"/>
                <w:right w:val="none" w:sz="0" w:space="0" w:color="auto"/>
              </w:divBdr>
            </w:div>
          </w:divsChild>
        </w:div>
        <w:div w:id="704797400">
          <w:marLeft w:val="0"/>
          <w:marRight w:val="0"/>
          <w:marTop w:val="24"/>
          <w:marBottom w:val="24"/>
          <w:divBdr>
            <w:top w:val="none" w:sz="0" w:space="0" w:color="auto"/>
            <w:left w:val="none" w:sz="0" w:space="0" w:color="auto"/>
            <w:bottom w:val="none" w:sz="0" w:space="0" w:color="auto"/>
            <w:right w:val="none" w:sz="0" w:space="0" w:color="auto"/>
          </w:divBdr>
          <w:divsChild>
            <w:div w:id="220681189">
              <w:marLeft w:val="0"/>
              <w:marRight w:val="0"/>
              <w:marTop w:val="0"/>
              <w:marBottom w:val="0"/>
              <w:divBdr>
                <w:top w:val="none" w:sz="0" w:space="0" w:color="auto"/>
                <w:left w:val="none" w:sz="0" w:space="0" w:color="auto"/>
                <w:bottom w:val="dotted" w:sz="6" w:space="0" w:color="252525"/>
                <w:right w:val="none" w:sz="0" w:space="0" w:color="auto"/>
              </w:divBdr>
              <w:divsChild>
                <w:div w:id="4327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3318">
          <w:marLeft w:val="0"/>
          <w:marRight w:val="0"/>
          <w:marTop w:val="24"/>
          <w:marBottom w:val="24"/>
          <w:divBdr>
            <w:top w:val="none" w:sz="0" w:space="0" w:color="auto"/>
            <w:left w:val="none" w:sz="0" w:space="0" w:color="auto"/>
            <w:bottom w:val="none" w:sz="0" w:space="0" w:color="auto"/>
            <w:right w:val="none" w:sz="0" w:space="0" w:color="auto"/>
          </w:divBdr>
          <w:divsChild>
            <w:div w:id="765269159">
              <w:marLeft w:val="0"/>
              <w:marRight w:val="0"/>
              <w:marTop w:val="0"/>
              <w:marBottom w:val="0"/>
              <w:divBdr>
                <w:top w:val="none" w:sz="0" w:space="0" w:color="auto"/>
                <w:left w:val="none" w:sz="0" w:space="0" w:color="auto"/>
                <w:bottom w:val="none" w:sz="0" w:space="0" w:color="auto"/>
                <w:right w:val="none" w:sz="0" w:space="0" w:color="auto"/>
              </w:divBdr>
            </w:div>
          </w:divsChild>
        </w:div>
        <w:div w:id="1601790572">
          <w:marLeft w:val="0"/>
          <w:marRight w:val="0"/>
          <w:marTop w:val="24"/>
          <w:marBottom w:val="24"/>
          <w:divBdr>
            <w:top w:val="none" w:sz="0" w:space="0" w:color="auto"/>
            <w:left w:val="none" w:sz="0" w:space="0" w:color="auto"/>
            <w:bottom w:val="none" w:sz="0" w:space="0" w:color="auto"/>
            <w:right w:val="none" w:sz="0" w:space="0" w:color="auto"/>
          </w:divBdr>
          <w:divsChild>
            <w:div w:id="586035483">
              <w:marLeft w:val="0"/>
              <w:marRight w:val="0"/>
              <w:marTop w:val="0"/>
              <w:marBottom w:val="0"/>
              <w:divBdr>
                <w:top w:val="none" w:sz="0" w:space="0" w:color="auto"/>
                <w:left w:val="none" w:sz="0" w:space="0" w:color="auto"/>
                <w:bottom w:val="dotted" w:sz="6" w:space="0" w:color="252525"/>
                <w:right w:val="none" w:sz="0" w:space="0" w:color="auto"/>
              </w:divBdr>
              <w:divsChild>
                <w:div w:id="1947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8001">
          <w:marLeft w:val="0"/>
          <w:marRight w:val="0"/>
          <w:marTop w:val="24"/>
          <w:marBottom w:val="24"/>
          <w:divBdr>
            <w:top w:val="none" w:sz="0" w:space="0" w:color="auto"/>
            <w:left w:val="none" w:sz="0" w:space="0" w:color="auto"/>
            <w:bottom w:val="none" w:sz="0" w:space="0" w:color="auto"/>
            <w:right w:val="none" w:sz="0" w:space="0" w:color="auto"/>
          </w:divBdr>
          <w:divsChild>
            <w:div w:id="1623927288">
              <w:marLeft w:val="0"/>
              <w:marRight w:val="0"/>
              <w:marTop w:val="0"/>
              <w:marBottom w:val="0"/>
              <w:divBdr>
                <w:top w:val="none" w:sz="0" w:space="0" w:color="auto"/>
                <w:left w:val="none" w:sz="0" w:space="0" w:color="auto"/>
                <w:bottom w:val="none" w:sz="0" w:space="0" w:color="auto"/>
                <w:right w:val="none" w:sz="0" w:space="0" w:color="auto"/>
              </w:divBdr>
            </w:div>
          </w:divsChild>
        </w:div>
        <w:div w:id="1885294148">
          <w:marLeft w:val="0"/>
          <w:marRight w:val="0"/>
          <w:marTop w:val="24"/>
          <w:marBottom w:val="24"/>
          <w:divBdr>
            <w:top w:val="none" w:sz="0" w:space="0" w:color="auto"/>
            <w:left w:val="none" w:sz="0" w:space="0" w:color="auto"/>
            <w:bottom w:val="none" w:sz="0" w:space="0" w:color="auto"/>
            <w:right w:val="none" w:sz="0" w:space="0" w:color="auto"/>
          </w:divBdr>
          <w:divsChild>
            <w:div w:id="1474564937">
              <w:marLeft w:val="0"/>
              <w:marRight w:val="0"/>
              <w:marTop w:val="0"/>
              <w:marBottom w:val="0"/>
              <w:divBdr>
                <w:top w:val="none" w:sz="0" w:space="0" w:color="auto"/>
                <w:left w:val="none" w:sz="0" w:space="0" w:color="auto"/>
                <w:bottom w:val="dotted" w:sz="6" w:space="0" w:color="252525"/>
                <w:right w:val="none" w:sz="0" w:space="0" w:color="auto"/>
              </w:divBdr>
              <w:divsChild>
                <w:div w:id="1733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8861">
          <w:marLeft w:val="0"/>
          <w:marRight w:val="0"/>
          <w:marTop w:val="24"/>
          <w:marBottom w:val="24"/>
          <w:divBdr>
            <w:top w:val="none" w:sz="0" w:space="0" w:color="auto"/>
            <w:left w:val="none" w:sz="0" w:space="0" w:color="auto"/>
            <w:bottom w:val="none" w:sz="0" w:space="0" w:color="auto"/>
            <w:right w:val="none" w:sz="0" w:space="0" w:color="auto"/>
          </w:divBdr>
          <w:divsChild>
            <w:div w:id="352151437">
              <w:marLeft w:val="0"/>
              <w:marRight w:val="0"/>
              <w:marTop w:val="0"/>
              <w:marBottom w:val="0"/>
              <w:divBdr>
                <w:top w:val="none" w:sz="0" w:space="0" w:color="auto"/>
                <w:left w:val="none" w:sz="0" w:space="0" w:color="auto"/>
                <w:bottom w:val="none" w:sz="0" w:space="0" w:color="auto"/>
                <w:right w:val="none" w:sz="0" w:space="0" w:color="auto"/>
              </w:divBdr>
            </w:div>
          </w:divsChild>
        </w:div>
        <w:div w:id="1675953538">
          <w:marLeft w:val="0"/>
          <w:marRight w:val="0"/>
          <w:marTop w:val="24"/>
          <w:marBottom w:val="24"/>
          <w:divBdr>
            <w:top w:val="none" w:sz="0" w:space="0" w:color="auto"/>
            <w:left w:val="none" w:sz="0" w:space="0" w:color="auto"/>
            <w:bottom w:val="none" w:sz="0" w:space="0" w:color="auto"/>
            <w:right w:val="none" w:sz="0" w:space="0" w:color="auto"/>
          </w:divBdr>
          <w:divsChild>
            <w:div w:id="1763451852">
              <w:marLeft w:val="0"/>
              <w:marRight w:val="0"/>
              <w:marTop w:val="0"/>
              <w:marBottom w:val="0"/>
              <w:divBdr>
                <w:top w:val="none" w:sz="0" w:space="0" w:color="auto"/>
                <w:left w:val="none" w:sz="0" w:space="0" w:color="auto"/>
                <w:bottom w:val="dotted" w:sz="6" w:space="0" w:color="252525"/>
                <w:right w:val="none" w:sz="0" w:space="0" w:color="auto"/>
              </w:divBdr>
              <w:divsChild>
                <w:div w:id="15055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7964">
          <w:marLeft w:val="0"/>
          <w:marRight w:val="0"/>
          <w:marTop w:val="24"/>
          <w:marBottom w:val="24"/>
          <w:divBdr>
            <w:top w:val="none" w:sz="0" w:space="0" w:color="auto"/>
            <w:left w:val="none" w:sz="0" w:space="0" w:color="auto"/>
            <w:bottom w:val="none" w:sz="0" w:space="0" w:color="auto"/>
            <w:right w:val="none" w:sz="0" w:space="0" w:color="auto"/>
          </w:divBdr>
          <w:divsChild>
            <w:div w:id="1371607528">
              <w:marLeft w:val="0"/>
              <w:marRight w:val="0"/>
              <w:marTop w:val="0"/>
              <w:marBottom w:val="0"/>
              <w:divBdr>
                <w:top w:val="none" w:sz="0" w:space="0" w:color="auto"/>
                <w:left w:val="none" w:sz="0" w:space="0" w:color="auto"/>
                <w:bottom w:val="none" w:sz="0" w:space="0" w:color="auto"/>
                <w:right w:val="none" w:sz="0" w:space="0" w:color="auto"/>
              </w:divBdr>
            </w:div>
          </w:divsChild>
        </w:div>
        <w:div w:id="814032414">
          <w:marLeft w:val="0"/>
          <w:marRight w:val="0"/>
          <w:marTop w:val="24"/>
          <w:marBottom w:val="24"/>
          <w:divBdr>
            <w:top w:val="none" w:sz="0" w:space="0" w:color="auto"/>
            <w:left w:val="none" w:sz="0" w:space="0" w:color="auto"/>
            <w:bottom w:val="none" w:sz="0" w:space="0" w:color="auto"/>
            <w:right w:val="none" w:sz="0" w:space="0" w:color="auto"/>
          </w:divBdr>
          <w:divsChild>
            <w:div w:id="1026250969">
              <w:marLeft w:val="0"/>
              <w:marRight w:val="0"/>
              <w:marTop w:val="0"/>
              <w:marBottom w:val="0"/>
              <w:divBdr>
                <w:top w:val="none" w:sz="0" w:space="0" w:color="auto"/>
                <w:left w:val="none" w:sz="0" w:space="0" w:color="auto"/>
                <w:bottom w:val="dotted" w:sz="6" w:space="0" w:color="252525"/>
                <w:right w:val="none" w:sz="0" w:space="0" w:color="auto"/>
              </w:divBdr>
              <w:divsChild>
                <w:div w:id="14469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318">
          <w:marLeft w:val="0"/>
          <w:marRight w:val="0"/>
          <w:marTop w:val="24"/>
          <w:marBottom w:val="24"/>
          <w:divBdr>
            <w:top w:val="none" w:sz="0" w:space="0" w:color="auto"/>
            <w:left w:val="none" w:sz="0" w:space="0" w:color="auto"/>
            <w:bottom w:val="none" w:sz="0" w:space="0" w:color="auto"/>
            <w:right w:val="none" w:sz="0" w:space="0" w:color="auto"/>
          </w:divBdr>
          <w:divsChild>
            <w:div w:id="1500732485">
              <w:marLeft w:val="0"/>
              <w:marRight w:val="0"/>
              <w:marTop w:val="0"/>
              <w:marBottom w:val="0"/>
              <w:divBdr>
                <w:top w:val="none" w:sz="0" w:space="0" w:color="auto"/>
                <w:left w:val="none" w:sz="0" w:space="0" w:color="auto"/>
                <w:bottom w:val="none" w:sz="0" w:space="0" w:color="auto"/>
                <w:right w:val="none" w:sz="0" w:space="0" w:color="auto"/>
              </w:divBdr>
            </w:div>
          </w:divsChild>
        </w:div>
        <w:div w:id="536551186">
          <w:marLeft w:val="0"/>
          <w:marRight w:val="0"/>
          <w:marTop w:val="24"/>
          <w:marBottom w:val="24"/>
          <w:divBdr>
            <w:top w:val="none" w:sz="0" w:space="0" w:color="auto"/>
            <w:left w:val="none" w:sz="0" w:space="0" w:color="auto"/>
            <w:bottom w:val="none" w:sz="0" w:space="0" w:color="auto"/>
            <w:right w:val="none" w:sz="0" w:space="0" w:color="auto"/>
          </w:divBdr>
          <w:divsChild>
            <w:div w:id="1555043987">
              <w:marLeft w:val="0"/>
              <w:marRight w:val="0"/>
              <w:marTop w:val="0"/>
              <w:marBottom w:val="0"/>
              <w:divBdr>
                <w:top w:val="none" w:sz="0" w:space="0" w:color="auto"/>
                <w:left w:val="none" w:sz="0" w:space="0" w:color="auto"/>
                <w:bottom w:val="dotted" w:sz="6" w:space="0" w:color="252525"/>
                <w:right w:val="none" w:sz="0" w:space="0" w:color="auto"/>
              </w:divBdr>
              <w:divsChild>
                <w:div w:id="18031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7242">
          <w:marLeft w:val="0"/>
          <w:marRight w:val="0"/>
          <w:marTop w:val="24"/>
          <w:marBottom w:val="24"/>
          <w:divBdr>
            <w:top w:val="none" w:sz="0" w:space="0" w:color="auto"/>
            <w:left w:val="none" w:sz="0" w:space="0" w:color="auto"/>
            <w:bottom w:val="none" w:sz="0" w:space="0" w:color="auto"/>
            <w:right w:val="none" w:sz="0" w:space="0" w:color="auto"/>
          </w:divBdr>
          <w:divsChild>
            <w:div w:id="2004894047">
              <w:marLeft w:val="0"/>
              <w:marRight w:val="0"/>
              <w:marTop w:val="0"/>
              <w:marBottom w:val="0"/>
              <w:divBdr>
                <w:top w:val="none" w:sz="0" w:space="0" w:color="auto"/>
                <w:left w:val="none" w:sz="0" w:space="0" w:color="auto"/>
                <w:bottom w:val="none" w:sz="0" w:space="0" w:color="auto"/>
                <w:right w:val="none" w:sz="0" w:space="0" w:color="auto"/>
              </w:divBdr>
            </w:div>
          </w:divsChild>
        </w:div>
        <w:div w:id="1194731402">
          <w:marLeft w:val="0"/>
          <w:marRight w:val="0"/>
          <w:marTop w:val="24"/>
          <w:marBottom w:val="24"/>
          <w:divBdr>
            <w:top w:val="none" w:sz="0" w:space="0" w:color="auto"/>
            <w:left w:val="none" w:sz="0" w:space="0" w:color="auto"/>
            <w:bottom w:val="none" w:sz="0" w:space="0" w:color="auto"/>
            <w:right w:val="none" w:sz="0" w:space="0" w:color="auto"/>
          </w:divBdr>
          <w:divsChild>
            <w:div w:id="1418986161">
              <w:marLeft w:val="0"/>
              <w:marRight w:val="0"/>
              <w:marTop w:val="0"/>
              <w:marBottom w:val="0"/>
              <w:divBdr>
                <w:top w:val="none" w:sz="0" w:space="0" w:color="auto"/>
                <w:left w:val="none" w:sz="0" w:space="0" w:color="auto"/>
                <w:bottom w:val="dotted" w:sz="6" w:space="0" w:color="252525"/>
                <w:right w:val="none" w:sz="0" w:space="0" w:color="auto"/>
              </w:divBdr>
              <w:divsChild>
                <w:div w:id="15285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1761">
          <w:marLeft w:val="0"/>
          <w:marRight w:val="0"/>
          <w:marTop w:val="24"/>
          <w:marBottom w:val="24"/>
          <w:divBdr>
            <w:top w:val="none" w:sz="0" w:space="0" w:color="auto"/>
            <w:left w:val="none" w:sz="0" w:space="0" w:color="auto"/>
            <w:bottom w:val="none" w:sz="0" w:space="0" w:color="auto"/>
            <w:right w:val="none" w:sz="0" w:space="0" w:color="auto"/>
          </w:divBdr>
          <w:divsChild>
            <w:div w:id="2004434788">
              <w:marLeft w:val="0"/>
              <w:marRight w:val="0"/>
              <w:marTop w:val="0"/>
              <w:marBottom w:val="0"/>
              <w:divBdr>
                <w:top w:val="none" w:sz="0" w:space="0" w:color="auto"/>
                <w:left w:val="none" w:sz="0" w:space="0" w:color="auto"/>
                <w:bottom w:val="none" w:sz="0" w:space="0" w:color="auto"/>
                <w:right w:val="none" w:sz="0" w:space="0" w:color="auto"/>
              </w:divBdr>
            </w:div>
          </w:divsChild>
        </w:div>
        <w:div w:id="73169012">
          <w:marLeft w:val="0"/>
          <w:marRight w:val="0"/>
          <w:marTop w:val="24"/>
          <w:marBottom w:val="24"/>
          <w:divBdr>
            <w:top w:val="none" w:sz="0" w:space="0" w:color="auto"/>
            <w:left w:val="none" w:sz="0" w:space="0" w:color="auto"/>
            <w:bottom w:val="none" w:sz="0" w:space="0" w:color="auto"/>
            <w:right w:val="none" w:sz="0" w:space="0" w:color="auto"/>
          </w:divBdr>
          <w:divsChild>
            <w:div w:id="1603148081">
              <w:marLeft w:val="0"/>
              <w:marRight w:val="0"/>
              <w:marTop w:val="0"/>
              <w:marBottom w:val="0"/>
              <w:divBdr>
                <w:top w:val="none" w:sz="0" w:space="0" w:color="auto"/>
                <w:left w:val="none" w:sz="0" w:space="0" w:color="auto"/>
                <w:bottom w:val="dotted" w:sz="6" w:space="0" w:color="252525"/>
                <w:right w:val="none" w:sz="0" w:space="0" w:color="auto"/>
              </w:divBdr>
              <w:divsChild>
                <w:div w:id="2866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3503">
          <w:marLeft w:val="0"/>
          <w:marRight w:val="0"/>
          <w:marTop w:val="24"/>
          <w:marBottom w:val="24"/>
          <w:divBdr>
            <w:top w:val="none" w:sz="0" w:space="0" w:color="auto"/>
            <w:left w:val="none" w:sz="0" w:space="0" w:color="auto"/>
            <w:bottom w:val="none" w:sz="0" w:space="0" w:color="auto"/>
            <w:right w:val="none" w:sz="0" w:space="0" w:color="auto"/>
          </w:divBdr>
          <w:divsChild>
            <w:div w:id="734468776">
              <w:marLeft w:val="0"/>
              <w:marRight w:val="0"/>
              <w:marTop w:val="0"/>
              <w:marBottom w:val="0"/>
              <w:divBdr>
                <w:top w:val="none" w:sz="0" w:space="0" w:color="auto"/>
                <w:left w:val="none" w:sz="0" w:space="0" w:color="auto"/>
                <w:bottom w:val="none" w:sz="0" w:space="0" w:color="auto"/>
                <w:right w:val="none" w:sz="0" w:space="0" w:color="auto"/>
              </w:divBdr>
            </w:div>
          </w:divsChild>
        </w:div>
        <w:div w:id="131680672">
          <w:marLeft w:val="0"/>
          <w:marRight w:val="0"/>
          <w:marTop w:val="24"/>
          <w:marBottom w:val="24"/>
          <w:divBdr>
            <w:top w:val="none" w:sz="0" w:space="0" w:color="auto"/>
            <w:left w:val="none" w:sz="0" w:space="0" w:color="auto"/>
            <w:bottom w:val="none" w:sz="0" w:space="0" w:color="auto"/>
            <w:right w:val="none" w:sz="0" w:space="0" w:color="auto"/>
          </w:divBdr>
          <w:divsChild>
            <w:div w:id="235095245">
              <w:marLeft w:val="0"/>
              <w:marRight w:val="0"/>
              <w:marTop w:val="0"/>
              <w:marBottom w:val="0"/>
              <w:divBdr>
                <w:top w:val="none" w:sz="0" w:space="0" w:color="auto"/>
                <w:left w:val="none" w:sz="0" w:space="0" w:color="auto"/>
                <w:bottom w:val="dotted" w:sz="6" w:space="0" w:color="252525"/>
                <w:right w:val="none" w:sz="0" w:space="0" w:color="auto"/>
              </w:divBdr>
              <w:divsChild>
                <w:div w:id="16041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71">
          <w:marLeft w:val="0"/>
          <w:marRight w:val="0"/>
          <w:marTop w:val="24"/>
          <w:marBottom w:val="24"/>
          <w:divBdr>
            <w:top w:val="none" w:sz="0" w:space="0" w:color="auto"/>
            <w:left w:val="none" w:sz="0" w:space="0" w:color="auto"/>
            <w:bottom w:val="none" w:sz="0" w:space="0" w:color="auto"/>
            <w:right w:val="none" w:sz="0" w:space="0" w:color="auto"/>
          </w:divBdr>
          <w:divsChild>
            <w:div w:id="340813663">
              <w:marLeft w:val="0"/>
              <w:marRight w:val="0"/>
              <w:marTop w:val="0"/>
              <w:marBottom w:val="0"/>
              <w:divBdr>
                <w:top w:val="none" w:sz="0" w:space="0" w:color="auto"/>
                <w:left w:val="none" w:sz="0" w:space="0" w:color="auto"/>
                <w:bottom w:val="none" w:sz="0" w:space="0" w:color="auto"/>
                <w:right w:val="none" w:sz="0" w:space="0" w:color="auto"/>
              </w:divBdr>
            </w:div>
          </w:divsChild>
        </w:div>
        <w:div w:id="817376534">
          <w:marLeft w:val="0"/>
          <w:marRight w:val="0"/>
          <w:marTop w:val="24"/>
          <w:marBottom w:val="24"/>
          <w:divBdr>
            <w:top w:val="none" w:sz="0" w:space="0" w:color="auto"/>
            <w:left w:val="none" w:sz="0" w:space="0" w:color="auto"/>
            <w:bottom w:val="none" w:sz="0" w:space="0" w:color="auto"/>
            <w:right w:val="none" w:sz="0" w:space="0" w:color="auto"/>
          </w:divBdr>
          <w:divsChild>
            <w:div w:id="1228686349">
              <w:marLeft w:val="0"/>
              <w:marRight w:val="0"/>
              <w:marTop w:val="0"/>
              <w:marBottom w:val="0"/>
              <w:divBdr>
                <w:top w:val="none" w:sz="0" w:space="0" w:color="auto"/>
                <w:left w:val="none" w:sz="0" w:space="0" w:color="auto"/>
                <w:bottom w:val="dotted" w:sz="6" w:space="0" w:color="252525"/>
                <w:right w:val="none" w:sz="0" w:space="0" w:color="auto"/>
              </w:divBdr>
              <w:divsChild>
                <w:div w:id="18416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89681">
          <w:marLeft w:val="0"/>
          <w:marRight w:val="0"/>
          <w:marTop w:val="24"/>
          <w:marBottom w:val="24"/>
          <w:divBdr>
            <w:top w:val="none" w:sz="0" w:space="0" w:color="auto"/>
            <w:left w:val="none" w:sz="0" w:space="0" w:color="auto"/>
            <w:bottom w:val="none" w:sz="0" w:space="0" w:color="auto"/>
            <w:right w:val="none" w:sz="0" w:space="0" w:color="auto"/>
          </w:divBdr>
          <w:divsChild>
            <w:div w:id="752629864">
              <w:marLeft w:val="0"/>
              <w:marRight w:val="0"/>
              <w:marTop w:val="0"/>
              <w:marBottom w:val="0"/>
              <w:divBdr>
                <w:top w:val="none" w:sz="0" w:space="0" w:color="auto"/>
                <w:left w:val="none" w:sz="0" w:space="0" w:color="auto"/>
                <w:bottom w:val="none" w:sz="0" w:space="0" w:color="auto"/>
                <w:right w:val="none" w:sz="0" w:space="0" w:color="auto"/>
              </w:divBdr>
            </w:div>
          </w:divsChild>
        </w:div>
        <w:div w:id="1807432624">
          <w:marLeft w:val="0"/>
          <w:marRight w:val="0"/>
          <w:marTop w:val="24"/>
          <w:marBottom w:val="24"/>
          <w:divBdr>
            <w:top w:val="none" w:sz="0" w:space="0" w:color="auto"/>
            <w:left w:val="none" w:sz="0" w:space="0" w:color="auto"/>
            <w:bottom w:val="none" w:sz="0" w:space="0" w:color="auto"/>
            <w:right w:val="none" w:sz="0" w:space="0" w:color="auto"/>
          </w:divBdr>
          <w:divsChild>
            <w:div w:id="674842385">
              <w:marLeft w:val="0"/>
              <w:marRight w:val="0"/>
              <w:marTop w:val="0"/>
              <w:marBottom w:val="0"/>
              <w:divBdr>
                <w:top w:val="none" w:sz="0" w:space="0" w:color="auto"/>
                <w:left w:val="none" w:sz="0" w:space="0" w:color="auto"/>
                <w:bottom w:val="dotted" w:sz="6" w:space="0" w:color="252525"/>
                <w:right w:val="none" w:sz="0" w:space="0" w:color="auto"/>
              </w:divBdr>
              <w:divsChild>
                <w:div w:id="9027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403">
          <w:marLeft w:val="0"/>
          <w:marRight w:val="0"/>
          <w:marTop w:val="24"/>
          <w:marBottom w:val="24"/>
          <w:divBdr>
            <w:top w:val="none" w:sz="0" w:space="0" w:color="auto"/>
            <w:left w:val="none" w:sz="0" w:space="0" w:color="auto"/>
            <w:bottom w:val="none" w:sz="0" w:space="0" w:color="auto"/>
            <w:right w:val="none" w:sz="0" w:space="0" w:color="auto"/>
          </w:divBdr>
          <w:divsChild>
            <w:div w:id="1621761258">
              <w:marLeft w:val="0"/>
              <w:marRight w:val="0"/>
              <w:marTop w:val="0"/>
              <w:marBottom w:val="0"/>
              <w:divBdr>
                <w:top w:val="none" w:sz="0" w:space="0" w:color="auto"/>
                <w:left w:val="none" w:sz="0" w:space="0" w:color="auto"/>
                <w:bottom w:val="none" w:sz="0" w:space="0" w:color="auto"/>
                <w:right w:val="none" w:sz="0" w:space="0" w:color="auto"/>
              </w:divBdr>
            </w:div>
          </w:divsChild>
        </w:div>
        <w:div w:id="523247558">
          <w:marLeft w:val="0"/>
          <w:marRight w:val="0"/>
          <w:marTop w:val="24"/>
          <w:marBottom w:val="24"/>
          <w:divBdr>
            <w:top w:val="none" w:sz="0" w:space="0" w:color="auto"/>
            <w:left w:val="none" w:sz="0" w:space="0" w:color="auto"/>
            <w:bottom w:val="none" w:sz="0" w:space="0" w:color="auto"/>
            <w:right w:val="none" w:sz="0" w:space="0" w:color="auto"/>
          </w:divBdr>
          <w:divsChild>
            <w:div w:id="1935288187">
              <w:marLeft w:val="0"/>
              <w:marRight w:val="0"/>
              <w:marTop w:val="0"/>
              <w:marBottom w:val="0"/>
              <w:divBdr>
                <w:top w:val="none" w:sz="0" w:space="0" w:color="auto"/>
                <w:left w:val="none" w:sz="0" w:space="0" w:color="auto"/>
                <w:bottom w:val="dotted" w:sz="6" w:space="0" w:color="252525"/>
                <w:right w:val="none" w:sz="0" w:space="0" w:color="auto"/>
              </w:divBdr>
              <w:divsChild>
                <w:div w:id="8096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0609">
          <w:marLeft w:val="0"/>
          <w:marRight w:val="0"/>
          <w:marTop w:val="24"/>
          <w:marBottom w:val="24"/>
          <w:divBdr>
            <w:top w:val="none" w:sz="0" w:space="0" w:color="auto"/>
            <w:left w:val="none" w:sz="0" w:space="0" w:color="auto"/>
            <w:bottom w:val="none" w:sz="0" w:space="0" w:color="auto"/>
            <w:right w:val="none" w:sz="0" w:space="0" w:color="auto"/>
          </w:divBdr>
          <w:divsChild>
            <w:div w:id="1974020128">
              <w:marLeft w:val="0"/>
              <w:marRight w:val="0"/>
              <w:marTop w:val="0"/>
              <w:marBottom w:val="0"/>
              <w:divBdr>
                <w:top w:val="none" w:sz="0" w:space="0" w:color="auto"/>
                <w:left w:val="none" w:sz="0" w:space="0" w:color="auto"/>
                <w:bottom w:val="none" w:sz="0" w:space="0" w:color="auto"/>
                <w:right w:val="none" w:sz="0" w:space="0" w:color="auto"/>
              </w:divBdr>
            </w:div>
          </w:divsChild>
        </w:div>
        <w:div w:id="635256023">
          <w:marLeft w:val="0"/>
          <w:marRight w:val="0"/>
          <w:marTop w:val="24"/>
          <w:marBottom w:val="24"/>
          <w:divBdr>
            <w:top w:val="none" w:sz="0" w:space="0" w:color="auto"/>
            <w:left w:val="none" w:sz="0" w:space="0" w:color="auto"/>
            <w:bottom w:val="none" w:sz="0" w:space="0" w:color="auto"/>
            <w:right w:val="none" w:sz="0" w:space="0" w:color="auto"/>
          </w:divBdr>
          <w:divsChild>
            <w:div w:id="537470339">
              <w:marLeft w:val="0"/>
              <w:marRight w:val="0"/>
              <w:marTop w:val="0"/>
              <w:marBottom w:val="0"/>
              <w:divBdr>
                <w:top w:val="none" w:sz="0" w:space="0" w:color="auto"/>
                <w:left w:val="none" w:sz="0" w:space="0" w:color="auto"/>
                <w:bottom w:val="dotted" w:sz="6" w:space="0" w:color="252525"/>
                <w:right w:val="none" w:sz="0" w:space="0" w:color="auto"/>
              </w:divBdr>
              <w:divsChild>
                <w:div w:id="18164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1413">
          <w:marLeft w:val="0"/>
          <w:marRight w:val="0"/>
          <w:marTop w:val="24"/>
          <w:marBottom w:val="24"/>
          <w:divBdr>
            <w:top w:val="none" w:sz="0" w:space="0" w:color="auto"/>
            <w:left w:val="none" w:sz="0" w:space="0" w:color="auto"/>
            <w:bottom w:val="none" w:sz="0" w:space="0" w:color="auto"/>
            <w:right w:val="none" w:sz="0" w:space="0" w:color="auto"/>
          </w:divBdr>
          <w:divsChild>
            <w:div w:id="514347855">
              <w:marLeft w:val="0"/>
              <w:marRight w:val="0"/>
              <w:marTop w:val="0"/>
              <w:marBottom w:val="0"/>
              <w:divBdr>
                <w:top w:val="none" w:sz="0" w:space="0" w:color="auto"/>
                <w:left w:val="none" w:sz="0" w:space="0" w:color="auto"/>
                <w:bottom w:val="none" w:sz="0" w:space="0" w:color="auto"/>
                <w:right w:val="none" w:sz="0" w:space="0" w:color="auto"/>
              </w:divBdr>
            </w:div>
          </w:divsChild>
        </w:div>
        <w:div w:id="1301033002">
          <w:marLeft w:val="0"/>
          <w:marRight w:val="0"/>
          <w:marTop w:val="24"/>
          <w:marBottom w:val="24"/>
          <w:divBdr>
            <w:top w:val="none" w:sz="0" w:space="0" w:color="auto"/>
            <w:left w:val="none" w:sz="0" w:space="0" w:color="auto"/>
            <w:bottom w:val="none" w:sz="0" w:space="0" w:color="auto"/>
            <w:right w:val="none" w:sz="0" w:space="0" w:color="auto"/>
          </w:divBdr>
          <w:divsChild>
            <w:div w:id="573467317">
              <w:marLeft w:val="0"/>
              <w:marRight w:val="0"/>
              <w:marTop w:val="0"/>
              <w:marBottom w:val="0"/>
              <w:divBdr>
                <w:top w:val="none" w:sz="0" w:space="0" w:color="auto"/>
                <w:left w:val="none" w:sz="0" w:space="0" w:color="auto"/>
                <w:bottom w:val="dotted" w:sz="6" w:space="0" w:color="252525"/>
                <w:right w:val="none" w:sz="0" w:space="0" w:color="auto"/>
              </w:divBdr>
              <w:divsChild>
                <w:div w:id="14224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0161">
          <w:marLeft w:val="0"/>
          <w:marRight w:val="0"/>
          <w:marTop w:val="24"/>
          <w:marBottom w:val="24"/>
          <w:divBdr>
            <w:top w:val="none" w:sz="0" w:space="0" w:color="auto"/>
            <w:left w:val="none" w:sz="0" w:space="0" w:color="auto"/>
            <w:bottom w:val="none" w:sz="0" w:space="0" w:color="auto"/>
            <w:right w:val="none" w:sz="0" w:space="0" w:color="auto"/>
          </w:divBdr>
          <w:divsChild>
            <w:div w:id="1448505250">
              <w:marLeft w:val="0"/>
              <w:marRight w:val="0"/>
              <w:marTop w:val="0"/>
              <w:marBottom w:val="0"/>
              <w:divBdr>
                <w:top w:val="none" w:sz="0" w:space="0" w:color="auto"/>
                <w:left w:val="none" w:sz="0" w:space="0" w:color="auto"/>
                <w:bottom w:val="none" w:sz="0" w:space="0" w:color="auto"/>
                <w:right w:val="none" w:sz="0" w:space="0" w:color="auto"/>
              </w:divBdr>
            </w:div>
          </w:divsChild>
        </w:div>
        <w:div w:id="1672483376">
          <w:marLeft w:val="0"/>
          <w:marRight w:val="0"/>
          <w:marTop w:val="24"/>
          <w:marBottom w:val="24"/>
          <w:divBdr>
            <w:top w:val="none" w:sz="0" w:space="0" w:color="auto"/>
            <w:left w:val="none" w:sz="0" w:space="0" w:color="auto"/>
            <w:bottom w:val="none" w:sz="0" w:space="0" w:color="auto"/>
            <w:right w:val="none" w:sz="0" w:space="0" w:color="auto"/>
          </w:divBdr>
          <w:divsChild>
            <w:div w:id="2130777699">
              <w:marLeft w:val="0"/>
              <w:marRight w:val="0"/>
              <w:marTop w:val="0"/>
              <w:marBottom w:val="0"/>
              <w:divBdr>
                <w:top w:val="none" w:sz="0" w:space="0" w:color="auto"/>
                <w:left w:val="none" w:sz="0" w:space="0" w:color="auto"/>
                <w:bottom w:val="dotted" w:sz="6" w:space="0" w:color="252525"/>
                <w:right w:val="none" w:sz="0" w:space="0" w:color="auto"/>
              </w:divBdr>
              <w:divsChild>
                <w:div w:id="18417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5790">
          <w:marLeft w:val="0"/>
          <w:marRight w:val="0"/>
          <w:marTop w:val="24"/>
          <w:marBottom w:val="24"/>
          <w:divBdr>
            <w:top w:val="none" w:sz="0" w:space="0" w:color="auto"/>
            <w:left w:val="none" w:sz="0" w:space="0" w:color="auto"/>
            <w:bottom w:val="none" w:sz="0" w:space="0" w:color="auto"/>
            <w:right w:val="none" w:sz="0" w:space="0" w:color="auto"/>
          </w:divBdr>
          <w:divsChild>
            <w:div w:id="1483544938">
              <w:marLeft w:val="0"/>
              <w:marRight w:val="0"/>
              <w:marTop w:val="0"/>
              <w:marBottom w:val="0"/>
              <w:divBdr>
                <w:top w:val="none" w:sz="0" w:space="0" w:color="auto"/>
                <w:left w:val="none" w:sz="0" w:space="0" w:color="auto"/>
                <w:bottom w:val="none" w:sz="0" w:space="0" w:color="auto"/>
                <w:right w:val="none" w:sz="0" w:space="0" w:color="auto"/>
              </w:divBdr>
            </w:div>
          </w:divsChild>
        </w:div>
        <w:div w:id="753935796">
          <w:marLeft w:val="0"/>
          <w:marRight w:val="0"/>
          <w:marTop w:val="24"/>
          <w:marBottom w:val="24"/>
          <w:divBdr>
            <w:top w:val="none" w:sz="0" w:space="0" w:color="auto"/>
            <w:left w:val="none" w:sz="0" w:space="0" w:color="auto"/>
            <w:bottom w:val="none" w:sz="0" w:space="0" w:color="auto"/>
            <w:right w:val="none" w:sz="0" w:space="0" w:color="auto"/>
          </w:divBdr>
          <w:divsChild>
            <w:div w:id="410473722">
              <w:marLeft w:val="0"/>
              <w:marRight w:val="0"/>
              <w:marTop w:val="0"/>
              <w:marBottom w:val="0"/>
              <w:divBdr>
                <w:top w:val="none" w:sz="0" w:space="0" w:color="auto"/>
                <w:left w:val="none" w:sz="0" w:space="0" w:color="auto"/>
                <w:bottom w:val="dotted" w:sz="6" w:space="0" w:color="252525"/>
                <w:right w:val="none" w:sz="0" w:space="0" w:color="auto"/>
              </w:divBdr>
              <w:divsChild>
                <w:div w:id="18454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7192">
          <w:marLeft w:val="0"/>
          <w:marRight w:val="0"/>
          <w:marTop w:val="24"/>
          <w:marBottom w:val="24"/>
          <w:divBdr>
            <w:top w:val="none" w:sz="0" w:space="0" w:color="auto"/>
            <w:left w:val="none" w:sz="0" w:space="0" w:color="auto"/>
            <w:bottom w:val="none" w:sz="0" w:space="0" w:color="auto"/>
            <w:right w:val="none" w:sz="0" w:space="0" w:color="auto"/>
          </w:divBdr>
          <w:divsChild>
            <w:div w:id="1952273246">
              <w:marLeft w:val="0"/>
              <w:marRight w:val="0"/>
              <w:marTop w:val="0"/>
              <w:marBottom w:val="0"/>
              <w:divBdr>
                <w:top w:val="none" w:sz="0" w:space="0" w:color="auto"/>
                <w:left w:val="none" w:sz="0" w:space="0" w:color="auto"/>
                <w:bottom w:val="none" w:sz="0" w:space="0" w:color="auto"/>
                <w:right w:val="none" w:sz="0" w:space="0" w:color="auto"/>
              </w:divBdr>
            </w:div>
          </w:divsChild>
        </w:div>
        <w:div w:id="188883039">
          <w:marLeft w:val="0"/>
          <w:marRight w:val="0"/>
          <w:marTop w:val="24"/>
          <w:marBottom w:val="24"/>
          <w:divBdr>
            <w:top w:val="none" w:sz="0" w:space="0" w:color="auto"/>
            <w:left w:val="none" w:sz="0" w:space="0" w:color="auto"/>
            <w:bottom w:val="none" w:sz="0" w:space="0" w:color="auto"/>
            <w:right w:val="none" w:sz="0" w:space="0" w:color="auto"/>
          </w:divBdr>
          <w:divsChild>
            <w:div w:id="552422319">
              <w:marLeft w:val="0"/>
              <w:marRight w:val="0"/>
              <w:marTop w:val="0"/>
              <w:marBottom w:val="0"/>
              <w:divBdr>
                <w:top w:val="none" w:sz="0" w:space="0" w:color="auto"/>
                <w:left w:val="none" w:sz="0" w:space="0" w:color="auto"/>
                <w:bottom w:val="dotted" w:sz="6" w:space="0" w:color="252525"/>
                <w:right w:val="none" w:sz="0" w:space="0" w:color="auto"/>
              </w:divBdr>
              <w:divsChild>
                <w:div w:id="20609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7590">
          <w:marLeft w:val="0"/>
          <w:marRight w:val="0"/>
          <w:marTop w:val="24"/>
          <w:marBottom w:val="24"/>
          <w:divBdr>
            <w:top w:val="none" w:sz="0" w:space="0" w:color="auto"/>
            <w:left w:val="none" w:sz="0" w:space="0" w:color="auto"/>
            <w:bottom w:val="none" w:sz="0" w:space="0" w:color="auto"/>
            <w:right w:val="none" w:sz="0" w:space="0" w:color="auto"/>
          </w:divBdr>
          <w:divsChild>
            <w:div w:id="1941329560">
              <w:marLeft w:val="0"/>
              <w:marRight w:val="0"/>
              <w:marTop w:val="0"/>
              <w:marBottom w:val="0"/>
              <w:divBdr>
                <w:top w:val="none" w:sz="0" w:space="0" w:color="auto"/>
                <w:left w:val="none" w:sz="0" w:space="0" w:color="auto"/>
                <w:bottom w:val="none" w:sz="0" w:space="0" w:color="auto"/>
                <w:right w:val="none" w:sz="0" w:space="0" w:color="auto"/>
              </w:divBdr>
            </w:div>
          </w:divsChild>
        </w:div>
        <w:div w:id="1478885566">
          <w:marLeft w:val="0"/>
          <w:marRight w:val="0"/>
          <w:marTop w:val="24"/>
          <w:marBottom w:val="24"/>
          <w:divBdr>
            <w:top w:val="none" w:sz="0" w:space="0" w:color="auto"/>
            <w:left w:val="none" w:sz="0" w:space="0" w:color="auto"/>
            <w:bottom w:val="none" w:sz="0" w:space="0" w:color="auto"/>
            <w:right w:val="none" w:sz="0" w:space="0" w:color="auto"/>
          </w:divBdr>
          <w:divsChild>
            <w:div w:id="635378886">
              <w:marLeft w:val="0"/>
              <w:marRight w:val="0"/>
              <w:marTop w:val="0"/>
              <w:marBottom w:val="0"/>
              <w:divBdr>
                <w:top w:val="none" w:sz="0" w:space="0" w:color="auto"/>
                <w:left w:val="none" w:sz="0" w:space="0" w:color="auto"/>
                <w:bottom w:val="dotted" w:sz="6" w:space="0" w:color="252525"/>
                <w:right w:val="none" w:sz="0" w:space="0" w:color="auto"/>
              </w:divBdr>
              <w:divsChild>
                <w:div w:id="10639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2330">
          <w:marLeft w:val="0"/>
          <w:marRight w:val="0"/>
          <w:marTop w:val="24"/>
          <w:marBottom w:val="24"/>
          <w:divBdr>
            <w:top w:val="none" w:sz="0" w:space="0" w:color="auto"/>
            <w:left w:val="none" w:sz="0" w:space="0" w:color="auto"/>
            <w:bottom w:val="none" w:sz="0" w:space="0" w:color="auto"/>
            <w:right w:val="none" w:sz="0" w:space="0" w:color="auto"/>
          </w:divBdr>
          <w:divsChild>
            <w:div w:id="275871868">
              <w:marLeft w:val="0"/>
              <w:marRight w:val="0"/>
              <w:marTop w:val="0"/>
              <w:marBottom w:val="0"/>
              <w:divBdr>
                <w:top w:val="none" w:sz="0" w:space="0" w:color="auto"/>
                <w:left w:val="none" w:sz="0" w:space="0" w:color="auto"/>
                <w:bottom w:val="none" w:sz="0" w:space="0" w:color="auto"/>
                <w:right w:val="none" w:sz="0" w:space="0" w:color="auto"/>
              </w:divBdr>
            </w:div>
          </w:divsChild>
        </w:div>
        <w:div w:id="1224414026">
          <w:marLeft w:val="0"/>
          <w:marRight w:val="0"/>
          <w:marTop w:val="24"/>
          <w:marBottom w:val="24"/>
          <w:divBdr>
            <w:top w:val="none" w:sz="0" w:space="0" w:color="auto"/>
            <w:left w:val="none" w:sz="0" w:space="0" w:color="auto"/>
            <w:bottom w:val="none" w:sz="0" w:space="0" w:color="auto"/>
            <w:right w:val="none" w:sz="0" w:space="0" w:color="auto"/>
          </w:divBdr>
          <w:divsChild>
            <w:div w:id="743454135">
              <w:marLeft w:val="0"/>
              <w:marRight w:val="0"/>
              <w:marTop w:val="0"/>
              <w:marBottom w:val="0"/>
              <w:divBdr>
                <w:top w:val="none" w:sz="0" w:space="0" w:color="auto"/>
                <w:left w:val="none" w:sz="0" w:space="0" w:color="auto"/>
                <w:bottom w:val="dotted" w:sz="6" w:space="0" w:color="252525"/>
                <w:right w:val="none" w:sz="0" w:space="0" w:color="auto"/>
              </w:divBdr>
              <w:divsChild>
                <w:div w:id="15474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89431">
          <w:marLeft w:val="0"/>
          <w:marRight w:val="0"/>
          <w:marTop w:val="24"/>
          <w:marBottom w:val="24"/>
          <w:divBdr>
            <w:top w:val="none" w:sz="0" w:space="0" w:color="auto"/>
            <w:left w:val="none" w:sz="0" w:space="0" w:color="auto"/>
            <w:bottom w:val="none" w:sz="0" w:space="0" w:color="auto"/>
            <w:right w:val="none" w:sz="0" w:space="0" w:color="auto"/>
          </w:divBdr>
          <w:divsChild>
            <w:div w:id="2051805981">
              <w:marLeft w:val="0"/>
              <w:marRight w:val="0"/>
              <w:marTop w:val="0"/>
              <w:marBottom w:val="0"/>
              <w:divBdr>
                <w:top w:val="none" w:sz="0" w:space="0" w:color="auto"/>
                <w:left w:val="none" w:sz="0" w:space="0" w:color="auto"/>
                <w:bottom w:val="none" w:sz="0" w:space="0" w:color="auto"/>
                <w:right w:val="none" w:sz="0" w:space="0" w:color="auto"/>
              </w:divBdr>
            </w:div>
          </w:divsChild>
        </w:div>
        <w:div w:id="1567760737">
          <w:marLeft w:val="0"/>
          <w:marRight w:val="0"/>
          <w:marTop w:val="24"/>
          <w:marBottom w:val="24"/>
          <w:divBdr>
            <w:top w:val="none" w:sz="0" w:space="0" w:color="auto"/>
            <w:left w:val="none" w:sz="0" w:space="0" w:color="auto"/>
            <w:bottom w:val="none" w:sz="0" w:space="0" w:color="auto"/>
            <w:right w:val="none" w:sz="0" w:space="0" w:color="auto"/>
          </w:divBdr>
          <w:divsChild>
            <w:div w:id="1287857657">
              <w:marLeft w:val="0"/>
              <w:marRight w:val="0"/>
              <w:marTop w:val="0"/>
              <w:marBottom w:val="0"/>
              <w:divBdr>
                <w:top w:val="none" w:sz="0" w:space="0" w:color="auto"/>
                <w:left w:val="none" w:sz="0" w:space="0" w:color="auto"/>
                <w:bottom w:val="dotted" w:sz="6" w:space="0" w:color="252525"/>
                <w:right w:val="none" w:sz="0" w:space="0" w:color="auto"/>
              </w:divBdr>
              <w:divsChild>
                <w:div w:id="13744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3318">
          <w:marLeft w:val="0"/>
          <w:marRight w:val="0"/>
          <w:marTop w:val="24"/>
          <w:marBottom w:val="24"/>
          <w:divBdr>
            <w:top w:val="none" w:sz="0" w:space="0" w:color="auto"/>
            <w:left w:val="none" w:sz="0" w:space="0" w:color="auto"/>
            <w:bottom w:val="none" w:sz="0" w:space="0" w:color="auto"/>
            <w:right w:val="none" w:sz="0" w:space="0" w:color="auto"/>
          </w:divBdr>
          <w:divsChild>
            <w:div w:id="287053523">
              <w:marLeft w:val="0"/>
              <w:marRight w:val="0"/>
              <w:marTop w:val="0"/>
              <w:marBottom w:val="0"/>
              <w:divBdr>
                <w:top w:val="none" w:sz="0" w:space="0" w:color="auto"/>
                <w:left w:val="none" w:sz="0" w:space="0" w:color="auto"/>
                <w:bottom w:val="none" w:sz="0" w:space="0" w:color="auto"/>
                <w:right w:val="none" w:sz="0" w:space="0" w:color="auto"/>
              </w:divBdr>
            </w:div>
          </w:divsChild>
        </w:div>
        <w:div w:id="1296908722">
          <w:marLeft w:val="0"/>
          <w:marRight w:val="0"/>
          <w:marTop w:val="24"/>
          <w:marBottom w:val="24"/>
          <w:divBdr>
            <w:top w:val="none" w:sz="0" w:space="0" w:color="auto"/>
            <w:left w:val="none" w:sz="0" w:space="0" w:color="auto"/>
            <w:bottom w:val="none" w:sz="0" w:space="0" w:color="auto"/>
            <w:right w:val="none" w:sz="0" w:space="0" w:color="auto"/>
          </w:divBdr>
          <w:divsChild>
            <w:div w:id="133766588">
              <w:marLeft w:val="0"/>
              <w:marRight w:val="0"/>
              <w:marTop w:val="0"/>
              <w:marBottom w:val="0"/>
              <w:divBdr>
                <w:top w:val="none" w:sz="0" w:space="0" w:color="auto"/>
                <w:left w:val="none" w:sz="0" w:space="0" w:color="auto"/>
                <w:bottom w:val="dotted" w:sz="6" w:space="0" w:color="252525"/>
                <w:right w:val="none" w:sz="0" w:space="0" w:color="auto"/>
              </w:divBdr>
              <w:divsChild>
                <w:div w:id="18973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668">
          <w:marLeft w:val="0"/>
          <w:marRight w:val="0"/>
          <w:marTop w:val="24"/>
          <w:marBottom w:val="24"/>
          <w:divBdr>
            <w:top w:val="none" w:sz="0" w:space="0" w:color="auto"/>
            <w:left w:val="none" w:sz="0" w:space="0" w:color="auto"/>
            <w:bottom w:val="none" w:sz="0" w:space="0" w:color="auto"/>
            <w:right w:val="none" w:sz="0" w:space="0" w:color="auto"/>
          </w:divBdr>
          <w:divsChild>
            <w:div w:id="1711759694">
              <w:marLeft w:val="0"/>
              <w:marRight w:val="0"/>
              <w:marTop w:val="0"/>
              <w:marBottom w:val="0"/>
              <w:divBdr>
                <w:top w:val="none" w:sz="0" w:space="0" w:color="auto"/>
                <w:left w:val="none" w:sz="0" w:space="0" w:color="auto"/>
                <w:bottom w:val="none" w:sz="0" w:space="0" w:color="auto"/>
                <w:right w:val="none" w:sz="0" w:space="0" w:color="auto"/>
              </w:divBdr>
            </w:div>
          </w:divsChild>
        </w:div>
        <w:div w:id="1927571914">
          <w:marLeft w:val="0"/>
          <w:marRight w:val="0"/>
          <w:marTop w:val="24"/>
          <w:marBottom w:val="24"/>
          <w:divBdr>
            <w:top w:val="none" w:sz="0" w:space="0" w:color="auto"/>
            <w:left w:val="none" w:sz="0" w:space="0" w:color="auto"/>
            <w:bottom w:val="none" w:sz="0" w:space="0" w:color="auto"/>
            <w:right w:val="none" w:sz="0" w:space="0" w:color="auto"/>
          </w:divBdr>
          <w:divsChild>
            <w:div w:id="132406168">
              <w:marLeft w:val="0"/>
              <w:marRight w:val="0"/>
              <w:marTop w:val="0"/>
              <w:marBottom w:val="0"/>
              <w:divBdr>
                <w:top w:val="none" w:sz="0" w:space="0" w:color="auto"/>
                <w:left w:val="none" w:sz="0" w:space="0" w:color="auto"/>
                <w:bottom w:val="dotted" w:sz="6" w:space="0" w:color="252525"/>
                <w:right w:val="none" w:sz="0" w:space="0" w:color="auto"/>
              </w:divBdr>
              <w:divsChild>
                <w:div w:id="15126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2025">
          <w:marLeft w:val="0"/>
          <w:marRight w:val="0"/>
          <w:marTop w:val="24"/>
          <w:marBottom w:val="24"/>
          <w:divBdr>
            <w:top w:val="none" w:sz="0" w:space="0" w:color="auto"/>
            <w:left w:val="none" w:sz="0" w:space="0" w:color="auto"/>
            <w:bottom w:val="none" w:sz="0" w:space="0" w:color="auto"/>
            <w:right w:val="none" w:sz="0" w:space="0" w:color="auto"/>
          </w:divBdr>
          <w:divsChild>
            <w:div w:id="232352581">
              <w:marLeft w:val="0"/>
              <w:marRight w:val="0"/>
              <w:marTop w:val="0"/>
              <w:marBottom w:val="0"/>
              <w:divBdr>
                <w:top w:val="none" w:sz="0" w:space="0" w:color="auto"/>
                <w:left w:val="none" w:sz="0" w:space="0" w:color="auto"/>
                <w:bottom w:val="none" w:sz="0" w:space="0" w:color="auto"/>
                <w:right w:val="none" w:sz="0" w:space="0" w:color="auto"/>
              </w:divBdr>
            </w:div>
          </w:divsChild>
        </w:div>
        <w:div w:id="1725519621">
          <w:marLeft w:val="0"/>
          <w:marRight w:val="0"/>
          <w:marTop w:val="24"/>
          <w:marBottom w:val="24"/>
          <w:divBdr>
            <w:top w:val="none" w:sz="0" w:space="0" w:color="auto"/>
            <w:left w:val="none" w:sz="0" w:space="0" w:color="auto"/>
            <w:bottom w:val="none" w:sz="0" w:space="0" w:color="auto"/>
            <w:right w:val="none" w:sz="0" w:space="0" w:color="auto"/>
          </w:divBdr>
          <w:divsChild>
            <w:div w:id="1181043853">
              <w:marLeft w:val="0"/>
              <w:marRight w:val="0"/>
              <w:marTop w:val="0"/>
              <w:marBottom w:val="0"/>
              <w:divBdr>
                <w:top w:val="none" w:sz="0" w:space="0" w:color="auto"/>
                <w:left w:val="none" w:sz="0" w:space="0" w:color="auto"/>
                <w:bottom w:val="dotted" w:sz="6" w:space="0" w:color="252525"/>
                <w:right w:val="none" w:sz="0" w:space="0" w:color="auto"/>
              </w:divBdr>
              <w:divsChild>
                <w:div w:id="5997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3673">
          <w:marLeft w:val="0"/>
          <w:marRight w:val="0"/>
          <w:marTop w:val="24"/>
          <w:marBottom w:val="24"/>
          <w:divBdr>
            <w:top w:val="none" w:sz="0" w:space="0" w:color="auto"/>
            <w:left w:val="none" w:sz="0" w:space="0" w:color="auto"/>
            <w:bottom w:val="none" w:sz="0" w:space="0" w:color="auto"/>
            <w:right w:val="none" w:sz="0" w:space="0" w:color="auto"/>
          </w:divBdr>
          <w:divsChild>
            <w:div w:id="118651501">
              <w:marLeft w:val="0"/>
              <w:marRight w:val="0"/>
              <w:marTop w:val="0"/>
              <w:marBottom w:val="0"/>
              <w:divBdr>
                <w:top w:val="none" w:sz="0" w:space="0" w:color="auto"/>
                <w:left w:val="none" w:sz="0" w:space="0" w:color="auto"/>
                <w:bottom w:val="none" w:sz="0" w:space="0" w:color="auto"/>
                <w:right w:val="none" w:sz="0" w:space="0" w:color="auto"/>
              </w:divBdr>
            </w:div>
          </w:divsChild>
        </w:div>
        <w:div w:id="1955479044">
          <w:marLeft w:val="0"/>
          <w:marRight w:val="0"/>
          <w:marTop w:val="24"/>
          <w:marBottom w:val="24"/>
          <w:divBdr>
            <w:top w:val="none" w:sz="0" w:space="0" w:color="auto"/>
            <w:left w:val="none" w:sz="0" w:space="0" w:color="auto"/>
            <w:bottom w:val="none" w:sz="0" w:space="0" w:color="auto"/>
            <w:right w:val="none" w:sz="0" w:space="0" w:color="auto"/>
          </w:divBdr>
          <w:divsChild>
            <w:div w:id="1953172437">
              <w:marLeft w:val="0"/>
              <w:marRight w:val="0"/>
              <w:marTop w:val="0"/>
              <w:marBottom w:val="0"/>
              <w:divBdr>
                <w:top w:val="none" w:sz="0" w:space="0" w:color="auto"/>
                <w:left w:val="none" w:sz="0" w:space="0" w:color="auto"/>
                <w:bottom w:val="dotted" w:sz="6" w:space="0" w:color="252525"/>
                <w:right w:val="none" w:sz="0" w:space="0" w:color="auto"/>
              </w:divBdr>
              <w:divsChild>
                <w:div w:id="5866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7205">
          <w:marLeft w:val="0"/>
          <w:marRight w:val="0"/>
          <w:marTop w:val="24"/>
          <w:marBottom w:val="24"/>
          <w:divBdr>
            <w:top w:val="none" w:sz="0" w:space="0" w:color="auto"/>
            <w:left w:val="none" w:sz="0" w:space="0" w:color="auto"/>
            <w:bottom w:val="none" w:sz="0" w:space="0" w:color="auto"/>
            <w:right w:val="none" w:sz="0" w:space="0" w:color="auto"/>
          </w:divBdr>
          <w:divsChild>
            <w:div w:id="1252470017">
              <w:marLeft w:val="0"/>
              <w:marRight w:val="0"/>
              <w:marTop w:val="0"/>
              <w:marBottom w:val="0"/>
              <w:divBdr>
                <w:top w:val="none" w:sz="0" w:space="0" w:color="auto"/>
                <w:left w:val="none" w:sz="0" w:space="0" w:color="auto"/>
                <w:bottom w:val="none" w:sz="0" w:space="0" w:color="auto"/>
                <w:right w:val="none" w:sz="0" w:space="0" w:color="auto"/>
              </w:divBdr>
            </w:div>
          </w:divsChild>
        </w:div>
        <w:div w:id="1880317802">
          <w:marLeft w:val="0"/>
          <w:marRight w:val="0"/>
          <w:marTop w:val="24"/>
          <w:marBottom w:val="24"/>
          <w:divBdr>
            <w:top w:val="none" w:sz="0" w:space="0" w:color="auto"/>
            <w:left w:val="none" w:sz="0" w:space="0" w:color="auto"/>
            <w:bottom w:val="none" w:sz="0" w:space="0" w:color="auto"/>
            <w:right w:val="none" w:sz="0" w:space="0" w:color="auto"/>
          </w:divBdr>
          <w:divsChild>
            <w:div w:id="2137674767">
              <w:marLeft w:val="0"/>
              <w:marRight w:val="0"/>
              <w:marTop w:val="0"/>
              <w:marBottom w:val="0"/>
              <w:divBdr>
                <w:top w:val="none" w:sz="0" w:space="0" w:color="auto"/>
                <w:left w:val="none" w:sz="0" w:space="0" w:color="auto"/>
                <w:bottom w:val="dotted" w:sz="6" w:space="0" w:color="252525"/>
                <w:right w:val="none" w:sz="0" w:space="0" w:color="auto"/>
              </w:divBdr>
              <w:divsChild>
                <w:div w:id="10875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3526">
          <w:marLeft w:val="0"/>
          <w:marRight w:val="0"/>
          <w:marTop w:val="24"/>
          <w:marBottom w:val="24"/>
          <w:divBdr>
            <w:top w:val="none" w:sz="0" w:space="0" w:color="auto"/>
            <w:left w:val="none" w:sz="0" w:space="0" w:color="auto"/>
            <w:bottom w:val="none" w:sz="0" w:space="0" w:color="auto"/>
            <w:right w:val="none" w:sz="0" w:space="0" w:color="auto"/>
          </w:divBdr>
          <w:divsChild>
            <w:div w:id="289164058">
              <w:marLeft w:val="0"/>
              <w:marRight w:val="0"/>
              <w:marTop w:val="0"/>
              <w:marBottom w:val="0"/>
              <w:divBdr>
                <w:top w:val="none" w:sz="0" w:space="0" w:color="auto"/>
                <w:left w:val="none" w:sz="0" w:space="0" w:color="auto"/>
                <w:bottom w:val="none" w:sz="0" w:space="0" w:color="auto"/>
                <w:right w:val="none" w:sz="0" w:space="0" w:color="auto"/>
              </w:divBdr>
            </w:div>
          </w:divsChild>
        </w:div>
        <w:div w:id="305017628">
          <w:marLeft w:val="0"/>
          <w:marRight w:val="0"/>
          <w:marTop w:val="24"/>
          <w:marBottom w:val="24"/>
          <w:divBdr>
            <w:top w:val="none" w:sz="0" w:space="0" w:color="auto"/>
            <w:left w:val="none" w:sz="0" w:space="0" w:color="auto"/>
            <w:bottom w:val="none" w:sz="0" w:space="0" w:color="auto"/>
            <w:right w:val="none" w:sz="0" w:space="0" w:color="auto"/>
          </w:divBdr>
          <w:divsChild>
            <w:div w:id="1300300694">
              <w:marLeft w:val="0"/>
              <w:marRight w:val="0"/>
              <w:marTop w:val="0"/>
              <w:marBottom w:val="0"/>
              <w:divBdr>
                <w:top w:val="none" w:sz="0" w:space="0" w:color="auto"/>
                <w:left w:val="none" w:sz="0" w:space="0" w:color="auto"/>
                <w:bottom w:val="dotted" w:sz="6" w:space="0" w:color="252525"/>
                <w:right w:val="none" w:sz="0" w:space="0" w:color="auto"/>
              </w:divBdr>
              <w:divsChild>
                <w:div w:id="14003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0737">
          <w:marLeft w:val="0"/>
          <w:marRight w:val="0"/>
          <w:marTop w:val="24"/>
          <w:marBottom w:val="24"/>
          <w:divBdr>
            <w:top w:val="none" w:sz="0" w:space="0" w:color="auto"/>
            <w:left w:val="none" w:sz="0" w:space="0" w:color="auto"/>
            <w:bottom w:val="none" w:sz="0" w:space="0" w:color="auto"/>
            <w:right w:val="none" w:sz="0" w:space="0" w:color="auto"/>
          </w:divBdr>
          <w:divsChild>
            <w:div w:id="1409766722">
              <w:marLeft w:val="0"/>
              <w:marRight w:val="0"/>
              <w:marTop w:val="0"/>
              <w:marBottom w:val="0"/>
              <w:divBdr>
                <w:top w:val="none" w:sz="0" w:space="0" w:color="auto"/>
                <w:left w:val="none" w:sz="0" w:space="0" w:color="auto"/>
                <w:bottom w:val="none" w:sz="0" w:space="0" w:color="auto"/>
                <w:right w:val="none" w:sz="0" w:space="0" w:color="auto"/>
              </w:divBdr>
            </w:div>
          </w:divsChild>
        </w:div>
        <w:div w:id="1407991047">
          <w:marLeft w:val="0"/>
          <w:marRight w:val="0"/>
          <w:marTop w:val="24"/>
          <w:marBottom w:val="24"/>
          <w:divBdr>
            <w:top w:val="none" w:sz="0" w:space="0" w:color="auto"/>
            <w:left w:val="none" w:sz="0" w:space="0" w:color="auto"/>
            <w:bottom w:val="none" w:sz="0" w:space="0" w:color="auto"/>
            <w:right w:val="none" w:sz="0" w:space="0" w:color="auto"/>
          </w:divBdr>
          <w:divsChild>
            <w:div w:id="1286885120">
              <w:marLeft w:val="0"/>
              <w:marRight w:val="0"/>
              <w:marTop w:val="0"/>
              <w:marBottom w:val="0"/>
              <w:divBdr>
                <w:top w:val="none" w:sz="0" w:space="0" w:color="auto"/>
                <w:left w:val="none" w:sz="0" w:space="0" w:color="auto"/>
                <w:bottom w:val="dotted" w:sz="6" w:space="0" w:color="252525"/>
                <w:right w:val="none" w:sz="0" w:space="0" w:color="auto"/>
              </w:divBdr>
              <w:divsChild>
                <w:div w:id="10399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51108">
          <w:marLeft w:val="0"/>
          <w:marRight w:val="0"/>
          <w:marTop w:val="24"/>
          <w:marBottom w:val="24"/>
          <w:divBdr>
            <w:top w:val="none" w:sz="0" w:space="0" w:color="auto"/>
            <w:left w:val="none" w:sz="0" w:space="0" w:color="auto"/>
            <w:bottom w:val="none" w:sz="0" w:space="0" w:color="auto"/>
            <w:right w:val="none" w:sz="0" w:space="0" w:color="auto"/>
          </w:divBdr>
          <w:divsChild>
            <w:div w:id="1433357604">
              <w:marLeft w:val="0"/>
              <w:marRight w:val="0"/>
              <w:marTop w:val="0"/>
              <w:marBottom w:val="0"/>
              <w:divBdr>
                <w:top w:val="none" w:sz="0" w:space="0" w:color="auto"/>
                <w:left w:val="none" w:sz="0" w:space="0" w:color="auto"/>
                <w:bottom w:val="none" w:sz="0" w:space="0" w:color="auto"/>
                <w:right w:val="none" w:sz="0" w:space="0" w:color="auto"/>
              </w:divBdr>
            </w:div>
          </w:divsChild>
        </w:div>
        <w:div w:id="1175879463">
          <w:marLeft w:val="0"/>
          <w:marRight w:val="0"/>
          <w:marTop w:val="24"/>
          <w:marBottom w:val="24"/>
          <w:divBdr>
            <w:top w:val="none" w:sz="0" w:space="0" w:color="auto"/>
            <w:left w:val="none" w:sz="0" w:space="0" w:color="auto"/>
            <w:bottom w:val="none" w:sz="0" w:space="0" w:color="auto"/>
            <w:right w:val="none" w:sz="0" w:space="0" w:color="auto"/>
          </w:divBdr>
          <w:divsChild>
            <w:div w:id="1104617152">
              <w:marLeft w:val="0"/>
              <w:marRight w:val="0"/>
              <w:marTop w:val="0"/>
              <w:marBottom w:val="0"/>
              <w:divBdr>
                <w:top w:val="none" w:sz="0" w:space="0" w:color="auto"/>
                <w:left w:val="none" w:sz="0" w:space="0" w:color="auto"/>
                <w:bottom w:val="dotted" w:sz="6" w:space="0" w:color="252525"/>
                <w:right w:val="none" w:sz="0" w:space="0" w:color="auto"/>
              </w:divBdr>
              <w:divsChild>
                <w:div w:id="19002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313">
          <w:marLeft w:val="0"/>
          <w:marRight w:val="0"/>
          <w:marTop w:val="24"/>
          <w:marBottom w:val="24"/>
          <w:divBdr>
            <w:top w:val="none" w:sz="0" w:space="0" w:color="auto"/>
            <w:left w:val="none" w:sz="0" w:space="0" w:color="auto"/>
            <w:bottom w:val="none" w:sz="0" w:space="0" w:color="auto"/>
            <w:right w:val="none" w:sz="0" w:space="0" w:color="auto"/>
          </w:divBdr>
          <w:divsChild>
            <w:div w:id="903951303">
              <w:marLeft w:val="0"/>
              <w:marRight w:val="0"/>
              <w:marTop w:val="0"/>
              <w:marBottom w:val="0"/>
              <w:divBdr>
                <w:top w:val="none" w:sz="0" w:space="0" w:color="auto"/>
                <w:left w:val="none" w:sz="0" w:space="0" w:color="auto"/>
                <w:bottom w:val="none" w:sz="0" w:space="0" w:color="auto"/>
                <w:right w:val="none" w:sz="0" w:space="0" w:color="auto"/>
              </w:divBdr>
            </w:div>
          </w:divsChild>
        </w:div>
        <w:div w:id="200555596">
          <w:marLeft w:val="0"/>
          <w:marRight w:val="0"/>
          <w:marTop w:val="24"/>
          <w:marBottom w:val="24"/>
          <w:divBdr>
            <w:top w:val="none" w:sz="0" w:space="0" w:color="auto"/>
            <w:left w:val="none" w:sz="0" w:space="0" w:color="auto"/>
            <w:bottom w:val="none" w:sz="0" w:space="0" w:color="auto"/>
            <w:right w:val="none" w:sz="0" w:space="0" w:color="auto"/>
          </w:divBdr>
          <w:divsChild>
            <w:div w:id="1521777049">
              <w:marLeft w:val="0"/>
              <w:marRight w:val="0"/>
              <w:marTop w:val="0"/>
              <w:marBottom w:val="0"/>
              <w:divBdr>
                <w:top w:val="none" w:sz="0" w:space="0" w:color="auto"/>
                <w:left w:val="none" w:sz="0" w:space="0" w:color="auto"/>
                <w:bottom w:val="dotted" w:sz="6" w:space="0" w:color="252525"/>
                <w:right w:val="none" w:sz="0" w:space="0" w:color="auto"/>
              </w:divBdr>
              <w:divsChild>
                <w:div w:id="17142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1023">
          <w:marLeft w:val="0"/>
          <w:marRight w:val="0"/>
          <w:marTop w:val="24"/>
          <w:marBottom w:val="24"/>
          <w:divBdr>
            <w:top w:val="none" w:sz="0" w:space="0" w:color="auto"/>
            <w:left w:val="none" w:sz="0" w:space="0" w:color="auto"/>
            <w:bottom w:val="none" w:sz="0" w:space="0" w:color="auto"/>
            <w:right w:val="none" w:sz="0" w:space="0" w:color="auto"/>
          </w:divBdr>
          <w:divsChild>
            <w:div w:id="977300532">
              <w:marLeft w:val="0"/>
              <w:marRight w:val="0"/>
              <w:marTop w:val="0"/>
              <w:marBottom w:val="0"/>
              <w:divBdr>
                <w:top w:val="none" w:sz="0" w:space="0" w:color="auto"/>
                <w:left w:val="none" w:sz="0" w:space="0" w:color="auto"/>
                <w:bottom w:val="none" w:sz="0" w:space="0" w:color="auto"/>
                <w:right w:val="none" w:sz="0" w:space="0" w:color="auto"/>
              </w:divBdr>
            </w:div>
          </w:divsChild>
        </w:div>
        <w:div w:id="44108420">
          <w:marLeft w:val="0"/>
          <w:marRight w:val="0"/>
          <w:marTop w:val="24"/>
          <w:marBottom w:val="24"/>
          <w:divBdr>
            <w:top w:val="none" w:sz="0" w:space="0" w:color="auto"/>
            <w:left w:val="none" w:sz="0" w:space="0" w:color="auto"/>
            <w:bottom w:val="none" w:sz="0" w:space="0" w:color="auto"/>
            <w:right w:val="none" w:sz="0" w:space="0" w:color="auto"/>
          </w:divBdr>
          <w:divsChild>
            <w:div w:id="939411514">
              <w:marLeft w:val="0"/>
              <w:marRight w:val="0"/>
              <w:marTop w:val="0"/>
              <w:marBottom w:val="0"/>
              <w:divBdr>
                <w:top w:val="none" w:sz="0" w:space="0" w:color="auto"/>
                <w:left w:val="none" w:sz="0" w:space="0" w:color="auto"/>
                <w:bottom w:val="dotted" w:sz="6" w:space="0" w:color="252525"/>
                <w:right w:val="none" w:sz="0" w:space="0" w:color="auto"/>
              </w:divBdr>
              <w:divsChild>
                <w:div w:id="10974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5254">
          <w:marLeft w:val="0"/>
          <w:marRight w:val="0"/>
          <w:marTop w:val="24"/>
          <w:marBottom w:val="24"/>
          <w:divBdr>
            <w:top w:val="none" w:sz="0" w:space="0" w:color="auto"/>
            <w:left w:val="none" w:sz="0" w:space="0" w:color="auto"/>
            <w:bottom w:val="none" w:sz="0" w:space="0" w:color="auto"/>
            <w:right w:val="none" w:sz="0" w:space="0" w:color="auto"/>
          </w:divBdr>
          <w:divsChild>
            <w:div w:id="1875845660">
              <w:marLeft w:val="0"/>
              <w:marRight w:val="0"/>
              <w:marTop w:val="0"/>
              <w:marBottom w:val="0"/>
              <w:divBdr>
                <w:top w:val="none" w:sz="0" w:space="0" w:color="auto"/>
                <w:left w:val="none" w:sz="0" w:space="0" w:color="auto"/>
                <w:bottom w:val="none" w:sz="0" w:space="0" w:color="auto"/>
                <w:right w:val="none" w:sz="0" w:space="0" w:color="auto"/>
              </w:divBdr>
            </w:div>
          </w:divsChild>
        </w:div>
        <w:div w:id="2044163424">
          <w:marLeft w:val="0"/>
          <w:marRight w:val="0"/>
          <w:marTop w:val="24"/>
          <w:marBottom w:val="24"/>
          <w:divBdr>
            <w:top w:val="none" w:sz="0" w:space="0" w:color="auto"/>
            <w:left w:val="none" w:sz="0" w:space="0" w:color="auto"/>
            <w:bottom w:val="none" w:sz="0" w:space="0" w:color="auto"/>
            <w:right w:val="none" w:sz="0" w:space="0" w:color="auto"/>
          </w:divBdr>
          <w:divsChild>
            <w:div w:id="866261083">
              <w:marLeft w:val="0"/>
              <w:marRight w:val="0"/>
              <w:marTop w:val="0"/>
              <w:marBottom w:val="0"/>
              <w:divBdr>
                <w:top w:val="none" w:sz="0" w:space="0" w:color="auto"/>
                <w:left w:val="none" w:sz="0" w:space="0" w:color="auto"/>
                <w:bottom w:val="dotted" w:sz="6" w:space="0" w:color="252525"/>
                <w:right w:val="none" w:sz="0" w:space="0" w:color="auto"/>
              </w:divBdr>
              <w:divsChild>
                <w:div w:id="1833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5042">
          <w:marLeft w:val="0"/>
          <w:marRight w:val="0"/>
          <w:marTop w:val="24"/>
          <w:marBottom w:val="24"/>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
          </w:divsChild>
        </w:div>
        <w:div w:id="500971263">
          <w:marLeft w:val="0"/>
          <w:marRight w:val="0"/>
          <w:marTop w:val="24"/>
          <w:marBottom w:val="24"/>
          <w:divBdr>
            <w:top w:val="none" w:sz="0" w:space="0" w:color="auto"/>
            <w:left w:val="none" w:sz="0" w:space="0" w:color="auto"/>
            <w:bottom w:val="none" w:sz="0" w:space="0" w:color="auto"/>
            <w:right w:val="none" w:sz="0" w:space="0" w:color="auto"/>
          </w:divBdr>
          <w:divsChild>
            <w:div w:id="311256482">
              <w:marLeft w:val="0"/>
              <w:marRight w:val="0"/>
              <w:marTop w:val="0"/>
              <w:marBottom w:val="0"/>
              <w:divBdr>
                <w:top w:val="none" w:sz="0" w:space="0" w:color="auto"/>
                <w:left w:val="none" w:sz="0" w:space="0" w:color="auto"/>
                <w:bottom w:val="dotted" w:sz="6" w:space="0" w:color="252525"/>
                <w:right w:val="none" w:sz="0" w:space="0" w:color="auto"/>
              </w:divBdr>
              <w:divsChild>
                <w:div w:id="8142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02">
          <w:marLeft w:val="0"/>
          <w:marRight w:val="0"/>
          <w:marTop w:val="24"/>
          <w:marBottom w:val="24"/>
          <w:divBdr>
            <w:top w:val="none" w:sz="0" w:space="0" w:color="auto"/>
            <w:left w:val="none" w:sz="0" w:space="0" w:color="auto"/>
            <w:bottom w:val="none" w:sz="0" w:space="0" w:color="auto"/>
            <w:right w:val="none" w:sz="0" w:space="0" w:color="auto"/>
          </w:divBdr>
          <w:divsChild>
            <w:div w:id="1860973885">
              <w:marLeft w:val="0"/>
              <w:marRight w:val="0"/>
              <w:marTop w:val="0"/>
              <w:marBottom w:val="0"/>
              <w:divBdr>
                <w:top w:val="none" w:sz="0" w:space="0" w:color="auto"/>
                <w:left w:val="none" w:sz="0" w:space="0" w:color="auto"/>
                <w:bottom w:val="none" w:sz="0" w:space="0" w:color="auto"/>
                <w:right w:val="none" w:sz="0" w:space="0" w:color="auto"/>
              </w:divBdr>
            </w:div>
          </w:divsChild>
        </w:div>
        <w:div w:id="833228676">
          <w:marLeft w:val="0"/>
          <w:marRight w:val="0"/>
          <w:marTop w:val="24"/>
          <w:marBottom w:val="24"/>
          <w:divBdr>
            <w:top w:val="none" w:sz="0" w:space="0" w:color="auto"/>
            <w:left w:val="none" w:sz="0" w:space="0" w:color="auto"/>
            <w:bottom w:val="none" w:sz="0" w:space="0" w:color="auto"/>
            <w:right w:val="none" w:sz="0" w:space="0" w:color="auto"/>
          </w:divBdr>
          <w:divsChild>
            <w:div w:id="502622617">
              <w:marLeft w:val="0"/>
              <w:marRight w:val="0"/>
              <w:marTop w:val="0"/>
              <w:marBottom w:val="0"/>
              <w:divBdr>
                <w:top w:val="none" w:sz="0" w:space="0" w:color="auto"/>
                <w:left w:val="none" w:sz="0" w:space="0" w:color="auto"/>
                <w:bottom w:val="dotted" w:sz="6" w:space="0" w:color="252525"/>
                <w:right w:val="none" w:sz="0" w:space="0" w:color="auto"/>
              </w:divBdr>
              <w:divsChild>
                <w:div w:id="30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5154">
          <w:marLeft w:val="0"/>
          <w:marRight w:val="0"/>
          <w:marTop w:val="24"/>
          <w:marBottom w:val="24"/>
          <w:divBdr>
            <w:top w:val="none" w:sz="0" w:space="0" w:color="auto"/>
            <w:left w:val="none" w:sz="0" w:space="0" w:color="auto"/>
            <w:bottom w:val="none" w:sz="0" w:space="0" w:color="auto"/>
            <w:right w:val="none" w:sz="0" w:space="0" w:color="auto"/>
          </w:divBdr>
          <w:divsChild>
            <w:div w:id="1373309850">
              <w:marLeft w:val="0"/>
              <w:marRight w:val="0"/>
              <w:marTop w:val="0"/>
              <w:marBottom w:val="0"/>
              <w:divBdr>
                <w:top w:val="none" w:sz="0" w:space="0" w:color="auto"/>
                <w:left w:val="none" w:sz="0" w:space="0" w:color="auto"/>
                <w:bottom w:val="none" w:sz="0" w:space="0" w:color="auto"/>
                <w:right w:val="none" w:sz="0" w:space="0" w:color="auto"/>
              </w:divBdr>
            </w:div>
          </w:divsChild>
        </w:div>
        <w:div w:id="455487478">
          <w:marLeft w:val="0"/>
          <w:marRight w:val="0"/>
          <w:marTop w:val="24"/>
          <w:marBottom w:val="24"/>
          <w:divBdr>
            <w:top w:val="none" w:sz="0" w:space="0" w:color="auto"/>
            <w:left w:val="none" w:sz="0" w:space="0" w:color="auto"/>
            <w:bottom w:val="none" w:sz="0" w:space="0" w:color="auto"/>
            <w:right w:val="none" w:sz="0" w:space="0" w:color="auto"/>
          </w:divBdr>
          <w:divsChild>
            <w:div w:id="1409310350">
              <w:marLeft w:val="0"/>
              <w:marRight w:val="0"/>
              <w:marTop w:val="0"/>
              <w:marBottom w:val="0"/>
              <w:divBdr>
                <w:top w:val="none" w:sz="0" w:space="0" w:color="auto"/>
                <w:left w:val="none" w:sz="0" w:space="0" w:color="auto"/>
                <w:bottom w:val="dotted" w:sz="6" w:space="0" w:color="252525"/>
                <w:right w:val="none" w:sz="0" w:space="0" w:color="auto"/>
              </w:divBdr>
              <w:divsChild>
                <w:div w:id="3665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612">
          <w:marLeft w:val="0"/>
          <w:marRight w:val="0"/>
          <w:marTop w:val="24"/>
          <w:marBottom w:val="24"/>
          <w:divBdr>
            <w:top w:val="none" w:sz="0" w:space="0" w:color="auto"/>
            <w:left w:val="none" w:sz="0" w:space="0" w:color="auto"/>
            <w:bottom w:val="none" w:sz="0" w:space="0" w:color="auto"/>
            <w:right w:val="none" w:sz="0" w:space="0" w:color="auto"/>
          </w:divBdr>
          <w:divsChild>
            <w:div w:id="250434097">
              <w:marLeft w:val="0"/>
              <w:marRight w:val="0"/>
              <w:marTop w:val="0"/>
              <w:marBottom w:val="0"/>
              <w:divBdr>
                <w:top w:val="none" w:sz="0" w:space="0" w:color="auto"/>
                <w:left w:val="none" w:sz="0" w:space="0" w:color="auto"/>
                <w:bottom w:val="none" w:sz="0" w:space="0" w:color="auto"/>
                <w:right w:val="none" w:sz="0" w:space="0" w:color="auto"/>
              </w:divBdr>
            </w:div>
          </w:divsChild>
        </w:div>
        <w:div w:id="1129856157">
          <w:marLeft w:val="0"/>
          <w:marRight w:val="0"/>
          <w:marTop w:val="24"/>
          <w:marBottom w:val="24"/>
          <w:divBdr>
            <w:top w:val="none" w:sz="0" w:space="0" w:color="auto"/>
            <w:left w:val="none" w:sz="0" w:space="0" w:color="auto"/>
            <w:bottom w:val="none" w:sz="0" w:space="0" w:color="auto"/>
            <w:right w:val="none" w:sz="0" w:space="0" w:color="auto"/>
          </w:divBdr>
          <w:divsChild>
            <w:div w:id="446117733">
              <w:marLeft w:val="0"/>
              <w:marRight w:val="0"/>
              <w:marTop w:val="0"/>
              <w:marBottom w:val="0"/>
              <w:divBdr>
                <w:top w:val="none" w:sz="0" w:space="0" w:color="auto"/>
                <w:left w:val="none" w:sz="0" w:space="0" w:color="auto"/>
                <w:bottom w:val="dotted" w:sz="6" w:space="0" w:color="252525"/>
                <w:right w:val="none" w:sz="0" w:space="0" w:color="auto"/>
              </w:divBdr>
              <w:divsChild>
                <w:div w:id="1889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6123">
          <w:marLeft w:val="0"/>
          <w:marRight w:val="0"/>
          <w:marTop w:val="24"/>
          <w:marBottom w:val="24"/>
          <w:divBdr>
            <w:top w:val="none" w:sz="0" w:space="0" w:color="auto"/>
            <w:left w:val="none" w:sz="0" w:space="0" w:color="auto"/>
            <w:bottom w:val="none" w:sz="0" w:space="0" w:color="auto"/>
            <w:right w:val="none" w:sz="0" w:space="0" w:color="auto"/>
          </w:divBdr>
          <w:divsChild>
            <w:div w:id="1647470057">
              <w:marLeft w:val="0"/>
              <w:marRight w:val="0"/>
              <w:marTop w:val="0"/>
              <w:marBottom w:val="0"/>
              <w:divBdr>
                <w:top w:val="none" w:sz="0" w:space="0" w:color="auto"/>
                <w:left w:val="none" w:sz="0" w:space="0" w:color="auto"/>
                <w:bottom w:val="none" w:sz="0" w:space="0" w:color="auto"/>
                <w:right w:val="none" w:sz="0" w:space="0" w:color="auto"/>
              </w:divBdr>
            </w:div>
          </w:divsChild>
        </w:div>
        <w:div w:id="1995913524">
          <w:marLeft w:val="0"/>
          <w:marRight w:val="0"/>
          <w:marTop w:val="24"/>
          <w:marBottom w:val="24"/>
          <w:divBdr>
            <w:top w:val="none" w:sz="0" w:space="0" w:color="auto"/>
            <w:left w:val="none" w:sz="0" w:space="0" w:color="auto"/>
            <w:bottom w:val="none" w:sz="0" w:space="0" w:color="auto"/>
            <w:right w:val="none" w:sz="0" w:space="0" w:color="auto"/>
          </w:divBdr>
          <w:divsChild>
            <w:div w:id="939529384">
              <w:marLeft w:val="0"/>
              <w:marRight w:val="0"/>
              <w:marTop w:val="0"/>
              <w:marBottom w:val="0"/>
              <w:divBdr>
                <w:top w:val="none" w:sz="0" w:space="0" w:color="auto"/>
                <w:left w:val="none" w:sz="0" w:space="0" w:color="auto"/>
                <w:bottom w:val="dotted" w:sz="6" w:space="0" w:color="252525"/>
                <w:right w:val="none" w:sz="0" w:space="0" w:color="auto"/>
              </w:divBdr>
              <w:divsChild>
                <w:div w:id="6741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2595">
          <w:marLeft w:val="0"/>
          <w:marRight w:val="0"/>
          <w:marTop w:val="24"/>
          <w:marBottom w:val="24"/>
          <w:divBdr>
            <w:top w:val="none" w:sz="0" w:space="0" w:color="auto"/>
            <w:left w:val="none" w:sz="0" w:space="0" w:color="auto"/>
            <w:bottom w:val="none" w:sz="0" w:space="0" w:color="auto"/>
            <w:right w:val="none" w:sz="0" w:space="0" w:color="auto"/>
          </w:divBdr>
          <w:divsChild>
            <w:div w:id="452092154">
              <w:marLeft w:val="0"/>
              <w:marRight w:val="0"/>
              <w:marTop w:val="0"/>
              <w:marBottom w:val="0"/>
              <w:divBdr>
                <w:top w:val="none" w:sz="0" w:space="0" w:color="auto"/>
                <w:left w:val="none" w:sz="0" w:space="0" w:color="auto"/>
                <w:bottom w:val="none" w:sz="0" w:space="0" w:color="auto"/>
                <w:right w:val="none" w:sz="0" w:space="0" w:color="auto"/>
              </w:divBdr>
            </w:div>
          </w:divsChild>
        </w:div>
        <w:div w:id="842403071">
          <w:marLeft w:val="0"/>
          <w:marRight w:val="0"/>
          <w:marTop w:val="24"/>
          <w:marBottom w:val="24"/>
          <w:divBdr>
            <w:top w:val="none" w:sz="0" w:space="0" w:color="auto"/>
            <w:left w:val="none" w:sz="0" w:space="0" w:color="auto"/>
            <w:bottom w:val="none" w:sz="0" w:space="0" w:color="auto"/>
            <w:right w:val="none" w:sz="0" w:space="0" w:color="auto"/>
          </w:divBdr>
          <w:divsChild>
            <w:div w:id="685407522">
              <w:marLeft w:val="0"/>
              <w:marRight w:val="0"/>
              <w:marTop w:val="0"/>
              <w:marBottom w:val="0"/>
              <w:divBdr>
                <w:top w:val="none" w:sz="0" w:space="0" w:color="auto"/>
                <w:left w:val="none" w:sz="0" w:space="0" w:color="auto"/>
                <w:bottom w:val="dotted" w:sz="6" w:space="0" w:color="252525"/>
                <w:right w:val="none" w:sz="0" w:space="0" w:color="auto"/>
              </w:divBdr>
              <w:divsChild>
                <w:div w:id="17375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0554">
          <w:marLeft w:val="0"/>
          <w:marRight w:val="0"/>
          <w:marTop w:val="24"/>
          <w:marBottom w:val="24"/>
          <w:divBdr>
            <w:top w:val="none" w:sz="0" w:space="0" w:color="auto"/>
            <w:left w:val="none" w:sz="0" w:space="0" w:color="auto"/>
            <w:bottom w:val="none" w:sz="0" w:space="0" w:color="auto"/>
            <w:right w:val="none" w:sz="0" w:space="0" w:color="auto"/>
          </w:divBdr>
          <w:divsChild>
            <w:div w:id="497309469">
              <w:marLeft w:val="0"/>
              <w:marRight w:val="0"/>
              <w:marTop w:val="0"/>
              <w:marBottom w:val="0"/>
              <w:divBdr>
                <w:top w:val="none" w:sz="0" w:space="0" w:color="auto"/>
                <w:left w:val="none" w:sz="0" w:space="0" w:color="auto"/>
                <w:bottom w:val="none" w:sz="0" w:space="0" w:color="auto"/>
                <w:right w:val="none" w:sz="0" w:space="0" w:color="auto"/>
              </w:divBdr>
            </w:div>
          </w:divsChild>
        </w:div>
        <w:div w:id="381634448">
          <w:marLeft w:val="0"/>
          <w:marRight w:val="0"/>
          <w:marTop w:val="24"/>
          <w:marBottom w:val="24"/>
          <w:divBdr>
            <w:top w:val="none" w:sz="0" w:space="0" w:color="auto"/>
            <w:left w:val="none" w:sz="0" w:space="0" w:color="auto"/>
            <w:bottom w:val="none" w:sz="0" w:space="0" w:color="auto"/>
            <w:right w:val="none" w:sz="0" w:space="0" w:color="auto"/>
          </w:divBdr>
          <w:divsChild>
            <w:div w:id="564997080">
              <w:marLeft w:val="0"/>
              <w:marRight w:val="0"/>
              <w:marTop w:val="0"/>
              <w:marBottom w:val="0"/>
              <w:divBdr>
                <w:top w:val="none" w:sz="0" w:space="0" w:color="auto"/>
                <w:left w:val="none" w:sz="0" w:space="0" w:color="auto"/>
                <w:bottom w:val="dotted" w:sz="6" w:space="0" w:color="252525"/>
                <w:right w:val="none" w:sz="0" w:space="0" w:color="auto"/>
              </w:divBdr>
              <w:divsChild>
                <w:div w:id="19139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072">
          <w:marLeft w:val="0"/>
          <w:marRight w:val="0"/>
          <w:marTop w:val="24"/>
          <w:marBottom w:val="24"/>
          <w:divBdr>
            <w:top w:val="none" w:sz="0" w:space="0" w:color="auto"/>
            <w:left w:val="none" w:sz="0" w:space="0" w:color="auto"/>
            <w:bottom w:val="none" w:sz="0" w:space="0" w:color="auto"/>
            <w:right w:val="none" w:sz="0" w:space="0" w:color="auto"/>
          </w:divBdr>
          <w:divsChild>
            <w:div w:id="249236650">
              <w:marLeft w:val="0"/>
              <w:marRight w:val="0"/>
              <w:marTop w:val="0"/>
              <w:marBottom w:val="0"/>
              <w:divBdr>
                <w:top w:val="none" w:sz="0" w:space="0" w:color="auto"/>
                <w:left w:val="none" w:sz="0" w:space="0" w:color="auto"/>
                <w:bottom w:val="none" w:sz="0" w:space="0" w:color="auto"/>
                <w:right w:val="none" w:sz="0" w:space="0" w:color="auto"/>
              </w:divBdr>
            </w:div>
          </w:divsChild>
        </w:div>
        <w:div w:id="282154760">
          <w:marLeft w:val="0"/>
          <w:marRight w:val="0"/>
          <w:marTop w:val="24"/>
          <w:marBottom w:val="24"/>
          <w:divBdr>
            <w:top w:val="none" w:sz="0" w:space="0" w:color="auto"/>
            <w:left w:val="none" w:sz="0" w:space="0" w:color="auto"/>
            <w:bottom w:val="none" w:sz="0" w:space="0" w:color="auto"/>
            <w:right w:val="none" w:sz="0" w:space="0" w:color="auto"/>
          </w:divBdr>
          <w:divsChild>
            <w:div w:id="422605405">
              <w:marLeft w:val="0"/>
              <w:marRight w:val="0"/>
              <w:marTop w:val="0"/>
              <w:marBottom w:val="0"/>
              <w:divBdr>
                <w:top w:val="none" w:sz="0" w:space="0" w:color="auto"/>
                <w:left w:val="none" w:sz="0" w:space="0" w:color="auto"/>
                <w:bottom w:val="dotted" w:sz="6" w:space="0" w:color="252525"/>
                <w:right w:val="none" w:sz="0" w:space="0" w:color="auto"/>
              </w:divBdr>
              <w:divsChild>
                <w:div w:id="1450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8242">
          <w:marLeft w:val="0"/>
          <w:marRight w:val="0"/>
          <w:marTop w:val="24"/>
          <w:marBottom w:val="24"/>
          <w:divBdr>
            <w:top w:val="none" w:sz="0" w:space="0" w:color="auto"/>
            <w:left w:val="none" w:sz="0" w:space="0" w:color="auto"/>
            <w:bottom w:val="none" w:sz="0" w:space="0" w:color="auto"/>
            <w:right w:val="none" w:sz="0" w:space="0" w:color="auto"/>
          </w:divBdr>
          <w:divsChild>
            <w:div w:id="1687755955">
              <w:marLeft w:val="0"/>
              <w:marRight w:val="0"/>
              <w:marTop w:val="0"/>
              <w:marBottom w:val="0"/>
              <w:divBdr>
                <w:top w:val="none" w:sz="0" w:space="0" w:color="auto"/>
                <w:left w:val="none" w:sz="0" w:space="0" w:color="auto"/>
                <w:bottom w:val="none" w:sz="0" w:space="0" w:color="auto"/>
                <w:right w:val="none" w:sz="0" w:space="0" w:color="auto"/>
              </w:divBdr>
            </w:div>
          </w:divsChild>
        </w:div>
        <w:div w:id="466777878">
          <w:marLeft w:val="0"/>
          <w:marRight w:val="0"/>
          <w:marTop w:val="24"/>
          <w:marBottom w:val="24"/>
          <w:divBdr>
            <w:top w:val="none" w:sz="0" w:space="0" w:color="auto"/>
            <w:left w:val="none" w:sz="0" w:space="0" w:color="auto"/>
            <w:bottom w:val="none" w:sz="0" w:space="0" w:color="auto"/>
            <w:right w:val="none" w:sz="0" w:space="0" w:color="auto"/>
          </w:divBdr>
          <w:divsChild>
            <w:div w:id="1605336293">
              <w:marLeft w:val="0"/>
              <w:marRight w:val="0"/>
              <w:marTop w:val="0"/>
              <w:marBottom w:val="0"/>
              <w:divBdr>
                <w:top w:val="none" w:sz="0" w:space="0" w:color="auto"/>
                <w:left w:val="none" w:sz="0" w:space="0" w:color="auto"/>
                <w:bottom w:val="dotted" w:sz="6" w:space="0" w:color="252525"/>
                <w:right w:val="none" w:sz="0" w:space="0" w:color="auto"/>
              </w:divBdr>
              <w:divsChild>
                <w:div w:id="10735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956">
          <w:marLeft w:val="0"/>
          <w:marRight w:val="0"/>
          <w:marTop w:val="24"/>
          <w:marBottom w:val="24"/>
          <w:divBdr>
            <w:top w:val="none" w:sz="0" w:space="0" w:color="auto"/>
            <w:left w:val="none" w:sz="0" w:space="0" w:color="auto"/>
            <w:bottom w:val="none" w:sz="0" w:space="0" w:color="auto"/>
            <w:right w:val="none" w:sz="0" w:space="0" w:color="auto"/>
          </w:divBdr>
          <w:divsChild>
            <w:div w:id="692877264">
              <w:marLeft w:val="0"/>
              <w:marRight w:val="0"/>
              <w:marTop w:val="0"/>
              <w:marBottom w:val="0"/>
              <w:divBdr>
                <w:top w:val="none" w:sz="0" w:space="0" w:color="auto"/>
                <w:left w:val="none" w:sz="0" w:space="0" w:color="auto"/>
                <w:bottom w:val="none" w:sz="0" w:space="0" w:color="auto"/>
                <w:right w:val="none" w:sz="0" w:space="0" w:color="auto"/>
              </w:divBdr>
            </w:div>
          </w:divsChild>
        </w:div>
        <w:div w:id="29767421">
          <w:marLeft w:val="0"/>
          <w:marRight w:val="0"/>
          <w:marTop w:val="24"/>
          <w:marBottom w:val="24"/>
          <w:divBdr>
            <w:top w:val="none" w:sz="0" w:space="0" w:color="auto"/>
            <w:left w:val="none" w:sz="0" w:space="0" w:color="auto"/>
            <w:bottom w:val="none" w:sz="0" w:space="0" w:color="auto"/>
            <w:right w:val="none" w:sz="0" w:space="0" w:color="auto"/>
          </w:divBdr>
          <w:divsChild>
            <w:div w:id="141585012">
              <w:marLeft w:val="0"/>
              <w:marRight w:val="0"/>
              <w:marTop w:val="0"/>
              <w:marBottom w:val="0"/>
              <w:divBdr>
                <w:top w:val="none" w:sz="0" w:space="0" w:color="auto"/>
                <w:left w:val="none" w:sz="0" w:space="0" w:color="auto"/>
                <w:bottom w:val="dotted" w:sz="6" w:space="0" w:color="252525"/>
                <w:right w:val="none" w:sz="0" w:space="0" w:color="auto"/>
              </w:divBdr>
              <w:divsChild>
                <w:div w:id="963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893">
          <w:marLeft w:val="0"/>
          <w:marRight w:val="0"/>
          <w:marTop w:val="24"/>
          <w:marBottom w:val="24"/>
          <w:divBdr>
            <w:top w:val="none" w:sz="0" w:space="0" w:color="auto"/>
            <w:left w:val="none" w:sz="0" w:space="0" w:color="auto"/>
            <w:bottom w:val="none" w:sz="0" w:space="0" w:color="auto"/>
            <w:right w:val="none" w:sz="0" w:space="0" w:color="auto"/>
          </w:divBdr>
          <w:divsChild>
            <w:div w:id="586353719">
              <w:marLeft w:val="0"/>
              <w:marRight w:val="0"/>
              <w:marTop w:val="0"/>
              <w:marBottom w:val="0"/>
              <w:divBdr>
                <w:top w:val="none" w:sz="0" w:space="0" w:color="auto"/>
                <w:left w:val="none" w:sz="0" w:space="0" w:color="auto"/>
                <w:bottom w:val="none" w:sz="0" w:space="0" w:color="auto"/>
                <w:right w:val="none" w:sz="0" w:space="0" w:color="auto"/>
              </w:divBdr>
            </w:div>
          </w:divsChild>
        </w:div>
        <w:div w:id="440804391">
          <w:marLeft w:val="0"/>
          <w:marRight w:val="0"/>
          <w:marTop w:val="24"/>
          <w:marBottom w:val="24"/>
          <w:divBdr>
            <w:top w:val="none" w:sz="0" w:space="0" w:color="auto"/>
            <w:left w:val="none" w:sz="0" w:space="0" w:color="auto"/>
            <w:bottom w:val="none" w:sz="0" w:space="0" w:color="auto"/>
            <w:right w:val="none" w:sz="0" w:space="0" w:color="auto"/>
          </w:divBdr>
          <w:divsChild>
            <w:div w:id="61412437">
              <w:marLeft w:val="0"/>
              <w:marRight w:val="0"/>
              <w:marTop w:val="0"/>
              <w:marBottom w:val="0"/>
              <w:divBdr>
                <w:top w:val="none" w:sz="0" w:space="0" w:color="auto"/>
                <w:left w:val="none" w:sz="0" w:space="0" w:color="auto"/>
                <w:bottom w:val="dotted" w:sz="6" w:space="0" w:color="252525"/>
                <w:right w:val="none" w:sz="0" w:space="0" w:color="auto"/>
              </w:divBdr>
              <w:divsChild>
                <w:div w:id="6431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4616">
          <w:marLeft w:val="0"/>
          <w:marRight w:val="0"/>
          <w:marTop w:val="24"/>
          <w:marBottom w:val="24"/>
          <w:divBdr>
            <w:top w:val="none" w:sz="0" w:space="0" w:color="auto"/>
            <w:left w:val="none" w:sz="0" w:space="0" w:color="auto"/>
            <w:bottom w:val="none" w:sz="0" w:space="0" w:color="auto"/>
            <w:right w:val="none" w:sz="0" w:space="0" w:color="auto"/>
          </w:divBdr>
          <w:divsChild>
            <w:div w:id="2046443304">
              <w:marLeft w:val="0"/>
              <w:marRight w:val="0"/>
              <w:marTop w:val="0"/>
              <w:marBottom w:val="0"/>
              <w:divBdr>
                <w:top w:val="none" w:sz="0" w:space="0" w:color="auto"/>
                <w:left w:val="none" w:sz="0" w:space="0" w:color="auto"/>
                <w:bottom w:val="none" w:sz="0" w:space="0" w:color="auto"/>
                <w:right w:val="none" w:sz="0" w:space="0" w:color="auto"/>
              </w:divBdr>
            </w:div>
          </w:divsChild>
        </w:div>
        <w:div w:id="587807705">
          <w:marLeft w:val="0"/>
          <w:marRight w:val="0"/>
          <w:marTop w:val="24"/>
          <w:marBottom w:val="24"/>
          <w:divBdr>
            <w:top w:val="none" w:sz="0" w:space="0" w:color="auto"/>
            <w:left w:val="none" w:sz="0" w:space="0" w:color="auto"/>
            <w:bottom w:val="none" w:sz="0" w:space="0" w:color="auto"/>
            <w:right w:val="none" w:sz="0" w:space="0" w:color="auto"/>
          </w:divBdr>
          <w:divsChild>
            <w:div w:id="876047842">
              <w:marLeft w:val="0"/>
              <w:marRight w:val="0"/>
              <w:marTop w:val="0"/>
              <w:marBottom w:val="0"/>
              <w:divBdr>
                <w:top w:val="none" w:sz="0" w:space="0" w:color="auto"/>
                <w:left w:val="none" w:sz="0" w:space="0" w:color="auto"/>
                <w:bottom w:val="dotted" w:sz="6" w:space="0" w:color="252525"/>
                <w:right w:val="none" w:sz="0" w:space="0" w:color="auto"/>
              </w:divBdr>
              <w:divsChild>
                <w:div w:id="1765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067">
          <w:marLeft w:val="0"/>
          <w:marRight w:val="0"/>
          <w:marTop w:val="24"/>
          <w:marBottom w:val="24"/>
          <w:divBdr>
            <w:top w:val="none" w:sz="0" w:space="0" w:color="auto"/>
            <w:left w:val="none" w:sz="0" w:space="0" w:color="auto"/>
            <w:bottom w:val="none" w:sz="0" w:space="0" w:color="auto"/>
            <w:right w:val="none" w:sz="0" w:space="0" w:color="auto"/>
          </w:divBdr>
          <w:divsChild>
            <w:div w:id="325548553">
              <w:marLeft w:val="0"/>
              <w:marRight w:val="0"/>
              <w:marTop w:val="0"/>
              <w:marBottom w:val="0"/>
              <w:divBdr>
                <w:top w:val="none" w:sz="0" w:space="0" w:color="auto"/>
                <w:left w:val="none" w:sz="0" w:space="0" w:color="auto"/>
                <w:bottom w:val="none" w:sz="0" w:space="0" w:color="auto"/>
                <w:right w:val="none" w:sz="0" w:space="0" w:color="auto"/>
              </w:divBdr>
            </w:div>
          </w:divsChild>
        </w:div>
        <w:div w:id="61564450">
          <w:marLeft w:val="0"/>
          <w:marRight w:val="0"/>
          <w:marTop w:val="24"/>
          <w:marBottom w:val="24"/>
          <w:divBdr>
            <w:top w:val="none" w:sz="0" w:space="0" w:color="auto"/>
            <w:left w:val="none" w:sz="0" w:space="0" w:color="auto"/>
            <w:bottom w:val="none" w:sz="0" w:space="0" w:color="auto"/>
            <w:right w:val="none" w:sz="0" w:space="0" w:color="auto"/>
          </w:divBdr>
          <w:divsChild>
            <w:div w:id="683899526">
              <w:marLeft w:val="0"/>
              <w:marRight w:val="0"/>
              <w:marTop w:val="0"/>
              <w:marBottom w:val="0"/>
              <w:divBdr>
                <w:top w:val="none" w:sz="0" w:space="0" w:color="auto"/>
                <w:left w:val="none" w:sz="0" w:space="0" w:color="auto"/>
                <w:bottom w:val="dotted" w:sz="6" w:space="0" w:color="252525"/>
                <w:right w:val="none" w:sz="0" w:space="0" w:color="auto"/>
              </w:divBdr>
              <w:divsChild>
                <w:div w:id="552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8017">
          <w:marLeft w:val="0"/>
          <w:marRight w:val="0"/>
          <w:marTop w:val="24"/>
          <w:marBottom w:val="24"/>
          <w:divBdr>
            <w:top w:val="none" w:sz="0" w:space="0" w:color="auto"/>
            <w:left w:val="none" w:sz="0" w:space="0" w:color="auto"/>
            <w:bottom w:val="none" w:sz="0" w:space="0" w:color="auto"/>
            <w:right w:val="none" w:sz="0" w:space="0" w:color="auto"/>
          </w:divBdr>
          <w:divsChild>
            <w:div w:id="1416511060">
              <w:marLeft w:val="0"/>
              <w:marRight w:val="0"/>
              <w:marTop w:val="0"/>
              <w:marBottom w:val="0"/>
              <w:divBdr>
                <w:top w:val="none" w:sz="0" w:space="0" w:color="auto"/>
                <w:left w:val="none" w:sz="0" w:space="0" w:color="auto"/>
                <w:bottom w:val="none" w:sz="0" w:space="0" w:color="auto"/>
                <w:right w:val="none" w:sz="0" w:space="0" w:color="auto"/>
              </w:divBdr>
            </w:div>
          </w:divsChild>
        </w:div>
        <w:div w:id="1075321755">
          <w:marLeft w:val="0"/>
          <w:marRight w:val="0"/>
          <w:marTop w:val="24"/>
          <w:marBottom w:val="24"/>
          <w:divBdr>
            <w:top w:val="none" w:sz="0" w:space="0" w:color="auto"/>
            <w:left w:val="none" w:sz="0" w:space="0" w:color="auto"/>
            <w:bottom w:val="none" w:sz="0" w:space="0" w:color="auto"/>
            <w:right w:val="none" w:sz="0" w:space="0" w:color="auto"/>
          </w:divBdr>
          <w:divsChild>
            <w:div w:id="775634062">
              <w:marLeft w:val="0"/>
              <w:marRight w:val="0"/>
              <w:marTop w:val="0"/>
              <w:marBottom w:val="0"/>
              <w:divBdr>
                <w:top w:val="none" w:sz="0" w:space="0" w:color="auto"/>
                <w:left w:val="none" w:sz="0" w:space="0" w:color="auto"/>
                <w:bottom w:val="dotted" w:sz="6" w:space="0" w:color="252525"/>
                <w:right w:val="none" w:sz="0" w:space="0" w:color="auto"/>
              </w:divBdr>
              <w:divsChild>
                <w:div w:id="19991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0140">
          <w:marLeft w:val="0"/>
          <w:marRight w:val="0"/>
          <w:marTop w:val="24"/>
          <w:marBottom w:val="24"/>
          <w:divBdr>
            <w:top w:val="none" w:sz="0" w:space="0" w:color="auto"/>
            <w:left w:val="none" w:sz="0" w:space="0" w:color="auto"/>
            <w:bottom w:val="none" w:sz="0" w:space="0" w:color="auto"/>
            <w:right w:val="none" w:sz="0" w:space="0" w:color="auto"/>
          </w:divBdr>
          <w:divsChild>
            <w:div w:id="511913517">
              <w:marLeft w:val="0"/>
              <w:marRight w:val="0"/>
              <w:marTop w:val="0"/>
              <w:marBottom w:val="0"/>
              <w:divBdr>
                <w:top w:val="none" w:sz="0" w:space="0" w:color="auto"/>
                <w:left w:val="none" w:sz="0" w:space="0" w:color="auto"/>
                <w:bottom w:val="none" w:sz="0" w:space="0" w:color="auto"/>
                <w:right w:val="none" w:sz="0" w:space="0" w:color="auto"/>
              </w:divBdr>
            </w:div>
          </w:divsChild>
        </w:div>
        <w:div w:id="1110661222">
          <w:marLeft w:val="0"/>
          <w:marRight w:val="0"/>
          <w:marTop w:val="24"/>
          <w:marBottom w:val="24"/>
          <w:divBdr>
            <w:top w:val="none" w:sz="0" w:space="0" w:color="auto"/>
            <w:left w:val="none" w:sz="0" w:space="0" w:color="auto"/>
            <w:bottom w:val="none" w:sz="0" w:space="0" w:color="auto"/>
            <w:right w:val="none" w:sz="0" w:space="0" w:color="auto"/>
          </w:divBdr>
          <w:divsChild>
            <w:div w:id="1720937017">
              <w:marLeft w:val="0"/>
              <w:marRight w:val="0"/>
              <w:marTop w:val="0"/>
              <w:marBottom w:val="0"/>
              <w:divBdr>
                <w:top w:val="none" w:sz="0" w:space="0" w:color="auto"/>
                <w:left w:val="none" w:sz="0" w:space="0" w:color="auto"/>
                <w:bottom w:val="dotted" w:sz="6" w:space="0" w:color="252525"/>
                <w:right w:val="none" w:sz="0" w:space="0" w:color="auto"/>
              </w:divBdr>
              <w:divsChild>
                <w:div w:id="5874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2586">
          <w:marLeft w:val="0"/>
          <w:marRight w:val="0"/>
          <w:marTop w:val="24"/>
          <w:marBottom w:val="24"/>
          <w:divBdr>
            <w:top w:val="none" w:sz="0" w:space="0" w:color="auto"/>
            <w:left w:val="none" w:sz="0" w:space="0" w:color="auto"/>
            <w:bottom w:val="none" w:sz="0" w:space="0" w:color="auto"/>
            <w:right w:val="none" w:sz="0" w:space="0" w:color="auto"/>
          </w:divBdr>
          <w:divsChild>
            <w:div w:id="1682926774">
              <w:marLeft w:val="0"/>
              <w:marRight w:val="0"/>
              <w:marTop w:val="0"/>
              <w:marBottom w:val="0"/>
              <w:divBdr>
                <w:top w:val="none" w:sz="0" w:space="0" w:color="auto"/>
                <w:left w:val="none" w:sz="0" w:space="0" w:color="auto"/>
                <w:bottom w:val="none" w:sz="0" w:space="0" w:color="auto"/>
                <w:right w:val="none" w:sz="0" w:space="0" w:color="auto"/>
              </w:divBdr>
            </w:div>
          </w:divsChild>
        </w:div>
        <w:div w:id="1537961034">
          <w:marLeft w:val="0"/>
          <w:marRight w:val="0"/>
          <w:marTop w:val="24"/>
          <w:marBottom w:val="24"/>
          <w:divBdr>
            <w:top w:val="none" w:sz="0" w:space="0" w:color="auto"/>
            <w:left w:val="none" w:sz="0" w:space="0" w:color="auto"/>
            <w:bottom w:val="none" w:sz="0" w:space="0" w:color="auto"/>
            <w:right w:val="none" w:sz="0" w:space="0" w:color="auto"/>
          </w:divBdr>
          <w:divsChild>
            <w:div w:id="1325233079">
              <w:marLeft w:val="0"/>
              <w:marRight w:val="0"/>
              <w:marTop w:val="0"/>
              <w:marBottom w:val="0"/>
              <w:divBdr>
                <w:top w:val="none" w:sz="0" w:space="0" w:color="auto"/>
                <w:left w:val="none" w:sz="0" w:space="0" w:color="auto"/>
                <w:bottom w:val="dotted" w:sz="6" w:space="0" w:color="252525"/>
                <w:right w:val="none" w:sz="0" w:space="0" w:color="auto"/>
              </w:divBdr>
              <w:divsChild>
                <w:div w:id="4846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9777">
          <w:marLeft w:val="0"/>
          <w:marRight w:val="0"/>
          <w:marTop w:val="24"/>
          <w:marBottom w:val="24"/>
          <w:divBdr>
            <w:top w:val="none" w:sz="0" w:space="0" w:color="auto"/>
            <w:left w:val="none" w:sz="0" w:space="0" w:color="auto"/>
            <w:bottom w:val="none" w:sz="0" w:space="0" w:color="auto"/>
            <w:right w:val="none" w:sz="0" w:space="0" w:color="auto"/>
          </w:divBdr>
          <w:divsChild>
            <w:div w:id="135298984">
              <w:marLeft w:val="0"/>
              <w:marRight w:val="0"/>
              <w:marTop w:val="0"/>
              <w:marBottom w:val="0"/>
              <w:divBdr>
                <w:top w:val="none" w:sz="0" w:space="0" w:color="auto"/>
                <w:left w:val="none" w:sz="0" w:space="0" w:color="auto"/>
                <w:bottom w:val="none" w:sz="0" w:space="0" w:color="auto"/>
                <w:right w:val="none" w:sz="0" w:space="0" w:color="auto"/>
              </w:divBdr>
            </w:div>
          </w:divsChild>
        </w:div>
        <w:div w:id="376204569">
          <w:marLeft w:val="0"/>
          <w:marRight w:val="0"/>
          <w:marTop w:val="24"/>
          <w:marBottom w:val="24"/>
          <w:divBdr>
            <w:top w:val="none" w:sz="0" w:space="0" w:color="auto"/>
            <w:left w:val="none" w:sz="0" w:space="0" w:color="auto"/>
            <w:bottom w:val="none" w:sz="0" w:space="0" w:color="auto"/>
            <w:right w:val="none" w:sz="0" w:space="0" w:color="auto"/>
          </w:divBdr>
          <w:divsChild>
            <w:div w:id="785586038">
              <w:marLeft w:val="0"/>
              <w:marRight w:val="0"/>
              <w:marTop w:val="0"/>
              <w:marBottom w:val="0"/>
              <w:divBdr>
                <w:top w:val="none" w:sz="0" w:space="0" w:color="auto"/>
                <w:left w:val="none" w:sz="0" w:space="0" w:color="auto"/>
                <w:bottom w:val="dotted" w:sz="6" w:space="0" w:color="252525"/>
                <w:right w:val="none" w:sz="0" w:space="0" w:color="auto"/>
              </w:divBdr>
              <w:divsChild>
                <w:div w:id="5439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8807">
          <w:marLeft w:val="0"/>
          <w:marRight w:val="0"/>
          <w:marTop w:val="24"/>
          <w:marBottom w:val="24"/>
          <w:divBdr>
            <w:top w:val="none" w:sz="0" w:space="0" w:color="auto"/>
            <w:left w:val="none" w:sz="0" w:space="0" w:color="auto"/>
            <w:bottom w:val="none" w:sz="0" w:space="0" w:color="auto"/>
            <w:right w:val="none" w:sz="0" w:space="0" w:color="auto"/>
          </w:divBdr>
          <w:divsChild>
            <w:div w:id="2012173956">
              <w:marLeft w:val="0"/>
              <w:marRight w:val="0"/>
              <w:marTop w:val="0"/>
              <w:marBottom w:val="0"/>
              <w:divBdr>
                <w:top w:val="none" w:sz="0" w:space="0" w:color="auto"/>
                <w:left w:val="none" w:sz="0" w:space="0" w:color="auto"/>
                <w:bottom w:val="none" w:sz="0" w:space="0" w:color="auto"/>
                <w:right w:val="none" w:sz="0" w:space="0" w:color="auto"/>
              </w:divBdr>
            </w:div>
          </w:divsChild>
        </w:div>
        <w:div w:id="1019284335">
          <w:marLeft w:val="0"/>
          <w:marRight w:val="0"/>
          <w:marTop w:val="24"/>
          <w:marBottom w:val="24"/>
          <w:divBdr>
            <w:top w:val="none" w:sz="0" w:space="0" w:color="auto"/>
            <w:left w:val="none" w:sz="0" w:space="0" w:color="auto"/>
            <w:bottom w:val="none" w:sz="0" w:space="0" w:color="auto"/>
            <w:right w:val="none" w:sz="0" w:space="0" w:color="auto"/>
          </w:divBdr>
          <w:divsChild>
            <w:div w:id="817457061">
              <w:marLeft w:val="0"/>
              <w:marRight w:val="0"/>
              <w:marTop w:val="0"/>
              <w:marBottom w:val="0"/>
              <w:divBdr>
                <w:top w:val="none" w:sz="0" w:space="0" w:color="auto"/>
                <w:left w:val="none" w:sz="0" w:space="0" w:color="auto"/>
                <w:bottom w:val="dotted" w:sz="6" w:space="0" w:color="252525"/>
                <w:right w:val="none" w:sz="0" w:space="0" w:color="auto"/>
              </w:divBdr>
              <w:divsChild>
                <w:div w:id="416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6352">
          <w:marLeft w:val="0"/>
          <w:marRight w:val="0"/>
          <w:marTop w:val="24"/>
          <w:marBottom w:val="24"/>
          <w:divBdr>
            <w:top w:val="none" w:sz="0" w:space="0" w:color="auto"/>
            <w:left w:val="none" w:sz="0" w:space="0" w:color="auto"/>
            <w:bottom w:val="none" w:sz="0" w:space="0" w:color="auto"/>
            <w:right w:val="none" w:sz="0" w:space="0" w:color="auto"/>
          </w:divBdr>
          <w:divsChild>
            <w:div w:id="1049184161">
              <w:marLeft w:val="0"/>
              <w:marRight w:val="0"/>
              <w:marTop w:val="0"/>
              <w:marBottom w:val="0"/>
              <w:divBdr>
                <w:top w:val="none" w:sz="0" w:space="0" w:color="auto"/>
                <w:left w:val="none" w:sz="0" w:space="0" w:color="auto"/>
                <w:bottom w:val="none" w:sz="0" w:space="0" w:color="auto"/>
                <w:right w:val="none" w:sz="0" w:space="0" w:color="auto"/>
              </w:divBdr>
            </w:div>
          </w:divsChild>
        </w:div>
        <w:div w:id="987825061">
          <w:marLeft w:val="0"/>
          <w:marRight w:val="0"/>
          <w:marTop w:val="24"/>
          <w:marBottom w:val="24"/>
          <w:divBdr>
            <w:top w:val="none" w:sz="0" w:space="0" w:color="auto"/>
            <w:left w:val="none" w:sz="0" w:space="0" w:color="auto"/>
            <w:bottom w:val="none" w:sz="0" w:space="0" w:color="auto"/>
            <w:right w:val="none" w:sz="0" w:space="0" w:color="auto"/>
          </w:divBdr>
          <w:divsChild>
            <w:div w:id="660817199">
              <w:marLeft w:val="0"/>
              <w:marRight w:val="0"/>
              <w:marTop w:val="0"/>
              <w:marBottom w:val="0"/>
              <w:divBdr>
                <w:top w:val="none" w:sz="0" w:space="0" w:color="auto"/>
                <w:left w:val="none" w:sz="0" w:space="0" w:color="auto"/>
                <w:bottom w:val="dotted" w:sz="6" w:space="0" w:color="252525"/>
                <w:right w:val="none" w:sz="0" w:space="0" w:color="auto"/>
              </w:divBdr>
              <w:divsChild>
                <w:div w:id="15254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767">
          <w:marLeft w:val="0"/>
          <w:marRight w:val="0"/>
          <w:marTop w:val="24"/>
          <w:marBottom w:val="24"/>
          <w:divBdr>
            <w:top w:val="none" w:sz="0" w:space="0" w:color="auto"/>
            <w:left w:val="none" w:sz="0" w:space="0" w:color="auto"/>
            <w:bottom w:val="none" w:sz="0" w:space="0" w:color="auto"/>
            <w:right w:val="none" w:sz="0" w:space="0" w:color="auto"/>
          </w:divBdr>
          <w:divsChild>
            <w:div w:id="1356888238">
              <w:marLeft w:val="0"/>
              <w:marRight w:val="0"/>
              <w:marTop w:val="0"/>
              <w:marBottom w:val="0"/>
              <w:divBdr>
                <w:top w:val="none" w:sz="0" w:space="0" w:color="auto"/>
                <w:left w:val="none" w:sz="0" w:space="0" w:color="auto"/>
                <w:bottom w:val="none" w:sz="0" w:space="0" w:color="auto"/>
                <w:right w:val="none" w:sz="0" w:space="0" w:color="auto"/>
              </w:divBdr>
            </w:div>
          </w:divsChild>
        </w:div>
        <w:div w:id="63339241">
          <w:marLeft w:val="0"/>
          <w:marRight w:val="0"/>
          <w:marTop w:val="24"/>
          <w:marBottom w:val="24"/>
          <w:divBdr>
            <w:top w:val="none" w:sz="0" w:space="0" w:color="auto"/>
            <w:left w:val="none" w:sz="0" w:space="0" w:color="auto"/>
            <w:bottom w:val="none" w:sz="0" w:space="0" w:color="auto"/>
            <w:right w:val="none" w:sz="0" w:space="0" w:color="auto"/>
          </w:divBdr>
          <w:divsChild>
            <w:div w:id="984428971">
              <w:marLeft w:val="0"/>
              <w:marRight w:val="0"/>
              <w:marTop w:val="0"/>
              <w:marBottom w:val="0"/>
              <w:divBdr>
                <w:top w:val="none" w:sz="0" w:space="0" w:color="auto"/>
                <w:left w:val="none" w:sz="0" w:space="0" w:color="auto"/>
                <w:bottom w:val="dotted" w:sz="6" w:space="0" w:color="252525"/>
                <w:right w:val="none" w:sz="0" w:space="0" w:color="auto"/>
              </w:divBdr>
              <w:divsChild>
                <w:div w:id="20221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2242">
          <w:marLeft w:val="0"/>
          <w:marRight w:val="0"/>
          <w:marTop w:val="24"/>
          <w:marBottom w:val="24"/>
          <w:divBdr>
            <w:top w:val="none" w:sz="0" w:space="0" w:color="auto"/>
            <w:left w:val="none" w:sz="0" w:space="0" w:color="auto"/>
            <w:bottom w:val="none" w:sz="0" w:space="0" w:color="auto"/>
            <w:right w:val="none" w:sz="0" w:space="0" w:color="auto"/>
          </w:divBdr>
          <w:divsChild>
            <w:div w:id="1813596637">
              <w:marLeft w:val="0"/>
              <w:marRight w:val="0"/>
              <w:marTop w:val="0"/>
              <w:marBottom w:val="0"/>
              <w:divBdr>
                <w:top w:val="none" w:sz="0" w:space="0" w:color="auto"/>
                <w:left w:val="none" w:sz="0" w:space="0" w:color="auto"/>
                <w:bottom w:val="none" w:sz="0" w:space="0" w:color="auto"/>
                <w:right w:val="none" w:sz="0" w:space="0" w:color="auto"/>
              </w:divBdr>
            </w:div>
          </w:divsChild>
        </w:div>
        <w:div w:id="276564075">
          <w:marLeft w:val="0"/>
          <w:marRight w:val="0"/>
          <w:marTop w:val="24"/>
          <w:marBottom w:val="24"/>
          <w:divBdr>
            <w:top w:val="none" w:sz="0" w:space="0" w:color="auto"/>
            <w:left w:val="none" w:sz="0" w:space="0" w:color="auto"/>
            <w:bottom w:val="none" w:sz="0" w:space="0" w:color="auto"/>
            <w:right w:val="none" w:sz="0" w:space="0" w:color="auto"/>
          </w:divBdr>
          <w:divsChild>
            <w:div w:id="784735835">
              <w:marLeft w:val="0"/>
              <w:marRight w:val="0"/>
              <w:marTop w:val="0"/>
              <w:marBottom w:val="0"/>
              <w:divBdr>
                <w:top w:val="none" w:sz="0" w:space="0" w:color="auto"/>
                <w:left w:val="none" w:sz="0" w:space="0" w:color="auto"/>
                <w:bottom w:val="dotted" w:sz="6" w:space="0" w:color="252525"/>
                <w:right w:val="none" w:sz="0" w:space="0" w:color="auto"/>
              </w:divBdr>
              <w:divsChild>
                <w:div w:id="6980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880">
          <w:marLeft w:val="0"/>
          <w:marRight w:val="0"/>
          <w:marTop w:val="24"/>
          <w:marBottom w:val="24"/>
          <w:divBdr>
            <w:top w:val="none" w:sz="0" w:space="0" w:color="auto"/>
            <w:left w:val="none" w:sz="0" w:space="0" w:color="auto"/>
            <w:bottom w:val="none" w:sz="0" w:space="0" w:color="auto"/>
            <w:right w:val="none" w:sz="0" w:space="0" w:color="auto"/>
          </w:divBdr>
          <w:divsChild>
            <w:div w:id="1954246115">
              <w:marLeft w:val="0"/>
              <w:marRight w:val="0"/>
              <w:marTop w:val="0"/>
              <w:marBottom w:val="0"/>
              <w:divBdr>
                <w:top w:val="none" w:sz="0" w:space="0" w:color="auto"/>
                <w:left w:val="none" w:sz="0" w:space="0" w:color="auto"/>
                <w:bottom w:val="none" w:sz="0" w:space="0" w:color="auto"/>
                <w:right w:val="none" w:sz="0" w:space="0" w:color="auto"/>
              </w:divBdr>
            </w:div>
          </w:divsChild>
        </w:div>
        <w:div w:id="2108847076">
          <w:marLeft w:val="0"/>
          <w:marRight w:val="0"/>
          <w:marTop w:val="24"/>
          <w:marBottom w:val="24"/>
          <w:divBdr>
            <w:top w:val="none" w:sz="0" w:space="0" w:color="auto"/>
            <w:left w:val="none" w:sz="0" w:space="0" w:color="auto"/>
            <w:bottom w:val="none" w:sz="0" w:space="0" w:color="auto"/>
            <w:right w:val="none" w:sz="0" w:space="0" w:color="auto"/>
          </w:divBdr>
          <w:divsChild>
            <w:div w:id="845561730">
              <w:marLeft w:val="0"/>
              <w:marRight w:val="0"/>
              <w:marTop w:val="0"/>
              <w:marBottom w:val="0"/>
              <w:divBdr>
                <w:top w:val="none" w:sz="0" w:space="0" w:color="auto"/>
                <w:left w:val="none" w:sz="0" w:space="0" w:color="auto"/>
                <w:bottom w:val="dotted" w:sz="6" w:space="0" w:color="252525"/>
                <w:right w:val="none" w:sz="0" w:space="0" w:color="auto"/>
              </w:divBdr>
              <w:divsChild>
                <w:div w:id="603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48000">
          <w:marLeft w:val="0"/>
          <w:marRight w:val="0"/>
          <w:marTop w:val="24"/>
          <w:marBottom w:val="24"/>
          <w:divBdr>
            <w:top w:val="none" w:sz="0" w:space="0" w:color="auto"/>
            <w:left w:val="none" w:sz="0" w:space="0" w:color="auto"/>
            <w:bottom w:val="none" w:sz="0" w:space="0" w:color="auto"/>
            <w:right w:val="none" w:sz="0" w:space="0" w:color="auto"/>
          </w:divBdr>
          <w:divsChild>
            <w:div w:id="290013477">
              <w:marLeft w:val="0"/>
              <w:marRight w:val="0"/>
              <w:marTop w:val="0"/>
              <w:marBottom w:val="0"/>
              <w:divBdr>
                <w:top w:val="none" w:sz="0" w:space="0" w:color="auto"/>
                <w:left w:val="none" w:sz="0" w:space="0" w:color="auto"/>
                <w:bottom w:val="none" w:sz="0" w:space="0" w:color="auto"/>
                <w:right w:val="none" w:sz="0" w:space="0" w:color="auto"/>
              </w:divBdr>
            </w:div>
          </w:divsChild>
        </w:div>
        <w:div w:id="1658344938">
          <w:marLeft w:val="0"/>
          <w:marRight w:val="0"/>
          <w:marTop w:val="24"/>
          <w:marBottom w:val="24"/>
          <w:divBdr>
            <w:top w:val="none" w:sz="0" w:space="0" w:color="auto"/>
            <w:left w:val="none" w:sz="0" w:space="0" w:color="auto"/>
            <w:bottom w:val="none" w:sz="0" w:space="0" w:color="auto"/>
            <w:right w:val="none" w:sz="0" w:space="0" w:color="auto"/>
          </w:divBdr>
          <w:divsChild>
            <w:div w:id="1020545539">
              <w:marLeft w:val="0"/>
              <w:marRight w:val="0"/>
              <w:marTop w:val="0"/>
              <w:marBottom w:val="0"/>
              <w:divBdr>
                <w:top w:val="none" w:sz="0" w:space="0" w:color="auto"/>
                <w:left w:val="none" w:sz="0" w:space="0" w:color="auto"/>
                <w:bottom w:val="dotted" w:sz="6" w:space="0" w:color="252525"/>
                <w:right w:val="none" w:sz="0" w:space="0" w:color="auto"/>
              </w:divBdr>
              <w:divsChild>
                <w:div w:id="9594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6938">
          <w:marLeft w:val="0"/>
          <w:marRight w:val="0"/>
          <w:marTop w:val="24"/>
          <w:marBottom w:val="24"/>
          <w:divBdr>
            <w:top w:val="none" w:sz="0" w:space="0" w:color="auto"/>
            <w:left w:val="none" w:sz="0" w:space="0" w:color="auto"/>
            <w:bottom w:val="none" w:sz="0" w:space="0" w:color="auto"/>
            <w:right w:val="none" w:sz="0" w:space="0" w:color="auto"/>
          </w:divBdr>
          <w:divsChild>
            <w:div w:id="565799873">
              <w:marLeft w:val="0"/>
              <w:marRight w:val="0"/>
              <w:marTop w:val="0"/>
              <w:marBottom w:val="0"/>
              <w:divBdr>
                <w:top w:val="none" w:sz="0" w:space="0" w:color="auto"/>
                <w:left w:val="none" w:sz="0" w:space="0" w:color="auto"/>
                <w:bottom w:val="none" w:sz="0" w:space="0" w:color="auto"/>
                <w:right w:val="none" w:sz="0" w:space="0" w:color="auto"/>
              </w:divBdr>
            </w:div>
          </w:divsChild>
        </w:div>
        <w:div w:id="1783840663">
          <w:marLeft w:val="0"/>
          <w:marRight w:val="0"/>
          <w:marTop w:val="24"/>
          <w:marBottom w:val="24"/>
          <w:divBdr>
            <w:top w:val="none" w:sz="0" w:space="0" w:color="auto"/>
            <w:left w:val="none" w:sz="0" w:space="0" w:color="auto"/>
            <w:bottom w:val="none" w:sz="0" w:space="0" w:color="auto"/>
            <w:right w:val="none" w:sz="0" w:space="0" w:color="auto"/>
          </w:divBdr>
          <w:divsChild>
            <w:div w:id="1384020303">
              <w:marLeft w:val="0"/>
              <w:marRight w:val="0"/>
              <w:marTop w:val="0"/>
              <w:marBottom w:val="0"/>
              <w:divBdr>
                <w:top w:val="none" w:sz="0" w:space="0" w:color="auto"/>
                <w:left w:val="none" w:sz="0" w:space="0" w:color="auto"/>
                <w:bottom w:val="dotted" w:sz="6" w:space="0" w:color="252525"/>
                <w:right w:val="none" w:sz="0" w:space="0" w:color="auto"/>
              </w:divBdr>
              <w:divsChild>
                <w:div w:id="19542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9323">
          <w:marLeft w:val="0"/>
          <w:marRight w:val="0"/>
          <w:marTop w:val="24"/>
          <w:marBottom w:val="24"/>
          <w:divBdr>
            <w:top w:val="none" w:sz="0" w:space="0" w:color="auto"/>
            <w:left w:val="none" w:sz="0" w:space="0" w:color="auto"/>
            <w:bottom w:val="none" w:sz="0" w:space="0" w:color="auto"/>
            <w:right w:val="none" w:sz="0" w:space="0" w:color="auto"/>
          </w:divBdr>
          <w:divsChild>
            <w:div w:id="396589407">
              <w:marLeft w:val="0"/>
              <w:marRight w:val="0"/>
              <w:marTop w:val="0"/>
              <w:marBottom w:val="0"/>
              <w:divBdr>
                <w:top w:val="none" w:sz="0" w:space="0" w:color="auto"/>
                <w:left w:val="none" w:sz="0" w:space="0" w:color="auto"/>
                <w:bottom w:val="none" w:sz="0" w:space="0" w:color="auto"/>
                <w:right w:val="none" w:sz="0" w:space="0" w:color="auto"/>
              </w:divBdr>
            </w:div>
          </w:divsChild>
        </w:div>
        <w:div w:id="1250193925">
          <w:marLeft w:val="0"/>
          <w:marRight w:val="0"/>
          <w:marTop w:val="24"/>
          <w:marBottom w:val="24"/>
          <w:divBdr>
            <w:top w:val="none" w:sz="0" w:space="0" w:color="auto"/>
            <w:left w:val="none" w:sz="0" w:space="0" w:color="auto"/>
            <w:bottom w:val="none" w:sz="0" w:space="0" w:color="auto"/>
            <w:right w:val="none" w:sz="0" w:space="0" w:color="auto"/>
          </w:divBdr>
          <w:divsChild>
            <w:div w:id="741558532">
              <w:marLeft w:val="0"/>
              <w:marRight w:val="0"/>
              <w:marTop w:val="0"/>
              <w:marBottom w:val="0"/>
              <w:divBdr>
                <w:top w:val="none" w:sz="0" w:space="0" w:color="auto"/>
                <w:left w:val="none" w:sz="0" w:space="0" w:color="auto"/>
                <w:bottom w:val="dotted" w:sz="6" w:space="0" w:color="252525"/>
                <w:right w:val="none" w:sz="0" w:space="0" w:color="auto"/>
              </w:divBdr>
              <w:divsChild>
                <w:div w:id="1364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074">
          <w:marLeft w:val="0"/>
          <w:marRight w:val="0"/>
          <w:marTop w:val="24"/>
          <w:marBottom w:val="24"/>
          <w:divBdr>
            <w:top w:val="none" w:sz="0" w:space="0" w:color="auto"/>
            <w:left w:val="none" w:sz="0" w:space="0" w:color="auto"/>
            <w:bottom w:val="none" w:sz="0" w:space="0" w:color="auto"/>
            <w:right w:val="none" w:sz="0" w:space="0" w:color="auto"/>
          </w:divBdr>
          <w:divsChild>
            <w:div w:id="1318149591">
              <w:marLeft w:val="0"/>
              <w:marRight w:val="0"/>
              <w:marTop w:val="0"/>
              <w:marBottom w:val="0"/>
              <w:divBdr>
                <w:top w:val="none" w:sz="0" w:space="0" w:color="auto"/>
                <w:left w:val="none" w:sz="0" w:space="0" w:color="auto"/>
                <w:bottom w:val="none" w:sz="0" w:space="0" w:color="auto"/>
                <w:right w:val="none" w:sz="0" w:space="0" w:color="auto"/>
              </w:divBdr>
            </w:div>
          </w:divsChild>
        </w:div>
        <w:div w:id="1203859307">
          <w:marLeft w:val="0"/>
          <w:marRight w:val="0"/>
          <w:marTop w:val="24"/>
          <w:marBottom w:val="24"/>
          <w:divBdr>
            <w:top w:val="none" w:sz="0" w:space="0" w:color="auto"/>
            <w:left w:val="none" w:sz="0" w:space="0" w:color="auto"/>
            <w:bottom w:val="none" w:sz="0" w:space="0" w:color="auto"/>
            <w:right w:val="none" w:sz="0" w:space="0" w:color="auto"/>
          </w:divBdr>
          <w:divsChild>
            <w:div w:id="14575648">
              <w:marLeft w:val="0"/>
              <w:marRight w:val="0"/>
              <w:marTop w:val="0"/>
              <w:marBottom w:val="0"/>
              <w:divBdr>
                <w:top w:val="none" w:sz="0" w:space="0" w:color="auto"/>
                <w:left w:val="none" w:sz="0" w:space="0" w:color="auto"/>
                <w:bottom w:val="dotted" w:sz="6" w:space="0" w:color="252525"/>
                <w:right w:val="none" w:sz="0" w:space="0" w:color="auto"/>
              </w:divBdr>
              <w:divsChild>
                <w:div w:id="7816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402">
          <w:marLeft w:val="0"/>
          <w:marRight w:val="0"/>
          <w:marTop w:val="24"/>
          <w:marBottom w:val="24"/>
          <w:divBdr>
            <w:top w:val="none" w:sz="0" w:space="0" w:color="auto"/>
            <w:left w:val="none" w:sz="0" w:space="0" w:color="auto"/>
            <w:bottom w:val="none" w:sz="0" w:space="0" w:color="auto"/>
            <w:right w:val="none" w:sz="0" w:space="0" w:color="auto"/>
          </w:divBdr>
          <w:divsChild>
            <w:div w:id="57830331">
              <w:marLeft w:val="0"/>
              <w:marRight w:val="0"/>
              <w:marTop w:val="0"/>
              <w:marBottom w:val="0"/>
              <w:divBdr>
                <w:top w:val="none" w:sz="0" w:space="0" w:color="auto"/>
                <w:left w:val="none" w:sz="0" w:space="0" w:color="auto"/>
                <w:bottom w:val="none" w:sz="0" w:space="0" w:color="auto"/>
                <w:right w:val="none" w:sz="0" w:space="0" w:color="auto"/>
              </w:divBdr>
            </w:div>
          </w:divsChild>
        </w:div>
        <w:div w:id="2001763885">
          <w:marLeft w:val="0"/>
          <w:marRight w:val="0"/>
          <w:marTop w:val="24"/>
          <w:marBottom w:val="24"/>
          <w:divBdr>
            <w:top w:val="none" w:sz="0" w:space="0" w:color="auto"/>
            <w:left w:val="none" w:sz="0" w:space="0" w:color="auto"/>
            <w:bottom w:val="none" w:sz="0" w:space="0" w:color="auto"/>
            <w:right w:val="none" w:sz="0" w:space="0" w:color="auto"/>
          </w:divBdr>
          <w:divsChild>
            <w:div w:id="885143352">
              <w:marLeft w:val="0"/>
              <w:marRight w:val="0"/>
              <w:marTop w:val="0"/>
              <w:marBottom w:val="0"/>
              <w:divBdr>
                <w:top w:val="none" w:sz="0" w:space="0" w:color="auto"/>
                <w:left w:val="none" w:sz="0" w:space="0" w:color="auto"/>
                <w:bottom w:val="dotted" w:sz="6" w:space="0" w:color="252525"/>
                <w:right w:val="none" w:sz="0" w:space="0" w:color="auto"/>
              </w:divBdr>
              <w:divsChild>
                <w:div w:id="3366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8176">
          <w:marLeft w:val="0"/>
          <w:marRight w:val="0"/>
          <w:marTop w:val="24"/>
          <w:marBottom w:val="24"/>
          <w:divBdr>
            <w:top w:val="none" w:sz="0" w:space="0" w:color="auto"/>
            <w:left w:val="none" w:sz="0" w:space="0" w:color="auto"/>
            <w:bottom w:val="none" w:sz="0" w:space="0" w:color="auto"/>
            <w:right w:val="none" w:sz="0" w:space="0" w:color="auto"/>
          </w:divBdr>
          <w:divsChild>
            <w:div w:id="919824501">
              <w:marLeft w:val="0"/>
              <w:marRight w:val="0"/>
              <w:marTop w:val="0"/>
              <w:marBottom w:val="0"/>
              <w:divBdr>
                <w:top w:val="none" w:sz="0" w:space="0" w:color="auto"/>
                <w:left w:val="none" w:sz="0" w:space="0" w:color="auto"/>
                <w:bottom w:val="none" w:sz="0" w:space="0" w:color="auto"/>
                <w:right w:val="none" w:sz="0" w:space="0" w:color="auto"/>
              </w:divBdr>
            </w:div>
          </w:divsChild>
        </w:div>
        <w:div w:id="653603155">
          <w:marLeft w:val="0"/>
          <w:marRight w:val="0"/>
          <w:marTop w:val="24"/>
          <w:marBottom w:val="24"/>
          <w:divBdr>
            <w:top w:val="none" w:sz="0" w:space="0" w:color="auto"/>
            <w:left w:val="none" w:sz="0" w:space="0" w:color="auto"/>
            <w:bottom w:val="none" w:sz="0" w:space="0" w:color="auto"/>
            <w:right w:val="none" w:sz="0" w:space="0" w:color="auto"/>
          </w:divBdr>
          <w:divsChild>
            <w:div w:id="762535119">
              <w:marLeft w:val="0"/>
              <w:marRight w:val="0"/>
              <w:marTop w:val="0"/>
              <w:marBottom w:val="0"/>
              <w:divBdr>
                <w:top w:val="none" w:sz="0" w:space="0" w:color="auto"/>
                <w:left w:val="none" w:sz="0" w:space="0" w:color="auto"/>
                <w:bottom w:val="dotted" w:sz="6" w:space="0" w:color="252525"/>
                <w:right w:val="none" w:sz="0" w:space="0" w:color="auto"/>
              </w:divBdr>
              <w:divsChild>
                <w:div w:id="18650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776">
          <w:marLeft w:val="0"/>
          <w:marRight w:val="0"/>
          <w:marTop w:val="24"/>
          <w:marBottom w:val="24"/>
          <w:divBdr>
            <w:top w:val="none" w:sz="0" w:space="0" w:color="auto"/>
            <w:left w:val="none" w:sz="0" w:space="0" w:color="auto"/>
            <w:bottom w:val="none" w:sz="0" w:space="0" w:color="auto"/>
            <w:right w:val="none" w:sz="0" w:space="0" w:color="auto"/>
          </w:divBdr>
          <w:divsChild>
            <w:div w:id="1612278365">
              <w:marLeft w:val="0"/>
              <w:marRight w:val="0"/>
              <w:marTop w:val="0"/>
              <w:marBottom w:val="0"/>
              <w:divBdr>
                <w:top w:val="none" w:sz="0" w:space="0" w:color="auto"/>
                <w:left w:val="none" w:sz="0" w:space="0" w:color="auto"/>
                <w:bottom w:val="none" w:sz="0" w:space="0" w:color="auto"/>
                <w:right w:val="none" w:sz="0" w:space="0" w:color="auto"/>
              </w:divBdr>
            </w:div>
          </w:divsChild>
        </w:div>
        <w:div w:id="2079553349">
          <w:marLeft w:val="0"/>
          <w:marRight w:val="0"/>
          <w:marTop w:val="24"/>
          <w:marBottom w:val="24"/>
          <w:divBdr>
            <w:top w:val="none" w:sz="0" w:space="0" w:color="auto"/>
            <w:left w:val="none" w:sz="0" w:space="0" w:color="auto"/>
            <w:bottom w:val="none" w:sz="0" w:space="0" w:color="auto"/>
            <w:right w:val="none" w:sz="0" w:space="0" w:color="auto"/>
          </w:divBdr>
          <w:divsChild>
            <w:div w:id="483662246">
              <w:marLeft w:val="0"/>
              <w:marRight w:val="0"/>
              <w:marTop w:val="0"/>
              <w:marBottom w:val="0"/>
              <w:divBdr>
                <w:top w:val="none" w:sz="0" w:space="0" w:color="auto"/>
                <w:left w:val="none" w:sz="0" w:space="0" w:color="auto"/>
                <w:bottom w:val="dotted" w:sz="6" w:space="0" w:color="252525"/>
                <w:right w:val="none" w:sz="0" w:space="0" w:color="auto"/>
              </w:divBdr>
              <w:divsChild>
                <w:div w:id="16315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6831">
          <w:marLeft w:val="0"/>
          <w:marRight w:val="0"/>
          <w:marTop w:val="24"/>
          <w:marBottom w:val="24"/>
          <w:divBdr>
            <w:top w:val="none" w:sz="0" w:space="0" w:color="auto"/>
            <w:left w:val="none" w:sz="0" w:space="0" w:color="auto"/>
            <w:bottom w:val="none" w:sz="0" w:space="0" w:color="auto"/>
            <w:right w:val="none" w:sz="0" w:space="0" w:color="auto"/>
          </w:divBdr>
          <w:divsChild>
            <w:div w:id="966471074">
              <w:marLeft w:val="0"/>
              <w:marRight w:val="0"/>
              <w:marTop w:val="0"/>
              <w:marBottom w:val="0"/>
              <w:divBdr>
                <w:top w:val="none" w:sz="0" w:space="0" w:color="auto"/>
                <w:left w:val="none" w:sz="0" w:space="0" w:color="auto"/>
                <w:bottom w:val="none" w:sz="0" w:space="0" w:color="auto"/>
                <w:right w:val="none" w:sz="0" w:space="0" w:color="auto"/>
              </w:divBdr>
            </w:div>
          </w:divsChild>
        </w:div>
        <w:div w:id="1404183185">
          <w:marLeft w:val="0"/>
          <w:marRight w:val="0"/>
          <w:marTop w:val="24"/>
          <w:marBottom w:val="24"/>
          <w:divBdr>
            <w:top w:val="none" w:sz="0" w:space="0" w:color="auto"/>
            <w:left w:val="none" w:sz="0" w:space="0" w:color="auto"/>
            <w:bottom w:val="none" w:sz="0" w:space="0" w:color="auto"/>
            <w:right w:val="none" w:sz="0" w:space="0" w:color="auto"/>
          </w:divBdr>
          <w:divsChild>
            <w:div w:id="594024395">
              <w:marLeft w:val="0"/>
              <w:marRight w:val="0"/>
              <w:marTop w:val="0"/>
              <w:marBottom w:val="0"/>
              <w:divBdr>
                <w:top w:val="none" w:sz="0" w:space="0" w:color="auto"/>
                <w:left w:val="none" w:sz="0" w:space="0" w:color="auto"/>
                <w:bottom w:val="dotted" w:sz="6" w:space="0" w:color="252525"/>
                <w:right w:val="none" w:sz="0" w:space="0" w:color="auto"/>
              </w:divBdr>
              <w:divsChild>
                <w:div w:id="2110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7332">
          <w:marLeft w:val="0"/>
          <w:marRight w:val="0"/>
          <w:marTop w:val="24"/>
          <w:marBottom w:val="24"/>
          <w:divBdr>
            <w:top w:val="none" w:sz="0" w:space="0" w:color="auto"/>
            <w:left w:val="none" w:sz="0" w:space="0" w:color="auto"/>
            <w:bottom w:val="none" w:sz="0" w:space="0" w:color="auto"/>
            <w:right w:val="none" w:sz="0" w:space="0" w:color="auto"/>
          </w:divBdr>
          <w:divsChild>
            <w:div w:id="879903002">
              <w:marLeft w:val="0"/>
              <w:marRight w:val="0"/>
              <w:marTop w:val="0"/>
              <w:marBottom w:val="0"/>
              <w:divBdr>
                <w:top w:val="none" w:sz="0" w:space="0" w:color="auto"/>
                <w:left w:val="none" w:sz="0" w:space="0" w:color="auto"/>
                <w:bottom w:val="none" w:sz="0" w:space="0" w:color="auto"/>
                <w:right w:val="none" w:sz="0" w:space="0" w:color="auto"/>
              </w:divBdr>
            </w:div>
          </w:divsChild>
        </w:div>
        <w:div w:id="964577192">
          <w:marLeft w:val="0"/>
          <w:marRight w:val="0"/>
          <w:marTop w:val="24"/>
          <w:marBottom w:val="24"/>
          <w:divBdr>
            <w:top w:val="none" w:sz="0" w:space="0" w:color="auto"/>
            <w:left w:val="none" w:sz="0" w:space="0" w:color="auto"/>
            <w:bottom w:val="none" w:sz="0" w:space="0" w:color="auto"/>
            <w:right w:val="none" w:sz="0" w:space="0" w:color="auto"/>
          </w:divBdr>
          <w:divsChild>
            <w:div w:id="253975276">
              <w:marLeft w:val="0"/>
              <w:marRight w:val="0"/>
              <w:marTop w:val="0"/>
              <w:marBottom w:val="0"/>
              <w:divBdr>
                <w:top w:val="none" w:sz="0" w:space="0" w:color="auto"/>
                <w:left w:val="none" w:sz="0" w:space="0" w:color="auto"/>
                <w:bottom w:val="dotted" w:sz="6" w:space="0" w:color="252525"/>
                <w:right w:val="none" w:sz="0" w:space="0" w:color="auto"/>
              </w:divBdr>
              <w:divsChild>
                <w:div w:id="307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9525">
          <w:marLeft w:val="0"/>
          <w:marRight w:val="0"/>
          <w:marTop w:val="24"/>
          <w:marBottom w:val="24"/>
          <w:divBdr>
            <w:top w:val="none" w:sz="0" w:space="0" w:color="auto"/>
            <w:left w:val="none" w:sz="0" w:space="0" w:color="auto"/>
            <w:bottom w:val="none" w:sz="0" w:space="0" w:color="auto"/>
            <w:right w:val="none" w:sz="0" w:space="0" w:color="auto"/>
          </w:divBdr>
          <w:divsChild>
            <w:div w:id="325474791">
              <w:marLeft w:val="0"/>
              <w:marRight w:val="0"/>
              <w:marTop w:val="0"/>
              <w:marBottom w:val="0"/>
              <w:divBdr>
                <w:top w:val="none" w:sz="0" w:space="0" w:color="auto"/>
                <w:left w:val="none" w:sz="0" w:space="0" w:color="auto"/>
                <w:bottom w:val="none" w:sz="0" w:space="0" w:color="auto"/>
                <w:right w:val="none" w:sz="0" w:space="0" w:color="auto"/>
              </w:divBdr>
            </w:div>
          </w:divsChild>
        </w:div>
        <w:div w:id="1263487982">
          <w:marLeft w:val="0"/>
          <w:marRight w:val="0"/>
          <w:marTop w:val="24"/>
          <w:marBottom w:val="24"/>
          <w:divBdr>
            <w:top w:val="none" w:sz="0" w:space="0" w:color="auto"/>
            <w:left w:val="none" w:sz="0" w:space="0" w:color="auto"/>
            <w:bottom w:val="none" w:sz="0" w:space="0" w:color="auto"/>
            <w:right w:val="none" w:sz="0" w:space="0" w:color="auto"/>
          </w:divBdr>
          <w:divsChild>
            <w:div w:id="1388722685">
              <w:marLeft w:val="0"/>
              <w:marRight w:val="0"/>
              <w:marTop w:val="0"/>
              <w:marBottom w:val="0"/>
              <w:divBdr>
                <w:top w:val="none" w:sz="0" w:space="0" w:color="auto"/>
                <w:left w:val="none" w:sz="0" w:space="0" w:color="auto"/>
                <w:bottom w:val="dotted" w:sz="6" w:space="0" w:color="252525"/>
                <w:right w:val="none" w:sz="0" w:space="0" w:color="auto"/>
              </w:divBdr>
              <w:divsChild>
                <w:div w:id="4921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1265">
          <w:marLeft w:val="0"/>
          <w:marRight w:val="0"/>
          <w:marTop w:val="24"/>
          <w:marBottom w:val="24"/>
          <w:divBdr>
            <w:top w:val="none" w:sz="0" w:space="0" w:color="auto"/>
            <w:left w:val="none" w:sz="0" w:space="0" w:color="auto"/>
            <w:bottom w:val="none" w:sz="0" w:space="0" w:color="auto"/>
            <w:right w:val="none" w:sz="0" w:space="0" w:color="auto"/>
          </w:divBdr>
          <w:divsChild>
            <w:div w:id="2058895672">
              <w:marLeft w:val="0"/>
              <w:marRight w:val="0"/>
              <w:marTop w:val="0"/>
              <w:marBottom w:val="0"/>
              <w:divBdr>
                <w:top w:val="none" w:sz="0" w:space="0" w:color="auto"/>
                <w:left w:val="none" w:sz="0" w:space="0" w:color="auto"/>
                <w:bottom w:val="none" w:sz="0" w:space="0" w:color="auto"/>
                <w:right w:val="none" w:sz="0" w:space="0" w:color="auto"/>
              </w:divBdr>
            </w:div>
          </w:divsChild>
        </w:div>
        <w:div w:id="867794722">
          <w:marLeft w:val="0"/>
          <w:marRight w:val="0"/>
          <w:marTop w:val="24"/>
          <w:marBottom w:val="24"/>
          <w:divBdr>
            <w:top w:val="none" w:sz="0" w:space="0" w:color="auto"/>
            <w:left w:val="none" w:sz="0" w:space="0" w:color="auto"/>
            <w:bottom w:val="none" w:sz="0" w:space="0" w:color="auto"/>
            <w:right w:val="none" w:sz="0" w:space="0" w:color="auto"/>
          </w:divBdr>
          <w:divsChild>
            <w:div w:id="432165178">
              <w:marLeft w:val="0"/>
              <w:marRight w:val="0"/>
              <w:marTop w:val="0"/>
              <w:marBottom w:val="0"/>
              <w:divBdr>
                <w:top w:val="none" w:sz="0" w:space="0" w:color="auto"/>
                <w:left w:val="none" w:sz="0" w:space="0" w:color="auto"/>
                <w:bottom w:val="dotted" w:sz="6" w:space="0" w:color="252525"/>
                <w:right w:val="none" w:sz="0" w:space="0" w:color="auto"/>
              </w:divBdr>
              <w:divsChild>
                <w:div w:id="74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9162">
          <w:marLeft w:val="0"/>
          <w:marRight w:val="0"/>
          <w:marTop w:val="24"/>
          <w:marBottom w:val="24"/>
          <w:divBdr>
            <w:top w:val="none" w:sz="0" w:space="0" w:color="auto"/>
            <w:left w:val="none" w:sz="0" w:space="0" w:color="auto"/>
            <w:bottom w:val="none" w:sz="0" w:space="0" w:color="auto"/>
            <w:right w:val="none" w:sz="0" w:space="0" w:color="auto"/>
          </w:divBdr>
          <w:divsChild>
            <w:div w:id="2060469765">
              <w:marLeft w:val="0"/>
              <w:marRight w:val="0"/>
              <w:marTop w:val="0"/>
              <w:marBottom w:val="0"/>
              <w:divBdr>
                <w:top w:val="none" w:sz="0" w:space="0" w:color="auto"/>
                <w:left w:val="none" w:sz="0" w:space="0" w:color="auto"/>
                <w:bottom w:val="none" w:sz="0" w:space="0" w:color="auto"/>
                <w:right w:val="none" w:sz="0" w:space="0" w:color="auto"/>
              </w:divBdr>
            </w:div>
          </w:divsChild>
        </w:div>
        <w:div w:id="179273613">
          <w:marLeft w:val="0"/>
          <w:marRight w:val="0"/>
          <w:marTop w:val="24"/>
          <w:marBottom w:val="24"/>
          <w:divBdr>
            <w:top w:val="none" w:sz="0" w:space="0" w:color="auto"/>
            <w:left w:val="none" w:sz="0" w:space="0" w:color="auto"/>
            <w:bottom w:val="none" w:sz="0" w:space="0" w:color="auto"/>
            <w:right w:val="none" w:sz="0" w:space="0" w:color="auto"/>
          </w:divBdr>
          <w:divsChild>
            <w:div w:id="1569850292">
              <w:marLeft w:val="0"/>
              <w:marRight w:val="0"/>
              <w:marTop w:val="0"/>
              <w:marBottom w:val="0"/>
              <w:divBdr>
                <w:top w:val="none" w:sz="0" w:space="0" w:color="auto"/>
                <w:left w:val="none" w:sz="0" w:space="0" w:color="auto"/>
                <w:bottom w:val="dotted" w:sz="6" w:space="0" w:color="252525"/>
                <w:right w:val="none" w:sz="0" w:space="0" w:color="auto"/>
              </w:divBdr>
              <w:divsChild>
                <w:div w:id="1789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4323">
          <w:marLeft w:val="0"/>
          <w:marRight w:val="0"/>
          <w:marTop w:val="24"/>
          <w:marBottom w:val="24"/>
          <w:divBdr>
            <w:top w:val="none" w:sz="0" w:space="0" w:color="auto"/>
            <w:left w:val="none" w:sz="0" w:space="0" w:color="auto"/>
            <w:bottom w:val="none" w:sz="0" w:space="0" w:color="auto"/>
            <w:right w:val="none" w:sz="0" w:space="0" w:color="auto"/>
          </w:divBdr>
          <w:divsChild>
            <w:div w:id="2021811717">
              <w:marLeft w:val="0"/>
              <w:marRight w:val="0"/>
              <w:marTop w:val="0"/>
              <w:marBottom w:val="0"/>
              <w:divBdr>
                <w:top w:val="none" w:sz="0" w:space="0" w:color="auto"/>
                <w:left w:val="none" w:sz="0" w:space="0" w:color="auto"/>
                <w:bottom w:val="none" w:sz="0" w:space="0" w:color="auto"/>
                <w:right w:val="none" w:sz="0" w:space="0" w:color="auto"/>
              </w:divBdr>
            </w:div>
          </w:divsChild>
        </w:div>
        <w:div w:id="20208143">
          <w:marLeft w:val="0"/>
          <w:marRight w:val="0"/>
          <w:marTop w:val="24"/>
          <w:marBottom w:val="24"/>
          <w:divBdr>
            <w:top w:val="none" w:sz="0" w:space="0" w:color="auto"/>
            <w:left w:val="none" w:sz="0" w:space="0" w:color="auto"/>
            <w:bottom w:val="none" w:sz="0" w:space="0" w:color="auto"/>
            <w:right w:val="none" w:sz="0" w:space="0" w:color="auto"/>
          </w:divBdr>
          <w:divsChild>
            <w:div w:id="1072891044">
              <w:marLeft w:val="0"/>
              <w:marRight w:val="0"/>
              <w:marTop w:val="0"/>
              <w:marBottom w:val="0"/>
              <w:divBdr>
                <w:top w:val="none" w:sz="0" w:space="0" w:color="auto"/>
                <w:left w:val="none" w:sz="0" w:space="0" w:color="auto"/>
                <w:bottom w:val="dotted" w:sz="6" w:space="0" w:color="252525"/>
                <w:right w:val="none" w:sz="0" w:space="0" w:color="auto"/>
              </w:divBdr>
              <w:divsChild>
                <w:div w:id="13754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9115">
          <w:marLeft w:val="0"/>
          <w:marRight w:val="0"/>
          <w:marTop w:val="24"/>
          <w:marBottom w:val="24"/>
          <w:divBdr>
            <w:top w:val="none" w:sz="0" w:space="0" w:color="auto"/>
            <w:left w:val="none" w:sz="0" w:space="0" w:color="auto"/>
            <w:bottom w:val="none" w:sz="0" w:space="0" w:color="auto"/>
            <w:right w:val="none" w:sz="0" w:space="0" w:color="auto"/>
          </w:divBdr>
          <w:divsChild>
            <w:div w:id="235283664">
              <w:marLeft w:val="0"/>
              <w:marRight w:val="0"/>
              <w:marTop w:val="0"/>
              <w:marBottom w:val="0"/>
              <w:divBdr>
                <w:top w:val="none" w:sz="0" w:space="0" w:color="auto"/>
                <w:left w:val="none" w:sz="0" w:space="0" w:color="auto"/>
                <w:bottom w:val="none" w:sz="0" w:space="0" w:color="auto"/>
                <w:right w:val="none" w:sz="0" w:space="0" w:color="auto"/>
              </w:divBdr>
            </w:div>
          </w:divsChild>
        </w:div>
        <w:div w:id="490488847">
          <w:marLeft w:val="0"/>
          <w:marRight w:val="0"/>
          <w:marTop w:val="24"/>
          <w:marBottom w:val="24"/>
          <w:divBdr>
            <w:top w:val="none" w:sz="0" w:space="0" w:color="auto"/>
            <w:left w:val="none" w:sz="0" w:space="0" w:color="auto"/>
            <w:bottom w:val="none" w:sz="0" w:space="0" w:color="auto"/>
            <w:right w:val="none" w:sz="0" w:space="0" w:color="auto"/>
          </w:divBdr>
          <w:divsChild>
            <w:div w:id="131873106">
              <w:marLeft w:val="0"/>
              <w:marRight w:val="0"/>
              <w:marTop w:val="0"/>
              <w:marBottom w:val="0"/>
              <w:divBdr>
                <w:top w:val="none" w:sz="0" w:space="0" w:color="auto"/>
                <w:left w:val="none" w:sz="0" w:space="0" w:color="auto"/>
                <w:bottom w:val="dotted" w:sz="6" w:space="0" w:color="252525"/>
                <w:right w:val="none" w:sz="0" w:space="0" w:color="auto"/>
              </w:divBdr>
              <w:divsChild>
                <w:div w:id="5617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2818">
          <w:marLeft w:val="0"/>
          <w:marRight w:val="0"/>
          <w:marTop w:val="24"/>
          <w:marBottom w:val="24"/>
          <w:divBdr>
            <w:top w:val="none" w:sz="0" w:space="0" w:color="auto"/>
            <w:left w:val="none" w:sz="0" w:space="0" w:color="auto"/>
            <w:bottom w:val="none" w:sz="0" w:space="0" w:color="auto"/>
            <w:right w:val="none" w:sz="0" w:space="0" w:color="auto"/>
          </w:divBdr>
          <w:divsChild>
            <w:div w:id="522399459">
              <w:marLeft w:val="0"/>
              <w:marRight w:val="0"/>
              <w:marTop w:val="0"/>
              <w:marBottom w:val="0"/>
              <w:divBdr>
                <w:top w:val="none" w:sz="0" w:space="0" w:color="auto"/>
                <w:left w:val="none" w:sz="0" w:space="0" w:color="auto"/>
                <w:bottom w:val="none" w:sz="0" w:space="0" w:color="auto"/>
                <w:right w:val="none" w:sz="0" w:space="0" w:color="auto"/>
              </w:divBdr>
            </w:div>
          </w:divsChild>
        </w:div>
        <w:div w:id="1080518447">
          <w:marLeft w:val="0"/>
          <w:marRight w:val="0"/>
          <w:marTop w:val="24"/>
          <w:marBottom w:val="24"/>
          <w:divBdr>
            <w:top w:val="none" w:sz="0" w:space="0" w:color="auto"/>
            <w:left w:val="none" w:sz="0" w:space="0" w:color="auto"/>
            <w:bottom w:val="none" w:sz="0" w:space="0" w:color="auto"/>
            <w:right w:val="none" w:sz="0" w:space="0" w:color="auto"/>
          </w:divBdr>
          <w:divsChild>
            <w:div w:id="1904758134">
              <w:marLeft w:val="0"/>
              <w:marRight w:val="0"/>
              <w:marTop w:val="0"/>
              <w:marBottom w:val="0"/>
              <w:divBdr>
                <w:top w:val="none" w:sz="0" w:space="0" w:color="auto"/>
                <w:left w:val="none" w:sz="0" w:space="0" w:color="auto"/>
                <w:bottom w:val="dotted" w:sz="6" w:space="0" w:color="252525"/>
                <w:right w:val="none" w:sz="0" w:space="0" w:color="auto"/>
              </w:divBdr>
              <w:divsChild>
                <w:div w:id="9765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5800">
          <w:marLeft w:val="0"/>
          <w:marRight w:val="0"/>
          <w:marTop w:val="24"/>
          <w:marBottom w:val="24"/>
          <w:divBdr>
            <w:top w:val="none" w:sz="0" w:space="0" w:color="auto"/>
            <w:left w:val="none" w:sz="0" w:space="0" w:color="auto"/>
            <w:bottom w:val="none" w:sz="0" w:space="0" w:color="auto"/>
            <w:right w:val="none" w:sz="0" w:space="0" w:color="auto"/>
          </w:divBdr>
          <w:divsChild>
            <w:div w:id="198474067">
              <w:marLeft w:val="0"/>
              <w:marRight w:val="0"/>
              <w:marTop w:val="0"/>
              <w:marBottom w:val="0"/>
              <w:divBdr>
                <w:top w:val="none" w:sz="0" w:space="0" w:color="auto"/>
                <w:left w:val="none" w:sz="0" w:space="0" w:color="auto"/>
                <w:bottom w:val="none" w:sz="0" w:space="0" w:color="auto"/>
                <w:right w:val="none" w:sz="0" w:space="0" w:color="auto"/>
              </w:divBdr>
            </w:div>
          </w:divsChild>
        </w:div>
        <w:div w:id="746072632">
          <w:marLeft w:val="0"/>
          <w:marRight w:val="0"/>
          <w:marTop w:val="24"/>
          <w:marBottom w:val="24"/>
          <w:divBdr>
            <w:top w:val="none" w:sz="0" w:space="0" w:color="auto"/>
            <w:left w:val="none" w:sz="0" w:space="0" w:color="auto"/>
            <w:bottom w:val="none" w:sz="0" w:space="0" w:color="auto"/>
            <w:right w:val="none" w:sz="0" w:space="0" w:color="auto"/>
          </w:divBdr>
          <w:divsChild>
            <w:div w:id="533268311">
              <w:marLeft w:val="0"/>
              <w:marRight w:val="0"/>
              <w:marTop w:val="0"/>
              <w:marBottom w:val="0"/>
              <w:divBdr>
                <w:top w:val="none" w:sz="0" w:space="0" w:color="auto"/>
                <w:left w:val="none" w:sz="0" w:space="0" w:color="auto"/>
                <w:bottom w:val="dotted" w:sz="6" w:space="0" w:color="252525"/>
                <w:right w:val="none" w:sz="0" w:space="0" w:color="auto"/>
              </w:divBdr>
              <w:divsChild>
                <w:div w:id="15095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9250">
          <w:marLeft w:val="0"/>
          <w:marRight w:val="0"/>
          <w:marTop w:val="24"/>
          <w:marBottom w:val="24"/>
          <w:divBdr>
            <w:top w:val="none" w:sz="0" w:space="0" w:color="auto"/>
            <w:left w:val="none" w:sz="0" w:space="0" w:color="auto"/>
            <w:bottom w:val="none" w:sz="0" w:space="0" w:color="auto"/>
            <w:right w:val="none" w:sz="0" w:space="0" w:color="auto"/>
          </w:divBdr>
          <w:divsChild>
            <w:div w:id="1154644541">
              <w:marLeft w:val="0"/>
              <w:marRight w:val="0"/>
              <w:marTop w:val="0"/>
              <w:marBottom w:val="0"/>
              <w:divBdr>
                <w:top w:val="none" w:sz="0" w:space="0" w:color="auto"/>
                <w:left w:val="none" w:sz="0" w:space="0" w:color="auto"/>
                <w:bottom w:val="none" w:sz="0" w:space="0" w:color="auto"/>
                <w:right w:val="none" w:sz="0" w:space="0" w:color="auto"/>
              </w:divBdr>
            </w:div>
          </w:divsChild>
        </w:div>
        <w:div w:id="1417946273">
          <w:marLeft w:val="0"/>
          <w:marRight w:val="0"/>
          <w:marTop w:val="24"/>
          <w:marBottom w:val="24"/>
          <w:divBdr>
            <w:top w:val="none" w:sz="0" w:space="0" w:color="auto"/>
            <w:left w:val="none" w:sz="0" w:space="0" w:color="auto"/>
            <w:bottom w:val="none" w:sz="0" w:space="0" w:color="auto"/>
            <w:right w:val="none" w:sz="0" w:space="0" w:color="auto"/>
          </w:divBdr>
          <w:divsChild>
            <w:div w:id="1051154437">
              <w:marLeft w:val="0"/>
              <w:marRight w:val="0"/>
              <w:marTop w:val="0"/>
              <w:marBottom w:val="0"/>
              <w:divBdr>
                <w:top w:val="none" w:sz="0" w:space="0" w:color="auto"/>
                <w:left w:val="none" w:sz="0" w:space="0" w:color="auto"/>
                <w:bottom w:val="dotted" w:sz="6" w:space="0" w:color="252525"/>
                <w:right w:val="none" w:sz="0" w:space="0" w:color="auto"/>
              </w:divBdr>
              <w:divsChild>
                <w:div w:id="17237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760">
          <w:marLeft w:val="0"/>
          <w:marRight w:val="0"/>
          <w:marTop w:val="24"/>
          <w:marBottom w:val="24"/>
          <w:divBdr>
            <w:top w:val="none" w:sz="0" w:space="0" w:color="auto"/>
            <w:left w:val="none" w:sz="0" w:space="0" w:color="auto"/>
            <w:bottom w:val="none" w:sz="0" w:space="0" w:color="auto"/>
            <w:right w:val="none" w:sz="0" w:space="0" w:color="auto"/>
          </w:divBdr>
          <w:divsChild>
            <w:div w:id="13957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3512">
      <w:bodyDiv w:val="1"/>
      <w:marLeft w:val="0"/>
      <w:marRight w:val="0"/>
      <w:marTop w:val="0"/>
      <w:marBottom w:val="0"/>
      <w:divBdr>
        <w:top w:val="none" w:sz="0" w:space="0" w:color="auto"/>
        <w:left w:val="none" w:sz="0" w:space="0" w:color="auto"/>
        <w:bottom w:val="none" w:sz="0" w:space="0" w:color="auto"/>
        <w:right w:val="none" w:sz="0" w:space="0" w:color="auto"/>
      </w:divBdr>
    </w:div>
    <w:div w:id="126511922">
      <w:bodyDiv w:val="1"/>
      <w:marLeft w:val="0"/>
      <w:marRight w:val="0"/>
      <w:marTop w:val="0"/>
      <w:marBottom w:val="0"/>
      <w:divBdr>
        <w:top w:val="none" w:sz="0" w:space="0" w:color="auto"/>
        <w:left w:val="none" w:sz="0" w:space="0" w:color="auto"/>
        <w:bottom w:val="none" w:sz="0" w:space="0" w:color="auto"/>
        <w:right w:val="none" w:sz="0" w:space="0" w:color="auto"/>
      </w:divBdr>
    </w:div>
    <w:div w:id="148136408">
      <w:bodyDiv w:val="1"/>
      <w:marLeft w:val="0"/>
      <w:marRight w:val="0"/>
      <w:marTop w:val="0"/>
      <w:marBottom w:val="0"/>
      <w:divBdr>
        <w:top w:val="none" w:sz="0" w:space="0" w:color="auto"/>
        <w:left w:val="none" w:sz="0" w:space="0" w:color="auto"/>
        <w:bottom w:val="none" w:sz="0" w:space="0" w:color="auto"/>
        <w:right w:val="none" w:sz="0" w:space="0" w:color="auto"/>
      </w:divBdr>
    </w:div>
    <w:div w:id="189413873">
      <w:bodyDiv w:val="1"/>
      <w:marLeft w:val="0"/>
      <w:marRight w:val="0"/>
      <w:marTop w:val="0"/>
      <w:marBottom w:val="0"/>
      <w:divBdr>
        <w:top w:val="none" w:sz="0" w:space="0" w:color="auto"/>
        <w:left w:val="none" w:sz="0" w:space="0" w:color="auto"/>
        <w:bottom w:val="none" w:sz="0" w:space="0" w:color="auto"/>
        <w:right w:val="none" w:sz="0" w:space="0" w:color="auto"/>
      </w:divBdr>
      <w:divsChild>
        <w:div w:id="673073259">
          <w:marLeft w:val="0"/>
          <w:marRight w:val="0"/>
          <w:marTop w:val="240"/>
          <w:marBottom w:val="0"/>
          <w:divBdr>
            <w:top w:val="none" w:sz="0" w:space="0" w:color="auto"/>
            <w:left w:val="none" w:sz="0" w:space="0" w:color="auto"/>
            <w:bottom w:val="none" w:sz="0" w:space="0" w:color="auto"/>
            <w:right w:val="none" w:sz="0" w:space="0" w:color="auto"/>
          </w:divBdr>
          <w:divsChild>
            <w:div w:id="1807814735">
              <w:marLeft w:val="0"/>
              <w:marRight w:val="0"/>
              <w:marTop w:val="0"/>
              <w:marBottom w:val="0"/>
              <w:divBdr>
                <w:top w:val="none" w:sz="0" w:space="0" w:color="auto"/>
                <w:left w:val="none" w:sz="0" w:space="0" w:color="auto"/>
                <w:bottom w:val="none" w:sz="0" w:space="0" w:color="auto"/>
                <w:right w:val="none" w:sz="0" w:space="0" w:color="auto"/>
              </w:divBdr>
              <w:divsChild>
                <w:div w:id="20268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9327">
          <w:marLeft w:val="0"/>
          <w:marRight w:val="0"/>
          <w:marTop w:val="240"/>
          <w:marBottom w:val="0"/>
          <w:divBdr>
            <w:top w:val="none" w:sz="0" w:space="0" w:color="auto"/>
            <w:left w:val="none" w:sz="0" w:space="0" w:color="auto"/>
            <w:bottom w:val="none" w:sz="0" w:space="0" w:color="auto"/>
            <w:right w:val="none" w:sz="0" w:space="0" w:color="auto"/>
          </w:divBdr>
          <w:divsChild>
            <w:div w:id="1142842578">
              <w:marLeft w:val="0"/>
              <w:marRight w:val="0"/>
              <w:marTop w:val="0"/>
              <w:marBottom w:val="0"/>
              <w:divBdr>
                <w:top w:val="none" w:sz="0" w:space="0" w:color="auto"/>
                <w:left w:val="none" w:sz="0" w:space="0" w:color="auto"/>
                <w:bottom w:val="none" w:sz="0" w:space="0" w:color="auto"/>
                <w:right w:val="none" w:sz="0" w:space="0" w:color="auto"/>
              </w:divBdr>
              <w:divsChild>
                <w:div w:id="150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0078">
      <w:bodyDiv w:val="1"/>
      <w:marLeft w:val="0"/>
      <w:marRight w:val="0"/>
      <w:marTop w:val="0"/>
      <w:marBottom w:val="0"/>
      <w:divBdr>
        <w:top w:val="none" w:sz="0" w:space="0" w:color="auto"/>
        <w:left w:val="none" w:sz="0" w:space="0" w:color="auto"/>
        <w:bottom w:val="none" w:sz="0" w:space="0" w:color="auto"/>
        <w:right w:val="none" w:sz="0" w:space="0" w:color="auto"/>
      </w:divBdr>
    </w:div>
    <w:div w:id="240068344">
      <w:bodyDiv w:val="1"/>
      <w:marLeft w:val="0"/>
      <w:marRight w:val="0"/>
      <w:marTop w:val="0"/>
      <w:marBottom w:val="0"/>
      <w:divBdr>
        <w:top w:val="none" w:sz="0" w:space="0" w:color="auto"/>
        <w:left w:val="none" w:sz="0" w:space="0" w:color="auto"/>
        <w:bottom w:val="none" w:sz="0" w:space="0" w:color="auto"/>
        <w:right w:val="none" w:sz="0" w:space="0" w:color="auto"/>
      </w:divBdr>
      <w:divsChild>
        <w:div w:id="1530027665">
          <w:marLeft w:val="0"/>
          <w:marRight w:val="0"/>
          <w:marTop w:val="240"/>
          <w:marBottom w:val="0"/>
          <w:divBdr>
            <w:top w:val="none" w:sz="0" w:space="0" w:color="auto"/>
            <w:left w:val="none" w:sz="0" w:space="0" w:color="auto"/>
            <w:bottom w:val="none" w:sz="0" w:space="0" w:color="auto"/>
            <w:right w:val="none" w:sz="0" w:space="0" w:color="auto"/>
          </w:divBdr>
          <w:divsChild>
            <w:div w:id="93524378">
              <w:marLeft w:val="0"/>
              <w:marRight w:val="0"/>
              <w:marTop w:val="0"/>
              <w:marBottom w:val="0"/>
              <w:divBdr>
                <w:top w:val="none" w:sz="0" w:space="0" w:color="auto"/>
                <w:left w:val="none" w:sz="0" w:space="0" w:color="auto"/>
                <w:bottom w:val="none" w:sz="0" w:space="0" w:color="auto"/>
                <w:right w:val="none" w:sz="0" w:space="0" w:color="auto"/>
              </w:divBdr>
              <w:divsChild>
                <w:div w:id="17616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08730">
          <w:marLeft w:val="0"/>
          <w:marRight w:val="0"/>
          <w:marTop w:val="240"/>
          <w:marBottom w:val="0"/>
          <w:divBdr>
            <w:top w:val="none" w:sz="0" w:space="0" w:color="auto"/>
            <w:left w:val="none" w:sz="0" w:space="0" w:color="auto"/>
            <w:bottom w:val="none" w:sz="0" w:space="0" w:color="auto"/>
            <w:right w:val="none" w:sz="0" w:space="0" w:color="auto"/>
          </w:divBdr>
          <w:divsChild>
            <w:div w:id="1898390179">
              <w:marLeft w:val="0"/>
              <w:marRight w:val="0"/>
              <w:marTop w:val="0"/>
              <w:marBottom w:val="0"/>
              <w:divBdr>
                <w:top w:val="none" w:sz="0" w:space="0" w:color="auto"/>
                <w:left w:val="none" w:sz="0" w:space="0" w:color="auto"/>
                <w:bottom w:val="none" w:sz="0" w:space="0" w:color="auto"/>
                <w:right w:val="none" w:sz="0" w:space="0" w:color="auto"/>
              </w:divBdr>
              <w:divsChild>
                <w:div w:id="3282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00286">
      <w:bodyDiv w:val="1"/>
      <w:marLeft w:val="0"/>
      <w:marRight w:val="0"/>
      <w:marTop w:val="30"/>
      <w:marBottom w:val="750"/>
      <w:divBdr>
        <w:top w:val="none" w:sz="0" w:space="0" w:color="auto"/>
        <w:left w:val="none" w:sz="0" w:space="0" w:color="auto"/>
        <w:bottom w:val="none" w:sz="0" w:space="0" w:color="auto"/>
        <w:right w:val="none" w:sz="0" w:space="0" w:color="auto"/>
      </w:divBdr>
      <w:divsChild>
        <w:div w:id="1470703792">
          <w:marLeft w:val="0"/>
          <w:marRight w:val="0"/>
          <w:marTop w:val="0"/>
          <w:marBottom w:val="0"/>
          <w:divBdr>
            <w:top w:val="none" w:sz="0" w:space="0" w:color="auto"/>
            <w:left w:val="none" w:sz="0" w:space="0" w:color="auto"/>
            <w:bottom w:val="none" w:sz="0" w:space="0" w:color="auto"/>
            <w:right w:val="none" w:sz="0" w:space="0" w:color="auto"/>
          </w:divBdr>
          <w:divsChild>
            <w:div w:id="425616944">
              <w:marLeft w:val="0"/>
              <w:marRight w:val="0"/>
              <w:marTop w:val="0"/>
              <w:marBottom w:val="0"/>
              <w:divBdr>
                <w:top w:val="none" w:sz="0" w:space="0" w:color="auto"/>
                <w:left w:val="none" w:sz="0" w:space="0" w:color="auto"/>
                <w:bottom w:val="none" w:sz="0" w:space="0" w:color="auto"/>
                <w:right w:val="none" w:sz="0" w:space="0" w:color="auto"/>
              </w:divBdr>
              <w:divsChild>
                <w:div w:id="11194593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49432367">
      <w:bodyDiv w:val="1"/>
      <w:marLeft w:val="0"/>
      <w:marRight w:val="0"/>
      <w:marTop w:val="30"/>
      <w:marBottom w:val="750"/>
      <w:divBdr>
        <w:top w:val="none" w:sz="0" w:space="0" w:color="auto"/>
        <w:left w:val="none" w:sz="0" w:space="0" w:color="auto"/>
        <w:bottom w:val="none" w:sz="0" w:space="0" w:color="auto"/>
        <w:right w:val="none" w:sz="0" w:space="0" w:color="auto"/>
      </w:divBdr>
      <w:divsChild>
        <w:div w:id="742679896">
          <w:marLeft w:val="0"/>
          <w:marRight w:val="0"/>
          <w:marTop w:val="0"/>
          <w:marBottom w:val="0"/>
          <w:divBdr>
            <w:top w:val="none" w:sz="0" w:space="0" w:color="auto"/>
            <w:left w:val="none" w:sz="0" w:space="0" w:color="auto"/>
            <w:bottom w:val="none" w:sz="0" w:space="0" w:color="auto"/>
            <w:right w:val="none" w:sz="0" w:space="0" w:color="auto"/>
          </w:divBdr>
        </w:div>
      </w:divsChild>
    </w:div>
    <w:div w:id="253513432">
      <w:bodyDiv w:val="1"/>
      <w:marLeft w:val="0"/>
      <w:marRight w:val="0"/>
      <w:marTop w:val="30"/>
      <w:marBottom w:val="750"/>
      <w:divBdr>
        <w:top w:val="none" w:sz="0" w:space="0" w:color="auto"/>
        <w:left w:val="none" w:sz="0" w:space="0" w:color="auto"/>
        <w:bottom w:val="none" w:sz="0" w:space="0" w:color="auto"/>
        <w:right w:val="none" w:sz="0" w:space="0" w:color="auto"/>
      </w:divBdr>
      <w:divsChild>
        <w:div w:id="206987122">
          <w:marLeft w:val="0"/>
          <w:marRight w:val="0"/>
          <w:marTop w:val="0"/>
          <w:marBottom w:val="0"/>
          <w:divBdr>
            <w:top w:val="none" w:sz="0" w:space="0" w:color="auto"/>
            <w:left w:val="none" w:sz="0" w:space="0" w:color="auto"/>
            <w:bottom w:val="none" w:sz="0" w:space="0" w:color="auto"/>
            <w:right w:val="none" w:sz="0" w:space="0" w:color="auto"/>
          </w:divBdr>
        </w:div>
      </w:divsChild>
    </w:div>
    <w:div w:id="254481301">
      <w:bodyDiv w:val="1"/>
      <w:marLeft w:val="0"/>
      <w:marRight w:val="0"/>
      <w:marTop w:val="0"/>
      <w:marBottom w:val="0"/>
      <w:divBdr>
        <w:top w:val="none" w:sz="0" w:space="0" w:color="auto"/>
        <w:left w:val="none" w:sz="0" w:space="0" w:color="auto"/>
        <w:bottom w:val="none" w:sz="0" w:space="0" w:color="auto"/>
        <w:right w:val="none" w:sz="0" w:space="0" w:color="auto"/>
      </w:divBdr>
    </w:div>
    <w:div w:id="266275337">
      <w:bodyDiv w:val="1"/>
      <w:marLeft w:val="0"/>
      <w:marRight w:val="0"/>
      <w:marTop w:val="0"/>
      <w:marBottom w:val="0"/>
      <w:divBdr>
        <w:top w:val="none" w:sz="0" w:space="0" w:color="auto"/>
        <w:left w:val="none" w:sz="0" w:space="0" w:color="auto"/>
        <w:bottom w:val="none" w:sz="0" w:space="0" w:color="auto"/>
        <w:right w:val="none" w:sz="0" w:space="0" w:color="auto"/>
      </w:divBdr>
    </w:div>
    <w:div w:id="280915340">
      <w:bodyDiv w:val="1"/>
      <w:marLeft w:val="0"/>
      <w:marRight w:val="0"/>
      <w:marTop w:val="30"/>
      <w:marBottom w:val="750"/>
      <w:divBdr>
        <w:top w:val="none" w:sz="0" w:space="0" w:color="auto"/>
        <w:left w:val="none" w:sz="0" w:space="0" w:color="auto"/>
        <w:bottom w:val="none" w:sz="0" w:space="0" w:color="auto"/>
        <w:right w:val="none" w:sz="0" w:space="0" w:color="auto"/>
      </w:divBdr>
      <w:divsChild>
        <w:div w:id="1724402904">
          <w:marLeft w:val="0"/>
          <w:marRight w:val="0"/>
          <w:marTop w:val="0"/>
          <w:marBottom w:val="0"/>
          <w:divBdr>
            <w:top w:val="none" w:sz="0" w:space="0" w:color="auto"/>
            <w:left w:val="none" w:sz="0" w:space="0" w:color="auto"/>
            <w:bottom w:val="none" w:sz="0" w:space="0" w:color="auto"/>
            <w:right w:val="none" w:sz="0" w:space="0" w:color="auto"/>
          </w:divBdr>
          <w:divsChild>
            <w:div w:id="1569729101">
              <w:marLeft w:val="0"/>
              <w:marRight w:val="0"/>
              <w:marTop w:val="0"/>
              <w:marBottom w:val="0"/>
              <w:divBdr>
                <w:top w:val="none" w:sz="0" w:space="0" w:color="auto"/>
                <w:left w:val="none" w:sz="0" w:space="0" w:color="auto"/>
                <w:bottom w:val="none" w:sz="0" w:space="0" w:color="auto"/>
                <w:right w:val="none" w:sz="0" w:space="0" w:color="auto"/>
              </w:divBdr>
              <w:divsChild>
                <w:div w:id="818155804">
                  <w:marLeft w:val="0"/>
                  <w:marRight w:val="0"/>
                  <w:marTop w:val="0"/>
                  <w:marBottom w:val="0"/>
                  <w:divBdr>
                    <w:top w:val="none" w:sz="0" w:space="0" w:color="auto"/>
                    <w:left w:val="none" w:sz="0" w:space="0" w:color="auto"/>
                    <w:bottom w:val="none" w:sz="0" w:space="0" w:color="auto"/>
                    <w:right w:val="none" w:sz="0" w:space="0" w:color="auto"/>
                  </w:divBdr>
                </w:div>
                <w:div w:id="1600335295">
                  <w:marLeft w:val="0"/>
                  <w:marRight w:val="0"/>
                  <w:marTop w:val="0"/>
                  <w:marBottom w:val="0"/>
                  <w:divBdr>
                    <w:top w:val="none" w:sz="0" w:space="0" w:color="auto"/>
                    <w:left w:val="none" w:sz="0" w:space="0" w:color="auto"/>
                    <w:bottom w:val="none" w:sz="0" w:space="0" w:color="auto"/>
                    <w:right w:val="none" w:sz="0" w:space="0" w:color="auto"/>
                  </w:divBdr>
                </w:div>
                <w:div w:id="176811340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82689467">
      <w:bodyDiv w:val="1"/>
      <w:marLeft w:val="0"/>
      <w:marRight w:val="0"/>
      <w:marTop w:val="30"/>
      <w:marBottom w:val="750"/>
      <w:divBdr>
        <w:top w:val="none" w:sz="0" w:space="0" w:color="auto"/>
        <w:left w:val="none" w:sz="0" w:space="0" w:color="auto"/>
        <w:bottom w:val="none" w:sz="0" w:space="0" w:color="auto"/>
        <w:right w:val="none" w:sz="0" w:space="0" w:color="auto"/>
      </w:divBdr>
      <w:divsChild>
        <w:div w:id="848712950">
          <w:marLeft w:val="0"/>
          <w:marRight w:val="0"/>
          <w:marTop w:val="0"/>
          <w:marBottom w:val="0"/>
          <w:divBdr>
            <w:top w:val="none" w:sz="0" w:space="0" w:color="auto"/>
            <w:left w:val="none" w:sz="0" w:space="0" w:color="auto"/>
            <w:bottom w:val="none" w:sz="0" w:space="0" w:color="auto"/>
            <w:right w:val="none" w:sz="0" w:space="0" w:color="auto"/>
          </w:divBdr>
          <w:divsChild>
            <w:div w:id="747072754">
              <w:marLeft w:val="0"/>
              <w:marRight w:val="0"/>
              <w:marTop w:val="0"/>
              <w:marBottom w:val="0"/>
              <w:divBdr>
                <w:top w:val="none" w:sz="0" w:space="0" w:color="auto"/>
                <w:left w:val="none" w:sz="0" w:space="0" w:color="auto"/>
                <w:bottom w:val="none" w:sz="0" w:space="0" w:color="auto"/>
                <w:right w:val="none" w:sz="0" w:space="0" w:color="auto"/>
              </w:divBdr>
              <w:divsChild>
                <w:div w:id="99379486">
                  <w:marLeft w:val="0"/>
                  <w:marRight w:val="0"/>
                  <w:marTop w:val="0"/>
                  <w:marBottom w:val="0"/>
                  <w:divBdr>
                    <w:top w:val="none" w:sz="0" w:space="0" w:color="auto"/>
                    <w:left w:val="none" w:sz="0" w:space="0" w:color="auto"/>
                    <w:bottom w:val="none" w:sz="0" w:space="0" w:color="auto"/>
                    <w:right w:val="none" w:sz="0" w:space="0" w:color="auto"/>
                  </w:divBdr>
                </w:div>
                <w:div w:id="35766191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85046178">
      <w:bodyDiv w:val="1"/>
      <w:marLeft w:val="0"/>
      <w:marRight w:val="0"/>
      <w:marTop w:val="0"/>
      <w:marBottom w:val="0"/>
      <w:divBdr>
        <w:top w:val="none" w:sz="0" w:space="0" w:color="auto"/>
        <w:left w:val="none" w:sz="0" w:space="0" w:color="auto"/>
        <w:bottom w:val="none" w:sz="0" w:space="0" w:color="auto"/>
        <w:right w:val="none" w:sz="0" w:space="0" w:color="auto"/>
      </w:divBdr>
    </w:div>
    <w:div w:id="311637510">
      <w:bodyDiv w:val="1"/>
      <w:marLeft w:val="0"/>
      <w:marRight w:val="0"/>
      <w:marTop w:val="0"/>
      <w:marBottom w:val="0"/>
      <w:divBdr>
        <w:top w:val="none" w:sz="0" w:space="0" w:color="auto"/>
        <w:left w:val="none" w:sz="0" w:space="0" w:color="auto"/>
        <w:bottom w:val="none" w:sz="0" w:space="0" w:color="auto"/>
        <w:right w:val="none" w:sz="0" w:space="0" w:color="auto"/>
      </w:divBdr>
      <w:divsChild>
        <w:div w:id="730732142">
          <w:marLeft w:val="150"/>
          <w:marRight w:val="150"/>
          <w:marTop w:val="150"/>
          <w:marBottom w:val="150"/>
          <w:divBdr>
            <w:top w:val="none" w:sz="0" w:space="0" w:color="auto"/>
            <w:left w:val="none" w:sz="0" w:space="0" w:color="auto"/>
            <w:bottom w:val="none" w:sz="0" w:space="0" w:color="auto"/>
            <w:right w:val="none" w:sz="0" w:space="0" w:color="auto"/>
          </w:divBdr>
          <w:divsChild>
            <w:div w:id="1468358504">
              <w:marLeft w:val="0"/>
              <w:marRight w:val="0"/>
              <w:marTop w:val="0"/>
              <w:marBottom w:val="0"/>
              <w:divBdr>
                <w:top w:val="none" w:sz="0" w:space="0" w:color="auto"/>
                <w:left w:val="none" w:sz="0" w:space="0" w:color="auto"/>
                <w:bottom w:val="none" w:sz="0" w:space="0" w:color="auto"/>
                <w:right w:val="none" w:sz="0" w:space="0" w:color="auto"/>
              </w:divBdr>
              <w:divsChild>
                <w:div w:id="972979424">
                  <w:marLeft w:val="0"/>
                  <w:marRight w:val="0"/>
                  <w:marTop w:val="0"/>
                  <w:marBottom w:val="0"/>
                  <w:divBdr>
                    <w:top w:val="none" w:sz="0" w:space="0" w:color="auto"/>
                    <w:left w:val="none" w:sz="0" w:space="0" w:color="auto"/>
                    <w:bottom w:val="none" w:sz="0" w:space="0" w:color="auto"/>
                    <w:right w:val="none" w:sz="0" w:space="0" w:color="auto"/>
                  </w:divBdr>
                  <w:divsChild>
                    <w:div w:id="260645752">
                      <w:marLeft w:val="0"/>
                      <w:marRight w:val="0"/>
                      <w:marTop w:val="0"/>
                      <w:marBottom w:val="0"/>
                      <w:divBdr>
                        <w:top w:val="none" w:sz="0" w:space="0" w:color="auto"/>
                        <w:left w:val="none" w:sz="0" w:space="0" w:color="auto"/>
                        <w:bottom w:val="none" w:sz="0" w:space="0" w:color="auto"/>
                        <w:right w:val="none" w:sz="0" w:space="0" w:color="auto"/>
                      </w:divBdr>
                      <w:divsChild>
                        <w:div w:id="375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54928">
      <w:bodyDiv w:val="1"/>
      <w:marLeft w:val="0"/>
      <w:marRight w:val="0"/>
      <w:marTop w:val="0"/>
      <w:marBottom w:val="0"/>
      <w:divBdr>
        <w:top w:val="none" w:sz="0" w:space="0" w:color="auto"/>
        <w:left w:val="none" w:sz="0" w:space="0" w:color="auto"/>
        <w:bottom w:val="none" w:sz="0" w:space="0" w:color="auto"/>
        <w:right w:val="none" w:sz="0" w:space="0" w:color="auto"/>
      </w:divBdr>
      <w:divsChild>
        <w:div w:id="1485244370">
          <w:marLeft w:val="150"/>
          <w:marRight w:val="150"/>
          <w:marTop w:val="150"/>
          <w:marBottom w:val="150"/>
          <w:divBdr>
            <w:top w:val="none" w:sz="0" w:space="0" w:color="auto"/>
            <w:left w:val="none" w:sz="0" w:space="0" w:color="auto"/>
            <w:bottom w:val="none" w:sz="0" w:space="0" w:color="auto"/>
            <w:right w:val="none" w:sz="0" w:space="0" w:color="auto"/>
          </w:divBdr>
          <w:divsChild>
            <w:div w:id="1437866308">
              <w:marLeft w:val="0"/>
              <w:marRight w:val="0"/>
              <w:marTop w:val="0"/>
              <w:marBottom w:val="0"/>
              <w:divBdr>
                <w:top w:val="none" w:sz="0" w:space="0" w:color="auto"/>
                <w:left w:val="none" w:sz="0" w:space="0" w:color="auto"/>
                <w:bottom w:val="none" w:sz="0" w:space="0" w:color="auto"/>
                <w:right w:val="none" w:sz="0" w:space="0" w:color="auto"/>
              </w:divBdr>
              <w:divsChild>
                <w:div w:id="16648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8246">
      <w:bodyDiv w:val="1"/>
      <w:marLeft w:val="0"/>
      <w:marRight w:val="0"/>
      <w:marTop w:val="0"/>
      <w:marBottom w:val="0"/>
      <w:divBdr>
        <w:top w:val="none" w:sz="0" w:space="0" w:color="auto"/>
        <w:left w:val="none" w:sz="0" w:space="0" w:color="auto"/>
        <w:bottom w:val="none" w:sz="0" w:space="0" w:color="auto"/>
        <w:right w:val="none" w:sz="0" w:space="0" w:color="auto"/>
      </w:divBdr>
    </w:div>
    <w:div w:id="328946174">
      <w:bodyDiv w:val="1"/>
      <w:marLeft w:val="0"/>
      <w:marRight w:val="0"/>
      <w:marTop w:val="0"/>
      <w:marBottom w:val="0"/>
      <w:divBdr>
        <w:top w:val="none" w:sz="0" w:space="0" w:color="auto"/>
        <w:left w:val="none" w:sz="0" w:space="0" w:color="auto"/>
        <w:bottom w:val="none" w:sz="0" w:space="0" w:color="auto"/>
        <w:right w:val="none" w:sz="0" w:space="0" w:color="auto"/>
      </w:divBdr>
    </w:div>
    <w:div w:id="334068462">
      <w:bodyDiv w:val="1"/>
      <w:marLeft w:val="0"/>
      <w:marRight w:val="0"/>
      <w:marTop w:val="0"/>
      <w:marBottom w:val="0"/>
      <w:divBdr>
        <w:top w:val="none" w:sz="0" w:space="0" w:color="auto"/>
        <w:left w:val="none" w:sz="0" w:space="0" w:color="auto"/>
        <w:bottom w:val="none" w:sz="0" w:space="0" w:color="auto"/>
        <w:right w:val="none" w:sz="0" w:space="0" w:color="auto"/>
      </w:divBdr>
    </w:div>
    <w:div w:id="372778167">
      <w:bodyDiv w:val="1"/>
      <w:marLeft w:val="0"/>
      <w:marRight w:val="0"/>
      <w:marTop w:val="0"/>
      <w:marBottom w:val="0"/>
      <w:divBdr>
        <w:top w:val="none" w:sz="0" w:space="0" w:color="auto"/>
        <w:left w:val="none" w:sz="0" w:space="0" w:color="auto"/>
        <w:bottom w:val="none" w:sz="0" w:space="0" w:color="auto"/>
        <w:right w:val="none" w:sz="0" w:space="0" w:color="auto"/>
      </w:divBdr>
    </w:div>
    <w:div w:id="409814972">
      <w:bodyDiv w:val="1"/>
      <w:marLeft w:val="0"/>
      <w:marRight w:val="0"/>
      <w:marTop w:val="30"/>
      <w:marBottom w:val="750"/>
      <w:divBdr>
        <w:top w:val="none" w:sz="0" w:space="0" w:color="auto"/>
        <w:left w:val="none" w:sz="0" w:space="0" w:color="auto"/>
        <w:bottom w:val="none" w:sz="0" w:space="0" w:color="auto"/>
        <w:right w:val="none" w:sz="0" w:space="0" w:color="auto"/>
      </w:divBdr>
      <w:divsChild>
        <w:div w:id="451441470">
          <w:marLeft w:val="0"/>
          <w:marRight w:val="0"/>
          <w:marTop w:val="0"/>
          <w:marBottom w:val="0"/>
          <w:divBdr>
            <w:top w:val="none" w:sz="0" w:space="0" w:color="auto"/>
            <w:left w:val="none" w:sz="0" w:space="0" w:color="auto"/>
            <w:bottom w:val="none" w:sz="0" w:space="0" w:color="auto"/>
            <w:right w:val="none" w:sz="0" w:space="0" w:color="auto"/>
          </w:divBdr>
        </w:div>
      </w:divsChild>
    </w:div>
    <w:div w:id="412704185">
      <w:bodyDiv w:val="1"/>
      <w:marLeft w:val="0"/>
      <w:marRight w:val="0"/>
      <w:marTop w:val="0"/>
      <w:marBottom w:val="0"/>
      <w:divBdr>
        <w:top w:val="none" w:sz="0" w:space="0" w:color="auto"/>
        <w:left w:val="none" w:sz="0" w:space="0" w:color="auto"/>
        <w:bottom w:val="none" w:sz="0" w:space="0" w:color="auto"/>
        <w:right w:val="none" w:sz="0" w:space="0" w:color="auto"/>
      </w:divBdr>
    </w:div>
    <w:div w:id="423379570">
      <w:bodyDiv w:val="1"/>
      <w:marLeft w:val="0"/>
      <w:marRight w:val="0"/>
      <w:marTop w:val="0"/>
      <w:marBottom w:val="0"/>
      <w:divBdr>
        <w:top w:val="none" w:sz="0" w:space="0" w:color="auto"/>
        <w:left w:val="none" w:sz="0" w:space="0" w:color="auto"/>
        <w:bottom w:val="none" w:sz="0" w:space="0" w:color="auto"/>
        <w:right w:val="none" w:sz="0" w:space="0" w:color="auto"/>
      </w:divBdr>
    </w:div>
    <w:div w:id="429394400">
      <w:bodyDiv w:val="1"/>
      <w:marLeft w:val="0"/>
      <w:marRight w:val="0"/>
      <w:marTop w:val="0"/>
      <w:marBottom w:val="0"/>
      <w:divBdr>
        <w:top w:val="none" w:sz="0" w:space="0" w:color="auto"/>
        <w:left w:val="none" w:sz="0" w:space="0" w:color="auto"/>
        <w:bottom w:val="none" w:sz="0" w:space="0" w:color="auto"/>
        <w:right w:val="none" w:sz="0" w:space="0" w:color="auto"/>
      </w:divBdr>
    </w:div>
    <w:div w:id="435947271">
      <w:bodyDiv w:val="1"/>
      <w:marLeft w:val="0"/>
      <w:marRight w:val="0"/>
      <w:marTop w:val="0"/>
      <w:marBottom w:val="0"/>
      <w:divBdr>
        <w:top w:val="none" w:sz="0" w:space="0" w:color="auto"/>
        <w:left w:val="none" w:sz="0" w:space="0" w:color="auto"/>
        <w:bottom w:val="none" w:sz="0" w:space="0" w:color="auto"/>
        <w:right w:val="none" w:sz="0" w:space="0" w:color="auto"/>
      </w:divBdr>
    </w:div>
    <w:div w:id="447118504">
      <w:bodyDiv w:val="1"/>
      <w:marLeft w:val="0"/>
      <w:marRight w:val="0"/>
      <w:marTop w:val="0"/>
      <w:marBottom w:val="0"/>
      <w:divBdr>
        <w:top w:val="none" w:sz="0" w:space="0" w:color="auto"/>
        <w:left w:val="none" w:sz="0" w:space="0" w:color="auto"/>
        <w:bottom w:val="none" w:sz="0" w:space="0" w:color="auto"/>
        <w:right w:val="none" w:sz="0" w:space="0" w:color="auto"/>
      </w:divBdr>
    </w:div>
    <w:div w:id="485754035">
      <w:bodyDiv w:val="1"/>
      <w:marLeft w:val="0"/>
      <w:marRight w:val="0"/>
      <w:marTop w:val="0"/>
      <w:marBottom w:val="0"/>
      <w:divBdr>
        <w:top w:val="none" w:sz="0" w:space="0" w:color="auto"/>
        <w:left w:val="none" w:sz="0" w:space="0" w:color="auto"/>
        <w:bottom w:val="none" w:sz="0" w:space="0" w:color="auto"/>
        <w:right w:val="none" w:sz="0" w:space="0" w:color="auto"/>
      </w:divBdr>
    </w:div>
    <w:div w:id="507989276">
      <w:bodyDiv w:val="1"/>
      <w:marLeft w:val="0"/>
      <w:marRight w:val="0"/>
      <w:marTop w:val="0"/>
      <w:marBottom w:val="0"/>
      <w:divBdr>
        <w:top w:val="none" w:sz="0" w:space="0" w:color="auto"/>
        <w:left w:val="none" w:sz="0" w:space="0" w:color="auto"/>
        <w:bottom w:val="none" w:sz="0" w:space="0" w:color="auto"/>
        <w:right w:val="none" w:sz="0" w:space="0" w:color="auto"/>
      </w:divBdr>
      <w:divsChild>
        <w:div w:id="9990193">
          <w:marLeft w:val="0"/>
          <w:marRight w:val="0"/>
          <w:marTop w:val="240"/>
          <w:marBottom w:val="0"/>
          <w:divBdr>
            <w:top w:val="none" w:sz="0" w:space="0" w:color="auto"/>
            <w:left w:val="none" w:sz="0" w:space="0" w:color="auto"/>
            <w:bottom w:val="none" w:sz="0" w:space="0" w:color="auto"/>
            <w:right w:val="none" w:sz="0" w:space="0" w:color="auto"/>
          </w:divBdr>
          <w:divsChild>
            <w:div w:id="1102073945">
              <w:marLeft w:val="0"/>
              <w:marRight w:val="0"/>
              <w:marTop w:val="240"/>
              <w:marBottom w:val="0"/>
              <w:divBdr>
                <w:top w:val="none" w:sz="0" w:space="0" w:color="auto"/>
                <w:left w:val="none" w:sz="0" w:space="0" w:color="auto"/>
                <w:bottom w:val="none" w:sz="0" w:space="0" w:color="auto"/>
                <w:right w:val="none" w:sz="0" w:space="0" w:color="auto"/>
              </w:divBdr>
              <w:divsChild>
                <w:div w:id="975912853">
                  <w:marLeft w:val="0"/>
                  <w:marRight w:val="0"/>
                  <w:marTop w:val="0"/>
                  <w:marBottom w:val="0"/>
                  <w:divBdr>
                    <w:top w:val="none" w:sz="0" w:space="0" w:color="auto"/>
                    <w:left w:val="none" w:sz="0" w:space="0" w:color="auto"/>
                    <w:bottom w:val="none" w:sz="0" w:space="0" w:color="auto"/>
                    <w:right w:val="none" w:sz="0" w:space="0" w:color="auto"/>
                  </w:divBdr>
                  <w:divsChild>
                    <w:div w:id="19248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283">
              <w:marLeft w:val="0"/>
              <w:marRight w:val="0"/>
              <w:marTop w:val="240"/>
              <w:marBottom w:val="0"/>
              <w:divBdr>
                <w:top w:val="none" w:sz="0" w:space="0" w:color="auto"/>
                <w:left w:val="none" w:sz="0" w:space="0" w:color="auto"/>
                <w:bottom w:val="none" w:sz="0" w:space="0" w:color="auto"/>
                <w:right w:val="none" w:sz="0" w:space="0" w:color="auto"/>
              </w:divBdr>
              <w:divsChild>
                <w:div w:id="20058063">
                  <w:marLeft w:val="0"/>
                  <w:marRight w:val="0"/>
                  <w:marTop w:val="240"/>
                  <w:marBottom w:val="0"/>
                  <w:divBdr>
                    <w:top w:val="none" w:sz="0" w:space="0" w:color="auto"/>
                    <w:left w:val="none" w:sz="0" w:space="0" w:color="auto"/>
                    <w:bottom w:val="none" w:sz="0" w:space="0" w:color="auto"/>
                    <w:right w:val="none" w:sz="0" w:space="0" w:color="auto"/>
                  </w:divBdr>
                  <w:divsChild>
                    <w:div w:id="1644194523">
                      <w:marLeft w:val="0"/>
                      <w:marRight w:val="0"/>
                      <w:marTop w:val="0"/>
                      <w:marBottom w:val="0"/>
                      <w:divBdr>
                        <w:top w:val="none" w:sz="0" w:space="0" w:color="auto"/>
                        <w:left w:val="none" w:sz="0" w:space="0" w:color="auto"/>
                        <w:bottom w:val="none" w:sz="0" w:space="0" w:color="auto"/>
                        <w:right w:val="none" w:sz="0" w:space="0" w:color="auto"/>
                      </w:divBdr>
                      <w:divsChild>
                        <w:div w:id="4593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3715">
                  <w:marLeft w:val="0"/>
                  <w:marRight w:val="0"/>
                  <w:marTop w:val="240"/>
                  <w:marBottom w:val="0"/>
                  <w:divBdr>
                    <w:top w:val="none" w:sz="0" w:space="0" w:color="auto"/>
                    <w:left w:val="none" w:sz="0" w:space="0" w:color="auto"/>
                    <w:bottom w:val="none" w:sz="0" w:space="0" w:color="auto"/>
                    <w:right w:val="none" w:sz="0" w:space="0" w:color="auto"/>
                  </w:divBdr>
                  <w:divsChild>
                    <w:div w:id="433087871">
                      <w:marLeft w:val="0"/>
                      <w:marRight w:val="0"/>
                      <w:marTop w:val="0"/>
                      <w:marBottom w:val="0"/>
                      <w:divBdr>
                        <w:top w:val="none" w:sz="0" w:space="0" w:color="auto"/>
                        <w:left w:val="none" w:sz="0" w:space="0" w:color="auto"/>
                        <w:bottom w:val="none" w:sz="0" w:space="0" w:color="auto"/>
                        <w:right w:val="none" w:sz="0" w:space="0" w:color="auto"/>
                      </w:divBdr>
                      <w:divsChild>
                        <w:div w:id="338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371">
                  <w:marLeft w:val="0"/>
                  <w:marRight w:val="0"/>
                  <w:marTop w:val="0"/>
                  <w:marBottom w:val="0"/>
                  <w:divBdr>
                    <w:top w:val="none" w:sz="0" w:space="0" w:color="auto"/>
                    <w:left w:val="none" w:sz="0" w:space="0" w:color="auto"/>
                    <w:bottom w:val="none" w:sz="0" w:space="0" w:color="auto"/>
                    <w:right w:val="none" w:sz="0" w:space="0" w:color="auto"/>
                  </w:divBdr>
                  <w:divsChild>
                    <w:div w:id="19208623">
                      <w:marLeft w:val="0"/>
                      <w:marRight w:val="0"/>
                      <w:marTop w:val="0"/>
                      <w:marBottom w:val="0"/>
                      <w:divBdr>
                        <w:top w:val="none" w:sz="0" w:space="0" w:color="auto"/>
                        <w:left w:val="none" w:sz="0" w:space="0" w:color="auto"/>
                        <w:bottom w:val="none" w:sz="0" w:space="0" w:color="auto"/>
                        <w:right w:val="none" w:sz="0" w:space="0" w:color="auto"/>
                      </w:divBdr>
                    </w:div>
                  </w:divsChild>
                </w:div>
                <w:div w:id="2103181529">
                  <w:marLeft w:val="0"/>
                  <w:marRight w:val="0"/>
                  <w:marTop w:val="240"/>
                  <w:marBottom w:val="0"/>
                  <w:divBdr>
                    <w:top w:val="none" w:sz="0" w:space="0" w:color="auto"/>
                    <w:left w:val="none" w:sz="0" w:space="0" w:color="auto"/>
                    <w:bottom w:val="none" w:sz="0" w:space="0" w:color="auto"/>
                    <w:right w:val="none" w:sz="0" w:space="0" w:color="auto"/>
                  </w:divBdr>
                  <w:divsChild>
                    <w:div w:id="928269387">
                      <w:marLeft w:val="0"/>
                      <w:marRight w:val="0"/>
                      <w:marTop w:val="0"/>
                      <w:marBottom w:val="0"/>
                      <w:divBdr>
                        <w:top w:val="none" w:sz="0" w:space="0" w:color="auto"/>
                        <w:left w:val="none" w:sz="0" w:space="0" w:color="auto"/>
                        <w:bottom w:val="none" w:sz="0" w:space="0" w:color="auto"/>
                        <w:right w:val="none" w:sz="0" w:space="0" w:color="auto"/>
                      </w:divBdr>
                      <w:divsChild>
                        <w:div w:id="5148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1742">
              <w:marLeft w:val="0"/>
              <w:marRight w:val="0"/>
              <w:marTop w:val="240"/>
              <w:marBottom w:val="0"/>
              <w:divBdr>
                <w:top w:val="none" w:sz="0" w:space="0" w:color="auto"/>
                <w:left w:val="none" w:sz="0" w:space="0" w:color="auto"/>
                <w:bottom w:val="none" w:sz="0" w:space="0" w:color="auto"/>
                <w:right w:val="none" w:sz="0" w:space="0" w:color="auto"/>
              </w:divBdr>
              <w:divsChild>
                <w:div w:id="570847503">
                  <w:marLeft w:val="0"/>
                  <w:marRight w:val="0"/>
                  <w:marTop w:val="240"/>
                  <w:marBottom w:val="0"/>
                  <w:divBdr>
                    <w:top w:val="none" w:sz="0" w:space="0" w:color="auto"/>
                    <w:left w:val="none" w:sz="0" w:space="0" w:color="auto"/>
                    <w:bottom w:val="none" w:sz="0" w:space="0" w:color="auto"/>
                    <w:right w:val="none" w:sz="0" w:space="0" w:color="auto"/>
                  </w:divBdr>
                  <w:divsChild>
                    <w:div w:id="386881963">
                      <w:marLeft w:val="0"/>
                      <w:marRight w:val="0"/>
                      <w:marTop w:val="0"/>
                      <w:marBottom w:val="0"/>
                      <w:divBdr>
                        <w:top w:val="none" w:sz="0" w:space="0" w:color="auto"/>
                        <w:left w:val="none" w:sz="0" w:space="0" w:color="auto"/>
                        <w:bottom w:val="none" w:sz="0" w:space="0" w:color="auto"/>
                        <w:right w:val="none" w:sz="0" w:space="0" w:color="auto"/>
                      </w:divBdr>
                      <w:divsChild>
                        <w:div w:id="3095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0237">
                  <w:marLeft w:val="0"/>
                  <w:marRight w:val="0"/>
                  <w:marTop w:val="0"/>
                  <w:marBottom w:val="0"/>
                  <w:divBdr>
                    <w:top w:val="none" w:sz="0" w:space="0" w:color="auto"/>
                    <w:left w:val="none" w:sz="0" w:space="0" w:color="auto"/>
                    <w:bottom w:val="none" w:sz="0" w:space="0" w:color="auto"/>
                    <w:right w:val="none" w:sz="0" w:space="0" w:color="auto"/>
                  </w:divBdr>
                  <w:divsChild>
                    <w:div w:id="354615778">
                      <w:marLeft w:val="0"/>
                      <w:marRight w:val="0"/>
                      <w:marTop w:val="0"/>
                      <w:marBottom w:val="0"/>
                      <w:divBdr>
                        <w:top w:val="none" w:sz="0" w:space="0" w:color="auto"/>
                        <w:left w:val="none" w:sz="0" w:space="0" w:color="auto"/>
                        <w:bottom w:val="none" w:sz="0" w:space="0" w:color="auto"/>
                        <w:right w:val="none" w:sz="0" w:space="0" w:color="auto"/>
                      </w:divBdr>
                    </w:div>
                  </w:divsChild>
                </w:div>
                <w:div w:id="1241256882">
                  <w:marLeft w:val="0"/>
                  <w:marRight w:val="0"/>
                  <w:marTop w:val="240"/>
                  <w:marBottom w:val="0"/>
                  <w:divBdr>
                    <w:top w:val="none" w:sz="0" w:space="0" w:color="auto"/>
                    <w:left w:val="none" w:sz="0" w:space="0" w:color="auto"/>
                    <w:bottom w:val="none" w:sz="0" w:space="0" w:color="auto"/>
                    <w:right w:val="none" w:sz="0" w:space="0" w:color="auto"/>
                  </w:divBdr>
                  <w:divsChild>
                    <w:div w:id="1650599974">
                      <w:marLeft w:val="0"/>
                      <w:marRight w:val="0"/>
                      <w:marTop w:val="0"/>
                      <w:marBottom w:val="0"/>
                      <w:divBdr>
                        <w:top w:val="none" w:sz="0" w:space="0" w:color="auto"/>
                        <w:left w:val="none" w:sz="0" w:space="0" w:color="auto"/>
                        <w:bottom w:val="none" w:sz="0" w:space="0" w:color="auto"/>
                        <w:right w:val="none" w:sz="0" w:space="0" w:color="auto"/>
                      </w:divBdr>
                      <w:divsChild>
                        <w:div w:id="21094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4631">
                  <w:marLeft w:val="0"/>
                  <w:marRight w:val="0"/>
                  <w:marTop w:val="240"/>
                  <w:marBottom w:val="0"/>
                  <w:divBdr>
                    <w:top w:val="none" w:sz="0" w:space="0" w:color="auto"/>
                    <w:left w:val="none" w:sz="0" w:space="0" w:color="auto"/>
                    <w:bottom w:val="none" w:sz="0" w:space="0" w:color="auto"/>
                    <w:right w:val="none" w:sz="0" w:space="0" w:color="auto"/>
                  </w:divBdr>
                  <w:divsChild>
                    <w:div w:id="919221297">
                      <w:marLeft w:val="0"/>
                      <w:marRight w:val="0"/>
                      <w:marTop w:val="0"/>
                      <w:marBottom w:val="0"/>
                      <w:divBdr>
                        <w:top w:val="none" w:sz="0" w:space="0" w:color="auto"/>
                        <w:left w:val="none" w:sz="0" w:space="0" w:color="auto"/>
                        <w:bottom w:val="none" w:sz="0" w:space="0" w:color="auto"/>
                        <w:right w:val="none" w:sz="0" w:space="0" w:color="auto"/>
                      </w:divBdr>
                      <w:divsChild>
                        <w:div w:id="10405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5544">
                  <w:marLeft w:val="0"/>
                  <w:marRight w:val="0"/>
                  <w:marTop w:val="240"/>
                  <w:marBottom w:val="0"/>
                  <w:divBdr>
                    <w:top w:val="none" w:sz="0" w:space="0" w:color="auto"/>
                    <w:left w:val="none" w:sz="0" w:space="0" w:color="auto"/>
                    <w:bottom w:val="none" w:sz="0" w:space="0" w:color="auto"/>
                    <w:right w:val="none" w:sz="0" w:space="0" w:color="auto"/>
                  </w:divBdr>
                  <w:divsChild>
                    <w:div w:id="814837554">
                      <w:marLeft w:val="0"/>
                      <w:marRight w:val="0"/>
                      <w:marTop w:val="0"/>
                      <w:marBottom w:val="0"/>
                      <w:divBdr>
                        <w:top w:val="none" w:sz="0" w:space="0" w:color="auto"/>
                        <w:left w:val="none" w:sz="0" w:space="0" w:color="auto"/>
                        <w:bottom w:val="none" w:sz="0" w:space="0" w:color="auto"/>
                        <w:right w:val="none" w:sz="0" w:space="0" w:color="auto"/>
                      </w:divBdr>
                      <w:divsChild>
                        <w:div w:id="720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4351">
                  <w:marLeft w:val="0"/>
                  <w:marRight w:val="0"/>
                  <w:marTop w:val="240"/>
                  <w:marBottom w:val="0"/>
                  <w:divBdr>
                    <w:top w:val="none" w:sz="0" w:space="0" w:color="auto"/>
                    <w:left w:val="none" w:sz="0" w:space="0" w:color="auto"/>
                    <w:bottom w:val="none" w:sz="0" w:space="0" w:color="auto"/>
                    <w:right w:val="none" w:sz="0" w:space="0" w:color="auto"/>
                  </w:divBdr>
                  <w:divsChild>
                    <w:div w:id="756753740">
                      <w:marLeft w:val="0"/>
                      <w:marRight w:val="0"/>
                      <w:marTop w:val="0"/>
                      <w:marBottom w:val="0"/>
                      <w:divBdr>
                        <w:top w:val="none" w:sz="0" w:space="0" w:color="auto"/>
                        <w:left w:val="none" w:sz="0" w:space="0" w:color="auto"/>
                        <w:bottom w:val="none" w:sz="0" w:space="0" w:color="auto"/>
                        <w:right w:val="none" w:sz="0" w:space="0" w:color="auto"/>
                      </w:divBdr>
                      <w:divsChild>
                        <w:div w:id="3874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4787">
                  <w:marLeft w:val="0"/>
                  <w:marRight w:val="0"/>
                  <w:marTop w:val="240"/>
                  <w:marBottom w:val="0"/>
                  <w:divBdr>
                    <w:top w:val="none" w:sz="0" w:space="0" w:color="auto"/>
                    <w:left w:val="none" w:sz="0" w:space="0" w:color="auto"/>
                    <w:bottom w:val="none" w:sz="0" w:space="0" w:color="auto"/>
                    <w:right w:val="none" w:sz="0" w:space="0" w:color="auto"/>
                  </w:divBdr>
                  <w:divsChild>
                    <w:div w:id="1440371641">
                      <w:marLeft w:val="0"/>
                      <w:marRight w:val="0"/>
                      <w:marTop w:val="0"/>
                      <w:marBottom w:val="0"/>
                      <w:divBdr>
                        <w:top w:val="none" w:sz="0" w:space="0" w:color="auto"/>
                        <w:left w:val="none" w:sz="0" w:space="0" w:color="auto"/>
                        <w:bottom w:val="none" w:sz="0" w:space="0" w:color="auto"/>
                        <w:right w:val="none" w:sz="0" w:space="0" w:color="auto"/>
                      </w:divBdr>
                      <w:divsChild>
                        <w:div w:id="5545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06686">
          <w:marLeft w:val="0"/>
          <w:marRight w:val="0"/>
          <w:marTop w:val="240"/>
          <w:marBottom w:val="0"/>
          <w:divBdr>
            <w:top w:val="none" w:sz="0" w:space="0" w:color="auto"/>
            <w:left w:val="none" w:sz="0" w:space="0" w:color="auto"/>
            <w:bottom w:val="none" w:sz="0" w:space="0" w:color="auto"/>
            <w:right w:val="none" w:sz="0" w:space="0" w:color="auto"/>
          </w:divBdr>
          <w:divsChild>
            <w:div w:id="1734766861">
              <w:marLeft w:val="0"/>
              <w:marRight w:val="0"/>
              <w:marTop w:val="0"/>
              <w:marBottom w:val="0"/>
              <w:divBdr>
                <w:top w:val="none" w:sz="0" w:space="0" w:color="auto"/>
                <w:left w:val="none" w:sz="0" w:space="0" w:color="auto"/>
                <w:bottom w:val="none" w:sz="0" w:space="0" w:color="auto"/>
                <w:right w:val="none" w:sz="0" w:space="0" w:color="auto"/>
              </w:divBdr>
              <w:divsChild>
                <w:div w:id="877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3119">
          <w:marLeft w:val="0"/>
          <w:marRight w:val="0"/>
          <w:marTop w:val="240"/>
          <w:marBottom w:val="0"/>
          <w:divBdr>
            <w:top w:val="none" w:sz="0" w:space="0" w:color="auto"/>
            <w:left w:val="none" w:sz="0" w:space="0" w:color="auto"/>
            <w:bottom w:val="none" w:sz="0" w:space="0" w:color="auto"/>
            <w:right w:val="none" w:sz="0" w:space="0" w:color="auto"/>
          </w:divBdr>
          <w:divsChild>
            <w:div w:id="1582906370">
              <w:marLeft w:val="0"/>
              <w:marRight w:val="0"/>
              <w:marTop w:val="0"/>
              <w:marBottom w:val="0"/>
              <w:divBdr>
                <w:top w:val="none" w:sz="0" w:space="0" w:color="auto"/>
                <w:left w:val="none" w:sz="0" w:space="0" w:color="auto"/>
                <w:bottom w:val="none" w:sz="0" w:space="0" w:color="auto"/>
                <w:right w:val="none" w:sz="0" w:space="0" w:color="auto"/>
              </w:divBdr>
              <w:divsChild>
                <w:div w:id="9158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4974">
          <w:marLeft w:val="0"/>
          <w:marRight w:val="0"/>
          <w:marTop w:val="240"/>
          <w:marBottom w:val="0"/>
          <w:divBdr>
            <w:top w:val="none" w:sz="0" w:space="0" w:color="auto"/>
            <w:left w:val="none" w:sz="0" w:space="0" w:color="auto"/>
            <w:bottom w:val="none" w:sz="0" w:space="0" w:color="auto"/>
            <w:right w:val="none" w:sz="0" w:space="0" w:color="auto"/>
          </w:divBdr>
          <w:divsChild>
            <w:div w:id="1966153708">
              <w:marLeft w:val="0"/>
              <w:marRight w:val="0"/>
              <w:marTop w:val="0"/>
              <w:marBottom w:val="0"/>
              <w:divBdr>
                <w:top w:val="none" w:sz="0" w:space="0" w:color="auto"/>
                <w:left w:val="none" w:sz="0" w:space="0" w:color="auto"/>
                <w:bottom w:val="none" w:sz="0" w:space="0" w:color="auto"/>
                <w:right w:val="none" w:sz="0" w:space="0" w:color="auto"/>
              </w:divBdr>
              <w:divsChild>
                <w:div w:id="6731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7929">
          <w:marLeft w:val="0"/>
          <w:marRight w:val="0"/>
          <w:marTop w:val="240"/>
          <w:marBottom w:val="0"/>
          <w:divBdr>
            <w:top w:val="none" w:sz="0" w:space="0" w:color="auto"/>
            <w:left w:val="none" w:sz="0" w:space="0" w:color="auto"/>
            <w:bottom w:val="none" w:sz="0" w:space="0" w:color="auto"/>
            <w:right w:val="none" w:sz="0" w:space="0" w:color="auto"/>
          </w:divBdr>
          <w:divsChild>
            <w:div w:id="449276245">
              <w:marLeft w:val="0"/>
              <w:marRight w:val="0"/>
              <w:marTop w:val="240"/>
              <w:marBottom w:val="0"/>
              <w:divBdr>
                <w:top w:val="none" w:sz="0" w:space="0" w:color="auto"/>
                <w:left w:val="none" w:sz="0" w:space="0" w:color="auto"/>
                <w:bottom w:val="none" w:sz="0" w:space="0" w:color="auto"/>
                <w:right w:val="none" w:sz="0" w:space="0" w:color="auto"/>
              </w:divBdr>
              <w:divsChild>
                <w:div w:id="38284409">
                  <w:marLeft w:val="0"/>
                  <w:marRight w:val="0"/>
                  <w:marTop w:val="240"/>
                  <w:marBottom w:val="0"/>
                  <w:divBdr>
                    <w:top w:val="none" w:sz="0" w:space="0" w:color="auto"/>
                    <w:left w:val="none" w:sz="0" w:space="0" w:color="auto"/>
                    <w:bottom w:val="none" w:sz="0" w:space="0" w:color="auto"/>
                    <w:right w:val="none" w:sz="0" w:space="0" w:color="auto"/>
                  </w:divBdr>
                  <w:divsChild>
                    <w:div w:id="201287207">
                      <w:marLeft w:val="0"/>
                      <w:marRight w:val="0"/>
                      <w:marTop w:val="0"/>
                      <w:marBottom w:val="0"/>
                      <w:divBdr>
                        <w:top w:val="none" w:sz="0" w:space="0" w:color="auto"/>
                        <w:left w:val="none" w:sz="0" w:space="0" w:color="auto"/>
                        <w:bottom w:val="none" w:sz="0" w:space="0" w:color="auto"/>
                        <w:right w:val="none" w:sz="0" w:space="0" w:color="auto"/>
                      </w:divBdr>
                      <w:divsChild>
                        <w:div w:id="6701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161">
                  <w:marLeft w:val="0"/>
                  <w:marRight w:val="0"/>
                  <w:marTop w:val="240"/>
                  <w:marBottom w:val="0"/>
                  <w:divBdr>
                    <w:top w:val="none" w:sz="0" w:space="0" w:color="auto"/>
                    <w:left w:val="none" w:sz="0" w:space="0" w:color="auto"/>
                    <w:bottom w:val="none" w:sz="0" w:space="0" w:color="auto"/>
                    <w:right w:val="none" w:sz="0" w:space="0" w:color="auto"/>
                  </w:divBdr>
                  <w:divsChild>
                    <w:div w:id="1658610368">
                      <w:marLeft w:val="0"/>
                      <w:marRight w:val="0"/>
                      <w:marTop w:val="0"/>
                      <w:marBottom w:val="0"/>
                      <w:divBdr>
                        <w:top w:val="none" w:sz="0" w:space="0" w:color="auto"/>
                        <w:left w:val="none" w:sz="0" w:space="0" w:color="auto"/>
                        <w:bottom w:val="none" w:sz="0" w:space="0" w:color="auto"/>
                        <w:right w:val="none" w:sz="0" w:space="0" w:color="auto"/>
                      </w:divBdr>
                      <w:divsChild>
                        <w:div w:id="5096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2896">
                  <w:marLeft w:val="0"/>
                  <w:marRight w:val="0"/>
                  <w:marTop w:val="0"/>
                  <w:marBottom w:val="0"/>
                  <w:divBdr>
                    <w:top w:val="none" w:sz="0" w:space="0" w:color="auto"/>
                    <w:left w:val="none" w:sz="0" w:space="0" w:color="auto"/>
                    <w:bottom w:val="none" w:sz="0" w:space="0" w:color="auto"/>
                    <w:right w:val="none" w:sz="0" w:space="0" w:color="auto"/>
                  </w:divBdr>
                  <w:divsChild>
                    <w:div w:id="475951343">
                      <w:marLeft w:val="0"/>
                      <w:marRight w:val="0"/>
                      <w:marTop w:val="0"/>
                      <w:marBottom w:val="0"/>
                      <w:divBdr>
                        <w:top w:val="none" w:sz="0" w:space="0" w:color="auto"/>
                        <w:left w:val="none" w:sz="0" w:space="0" w:color="auto"/>
                        <w:bottom w:val="none" w:sz="0" w:space="0" w:color="auto"/>
                        <w:right w:val="none" w:sz="0" w:space="0" w:color="auto"/>
                      </w:divBdr>
                    </w:div>
                  </w:divsChild>
                </w:div>
                <w:div w:id="856970959">
                  <w:marLeft w:val="0"/>
                  <w:marRight w:val="0"/>
                  <w:marTop w:val="240"/>
                  <w:marBottom w:val="0"/>
                  <w:divBdr>
                    <w:top w:val="none" w:sz="0" w:space="0" w:color="auto"/>
                    <w:left w:val="none" w:sz="0" w:space="0" w:color="auto"/>
                    <w:bottom w:val="none" w:sz="0" w:space="0" w:color="auto"/>
                    <w:right w:val="none" w:sz="0" w:space="0" w:color="auto"/>
                  </w:divBdr>
                  <w:divsChild>
                    <w:div w:id="1202590155">
                      <w:marLeft w:val="0"/>
                      <w:marRight w:val="0"/>
                      <w:marTop w:val="0"/>
                      <w:marBottom w:val="0"/>
                      <w:divBdr>
                        <w:top w:val="none" w:sz="0" w:space="0" w:color="auto"/>
                        <w:left w:val="none" w:sz="0" w:space="0" w:color="auto"/>
                        <w:bottom w:val="none" w:sz="0" w:space="0" w:color="auto"/>
                        <w:right w:val="none" w:sz="0" w:space="0" w:color="auto"/>
                      </w:divBdr>
                      <w:divsChild>
                        <w:div w:id="8246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923">
                  <w:marLeft w:val="0"/>
                  <w:marRight w:val="0"/>
                  <w:marTop w:val="240"/>
                  <w:marBottom w:val="0"/>
                  <w:divBdr>
                    <w:top w:val="none" w:sz="0" w:space="0" w:color="auto"/>
                    <w:left w:val="none" w:sz="0" w:space="0" w:color="auto"/>
                    <w:bottom w:val="none" w:sz="0" w:space="0" w:color="auto"/>
                    <w:right w:val="none" w:sz="0" w:space="0" w:color="auto"/>
                  </w:divBdr>
                  <w:divsChild>
                    <w:div w:id="2146578600">
                      <w:marLeft w:val="0"/>
                      <w:marRight w:val="0"/>
                      <w:marTop w:val="0"/>
                      <w:marBottom w:val="0"/>
                      <w:divBdr>
                        <w:top w:val="none" w:sz="0" w:space="0" w:color="auto"/>
                        <w:left w:val="none" w:sz="0" w:space="0" w:color="auto"/>
                        <w:bottom w:val="none" w:sz="0" w:space="0" w:color="auto"/>
                        <w:right w:val="none" w:sz="0" w:space="0" w:color="auto"/>
                      </w:divBdr>
                      <w:divsChild>
                        <w:div w:id="7890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6810">
                  <w:marLeft w:val="0"/>
                  <w:marRight w:val="0"/>
                  <w:marTop w:val="240"/>
                  <w:marBottom w:val="0"/>
                  <w:divBdr>
                    <w:top w:val="none" w:sz="0" w:space="0" w:color="auto"/>
                    <w:left w:val="none" w:sz="0" w:space="0" w:color="auto"/>
                    <w:bottom w:val="none" w:sz="0" w:space="0" w:color="auto"/>
                    <w:right w:val="none" w:sz="0" w:space="0" w:color="auto"/>
                  </w:divBdr>
                  <w:divsChild>
                    <w:div w:id="1359744363">
                      <w:marLeft w:val="0"/>
                      <w:marRight w:val="0"/>
                      <w:marTop w:val="0"/>
                      <w:marBottom w:val="0"/>
                      <w:divBdr>
                        <w:top w:val="none" w:sz="0" w:space="0" w:color="auto"/>
                        <w:left w:val="none" w:sz="0" w:space="0" w:color="auto"/>
                        <w:bottom w:val="none" w:sz="0" w:space="0" w:color="auto"/>
                        <w:right w:val="none" w:sz="0" w:space="0" w:color="auto"/>
                      </w:divBdr>
                      <w:divsChild>
                        <w:div w:id="18478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021">
                  <w:marLeft w:val="0"/>
                  <w:marRight w:val="0"/>
                  <w:marTop w:val="240"/>
                  <w:marBottom w:val="0"/>
                  <w:divBdr>
                    <w:top w:val="none" w:sz="0" w:space="0" w:color="auto"/>
                    <w:left w:val="none" w:sz="0" w:space="0" w:color="auto"/>
                    <w:bottom w:val="none" w:sz="0" w:space="0" w:color="auto"/>
                    <w:right w:val="none" w:sz="0" w:space="0" w:color="auto"/>
                  </w:divBdr>
                  <w:divsChild>
                    <w:div w:id="2031293041">
                      <w:marLeft w:val="0"/>
                      <w:marRight w:val="0"/>
                      <w:marTop w:val="0"/>
                      <w:marBottom w:val="0"/>
                      <w:divBdr>
                        <w:top w:val="none" w:sz="0" w:space="0" w:color="auto"/>
                        <w:left w:val="none" w:sz="0" w:space="0" w:color="auto"/>
                        <w:bottom w:val="none" w:sz="0" w:space="0" w:color="auto"/>
                        <w:right w:val="none" w:sz="0" w:space="0" w:color="auto"/>
                      </w:divBdr>
                      <w:divsChild>
                        <w:div w:id="784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2758">
                  <w:marLeft w:val="0"/>
                  <w:marRight w:val="0"/>
                  <w:marTop w:val="240"/>
                  <w:marBottom w:val="0"/>
                  <w:divBdr>
                    <w:top w:val="none" w:sz="0" w:space="0" w:color="auto"/>
                    <w:left w:val="none" w:sz="0" w:space="0" w:color="auto"/>
                    <w:bottom w:val="none" w:sz="0" w:space="0" w:color="auto"/>
                    <w:right w:val="none" w:sz="0" w:space="0" w:color="auto"/>
                  </w:divBdr>
                  <w:divsChild>
                    <w:div w:id="1258438347">
                      <w:marLeft w:val="0"/>
                      <w:marRight w:val="0"/>
                      <w:marTop w:val="0"/>
                      <w:marBottom w:val="0"/>
                      <w:divBdr>
                        <w:top w:val="none" w:sz="0" w:space="0" w:color="auto"/>
                        <w:left w:val="none" w:sz="0" w:space="0" w:color="auto"/>
                        <w:bottom w:val="none" w:sz="0" w:space="0" w:color="auto"/>
                        <w:right w:val="none" w:sz="0" w:space="0" w:color="auto"/>
                      </w:divBdr>
                      <w:divsChild>
                        <w:div w:id="12749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287">
              <w:marLeft w:val="0"/>
              <w:marRight w:val="0"/>
              <w:marTop w:val="240"/>
              <w:marBottom w:val="0"/>
              <w:divBdr>
                <w:top w:val="none" w:sz="0" w:space="0" w:color="auto"/>
                <w:left w:val="none" w:sz="0" w:space="0" w:color="auto"/>
                <w:bottom w:val="none" w:sz="0" w:space="0" w:color="auto"/>
                <w:right w:val="none" w:sz="0" w:space="0" w:color="auto"/>
              </w:divBdr>
              <w:divsChild>
                <w:div w:id="1769500438">
                  <w:marLeft w:val="0"/>
                  <w:marRight w:val="0"/>
                  <w:marTop w:val="0"/>
                  <w:marBottom w:val="0"/>
                  <w:divBdr>
                    <w:top w:val="none" w:sz="0" w:space="0" w:color="auto"/>
                    <w:left w:val="none" w:sz="0" w:space="0" w:color="auto"/>
                    <w:bottom w:val="none" w:sz="0" w:space="0" w:color="auto"/>
                    <w:right w:val="none" w:sz="0" w:space="0" w:color="auto"/>
                  </w:divBdr>
                  <w:divsChild>
                    <w:div w:id="3810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187">
          <w:marLeft w:val="0"/>
          <w:marRight w:val="0"/>
          <w:marTop w:val="240"/>
          <w:marBottom w:val="0"/>
          <w:divBdr>
            <w:top w:val="none" w:sz="0" w:space="0" w:color="auto"/>
            <w:left w:val="none" w:sz="0" w:space="0" w:color="auto"/>
            <w:bottom w:val="none" w:sz="0" w:space="0" w:color="auto"/>
            <w:right w:val="none" w:sz="0" w:space="0" w:color="auto"/>
          </w:divBdr>
          <w:divsChild>
            <w:div w:id="46225529">
              <w:marLeft w:val="0"/>
              <w:marRight w:val="0"/>
              <w:marTop w:val="240"/>
              <w:marBottom w:val="0"/>
              <w:divBdr>
                <w:top w:val="none" w:sz="0" w:space="0" w:color="auto"/>
                <w:left w:val="none" w:sz="0" w:space="0" w:color="auto"/>
                <w:bottom w:val="none" w:sz="0" w:space="0" w:color="auto"/>
                <w:right w:val="none" w:sz="0" w:space="0" w:color="auto"/>
              </w:divBdr>
              <w:divsChild>
                <w:div w:id="1524326210">
                  <w:marLeft w:val="0"/>
                  <w:marRight w:val="0"/>
                  <w:marTop w:val="0"/>
                  <w:marBottom w:val="0"/>
                  <w:divBdr>
                    <w:top w:val="none" w:sz="0" w:space="0" w:color="auto"/>
                    <w:left w:val="none" w:sz="0" w:space="0" w:color="auto"/>
                    <w:bottom w:val="none" w:sz="0" w:space="0" w:color="auto"/>
                    <w:right w:val="none" w:sz="0" w:space="0" w:color="auto"/>
                  </w:divBdr>
                  <w:divsChild>
                    <w:div w:id="9803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2273">
              <w:marLeft w:val="0"/>
              <w:marRight w:val="0"/>
              <w:marTop w:val="240"/>
              <w:marBottom w:val="0"/>
              <w:divBdr>
                <w:top w:val="none" w:sz="0" w:space="0" w:color="auto"/>
                <w:left w:val="none" w:sz="0" w:space="0" w:color="auto"/>
                <w:bottom w:val="none" w:sz="0" w:space="0" w:color="auto"/>
                <w:right w:val="none" w:sz="0" w:space="0" w:color="auto"/>
              </w:divBdr>
              <w:divsChild>
                <w:div w:id="770004705">
                  <w:marLeft w:val="0"/>
                  <w:marRight w:val="0"/>
                  <w:marTop w:val="0"/>
                  <w:marBottom w:val="0"/>
                  <w:divBdr>
                    <w:top w:val="none" w:sz="0" w:space="0" w:color="auto"/>
                    <w:left w:val="none" w:sz="0" w:space="0" w:color="auto"/>
                    <w:bottom w:val="none" w:sz="0" w:space="0" w:color="auto"/>
                    <w:right w:val="none" w:sz="0" w:space="0" w:color="auto"/>
                  </w:divBdr>
                  <w:divsChild>
                    <w:div w:id="11493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88575">
              <w:marLeft w:val="0"/>
              <w:marRight w:val="0"/>
              <w:marTop w:val="0"/>
              <w:marBottom w:val="0"/>
              <w:divBdr>
                <w:top w:val="none" w:sz="0" w:space="0" w:color="auto"/>
                <w:left w:val="none" w:sz="0" w:space="0" w:color="auto"/>
                <w:bottom w:val="none" w:sz="0" w:space="0" w:color="auto"/>
                <w:right w:val="none" w:sz="0" w:space="0" w:color="auto"/>
              </w:divBdr>
              <w:divsChild>
                <w:div w:id="13112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7816">
      <w:bodyDiv w:val="1"/>
      <w:marLeft w:val="0"/>
      <w:marRight w:val="0"/>
      <w:marTop w:val="0"/>
      <w:marBottom w:val="0"/>
      <w:divBdr>
        <w:top w:val="none" w:sz="0" w:space="0" w:color="auto"/>
        <w:left w:val="none" w:sz="0" w:space="0" w:color="auto"/>
        <w:bottom w:val="none" w:sz="0" w:space="0" w:color="auto"/>
        <w:right w:val="none" w:sz="0" w:space="0" w:color="auto"/>
      </w:divBdr>
    </w:div>
    <w:div w:id="531722683">
      <w:bodyDiv w:val="1"/>
      <w:marLeft w:val="0"/>
      <w:marRight w:val="0"/>
      <w:marTop w:val="0"/>
      <w:marBottom w:val="0"/>
      <w:divBdr>
        <w:top w:val="none" w:sz="0" w:space="0" w:color="auto"/>
        <w:left w:val="none" w:sz="0" w:space="0" w:color="auto"/>
        <w:bottom w:val="none" w:sz="0" w:space="0" w:color="auto"/>
        <w:right w:val="none" w:sz="0" w:space="0" w:color="auto"/>
      </w:divBdr>
    </w:div>
    <w:div w:id="536115271">
      <w:bodyDiv w:val="1"/>
      <w:marLeft w:val="0"/>
      <w:marRight w:val="0"/>
      <w:marTop w:val="0"/>
      <w:marBottom w:val="0"/>
      <w:divBdr>
        <w:top w:val="none" w:sz="0" w:space="0" w:color="auto"/>
        <w:left w:val="none" w:sz="0" w:space="0" w:color="auto"/>
        <w:bottom w:val="none" w:sz="0" w:space="0" w:color="auto"/>
        <w:right w:val="none" w:sz="0" w:space="0" w:color="auto"/>
      </w:divBdr>
    </w:div>
    <w:div w:id="548343797">
      <w:bodyDiv w:val="1"/>
      <w:marLeft w:val="0"/>
      <w:marRight w:val="0"/>
      <w:marTop w:val="0"/>
      <w:marBottom w:val="0"/>
      <w:divBdr>
        <w:top w:val="none" w:sz="0" w:space="0" w:color="auto"/>
        <w:left w:val="none" w:sz="0" w:space="0" w:color="auto"/>
        <w:bottom w:val="none" w:sz="0" w:space="0" w:color="auto"/>
        <w:right w:val="none" w:sz="0" w:space="0" w:color="auto"/>
      </w:divBdr>
      <w:divsChild>
        <w:div w:id="1177386384">
          <w:marLeft w:val="150"/>
          <w:marRight w:val="150"/>
          <w:marTop w:val="150"/>
          <w:marBottom w:val="150"/>
          <w:divBdr>
            <w:top w:val="none" w:sz="0" w:space="0" w:color="auto"/>
            <w:left w:val="none" w:sz="0" w:space="0" w:color="auto"/>
            <w:bottom w:val="none" w:sz="0" w:space="0" w:color="auto"/>
            <w:right w:val="none" w:sz="0" w:space="0" w:color="auto"/>
          </w:divBdr>
          <w:divsChild>
            <w:div w:id="2048025432">
              <w:marLeft w:val="0"/>
              <w:marRight w:val="0"/>
              <w:marTop w:val="0"/>
              <w:marBottom w:val="0"/>
              <w:divBdr>
                <w:top w:val="none" w:sz="0" w:space="0" w:color="auto"/>
                <w:left w:val="none" w:sz="0" w:space="0" w:color="auto"/>
                <w:bottom w:val="none" w:sz="0" w:space="0" w:color="auto"/>
                <w:right w:val="none" w:sz="0" w:space="0" w:color="auto"/>
              </w:divBdr>
              <w:divsChild>
                <w:div w:id="1505626082">
                  <w:marLeft w:val="0"/>
                  <w:marRight w:val="0"/>
                  <w:marTop w:val="0"/>
                  <w:marBottom w:val="0"/>
                  <w:divBdr>
                    <w:top w:val="none" w:sz="0" w:space="0" w:color="auto"/>
                    <w:left w:val="none" w:sz="0" w:space="0" w:color="auto"/>
                    <w:bottom w:val="none" w:sz="0" w:space="0" w:color="auto"/>
                    <w:right w:val="none" w:sz="0" w:space="0" w:color="auto"/>
                  </w:divBdr>
                  <w:divsChild>
                    <w:div w:id="246231906">
                      <w:marLeft w:val="360"/>
                      <w:marRight w:val="0"/>
                      <w:marTop w:val="0"/>
                      <w:marBottom w:val="0"/>
                      <w:divBdr>
                        <w:top w:val="none" w:sz="0" w:space="0" w:color="auto"/>
                        <w:left w:val="none" w:sz="0" w:space="0" w:color="auto"/>
                        <w:bottom w:val="none" w:sz="0" w:space="0" w:color="auto"/>
                        <w:right w:val="none" w:sz="0" w:space="0" w:color="auto"/>
                      </w:divBdr>
                    </w:div>
                    <w:div w:id="1328553021">
                      <w:marLeft w:val="360"/>
                      <w:marRight w:val="0"/>
                      <w:marTop w:val="0"/>
                      <w:marBottom w:val="0"/>
                      <w:divBdr>
                        <w:top w:val="none" w:sz="0" w:space="0" w:color="auto"/>
                        <w:left w:val="none" w:sz="0" w:space="0" w:color="auto"/>
                        <w:bottom w:val="none" w:sz="0" w:space="0" w:color="auto"/>
                        <w:right w:val="none" w:sz="0" w:space="0" w:color="auto"/>
                      </w:divBdr>
                    </w:div>
                    <w:div w:id="18292012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269050">
      <w:bodyDiv w:val="1"/>
      <w:marLeft w:val="0"/>
      <w:marRight w:val="0"/>
      <w:marTop w:val="0"/>
      <w:marBottom w:val="0"/>
      <w:divBdr>
        <w:top w:val="none" w:sz="0" w:space="0" w:color="auto"/>
        <w:left w:val="none" w:sz="0" w:space="0" w:color="auto"/>
        <w:bottom w:val="none" w:sz="0" w:space="0" w:color="auto"/>
        <w:right w:val="none" w:sz="0" w:space="0" w:color="auto"/>
      </w:divBdr>
    </w:div>
    <w:div w:id="579411059">
      <w:bodyDiv w:val="1"/>
      <w:marLeft w:val="0"/>
      <w:marRight w:val="0"/>
      <w:marTop w:val="0"/>
      <w:marBottom w:val="0"/>
      <w:divBdr>
        <w:top w:val="none" w:sz="0" w:space="0" w:color="auto"/>
        <w:left w:val="none" w:sz="0" w:space="0" w:color="auto"/>
        <w:bottom w:val="none" w:sz="0" w:space="0" w:color="auto"/>
        <w:right w:val="none" w:sz="0" w:space="0" w:color="auto"/>
      </w:divBdr>
    </w:div>
    <w:div w:id="583074974">
      <w:bodyDiv w:val="1"/>
      <w:marLeft w:val="0"/>
      <w:marRight w:val="0"/>
      <w:marTop w:val="0"/>
      <w:marBottom w:val="0"/>
      <w:divBdr>
        <w:top w:val="none" w:sz="0" w:space="0" w:color="auto"/>
        <w:left w:val="none" w:sz="0" w:space="0" w:color="auto"/>
        <w:bottom w:val="none" w:sz="0" w:space="0" w:color="auto"/>
        <w:right w:val="none" w:sz="0" w:space="0" w:color="auto"/>
      </w:divBdr>
    </w:div>
    <w:div w:id="591089045">
      <w:bodyDiv w:val="1"/>
      <w:marLeft w:val="0"/>
      <w:marRight w:val="0"/>
      <w:marTop w:val="0"/>
      <w:marBottom w:val="0"/>
      <w:divBdr>
        <w:top w:val="none" w:sz="0" w:space="0" w:color="auto"/>
        <w:left w:val="none" w:sz="0" w:space="0" w:color="auto"/>
        <w:bottom w:val="none" w:sz="0" w:space="0" w:color="auto"/>
        <w:right w:val="none" w:sz="0" w:space="0" w:color="auto"/>
      </w:divBdr>
    </w:div>
    <w:div w:id="593251287">
      <w:bodyDiv w:val="1"/>
      <w:marLeft w:val="0"/>
      <w:marRight w:val="0"/>
      <w:marTop w:val="0"/>
      <w:marBottom w:val="0"/>
      <w:divBdr>
        <w:top w:val="none" w:sz="0" w:space="0" w:color="auto"/>
        <w:left w:val="none" w:sz="0" w:space="0" w:color="auto"/>
        <w:bottom w:val="none" w:sz="0" w:space="0" w:color="auto"/>
        <w:right w:val="none" w:sz="0" w:space="0" w:color="auto"/>
      </w:divBdr>
    </w:div>
    <w:div w:id="602953524">
      <w:bodyDiv w:val="1"/>
      <w:marLeft w:val="0"/>
      <w:marRight w:val="0"/>
      <w:marTop w:val="0"/>
      <w:marBottom w:val="0"/>
      <w:divBdr>
        <w:top w:val="none" w:sz="0" w:space="0" w:color="auto"/>
        <w:left w:val="none" w:sz="0" w:space="0" w:color="auto"/>
        <w:bottom w:val="none" w:sz="0" w:space="0" w:color="auto"/>
        <w:right w:val="none" w:sz="0" w:space="0" w:color="auto"/>
      </w:divBdr>
    </w:div>
    <w:div w:id="614597449">
      <w:bodyDiv w:val="1"/>
      <w:marLeft w:val="0"/>
      <w:marRight w:val="0"/>
      <w:marTop w:val="0"/>
      <w:marBottom w:val="0"/>
      <w:divBdr>
        <w:top w:val="none" w:sz="0" w:space="0" w:color="auto"/>
        <w:left w:val="none" w:sz="0" w:space="0" w:color="auto"/>
        <w:bottom w:val="none" w:sz="0" w:space="0" w:color="auto"/>
        <w:right w:val="none" w:sz="0" w:space="0" w:color="auto"/>
      </w:divBdr>
    </w:div>
    <w:div w:id="616369676">
      <w:bodyDiv w:val="1"/>
      <w:marLeft w:val="0"/>
      <w:marRight w:val="0"/>
      <w:marTop w:val="0"/>
      <w:marBottom w:val="0"/>
      <w:divBdr>
        <w:top w:val="none" w:sz="0" w:space="0" w:color="auto"/>
        <w:left w:val="none" w:sz="0" w:space="0" w:color="auto"/>
        <w:bottom w:val="none" w:sz="0" w:space="0" w:color="auto"/>
        <w:right w:val="none" w:sz="0" w:space="0" w:color="auto"/>
      </w:divBdr>
      <w:divsChild>
        <w:div w:id="419837510">
          <w:marLeft w:val="0"/>
          <w:marRight w:val="0"/>
          <w:marTop w:val="240"/>
          <w:marBottom w:val="0"/>
          <w:divBdr>
            <w:top w:val="none" w:sz="0" w:space="0" w:color="auto"/>
            <w:left w:val="none" w:sz="0" w:space="0" w:color="auto"/>
            <w:bottom w:val="none" w:sz="0" w:space="0" w:color="auto"/>
            <w:right w:val="none" w:sz="0" w:space="0" w:color="auto"/>
          </w:divBdr>
          <w:divsChild>
            <w:div w:id="560797561">
              <w:marLeft w:val="0"/>
              <w:marRight w:val="0"/>
              <w:marTop w:val="0"/>
              <w:marBottom w:val="0"/>
              <w:divBdr>
                <w:top w:val="none" w:sz="0" w:space="0" w:color="auto"/>
                <w:left w:val="none" w:sz="0" w:space="0" w:color="auto"/>
                <w:bottom w:val="none" w:sz="0" w:space="0" w:color="auto"/>
                <w:right w:val="none" w:sz="0" w:space="0" w:color="auto"/>
              </w:divBdr>
              <w:divsChild>
                <w:div w:id="1712152600">
                  <w:marLeft w:val="0"/>
                  <w:marRight w:val="0"/>
                  <w:marTop w:val="0"/>
                  <w:marBottom w:val="0"/>
                  <w:divBdr>
                    <w:top w:val="none" w:sz="0" w:space="0" w:color="auto"/>
                    <w:left w:val="none" w:sz="0" w:space="0" w:color="auto"/>
                    <w:bottom w:val="none" w:sz="0" w:space="0" w:color="auto"/>
                    <w:right w:val="none" w:sz="0" w:space="0" w:color="auto"/>
                  </w:divBdr>
                  <w:divsChild>
                    <w:div w:id="14243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1874">
          <w:marLeft w:val="0"/>
          <w:marRight w:val="0"/>
          <w:marTop w:val="240"/>
          <w:marBottom w:val="240"/>
          <w:divBdr>
            <w:top w:val="none" w:sz="0" w:space="0" w:color="auto"/>
            <w:left w:val="none" w:sz="0" w:space="0" w:color="auto"/>
            <w:bottom w:val="none" w:sz="0" w:space="0" w:color="auto"/>
            <w:right w:val="none" w:sz="0" w:space="0" w:color="auto"/>
          </w:divBdr>
        </w:div>
      </w:divsChild>
    </w:div>
    <w:div w:id="622812555">
      <w:bodyDiv w:val="1"/>
      <w:marLeft w:val="0"/>
      <w:marRight w:val="0"/>
      <w:marTop w:val="0"/>
      <w:marBottom w:val="0"/>
      <w:divBdr>
        <w:top w:val="none" w:sz="0" w:space="0" w:color="auto"/>
        <w:left w:val="none" w:sz="0" w:space="0" w:color="auto"/>
        <w:bottom w:val="none" w:sz="0" w:space="0" w:color="auto"/>
        <w:right w:val="none" w:sz="0" w:space="0" w:color="auto"/>
      </w:divBdr>
      <w:divsChild>
        <w:div w:id="156582511">
          <w:marLeft w:val="0"/>
          <w:marRight w:val="0"/>
          <w:marTop w:val="0"/>
          <w:marBottom w:val="0"/>
          <w:divBdr>
            <w:top w:val="none" w:sz="0" w:space="0" w:color="auto"/>
            <w:left w:val="none" w:sz="0" w:space="0" w:color="auto"/>
            <w:bottom w:val="none" w:sz="0" w:space="0" w:color="auto"/>
            <w:right w:val="none" w:sz="0" w:space="0" w:color="auto"/>
          </w:divBdr>
          <w:divsChild>
            <w:div w:id="91635687">
              <w:marLeft w:val="0"/>
              <w:marRight w:val="0"/>
              <w:marTop w:val="0"/>
              <w:marBottom w:val="0"/>
              <w:divBdr>
                <w:top w:val="none" w:sz="0" w:space="0" w:color="auto"/>
                <w:left w:val="none" w:sz="0" w:space="0" w:color="auto"/>
                <w:bottom w:val="none" w:sz="0" w:space="0" w:color="auto"/>
                <w:right w:val="none" w:sz="0" w:space="0" w:color="auto"/>
              </w:divBdr>
              <w:divsChild>
                <w:div w:id="1524856337">
                  <w:marLeft w:val="0"/>
                  <w:marRight w:val="0"/>
                  <w:marTop w:val="0"/>
                  <w:marBottom w:val="0"/>
                  <w:divBdr>
                    <w:top w:val="none" w:sz="0" w:space="0" w:color="auto"/>
                    <w:left w:val="none" w:sz="0" w:space="0" w:color="auto"/>
                    <w:bottom w:val="none" w:sz="0" w:space="0" w:color="auto"/>
                    <w:right w:val="none" w:sz="0" w:space="0" w:color="auto"/>
                  </w:divBdr>
                  <w:divsChild>
                    <w:div w:id="1042243947">
                      <w:marLeft w:val="0"/>
                      <w:marRight w:val="0"/>
                      <w:marTop w:val="0"/>
                      <w:marBottom w:val="0"/>
                      <w:divBdr>
                        <w:top w:val="none" w:sz="0" w:space="0" w:color="auto"/>
                        <w:left w:val="none" w:sz="0" w:space="0" w:color="auto"/>
                        <w:bottom w:val="none" w:sz="0" w:space="0" w:color="auto"/>
                        <w:right w:val="none" w:sz="0" w:space="0" w:color="auto"/>
                      </w:divBdr>
                      <w:divsChild>
                        <w:div w:id="11577199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5794229">
                              <w:marLeft w:val="0"/>
                              <w:marRight w:val="0"/>
                              <w:marTop w:val="0"/>
                              <w:marBottom w:val="0"/>
                              <w:divBdr>
                                <w:top w:val="none" w:sz="0" w:space="0" w:color="auto"/>
                                <w:left w:val="none" w:sz="0" w:space="0" w:color="auto"/>
                                <w:bottom w:val="none" w:sz="0" w:space="0" w:color="auto"/>
                                <w:right w:val="none" w:sz="0" w:space="0" w:color="auto"/>
                              </w:divBdr>
                              <w:divsChild>
                                <w:div w:id="1751611335">
                                  <w:marLeft w:val="0"/>
                                  <w:marRight w:val="0"/>
                                  <w:marTop w:val="0"/>
                                  <w:marBottom w:val="0"/>
                                  <w:divBdr>
                                    <w:top w:val="none" w:sz="0" w:space="0" w:color="auto"/>
                                    <w:left w:val="none" w:sz="0" w:space="0" w:color="auto"/>
                                    <w:bottom w:val="none" w:sz="0" w:space="0" w:color="auto"/>
                                    <w:right w:val="none" w:sz="0" w:space="0" w:color="auto"/>
                                  </w:divBdr>
                                  <w:divsChild>
                                    <w:div w:id="531109298">
                                      <w:marLeft w:val="0"/>
                                      <w:marRight w:val="0"/>
                                      <w:marTop w:val="0"/>
                                      <w:marBottom w:val="0"/>
                                      <w:divBdr>
                                        <w:top w:val="none" w:sz="0" w:space="0" w:color="auto"/>
                                        <w:left w:val="none" w:sz="0" w:space="0" w:color="auto"/>
                                        <w:bottom w:val="none" w:sz="0" w:space="0" w:color="auto"/>
                                        <w:right w:val="none" w:sz="0" w:space="0" w:color="auto"/>
                                      </w:divBdr>
                                      <w:divsChild>
                                        <w:div w:id="1752115543">
                                          <w:marLeft w:val="0"/>
                                          <w:marRight w:val="0"/>
                                          <w:marTop w:val="0"/>
                                          <w:marBottom w:val="0"/>
                                          <w:divBdr>
                                            <w:top w:val="none" w:sz="0" w:space="0" w:color="auto"/>
                                            <w:left w:val="none" w:sz="0" w:space="0" w:color="auto"/>
                                            <w:bottom w:val="none" w:sz="0" w:space="0" w:color="auto"/>
                                            <w:right w:val="none" w:sz="0" w:space="0" w:color="auto"/>
                                          </w:divBdr>
                                          <w:divsChild>
                                            <w:div w:id="1176070574">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7812">
                                          <w:marLeft w:val="0"/>
                                          <w:marRight w:val="0"/>
                                          <w:marTop w:val="0"/>
                                          <w:marBottom w:val="0"/>
                                          <w:divBdr>
                                            <w:top w:val="none" w:sz="0" w:space="0" w:color="auto"/>
                                            <w:left w:val="none" w:sz="0" w:space="0" w:color="auto"/>
                                            <w:bottom w:val="none" w:sz="0" w:space="0" w:color="auto"/>
                                            <w:right w:val="none" w:sz="0" w:space="0" w:color="auto"/>
                                          </w:divBdr>
                                          <w:divsChild>
                                            <w:div w:id="183522463">
                                              <w:marLeft w:val="0"/>
                                              <w:marRight w:val="0"/>
                                              <w:marTop w:val="0"/>
                                              <w:marBottom w:val="0"/>
                                              <w:divBdr>
                                                <w:top w:val="none" w:sz="0" w:space="0" w:color="auto"/>
                                                <w:left w:val="none" w:sz="0" w:space="0" w:color="auto"/>
                                                <w:bottom w:val="none" w:sz="0" w:space="0" w:color="auto"/>
                                                <w:right w:val="none" w:sz="0" w:space="0" w:color="auto"/>
                                              </w:divBdr>
                                              <w:divsChild>
                                                <w:div w:id="18912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238865">
      <w:bodyDiv w:val="1"/>
      <w:marLeft w:val="0"/>
      <w:marRight w:val="0"/>
      <w:marTop w:val="0"/>
      <w:marBottom w:val="0"/>
      <w:divBdr>
        <w:top w:val="none" w:sz="0" w:space="0" w:color="auto"/>
        <w:left w:val="none" w:sz="0" w:space="0" w:color="auto"/>
        <w:bottom w:val="none" w:sz="0" w:space="0" w:color="auto"/>
        <w:right w:val="none" w:sz="0" w:space="0" w:color="auto"/>
      </w:divBdr>
    </w:div>
    <w:div w:id="649094366">
      <w:bodyDiv w:val="1"/>
      <w:marLeft w:val="0"/>
      <w:marRight w:val="0"/>
      <w:marTop w:val="0"/>
      <w:marBottom w:val="0"/>
      <w:divBdr>
        <w:top w:val="none" w:sz="0" w:space="0" w:color="auto"/>
        <w:left w:val="none" w:sz="0" w:space="0" w:color="auto"/>
        <w:bottom w:val="none" w:sz="0" w:space="0" w:color="auto"/>
        <w:right w:val="none" w:sz="0" w:space="0" w:color="auto"/>
      </w:divBdr>
    </w:div>
    <w:div w:id="66193451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30"/>
      <w:marBottom w:val="750"/>
      <w:divBdr>
        <w:top w:val="none" w:sz="0" w:space="0" w:color="auto"/>
        <w:left w:val="none" w:sz="0" w:space="0" w:color="auto"/>
        <w:bottom w:val="none" w:sz="0" w:space="0" w:color="auto"/>
        <w:right w:val="none" w:sz="0" w:space="0" w:color="auto"/>
      </w:divBdr>
      <w:divsChild>
        <w:div w:id="2128698764">
          <w:marLeft w:val="0"/>
          <w:marRight w:val="0"/>
          <w:marTop w:val="0"/>
          <w:marBottom w:val="0"/>
          <w:divBdr>
            <w:top w:val="none" w:sz="0" w:space="0" w:color="auto"/>
            <w:left w:val="none" w:sz="0" w:space="0" w:color="auto"/>
            <w:bottom w:val="none" w:sz="0" w:space="0" w:color="auto"/>
            <w:right w:val="none" w:sz="0" w:space="0" w:color="auto"/>
          </w:divBdr>
        </w:div>
      </w:divsChild>
    </w:div>
    <w:div w:id="681855140">
      <w:bodyDiv w:val="1"/>
      <w:marLeft w:val="0"/>
      <w:marRight w:val="0"/>
      <w:marTop w:val="0"/>
      <w:marBottom w:val="0"/>
      <w:divBdr>
        <w:top w:val="none" w:sz="0" w:space="0" w:color="auto"/>
        <w:left w:val="none" w:sz="0" w:space="0" w:color="auto"/>
        <w:bottom w:val="none" w:sz="0" w:space="0" w:color="auto"/>
        <w:right w:val="none" w:sz="0" w:space="0" w:color="auto"/>
      </w:divBdr>
    </w:div>
    <w:div w:id="685526227">
      <w:bodyDiv w:val="1"/>
      <w:marLeft w:val="0"/>
      <w:marRight w:val="0"/>
      <w:marTop w:val="0"/>
      <w:marBottom w:val="0"/>
      <w:divBdr>
        <w:top w:val="none" w:sz="0" w:space="0" w:color="auto"/>
        <w:left w:val="none" w:sz="0" w:space="0" w:color="auto"/>
        <w:bottom w:val="none" w:sz="0" w:space="0" w:color="auto"/>
        <w:right w:val="none" w:sz="0" w:space="0" w:color="auto"/>
      </w:divBdr>
    </w:div>
    <w:div w:id="692387904">
      <w:bodyDiv w:val="1"/>
      <w:marLeft w:val="0"/>
      <w:marRight w:val="0"/>
      <w:marTop w:val="30"/>
      <w:marBottom w:val="750"/>
      <w:divBdr>
        <w:top w:val="none" w:sz="0" w:space="0" w:color="auto"/>
        <w:left w:val="none" w:sz="0" w:space="0" w:color="auto"/>
        <w:bottom w:val="none" w:sz="0" w:space="0" w:color="auto"/>
        <w:right w:val="none" w:sz="0" w:space="0" w:color="auto"/>
      </w:divBdr>
      <w:divsChild>
        <w:div w:id="574052686">
          <w:marLeft w:val="0"/>
          <w:marRight w:val="0"/>
          <w:marTop w:val="0"/>
          <w:marBottom w:val="0"/>
          <w:divBdr>
            <w:top w:val="none" w:sz="0" w:space="0" w:color="auto"/>
            <w:left w:val="none" w:sz="0" w:space="0" w:color="auto"/>
            <w:bottom w:val="none" w:sz="0" w:space="0" w:color="auto"/>
            <w:right w:val="none" w:sz="0" w:space="0" w:color="auto"/>
          </w:divBdr>
          <w:divsChild>
            <w:div w:id="1272589459">
              <w:marLeft w:val="0"/>
              <w:marRight w:val="0"/>
              <w:marTop w:val="0"/>
              <w:marBottom w:val="0"/>
              <w:divBdr>
                <w:top w:val="none" w:sz="0" w:space="0" w:color="auto"/>
                <w:left w:val="none" w:sz="0" w:space="0" w:color="auto"/>
                <w:bottom w:val="none" w:sz="0" w:space="0" w:color="auto"/>
                <w:right w:val="none" w:sz="0" w:space="0" w:color="auto"/>
              </w:divBdr>
              <w:divsChild>
                <w:div w:id="1261453476">
                  <w:marLeft w:val="0"/>
                  <w:marRight w:val="0"/>
                  <w:marTop w:val="0"/>
                  <w:marBottom w:val="0"/>
                  <w:divBdr>
                    <w:top w:val="single" w:sz="12" w:space="0" w:color="000000"/>
                    <w:left w:val="single" w:sz="12" w:space="0" w:color="000000"/>
                    <w:bottom w:val="single" w:sz="12" w:space="0" w:color="000000"/>
                    <w:right w:val="single" w:sz="12" w:space="0" w:color="000000"/>
                  </w:divBdr>
                </w:div>
                <w:div w:id="1844853749">
                  <w:marLeft w:val="0"/>
                  <w:marRight w:val="0"/>
                  <w:marTop w:val="0"/>
                  <w:marBottom w:val="0"/>
                  <w:divBdr>
                    <w:top w:val="none" w:sz="0" w:space="0" w:color="auto"/>
                    <w:left w:val="none" w:sz="0" w:space="0" w:color="auto"/>
                    <w:bottom w:val="none" w:sz="0" w:space="0" w:color="auto"/>
                    <w:right w:val="none" w:sz="0" w:space="0" w:color="auto"/>
                  </w:divBdr>
                </w:div>
                <w:div w:id="20750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8311">
      <w:bodyDiv w:val="1"/>
      <w:marLeft w:val="0"/>
      <w:marRight w:val="0"/>
      <w:marTop w:val="0"/>
      <w:marBottom w:val="0"/>
      <w:divBdr>
        <w:top w:val="none" w:sz="0" w:space="0" w:color="auto"/>
        <w:left w:val="none" w:sz="0" w:space="0" w:color="auto"/>
        <w:bottom w:val="none" w:sz="0" w:space="0" w:color="auto"/>
        <w:right w:val="none" w:sz="0" w:space="0" w:color="auto"/>
      </w:divBdr>
    </w:div>
    <w:div w:id="742262664">
      <w:bodyDiv w:val="1"/>
      <w:marLeft w:val="0"/>
      <w:marRight w:val="0"/>
      <w:marTop w:val="0"/>
      <w:marBottom w:val="0"/>
      <w:divBdr>
        <w:top w:val="none" w:sz="0" w:space="0" w:color="auto"/>
        <w:left w:val="none" w:sz="0" w:space="0" w:color="auto"/>
        <w:bottom w:val="none" w:sz="0" w:space="0" w:color="auto"/>
        <w:right w:val="none" w:sz="0" w:space="0" w:color="auto"/>
      </w:divBdr>
    </w:div>
    <w:div w:id="750467764">
      <w:bodyDiv w:val="1"/>
      <w:marLeft w:val="0"/>
      <w:marRight w:val="0"/>
      <w:marTop w:val="0"/>
      <w:marBottom w:val="0"/>
      <w:divBdr>
        <w:top w:val="none" w:sz="0" w:space="0" w:color="auto"/>
        <w:left w:val="none" w:sz="0" w:space="0" w:color="auto"/>
        <w:bottom w:val="none" w:sz="0" w:space="0" w:color="auto"/>
        <w:right w:val="none" w:sz="0" w:space="0" w:color="auto"/>
      </w:divBdr>
    </w:div>
    <w:div w:id="781997936">
      <w:bodyDiv w:val="1"/>
      <w:marLeft w:val="0"/>
      <w:marRight w:val="0"/>
      <w:marTop w:val="0"/>
      <w:marBottom w:val="0"/>
      <w:divBdr>
        <w:top w:val="none" w:sz="0" w:space="0" w:color="auto"/>
        <w:left w:val="none" w:sz="0" w:space="0" w:color="auto"/>
        <w:bottom w:val="none" w:sz="0" w:space="0" w:color="auto"/>
        <w:right w:val="none" w:sz="0" w:space="0" w:color="auto"/>
      </w:divBdr>
    </w:div>
    <w:div w:id="784882512">
      <w:bodyDiv w:val="1"/>
      <w:marLeft w:val="0"/>
      <w:marRight w:val="0"/>
      <w:marTop w:val="30"/>
      <w:marBottom w:val="750"/>
      <w:divBdr>
        <w:top w:val="none" w:sz="0" w:space="0" w:color="auto"/>
        <w:left w:val="none" w:sz="0" w:space="0" w:color="auto"/>
        <w:bottom w:val="none" w:sz="0" w:space="0" w:color="auto"/>
        <w:right w:val="none" w:sz="0" w:space="0" w:color="auto"/>
      </w:divBdr>
      <w:divsChild>
        <w:div w:id="4671830">
          <w:marLeft w:val="0"/>
          <w:marRight w:val="0"/>
          <w:marTop w:val="0"/>
          <w:marBottom w:val="0"/>
          <w:divBdr>
            <w:top w:val="none" w:sz="0" w:space="0" w:color="auto"/>
            <w:left w:val="none" w:sz="0" w:space="0" w:color="auto"/>
            <w:bottom w:val="none" w:sz="0" w:space="0" w:color="auto"/>
            <w:right w:val="none" w:sz="0" w:space="0" w:color="auto"/>
          </w:divBdr>
        </w:div>
      </w:divsChild>
    </w:div>
    <w:div w:id="787817613">
      <w:bodyDiv w:val="1"/>
      <w:marLeft w:val="0"/>
      <w:marRight w:val="0"/>
      <w:marTop w:val="0"/>
      <w:marBottom w:val="0"/>
      <w:divBdr>
        <w:top w:val="none" w:sz="0" w:space="0" w:color="auto"/>
        <w:left w:val="none" w:sz="0" w:space="0" w:color="auto"/>
        <w:bottom w:val="none" w:sz="0" w:space="0" w:color="auto"/>
        <w:right w:val="none" w:sz="0" w:space="0" w:color="auto"/>
      </w:divBdr>
    </w:div>
    <w:div w:id="791439403">
      <w:bodyDiv w:val="1"/>
      <w:marLeft w:val="0"/>
      <w:marRight w:val="0"/>
      <w:marTop w:val="0"/>
      <w:marBottom w:val="0"/>
      <w:divBdr>
        <w:top w:val="none" w:sz="0" w:space="0" w:color="auto"/>
        <w:left w:val="none" w:sz="0" w:space="0" w:color="auto"/>
        <w:bottom w:val="none" w:sz="0" w:space="0" w:color="auto"/>
        <w:right w:val="none" w:sz="0" w:space="0" w:color="auto"/>
      </w:divBdr>
    </w:div>
    <w:div w:id="794369380">
      <w:bodyDiv w:val="1"/>
      <w:marLeft w:val="0"/>
      <w:marRight w:val="0"/>
      <w:marTop w:val="0"/>
      <w:marBottom w:val="0"/>
      <w:divBdr>
        <w:top w:val="none" w:sz="0" w:space="0" w:color="auto"/>
        <w:left w:val="none" w:sz="0" w:space="0" w:color="auto"/>
        <w:bottom w:val="none" w:sz="0" w:space="0" w:color="auto"/>
        <w:right w:val="none" w:sz="0" w:space="0" w:color="auto"/>
      </w:divBdr>
    </w:div>
    <w:div w:id="802119933">
      <w:bodyDiv w:val="1"/>
      <w:marLeft w:val="0"/>
      <w:marRight w:val="0"/>
      <w:marTop w:val="0"/>
      <w:marBottom w:val="0"/>
      <w:divBdr>
        <w:top w:val="none" w:sz="0" w:space="0" w:color="auto"/>
        <w:left w:val="none" w:sz="0" w:space="0" w:color="auto"/>
        <w:bottom w:val="none" w:sz="0" w:space="0" w:color="auto"/>
        <w:right w:val="none" w:sz="0" w:space="0" w:color="auto"/>
      </w:divBdr>
    </w:div>
    <w:div w:id="818696535">
      <w:bodyDiv w:val="1"/>
      <w:marLeft w:val="0"/>
      <w:marRight w:val="0"/>
      <w:marTop w:val="0"/>
      <w:marBottom w:val="0"/>
      <w:divBdr>
        <w:top w:val="none" w:sz="0" w:space="0" w:color="auto"/>
        <w:left w:val="none" w:sz="0" w:space="0" w:color="auto"/>
        <w:bottom w:val="none" w:sz="0" w:space="0" w:color="auto"/>
        <w:right w:val="none" w:sz="0" w:space="0" w:color="auto"/>
      </w:divBdr>
      <w:divsChild>
        <w:div w:id="164831807">
          <w:marLeft w:val="0"/>
          <w:marRight w:val="0"/>
          <w:marTop w:val="240"/>
          <w:marBottom w:val="0"/>
          <w:divBdr>
            <w:top w:val="none" w:sz="0" w:space="0" w:color="auto"/>
            <w:left w:val="none" w:sz="0" w:space="0" w:color="auto"/>
            <w:bottom w:val="none" w:sz="0" w:space="0" w:color="auto"/>
            <w:right w:val="none" w:sz="0" w:space="0" w:color="auto"/>
          </w:divBdr>
          <w:divsChild>
            <w:div w:id="393550710">
              <w:marLeft w:val="0"/>
              <w:marRight w:val="0"/>
              <w:marTop w:val="0"/>
              <w:marBottom w:val="0"/>
              <w:divBdr>
                <w:top w:val="none" w:sz="0" w:space="0" w:color="auto"/>
                <w:left w:val="none" w:sz="0" w:space="0" w:color="auto"/>
                <w:bottom w:val="none" w:sz="0" w:space="0" w:color="auto"/>
                <w:right w:val="none" w:sz="0" w:space="0" w:color="auto"/>
              </w:divBdr>
              <w:divsChild>
                <w:div w:id="449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967">
          <w:marLeft w:val="0"/>
          <w:marRight w:val="0"/>
          <w:marTop w:val="240"/>
          <w:marBottom w:val="0"/>
          <w:divBdr>
            <w:top w:val="none" w:sz="0" w:space="0" w:color="auto"/>
            <w:left w:val="none" w:sz="0" w:space="0" w:color="auto"/>
            <w:bottom w:val="none" w:sz="0" w:space="0" w:color="auto"/>
            <w:right w:val="none" w:sz="0" w:space="0" w:color="auto"/>
          </w:divBdr>
          <w:divsChild>
            <w:div w:id="1612276036">
              <w:marLeft w:val="0"/>
              <w:marRight w:val="0"/>
              <w:marTop w:val="0"/>
              <w:marBottom w:val="0"/>
              <w:divBdr>
                <w:top w:val="none" w:sz="0" w:space="0" w:color="auto"/>
                <w:left w:val="none" w:sz="0" w:space="0" w:color="auto"/>
                <w:bottom w:val="none" w:sz="0" w:space="0" w:color="auto"/>
                <w:right w:val="none" w:sz="0" w:space="0" w:color="auto"/>
              </w:divBdr>
              <w:divsChild>
                <w:div w:id="4209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9943">
          <w:marLeft w:val="0"/>
          <w:marRight w:val="0"/>
          <w:marTop w:val="240"/>
          <w:marBottom w:val="0"/>
          <w:divBdr>
            <w:top w:val="none" w:sz="0" w:space="0" w:color="auto"/>
            <w:left w:val="none" w:sz="0" w:space="0" w:color="auto"/>
            <w:bottom w:val="none" w:sz="0" w:space="0" w:color="auto"/>
            <w:right w:val="none" w:sz="0" w:space="0" w:color="auto"/>
          </w:divBdr>
          <w:divsChild>
            <w:div w:id="256643611">
              <w:marLeft w:val="0"/>
              <w:marRight w:val="0"/>
              <w:marTop w:val="0"/>
              <w:marBottom w:val="0"/>
              <w:divBdr>
                <w:top w:val="none" w:sz="0" w:space="0" w:color="auto"/>
                <w:left w:val="none" w:sz="0" w:space="0" w:color="auto"/>
                <w:bottom w:val="none" w:sz="0" w:space="0" w:color="auto"/>
                <w:right w:val="none" w:sz="0" w:space="0" w:color="auto"/>
              </w:divBdr>
              <w:divsChild>
                <w:div w:id="5254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9935">
          <w:marLeft w:val="0"/>
          <w:marRight w:val="0"/>
          <w:marTop w:val="240"/>
          <w:marBottom w:val="0"/>
          <w:divBdr>
            <w:top w:val="none" w:sz="0" w:space="0" w:color="auto"/>
            <w:left w:val="none" w:sz="0" w:space="0" w:color="auto"/>
            <w:bottom w:val="none" w:sz="0" w:space="0" w:color="auto"/>
            <w:right w:val="none" w:sz="0" w:space="0" w:color="auto"/>
          </w:divBdr>
          <w:divsChild>
            <w:div w:id="258563039">
              <w:marLeft w:val="0"/>
              <w:marRight w:val="0"/>
              <w:marTop w:val="0"/>
              <w:marBottom w:val="0"/>
              <w:divBdr>
                <w:top w:val="none" w:sz="0" w:space="0" w:color="auto"/>
                <w:left w:val="none" w:sz="0" w:space="0" w:color="auto"/>
                <w:bottom w:val="none" w:sz="0" w:space="0" w:color="auto"/>
                <w:right w:val="none" w:sz="0" w:space="0" w:color="auto"/>
              </w:divBdr>
              <w:divsChild>
                <w:div w:id="10659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809">
          <w:marLeft w:val="0"/>
          <w:marRight w:val="0"/>
          <w:marTop w:val="240"/>
          <w:marBottom w:val="0"/>
          <w:divBdr>
            <w:top w:val="none" w:sz="0" w:space="0" w:color="auto"/>
            <w:left w:val="none" w:sz="0" w:space="0" w:color="auto"/>
            <w:bottom w:val="none" w:sz="0" w:space="0" w:color="auto"/>
            <w:right w:val="none" w:sz="0" w:space="0" w:color="auto"/>
          </w:divBdr>
          <w:divsChild>
            <w:div w:id="69665159">
              <w:marLeft w:val="0"/>
              <w:marRight w:val="0"/>
              <w:marTop w:val="0"/>
              <w:marBottom w:val="0"/>
              <w:divBdr>
                <w:top w:val="none" w:sz="0" w:space="0" w:color="auto"/>
                <w:left w:val="none" w:sz="0" w:space="0" w:color="auto"/>
                <w:bottom w:val="none" w:sz="0" w:space="0" w:color="auto"/>
                <w:right w:val="none" w:sz="0" w:space="0" w:color="auto"/>
              </w:divBdr>
              <w:divsChild>
                <w:div w:id="17893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934">
          <w:marLeft w:val="0"/>
          <w:marRight w:val="0"/>
          <w:marTop w:val="240"/>
          <w:marBottom w:val="0"/>
          <w:divBdr>
            <w:top w:val="none" w:sz="0" w:space="0" w:color="auto"/>
            <w:left w:val="none" w:sz="0" w:space="0" w:color="auto"/>
            <w:bottom w:val="none" w:sz="0" w:space="0" w:color="auto"/>
            <w:right w:val="none" w:sz="0" w:space="0" w:color="auto"/>
          </w:divBdr>
          <w:divsChild>
            <w:div w:id="2079404293">
              <w:marLeft w:val="0"/>
              <w:marRight w:val="0"/>
              <w:marTop w:val="0"/>
              <w:marBottom w:val="0"/>
              <w:divBdr>
                <w:top w:val="none" w:sz="0" w:space="0" w:color="auto"/>
                <w:left w:val="none" w:sz="0" w:space="0" w:color="auto"/>
                <w:bottom w:val="none" w:sz="0" w:space="0" w:color="auto"/>
                <w:right w:val="none" w:sz="0" w:space="0" w:color="auto"/>
              </w:divBdr>
              <w:divsChild>
                <w:div w:id="9403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9824">
          <w:marLeft w:val="0"/>
          <w:marRight w:val="0"/>
          <w:marTop w:val="240"/>
          <w:marBottom w:val="0"/>
          <w:divBdr>
            <w:top w:val="none" w:sz="0" w:space="0" w:color="auto"/>
            <w:left w:val="none" w:sz="0" w:space="0" w:color="auto"/>
            <w:bottom w:val="none" w:sz="0" w:space="0" w:color="auto"/>
            <w:right w:val="none" w:sz="0" w:space="0" w:color="auto"/>
          </w:divBdr>
          <w:divsChild>
            <w:div w:id="1082725943">
              <w:marLeft w:val="0"/>
              <w:marRight w:val="0"/>
              <w:marTop w:val="0"/>
              <w:marBottom w:val="0"/>
              <w:divBdr>
                <w:top w:val="none" w:sz="0" w:space="0" w:color="auto"/>
                <w:left w:val="none" w:sz="0" w:space="0" w:color="auto"/>
                <w:bottom w:val="none" w:sz="0" w:space="0" w:color="auto"/>
                <w:right w:val="none" w:sz="0" w:space="0" w:color="auto"/>
              </w:divBdr>
              <w:divsChild>
                <w:div w:id="16359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5707">
          <w:marLeft w:val="0"/>
          <w:marRight w:val="0"/>
          <w:marTop w:val="240"/>
          <w:marBottom w:val="0"/>
          <w:divBdr>
            <w:top w:val="none" w:sz="0" w:space="0" w:color="auto"/>
            <w:left w:val="none" w:sz="0" w:space="0" w:color="auto"/>
            <w:bottom w:val="none" w:sz="0" w:space="0" w:color="auto"/>
            <w:right w:val="none" w:sz="0" w:space="0" w:color="auto"/>
          </w:divBdr>
          <w:divsChild>
            <w:div w:id="281502155">
              <w:marLeft w:val="0"/>
              <w:marRight w:val="0"/>
              <w:marTop w:val="0"/>
              <w:marBottom w:val="0"/>
              <w:divBdr>
                <w:top w:val="none" w:sz="0" w:space="0" w:color="auto"/>
                <w:left w:val="none" w:sz="0" w:space="0" w:color="auto"/>
                <w:bottom w:val="none" w:sz="0" w:space="0" w:color="auto"/>
                <w:right w:val="none" w:sz="0" w:space="0" w:color="auto"/>
              </w:divBdr>
              <w:divsChild>
                <w:div w:id="6133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3781">
          <w:marLeft w:val="0"/>
          <w:marRight w:val="0"/>
          <w:marTop w:val="0"/>
          <w:marBottom w:val="0"/>
          <w:divBdr>
            <w:top w:val="none" w:sz="0" w:space="0" w:color="auto"/>
            <w:left w:val="none" w:sz="0" w:space="0" w:color="auto"/>
            <w:bottom w:val="none" w:sz="0" w:space="0" w:color="auto"/>
            <w:right w:val="none" w:sz="0" w:space="0" w:color="auto"/>
          </w:divBdr>
        </w:div>
      </w:divsChild>
    </w:div>
    <w:div w:id="839321205">
      <w:bodyDiv w:val="1"/>
      <w:marLeft w:val="0"/>
      <w:marRight w:val="0"/>
      <w:marTop w:val="0"/>
      <w:marBottom w:val="0"/>
      <w:divBdr>
        <w:top w:val="none" w:sz="0" w:space="0" w:color="auto"/>
        <w:left w:val="none" w:sz="0" w:space="0" w:color="auto"/>
        <w:bottom w:val="none" w:sz="0" w:space="0" w:color="auto"/>
        <w:right w:val="none" w:sz="0" w:space="0" w:color="auto"/>
      </w:divBdr>
    </w:div>
    <w:div w:id="839539525">
      <w:bodyDiv w:val="1"/>
      <w:marLeft w:val="0"/>
      <w:marRight w:val="0"/>
      <w:marTop w:val="0"/>
      <w:marBottom w:val="0"/>
      <w:divBdr>
        <w:top w:val="none" w:sz="0" w:space="0" w:color="auto"/>
        <w:left w:val="none" w:sz="0" w:space="0" w:color="auto"/>
        <w:bottom w:val="none" w:sz="0" w:space="0" w:color="auto"/>
        <w:right w:val="none" w:sz="0" w:space="0" w:color="auto"/>
      </w:divBdr>
    </w:div>
    <w:div w:id="842430683">
      <w:bodyDiv w:val="1"/>
      <w:marLeft w:val="0"/>
      <w:marRight w:val="0"/>
      <w:marTop w:val="0"/>
      <w:marBottom w:val="0"/>
      <w:divBdr>
        <w:top w:val="none" w:sz="0" w:space="0" w:color="auto"/>
        <w:left w:val="none" w:sz="0" w:space="0" w:color="auto"/>
        <w:bottom w:val="none" w:sz="0" w:space="0" w:color="auto"/>
        <w:right w:val="none" w:sz="0" w:space="0" w:color="auto"/>
      </w:divBdr>
    </w:div>
    <w:div w:id="892933171">
      <w:bodyDiv w:val="1"/>
      <w:marLeft w:val="0"/>
      <w:marRight w:val="0"/>
      <w:marTop w:val="0"/>
      <w:marBottom w:val="0"/>
      <w:divBdr>
        <w:top w:val="none" w:sz="0" w:space="0" w:color="auto"/>
        <w:left w:val="none" w:sz="0" w:space="0" w:color="auto"/>
        <w:bottom w:val="none" w:sz="0" w:space="0" w:color="auto"/>
        <w:right w:val="none" w:sz="0" w:space="0" w:color="auto"/>
      </w:divBdr>
    </w:div>
    <w:div w:id="945307125">
      <w:bodyDiv w:val="1"/>
      <w:marLeft w:val="0"/>
      <w:marRight w:val="0"/>
      <w:marTop w:val="30"/>
      <w:marBottom w:val="750"/>
      <w:divBdr>
        <w:top w:val="none" w:sz="0" w:space="0" w:color="auto"/>
        <w:left w:val="none" w:sz="0" w:space="0" w:color="auto"/>
        <w:bottom w:val="none" w:sz="0" w:space="0" w:color="auto"/>
        <w:right w:val="none" w:sz="0" w:space="0" w:color="auto"/>
      </w:divBdr>
      <w:divsChild>
        <w:div w:id="2057660726">
          <w:marLeft w:val="0"/>
          <w:marRight w:val="0"/>
          <w:marTop w:val="0"/>
          <w:marBottom w:val="0"/>
          <w:divBdr>
            <w:top w:val="none" w:sz="0" w:space="0" w:color="auto"/>
            <w:left w:val="none" w:sz="0" w:space="0" w:color="auto"/>
            <w:bottom w:val="none" w:sz="0" w:space="0" w:color="auto"/>
            <w:right w:val="none" w:sz="0" w:space="0" w:color="auto"/>
          </w:divBdr>
          <w:divsChild>
            <w:div w:id="302580956">
              <w:marLeft w:val="0"/>
              <w:marRight w:val="0"/>
              <w:marTop w:val="0"/>
              <w:marBottom w:val="0"/>
              <w:divBdr>
                <w:top w:val="none" w:sz="0" w:space="0" w:color="auto"/>
                <w:left w:val="none" w:sz="0" w:space="0" w:color="auto"/>
                <w:bottom w:val="none" w:sz="0" w:space="0" w:color="auto"/>
                <w:right w:val="none" w:sz="0" w:space="0" w:color="auto"/>
              </w:divBdr>
              <w:divsChild>
                <w:div w:id="1411921834">
                  <w:marLeft w:val="0"/>
                  <w:marRight w:val="0"/>
                  <w:marTop w:val="0"/>
                  <w:marBottom w:val="0"/>
                  <w:divBdr>
                    <w:top w:val="none" w:sz="0" w:space="0" w:color="auto"/>
                    <w:left w:val="none" w:sz="0" w:space="0" w:color="auto"/>
                    <w:bottom w:val="none" w:sz="0" w:space="0" w:color="auto"/>
                    <w:right w:val="none" w:sz="0" w:space="0" w:color="auto"/>
                  </w:divBdr>
                </w:div>
                <w:div w:id="168204984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78992661">
      <w:bodyDiv w:val="1"/>
      <w:marLeft w:val="0"/>
      <w:marRight w:val="0"/>
      <w:marTop w:val="0"/>
      <w:marBottom w:val="0"/>
      <w:divBdr>
        <w:top w:val="none" w:sz="0" w:space="0" w:color="auto"/>
        <w:left w:val="none" w:sz="0" w:space="0" w:color="auto"/>
        <w:bottom w:val="none" w:sz="0" w:space="0" w:color="auto"/>
        <w:right w:val="none" w:sz="0" w:space="0" w:color="auto"/>
      </w:divBdr>
      <w:divsChild>
        <w:div w:id="584538760">
          <w:marLeft w:val="0"/>
          <w:marRight w:val="0"/>
          <w:marTop w:val="240"/>
          <w:marBottom w:val="0"/>
          <w:divBdr>
            <w:top w:val="none" w:sz="0" w:space="0" w:color="auto"/>
            <w:left w:val="none" w:sz="0" w:space="0" w:color="auto"/>
            <w:bottom w:val="none" w:sz="0" w:space="0" w:color="auto"/>
            <w:right w:val="none" w:sz="0" w:space="0" w:color="auto"/>
          </w:divBdr>
          <w:divsChild>
            <w:div w:id="143397843">
              <w:marLeft w:val="0"/>
              <w:marRight w:val="0"/>
              <w:marTop w:val="0"/>
              <w:marBottom w:val="0"/>
              <w:divBdr>
                <w:top w:val="none" w:sz="0" w:space="0" w:color="auto"/>
                <w:left w:val="none" w:sz="0" w:space="0" w:color="auto"/>
                <w:bottom w:val="none" w:sz="0" w:space="0" w:color="auto"/>
                <w:right w:val="none" w:sz="0" w:space="0" w:color="auto"/>
              </w:divBdr>
            </w:div>
          </w:divsChild>
        </w:div>
        <w:div w:id="1663507646">
          <w:marLeft w:val="0"/>
          <w:marRight w:val="0"/>
          <w:marTop w:val="24"/>
          <w:marBottom w:val="24"/>
          <w:divBdr>
            <w:top w:val="none" w:sz="0" w:space="0" w:color="auto"/>
            <w:left w:val="none" w:sz="0" w:space="0" w:color="auto"/>
            <w:bottom w:val="none" w:sz="0" w:space="0" w:color="auto"/>
            <w:right w:val="none" w:sz="0" w:space="0" w:color="auto"/>
          </w:divBdr>
          <w:divsChild>
            <w:div w:id="1150706844">
              <w:marLeft w:val="0"/>
              <w:marRight w:val="0"/>
              <w:marTop w:val="0"/>
              <w:marBottom w:val="0"/>
              <w:divBdr>
                <w:top w:val="none" w:sz="0" w:space="0" w:color="auto"/>
                <w:left w:val="none" w:sz="0" w:space="0" w:color="auto"/>
                <w:bottom w:val="none" w:sz="0" w:space="0" w:color="auto"/>
                <w:right w:val="none" w:sz="0" w:space="0" w:color="auto"/>
              </w:divBdr>
            </w:div>
          </w:divsChild>
        </w:div>
        <w:div w:id="1158114210">
          <w:marLeft w:val="0"/>
          <w:marRight w:val="0"/>
          <w:marTop w:val="24"/>
          <w:marBottom w:val="24"/>
          <w:divBdr>
            <w:top w:val="none" w:sz="0" w:space="0" w:color="auto"/>
            <w:left w:val="none" w:sz="0" w:space="0" w:color="auto"/>
            <w:bottom w:val="none" w:sz="0" w:space="0" w:color="auto"/>
            <w:right w:val="none" w:sz="0" w:space="0" w:color="auto"/>
          </w:divBdr>
          <w:divsChild>
            <w:div w:id="987511550">
              <w:marLeft w:val="0"/>
              <w:marRight w:val="0"/>
              <w:marTop w:val="0"/>
              <w:marBottom w:val="0"/>
              <w:divBdr>
                <w:top w:val="none" w:sz="0" w:space="0" w:color="auto"/>
                <w:left w:val="none" w:sz="0" w:space="0" w:color="auto"/>
                <w:bottom w:val="none" w:sz="0" w:space="0" w:color="auto"/>
                <w:right w:val="none" w:sz="0" w:space="0" w:color="auto"/>
              </w:divBdr>
            </w:div>
          </w:divsChild>
        </w:div>
        <w:div w:id="52509902">
          <w:marLeft w:val="0"/>
          <w:marRight w:val="0"/>
          <w:marTop w:val="24"/>
          <w:marBottom w:val="24"/>
          <w:divBdr>
            <w:top w:val="none" w:sz="0" w:space="0" w:color="auto"/>
            <w:left w:val="none" w:sz="0" w:space="0" w:color="auto"/>
            <w:bottom w:val="none" w:sz="0" w:space="0" w:color="auto"/>
            <w:right w:val="none" w:sz="0" w:space="0" w:color="auto"/>
          </w:divBdr>
          <w:divsChild>
            <w:div w:id="1658529308">
              <w:marLeft w:val="0"/>
              <w:marRight w:val="0"/>
              <w:marTop w:val="0"/>
              <w:marBottom w:val="0"/>
              <w:divBdr>
                <w:top w:val="none" w:sz="0" w:space="0" w:color="auto"/>
                <w:left w:val="none" w:sz="0" w:space="0" w:color="auto"/>
                <w:bottom w:val="dotted" w:sz="6" w:space="0" w:color="252525"/>
                <w:right w:val="none" w:sz="0" w:space="0" w:color="auto"/>
              </w:divBdr>
              <w:divsChild>
                <w:div w:id="108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40676">
          <w:marLeft w:val="0"/>
          <w:marRight w:val="0"/>
          <w:marTop w:val="24"/>
          <w:marBottom w:val="24"/>
          <w:divBdr>
            <w:top w:val="none" w:sz="0" w:space="0" w:color="auto"/>
            <w:left w:val="none" w:sz="0" w:space="0" w:color="auto"/>
            <w:bottom w:val="none" w:sz="0" w:space="0" w:color="auto"/>
            <w:right w:val="none" w:sz="0" w:space="0" w:color="auto"/>
          </w:divBdr>
          <w:divsChild>
            <w:div w:id="1132405221">
              <w:marLeft w:val="0"/>
              <w:marRight w:val="0"/>
              <w:marTop w:val="0"/>
              <w:marBottom w:val="0"/>
              <w:divBdr>
                <w:top w:val="none" w:sz="0" w:space="0" w:color="auto"/>
                <w:left w:val="none" w:sz="0" w:space="0" w:color="auto"/>
                <w:bottom w:val="none" w:sz="0" w:space="0" w:color="auto"/>
                <w:right w:val="none" w:sz="0" w:space="0" w:color="auto"/>
              </w:divBdr>
            </w:div>
          </w:divsChild>
        </w:div>
        <w:div w:id="733238308">
          <w:marLeft w:val="0"/>
          <w:marRight w:val="0"/>
          <w:marTop w:val="24"/>
          <w:marBottom w:val="24"/>
          <w:divBdr>
            <w:top w:val="none" w:sz="0" w:space="0" w:color="auto"/>
            <w:left w:val="none" w:sz="0" w:space="0" w:color="auto"/>
            <w:bottom w:val="none" w:sz="0" w:space="0" w:color="auto"/>
            <w:right w:val="none" w:sz="0" w:space="0" w:color="auto"/>
          </w:divBdr>
          <w:divsChild>
            <w:div w:id="1714965123">
              <w:marLeft w:val="0"/>
              <w:marRight w:val="0"/>
              <w:marTop w:val="0"/>
              <w:marBottom w:val="0"/>
              <w:divBdr>
                <w:top w:val="none" w:sz="0" w:space="0" w:color="auto"/>
                <w:left w:val="none" w:sz="0" w:space="0" w:color="auto"/>
                <w:bottom w:val="dotted" w:sz="6" w:space="0" w:color="252525"/>
                <w:right w:val="none" w:sz="0" w:space="0" w:color="auto"/>
              </w:divBdr>
              <w:divsChild>
                <w:div w:id="16048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5134">
          <w:marLeft w:val="0"/>
          <w:marRight w:val="0"/>
          <w:marTop w:val="24"/>
          <w:marBottom w:val="24"/>
          <w:divBdr>
            <w:top w:val="none" w:sz="0" w:space="0" w:color="auto"/>
            <w:left w:val="none" w:sz="0" w:space="0" w:color="auto"/>
            <w:bottom w:val="none" w:sz="0" w:space="0" w:color="auto"/>
            <w:right w:val="none" w:sz="0" w:space="0" w:color="auto"/>
          </w:divBdr>
          <w:divsChild>
            <w:div w:id="2080514230">
              <w:marLeft w:val="0"/>
              <w:marRight w:val="0"/>
              <w:marTop w:val="0"/>
              <w:marBottom w:val="0"/>
              <w:divBdr>
                <w:top w:val="none" w:sz="0" w:space="0" w:color="auto"/>
                <w:left w:val="none" w:sz="0" w:space="0" w:color="auto"/>
                <w:bottom w:val="none" w:sz="0" w:space="0" w:color="auto"/>
                <w:right w:val="none" w:sz="0" w:space="0" w:color="auto"/>
              </w:divBdr>
            </w:div>
          </w:divsChild>
        </w:div>
        <w:div w:id="1472988354">
          <w:marLeft w:val="0"/>
          <w:marRight w:val="0"/>
          <w:marTop w:val="24"/>
          <w:marBottom w:val="24"/>
          <w:divBdr>
            <w:top w:val="none" w:sz="0" w:space="0" w:color="auto"/>
            <w:left w:val="none" w:sz="0" w:space="0" w:color="auto"/>
            <w:bottom w:val="none" w:sz="0" w:space="0" w:color="auto"/>
            <w:right w:val="none" w:sz="0" w:space="0" w:color="auto"/>
          </w:divBdr>
          <w:divsChild>
            <w:div w:id="951864257">
              <w:marLeft w:val="0"/>
              <w:marRight w:val="0"/>
              <w:marTop w:val="0"/>
              <w:marBottom w:val="0"/>
              <w:divBdr>
                <w:top w:val="none" w:sz="0" w:space="0" w:color="auto"/>
                <w:left w:val="none" w:sz="0" w:space="0" w:color="auto"/>
                <w:bottom w:val="dotted" w:sz="6" w:space="0" w:color="252525"/>
                <w:right w:val="none" w:sz="0" w:space="0" w:color="auto"/>
              </w:divBdr>
              <w:divsChild>
                <w:div w:id="12733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1416">
          <w:marLeft w:val="0"/>
          <w:marRight w:val="0"/>
          <w:marTop w:val="24"/>
          <w:marBottom w:val="24"/>
          <w:divBdr>
            <w:top w:val="none" w:sz="0" w:space="0" w:color="auto"/>
            <w:left w:val="none" w:sz="0" w:space="0" w:color="auto"/>
            <w:bottom w:val="none" w:sz="0" w:space="0" w:color="auto"/>
            <w:right w:val="none" w:sz="0" w:space="0" w:color="auto"/>
          </w:divBdr>
          <w:divsChild>
            <w:div w:id="397553355">
              <w:marLeft w:val="0"/>
              <w:marRight w:val="0"/>
              <w:marTop w:val="0"/>
              <w:marBottom w:val="0"/>
              <w:divBdr>
                <w:top w:val="none" w:sz="0" w:space="0" w:color="auto"/>
                <w:left w:val="none" w:sz="0" w:space="0" w:color="auto"/>
                <w:bottom w:val="none" w:sz="0" w:space="0" w:color="auto"/>
                <w:right w:val="none" w:sz="0" w:space="0" w:color="auto"/>
              </w:divBdr>
            </w:div>
          </w:divsChild>
        </w:div>
        <w:div w:id="176889423">
          <w:marLeft w:val="0"/>
          <w:marRight w:val="0"/>
          <w:marTop w:val="24"/>
          <w:marBottom w:val="24"/>
          <w:divBdr>
            <w:top w:val="none" w:sz="0" w:space="0" w:color="auto"/>
            <w:left w:val="none" w:sz="0" w:space="0" w:color="auto"/>
            <w:bottom w:val="none" w:sz="0" w:space="0" w:color="auto"/>
            <w:right w:val="none" w:sz="0" w:space="0" w:color="auto"/>
          </w:divBdr>
          <w:divsChild>
            <w:div w:id="1231113248">
              <w:marLeft w:val="0"/>
              <w:marRight w:val="0"/>
              <w:marTop w:val="0"/>
              <w:marBottom w:val="0"/>
              <w:divBdr>
                <w:top w:val="none" w:sz="0" w:space="0" w:color="auto"/>
                <w:left w:val="none" w:sz="0" w:space="0" w:color="auto"/>
                <w:bottom w:val="dotted" w:sz="6" w:space="0" w:color="252525"/>
                <w:right w:val="none" w:sz="0" w:space="0" w:color="auto"/>
              </w:divBdr>
              <w:divsChild>
                <w:div w:id="17338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0419">
          <w:marLeft w:val="0"/>
          <w:marRight w:val="0"/>
          <w:marTop w:val="24"/>
          <w:marBottom w:val="24"/>
          <w:divBdr>
            <w:top w:val="none" w:sz="0" w:space="0" w:color="auto"/>
            <w:left w:val="none" w:sz="0" w:space="0" w:color="auto"/>
            <w:bottom w:val="none" w:sz="0" w:space="0" w:color="auto"/>
            <w:right w:val="none" w:sz="0" w:space="0" w:color="auto"/>
          </w:divBdr>
          <w:divsChild>
            <w:div w:id="1478064455">
              <w:marLeft w:val="0"/>
              <w:marRight w:val="0"/>
              <w:marTop w:val="0"/>
              <w:marBottom w:val="0"/>
              <w:divBdr>
                <w:top w:val="none" w:sz="0" w:space="0" w:color="auto"/>
                <w:left w:val="none" w:sz="0" w:space="0" w:color="auto"/>
                <w:bottom w:val="none" w:sz="0" w:space="0" w:color="auto"/>
                <w:right w:val="none" w:sz="0" w:space="0" w:color="auto"/>
              </w:divBdr>
            </w:div>
          </w:divsChild>
        </w:div>
        <w:div w:id="1560549841">
          <w:marLeft w:val="0"/>
          <w:marRight w:val="0"/>
          <w:marTop w:val="24"/>
          <w:marBottom w:val="24"/>
          <w:divBdr>
            <w:top w:val="none" w:sz="0" w:space="0" w:color="auto"/>
            <w:left w:val="none" w:sz="0" w:space="0" w:color="auto"/>
            <w:bottom w:val="none" w:sz="0" w:space="0" w:color="auto"/>
            <w:right w:val="none" w:sz="0" w:space="0" w:color="auto"/>
          </w:divBdr>
          <w:divsChild>
            <w:div w:id="609557425">
              <w:marLeft w:val="0"/>
              <w:marRight w:val="0"/>
              <w:marTop w:val="0"/>
              <w:marBottom w:val="0"/>
              <w:divBdr>
                <w:top w:val="none" w:sz="0" w:space="0" w:color="auto"/>
                <w:left w:val="none" w:sz="0" w:space="0" w:color="auto"/>
                <w:bottom w:val="dotted" w:sz="6" w:space="0" w:color="252525"/>
                <w:right w:val="none" w:sz="0" w:space="0" w:color="auto"/>
              </w:divBdr>
              <w:divsChild>
                <w:div w:id="13260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6880">
          <w:marLeft w:val="0"/>
          <w:marRight w:val="0"/>
          <w:marTop w:val="24"/>
          <w:marBottom w:val="24"/>
          <w:divBdr>
            <w:top w:val="none" w:sz="0" w:space="0" w:color="auto"/>
            <w:left w:val="none" w:sz="0" w:space="0" w:color="auto"/>
            <w:bottom w:val="none" w:sz="0" w:space="0" w:color="auto"/>
            <w:right w:val="none" w:sz="0" w:space="0" w:color="auto"/>
          </w:divBdr>
          <w:divsChild>
            <w:div w:id="1949501628">
              <w:marLeft w:val="0"/>
              <w:marRight w:val="0"/>
              <w:marTop w:val="0"/>
              <w:marBottom w:val="0"/>
              <w:divBdr>
                <w:top w:val="none" w:sz="0" w:space="0" w:color="auto"/>
                <w:left w:val="none" w:sz="0" w:space="0" w:color="auto"/>
                <w:bottom w:val="none" w:sz="0" w:space="0" w:color="auto"/>
                <w:right w:val="none" w:sz="0" w:space="0" w:color="auto"/>
              </w:divBdr>
            </w:div>
          </w:divsChild>
        </w:div>
        <w:div w:id="1834177656">
          <w:marLeft w:val="0"/>
          <w:marRight w:val="0"/>
          <w:marTop w:val="24"/>
          <w:marBottom w:val="24"/>
          <w:divBdr>
            <w:top w:val="none" w:sz="0" w:space="0" w:color="auto"/>
            <w:left w:val="none" w:sz="0" w:space="0" w:color="auto"/>
            <w:bottom w:val="none" w:sz="0" w:space="0" w:color="auto"/>
            <w:right w:val="none" w:sz="0" w:space="0" w:color="auto"/>
          </w:divBdr>
          <w:divsChild>
            <w:div w:id="1817721392">
              <w:marLeft w:val="0"/>
              <w:marRight w:val="0"/>
              <w:marTop w:val="0"/>
              <w:marBottom w:val="0"/>
              <w:divBdr>
                <w:top w:val="none" w:sz="0" w:space="0" w:color="auto"/>
                <w:left w:val="none" w:sz="0" w:space="0" w:color="auto"/>
                <w:bottom w:val="dotted" w:sz="6" w:space="0" w:color="252525"/>
                <w:right w:val="none" w:sz="0" w:space="0" w:color="auto"/>
              </w:divBdr>
              <w:divsChild>
                <w:div w:id="13517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6216">
          <w:marLeft w:val="0"/>
          <w:marRight w:val="0"/>
          <w:marTop w:val="24"/>
          <w:marBottom w:val="24"/>
          <w:divBdr>
            <w:top w:val="none" w:sz="0" w:space="0" w:color="auto"/>
            <w:left w:val="none" w:sz="0" w:space="0" w:color="auto"/>
            <w:bottom w:val="none" w:sz="0" w:space="0" w:color="auto"/>
            <w:right w:val="none" w:sz="0" w:space="0" w:color="auto"/>
          </w:divBdr>
          <w:divsChild>
            <w:div w:id="518544950">
              <w:marLeft w:val="0"/>
              <w:marRight w:val="0"/>
              <w:marTop w:val="0"/>
              <w:marBottom w:val="0"/>
              <w:divBdr>
                <w:top w:val="none" w:sz="0" w:space="0" w:color="auto"/>
                <w:left w:val="none" w:sz="0" w:space="0" w:color="auto"/>
                <w:bottom w:val="none" w:sz="0" w:space="0" w:color="auto"/>
                <w:right w:val="none" w:sz="0" w:space="0" w:color="auto"/>
              </w:divBdr>
            </w:div>
          </w:divsChild>
        </w:div>
        <w:div w:id="1302926665">
          <w:marLeft w:val="0"/>
          <w:marRight w:val="0"/>
          <w:marTop w:val="24"/>
          <w:marBottom w:val="24"/>
          <w:divBdr>
            <w:top w:val="none" w:sz="0" w:space="0" w:color="auto"/>
            <w:left w:val="none" w:sz="0" w:space="0" w:color="auto"/>
            <w:bottom w:val="none" w:sz="0" w:space="0" w:color="auto"/>
            <w:right w:val="none" w:sz="0" w:space="0" w:color="auto"/>
          </w:divBdr>
          <w:divsChild>
            <w:div w:id="629477963">
              <w:marLeft w:val="0"/>
              <w:marRight w:val="0"/>
              <w:marTop w:val="0"/>
              <w:marBottom w:val="0"/>
              <w:divBdr>
                <w:top w:val="none" w:sz="0" w:space="0" w:color="auto"/>
                <w:left w:val="none" w:sz="0" w:space="0" w:color="auto"/>
                <w:bottom w:val="dotted" w:sz="6" w:space="0" w:color="252525"/>
                <w:right w:val="none" w:sz="0" w:space="0" w:color="auto"/>
              </w:divBdr>
              <w:divsChild>
                <w:div w:id="13924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1248">
          <w:marLeft w:val="0"/>
          <w:marRight w:val="0"/>
          <w:marTop w:val="24"/>
          <w:marBottom w:val="24"/>
          <w:divBdr>
            <w:top w:val="none" w:sz="0" w:space="0" w:color="auto"/>
            <w:left w:val="none" w:sz="0" w:space="0" w:color="auto"/>
            <w:bottom w:val="none" w:sz="0" w:space="0" w:color="auto"/>
            <w:right w:val="none" w:sz="0" w:space="0" w:color="auto"/>
          </w:divBdr>
          <w:divsChild>
            <w:div w:id="415521650">
              <w:marLeft w:val="0"/>
              <w:marRight w:val="0"/>
              <w:marTop w:val="0"/>
              <w:marBottom w:val="0"/>
              <w:divBdr>
                <w:top w:val="none" w:sz="0" w:space="0" w:color="auto"/>
                <w:left w:val="none" w:sz="0" w:space="0" w:color="auto"/>
                <w:bottom w:val="none" w:sz="0" w:space="0" w:color="auto"/>
                <w:right w:val="none" w:sz="0" w:space="0" w:color="auto"/>
              </w:divBdr>
            </w:div>
          </w:divsChild>
        </w:div>
        <w:div w:id="1118641254">
          <w:marLeft w:val="0"/>
          <w:marRight w:val="0"/>
          <w:marTop w:val="24"/>
          <w:marBottom w:val="24"/>
          <w:divBdr>
            <w:top w:val="none" w:sz="0" w:space="0" w:color="auto"/>
            <w:left w:val="none" w:sz="0" w:space="0" w:color="auto"/>
            <w:bottom w:val="none" w:sz="0" w:space="0" w:color="auto"/>
            <w:right w:val="none" w:sz="0" w:space="0" w:color="auto"/>
          </w:divBdr>
          <w:divsChild>
            <w:div w:id="285238194">
              <w:marLeft w:val="0"/>
              <w:marRight w:val="0"/>
              <w:marTop w:val="0"/>
              <w:marBottom w:val="0"/>
              <w:divBdr>
                <w:top w:val="none" w:sz="0" w:space="0" w:color="auto"/>
                <w:left w:val="none" w:sz="0" w:space="0" w:color="auto"/>
                <w:bottom w:val="dotted" w:sz="6" w:space="0" w:color="252525"/>
                <w:right w:val="none" w:sz="0" w:space="0" w:color="auto"/>
              </w:divBdr>
              <w:divsChild>
                <w:div w:id="6642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824">
          <w:marLeft w:val="0"/>
          <w:marRight w:val="0"/>
          <w:marTop w:val="24"/>
          <w:marBottom w:val="24"/>
          <w:divBdr>
            <w:top w:val="none" w:sz="0" w:space="0" w:color="auto"/>
            <w:left w:val="none" w:sz="0" w:space="0" w:color="auto"/>
            <w:bottom w:val="none" w:sz="0" w:space="0" w:color="auto"/>
            <w:right w:val="none" w:sz="0" w:space="0" w:color="auto"/>
          </w:divBdr>
          <w:divsChild>
            <w:div w:id="2103212722">
              <w:marLeft w:val="0"/>
              <w:marRight w:val="0"/>
              <w:marTop w:val="0"/>
              <w:marBottom w:val="0"/>
              <w:divBdr>
                <w:top w:val="none" w:sz="0" w:space="0" w:color="auto"/>
                <w:left w:val="none" w:sz="0" w:space="0" w:color="auto"/>
                <w:bottom w:val="none" w:sz="0" w:space="0" w:color="auto"/>
                <w:right w:val="none" w:sz="0" w:space="0" w:color="auto"/>
              </w:divBdr>
            </w:div>
          </w:divsChild>
        </w:div>
        <w:div w:id="1547370560">
          <w:marLeft w:val="0"/>
          <w:marRight w:val="0"/>
          <w:marTop w:val="24"/>
          <w:marBottom w:val="24"/>
          <w:divBdr>
            <w:top w:val="none" w:sz="0" w:space="0" w:color="auto"/>
            <w:left w:val="none" w:sz="0" w:space="0" w:color="auto"/>
            <w:bottom w:val="none" w:sz="0" w:space="0" w:color="auto"/>
            <w:right w:val="none" w:sz="0" w:space="0" w:color="auto"/>
          </w:divBdr>
          <w:divsChild>
            <w:div w:id="2007703376">
              <w:marLeft w:val="0"/>
              <w:marRight w:val="0"/>
              <w:marTop w:val="0"/>
              <w:marBottom w:val="0"/>
              <w:divBdr>
                <w:top w:val="none" w:sz="0" w:space="0" w:color="auto"/>
                <w:left w:val="none" w:sz="0" w:space="0" w:color="auto"/>
                <w:bottom w:val="dotted" w:sz="6" w:space="0" w:color="252525"/>
                <w:right w:val="none" w:sz="0" w:space="0" w:color="auto"/>
              </w:divBdr>
              <w:divsChild>
                <w:div w:id="14291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38">
          <w:marLeft w:val="0"/>
          <w:marRight w:val="0"/>
          <w:marTop w:val="24"/>
          <w:marBottom w:val="24"/>
          <w:divBdr>
            <w:top w:val="none" w:sz="0" w:space="0" w:color="auto"/>
            <w:left w:val="none" w:sz="0" w:space="0" w:color="auto"/>
            <w:bottom w:val="none" w:sz="0" w:space="0" w:color="auto"/>
            <w:right w:val="none" w:sz="0" w:space="0" w:color="auto"/>
          </w:divBdr>
          <w:divsChild>
            <w:div w:id="495804132">
              <w:marLeft w:val="0"/>
              <w:marRight w:val="0"/>
              <w:marTop w:val="0"/>
              <w:marBottom w:val="0"/>
              <w:divBdr>
                <w:top w:val="none" w:sz="0" w:space="0" w:color="auto"/>
                <w:left w:val="none" w:sz="0" w:space="0" w:color="auto"/>
                <w:bottom w:val="none" w:sz="0" w:space="0" w:color="auto"/>
                <w:right w:val="none" w:sz="0" w:space="0" w:color="auto"/>
              </w:divBdr>
            </w:div>
          </w:divsChild>
        </w:div>
        <w:div w:id="1492912586">
          <w:marLeft w:val="0"/>
          <w:marRight w:val="0"/>
          <w:marTop w:val="24"/>
          <w:marBottom w:val="24"/>
          <w:divBdr>
            <w:top w:val="none" w:sz="0" w:space="0" w:color="auto"/>
            <w:left w:val="none" w:sz="0" w:space="0" w:color="auto"/>
            <w:bottom w:val="none" w:sz="0" w:space="0" w:color="auto"/>
            <w:right w:val="none" w:sz="0" w:space="0" w:color="auto"/>
          </w:divBdr>
          <w:divsChild>
            <w:div w:id="689987803">
              <w:marLeft w:val="0"/>
              <w:marRight w:val="0"/>
              <w:marTop w:val="0"/>
              <w:marBottom w:val="0"/>
              <w:divBdr>
                <w:top w:val="none" w:sz="0" w:space="0" w:color="auto"/>
                <w:left w:val="none" w:sz="0" w:space="0" w:color="auto"/>
                <w:bottom w:val="dotted" w:sz="6" w:space="0" w:color="252525"/>
                <w:right w:val="none" w:sz="0" w:space="0" w:color="auto"/>
              </w:divBdr>
              <w:divsChild>
                <w:div w:id="5681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7034">
          <w:marLeft w:val="0"/>
          <w:marRight w:val="0"/>
          <w:marTop w:val="24"/>
          <w:marBottom w:val="24"/>
          <w:divBdr>
            <w:top w:val="none" w:sz="0" w:space="0" w:color="auto"/>
            <w:left w:val="none" w:sz="0" w:space="0" w:color="auto"/>
            <w:bottom w:val="none" w:sz="0" w:space="0" w:color="auto"/>
            <w:right w:val="none" w:sz="0" w:space="0" w:color="auto"/>
          </w:divBdr>
          <w:divsChild>
            <w:div w:id="53087017">
              <w:marLeft w:val="0"/>
              <w:marRight w:val="0"/>
              <w:marTop w:val="0"/>
              <w:marBottom w:val="0"/>
              <w:divBdr>
                <w:top w:val="none" w:sz="0" w:space="0" w:color="auto"/>
                <w:left w:val="none" w:sz="0" w:space="0" w:color="auto"/>
                <w:bottom w:val="none" w:sz="0" w:space="0" w:color="auto"/>
                <w:right w:val="none" w:sz="0" w:space="0" w:color="auto"/>
              </w:divBdr>
            </w:div>
          </w:divsChild>
        </w:div>
        <w:div w:id="1435443083">
          <w:marLeft w:val="0"/>
          <w:marRight w:val="0"/>
          <w:marTop w:val="24"/>
          <w:marBottom w:val="24"/>
          <w:divBdr>
            <w:top w:val="none" w:sz="0" w:space="0" w:color="auto"/>
            <w:left w:val="none" w:sz="0" w:space="0" w:color="auto"/>
            <w:bottom w:val="none" w:sz="0" w:space="0" w:color="auto"/>
            <w:right w:val="none" w:sz="0" w:space="0" w:color="auto"/>
          </w:divBdr>
          <w:divsChild>
            <w:div w:id="2047558609">
              <w:marLeft w:val="0"/>
              <w:marRight w:val="0"/>
              <w:marTop w:val="0"/>
              <w:marBottom w:val="0"/>
              <w:divBdr>
                <w:top w:val="none" w:sz="0" w:space="0" w:color="auto"/>
                <w:left w:val="none" w:sz="0" w:space="0" w:color="auto"/>
                <w:bottom w:val="dotted" w:sz="6" w:space="0" w:color="252525"/>
                <w:right w:val="none" w:sz="0" w:space="0" w:color="auto"/>
              </w:divBdr>
              <w:divsChild>
                <w:div w:id="17012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8692">
          <w:marLeft w:val="0"/>
          <w:marRight w:val="0"/>
          <w:marTop w:val="24"/>
          <w:marBottom w:val="24"/>
          <w:divBdr>
            <w:top w:val="none" w:sz="0" w:space="0" w:color="auto"/>
            <w:left w:val="none" w:sz="0" w:space="0" w:color="auto"/>
            <w:bottom w:val="none" w:sz="0" w:space="0" w:color="auto"/>
            <w:right w:val="none" w:sz="0" w:space="0" w:color="auto"/>
          </w:divBdr>
          <w:divsChild>
            <w:div w:id="847402059">
              <w:marLeft w:val="0"/>
              <w:marRight w:val="0"/>
              <w:marTop w:val="0"/>
              <w:marBottom w:val="0"/>
              <w:divBdr>
                <w:top w:val="none" w:sz="0" w:space="0" w:color="auto"/>
                <w:left w:val="none" w:sz="0" w:space="0" w:color="auto"/>
                <w:bottom w:val="none" w:sz="0" w:space="0" w:color="auto"/>
                <w:right w:val="none" w:sz="0" w:space="0" w:color="auto"/>
              </w:divBdr>
            </w:div>
          </w:divsChild>
        </w:div>
        <w:div w:id="504321427">
          <w:marLeft w:val="0"/>
          <w:marRight w:val="0"/>
          <w:marTop w:val="24"/>
          <w:marBottom w:val="24"/>
          <w:divBdr>
            <w:top w:val="none" w:sz="0" w:space="0" w:color="auto"/>
            <w:left w:val="none" w:sz="0" w:space="0" w:color="auto"/>
            <w:bottom w:val="none" w:sz="0" w:space="0" w:color="auto"/>
            <w:right w:val="none" w:sz="0" w:space="0" w:color="auto"/>
          </w:divBdr>
          <w:divsChild>
            <w:div w:id="797920362">
              <w:marLeft w:val="0"/>
              <w:marRight w:val="0"/>
              <w:marTop w:val="0"/>
              <w:marBottom w:val="0"/>
              <w:divBdr>
                <w:top w:val="none" w:sz="0" w:space="0" w:color="auto"/>
                <w:left w:val="none" w:sz="0" w:space="0" w:color="auto"/>
                <w:bottom w:val="dotted" w:sz="6" w:space="0" w:color="252525"/>
                <w:right w:val="none" w:sz="0" w:space="0" w:color="auto"/>
              </w:divBdr>
              <w:divsChild>
                <w:div w:id="8309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7702">
          <w:marLeft w:val="0"/>
          <w:marRight w:val="0"/>
          <w:marTop w:val="24"/>
          <w:marBottom w:val="24"/>
          <w:divBdr>
            <w:top w:val="none" w:sz="0" w:space="0" w:color="auto"/>
            <w:left w:val="none" w:sz="0" w:space="0" w:color="auto"/>
            <w:bottom w:val="none" w:sz="0" w:space="0" w:color="auto"/>
            <w:right w:val="none" w:sz="0" w:space="0" w:color="auto"/>
          </w:divBdr>
          <w:divsChild>
            <w:div w:id="423499734">
              <w:marLeft w:val="0"/>
              <w:marRight w:val="0"/>
              <w:marTop w:val="0"/>
              <w:marBottom w:val="0"/>
              <w:divBdr>
                <w:top w:val="none" w:sz="0" w:space="0" w:color="auto"/>
                <w:left w:val="none" w:sz="0" w:space="0" w:color="auto"/>
                <w:bottom w:val="none" w:sz="0" w:space="0" w:color="auto"/>
                <w:right w:val="none" w:sz="0" w:space="0" w:color="auto"/>
              </w:divBdr>
            </w:div>
          </w:divsChild>
        </w:div>
        <w:div w:id="294912263">
          <w:marLeft w:val="0"/>
          <w:marRight w:val="0"/>
          <w:marTop w:val="24"/>
          <w:marBottom w:val="24"/>
          <w:divBdr>
            <w:top w:val="none" w:sz="0" w:space="0" w:color="auto"/>
            <w:left w:val="none" w:sz="0" w:space="0" w:color="auto"/>
            <w:bottom w:val="none" w:sz="0" w:space="0" w:color="auto"/>
            <w:right w:val="none" w:sz="0" w:space="0" w:color="auto"/>
          </w:divBdr>
          <w:divsChild>
            <w:div w:id="1896117643">
              <w:marLeft w:val="0"/>
              <w:marRight w:val="0"/>
              <w:marTop w:val="0"/>
              <w:marBottom w:val="0"/>
              <w:divBdr>
                <w:top w:val="none" w:sz="0" w:space="0" w:color="auto"/>
                <w:left w:val="none" w:sz="0" w:space="0" w:color="auto"/>
                <w:bottom w:val="dotted" w:sz="6" w:space="0" w:color="252525"/>
                <w:right w:val="none" w:sz="0" w:space="0" w:color="auto"/>
              </w:divBdr>
              <w:divsChild>
                <w:div w:id="4401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053">
          <w:marLeft w:val="0"/>
          <w:marRight w:val="0"/>
          <w:marTop w:val="24"/>
          <w:marBottom w:val="24"/>
          <w:divBdr>
            <w:top w:val="none" w:sz="0" w:space="0" w:color="auto"/>
            <w:left w:val="none" w:sz="0" w:space="0" w:color="auto"/>
            <w:bottom w:val="none" w:sz="0" w:space="0" w:color="auto"/>
            <w:right w:val="none" w:sz="0" w:space="0" w:color="auto"/>
          </w:divBdr>
          <w:divsChild>
            <w:div w:id="1640452990">
              <w:marLeft w:val="0"/>
              <w:marRight w:val="0"/>
              <w:marTop w:val="0"/>
              <w:marBottom w:val="0"/>
              <w:divBdr>
                <w:top w:val="none" w:sz="0" w:space="0" w:color="auto"/>
                <w:left w:val="none" w:sz="0" w:space="0" w:color="auto"/>
                <w:bottom w:val="none" w:sz="0" w:space="0" w:color="auto"/>
                <w:right w:val="none" w:sz="0" w:space="0" w:color="auto"/>
              </w:divBdr>
            </w:div>
          </w:divsChild>
        </w:div>
        <w:div w:id="2096316582">
          <w:marLeft w:val="0"/>
          <w:marRight w:val="0"/>
          <w:marTop w:val="24"/>
          <w:marBottom w:val="24"/>
          <w:divBdr>
            <w:top w:val="none" w:sz="0" w:space="0" w:color="auto"/>
            <w:left w:val="none" w:sz="0" w:space="0" w:color="auto"/>
            <w:bottom w:val="none" w:sz="0" w:space="0" w:color="auto"/>
            <w:right w:val="none" w:sz="0" w:space="0" w:color="auto"/>
          </w:divBdr>
          <w:divsChild>
            <w:div w:id="1942833574">
              <w:marLeft w:val="0"/>
              <w:marRight w:val="0"/>
              <w:marTop w:val="0"/>
              <w:marBottom w:val="0"/>
              <w:divBdr>
                <w:top w:val="none" w:sz="0" w:space="0" w:color="auto"/>
                <w:left w:val="none" w:sz="0" w:space="0" w:color="auto"/>
                <w:bottom w:val="dotted" w:sz="6" w:space="0" w:color="252525"/>
                <w:right w:val="none" w:sz="0" w:space="0" w:color="auto"/>
              </w:divBdr>
              <w:divsChild>
                <w:div w:id="11824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1035">
          <w:marLeft w:val="0"/>
          <w:marRight w:val="0"/>
          <w:marTop w:val="24"/>
          <w:marBottom w:val="24"/>
          <w:divBdr>
            <w:top w:val="none" w:sz="0" w:space="0" w:color="auto"/>
            <w:left w:val="none" w:sz="0" w:space="0" w:color="auto"/>
            <w:bottom w:val="none" w:sz="0" w:space="0" w:color="auto"/>
            <w:right w:val="none" w:sz="0" w:space="0" w:color="auto"/>
          </w:divBdr>
          <w:divsChild>
            <w:div w:id="707343359">
              <w:marLeft w:val="0"/>
              <w:marRight w:val="0"/>
              <w:marTop w:val="0"/>
              <w:marBottom w:val="0"/>
              <w:divBdr>
                <w:top w:val="none" w:sz="0" w:space="0" w:color="auto"/>
                <w:left w:val="none" w:sz="0" w:space="0" w:color="auto"/>
                <w:bottom w:val="none" w:sz="0" w:space="0" w:color="auto"/>
                <w:right w:val="none" w:sz="0" w:space="0" w:color="auto"/>
              </w:divBdr>
            </w:div>
          </w:divsChild>
        </w:div>
        <w:div w:id="1514301012">
          <w:marLeft w:val="0"/>
          <w:marRight w:val="0"/>
          <w:marTop w:val="24"/>
          <w:marBottom w:val="24"/>
          <w:divBdr>
            <w:top w:val="none" w:sz="0" w:space="0" w:color="auto"/>
            <w:left w:val="none" w:sz="0" w:space="0" w:color="auto"/>
            <w:bottom w:val="none" w:sz="0" w:space="0" w:color="auto"/>
            <w:right w:val="none" w:sz="0" w:space="0" w:color="auto"/>
          </w:divBdr>
          <w:divsChild>
            <w:div w:id="1479489902">
              <w:marLeft w:val="0"/>
              <w:marRight w:val="0"/>
              <w:marTop w:val="0"/>
              <w:marBottom w:val="0"/>
              <w:divBdr>
                <w:top w:val="none" w:sz="0" w:space="0" w:color="auto"/>
                <w:left w:val="none" w:sz="0" w:space="0" w:color="auto"/>
                <w:bottom w:val="dotted" w:sz="6" w:space="0" w:color="252525"/>
                <w:right w:val="none" w:sz="0" w:space="0" w:color="auto"/>
              </w:divBdr>
              <w:divsChild>
                <w:div w:id="20006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013">
          <w:marLeft w:val="0"/>
          <w:marRight w:val="0"/>
          <w:marTop w:val="24"/>
          <w:marBottom w:val="24"/>
          <w:divBdr>
            <w:top w:val="none" w:sz="0" w:space="0" w:color="auto"/>
            <w:left w:val="none" w:sz="0" w:space="0" w:color="auto"/>
            <w:bottom w:val="none" w:sz="0" w:space="0" w:color="auto"/>
            <w:right w:val="none" w:sz="0" w:space="0" w:color="auto"/>
          </w:divBdr>
          <w:divsChild>
            <w:div w:id="1555460709">
              <w:marLeft w:val="0"/>
              <w:marRight w:val="0"/>
              <w:marTop w:val="0"/>
              <w:marBottom w:val="0"/>
              <w:divBdr>
                <w:top w:val="none" w:sz="0" w:space="0" w:color="auto"/>
                <w:left w:val="none" w:sz="0" w:space="0" w:color="auto"/>
                <w:bottom w:val="none" w:sz="0" w:space="0" w:color="auto"/>
                <w:right w:val="none" w:sz="0" w:space="0" w:color="auto"/>
              </w:divBdr>
            </w:div>
          </w:divsChild>
        </w:div>
        <w:div w:id="1482114772">
          <w:marLeft w:val="0"/>
          <w:marRight w:val="0"/>
          <w:marTop w:val="24"/>
          <w:marBottom w:val="24"/>
          <w:divBdr>
            <w:top w:val="none" w:sz="0" w:space="0" w:color="auto"/>
            <w:left w:val="none" w:sz="0" w:space="0" w:color="auto"/>
            <w:bottom w:val="none" w:sz="0" w:space="0" w:color="auto"/>
            <w:right w:val="none" w:sz="0" w:space="0" w:color="auto"/>
          </w:divBdr>
          <w:divsChild>
            <w:div w:id="1237975236">
              <w:marLeft w:val="0"/>
              <w:marRight w:val="0"/>
              <w:marTop w:val="0"/>
              <w:marBottom w:val="0"/>
              <w:divBdr>
                <w:top w:val="none" w:sz="0" w:space="0" w:color="auto"/>
                <w:left w:val="none" w:sz="0" w:space="0" w:color="auto"/>
                <w:bottom w:val="dotted" w:sz="6" w:space="0" w:color="252525"/>
                <w:right w:val="none" w:sz="0" w:space="0" w:color="auto"/>
              </w:divBdr>
              <w:divsChild>
                <w:div w:id="743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3056">
          <w:marLeft w:val="0"/>
          <w:marRight w:val="0"/>
          <w:marTop w:val="24"/>
          <w:marBottom w:val="24"/>
          <w:divBdr>
            <w:top w:val="none" w:sz="0" w:space="0" w:color="auto"/>
            <w:left w:val="none" w:sz="0" w:space="0" w:color="auto"/>
            <w:bottom w:val="none" w:sz="0" w:space="0" w:color="auto"/>
            <w:right w:val="none" w:sz="0" w:space="0" w:color="auto"/>
          </w:divBdr>
          <w:divsChild>
            <w:div w:id="1426727420">
              <w:marLeft w:val="0"/>
              <w:marRight w:val="0"/>
              <w:marTop w:val="0"/>
              <w:marBottom w:val="0"/>
              <w:divBdr>
                <w:top w:val="none" w:sz="0" w:space="0" w:color="auto"/>
                <w:left w:val="none" w:sz="0" w:space="0" w:color="auto"/>
                <w:bottom w:val="none" w:sz="0" w:space="0" w:color="auto"/>
                <w:right w:val="none" w:sz="0" w:space="0" w:color="auto"/>
              </w:divBdr>
            </w:div>
          </w:divsChild>
        </w:div>
        <w:div w:id="705057013">
          <w:marLeft w:val="0"/>
          <w:marRight w:val="0"/>
          <w:marTop w:val="24"/>
          <w:marBottom w:val="24"/>
          <w:divBdr>
            <w:top w:val="none" w:sz="0" w:space="0" w:color="auto"/>
            <w:left w:val="none" w:sz="0" w:space="0" w:color="auto"/>
            <w:bottom w:val="none" w:sz="0" w:space="0" w:color="auto"/>
            <w:right w:val="none" w:sz="0" w:space="0" w:color="auto"/>
          </w:divBdr>
          <w:divsChild>
            <w:div w:id="1140654241">
              <w:marLeft w:val="0"/>
              <w:marRight w:val="0"/>
              <w:marTop w:val="0"/>
              <w:marBottom w:val="0"/>
              <w:divBdr>
                <w:top w:val="none" w:sz="0" w:space="0" w:color="auto"/>
                <w:left w:val="none" w:sz="0" w:space="0" w:color="auto"/>
                <w:bottom w:val="dotted" w:sz="6" w:space="0" w:color="252525"/>
                <w:right w:val="none" w:sz="0" w:space="0" w:color="auto"/>
              </w:divBdr>
              <w:divsChild>
                <w:div w:id="6667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1899">
          <w:marLeft w:val="0"/>
          <w:marRight w:val="0"/>
          <w:marTop w:val="24"/>
          <w:marBottom w:val="24"/>
          <w:divBdr>
            <w:top w:val="none" w:sz="0" w:space="0" w:color="auto"/>
            <w:left w:val="none" w:sz="0" w:space="0" w:color="auto"/>
            <w:bottom w:val="none" w:sz="0" w:space="0" w:color="auto"/>
            <w:right w:val="none" w:sz="0" w:space="0" w:color="auto"/>
          </w:divBdr>
          <w:divsChild>
            <w:div w:id="1875579902">
              <w:marLeft w:val="0"/>
              <w:marRight w:val="0"/>
              <w:marTop w:val="0"/>
              <w:marBottom w:val="0"/>
              <w:divBdr>
                <w:top w:val="none" w:sz="0" w:space="0" w:color="auto"/>
                <w:left w:val="none" w:sz="0" w:space="0" w:color="auto"/>
                <w:bottom w:val="none" w:sz="0" w:space="0" w:color="auto"/>
                <w:right w:val="none" w:sz="0" w:space="0" w:color="auto"/>
              </w:divBdr>
            </w:div>
          </w:divsChild>
        </w:div>
        <w:div w:id="1514681093">
          <w:marLeft w:val="0"/>
          <w:marRight w:val="0"/>
          <w:marTop w:val="24"/>
          <w:marBottom w:val="24"/>
          <w:divBdr>
            <w:top w:val="none" w:sz="0" w:space="0" w:color="auto"/>
            <w:left w:val="none" w:sz="0" w:space="0" w:color="auto"/>
            <w:bottom w:val="none" w:sz="0" w:space="0" w:color="auto"/>
            <w:right w:val="none" w:sz="0" w:space="0" w:color="auto"/>
          </w:divBdr>
          <w:divsChild>
            <w:div w:id="490953086">
              <w:marLeft w:val="0"/>
              <w:marRight w:val="0"/>
              <w:marTop w:val="0"/>
              <w:marBottom w:val="0"/>
              <w:divBdr>
                <w:top w:val="none" w:sz="0" w:space="0" w:color="auto"/>
                <w:left w:val="none" w:sz="0" w:space="0" w:color="auto"/>
                <w:bottom w:val="dotted" w:sz="6" w:space="0" w:color="252525"/>
                <w:right w:val="none" w:sz="0" w:space="0" w:color="auto"/>
              </w:divBdr>
              <w:divsChild>
                <w:div w:id="5473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4827">
          <w:marLeft w:val="0"/>
          <w:marRight w:val="0"/>
          <w:marTop w:val="24"/>
          <w:marBottom w:val="24"/>
          <w:divBdr>
            <w:top w:val="none" w:sz="0" w:space="0" w:color="auto"/>
            <w:left w:val="none" w:sz="0" w:space="0" w:color="auto"/>
            <w:bottom w:val="none" w:sz="0" w:space="0" w:color="auto"/>
            <w:right w:val="none" w:sz="0" w:space="0" w:color="auto"/>
          </w:divBdr>
          <w:divsChild>
            <w:div w:id="1533542587">
              <w:marLeft w:val="0"/>
              <w:marRight w:val="0"/>
              <w:marTop w:val="0"/>
              <w:marBottom w:val="0"/>
              <w:divBdr>
                <w:top w:val="none" w:sz="0" w:space="0" w:color="auto"/>
                <w:left w:val="none" w:sz="0" w:space="0" w:color="auto"/>
                <w:bottom w:val="none" w:sz="0" w:space="0" w:color="auto"/>
                <w:right w:val="none" w:sz="0" w:space="0" w:color="auto"/>
              </w:divBdr>
            </w:div>
          </w:divsChild>
        </w:div>
        <w:div w:id="1795706886">
          <w:marLeft w:val="0"/>
          <w:marRight w:val="0"/>
          <w:marTop w:val="24"/>
          <w:marBottom w:val="24"/>
          <w:divBdr>
            <w:top w:val="none" w:sz="0" w:space="0" w:color="auto"/>
            <w:left w:val="none" w:sz="0" w:space="0" w:color="auto"/>
            <w:bottom w:val="none" w:sz="0" w:space="0" w:color="auto"/>
            <w:right w:val="none" w:sz="0" w:space="0" w:color="auto"/>
          </w:divBdr>
          <w:divsChild>
            <w:div w:id="791749050">
              <w:marLeft w:val="0"/>
              <w:marRight w:val="0"/>
              <w:marTop w:val="0"/>
              <w:marBottom w:val="0"/>
              <w:divBdr>
                <w:top w:val="none" w:sz="0" w:space="0" w:color="auto"/>
                <w:left w:val="none" w:sz="0" w:space="0" w:color="auto"/>
                <w:bottom w:val="dotted" w:sz="6" w:space="0" w:color="252525"/>
                <w:right w:val="none" w:sz="0" w:space="0" w:color="auto"/>
              </w:divBdr>
              <w:divsChild>
                <w:div w:id="8931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716">
          <w:marLeft w:val="0"/>
          <w:marRight w:val="0"/>
          <w:marTop w:val="24"/>
          <w:marBottom w:val="24"/>
          <w:divBdr>
            <w:top w:val="none" w:sz="0" w:space="0" w:color="auto"/>
            <w:left w:val="none" w:sz="0" w:space="0" w:color="auto"/>
            <w:bottom w:val="none" w:sz="0" w:space="0" w:color="auto"/>
            <w:right w:val="none" w:sz="0" w:space="0" w:color="auto"/>
          </w:divBdr>
          <w:divsChild>
            <w:div w:id="437485210">
              <w:marLeft w:val="0"/>
              <w:marRight w:val="0"/>
              <w:marTop w:val="0"/>
              <w:marBottom w:val="0"/>
              <w:divBdr>
                <w:top w:val="none" w:sz="0" w:space="0" w:color="auto"/>
                <w:left w:val="none" w:sz="0" w:space="0" w:color="auto"/>
                <w:bottom w:val="none" w:sz="0" w:space="0" w:color="auto"/>
                <w:right w:val="none" w:sz="0" w:space="0" w:color="auto"/>
              </w:divBdr>
            </w:div>
          </w:divsChild>
        </w:div>
        <w:div w:id="2028556471">
          <w:marLeft w:val="0"/>
          <w:marRight w:val="0"/>
          <w:marTop w:val="24"/>
          <w:marBottom w:val="24"/>
          <w:divBdr>
            <w:top w:val="none" w:sz="0" w:space="0" w:color="auto"/>
            <w:left w:val="none" w:sz="0" w:space="0" w:color="auto"/>
            <w:bottom w:val="none" w:sz="0" w:space="0" w:color="auto"/>
            <w:right w:val="none" w:sz="0" w:space="0" w:color="auto"/>
          </w:divBdr>
          <w:divsChild>
            <w:div w:id="434405161">
              <w:marLeft w:val="0"/>
              <w:marRight w:val="0"/>
              <w:marTop w:val="0"/>
              <w:marBottom w:val="0"/>
              <w:divBdr>
                <w:top w:val="none" w:sz="0" w:space="0" w:color="auto"/>
                <w:left w:val="none" w:sz="0" w:space="0" w:color="auto"/>
                <w:bottom w:val="dotted" w:sz="6" w:space="0" w:color="252525"/>
                <w:right w:val="none" w:sz="0" w:space="0" w:color="auto"/>
              </w:divBdr>
              <w:divsChild>
                <w:div w:id="3723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2041">
          <w:marLeft w:val="0"/>
          <w:marRight w:val="0"/>
          <w:marTop w:val="24"/>
          <w:marBottom w:val="24"/>
          <w:divBdr>
            <w:top w:val="none" w:sz="0" w:space="0" w:color="auto"/>
            <w:left w:val="none" w:sz="0" w:space="0" w:color="auto"/>
            <w:bottom w:val="none" w:sz="0" w:space="0" w:color="auto"/>
            <w:right w:val="none" w:sz="0" w:space="0" w:color="auto"/>
          </w:divBdr>
          <w:divsChild>
            <w:div w:id="665522882">
              <w:marLeft w:val="0"/>
              <w:marRight w:val="0"/>
              <w:marTop w:val="0"/>
              <w:marBottom w:val="0"/>
              <w:divBdr>
                <w:top w:val="none" w:sz="0" w:space="0" w:color="auto"/>
                <w:left w:val="none" w:sz="0" w:space="0" w:color="auto"/>
                <w:bottom w:val="none" w:sz="0" w:space="0" w:color="auto"/>
                <w:right w:val="none" w:sz="0" w:space="0" w:color="auto"/>
              </w:divBdr>
            </w:div>
          </w:divsChild>
        </w:div>
        <w:div w:id="1609268240">
          <w:marLeft w:val="0"/>
          <w:marRight w:val="0"/>
          <w:marTop w:val="24"/>
          <w:marBottom w:val="24"/>
          <w:divBdr>
            <w:top w:val="none" w:sz="0" w:space="0" w:color="auto"/>
            <w:left w:val="none" w:sz="0" w:space="0" w:color="auto"/>
            <w:bottom w:val="none" w:sz="0" w:space="0" w:color="auto"/>
            <w:right w:val="none" w:sz="0" w:space="0" w:color="auto"/>
          </w:divBdr>
          <w:divsChild>
            <w:div w:id="303849288">
              <w:marLeft w:val="0"/>
              <w:marRight w:val="0"/>
              <w:marTop w:val="0"/>
              <w:marBottom w:val="0"/>
              <w:divBdr>
                <w:top w:val="none" w:sz="0" w:space="0" w:color="auto"/>
                <w:left w:val="none" w:sz="0" w:space="0" w:color="auto"/>
                <w:bottom w:val="dotted" w:sz="6" w:space="0" w:color="252525"/>
                <w:right w:val="none" w:sz="0" w:space="0" w:color="auto"/>
              </w:divBdr>
              <w:divsChild>
                <w:div w:id="10287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9223">
          <w:marLeft w:val="0"/>
          <w:marRight w:val="0"/>
          <w:marTop w:val="24"/>
          <w:marBottom w:val="24"/>
          <w:divBdr>
            <w:top w:val="none" w:sz="0" w:space="0" w:color="auto"/>
            <w:left w:val="none" w:sz="0" w:space="0" w:color="auto"/>
            <w:bottom w:val="none" w:sz="0" w:space="0" w:color="auto"/>
            <w:right w:val="none" w:sz="0" w:space="0" w:color="auto"/>
          </w:divBdr>
          <w:divsChild>
            <w:div w:id="737946205">
              <w:marLeft w:val="0"/>
              <w:marRight w:val="0"/>
              <w:marTop w:val="0"/>
              <w:marBottom w:val="0"/>
              <w:divBdr>
                <w:top w:val="none" w:sz="0" w:space="0" w:color="auto"/>
                <w:left w:val="none" w:sz="0" w:space="0" w:color="auto"/>
                <w:bottom w:val="none" w:sz="0" w:space="0" w:color="auto"/>
                <w:right w:val="none" w:sz="0" w:space="0" w:color="auto"/>
              </w:divBdr>
            </w:div>
          </w:divsChild>
        </w:div>
        <w:div w:id="1405640706">
          <w:marLeft w:val="0"/>
          <w:marRight w:val="0"/>
          <w:marTop w:val="24"/>
          <w:marBottom w:val="24"/>
          <w:divBdr>
            <w:top w:val="none" w:sz="0" w:space="0" w:color="auto"/>
            <w:left w:val="none" w:sz="0" w:space="0" w:color="auto"/>
            <w:bottom w:val="none" w:sz="0" w:space="0" w:color="auto"/>
            <w:right w:val="none" w:sz="0" w:space="0" w:color="auto"/>
          </w:divBdr>
          <w:divsChild>
            <w:div w:id="42294297">
              <w:marLeft w:val="0"/>
              <w:marRight w:val="0"/>
              <w:marTop w:val="0"/>
              <w:marBottom w:val="0"/>
              <w:divBdr>
                <w:top w:val="none" w:sz="0" w:space="0" w:color="auto"/>
                <w:left w:val="none" w:sz="0" w:space="0" w:color="auto"/>
                <w:bottom w:val="dotted" w:sz="6" w:space="0" w:color="252525"/>
                <w:right w:val="none" w:sz="0" w:space="0" w:color="auto"/>
              </w:divBdr>
              <w:divsChild>
                <w:div w:id="17255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268">
          <w:marLeft w:val="0"/>
          <w:marRight w:val="0"/>
          <w:marTop w:val="24"/>
          <w:marBottom w:val="24"/>
          <w:divBdr>
            <w:top w:val="none" w:sz="0" w:space="0" w:color="auto"/>
            <w:left w:val="none" w:sz="0" w:space="0" w:color="auto"/>
            <w:bottom w:val="none" w:sz="0" w:space="0" w:color="auto"/>
            <w:right w:val="none" w:sz="0" w:space="0" w:color="auto"/>
          </w:divBdr>
          <w:divsChild>
            <w:div w:id="1379164028">
              <w:marLeft w:val="0"/>
              <w:marRight w:val="0"/>
              <w:marTop w:val="0"/>
              <w:marBottom w:val="0"/>
              <w:divBdr>
                <w:top w:val="none" w:sz="0" w:space="0" w:color="auto"/>
                <w:left w:val="none" w:sz="0" w:space="0" w:color="auto"/>
                <w:bottom w:val="none" w:sz="0" w:space="0" w:color="auto"/>
                <w:right w:val="none" w:sz="0" w:space="0" w:color="auto"/>
              </w:divBdr>
            </w:div>
          </w:divsChild>
        </w:div>
        <w:div w:id="1616131786">
          <w:marLeft w:val="0"/>
          <w:marRight w:val="0"/>
          <w:marTop w:val="24"/>
          <w:marBottom w:val="24"/>
          <w:divBdr>
            <w:top w:val="none" w:sz="0" w:space="0" w:color="auto"/>
            <w:left w:val="none" w:sz="0" w:space="0" w:color="auto"/>
            <w:bottom w:val="none" w:sz="0" w:space="0" w:color="auto"/>
            <w:right w:val="none" w:sz="0" w:space="0" w:color="auto"/>
          </w:divBdr>
          <w:divsChild>
            <w:div w:id="1175000301">
              <w:marLeft w:val="0"/>
              <w:marRight w:val="0"/>
              <w:marTop w:val="0"/>
              <w:marBottom w:val="0"/>
              <w:divBdr>
                <w:top w:val="none" w:sz="0" w:space="0" w:color="auto"/>
                <w:left w:val="none" w:sz="0" w:space="0" w:color="auto"/>
                <w:bottom w:val="dotted" w:sz="6" w:space="0" w:color="252525"/>
                <w:right w:val="none" w:sz="0" w:space="0" w:color="auto"/>
              </w:divBdr>
              <w:divsChild>
                <w:div w:id="10354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8726">
          <w:marLeft w:val="0"/>
          <w:marRight w:val="0"/>
          <w:marTop w:val="24"/>
          <w:marBottom w:val="24"/>
          <w:divBdr>
            <w:top w:val="none" w:sz="0" w:space="0" w:color="auto"/>
            <w:left w:val="none" w:sz="0" w:space="0" w:color="auto"/>
            <w:bottom w:val="none" w:sz="0" w:space="0" w:color="auto"/>
            <w:right w:val="none" w:sz="0" w:space="0" w:color="auto"/>
          </w:divBdr>
          <w:divsChild>
            <w:div w:id="122890138">
              <w:marLeft w:val="0"/>
              <w:marRight w:val="0"/>
              <w:marTop w:val="0"/>
              <w:marBottom w:val="0"/>
              <w:divBdr>
                <w:top w:val="none" w:sz="0" w:space="0" w:color="auto"/>
                <w:left w:val="none" w:sz="0" w:space="0" w:color="auto"/>
                <w:bottom w:val="none" w:sz="0" w:space="0" w:color="auto"/>
                <w:right w:val="none" w:sz="0" w:space="0" w:color="auto"/>
              </w:divBdr>
            </w:div>
          </w:divsChild>
        </w:div>
        <w:div w:id="2010670325">
          <w:marLeft w:val="0"/>
          <w:marRight w:val="0"/>
          <w:marTop w:val="24"/>
          <w:marBottom w:val="24"/>
          <w:divBdr>
            <w:top w:val="none" w:sz="0" w:space="0" w:color="auto"/>
            <w:left w:val="none" w:sz="0" w:space="0" w:color="auto"/>
            <w:bottom w:val="none" w:sz="0" w:space="0" w:color="auto"/>
            <w:right w:val="none" w:sz="0" w:space="0" w:color="auto"/>
          </w:divBdr>
          <w:divsChild>
            <w:div w:id="579947448">
              <w:marLeft w:val="0"/>
              <w:marRight w:val="0"/>
              <w:marTop w:val="0"/>
              <w:marBottom w:val="0"/>
              <w:divBdr>
                <w:top w:val="none" w:sz="0" w:space="0" w:color="auto"/>
                <w:left w:val="none" w:sz="0" w:space="0" w:color="auto"/>
                <w:bottom w:val="dotted" w:sz="6" w:space="0" w:color="252525"/>
                <w:right w:val="none" w:sz="0" w:space="0" w:color="auto"/>
              </w:divBdr>
              <w:divsChild>
                <w:div w:id="20279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388">
          <w:marLeft w:val="0"/>
          <w:marRight w:val="0"/>
          <w:marTop w:val="24"/>
          <w:marBottom w:val="24"/>
          <w:divBdr>
            <w:top w:val="none" w:sz="0" w:space="0" w:color="auto"/>
            <w:left w:val="none" w:sz="0" w:space="0" w:color="auto"/>
            <w:bottom w:val="none" w:sz="0" w:space="0" w:color="auto"/>
            <w:right w:val="none" w:sz="0" w:space="0" w:color="auto"/>
          </w:divBdr>
          <w:divsChild>
            <w:div w:id="779186371">
              <w:marLeft w:val="0"/>
              <w:marRight w:val="0"/>
              <w:marTop w:val="0"/>
              <w:marBottom w:val="0"/>
              <w:divBdr>
                <w:top w:val="none" w:sz="0" w:space="0" w:color="auto"/>
                <w:left w:val="none" w:sz="0" w:space="0" w:color="auto"/>
                <w:bottom w:val="none" w:sz="0" w:space="0" w:color="auto"/>
                <w:right w:val="none" w:sz="0" w:space="0" w:color="auto"/>
              </w:divBdr>
            </w:div>
          </w:divsChild>
        </w:div>
        <w:div w:id="511726951">
          <w:marLeft w:val="0"/>
          <w:marRight w:val="0"/>
          <w:marTop w:val="24"/>
          <w:marBottom w:val="24"/>
          <w:divBdr>
            <w:top w:val="none" w:sz="0" w:space="0" w:color="auto"/>
            <w:left w:val="none" w:sz="0" w:space="0" w:color="auto"/>
            <w:bottom w:val="none" w:sz="0" w:space="0" w:color="auto"/>
            <w:right w:val="none" w:sz="0" w:space="0" w:color="auto"/>
          </w:divBdr>
          <w:divsChild>
            <w:div w:id="1642343231">
              <w:marLeft w:val="0"/>
              <w:marRight w:val="0"/>
              <w:marTop w:val="0"/>
              <w:marBottom w:val="0"/>
              <w:divBdr>
                <w:top w:val="none" w:sz="0" w:space="0" w:color="auto"/>
                <w:left w:val="none" w:sz="0" w:space="0" w:color="auto"/>
                <w:bottom w:val="dotted" w:sz="6" w:space="0" w:color="252525"/>
                <w:right w:val="none" w:sz="0" w:space="0" w:color="auto"/>
              </w:divBdr>
              <w:divsChild>
                <w:div w:id="13811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2516">
          <w:marLeft w:val="0"/>
          <w:marRight w:val="0"/>
          <w:marTop w:val="24"/>
          <w:marBottom w:val="24"/>
          <w:divBdr>
            <w:top w:val="none" w:sz="0" w:space="0" w:color="auto"/>
            <w:left w:val="none" w:sz="0" w:space="0" w:color="auto"/>
            <w:bottom w:val="none" w:sz="0" w:space="0" w:color="auto"/>
            <w:right w:val="none" w:sz="0" w:space="0" w:color="auto"/>
          </w:divBdr>
          <w:divsChild>
            <w:div w:id="2030788743">
              <w:marLeft w:val="0"/>
              <w:marRight w:val="0"/>
              <w:marTop w:val="0"/>
              <w:marBottom w:val="0"/>
              <w:divBdr>
                <w:top w:val="none" w:sz="0" w:space="0" w:color="auto"/>
                <w:left w:val="none" w:sz="0" w:space="0" w:color="auto"/>
                <w:bottom w:val="none" w:sz="0" w:space="0" w:color="auto"/>
                <w:right w:val="none" w:sz="0" w:space="0" w:color="auto"/>
              </w:divBdr>
            </w:div>
          </w:divsChild>
        </w:div>
        <w:div w:id="1588618063">
          <w:marLeft w:val="0"/>
          <w:marRight w:val="0"/>
          <w:marTop w:val="24"/>
          <w:marBottom w:val="24"/>
          <w:divBdr>
            <w:top w:val="none" w:sz="0" w:space="0" w:color="auto"/>
            <w:left w:val="none" w:sz="0" w:space="0" w:color="auto"/>
            <w:bottom w:val="none" w:sz="0" w:space="0" w:color="auto"/>
            <w:right w:val="none" w:sz="0" w:space="0" w:color="auto"/>
          </w:divBdr>
          <w:divsChild>
            <w:div w:id="1823035954">
              <w:marLeft w:val="0"/>
              <w:marRight w:val="0"/>
              <w:marTop w:val="0"/>
              <w:marBottom w:val="0"/>
              <w:divBdr>
                <w:top w:val="none" w:sz="0" w:space="0" w:color="auto"/>
                <w:left w:val="none" w:sz="0" w:space="0" w:color="auto"/>
                <w:bottom w:val="dotted" w:sz="6" w:space="0" w:color="252525"/>
                <w:right w:val="none" w:sz="0" w:space="0" w:color="auto"/>
              </w:divBdr>
              <w:divsChild>
                <w:div w:id="554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9847">
          <w:marLeft w:val="0"/>
          <w:marRight w:val="0"/>
          <w:marTop w:val="24"/>
          <w:marBottom w:val="24"/>
          <w:divBdr>
            <w:top w:val="none" w:sz="0" w:space="0" w:color="auto"/>
            <w:left w:val="none" w:sz="0" w:space="0" w:color="auto"/>
            <w:bottom w:val="none" w:sz="0" w:space="0" w:color="auto"/>
            <w:right w:val="none" w:sz="0" w:space="0" w:color="auto"/>
          </w:divBdr>
          <w:divsChild>
            <w:div w:id="1794441653">
              <w:marLeft w:val="0"/>
              <w:marRight w:val="0"/>
              <w:marTop w:val="0"/>
              <w:marBottom w:val="0"/>
              <w:divBdr>
                <w:top w:val="none" w:sz="0" w:space="0" w:color="auto"/>
                <w:left w:val="none" w:sz="0" w:space="0" w:color="auto"/>
                <w:bottom w:val="none" w:sz="0" w:space="0" w:color="auto"/>
                <w:right w:val="none" w:sz="0" w:space="0" w:color="auto"/>
              </w:divBdr>
            </w:div>
          </w:divsChild>
        </w:div>
        <w:div w:id="732394179">
          <w:marLeft w:val="0"/>
          <w:marRight w:val="0"/>
          <w:marTop w:val="24"/>
          <w:marBottom w:val="24"/>
          <w:divBdr>
            <w:top w:val="none" w:sz="0" w:space="0" w:color="auto"/>
            <w:left w:val="none" w:sz="0" w:space="0" w:color="auto"/>
            <w:bottom w:val="none" w:sz="0" w:space="0" w:color="auto"/>
            <w:right w:val="none" w:sz="0" w:space="0" w:color="auto"/>
          </w:divBdr>
          <w:divsChild>
            <w:div w:id="211769341">
              <w:marLeft w:val="0"/>
              <w:marRight w:val="0"/>
              <w:marTop w:val="0"/>
              <w:marBottom w:val="0"/>
              <w:divBdr>
                <w:top w:val="none" w:sz="0" w:space="0" w:color="auto"/>
                <w:left w:val="none" w:sz="0" w:space="0" w:color="auto"/>
                <w:bottom w:val="dotted" w:sz="6" w:space="0" w:color="252525"/>
                <w:right w:val="none" w:sz="0" w:space="0" w:color="auto"/>
              </w:divBdr>
              <w:divsChild>
                <w:div w:id="20301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1215">
          <w:marLeft w:val="0"/>
          <w:marRight w:val="0"/>
          <w:marTop w:val="24"/>
          <w:marBottom w:val="24"/>
          <w:divBdr>
            <w:top w:val="none" w:sz="0" w:space="0" w:color="auto"/>
            <w:left w:val="none" w:sz="0" w:space="0" w:color="auto"/>
            <w:bottom w:val="none" w:sz="0" w:space="0" w:color="auto"/>
            <w:right w:val="none" w:sz="0" w:space="0" w:color="auto"/>
          </w:divBdr>
          <w:divsChild>
            <w:div w:id="1091321280">
              <w:marLeft w:val="0"/>
              <w:marRight w:val="0"/>
              <w:marTop w:val="0"/>
              <w:marBottom w:val="0"/>
              <w:divBdr>
                <w:top w:val="none" w:sz="0" w:space="0" w:color="auto"/>
                <w:left w:val="none" w:sz="0" w:space="0" w:color="auto"/>
                <w:bottom w:val="none" w:sz="0" w:space="0" w:color="auto"/>
                <w:right w:val="none" w:sz="0" w:space="0" w:color="auto"/>
              </w:divBdr>
            </w:div>
          </w:divsChild>
        </w:div>
        <w:div w:id="1888491928">
          <w:marLeft w:val="0"/>
          <w:marRight w:val="0"/>
          <w:marTop w:val="24"/>
          <w:marBottom w:val="24"/>
          <w:divBdr>
            <w:top w:val="none" w:sz="0" w:space="0" w:color="auto"/>
            <w:left w:val="none" w:sz="0" w:space="0" w:color="auto"/>
            <w:bottom w:val="none" w:sz="0" w:space="0" w:color="auto"/>
            <w:right w:val="none" w:sz="0" w:space="0" w:color="auto"/>
          </w:divBdr>
          <w:divsChild>
            <w:div w:id="1368335485">
              <w:marLeft w:val="0"/>
              <w:marRight w:val="0"/>
              <w:marTop w:val="0"/>
              <w:marBottom w:val="0"/>
              <w:divBdr>
                <w:top w:val="none" w:sz="0" w:space="0" w:color="auto"/>
                <w:left w:val="none" w:sz="0" w:space="0" w:color="auto"/>
                <w:bottom w:val="dotted" w:sz="6" w:space="0" w:color="252525"/>
                <w:right w:val="none" w:sz="0" w:space="0" w:color="auto"/>
              </w:divBdr>
              <w:divsChild>
                <w:div w:id="5380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8639">
          <w:marLeft w:val="0"/>
          <w:marRight w:val="0"/>
          <w:marTop w:val="24"/>
          <w:marBottom w:val="24"/>
          <w:divBdr>
            <w:top w:val="none" w:sz="0" w:space="0" w:color="auto"/>
            <w:left w:val="none" w:sz="0" w:space="0" w:color="auto"/>
            <w:bottom w:val="none" w:sz="0" w:space="0" w:color="auto"/>
            <w:right w:val="none" w:sz="0" w:space="0" w:color="auto"/>
          </w:divBdr>
          <w:divsChild>
            <w:div w:id="1913004634">
              <w:marLeft w:val="0"/>
              <w:marRight w:val="0"/>
              <w:marTop w:val="0"/>
              <w:marBottom w:val="0"/>
              <w:divBdr>
                <w:top w:val="none" w:sz="0" w:space="0" w:color="auto"/>
                <w:left w:val="none" w:sz="0" w:space="0" w:color="auto"/>
                <w:bottom w:val="none" w:sz="0" w:space="0" w:color="auto"/>
                <w:right w:val="none" w:sz="0" w:space="0" w:color="auto"/>
              </w:divBdr>
            </w:div>
          </w:divsChild>
        </w:div>
        <w:div w:id="1507397883">
          <w:marLeft w:val="0"/>
          <w:marRight w:val="0"/>
          <w:marTop w:val="24"/>
          <w:marBottom w:val="24"/>
          <w:divBdr>
            <w:top w:val="none" w:sz="0" w:space="0" w:color="auto"/>
            <w:left w:val="none" w:sz="0" w:space="0" w:color="auto"/>
            <w:bottom w:val="none" w:sz="0" w:space="0" w:color="auto"/>
            <w:right w:val="none" w:sz="0" w:space="0" w:color="auto"/>
          </w:divBdr>
          <w:divsChild>
            <w:div w:id="1642465436">
              <w:marLeft w:val="0"/>
              <w:marRight w:val="0"/>
              <w:marTop w:val="0"/>
              <w:marBottom w:val="0"/>
              <w:divBdr>
                <w:top w:val="none" w:sz="0" w:space="0" w:color="auto"/>
                <w:left w:val="none" w:sz="0" w:space="0" w:color="auto"/>
                <w:bottom w:val="dotted" w:sz="6" w:space="0" w:color="252525"/>
                <w:right w:val="none" w:sz="0" w:space="0" w:color="auto"/>
              </w:divBdr>
              <w:divsChild>
                <w:div w:id="174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4985">
          <w:marLeft w:val="0"/>
          <w:marRight w:val="0"/>
          <w:marTop w:val="24"/>
          <w:marBottom w:val="24"/>
          <w:divBdr>
            <w:top w:val="none" w:sz="0" w:space="0" w:color="auto"/>
            <w:left w:val="none" w:sz="0" w:space="0" w:color="auto"/>
            <w:bottom w:val="none" w:sz="0" w:space="0" w:color="auto"/>
            <w:right w:val="none" w:sz="0" w:space="0" w:color="auto"/>
          </w:divBdr>
          <w:divsChild>
            <w:div w:id="83381826">
              <w:marLeft w:val="0"/>
              <w:marRight w:val="0"/>
              <w:marTop w:val="0"/>
              <w:marBottom w:val="0"/>
              <w:divBdr>
                <w:top w:val="none" w:sz="0" w:space="0" w:color="auto"/>
                <w:left w:val="none" w:sz="0" w:space="0" w:color="auto"/>
                <w:bottom w:val="none" w:sz="0" w:space="0" w:color="auto"/>
                <w:right w:val="none" w:sz="0" w:space="0" w:color="auto"/>
              </w:divBdr>
            </w:div>
          </w:divsChild>
        </w:div>
        <w:div w:id="2034383666">
          <w:marLeft w:val="0"/>
          <w:marRight w:val="0"/>
          <w:marTop w:val="24"/>
          <w:marBottom w:val="24"/>
          <w:divBdr>
            <w:top w:val="none" w:sz="0" w:space="0" w:color="auto"/>
            <w:left w:val="none" w:sz="0" w:space="0" w:color="auto"/>
            <w:bottom w:val="none" w:sz="0" w:space="0" w:color="auto"/>
            <w:right w:val="none" w:sz="0" w:space="0" w:color="auto"/>
          </w:divBdr>
          <w:divsChild>
            <w:div w:id="2074229584">
              <w:marLeft w:val="0"/>
              <w:marRight w:val="0"/>
              <w:marTop w:val="0"/>
              <w:marBottom w:val="0"/>
              <w:divBdr>
                <w:top w:val="none" w:sz="0" w:space="0" w:color="auto"/>
                <w:left w:val="none" w:sz="0" w:space="0" w:color="auto"/>
                <w:bottom w:val="dotted" w:sz="6" w:space="0" w:color="252525"/>
                <w:right w:val="none" w:sz="0" w:space="0" w:color="auto"/>
              </w:divBdr>
              <w:divsChild>
                <w:div w:id="4288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3579">
          <w:marLeft w:val="0"/>
          <w:marRight w:val="0"/>
          <w:marTop w:val="24"/>
          <w:marBottom w:val="24"/>
          <w:divBdr>
            <w:top w:val="none" w:sz="0" w:space="0" w:color="auto"/>
            <w:left w:val="none" w:sz="0" w:space="0" w:color="auto"/>
            <w:bottom w:val="none" w:sz="0" w:space="0" w:color="auto"/>
            <w:right w:val="none" w:sz="0" w:space="0" w:color="auto"/>
          </w:divBdr>
          <w:divsChild>
            <w:div w:id="2134866685">
              <w:marLeft w:val="0"/>
              <w:marRight w:val="0"/>
              <w:marTop w:val="0"/>
              <w:marBottom w:val="0"/>
              <w:divBdr>
                <w:top w:val="none" w:sz="0" w:space="0" w:color="auto"/>
                <w:left w:val="none" w:sz="0" w:space="0" w:color="auto"/>
                <w:bottom w:val="none" w:sz="0" w:space="0" w:color="auto"/>
                <w:right w:val="none" w:sz="0" w:space="0" w:color="auto"/>
              </w:divBdr>
            </w:div>
          </w:divsChild>
        </w:div>
        <w:div w:id="2146001827">
          <w:marLeft w:val="0"/>
          <w:marRight w:val="0"/>
          <w:marTop w:val="24"/>
          <w:marBottom w:val="24"/>
          <w:divBdr>
            <w:top w:val="none" w:sz="0" w:space="0" w:color="auto"/>
            <w:left w:val="none" w:sz="0" w:space="0" w:color="auto"/>
            <w:bottom w:val="none" w:sz="0" w:space="0" w:color="auto"/>
            <w:right w:val="none" w:sz="0" w:space="0" w:color="auto"/>
          </w:divBdr>
          <w:divsChild>
            <w:div w:id="210846077">
              <w:marLeft w:val="0"/>
              <w:marRight w:val="0"/>
              <w:marTop w:val="0"/>
              <w:marBottom w:val="0"/>
              <w:divBdr>
                <w:top w:val="none" w:sz="0" w:space="0" w:color="auto"/>
                <w:left w:val="none" w:sz="0" w:space="0" w:color="auto"/>
                <w:bottom w:val="dotted" w:sz="6" w:space="0" w:color="252525"/>
                <w:right w:val="none" w:sz="0" w:space="0" w:color="auto"/>
              </w:divBdr>
              <w:divsChild>
                <w:div w:id="20204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5636">
          <w:marLeft w:val="0"/>
          <w:marRight w:val="0"/>
          <w:marTop w:val="24"/>
          <w:marBottom w:val="24"/>
          <w:divBdr>
            <w:top w:val="none" w:sz="0" w:space="0" w:color="auto"/>
            <w:left w:val="none" w:sz="0" w:space="0" w:color="auto"/>
            <w:bottom w:val="none" w:sz="0" w:space="0" w:color="auto"/>
            <w:right w:val="none" w:sz="0" w:space="0" w:color="auto"/>
          </w:divBdr>
          <w:divsChild>
            <w:div w:id="125392002">
              <w:marLeft w:val="0"/>
              <w:marRight w:val="0"/>
              <w:marTop w:val="0"/>
              <w:marBottom w:val="0"/>
              <w:divBdr>
                <w:top w:val="none" w:sz="0" w:space="0" w:color="auto"/>
                <w:left w:val="none" w:sz="0" w:space="0" w:color="auto"/>
                <w:bottom w:val="none" w:sz="0" w:space="0" w:color="auto"/>
                <w:right w:val="none" w:sz="0" w:space="0" w:color="auto"/>
              </w:divBdr>
            </w:div>
          </w:divsChild>
        </w:div>
        <w:div w:id="682754064">
          <w:marLeft w:val="0"/>
          <w:marRight w:val="0"/>
          <w:marTop w:val="24"/>
          <w:marBottom w:val="24"/>
          <w:divBdr>
            <w:top w:val="none" w:sz="0" w:space="0" w:color="auto"/>
            <w:left w:val="none" w:sz="0" w:space="0" w:color="auto"/>
            <w:bottom w:val="none" w:sz="0" w:space="0" w:color="auto"/>
            <w:right w:val="none" w:sz="0" w:space="0" w:color="auto"/>
          </w:divBdr>
          <w:divsChild>
            <w:div w:id="748503899">
              <w:marLeft w:val="0"/>
              <w:marRight w:val="0"/>
              <w:marTop w:val="0"/>
              <w:marBottom w:val="0"/>
              <w:divBdr>
                <w:top w:val="none" w:sz="0" w:space="0" w:color="auto"/>
                <w:left w:val="none" w:sz="0" w:space="0" w:color="auto"/>
                <w:bottom w:val="dotted" w:sz="6" w:space="0" w:color="252525"/>
                <w:right w:val="none" w:sz="0" w:space="0" w:color="auto"/>
              </w:divBdr>
              <w:divsChild>
                <w:div w:id="11128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164">
          <w:marLeft w:val="0"/>
          <w:marRight w:val="0"/>
          <w:marTop w:val="24"/>
          <w:marBottom w:val="24"/>
          <w:divBdr>
            <w:top w:val="none" w:sz="0" w:space="0" w:color="auto"/>
            <w:left w:val="none" w:sz="0" w:space="0" w:color="auto"/>
            <w:bottom w:val="none" w:sz="0" w:space="0" w:color="auto"/>
            <w:right w:val="none" w:sz="0" w:space="0" w:color="auto"/>
          </w:divBdr>
          <w:divsChild>
            <w:div w:id="1629165944">
              <w:marLeft w:val="0"/>
              <w:marRight w:val="0"/>
              <w:marTop w:val="0"/>
              <w:marBottom w:val="0"/>
              <w:divBdr>
                <w:top w:val="none" w:sz="0" w:space="0" w:color="auto"/>
                <w:left w:val="none" w:sz="0" w:space="0" w:color="auto"/>
                <w:bottom w:val="none" w:sz="0" w:space="0" w:color="auto"/>
                <w:right w:val="none" w:sz="0" w:space="0" w:color="auto"/>
              </w:divBdr>
            </w:div>
          </w:divsChild>
        </w:div>
        <w:div w:id="1145394122">
          <w:marLeft w:val="0"/>
          <w:marRight w:val="0"/>
          <w:marTop w:val="24"/>
          <w:marBottom w:val="24"/>
          <w:divBdr>
            <w:top w:val="none" w:sz="0" w:space="0" w:color="auto"/>
            <w:left w:val="none" w:sz="0" w:space="0" w:color="auto"/>
            <w:bottom w:val="none" w:sz="0" w:space="0" w:color="auto"/>
            <w:right w:val="none" w:sz="0" w:space="0" w:color="auto"/>
          </w:divBdr>
          <w:divsChild>
            <w:div w:id="677461051">
              <w:marLeft w:val="0"/>
              <w:marRight w:val="0"/>
              <w:marTop w:val="0"/>
              <w:marBottom w:val="0"/>
              <w:divBdr>
                <w:top w:val="none" w:sz="0" w:space="0" w:color="auto"/>
                <w:left w:val="none" w:sz="0" w:space="0" w:color="auto"/>
                <w:bottom w:val="dotted" w:sz="6" w:space="0" w:color="252525"/>
                <w:right w:val="none" w:sz="0" w:space="0" w:color="auto"/>
              </w:divBdr>
              <w:divsChild>
                <w:div w:id="1130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709">
          <w:marLeft w:val="0"/>
          <w:marRight w:val="0"/>
          <w:marTop w:val="24"/>
          <w:marBottom w:val="24"/>
          <w:divBdr>
            <w:top w:val="none" w:sz="0" w:space="0" w:color="auto"/>
            <w:left w:val="none" w:sz="0" w:space="0" w:color="auto"/>
            <w:bottom w:val="none" w:sz="0" w:space="0" w:color="auto"/>
            <w:right w:val="none" w:sz="0" w:space="0" w:color="auto"/>
          </w:divBdr>
          <w:divsChild>
            <w:div w:id="194851541">
              <w:marLeft w:val="0"/>
              <w:marRight w:val="0"/>
              <w:marTop w:val="0"/>
              <w:marBottom w:val="0"/>
              <w:divBdr>
                <w:top w:val="none" w:sz="0" w:space="0" w:color="auto"/>
                <w:left w:val="none" w:sz="0" w:space="0" w:color="auto"/>
                <w:bottom w:val="none" w:sz="0" w:space="0" w:color="auto"/>
                <w:right w:val="none" w:sz="0" w:space="0" w:color="auto"/>
              </w:divBdr>
            </w:div>
          </w:divsChild>
        </w:div>
        <w:div w:id="233054163">
          <w:marLeft w:val="0"/>
          <w:marRight w:val="0"/>
          <w:marTop w:val="24"/>
          <w:marBottom w:val="24"/>
          <w:divBdr>
            <w:top w:val="none" w:sz="0" w:space="0" w:color="auto"/>
            <w:left w:val="none" w:sz="0" w:space="0" w:color="auto"/>
            <w:bottom w:val="none" w:sz="0" w:space="0" w:color="auto"/>
            <w:right w:val="none" w:sz="0" w:space="0" w:color="auto"/>
          </w:divBdr>
          <w:divsChild>
            <w:div w:id="973292702">
              <w:marLeft w:val="0"/>
              <w:marRight w:val="0"/>
              <w:marTop w:val="0"/>
              <w:marBottom w:val="0"/>
              <w:divBdr>
                <w:top w:val="none" w:sz="0" w:space="0" w:color="auto"/>
                <w:left w:val="none" w:sz="0" w:space="0" w:color="auto"/>
                <w:bottom w:val="dotted" w:sz="6" w:space="0" w:color="252525"/>
                <w:right w:val="none" w:sz="0" w:space="0" w:color="auto"/>
              </w:divBdr>
              <w:divsChild>
                <w:div w:id="11414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4695">
          <w:marLeft w:val="0"/>
          <w:marRight w:val="0"/>
          <w:marTop w:val="24"/>
          <w:marBottom w:val="24"/>
          <w:divBdr>
            <w:top w:val="none" w:sz="0" w:space="0" w:color="auto"/>
            <w:left w:val="none" w:sz="0" w:space="0" w:color="auto"/>
            <w:bottom w:val="none" w:sz="0" w:space="0" w:color="auto"/>
            <w:right w:val="none" w:sz="0" w:space="0" w:color="auto"/>
          </w:divBdr>
          <w:divsChild>
            <w:div w:id="2131704419">
              <w:marLeft w:val="0"/>
              <w:marRight w:val="0"/>
              <w:marTop w:val="0"/>
              <w:marBottom w:val="0"/>
              <w:divBdr>
                <w:top w:val="none" w:sz="0" w:space="0" w:color="auto"/>
                <w:left w:val="none" w:sz="0" w:space="0" w:color="auto"/>
                <w:bottom w:val="none" w:sz="0" w:space="0" w:color="auto"/>
                <w:right w:val="none" w:sz="0" w:space="0" w:color="auto"/>
              </w:divBdr>
            </w:div>
          </w:divsChild>
        </w:div>
        <w:div w:id="2006083269">
          <w:marLeft w:val="0"/>
          <w:marRight w:val="0"/>
          <w:marTop w:val="24"/>
          <w:marBottom w:val="24"/>
          <w:divBdr>
            <w:top w:val="none" w:sz="0" w:space="0" w:color="auto"/>
            <w:left w:val="none" w:sz="0" w:space="0" w:color="auto"/>
            <w:bottom w:val="none" w:sz="0" w:space="0" w:color="auto"/>
            <w:right w:val="none" w:sz="0" w:space="0" w:color="auto"/>
          </w:divBdr>
          <w:divsChild>
            <w:div w:id="1484003947">
              <w:marLeft w:val="0"/>
              <w:marRight w:val="0"/>
              <w:marTop w:val="0"/>
              <w:marBottom w:val="0"/>
              <w:divBdr>
                <w:top w:val="none" w:sz="0" w:space="0" w:color="auto"/>
                <w:left w:val="none" w:sz="0" w:space="0" w:color="auto"/>
                <w:bottom w:val="dotted" w:sz="6" w:space="0" w:color="252525"/>
                <w:right w:val="none" w:sz="0" w:space="0" w:color="auto"/>
              </w:divBdr>
              <w:divsChild>
                <w:div w:id="5172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869">
          <w:marLeft w:val="0"/>
          <w:marRight w:val="0"/>
          <w:marTop w:val="24"/>
          <w:marBottom w:val="24"/>
          <w:divBdr>
            <w:top w:val="none" w:sz="0" w:space="0" w:color="auto"/>
            <w:left w:val="none" w:sz="0" w:space="0" w:color="auto"/>
            <w:bottom w:val="none" w:sz="0" w:space="0" w:color="auto"/>
            <w:right w:val="none" w:sz="0" w:space="0" w:color="auto"/>
          </w:divBdr>
          <w:divsChild>
            <w:div w:id="831215783">
              <w:marLeft w:val="0"/>
              <w:marRight w:val="0"/>
              <w:marTop w:val="0"/>
              <w:marBottom w:val="0"/>
              <w:divBdr>
                <w:top w:val="none" w:sz="0" w:space="0" w:color="auto"/>
                <w:left w:val="none" w:sz="0" w:space="0" w:color="auto"/>
                <w:bottom w:val="none" w:sz="0" w:space="0" w:color="auto"/>
                <w:right w:val="none" w:sz="0" w:space="0" w:color="auto"/>
              </w:divBdr>
            </w:div>
          </w:divsChild>
        </w:div>
        <w:div w:id="986398981">
          <w:marLeft w:val="0"/>
          <w:marRight w:val="0"/>
          <w:marTop w:val="24"/>
          <w:marBottom w:val="24"/>
          <w:divBdr>
            <w:top w:val="none" w:sz="0" w:space="0" w:color="auto"/>
            <w:left w:val="none" w:sz="0" w:space="0" w:color="auto"/>
            <w:bottom w:val="none" w:sz="0" w:space="0" w:color="auto"/>
            <w:right w:val="none" w:sz="0" w:space="0" w:color="auto"/>
          </w:divBdr>
          <w:divsChild>
            <w:div w:id="1020164019">
              <w:marLeft w:val="0"/>
              <w:marRight w:val="0"/>
              <w:marTop w:val="0"/>
              <w:marBottom w:val="0"/>
              <w:divBdr>
                <w:top w:val="none" w:sz="0" w:space="0" w:color="auto"/>
                <w:left w:val="none" w:sz="0" w:space="0" w:color="auto"/>
                <w:bottom w:val="dotted" w:sz="6" w:space="0" w:color="252525"/>
                <w:right w:val="none" w:sz="0" w:space="0" w:color="auto"/>
              </w:divBdr>
              <w:divsChild>
                <w:div w:id="14519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6935">
          <w:marLeft w:val="0"/>
          <w:marRight w:val="0"/>
          <w:marTop w:val="24"/>
          <w:marBottom w:val="24"/>
          <w:divBdr>
            <w:top w:val="none" w:sz="0" w:space="0" w:color="auto"/>
            <w:left w:val="none" w:sz="0" w:space="0" w:color="auto"/>
            <w:bottom w:val="none" w:sz="0" w:space="0" w:color="auto"/>
            <w:right w:val="none" w:sz="0" w:space="0" w:color="auto"/>
          </w:divBdr>
          <w:divsChild>
            <w:div w:id="1795249377">
              <w:marLeft w:val="0"/>
              <w:marRight w:val="0"/>
              <w:marTop w:val="0"/>
              <w:marBottom w:val="0"/>
              <w:divBdr>
                <w:top w:val="none" w:sz="0" w:space="0" w:color="auto"/>
                <w:left w:val="none" w:sz="0" w:space="0" w:color="auto"/>
                <w:bottom w:val="none" w:sz="0" w:space="0" w:color="auto"/>
                <w:right w:val="none" w:sz="0" w:space="0" w:color="auto"/>
              </w:divBdr>
            </w:div>
          </w:divsChild>
        </w:div>
        <w:div w:id="647631404">
          <w:marLeft w:val="0"/>
          <w:marRight w:val="0"/>
          <w:marTop w:val="24"/>
          <w:marBottom w:val="24"/>
          <w:divBdr>
            <w:top w:val="none" w:sz="0" w:space="0" w:color="auto"/>
            <w:left w:val="none" w:sz="0" w:space="0" w:color="auto"/>
            <w:bottom w:val="none" w:sz="0" w:space="0" w:color="auto"/>
            <w:right w:val="none" w:sz="0" w:space="0" w:color="auto"/>
          </w:divBdr>
          <w:divsChild>
            <w:div w:id="838614962">
              <w:marLeft w:val="0"/>
              <w:marRight w:val="0"/>
              <w:marTop w:val="0"/>
              <w:marBottom w:val="0"/>
              <w:divBdr>
                <w:top w:val="none" w:sz="0" w:space="0" w:color="auto"/>
                <w:left w:val="none" w:sz="0" w:space="0" w:color="auto"/>
                <w:bottom w:val="dotted" w:sz="6" w:space="0" w:color="252525"/>
                <w:right w:val="none" w:sz="0" w:space="0" w:color="auto"/>
              </w:divBdr>
              <w:divsChild>
                <w:div w:id="6294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5002">
          <w:marLeft w:val="0"/>
          <w:marRight w:val="0"/>
          <w:marTop w:val="24"/>
          <w:marBottom w:val="24"/>
          <w:divBdr>
            <w:top w:val="none" w:sz="0" w:space="0" w:color="auto"/>
            <w:left w:val="none" w:sz="0" w:space="0" w:color="auto"/>
            <w:bottom w:val="none" w:sz="0" w:space="0" w:color="auto"/>
            <w:right w:val="none" w:sz="0" w:space="0" w:color="auto"/>
          </w:divBdr>
          <w:divsChild>
            <w:div w:id="868376834">
              <w:marLeft w:val="0"/>
              <w:marRight w:val="0"/>
              <w:marTop w:val="0"/>
              <w:marBottom w:val="0"/>
              <w:divBdr>
                <w:top w:val="none" w:sz="0" w:space="0" w:color="auto"/>
                <w:left w:val="none" w:sz="0" w:space="0" w:color="auto"/>
                <w:bottom w:val="none" w:sz="0" w:space="0" w:color="auto"/>
                <w:right w:val="none" w:sz="0" w:space="0" w:color="auto"/>
              </w:divBdr>
            </w:div>
          </w:divsChild>
        </w:div>
        <w:div w:id="1263421199">
          <w:marLeft w:val="0"/>
          <w:marRight w:val="0"/>
          <w:marTop w:val="24"/>
          <w:marBottom w:val="24"/>
          <w:divBdr>
            <w:top w:val="none" w:sz="0" w:space="0" w:color="auto"/>
            <w:left w:val="none" w:sz="0" w:space="0" w:color="auto"/>
            <w:bottom w:val="none" w:sz="0" w:space="0" w:color="auto"/>
            <w:right w:val="none" w:sz="0" w:space="0" w:color="auto"/>
          </w:divBdr>
          <w:divsChild>
            <w:div w:id="157696210">
              <w:marLeft w:val="0"/>
              <w:marRight w:val="0"/>
              <w:marTop w:val="0"/>
              <w:marBottom w:val="0"/>
              <w:divBdr>
                <w:top w:val="none" w:sz="0" w:space="0" w:color="auto"/>
                <w:left w:val="none" w:sz="0" w:space="0" w:color="auto"/>
                <w:bottom w:val="dotted" w:sz="6" w:space="0" w:color="252525"/>
                <w:right w:val="none" w:sz="0" w:space="0" w:color="auto"/>
              </w:divBdr>
              <w:divsChild>
                <w:div w:id="19326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964">
          <w:marLeft w:val="0"/>
          <w:marRight w:val="0"/>
          <w:marTop w:val="24"/>
          <w:marBottom w:val="24"/>
          <w:divBdr>
            <w:top w:val="none" w:sz="0" w:space="0" w:color="auto"/>
            <w:left w:val="none" w:sz="0" w:space="0" w:color="auto"/>
            <w:bottom w:val="none" w:sz="0" w:space="0" w:color="auto"/>
            <w:right w:val="none" w:sz="0" w:space="0" w:color="auto"/>
          </w:divBdr>
          <w:divsChild>
            <w:div w:id="954478433">
              <w:marLeft w:val="0"/>
              <w:marRight w:val="0"/>
              <w:marTop w:val="0"/>
              <w:marBottom w:val="0"/>
              <w:divBdr>
                <w:top w:val="none" w:sz="0" w:space="0" w:color="auto"/>
                <w:left w:val="none" w:sz="0" w:space="0" w:color="auto"/>
                <w:bottom w:val="none" w:sz="0" w:space="0" w:color="auto"/>
                <w:right w:val="none" w:sz="0" w:space="0" w:color="auto"/>
              </w:divBdr>
            </w:div>
          </w:divsChild>
        </w:div>
        <w:div w:id="1024213087">
          <w:marLeft w:val="0"/>
          <w:marRight w:val="0"/>
          <w:marTop w:val="24"/>
          <w:marBottom w:val="24"/>
          <w:divBdr>
            <w:top w:val="none" w:sz="0" w:space="0" w:color="auto"/>
            <w:left w:val="none" w:sz="0" w:space="0" w:color="auto"/>
            <w:bottom w:val="none" w:sz="0" w:space="0" w:color="auto"/>
            <w:right w:val="none" w:sz="0" w:space="0" w:color="auto"/>
          </w:divBdr>
          <w:divsChild>
            <w:div w:id="1852598177">
              <w:marLeft w:val="0"/>
              <w:marRight w:val="0"/>
              <w:marTop w:val="0"/>
              <w:marBottom w:val="0"/>
              <w:divBdr>
                <w:top w:val="none" w:sz="0" w:space="0" w:color="auto"/>
                <w:left w:val="none" w:sz="0" w:space="0" w:color="auto"/>
                <w:bottom w:val="dotted" w:sz="6" w:space="0" w:color="252525"/>
                <w:right w:val="none" w:sz="0" w:space="0" w:color="auto"/>
              </w:divBdr>
              <w:divsChild>
                <w:div w:id="430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023">
          <w:marLeft w:val="0"/>
          <w:marRight w:val="0"/>
          <w:marTop w:val="24"/>
          <w:marBottom w:val="24"/>
          <w:divBdr>
            <w:top w:val="none" w:sz="0" w:space="0" w:color="auto"/>
            <w:left w:val="none" w:sz="0" w:space="0" w:color="auto"/>
            <w:bottom w:val="none" w:sz="0" w:space="0" w:color="auto"/>
            <w:right w:val="none" w:sz="0" w:space="0" w:color="auto"/>
          </w:divBdr>
          <w:divsChild>
            <w:div w:id="569079254">
              <w:marLeft w:val="0"/>
              <w:marRight w:val="0"/>
              <w:marTop w:val="0"/>
              <w:marBottom w:val="0"/>
              <w:divBdr>
                <w:top w:val="none" w:sz="0" w:space="0" w:color="auto"/>
                <w:left w:val="none" w:sz="0" w:space="0" w:color="auto"/>
                <w:bottom w:val="none" w:sz="0" w:space="0" w:color="auto"/>
                <w:right w:val="none" w:sz="0" w:space="0" w:color="auto"/>
              </w:divBdr>
            </w:div>
          </w:divsChild>
        </w:div>
        <w:div w:id="466581904">
          <w:marLeft w:val="0"/>
          <w:marRight w:val="0"/>
          <w:marTop w:val="24"/>
          <w:marBottom w:val="24"/>
          <w:divBdr>
            <w:top w:val="none" w:sz="0" w:space="0" w:color="auto"/>
            <w:left w:val="none" w:sz="0" w:space="0" w:color="auto"/>
            <w:bottom w:val="none" w:sz="0" w:space="0" w:color="auto"/>
            <w:right w:val="none" w:sz="0" w:space="0" w:color="auto"/>
          </w:divBdr>
          <w:divsChild>
            <w:div w:id="824396566">
              <w:marLeft w:val="0"/>
              <w:marRight w:val="0"/>
              <w:marTop w:val="0"/>
              <w:marBottom w:val="0"/>
              <w:divBdr>
                <w:top w:val="none" w:sz="0" w:space="0" w:color="auto"/>
                <w:left w:val="none" w:sz="0" w:space="0" w:color="auto"/>
                <w:bottom w:val="dotted" w:sz="6" w:space="0" w:color="252525"/>
                <w:right w:val="none" w:sz="0" w:space="0" w:color="auto"/>
              </w:divBdr>
              <w:divsChild>
                <w:div w:id="1645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9220">
          <w:marLeft w:val="0"/>
          <w:marRight w:val="0"/>
          <w:marTop w:val="24"/>
          <w:marBottom w:val="24"/>
          <w:divBdr>
            <w:top w:val="none" w:sz="0" w:space="0" w:color="auto"/>
            <w:left w:val="none" w:sz="0" w:space="0" w:color="auto"/>
            <w:bottom w:val="none" w:sz="0" w:space="0" w:color="auto"/>
            <w:right w:val="none" w:sz="0" w:space="0" w:color="auto"/>
          </w:divBdr>
          <w:divsChild>
            <w:div w:id="855652396">
              <w:marLeft w:val="0"/>
              <w:marRight w:val="0"/>
              <w:marTop w:val="0"/>
              <w:marBottom w:val="0"/>
              <w:divBdr>
                <w:top w:val="none" w:sz="0" w:space="0" w:color="auto"/>
                <w:left w:val="none" w:sz="0" w:space="0" w:color="auto"/>
                <w:bottom w:val="none" w:sz="0" w:space="0" w:color="auto"/>
                <w:right w:val="none" w:sz="0" w:space="0" w:color="auto"/>
              </w:divBdr>
            </w:div>
          </w:divsChild>
        </w:div>
        <w:div w:id="1836140605">
          <w:marLeft w:val="0"/>
          <w:marRight w:val="0"/>
          <w:marTop w:val="24"/>
          <w:marBottom w:val="24"/>
          <w:divBdr>
            <w:top w:val="none" w:sz="0" w:space="0" w:color="auto"/>
            <w:left w:val="none" w:sz="0" w:space="0" w:color="auto"/>
            <w:bottom w:val="none" w:sz="0" w:space="0" w:color="auto"/>
            <w:right w:val="none" w:sz="0" w:space="0" w:color="auto"/>
          </w:divBdr>
          <w:divsChild>
            <w:div w:id="1794593460">
              <w:marLeft w:val="0"/>
              <w:marRight w:val="0"/>
              <w:marTop w:val="0"/>
              <w:marBottom w:val="0"/>
              <w:divBdr>
                <w:top w:val="none" w:sz="0" w:space="0" w:color="auto"/>
                <w:left w:val="none" w:sz="0" w:space="0" w:color="auto"/>
                <w:bottom w:val="dotted" w:sz="6" w:space="0" w:color="252525"/>
                <w:right w:val="none" w:sz="0" w:space="0" w:color="auto"/>
              </w:divBdr>
              <w:divsChild>
                <w:div w:id="1338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0027">
          <w:marLeft w:val="0"/>
          <w:marRight w:val="0"/>
          <w:marTop w:val="24"/>
          <w:marBottom w:val="24"/>
          <w:divBdr>
            <w:top w:val="none" w:sz="0" w:space="0" w:color="auto"/>
            <w:left w:val="none" w:sz="0" w:space="0" w:color="auto"/>
            <w:bottom w:val="none" w:sz="0" w:space="0" w:color="auto"/>
            <w:right w:val="none" w:sz="0" w:space="0" w:color="auto"/>
          </w:divBdr>
          <w:divsChild>
            <w:div w:id="1647930578">
              <w:marLeft w:val="0"/>
              <w:marRight w:val="0"/>
              <w:marTop w:val="0"/>
              <w:marBottom w:val="0"/>
              <w:divBdr>
                <w:top w:val="none" w:sz="0" w:space="0" w:color="auto"/>
                <w:left w:val="none" w:sz="0" w:space="0" w:color="auto"/>
                <w:bottom w:val="none" w:sz="0" w:space="0" w:color="auto"/>
                <w:right w:val="none" w:sz="0" w:space="0" w:color="auto"/>
              </w:divBdr>
            </w:div>
          </w:divsChild>
        </w:div>
        <w:div w:id="164824492">
          <w:marLeft w:val="0"/>
          <w:marRight w:val="0"/>
          <w:marTop w:val="24"/>
          <w:marBottom w:val="24"/>
          <w:divBdr>
            <w:top w:val="none" w:sz="0" w:space="0" w:color="auto"/>
            <w:left w:val="none" w:sz="0" w:space="0" w:color="auto"/>
            <w:bottom w:val="none" w:sz="0" w:space="0" w:color="auto"/>
            <w:right w:val="none" w:sz="0" w:space="0" w:color="auto"/>
          </w:divBdr>
          <w:divsChild>
            <w:div w:id="2078477566">
              <w:marLeft w:val="0"/>
              <w:marRight w:val="0"/>
              <w:marTop w:val="0"/>
              <w:marBottom w:val="0"/>
              <w:divBdr>
                <w:top w:val="none" w:sz="0" w:space="0" w:color="auto"/>
                <w:left w:val="none" w:sz="0" w:space="0" w:color="auto"/>
                <w:bottom w:val="dotted" w:sz="6" w:space="0" w:color="252525"/>
                <w:right w:val="none" w:sz="0" w:space="0" w:color="auto"/>
              </w:divBdr>
              <w:divsChild>
                <w:div w:id="1370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224">
          <w:marLeft w:val="0"/>
          <w:marRight w:val="0"/>
          <w:marTop w:val="24"/>
          <w:marBottom w:val="24"/>
          <w:divBdr>
            <w:top w:val="none" w:sz="0" w:space="0" w:color="auto"/>
            <w:left w:val="none" w:sz="0" w:space="0" w:color="auto"/>
            <w:bottom w:val="none" w:sz="0" w:space="0" w:color="auto"/>
            <w:right w:val="none" w:sz="0" w:space="0" w:color="auto"/>
          </w:divBdr>
          <w:divsChild>
            <w:div w:id="469637639">
              <w:marLeft w:val="0"/>
              <w:marRight w:val="0"/>
              <w:marTop w:val="0"/>
              <w:marBottom w:val="0"/>
              <w:divBdr>
                <w:top w:val="none" w:sz="0" w:space="0" w:color="auto"/>
                <w:left w:val="none" w:sz="0" w:space="0" w:color="auto"/>
                <w:bottom w:val="none" w:sz="0" w:space="0" w:color="auto"/>
                <w:right w:val="none" w:sz="0" w:space="0" w:color="auto"/>
              </w:divBdr>
            </w:div>
          </w:divsChild>
        </w:div>
        <w:div w:id="1114516849">
          <w:marLeft w:val="0"/>
          <w:marRight w:val="0"/>
          <w:marTop w:val="24"/>
          <w:marBottom w:val="24"/>
          <w:divBdr>
            <w:top w:val="none" w:sz="0" w:space="0" w:color="auto"/>
            <w:left w:val="none" w:sz="0" w:space="0" w:color="auto"/>
            <w:bottom w:val="none" w:sz="0" w:space="0" w:color="auto"/>
            <w:right w:val="none" w:sz="0" w:space="0" w:color="auto"/>
          </w:divBdr>
          <w:divsChild>
            <w:div w:id="1349794028">
              <w:marLeft w:val="0"/>
              <w:marRight w:val="0"/>
              <w:marTop w:val="0"/>
              <w:marBottom w:val="0"/>
              <w:divBdr>
                <w:top w:val="none" w:sz="0" w:space="0" w:color="auto"/>
                <w:left w:val="none" w:sz="0" w:space="0" w:color="auto"/>
                <w:bottom w:val="dotted" w:sz="6" w:space="0" w:color="252525"/>
                <w:right w:val="none" w:sz="0" w:space="0" w:color="auto"/>
              </w:divBdr>
              <w:divsChild>
                <w:div w:id="14676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1076">
          <w:marLeft w:val="0"/>
          <w:marRight w:val="0"/>
          <w:marTop w:val="24"/>
          <w:marBottom w:val="24"/>
          <w:divBdr>
            <w:top w:val="none" w:sz="0" w:space="0" w:color="auto"/>
            <w:left w:val="none" w:sz="0" w:space="0" w:color="auto"/>
            <w:bottom w:val="none" w:sz="0" w:space="0" w:color="auto"/>
            <w:right w:val="none" w:sz="0" w:space="0" w:color="auto"/>
          </w:divBdr>
          <w:divsChild>
            <w:div w:id="1657150907">
              <w:marLeft w:val="0"/>
              <w:marRight w:val="0"/>
              <w:marTop w:val="0"/>
              <w:marBottom w:val="0"/>
              <w:divBdr>
                <w:top w:val="none" w:sz="0" w:space="0" w:color="auto"/>
                <w:left w:val="none" w:sz="0" w:space="0" w:color="auto"/>
                <w:bottom w:val="none" w:sz="0" w:space="0" w:color="auto"/>
                <w:right w:val="none" w:sz="0" w:space="0" w:color="auto"/>
              </w:divBdr>
            </w:div>
          </w:divsChild>
        </w:div>
        <w:div w:id="552738490">
          <w:marLeft w:val="0"/>
          <w:marRight w:val="0"/>
          <w:marTop w:val="24"/>
          <w:marBottom w:val="24"/>
          <w:divBdr>
            <w:top w:val="none" w:sz="0" w:space="0" w:color="auto"/>
            <w:left w:val="none" w:sz="0" w:space="0" w:color="auto"/>
            <w:bottom w:val="none" w:sz="0" w:space="0" w:color="auto"/>
            <w:right w:val="none" w:sz="0" w:space="0" w:color="auto"/>
          </w:divBdr>
          <w:divsChild>
            <w:div w:id="451830758">
              <w:marLeft w:val="0"/>
              <w:marRight w:val="0"/>
              <w:marTop w:val="0"/>
              <w:marBottom w:val="0"/>
              <w:divBdr>
                <w:top w:val="none" w:sz="0" w:space="0" w:color="auto"/>
                <w:left w:val="none" w:sz="0" w:space="0" w:color="auto"/>
                <w:bottom w:val="dotted" w:sz="6" w:space="0" w:color="252525"/>
                <w:right w:val="none" w:sz="0" w:space="0" w:color="auto"/>
              </w:divBdr>
              <w:divsChild>
                <w:div w:id="9376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309">
          <w:marLeft w:val="0"/>
          <w:marRight w:val="0"/>
          <w:marTop w:val="24"/>
          <w:marBottom w:val="24"/>
          <w:divBdr>
            <w:top w:val="none" w:sz="0" w:space="0" w:color="auto"/>
            <w:left w:val="none" w:sz="0" w:space="0" w:color="auto"/>
            <w:bottom w:val="none" w:sz="0" w:space="0" w:color="auto"/>
            <w:right w:val="none" w:sz="0" w:space="0" w:color="auto"/>
          </w:divBdr>
          <w:divsChild>
            <w:div w:id="1451632445">
              <w:marLeft w:val="0"/>
              <w:marRight w:val="0"/>
              <w:marTop w:val="0"/>
              <w:marBottom w:val="0"/>
              <w:divBdr>
                <w:top w:val="none" w:sz="0" w:space="0" w:color="auto"/>
                <w:left w:val="none" w:sz="0" w:space="0" w:color="auto"/>
                <w:bottom w:val="none" w:sz="0" w:space="0" w:color="auto"/>
                <w:right w:val="none" w:sz="0" w:space="0" w:color="auto"/>
              </w:divBdr>
            </w:div>
          </w:divsChild>
        </w:div>
        <w:div w:id="1195118547">
          <w:marLeft w:val="0"/>
          <w:marRight w:val="0"/>
          <w:marTop w:val="24"/>
          <w:marBottom w:val="24"/>
          <w:divBdr>
            <w:top w:val="none" w:sz="0" w:space="0" w:color="auto"/>
            <w:left w:val="none" w:sz="0" w:space="0" w:color="auto"/>
            <w:bottom w:val="none" w:sz="0" w:space="0" w:color="auto"/>
            <w:right w:val="none" w:sz="0" w:space="0" w:color="auto"/>
          </w:divBdr>
          <w:divsChild>
            <w:div w:id="1372028365">
              <w:marLeft w:val="0"/>
              <w:marRight w:val="0"/>
              <w:marTop w:val="0"/>
              <w:marBottom w:val="0"/>
              <w:divBdr>
                <w:top w:val="none" w:sz="0" w:space="0" w:color="auto"/>
                <w:left w:val="none" w:sz="0" w:space="0" w:color="auto"/>
                <w:bottom w:val="dotted" w:sz="6" w:space="0" w:color="252525"/>
                <w:right w:val="none" w:sz="0" w:space="0" w:color="auto"/>
              </w:divBdr>
              <w:divsChild>
                <w:div w:id="18264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4689">
          <w:marLeft w:val="0"/>
          <w:marRight w:val="0"/>
          <w:marTop w:val="24"/>
          <w:marBottom w:val="24"/>
          <w:divBdr>
            <w:top w:val="none" w:sz="0" w:space="0" w:color="auto"/>
            <w:left w:val="none" w:sz="0" w:space="0" w:color="auto"/>
            <w:bottom w:val="none" w:sz="0" w:space="0" w:color="auto"/>
            <w:right w:val="none" w:sz="0" w:space="0" w:color="auto"/>
          </w:divBdr>
          <w:divsChild>
            <w:div w:id="721293612">
              <w:marLeft w:val="0"/>
              <w:marRight w:val="0"/>
              <w:marTop w:val="0"/>
              <w:marBottom w:val="0"/>
              <w:divBdr>
                <w:top w:val="none" w:sz="0" w:space="0" w:color="auto"/>
                <w:left w:val="none" w:sz="0" w:space="0" w:color="auto"/>
                <w:bottom w:val="none" w:sz="0" w:space="0" w:color="auto"/>
                <w:right w:val="none" w:sz="0" w:space="0" w:color="auto"/>
              </w:divBdr>
            </w:div>
          </w:divsChild>
        </w:div>
        <w:div w:id="1971935751">
          <w:marLeft w:val="0"/>
          <w:marRight w:val="0"/>
          <w:marTop w:val="24"/>
          <w:marBottom w:val="24"/>
          <w:divBdr>
            <w:top w:val="none" w:sz="0" w:space="0" w:color="auto"/>
            <w:left w:val="none" w:sz="0" w:space="0" w:color="auto"/>
            <w:bottom w:val="none" w:sz="0" w:space="0" w:color="auto"/>
            <w:right w:val="none" w:sz="0" w:space="0" w:color="auto"/>
          </w:divBdr>
          <w:divsChild>
            <w:div w:id="681780907">
              <w:marLeft w:val="0"/>
              <w:marRight w:val="0"/>
              <w:marTop w:val="0"/>
              <w:marBottom w:val="0"/>
              <w:divBdr>
                <w:top w:val="none" w:sz="0" w:space="0" w:color="auto"/>
                <w:left w:val="none" w:sz="0" w:space="0" w:color="auto"/>
                <w:bottom w:val="dotted" w:sz="6" w:space="0" w:color="252525"/>
                <w:right w:val="none" w:sz="0" w:space="0" w:color="auto"/>
              </w:divBdr>
              <w:divsChild>
                <w:div w:id="17097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122">
          <w:marLeft w:val="0"/>
          <w:marRight w:val="0"/>
          <w:marTop w:val="24"/>
          <w:marBottom w:val="24"/>
          <w:divBdr>
            <w:top w:val="none" w:sz="0" w:space="0" w:color="auto"/>
            <w:left w:val="none" w:sz="0" w:space="0" w:color="auto"/>
            <w:bottom w:val="none" w:sz="0" w:space="0" w:color="auto"/>
            <w:right w:val="none" w:sz="0" w:space="0" w:color="auto"/>
          </w:divBdr>
          <w:divsChild>
            <w:div w:id="1424228615">
              <w:marLeft w:val="0"/>
              <w:marRight w:val="0"/>
              <w:marTop w:val="0"/>
              <w:marBottom w:val="0"/>
              <w:divBdr>
                <w:top w:val="none" w:sz="0" w:space="0" w:color="auto"/>
                <w:left w:val="none" w:sz="0" w:space="0" w:color="auto"/>
                <w:bottom w:val="none" w:sz="0" w:space="0" w:color="auto"/>
                <w:right w:val="none" w:sz="0" w:space="0" w:color="auto"/>
              </w:divBdr>
            </w:div>
          </w:divsChild>
        </w:div>
        <w:div w:id="1931966167">
          <w:marLeft w:val="0"/>
          <w:marRight w:val="0"/>
          <w:marTop w:val="24"/>
          <w:marBottom w:val="24"/>
          <w:divBdr>
            <w:top w:val="none" w:sz="0" w:space="0" w:color="auto"/>
            <w:left w:val="none" w:sz="0" w:space="0" w:color="auto"/>
            <w:bottom w:val="none" w:sz="0" w:space="0" w:color="auto"/>
            <w:right w:val="none" w:sz="0" w:space="0" w:color="auto"/>
          </w:divBdr>
          <w:divsChild>
            <w:div w:id="1071734890">
              <w:marLeft w:val="0"/>
              <w:marRight w:val="0"/>
              <w:marTop w:val="0"/>
              <w:marBottom w:val="0"/>
              <w:divBdr>
                <w:top w:val="none" w:sz="0" w:space="0" w:color="auto"/>
                <w:left w:val="none" w:sz="0" w:space="0" w:color="auto"/>
                <w:bottom w:val="dotted" w:sz="6" w:space="0" w:color="252525"/>
                <w:right w:val="none" w:sz="0" w:space="0" w:color="auto"/>
              </w:divBdr>
              <w:divsChild>
                <w:div w:id="403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6543">
          <w:marLeft w:val="0"/>
          <w:marRight w:val="0"/>
          <w:marTop w:val="24"/>
          <w:marBottom w:val="24"/>
          <w:divBdr>
            <w:top w:val="none" w:sz="0" w:space="0" w:color="auto"/>
            <w:left w:val="none" w:sz="0" w:space="0" w:color="auto"/>
            <w:bottom w:val="none" w:sz="0" w:space="0" w:color="auto"/>
            <w:right w:val="none" w:sz="0" w:space="0" w:color="auto"/>
          </w:divBdr>
          <w:divsChild>
            <w:div w:id="958729391">
              <w:marLeft w:val="0"/>
              <w:marRight w:val="0"/>
              <w:marTop w:val="0"/>
              <w:marBottom w:val="0"/>
              <w:divBdr>
                <w:top w:val="none" w:sz="0" w:space="0" w:color="auto"/>
                <w:left w:val="none" w:sz="0" w:space="0" w:color="auto"/>
                <w:bottom w:val="none" w:sz="0" w:space="0" w:color="auto"/>
                <w:right w:val="none" w:sz="0" w:space="0" w:color="auto"/>
              </w:divBdr>
            </w:div>
          </w:divsChild>
        </w:div>
        <w:div w:id="1043600345">
          <w:marLeft w:val="0"/>
          <w:marRight w:val="0"/>
          <w:marTop w:val="24"/>
          <w:marBottom w:val="24"/>
          <w:divBdr>
            <w:top w:val="none" w:sz="0" w:space="0" w:color="auto"/>
            <w:left w:val="none" w:sz="0" w:space="0" w:color="auto"/>
            <w:bottom w:val="none" w:sz="0" w:space="0" w:color="auto"/>
            <w:right w:val="none" w:sz="0" w:space="0" w:color="auto"/>
          </w:divBdr>
          <w:divsChild>
            <w:div w:id="512257197">
              <w:marLeft w:val="0"/>
              <w:marRight w:val="0"/>
              <w:marTop w:val="0"/>
              <w:marBottom w:val="0"/>
              <w:divBdr>
                <w:top w:val="none" w:sz="0" w:space="0" w:color="auto"/>
                <w:left w:val="none" w:sz="0" w:space="0" w:color="auto"/>
                <w:bottom w:val="dotted" w:sz="6" w:space="0" w:color="252525"/>
                <w:right w:val="none" w:sz="0" w:space="0" w:color="auto"/>
              </w:divBdr>
              <w:divsChild>
                <w:div w:id="2080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7474">
          <w:marLeft w:val="0"/>
          <w:marRight w:val="0"/>
          <w:marTop w:val="24"/>
          <w:marBottom w:val="24"/>
          <w:divBdr>
            <w:top w:val="none" w:sz="0" w:space="0" w:color="auto"/>
            <w:left w:val="none" w:sz="0" w:space="0" w:color="auto"/>
            <w:bottom w:val="none" w:sz="0" w:space="0" w:color="auto"/>
            <w:right w:val="none" w:sz="0" w:space="0" w:color="auto"/>
          </w:divBdr>
          <w:divsChild>
            <w:div w:id="2146384709">
              <w:marLeft w:val="0"/>
              <w:marRight w:val="0"/>
              <w:marTop w:val="0"/>
              <w:marBottom w:val="0"/>
              <w:divBdr>
                <w:top w:val="none" w:sz="0" w:space="0" w:color="auto"/>
                <w:left w:val="none" w:sz="0" w:space="0" w:color="auto"/>
                <w:bottom w:val="none" w:sz="0" w:space="0" w:color="auto"/>
                <w:right w:val="none" w:sz="0" w:space="0" w:color="auto"/>
              </w:divBdr>
            </w:div>
          </w:divsChild>
        </w:div>
        <w:div w:id="8872633">
          <w:marLeft w:val="0"/>
          <w:marRight w:val="0"/>
          <w:marTop w:val="24"/>
          <w:marBottom w:val="24"/>
          <w:divBdr>
            <w:top w:val="none" w:sz="0" w:space="0" w:color="auto"/>
            <w:left w:val="none" w:sz="0" w:space="0" w:color="auto"/>
            <w:bottom w:val="none" w:sz="0" w:space="0" w:color="auto"/>
            <w:right w:val="none" w:sz="0" w:space="0" w:color="auto"/>
          </w:divBdr>
          <w:divsChild>
            <w:div w:id="529221530">
              <w:marLeft w:val="0"/>
              <w:marRight w:val="0"/>
              <w:marTop w:val="0"/>
              <w:marBottom w:val="0"/>
              <w:divBdr>
                <w:top w:val="none" w:sz="0" w:space="0" w:color="auto"/>
                <w:left w:val="none" w:sz="0" w:space="0" w:color="auto"/>
                <w:bottom w:val="dotted" w:sz="6" w:space="0" w:color="252525"/>
                <w:right w:val="none" w:sz="0" w:space="0" w:color="auto"/>
              </w:divBdr>
              <w:divsChild>
                <w:div w:id="20328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2802">
          <w:marLeft w:val="0"/>
          <w:marRight w:val="0"/>
          <w:marTop w:val="24"/>
          <w:marBottom w:val="24"/>
          <w:divBdr>
            <w:top w:val="none" w:sz="0" w:space="0" w:color="auto"/>
            <w:left w:val="none" w:sz="0" w:space="0" w:color="auto"/>
            <w:bottom w:val="none" w:sz="0" w:space="0" w:color="auto"/>
            <w:right w:val="none" w:sz="0" w:space="0" w:color="auto"/>
          </w:divBdr>
          <w:divsChild>
            <w:div w:id="2126806454">
              <w:marLeft w:val="0"/>
              <w:marRight w:val="0"/>
              <w:marTop w:val="0"/>
              <w:marBottom w:val="0"/>
              <w:divBdr>
                <w:top w:val="none" w:sz="0" w:space="0" w:color="auto"/>
                <w:left w:val="none" w:sz="0" w:space="0" w:color="auto"/>
                <w:bottom w:val="none" w:sz="0" w:space="0" w:color="auto"/>
                <w:right w:val="none" w:sz="0" w:space="0" w:color="auto"/>
              </w:divBdr>
            </w:div>
          </w:divsChild>
        </w:div>
        <w:div w:id="802387089">
          <w:marLeft w:val="0"/>
          <w:marRight w:val="0"/>
          <w:marTop w:val="24"/>
          <w:marBottom w:val="24"/>
          <w:divBdr>
            <w:top w:val="none" w:sz="0" w:space="0" w:color="auto"/>
            <w:left w:val="none" w:sz="0" w:space="0" w:color="auto"/>
            <w:bottom w:val="none" w:sz="0" w:space="0" w:color="auto"/>
            <w:right w:val="none" w:sz="0" w:space="0" w:color="auto"/>
          </w:divBdr>
          <w:divsChild>
            <w:div w:id="2019692886">
              <w:marLeft w:val="0"/>
              <w:marRight w:val="0"/>
              <w:marTop w:val="0"/>
              <w:marBottom w:val="0"/>
              <w:divBdr>
                <w:top w:val="none" w:sz="0" w:space="0" w:color="auto"/>
                <w:left w:val="none" w:sz="0" w:space="0" w:color="auto"/>
                <w:bottom w:val="dotted" w:sz="6" w:space="0" w:color="252525"/>
                <w:right w:val="none" w:sz="0" w:space="0" w:color="auto"/>
              </w:divBdr>
              <w:divsChild>
                <w:div w:id="2626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4825">
          <w:marLeft w:val="0"/>
          <w:marRight w:val="0"/>
          <w:marTop w:val="24"/>
          <w:marBottom w:val="24"/>
          <w:divBdr>
            <w:top w:val="none" w:sz="0" w:space="0" w:color="auto"/>
            <w:left w:val="none" w:sz="0" w:space="0" w:color="auto"/>
            <w:bottom w:val="none" w:sz="0" w:space="0" w:color="auto"/>
            <w:right w:val="none" w:sz="0" w:space="0" w:color="auto"/>
          </w:divBdr>
          <w:divsChild>
            <w:div w:id="786730">
              <w:marLeft w:val="0"/>
              <w:marRight w:val="0"/>
              <w:marTop w:val="0"/>
              <w:marBottom w:val="0"/>
              <w:divBdr>
                <w:top w:val="none" w:sz="0" w:space="0" w:color="auto"/>
                <w:left w:val="none" w:sz="0" w:space="0" w:color="auto"/>
                <w:bottom w:val="none" w:sz="0" w:space="0" w:color="auto"/>
                <w:right w:val="none" w:sz="0" w:space="0" w:color="auto"/>
              </w:divBdr>
            </w:div>
          </w:divsChild>
        </w:div>
        <w:div w:id="1169325700">
          <w:marLeft w:val="0"/>
          <w:marRight w:val="0"/>
          <w:marTop w:val="24"/>
          <w:marBottom w:val="24"/>
          <w:divBdr>
            <w:top w:val="none" w:sz="0" w:space="0" w:color="auto"/>
            <w:left w:val="none" w:sz="0" w:space="0" w:color="auto"/>
            <w:bottom w:val="none" w:sz="0" w:space="0" w:color="auto"/>
            <w:right w:val="none" w:sz="0" w:space="0" w:color="auto"/>
          </w:divBdr>
          <w:divsChild>
            <w:div w:id="1674644025">
              <w:marLeft w:val="0"/>
              <w:marRight w:val="0"/>
              <w:marTop w:val="0"/>
              <w:marBottom w:val="0"/>
              <w:divBdr>
                <w:top w:val="none" w:sz="0" w:space="0" w:color="auto"/>
                <w:left w:val="none" w:sz="0" w:space="0" w:color="auto"/>
                <w:bottom w:val="dotted" w:sz="6" w:space="0" w:color="252525"/>
                <w:right w:val="none" w:sz="0" w:space="0" w:color="auto"/>
              </w:divBdr>
              <w:divsChild>
                <w:div w:id="11421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7661">
          <w:marLeft w:val="0"/>
          <w:marRight w:val="0"/>
          <w:marTop w:val="24"/>
          <w:marBottom w:val="24"/>
          <w:divBdr>
            <w:top w:val="none" w:sz="0" w:space="0" w:color="auto"/>
            <w:left w:val="none" w:sz="0" w:space="0" w:color="auto"/>
            <w:bottom w:val="none" w:sz="0" w:space="0" w:color="auto"/>
            <w:right w:val="none" w:sz="0" w:space="0" w:color="auto"/>
          </w:divBdr>
          <w:divsChild>
            <w:div w:id="921331710">
              <w:marLeft w:val="0"/>
              <w:marRight w:val="0"/>
              <w:marTop w:val="0"/>
              <w:marBottom w:val="0"/>
              <w:divBdr>
                <w:top w:val="none" w:sz="0" w:space="0" w:color="auto"/>
                <w:left w:val="none" w:sz="0" w:space="0" w:color="auto"/>
                <w:bottom w:val="none" w:sz="0" w:space="0" w:color="auto"/>
                <w:right w:val="none" w:sz="0" w:space="0" w:color="auto"/>
              </w:divBdr>
            </w:div>
          </w:divsChild>
        </w:div>
        <w:div w:id="643461889">
          <w:marLeft w:val="0"/>
          <w:marRight w:val="0"/>
          <w:marTop w:val="24"/>
          <w:marBottom w:val="24"/>
          <w:divBdr>
            <w:top w:val="none" w:sz="0" w:space="0" w:color="auto"/>
            <w:left w:val="none" w:sz="0" w:space="0" w:color="auto"/>
            <w:bottom w:val="none" w:sz="0" w:space="0" w:color="auto"/>
            <w:right w:val="none" w:sz="0" w:space="0" w:color="auto"/>
          </w:divBdr>
          <w:divsChild>
            <w:div w:id="1755202139">
              <w:marLeft w:val="0"/>
              <w:marRight w:val="0"/>
              <w:marTop w:val="0"/>
              <w:marBottom w:val="0"/>
              <w:divBdr>
                <w:top w:val="none" w:sz="0" w:space="0" w:color="auto"/>
                <w:left w:val="none" w:sz="0" w:space="0" w:color="auto"/>
                <w:bottom w:val="dotted" w:sz="6" w:space="0" w:color="252525"/>
                <w:right w:val="none" w:sz="0" w:space="0" w:color="auto"/>
              </w:divBdr>
              <w:divsChild>
                <w:div w:id="9152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3270">
          <w:marLeft w:val="0"/>
          <w:marRight w:val="0"/>
          <w:marTop w:val="24"/>
          <w:marBottom w:val="24"/>
          <w:divBdr>
            <w:top w:val="none" w:sz="0" w:space="0" w:color="auto"/>
            <w:left w:val="none" w:sz="0" w:space="0" w:color="auto"/>
            <w:bottom w:val="none" w:sz="0" w:space="0" w:color="auto"/>
            <w:right w:val="none" w:sz="0" w:space="0" w:color="auto"/>
          </w:divBdr>
          <w:divsChild>
            <w:div w:id="312376737">
              <w:marLeft w:val="0"/>
              <w:marRight w:val="0"/>
              <w:marTop w:val="0"/>
              <w:marBottom w:val="0"/>
              <w:divBdr>
                <w:top w:val="none" w:sz="0" w:space="0" w:color="auto"/>
                <w:left w:val="none" w:sz="0" w:space="0" w:color="auto"/>
                <w:bottom w:val="none" w:sz="0" w:space="0" w:color="auto"/>
                <w:right w:val="none" w:sz="0" w:space="0" w:color="auto"/>
              </w:divBdr>
            </w:div>
          </w:divsChild>
        </w:div>
        <w:div w:id="1953321594">
          <w:marLeft w:val="0"/>
          <w:marRight w:val="0"/>
          <w:marTop w:val="24"/>
          <w:marBottom w:val="24"/>
          <w:divBdr>
            <w:top w:val="none" w:sz="0" w:space="0" w:color="auto"/>
            <w:left w:val="none" w:sz="0" w:space="0" w:color="auto"/>
            <w:bottom w:val="none" w:sz="0" w:space="0" w:color="auto"/>
            <w:right w:val="none" w:sz="0" w:space="0" w:color="auto"/>
          </w:divBdr>
          <w:divsChild>
            <w:div w:id="256445874">
              <w:marLeft w:val="0"/>
              <w:marRight w:val="0"/>
              <w:marTop w:val="0"/>
              <w:marBottom w:val="0"/>
              <w:divBdr>
                <w:top w:val="none" w:sz="0" w:space="0" w:color="auto"/>
                <w:left w:val="none" w:sz="0" w:space="0" w:color="auto"/>
                <w:bottom w:val="dotted" w:sz="6" w:space="0" w:color="252525"/>
                <w:right w:val="none" w:sz="0" w:space="0" w:color="auto"/>
              </w:divBdr>
              <w:divsChild>
                <w:div w:id="10027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310">
          <w:marLeft w:val="0"/>
          <w:marRight w:val="0"/>
          <w:marTop w:val="24"/>
          <w:marBottom w:val="24"/>
          <w:divBdr>
            <w:top w:val="none" w:sz="0" w:space="0" w:color="auto"/>
            <w:left w:val="none" w:sz="0" w:space="0" w:color="auto"/>
            <w:bottom w:val="none" w:sz="0" w:space="0" w:color="auto"/>
            <w:right w:val="none" w:sz="0" w:space="0" w:color="auto"/>
          </w:divBdr>
          <w:divsChild>
            <w:div w:id="720906837">
              <w:marLeft w:val="0"/>
              <w:marRight w:val="0"/>
              <w:marTop w:val="0"/>
              <w:marBottom w:val="0"/>
              <w:divBdr>
                <w:top w:val="none" w:sz="0" w:space="0" w:color="auto"/>
                <w:left w:val="none" w:sz="0" w:space="0" w:color="auto"/>
                <w:bottom w:val="none" w:sz="0" w:space="0" w:color="auto"/>
                <w:right w:val="none" w:sz="0" w:space="0" w:color="auto"/>
              </w:divBdr>
            </w:div>
          </w:divsChild>
        </w:div>
        <w:div w:id="595211928">
          <w:marLeft w:val="0"/>
          <w:marRight w:val="0"/>
          <w:marTop w:val="24"/>
          <w:marBottom w:val="24"/>
          <w:divBdr>
            <w:top w:val="none" w:sz="0" w:space="0" w:color="auto"/>
            <w:left w:val="none" w:sz="0" w:space="0" w:color="auto"/>
            <w:bottom w:val="none" w:sz="0" w:space="0" w:color="auto"/>
            <w:right w:val="none" w:sz="0" w:space="0" w:color="auto"/>
          </w:divBdr>
          <w:divsChild>
            <w:div w:id="457650574">
              <w:marLeft w:val="0"/>
              <w:marRight w:val="0"/>
              <w:marTop w:val="0"/>
              <w:marBottom w:val="0"/>
              <w:divBdr>
                <w:top w:val="none" w:sz="0" w:space="0" w:color="auto"/>
                <w:left w:val="none" w:sz="0" w:space="0" w:color="auto"/>
                <w:bottom w:val="dotted" w:sz="6" w:space="0" w:color="252525"/>
                <w:right w:val="none" w:sz="0" w:space="0" w:color="auto"/>
              </w:divBdr>
              <w:divsChild>
                <w:div w:id="21284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7812">
          <w:marLeft w:val="0"/>
          <w:marRight w:val="0"/>
          <w:marTop w:val="24"/>
          <w:marBottom w:val="24"/>
          <w:divBdr>
            <w:top w:val="none" w:sz="0" w:space="0" w:color="auto"/>
            <w:left w:val="none" w:sz="0" w:space="0" w:color="auto"/>
            <w:bottom w:val="none" w:sz="0" w:space="0" w:color="auto"/>
            <w:right w:val="none" w:sz="0" w:space="0" w:color="auto"/>
          </w:divBdr>
          <w:divsChild>
            <w:div w:id="79524803">
              <w:marLeft w:val="0"/>
              <w:marRight w:val="0"/>
              <w:marTop w:val="0"/>
              <w:marBottom w:val="0"/>
              <w:divBdr>
                <w:top w:val="none" w:sz="0" w:space="0" w:color="auto"/>
                <w:left w:val="none" w:sz="0" w:space="0" w:color="auto"/>
                <w:bottom w:val="none" w:sz="0" w:space="0" w:color="auto"/>
                <w:right w:val="none" w:sz="0" w:space="0" w:color="auto"/>
              </w:divBdr>
            </w:div>
          </w:divsChild>
        </w:div>
        <w:div w:id="295722682">
          <w:marLeft w:val="0"/>
          <w:marRight w:val="0"/>
          <w:marTop w:val="24"/>
          <w:marBottom w:val="24"/>
          <w:divBdr>
            <w:top w:val="none" w:sz="0" w:space="0" w:color="auto"/>
            <w:left w:val="none" w:sz="0" w:space="0" w:color="auto"/>
            <w:bottom w:val="none" w:sz="0" w:space="0" w:color="auto"/>
            <w:right w:val="none" w:sz="0" w:space="0" w:color="auto"/>
          </w:divBdr>
          <w:divsChild>
            <w:div w:id="1643651525">
              <w:marLeft w:val="0"/>
              <w:marRight w:val="0"/>
              <w:marTop w:val="0"/>
              <w:marBottom w:val="0"/>
              <w:divBdr>
                <w:top w:val="none" w:sz="0" w:space="0" w:color="auto"/>
                <w:left w:val="none" w:sz="0" w:space="0" w:color="auto"/>
                <w:bottom w:val="dotted" w:sz="6" w:space="0" w:color="252525"/>
                <w:right w:val="none" w:sz="0" w:space="0" w:color="auto"/>
              </w:divBdr>
              <w:divsChild>
                <w:div w:id="1723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257">
          <w:marLeft w:val="0"/>
          <w:marRight w:val="0"/>
          <w:marTop w:val="24"/>
          <w:marBottom w:val="24"/>
          <w:divBdr>
            <w:top w:val="none" w:sz="0" w:space="0" w:color="auto"/>
            <w:left w:val="none" w:sz="0" w:space="0" w:color="auto"/>
            <w:bottom w:val="none" w:sz="0" w:space="0" w:color="auto"/>
            <w:right w:val="none" w:sz="0" w:space="0" w:color="auto"/>
          </w:divBdr>
          <w:divsChild>
            <w:div w:id="553077299">
              <w:marLeft w:val="0"/>
              <w:marRight w:val="0"/>
              <w:marTop w:val="0"/>
              <w:marBottom w:val="0"/>
              <w:divBdr>
                <w:top w:val="none" w:sz="0" w:space="0" w:color="auto"/>
                <w:left w:val="none" w:sz="0" w:space="0" w:color="auto"/>
                <w:bottom w:val="none" w:sz="0" w:space="0" w:color="auto"/>
                <w:right w:val="none" w:sz="0" w:space="0" w:color="auto"/>
              </w:divBdr>
            </w:div>
          </w:divsChild>
        </w:div>
        <w:div w:id="545990883">
          <w:marLeft w:val="0"/>
          <w:marRight w:val="0"/>
          <w:marTop w:val="24"/>
          <w:marBottom w:val="24"/>
          <w:divBdr>
            <w:top w:val="none" w:sz="0" w:space="0" w:color="auto"/>
            <w:left w:val="none" w:sz="0" w:space="0" w:color="auto"/>
            <w:bottom w:val="none" w:sz="0" w:space="0" w:color="auto"/>
            <w:right w:val="none" w:sz="0" w:space="0" w:color="auto"/>
          </w:divBdr>
          <w:divsChild>
            <w:div w:id="74057552">
              <w:marLeft w:val="0"/>
              <w:marRight w:val="0"/>
              <w:marTop w:val="0"/>
              <w:marBottom w:val="0"/>
              <w:divBdr>
                <w:top w:val="none" w:sz="0" w:space="0" w:color="auto"/>
                <w:left w:val="none" w:sz="0" w:space="0" w:color="auto"/>
                <w:bottom w:val="dotted" w:sz="6" w:space="0" w:color="252525"/>
                <w:right w:val="none" w:sz="0" w:space="0" w:color="auto"/>
              </w:divBdr>
              <w:divsChild>
                <w:div w:id="5365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6992">
          <w:marLeft w:val="0"/>
          <w:marRight w:val="0"/>
          <w:marTop w:val="24"/>
          <w:marBottom w:val="24"/>
          <w:divBdr>
            <w:top w:val="none" w:sz="0" w:space="0" w:color="auto"/>
            <w:left w:val="none" w:sz="0" w:space="0" w:color="auto"/>
            <w:bottom w:val="none" w:sz="0" w:space="0" w:color="auto"/>
            <w:right w:val="none" w:sz="0" w:space="0" w:color="auto"/>
          </w:divBdr>
          <w:divsChild>
            <w:div w:id="535973610">
              <w:marLeft w:val="0"/>
              <w:marRight w:val="0"/>
              <w:marTop w:val="0"/>
              <w:marBottom w:val="0"/>
              <w:divBdr>
                <w:top w:val="none" w:sz="0" w:space="0" w:color="auto"/>
                <w:left w:val="none" w:sz="0" w:space="0" w:color="auto"/>
                <w:bottom w:val="none" w:sz="0" w:space="0" w:color="auto"/>
                <w:right w:val="none" w:sz="0" w:space="0" w:color="auto"/>
              </w:divBdr>
            </w:div>
          </w:divsChild>
        </w:div>
        <w:div w:id="1596093529">
          <w:marLeft w:val="0"/>
          <w:marRight w:val="0"/>
          <w:marTop w:val="24"/>
          <w:marBottom w:val="24"/>
          <w:divBdr>
            <w:top w:val="none" w:sz="0" w:space="0" w:color="auto"/>
            <w:left w:val="none" w:sz="0" w:space="0" w:color="auto"/>
            <w:bottom w:val="none" w:sz="0" w:space="0" w:color="auto"/>
            <w:right w:val="none" w:sz="0" w:space="0" w:color="auto"/>
          </w:divBdr>
          <w:divsChild>
            <w:div w:id="128286014">
              <w:marLeft w:val="0"/>
              <w:marRight w:val="0"/>
              <w:marTop w:val="0"/>
              <w:marBottom w:val="0"/>
              <w:divBdr>
                <w:top w:val="none" w:sz="0" w:space="0" w:color="auto"/>
                <w:left w:val="none" w:sz="0" w:space="0" w:color="auto"/>
                <w:bottom w:val="dotted" w:sz="6" w:space="0" w:color="252525"/>
                <w:right w:val="none" w:sz="0" w:space="0" w:color="auto"/>
              </w:divBdr>
              <w:divsChild>
                <w:div w:id="978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4166">
          <w:marLeft w:val="0"/>
          <w:marRight w:val="0"/>
          <w:marTop w:val="24"/>
          <w:marBottom w:val="24"/>
          <w:divBdr>
            <w:top w:val="none" w:sz="0" w:space="0" w:color="auto"/>
            <w:left w:val="none" w:sz="0" w:space="0" w:color="auto"/>
            <w:bottom w:val="none" w:sz="0" w:space="0" w:color="auto"/>
            <w:right w:val="none" w:sz="0" w:space="0" w:color="auto"/>
          </w:divBdr>
          <w:divsChild>
            <w:div w:id="331296504">
              <w:marLeft w:val="0"/>
              <w:marRight w:val="0"/>
              <w:marTop w:val="0"/>
              <w:marBottom w:val="0"/>
              <w:divBdr>
                <w:top w:val="none" w:sz="0" w:space="0" w:color="auto"/>
                <w:left w:val="none" w:sz="0" w:space="0" w:color="auto"/>
                <w:bottom w:val="none" w:sz="0" w:space="0" w:color="auto"/>
                <w:right w:val="none" w:sz="0" w:space="0" w:color="auto"/>
              </w:divBdr>
            </w:div>
          </w:divsChild>
        </w:div>
        <w:div w:id="1686009085">
          <w:marLeft w:val="0"/>
          <w:marRight w:val="0"/>
          <w:marTop w:val="24"/>
          <w:marBottom w:val="24"/>
          <w:divBdr>
            <w:top w:val="none" w:sz="0" w:space="0" w:color="auto"/>
            <w:left w:val="none" w:sz="0" w:space="0" w:color="auto"/>
            <w:bottom w:val="none" w:sz="0" w:space="0" w:color="auto"/>
            <w:right w:val="none" w:sz="0" w:space="0" w:color="auto"/>
          </w:divBdr>
          <w:divsChild>
            <w:div w:id="791634516">
              <w:marLeft w:val="0"/>
              <w:marRight w:val="0"/>
              <w:marTop w:val="0"/>
              <w:marBottom w:val="0"/>
              <w:divBdr>
                <w:top w:val="none" w:sz="0" w:space="0" w:color="auto"/>
                <w:left w:val="none" w:sz="0" w:space="0" w:color="auto"/>
                <w:bottom w:val="dotted" w:sz="6" w:space="0" w:color="252525"/>
                <w:right w:val="none" w:sz="0" w:space="0" w:color="auto"/>
              </w:divBdr>
              <w:divsChild>
                <w:div w:id="8952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6732">
          <w:marLeft w:val="0"/>
          <w:marRight w:val="0"/>
          <w:marTop w:val="24"/>
          <w:marBottom w:val="24"/>
          <w:divBdr>
            <w:top w:val="none" w:sz="0" w:space="0" w:color="auto"/>
            <w:left w:val="none" w:sz="0" w:space="0" w:color="auto"/>
            <w:bottom w:val="none" w:sz="0" w:space="0" w:color="auto"/>
            <w:right w:val="none" w:sz="0" w:space="0" w:color="auto"/>
          </w:divBdr>
          <w:divsChild>
            <w:div w:id="870415017">
              <w:marLeft w:val="0"/>
              <w:marRight w:val="0"/>
              <w:marTop w:val="0"/>
              <w:marBottom w:val="0"/>
              <w:divBdr>
                <w:top w:val="none" w:sz="0" w:space="0" w:color="auto"/>
                <w:left w:val="none" w:sz="0" w:space="0" w:color="auto"/>
                <w:bottom w:val="none" w:sz="0" w:space="0" w:color="auto"/>
                <w:right w:val="none" w:sz="0" w:space="0" w:color="auto"/>
              </w:divBdr>
            </w:div>
          </w:divsChild>
        </w:div>
        <w:div w:id="111048958">
          <w:marLeft w:val="0"/>
          <w:marRight w:val="0"/>
          <w:marTop w:val="24"/>
          <w:marBottom w:val="24"/>
          <w:divBdr>
            <w:top w:val="none" w:sz="0" w:space="0" w:color="auto"/>
            <w:left w:val="none" w:sz="0" w:space="0" w:color="auto"/>
            <w:bottom w:val="none" w:sz="0" w:space="0" w:color="auto"/>
            <w:right w:val="none" w:sz="0" w:space="0" w:color="auto"/>
          </w:divBdr>
          <w:divsChild>
            <w:div w:id="1786577346">
              <w:marLeft w:val="0"/>
              <w:marRight w:val="0"/>
              <w:marTop w:val="0"/>
              <w:marBottom w:val="0"/>
              <w:divBdr>
                <w:top w:val="none" w:sz="0" w:space="0" w:color="auto"/>
                <w:left w:val="none" w:sz="0" w:space="0" w:color="auto"/>
                <w:bottom w:val="dotted" w:sz="6" w:space="0" w:color="252525"/>
                <w:right w:val="none" w:sz="0" w:space="0" w:color="auto"/>
              </w:divBdr>
              <w:divsChild>
                <w:div w:id="15728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0264">
          <w:marLeft w:val="0"/>
          <w:marRight w:val="0"/>
          <w:marTop w:val="24"/>
          <w:marBottom w:val="24"/>
          <w:divBdr>
            <w:top w:val="none" w:sz="0" w:space="0" w:color="auto"/>
            <w:left w:val="none" w:sz="0" w:space="0" w:color="auto"/>
            <w:bottom w:val="none" w:sz="0" w:space="0" w:color="auto"/>
            <w:right w:val="none" w:sz="0" w:space="0" w:color="auto"/>
          </w:divBdr>
          <w:divsChild>
            <w:div w:id="1351369241">
              <w:marLeft w:val="0"/>
              <w:marRight w:val="0"/>
              <w:marTop w:val="0"/>
              <w:marBottom w:val="0"/>
              <w:divBdr>
                <w:top w:val="none" w:sz="0" w:space="0" w:color="auto"/>
                <w:left w:val="none" w:sz="0" w:space="0" w:color="auto"/>
                <w:bottom w:val="none" w:sz="0" w:space="0" w:color="auto"/>
                <w:right w:val="none" w:sz="0" w:space="0" w:color="auto"/>
              </w:divBdr>
            </w:div>
          </w:divsChild>
        </w:div>
        <w:div w:id="250823520">
          <w:marLeft w:val="0"/>
          <w:marRight w:val="0"/>
          <w:marTop w:val="24"/>
          <w:marBottom w:val="24"/>
          <w:divBdr>
            <w:top w:val="none" w:sz="0" w:space="0" w:color="auto"/>
            <w:left w:val="none" w:sz="0" w:space="0" w:color="auto"/>
            <w:bottom w:val="none" w:sz="0" w:space="0" w:color="auto"/>
            <w:right w:val="none" w:sz="0" w:space="0" w:color="auto"/>
          </w:divBdr>
          <w:divsChild>
            <w:div w:id="1066104774">
              <w:marLeft w:val="0"/>
              <w:marRight w:val="0"/>
              <w:marTop w:val="0"/>
              <w:marBottom w:val="0"/>
              <w:divBdr>
                <w:top w:val="none" w:sz="0" w:space="0" w:color="auto"/>
                <w:left w:val="none" w:sz="0" w:space="0" w:color="auto"/>
                <w:bottom w:val="dotted" w:sz="6" w:space="0" w:color="252525"/>
                <w:right w:val="none" w:sz="0" w:space="0" w:color="auto"/>
              </w:divBdr>
              <w:divsChild>
                <w:div w:id="419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4010">
          <w:marLeft w:val="0"/>
          <w:marRight w:val="0"/>
          <w:marTop w:val="24"/>
          <w:marBottom w:val="24"/>
          <w:divBdr>
            <w:top w:val="none" w:sz="0" w:space="0" w:color="auto"/>
            <w:left w:val="none" w:sz="0" w:space="0" w:color="auto"/>
            <w:bottom w:val="none" w:sz="0" w:space="0" w:color="auto"/>
            <w:right w:val="none" w:sz="0" w:space="0" w:color="auto"/>
          </w:divBdr>
          <w:divsChild>
            <w:div w:id="1348604125">
              <w:marLeft w:val="0"/>
              <w:marRight w:val="0"/>
              <w:marTop w:val="0"/>
              <w:marBottom w:val="0"/>
              <w:divBdr>
                <w:top w:val="none" w:sz="0" w:space="0" w:color="auto"/>
                <w:left w:val="none" w:sz="0" w:space="0" w:color="auto"/>
                <w:bottom w:val="none" w:sz="0" w:space="0" w:color="auto"/>
                <w:right w:val="none" w:sz="0" w:space="0" w:color="auto"/>
              </w:divBdr>
            </w:div>
          </w:divsChild>
        </w:div>
        <w:div w:id="1050306093">
          <w:marLeft w:val="0"/>
          <w:marRight w:val="0"/>
          <w:marTop w:val="24"/>
          <w:marBottom w:val="24"/>
          <w:divBdr>
            <w:top w:val="none" w:sz="0" w:space="0" w:color="auto"/>
            <w:left w:val="none" w:sz="0" w:space="0" w:color="auto"/>
            <w:bottom w:val="none" w:sz="0" w:space="0" w:color="auto"/>
            <w:right w:val="none" w:sz="0" w:space="0" w:color="auto"/>
          </w:divBdr>
          <w:divsChild>
            <w:div w:id="870387037">
              <w:marLeft w:val="0"/>
              <w:marRight w:val="0"/>
              <w:marTop w:val="0"/>
              <w:marBottom w:val="0"/>
              <w:divBdr>
                <w:top w:val="none" w:sz="0" w:space="0" w:color="auto"/>
                <w:left w:val="none" w:sz="0" w:space="0" w:color="auto"/>
                <w:bottom w:val="dotted" w:sz="6" w:space="0" w:color="252525"/>
                <w:right w:val="none" w:sz="0" w:space="0" w:color="auto"/>
              </w:divBdr>
              <w:divsChild>
                <w:div w:id="10672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6502">
          <w:marLeft w:val="0"/>
          <w:marRight w:val="0"/>
          <w:marTop w:val="24"/>
          <w:marBottom w:val="24"/>
          <w:divBdr>
            <w:top w:val="none" w:sz="0" w:space="0" w:color="auto"/>
            <w:left w:val="none" w:sz="0" w:space="0" w:color="auto"/>
            <w:bottom w:val="none" w:sz="0" w:space="0" w:color="auto"/>
            <w:right w:val="none" w:sz="0" w:space="0" w:color="auto"/>
          </w:divBdr>
          <w:divsChild>
            <w:div w:id="2126539551">
              <w:marLeft w:val="0"/>
              <w:marRight w:val="0"/>
              <w:marTop w:val="0"/>
              <w:marBottom w:val="0"/>
              <w:divBdr>
                <w:top w:val="none" w:sz="0" w:space="0" w:color="auto"/>
                <w:left w:val="none" w:sz="0" w:space="0" w:color="auto"/>
                <w:bottom w:val="none" w:sz="0" w:space="0" w:color="auto"/>
                <w:right w:val="none" w:sz="0" w:space="0" w:color="auto"/>
              </w:divBdr>
            </w:div>
          </w:divsChild>
        </w:div>
        <w:div w:id="788621863">
          <w:marLeft w:val="0"/>
          <w:marRight w:val="0"/>
          <w:marTop w:val="24"/>
          <w:marBottom w:val="24"/>
          <w:divBdr>
            <w:top w:val="none" w:sz="0" w:space="0" w:color="auto"/>
            <w:left w:val="none" w:sz="0" w:space="0" w:color="auto"/>
            <w:bottom w:val="none" w:sz="0" w:space="0" w:color="auto"/>
            <w:right w:val="none" w:sz="0" w:space="0" w:color="auto"/>
          </w:divBdr>
          <w:divsChild>
            <w:div w:id="207645191">
              <w:marLeft w:val="0"/>
              <w:marRight w:val="0"/>
              <w:marTop w:val="0"/>
              <w:marBottom w:val="0"/>
              <w:divBdr>
                <w:top w:val="none" w:sz="0" w:space="0" w:color="auto"/>
                <w:left w:val="none" w:sz="0" w:space="0" w:color="auto"/>
                <w:bottom w:val="dotted" w:sz="6" w:space="0" w:color="252525"/>
                <w:right w:val="none" w:sz="0" w:space="0" w:color="auto"/>
              </w:divBdr>
              <w:divsChild>
                <w:div w:id="1141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5467">
          <w:marLeft w:val="0"/>
          <w:marRight w:val="0"/>
          <w:marTop w:val="24"/>
          <w:marBottom w:val="24"/>
          <w:divBdr>
            <w:top w:val="none" w:sz="0" w:space="0" w:color="auto"/>
            <w:left w:val="none" w:sz="0" w:space="0" w:color="auto"/>
            <w:bottom w:val="none" w:sz="0" w:space="0" w:color="auto"/>
            <w:right w:val="none" w:sz="0" w:space="0" w:color="auto"/>
          </w:divBdr>
          <w:divsChild>
            <w:div w:id="144972163">
              <w:marLeft w:val="0"/>
              <w:marRight w:val="0"/>
              <w:marTop w:val="0"/>
              <w:marBottom w:val="0"/>
              <w:divBdr>
                <w:top w:val="none" w:sz="0" w:space="0" w:color="auto"/>
                <w:left w:val="none" w:sz="0" w:space="0" w:color="auto"/>
                <w:bottom w:val="none" w:sz="0" w:space="0" w:color="auto"/>
                <w:right w:val="none" w:sz="0" w:space="0" w:color="auto"/>
              </w:divBdr>
            </w:div>
          </w:divsChild>
        </w:div>
        <w:div w:id="1955402227">
          <w:marLeft w:val="0"/>
          <w:marRight w:val="0"/>
          <w:marTop w:val="24"/>
          <w:marBottom w:val="24"/>
          <w:divBdr>
            <w:top w:val="none" w:sz="0" w:space="0" w:color="auto"/>
            <w:left w:val="none" w:sz="0" w:space="0" w:color="auto"/>
            <w:bottom w:val="none" w:sz="0" w:space="0" w:color="auto"/>
            <w:right w:val="none" w:sz="0" w:space="0" w:color="auto"/>
          </w:divBdr>
          <w:divsChild>
            <w:div w:id="174658871">
              <w:marLeft w:val="0"/>
              <w:marRight w:val="0"/>
              <w:marTop w:val="0"/>
              <w:marBottom w:val="0"/>
              <w:divBdr>
                <w:top w:val="none" w:sz="0" w:space="0" w:color="auto"/>
                <w:left w:val="none" w:sz="0" w:space="0" w:color="auto"/>
                <w:bottom w:val="dotted" w:sz="6" w:space="0" w:color="252525"/>
                <w:right w:val="none" w:sz="0" w:space="0" w:color="auto"/>
              </w:divBdr>
              <w:divsChild>
                <w:div w:id="8693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698">
          <w:marLeft w:val="0"/>
          <w:marRight w:val="0"/>
          <w:marTop w:val="24"/>
          <w:marBottom w:val="24"/>
          <w:divBdr>
            <w:top w:val="none" w:sz="0" w:space="0" w:color="auto"/>
            <w:left w:val="none" w:sz="0" w:space="0" w:color="auto"/>
            <w:bottom w:val="none" w:sz="0" w:space="0" w:color="auto"/>
            <w:right w:val="none" w:sz="0" w:space="0" w:color="auto"/>
          </w:divBdr>
          <w:divsChild>
            <w:div w:id="570428584">
              <w:marLeft w:val="0"/>
              <w:marRight w:val="0"/>
              <w:marTop w:val="0"/>
              <w:marBottom w:val="0"/>
              <w:divBdr>
                <w:top w:val="none" w:sz="0" w:space="0" w:color="auto"/>
                <w:left w:val="none" w:sz="0" w:space="0" w:color="auto"/>
                <w:bottom w:val="none" w:sz="0" w:space="0" w:color="auto"/>
                <w:right w:val="none" w:sz="0" w:space="0" w:color="auto"/>
              </w:divBdr>
            </w:div>
          </w:divsChild>
        </w:div>
        <w:div w:id="1776048215">
          <w:marLeft w:val="0"/>
          <w:marRight w:val="0"/>
          <w:marTop w:val="24"/>
          <w:marBottom w:val="24"/>
          <w:divBdr>
            <w:top w:val="none" w:sz="0" w:space="0" w:color="auto"/>
            <w:left w:val="none" w:sz="0" w:space="0" w:color="auto"/>
            <w:bottom w:val="none" w:sz="0" w:space="0" w:color="auto"/>
            <w:right w:val="none" w:sz="0" w:space="0" w:color="auto"/>
          </w:divBdr>
          <w:divsChild>
            <w:div w:id="103425139">
              <w:marLeft w:val="0"/>
              <w:marRight w:val="0"/>
              <w:marTop w:val="0"/>
              <w:marBottom w:val="0"/>
              <w:divBdr>
                <w:top w:val="none" w:sz="0" w:space="0" w:color="auto"/>
                <w:left w:val="none" w:sz="0" w:space="0" w:color="auto"/>
                <w:bottom w:val="dotted" w:sz="6" w:space="0" w:color="252525"/>
                <w:right w:val="none" w:sz="0" w:space="0" w:color="auto"/>
              </w:divBdr>
              <w:divsChild>
                <w:div w:id="130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56">
          <w:marLeft w:val="0"/>
          <w:marRight w:val="0"/>
          <w:marTop w:val="24"/>
          <w:marBottom w:val="24"/>
          <w:divBdr>
            <w:top w:val="none" w:sz="0" w:space="0" w:color="auto"/>
            <w:left w:val="none" w:sz="0" w:space="0" w:color="auto"/>
            <w:bottom w:val="none" w:sz="0" w:space="0" w:color="auto"/>
            <w:right w:val="none" w:sz="0" w:space="0" w:color="auto"/>
          </w:divBdr>
          <w:divsChild>
            <w:div w:id="370350767">
              <w:marLeft w:val="0"/>
              <w:marRight w:val="0"/>
              <w:marTop w:val="0"/>
              <w:marBottom w:val="0"/>
              <w:divBdr>
                <w:top w:val="none" w:sz="0" w:space="0" w:color="auto"/>
                <w:left w:val="none" w:sz="0" w:space="0" w:color="auto"/>
                <w:bottom w:val="none" w:sz="0" w:space="0" w:color="auto"/>
                <w:right w:val="none" w:sz="0" w:space="0" w:color="auto"/>
              </w:divBdr>
            </w:div>
          </w:divsChild>
        </w:div>
        <w:div w:id="1365595270">
          <w:marLeft w:val="0"/>
          <w:marRight w:val="0"/>
          <w:marTop w:val="24"/>
          <w:marBottom w:val="24"/>
          <w:divBdr>
            <w:top w:val="none" w:sz="0" w:space="0" w:color="auto"/>
            <w:left w:val="none" w:sz="0" w:space="0" w:color="auto"/>
            <w:bottom w:val="none" w:sz="0" w:space="0" w:color="auto"/>
            <w:right w:val="none" w:sz="0" w:space="0" w:color="auto"/>
          </w:divBdr>
          <w:divsChild>
            <w:div w:id="1696232922">
              <w:marLeft w:val="0"/>
              <w:marRight w:val="0"/>
              <w:marTop w:val="0"/>
              <w:marBottom w:val="0"/>
              <w:divBdr>
                <w:top w:val="none" w:sz="0" w:space="0" w:color="auto"/>
                <w:left w:val="none" w:sz="0" w:space="0" w:color="auto"/>
                <w:bottom w:val="dotted" w:sz="6" w:space="0" w:color="252525"/>
                <w:right w:val="none" w:sz="0" w:space="0" w:color="auto"/>
              </w:divBdr>
              <w:divsChild>
                <w:div w:id="18645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5264">
          <w:marLeft w:val="0"/>
          <w:marRight w:val="0"/>
          <w:marTop w:val="24"/>
          <w:marBottom w:val="24"/>
          <w:divBdr>
            <w:top w:val="none" w:sz="0" w:space="0" w:color="auto"/>
            <w:left w:val="none" w:sz="0" w:space="0" w:color="auto"/>
            <w:bottom w:val="none" w:sz="0" w:space="0" w:color="auto"/>
            <w:right w:val="none" w:sz="0" w:space="0" w:color="auto"/>
          </w:divBdr>
          <w:divsChild>
            <w:div w:id="769810619">
              <w:marLeft w:val="0"/>
              <w:marRight w:val="0"/>
              <w:marTop w:val="0"/>
              <w:marBottom w:val="0"/>
              <w:divBdr>
                <w:top w:val="none" w:sz="0" w:space="0" w:color="auto"/>
                <w:left w:val="none" w:sz="0" w:space="0" w:color="auto"/>
                <w:bottom w:val="none" w:sz="0" w:space="0" w:color="auto"/>
                <w:right w:val="none" w:sz="0" w:space="0" w:color="auto"/>
              </w:divBdr>
            </w:div>
          </w:divsChild>
        </w:div>
        <w:div w:id="1301232323">
          <w:marLeft w:val="0"/>
          <w:marRight w:val="0"/>
          <w:marTop w:val="24"/>
          <w:marBottom w:val="24"/>
          <w:divBdr>
            <w:top w:val="none" w:sz="0" w:space="0" w:color="auto"/>
            <w:left w:val="none" w:sz="0" w:space="0" w:color="auto"/>
            <w:bottom w:val="none" w:sz="0" w:space="0" w:color="auto"/>
            <w:right w:val="none" w:sz="0" w:space="0" w:color="auto"/>
          </w:divBdr>
          <w:divsChild>
            <w:div w:id="1641182111">
              <w:marLeft w:val="0"/>
              <w:marRight w:val="0"/>
              <w:marTop w:val="0"/>
              <w:marBottom w:val="0"/>
              <w:divBdr>
                <w:top w:val="none" w:sz="0" w:space="0" w:color="auto"/>
                <w:left w:val="none" w:sz="0" w:space="0" w:color="auto"/>
                <w:bottom w:val="dotted" w:sz="6" w:space="0" w:color="252525"/>
                <w:right w:val="none" w:sz="0" w:space="0" w:color="auto"/>
              </w:divBdr>
              <w:divsChild>
                <w:div w:id="18259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4044">
          <w:marLeft w:val="0"/>
          <w:marRight w:val="0"/>
          <w:marTop w:val="24"/>
          <w:marBottom w:val="24"/>
          <w:divBdr>
            <w:top w:val="none" w:sz="0" w:space="0" w:color="auto"/>
            <w:left w:val="none" w:sz="0" w:space="0" w:color="auto"/>
            <w:bottom w:val="none" w:sz="0" w:space="0" w:color="auto"/>
            <w:right w:val="none" w:sz="0" w:space="0" w:color="auto"/>
          </w:divBdr>
          <w:divsChild>
            <w:div w:id="1699039147">
              <w:marLeft w:val="0"/>
              <w:marRight w:val="0"/>
              <w:marTop w:val="0"/>
              <w:marBottom w:val="0"/>
              <w:divBdr>
                <w:top w:val="none" w:sz="0" w:space="0" w:color="auto"/>
                <w:left w:val="none" w:sz="0" w:space="0" w:color="auto"/>
                <w:bottom w:val="none" w:sz="0" w:space="0" w:color="auto"/>
                <w:right w:val="none" w:sz="0" w:space="0" w:color="auto"/>
              </w:divBdr>
            </w:div>
          </w:divsChild>
        </w:div>
        <w:div w:id="269316207">
          <w:marLeft w:val="0"/>
          <w:marRight w:val="0"/>
          <w:marTop w:val="24"/>
          <w:marBottom w:val="24"/>
          <w:divBdr>
            <w:top w:val="none" w:sz="0" w:space="0" w:color="auto"/>
            <w:left w:val="none" w:sz="0" w:space="0" w:color="auto"/>
            <w:bottom w:val="none" w:sz="0" w:space="0" w:color="auto"/>
            <w:right w:val="none" w:sz="0" w:space="0" w:color="auto"/>
          </w:divBdr>
          <w:divsChild>
            <w:div w:id="2110392661">
              <w:marLeft w:val="0"/>
              <w:marRight w:val="0"/>
              <w:marTop w:val="0"/>
              <w:marBottom w:val="0"/>
              <w:divBdr>
                <w:top w:val="none" w:sz="0" w:space="0" w:color="auto"/>
                <w:left w:val="none" w:sz="0" w:space="0" w:color="auto"/>
                <w:bottom w:val="dotted" w:sz="6" w:space="0" w:color="252525"/>
                <w:right w:val="none" w:sz="0" w:space="0" w:color="auto"/>
              </w:divBdr>
              <w:divsChild>
                <w:div w:id="14701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0021">
          <w:marLeft w:val="0"/>
          <w:marRight w:val="0"/>
          <w:marTop w:val="24"/>
          <w:marBottom w:val="24"/>
          <w:divBdr>
            <w:top w:val="none" w:sz="0" w:space="0" w:color="auto"/>
            <w:left w:val="none" w:sz="0" w:space="0" w:color="auto"/>
            <w:bottom w:val="none" w:sz="0" w:space="0" w:color="auto"/>
            <w:right w:val="none" w:sz="0" w:space="0" w:color="auto"/>
          </w:divBdr>
          <w:divsChild>
            <w:div w:id="2079400256">
              <w:marLeft w:val="0"/>
              <w:marRight w:val="0"/>
              <w:marTop w:val="0"/>
              <w:marBottom w:val="0"/>
              <w:divBdr>
                <w:top w:val="none" w:sz="0" w:space="0" w:color="auto"/>
                <w:left w:val="none" w:sz="0" w:space="0" w:color="auto"/>
                <w:bottom w:val="none" w:sz="0" w:space="0" w:color="auto"/>
                <w:right w:val="none" w:sz="0" w:space="0" w:color="auto"/>
              </w:divBdr>
            </w:div>
          </w:divsChild>
        </w:div>
        <w:div w:id="231307094">
          <w:marLeft w:val="0"/>
          <w:marRight w:val="0"/>
          <w:marTop w:val="24"/>
          <w:marBottom w:val="24"/>
          <w:divBdr>
            <w:top w:val="none" w:sz="0" w:space="0" w:color="auto"/>
            <w:left w:val="none" w:sz="0" w:space="0" w:color="auto"/>
            <w:bottom w:val="none" w:sz="0" w:space="0" w:color="auto"/>
            <w:right w:val="none" w:sz="0" w:space="0" w:color="auto"/>
          </w:divBdr>
          <w:divsChild>
            <w:div w:id="768817009">
              <w:marLeft w:val="0"/>
              <w:marRight w:val="0"/>
              <w:marTop w:val="0"/>
              <w:marBottom w:val="0"/>
              <w:divBdr>
                <w:top w:val="none" w:sz="0" w:space="0" w:color="auto"/>
                <w:left w:val="none" w:sz="0" w:space="0" w:color="auto"/>
                <w:bottom w:val="dotted" w:sz="6" w:space="0" w:color="252525"/>
                <w:right w:val="none" w:sz="0" w:space="0" w:color="auto"/>
              </w:divBdr>
              <w:divsChild>
                <w:div w:id="7500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4851">
          <w:marLeft w:val="0"/>
          <w:marRight w:val="0"/>
          <w:marTop w:val="24"/>
          <w:marBottom w:val="24"/>
          <w:divBdr>
            <w:top w:val="none" w:sz="0" w:space="0" w:color="auto"/>
            <w:left w:val="none" w:sz="0" w:space="0" w:color="auto"/>
            <w:bottom w:val="none" w:sz="0" w:space="0" w:color="auto"/>
            <w:right w:val="none" w:sz="0" w:space="0" w:color="auto"/>
          </w:divBdr>
          <w:divsChild>
            <w:div w:id="1304391207">
              <w:marLeft w:val="0"/>
              <w:marRight w:val="0"/>
              <w:marTop w:val="0"/>
              <w:marBottom w:val="0"/>
              <w:divBdr>
                <w:top w:val="none" w:sz="0" w:space="0" w:color="auto"/>
                <w:left w:val="none" w:sz="0" w:space="0" w:color="auto"/>
                <w:bottom w:val="none" w:sz="0" w:space="0" w:color="auto"/>
                <w:right w:val="none" w:sz="0" w:space="0" w:color="auto"/>
              </w:divBdr>
            </w:div>
          </w:divsChild>
        </w:div>
        <w:div w:id="1018502294">
          <w:marLeft w:val="0"/>
          <w:marRight w:val="0"/>
          <w:marTop w:val="24"/>
          <w:marBottom w:val="24"/>
          <w:divBdr>
            <w:top w:val="none" w:sz="0" w:space="0" w:color="auto"/>
            <w:left w:val="none" w:sz="0" w:space="0" w:color="auto"/>
            <w:bottom w:val="none" w:sz="0" w:space="0" w:color="auto"/>
            <w:right w:val="none" w:sz="0" w:space="0" w:color="auto"/>
          </w:divBdr>
          <w:divsChild>
            <w:div w:id="184750486">
              <w:marLeft w:val="0"/>
              <w:marRight w:val="0"/>
              <w:marTop w:val="0"/>
              <w:marBottom w:val="0"/>
              <w:divBdr>
                <w:top w:val="none" w:sz="0" w:space="0" w:color="auto"/>
                <w:left w:val="none" w:sz="0" w:space="0" w:color="auto"/>
                <w:bottom w:val="dotted" w:sz="6" w:space="0" w:color="252525"/>
                <w:right w:val="none" w:sz="0" w:space="0" w:color="auto"/>
              </w:divBdr>
              <w:divsChild>
                <w:div w:id="3523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936">
          <w:marLeft w:val="0"/>
          <w:marRight w:val="0"/>
          <w:marTop w:val="24"/>
          <w:marBottom w:val="24"/>
          <w:divBdr>
            <w:top w:val="none" w:sz="0" w:space="0" w:color="auto"/>
            <w:left w:val="none" w:sz="0" w:space="0" w:color="auto"/>
            <w:bottom w:val="none" w:sz="0" w:space="0" w:color="auto"/>
            <w:right w:val="none" w:sz="0" w:space="0" w:color="auto"/>
          </w:divBdr>
          <w:divsChild>
            <w:div w:id="629819271">
              <w:marLeft w:val="0"/>
              <w:marRight w:val="0"/>
              <w:marTop w:val="0"/>
              <w:marBottom w:val="0"/>
              <w:divBdr>
                <w:top w:val="none" w:sz="0" w:space="0" w:color="auto"/>
                <w:left w:val="none" w:sz="0" w:space="0" w:color="auto"/>
                <w:bottom w:val="none" w:sz="0" w:space="0" w:color="auto"/>
                <w:right w:val="none" w:sz="0" w:space="0" w:color="auto"/>
              </w:divBdr>
            </w:div>
          </w:divsChild>
        </w:div>
        <w:div w:id="393046835">
          <w:marLeft w:val="0"/>
          <w:marRight w:val="0"/>
          <w:marTop w:val="24"/>
          <w:marBottom w:val="24"/>
          <w:divBdr>
            <w:top w:val="none" w:sz="0" w:space="0" w:color="auto"/>
            <w:left w:val="none" w:sz="0" w:space="0" w:color="auto"/>
            <w:bottom w:val="none" w:sz="0" w:space="0" w:color="auto"/>
            <w:right w:val="none" w:sz="0" w:space="0" w:color="auto"/>
          </w:divBdr>
          <w:divsChild>
            <w:div w:id="675183338">
              <w:marLeft w:val="0"/>
              <w:marRight w:val="0"/>
              <w:marTop w:val="0"/>
              <w:marBottom w:val="0"/>
              <w:divBdr>
                <w:top w:val="none" w:sz="0" w:space="0" w:color="auto"/>
                <w:left w:val="none" w:sz="0" w:space="0" w:color="auto"/>
                <w:bottom w:val="dotted" w:sz="6" w:space="0" w:color="252525"/>
                <w:right w:val="none" w:sz="0" w:space="0" w:color="auto"/>
              </w:divBdr>
              <w:divsChild>
                <w:div w:id="2672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41990">
          <w:marLeft w:val="0"/>
          <w:marRight w:val="0"/>
          <w:marTop w:val="24"/>
          <w:marBottom w:val="24"/>
          <w:divBdr>
            <w:top w:val="none" w:sz="0" w:space="0" w:color="auto"/>
            <w:left w:val="none" w:sz="0" w:space="0" w:color="auto"/>
            <w:bottom w:val="none" w:sz="0" w:space="0" w:color="auto"/>
            <w:right w:val="none" w:sz="0" w:space="0" w:color="auto"/>
          </w:divBdr>
          <w:divsChild>
            <w:div w:id="725446315">
              <w:marLeft w:val="0"/>
              <w:marRight w:val="0"/>
              <w:marTop w:val="0"/>
              <w:marBottom w:val="0"/>
              <w:divBdr>
                <w:top w:val="none" w:sz="0" w:space="0" w:color="auto"/>
                <w:left w:val="none" w:sz="0" w:space="0" w:color="auto"/>
                <w:bottom w:val="none" w:sz="0" w:space="0" w:color="auto"/>
                <w:right w:val="none" w:sz="0" w:space="0" w:color="auto"/>
              </w:divBdr>
            </w:div>
          </w:divsChild>
        </w:div>
        <w:div w:id="914584118">
          <w:marLeft w:val="0"/>
          <w:marRight w:val="0"/>
          <w:marTop w:val="24"/>
          <w:marBottom w:val="24"/>
          <w:divBdr>
            <w:top w:val="none" w:sz="0" w:space="0" w:color="auto"/>
            <w:left w:val="none" w:sz="0" w:space="0" w:color="auto"/>
            <w:bottom w:val="none" w:sz="0" w:space="0" w:color="auto"/>
            <w:right w:val="none" w:sz="0" w:space="0" w:color="auto"/>
          </w:divBdr>
          <w:divsChild>
            <w:div w:id="2091464225">
              <w:marLeft w:val="0"/>
              <w:marRight w:val="0"/>
              <w:marTop w:val="0"/>
              <w:marBottom w:val="0"/>
              <w:divBdr>
                <w:top w:val="none" w:sz="0" w:space="0" w:color="auto"/>
                <w:left w:val="none" w:sz="0" w:space="0" w:color="auto"/>
                <w:bottom w:val="dotted" w:sz="6" w:space="0" w:color="252525"/>
                <w:right w:val="none" w:sz="0" w:space="0" w:color="auto"/>
              </w:divBdr>
              <w:divsChild>
                <w:div w:id="960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475">
          <w:marLeft w:val="0"/>
          <w:marRight w:val="0"/>
          <w:marTop w:val="24"/>
          <w:marBottom w:val="24"/>
          <w:divBdr>
            <w:top w:val="none" w:sz="0" w:space="0" w:color="auto"/>
            <w:left w:val="none" w:sz="0" w:space="0" w:color="auto"/>
            <w:bottom w:val="none" w:sz="0" w:space="0" w:color="auto"/>
            <w:right w:val="none" w:sz="0" w:space="0" w:color="auto"/>
          </w:divBdr>
          <w:divsChild>
            <w:div w:id="998458951">
              <w:marLeft w:val="0"/>
              <w:marRight w:val="0"/>
              <w:marTop w:val="0"/>
              <w:marBottom w:val="0"/>
              <w:divBdr>
                <w:top w:val="none" w:sz="0" w:space="0" w:color="auto"/>
                <w:left w:val="none" w:sz="0" w:space="0" w:color="auto"/>
                <w:bottom w:val="none" w:sz="0" w:space="0" w:color="auto"/>
                <w:right w:val="none" w:sz="0" w:space="0" w:color="auto"/>
              </w:divBdr>
            </w:div>
          </w:divsChild>
        </w:div>
        <w:div w:id="204148444">
          <w:marLeft w:val="0"/>
          <w:marRight w:val="0"/>
          <w:marTop w:val="24"/>
          <w:marBottom w:val="24"/>
          <w:divBdr>
            <w:top w:val="none" w:sz="0" w:space="0" w:color="auto"/>
            <w:left w:val="none" w:sz="0" w:space="0" w:color="auto"/>
            <w:bottom w:val="none" w:sz="0" w:space="0" w:color="auto"/>
            <w:right w:val="none" w:sz="0" w:space="0" w:color="auto"/>
          </w:divBdr>
          <w:divsChild>
            <w:div w:id="950823784">
              <w:marLeft w:val="0"/>
              <w:marRight w:val="0"/>
              <w:marTop w:val="0"/>
              <w:marBottom w:val="0"/>
              <w:divBdr>
                <w:top w:val="none" w:sz="0" w:space="0" w:color="auto"/>
                <w:left w:val="none" w:sz="0" w:space="0" w:color="auto"/>
                <w:bottom w:val="dotted" w:sz="6" w:space="0" w:color="252525"/>
                <w:right w:val="none" w:sz="0" w:space="0" w:color="auto"/>
              </w:divBdr>
              <w:divsChild>
                <w:div w:id="3963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5358">
          <w:marLeft w:val="0"/>
          <w:marRight w:val="0"/>
          <w:marTop w:val="24"/>
          <w:marBottom w:val="24"/>
          <w:divBdr>
            <w:top w:val="none" w:sz="0" w:space="0" w:color="auto"/>
            <w:left w:val="none" w:sz="0" w:space="0" w:color="auto"/>
            <w:bottom w:val="none" w:sz="0" w:space="0" w:color="auto"/>
            <w:right w:val="none" w:sz="0" w:space="0" w:color="auto"/>
          </w:divBdr>
          <w:divsChild>
            <w:div w:id="368187511">
              <w:marLeft w:val="0"/>
              <w:marRight w:val="0"/>
              <w:marTop w:val="0"/>
              <w:marBottom w:val="0"/>
              <w:divBdr>
                <w:top w:val="none" w:sz="0" w:space="0" w:color="auto"/>
                <w:left w:val="none" w:sz="0" w:space="0" w:color="auto"/>
                <w:bottom w:val="none" w:sz="0" w:space="0" w:color="auto"/>
                <w:right w:val="none" w:sz="0" w:space="0" w:color="auto"/>
              </w:divBdr>
            </w:div>
          </w:divsChild>
        </w:div>
        <w:div w:id="677586669">
          <w:marLeft w:val="0"/>
          <w:marRight w:val="0"/>
          <w:marTop w:val="24"/>
          <w:marBottom w:val="24"/>
          <w:divBdr>
            <w:top w:val="none" w:sz="0" w:space="0" w:color="auto"/>
            <w:left w:val="none" w:sz="0" w:space="0" w:color="auto"/>
            <w:bottom w:val="none" w:sz="0" w:space="0" w:color="auto"/>
            <w:right w:val="none" w:sz="0" w:space="0" w:color="auto"/>
          </w:divBdr>
          <w:divsChild>
            <w:div w:id="1619599670">
              <w:marLeft w:val="0"/>
              <w:marRight w:val="0"/>
              <w:marTop w:val="0"/>
              <w:marBottom w:val="0"/>
              <w:divBdr>
                <w:top w:val="none" w:sz="0" w:space="0" w:color="auto"/>
                <w:left w:val="none" w:sz="0" w:space="0" w:color="auto"/>
                <w:bottom w:val="dotted" w:sz="6" w:space="0" w:color="252525"/>
                <w:right w:val="none" w:sz="0" w:space="0" w:color="auto"/>
              </w:divBdr>
              <w:divsChild>
                <w:div w:id="247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6615">
          <w:marLeft w:val="0"/>
          <w:marRight w:val="0"/>
          <w:marTop w:val="24"/>
          <w:marBottom w:val="24"/>
          <w:divBdr>
            <w:top w:val="none" w:sz="0" w:space="0" w:color="auto"/>
            <w:left w:val="none" w:sz="0" w:space="0" w:color="auto"/>
            <w:bottom w:val="none" w:sz="0" w:space="0" w:color="auto"/>
            <w:right w:val="none" w:sz="0" w:space="0" w:color="auto"/>
          </w:divBdr>
          <w:divsChild>
            <w:div w:id="1784571791">
              <w:marLeft w:val="0"/>
              <w:marRight w:val="0"/>
              <w:marTop w:val="0"/>
              <w:marBottom w:val="0"/>
              <w:divBdr>
                <w:top w:val="none" w:sz="0" w:space="0" w:color="auto"/>
                <w:left w:val="none" w:sz="0" w:space="0" w:color="auto"/>
                <w:bottom w:val="none" w:sz="0" w:space="0" w:color="auto"/>
                <w:right w:val="none" w:sz="0" w:space="0" w:color="auto"/>
              </w:divBdr>
            </w:div>
          </w:divsChild>
        </w:div>
        <w:div w:id="982581262">
          <w:marLeft w:val="0"/>
          <w:marRight w:val="0"/>
          <w:marTop w:val="24"/>
          <w:marBottom w:val="24"/>
          <w:divBdr>
            <w:top w:val="none" w:sz="0" w:space="0" w:color="auto"/>
            <w:left w:val="none" w:sz="0" w:space="0" w:color="auto"/>
            <w:bottom w:val="none" w:sz="0" w:space="0" w:color="auto"/>
            <w:right w:val="none" w:sz="0" w:space="0" w:color="auto"/>
          </w:divBdr>
          <w:divsChild>
            <w:div w:id="2110660298">
              <w:marLeft w:val="0"/>
              <w:marRight w:val="0"/>
              <w:marTop w:val="0"/>
              <w:marBottom w:val="0"/>
              <w:divBdr>
                <w:top w:val="none" w:sz="0" w:space="0" w:color="auto"/>
                <w:left w:val="none" w:sz="0" w:space="0" w:color="auto"/>
                <w:bottom w:val="dotted" w:sz="6" w:space="0" w:color="252525"/>
                <w:right w:val="none" w:sz="0" w:space="0" w:color="auto"/>
              </w:divBdr>
              <w:divsChild>
                <w:div w:id="18727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7335">
          <w:marLeft w:val="0"/>
          <w:marRight w:val="0"/>
          <w:marTop w:val="24"/>
          <w:marBottom w:val="24"/>
          <w:divBdr>
            <w:top w:val="none" w:sz="0" w:space="0" w:color="auto"/>
            <w:left w:val="none" w:sz="0" w:space="0" w:color="auto"/>
            <w:bottom w:val="none" w:sz="0" w:space="0" w:color="auto"/>
            <w:right w:val="none" w:sz="0" w:space="0" w:color="auto"/>
          </w:divBdr>
          <w:divsChild>
            <w:div w:id="612175523">
              <w:marLeft w:val="0"/>
              <w:marRight w:val="0"/>
              <w:marTop w:val="0"/>
              <w:marBottom w:val="0"/>
              <w:divBdr>
                <w:top w:val="none" w:sz="0" w:space="0" w:color="auto"/>
                <w:left w:val="none" w:sz="0" w:space="0" w:color="auto"/>
                <w:bottom w:val="none" w:sz="0" w:space="0" w:color="auto"/>
                <w:right w:val="none" w:sz="0" w:space="0" w:color="auto"/>
              </w:divBdr>
            </w:div>
          </w:divsChild>
        </w:div>
        <w:div w:id="1021276067">
          <w:marLeft w:val="0"/>
          <w:marRight w:val="0"/>
          <w:marTop w:val="24"/>
          <w:marBottom w:val="24"/>
          <w:divBdr>
            <w:top w:val="none" w:sz="0" w:space="0" w:color="auto"/>
            <w:left w:val="none" w:sz="0" w:space="0" w:color="auto"/>
            <w:bottom w:val="none" w:sz="0" w:space="0" w:color="auto"/>
            <w:right w:val="none" w:sz="0" w:space="0" w:color="auto"/>
          </w:divBdr>
          <w:divsChild>
            <w:div w:id="938680988">
              <w:marLeft w:val="0"/>
              <w:marRight w:val="0"/>
              <w:marTop w:val="0"/>
              <w:marBottom w:val="0"/>
              <w:divBdr>
                <w:top w:val="none" w:sz="0" w:space="0" w:color="auto"/>
                <w:left w:val="none" w:sz="0" w:space="0" w:color="auto"/>
                <w:bottom w:val="dotted" w:sz="6" w:space="0" w:color="252525"/>
                <w:right w:val="none" w:sz="0" w:space="0" w:color="auto"/>
              </w:divBdr>
              <w:divsChild>
                <w:div w:id="12585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534">
          <w:marLeft w:val="0"/>
          <w:marRight w:val="0"/>
          <w:marTop w:val="24"/>
          <w:marBottom w:val="24"/>
          <w:divBdr>
            <w:top w:val="none" w:sz="0" w:space="0" w:color="auto"/>
            <w:left w:val="none" w:sz="0" w:space="0" w:color="auto"/>
            <w:bottom w:val="none" w:sz="0" w:space="0" w:color="auto"/>
            <w:right w:val="none" w:sz="0" w:space="0" w:color="auto"/>
          </w:divBdr>
          <w:divsChild>
            <w:div w:id="1894386723">
              <w:marLeft w:val="0"/>
              <w:marRight w:val="0"/>
              <w:marTop w:val="0"/>
              <w:marBottom w:val="0"/>
              <w:divBdr>
                <w:top w:val="none" w:sz="0" w:space="0" w:color="auto"/>
                <w:left w:val="none" w:sz="0" w:space="0" w:color="auto"/>
                <w:bottom w:val="none" w:sz="0" w:space="0" w:color="auto"/>
                <w:right w:val="none" w:sz="0" w:space="0" w:color="auto"/>
              </w:divBdr>
            </w:div>
          </w:divsChild>
        </w:div>
        <w:div w:id="671572301">
          <w:marLeft w:val="0"/>
          <w:marRight w:val="0"/>
          <w:marTop w:val="24"/>
          <w:marBottom w:val="24"/>
          <w:divBdr>
            <w:top w:val="none" w:sz="0" w:space="0" w:color="auto"/>
            <w:left w:val="none" w:sz="0" w:space="0" w:color="auto"/>
            <w:bottom w:val="none" w:sz="0" w:space="0" w:color="auto"/>
            <w:right w:val="none" w:sz="0" w:space="0" w:color="auto"/>
          </w:divBdr>
          <w:divsChild>
            <w:div w:id="2069498435">
              <w:marLeft w:val="0"/>
              <w:marRight w:val="0"/>
              <w:marTop w:val="0"/>
              <w:marBottom w:val="0"/>
              <w:divBdr>
                <w:top w:val="none" w:sz="0" w:space="0" w:color="auto"/>
                <w:left w:val="none" w:sz="0" w:space="0" w:color="auto"/>
                <w:bottom w:val="dotted" w:sz="6" w:space="0" w:color="252525"/>
                <w:right w:val="none" w:sz="0" w:space="0" w:color="auto"/>
              </w:divBdr>
              <w:divsChild>
                <w:div w:id="7998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950">
          <w:marLeft w:val="0"/>
          <w:marRight w:val="0"/>
          <w:marTop w:val="24"/>
          <w:marBottom w:val="24"/>
          <w:divBdr>
            <w:top w:val="none" w:sz="0" w:space="0" w:color="auto"/>
            <w:left w:val="none" w:sz="0" w:space="0" w:color="auto"/>
            <w:bottom w:val="none" w:sz="0" w:space="0" w:color="auto"/>
            <w:right w:val="none" w:sz="0" w:space="0" w:color="auto"/>
          </w:divBdr>
          <w:divsChild>
            <w:div w:id="1575554385">
              <w:marLeft w:val="0"/>
              <w:marRight w:val="0"/>
              <w:marTop w:val="0"/>
              <w:marBottom w:val="0"/>
              <w:divBdr>
                <w:top w:val="none" w:sz="0" w:space="0" w:color="auto"/>
                <w:left w:val="none" w:sz="0" w:space="0" w:color="auto"/>
                <w:bottom w:val="none" w:sz="0" w:space="0" w:color="auto"/>
                <w:right w:val="none" w:sz="0" w:space="0" w:color="auto"/>
              </w:divBdr>
            </w:div>
          </w:divsChild>
        </w:div>
        <w:div w:id="1031609014">
          <w:marLeft w:val="0"/>
          <w:marRight w:val="0"/>
          <w:marTop w:val="24"/>
          <w:marBottom w:val="24"/>
          <w:divBdr>
            <w:top w:val="none" w:sz="0" w:space="0" w:color="auto"/>
            <w:left w:val="none" w:sz="0" w:space="0" w:color="auto"/>
            <w:bottom w:val="none" w:sz="0" w:space="0" w:color="auto"/>
            <w:right w:val="none" w:sz="0" w:space="0" w:color="auto"/>
          </w:divBdr>
          <w:divsChild>
            <w:div w:id="504900969">
              <w:marLeft w:val="0"/>
              <w:marRight w:val="0"/>
              <w:marTop w:val="0"/>
              <w:marBottom w:val="0"/>
              <w:divBdr>
                <w:top w:val="none" w:sz="0" w:space="0" w:color="auto"/>
                <w:left w:val="none" w:sz="0" w:space="0" w:color="auto"/>
                <w:bottom w:val="dotted" w:sz="6" w:space="0" w:color="252525"/>
                <w:right w:val="none" w:sz="0" w:space="0" w:color="auto"/>
              </w:divBdr>
              <w:divsChild>
                <w:div w:id="7873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5346">
          <w:marLeft w:val="0"/>
          <w:marRight w:val="0"/>
          <w:marTop w:val="24"/>
          <w:marBottom w:val="24"/>
          <w:divBdr>
            <w:top w:val="none" w:sz="0" w:space="0" w:color="auto"/>
            <w:left w:val="none" w:sz="0" w:space="0" w:color="auto"/>
            <w:bottom w:val="none" w:sz="0" w:space="0" w:color="auto"/>
            <w:right w:val="none" w:sz="0" w:space="0" w:color="auto"/>
          </w:divBdr>
          <w:divsChild>
            <w:div w:id="1041245277">
              <w:marLeft w:val="0"/>
              <w:marRight w:val="0"/>
              <w:marTop w:val="0"/>
              <w:marBottom w:val="0"/>
              <w:divBdr>
                <w:top w:val="none" w:sz="0" w:space="0" w:color="auto"/>
                <w:left w:val="none" w:sz="0" w:space="0" w:color="auto"/>
                <w:bottom w:val="none" w:sz="0" w:space="0" w:color="auto"/>
                <w:right w:val="none" w:sz="0" w:space="0" w:color="auto"/>
              </w:divBdr>
            </w:div>
          </w:divsChild>
        </w:div>
        <w:div w:id="1446390175">
          <w:marLeft w:val="0"/>
          <w:marRight w:val="0"/>
          <w:marTop w:val="24"/>
          <w:marBottom w:val="24"/>
          <w:divBdr>
            <w:top w:val="none" w:sz="0" w:space="0" w:color="auto"/>
            <w:left w:val="none" w:sz="0" w:space="0" w:color="auto"/>
            <w:bottom w:val="none" w:sz="0" w:space="0" w:color="auto"/>
            <w:right w:val="none" w:sz="0" w:space="0" w:color="auto"/>
          </w:divBdr>
          <w:divsChild>
            <w:div w:id="699476160">
              <w:marLeft w:val="0"/>
              <w:marRight w:val="0"/>
              <w:marTop w:val="0"/>
              <w:marBottom w:val="0"/>
              <w:divBdr>
                <w:top w:val="none" w:sz="0" w:space="0" w:color="auto"/>
                <w:left w:val="none" w:sz="0" w:space="0" w:color="auto"/>
                <w:bottom w:val="dotted" w:sz="6" w:space="0" w:color="252525"/>
                <w:right w:val="none" w:sz="0" w:space="0" w:color="auto"/>
              </w:divBdr>
              <w:divsChild>
                <w:div w:id="431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9189">
          <w:marLeft w:val="0"/>
          <w:marRight w:val="0"/>
          <w:marTop w:val="24"/>
          <w:marBottom w:val="24"/>
          <w:divBdr>
            <w:top w:val="none" w:sz="0" w:space="0" w:color="auto"/>
            <w:left w:val="none" w:sz="0" w:space="0" w:color="auto"/>
            <w:bottom w:val="none" w:sz="0" w:space="0" w:color="auto"/>
            <w:right w:val="none" w:sz="0" w:space="0" w:color="auto"/>
          </w:divBdr>
          <w:divsChild>
            <w:div w:id="1405880939">
              <w:marLeft w:val="0"/>
              <w:marRight w:val="0"/>
              <w:marTop w:val="0"/>
              <w:marBottom w:val="0"/>
              <w:divBdr>
                <w:top w:val="none" w:sz="0" w:space="0" w:color="auto"/>
                <w:left w:val="none" w:sz="0" w:space="0" w:color="auto"/>
                <w:bottom w:val="none" w:sz="0" w:space="0" w:color="auto"/>
                <w:right w:val="none" w:sz="0" w:space="0" w:color="auto"/>
              </w:divBdr>
            </w:div>
          </w:divsChild>
        </w:div>
        <w:div w:id="1905723645">
          <w:marLeft w:val="0"/>
          <w:marRight w:val="0"/>
          <w:marTop w:val="24"/>
          <w:marBottom w:val="24"/>
          <w:divBdr>
            <w:top w:val="none" w:sz="0" w:space="0" w:color="auto"/>
            <w:left w:val="none" w:sz="0" w:space="0" w:color="auto"/>
            <w:bottom w:val="none" w:sz="0" w:space="0" w:color="auto"/>
            <w:right w:val="none" w:sz="0" w:space="0" w:color="auto"/>
          </w:divBdr>
          <w:divsChild>
            <w:div w:id="855852023">
              <w:marLeft w:val="0"/>
              <w:marRight w:val="0"/>
              <w:marTop w:val="0"/>
              <w:marBottom w:val="0"/>
              <w:divBdr>
                <w:top w:val="none" w:sz="0" w:space="0" w:color="auto"/>
                <w:left w:val="none" w:sz="0" w:space="0" w:color="auto"/>
                <w:bottom w:val="dotted" w:sz="6" w:space="0" w:color="252525"/>
                <w:right w:val="none" w:sz="0" w:space="0" w:color="auto"/>
              </w:divBdr>
              <w:divsChild>
                <w:div w:id="18716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1514">
          <w:marLeft w:val="0"/>
          <w:marRight w:val="0"/>
          <w:marTop w:val="24"/>
          <w:marBottom w:val="24"/>
          <w:divBdr>
            <w:top w:val="none" w:sz="0" w:space="0" w:color="auto"/>
            <w:left w:val="none" w:sz="0" w:space="0" w:color="auto"/>
            <w:bottom w:val="none" w:sz="0" w:space="0" w:color="auto"/>
            <w:right w:val="none" w:sz="0" w:space="0" w:color="auto"/>
          </w:divBdr>
          <w:divsChild>
            <w:div w:id="1327826103">
              <w:marLeft w:val="0"/>
              <w:marRight w:val="0"/>
              <w:marTop w:val="0"/>
              <w:marBottom w:val="0"/>
              <w:divBdr>
                <w:top w:val="none" w:sz="0" w:space="0" w:color="auto"/>
                <w:left w:val="none" w:sz="0" w:space="0" w:color="auto"/>
                <w:bottom w:val="none" w:sz="0" w:space="0" w:color="auto"/>
                <w:right w:val="none" w:sz="0" w:space="0" w:color="auto"/>
              </w:divBdr>
            </w:div>
          </w:divsChild>
        </w:div>
        <w:div w:id="374430145">
          <w:marLeft w:val="0"/>
          <w:marRight w:val="0"/>
          <w:marTop w:val="24"/>
          <w:marBottom w:val="24"/>
          <w:divBdr>
            <w:top w:val="none" w:sz="0" w:space="0" w:color="auto"/>
            <w:left w:val="none" w:sz="0" w:space="0" w:color="auto"/>
            <w:bottom w:val="none" w:sz="0" w:space="0" w:color="auto"/>
            <w:right w:val="none" w:sz="0" w:space="0" w:color="auto"/>
          </w:divBdr>
          <w:divsChild>
            <w:div w:id="862477519">
              <w:marLeft w:val="0"/>
              <w:marRight w:val="0"/>
              <w:marTop w:val="0"/>
              <w:marBottom w:val="0"/>
              <w:divBdr>
                <w:top w:val="none" w:sz="0" w:space="0" w:color="auto"/>
                <w:left w:val="none" w:sz="0" w:space="0" w:color="auto"/>
                <w:bottom w:val="dotted" w:sz="6" w:space="0" w:color="252525"/>
                <w:right w:val="none" w:sz="0" w:space="0" w:color="auto"/>
              </w:divBdr>
              <w:divsChild>
                <w:div w:id="8563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4661">
          <w:marLeft w:val="0"/>
          <w:marRight w:val="0"/>
          <w:marTop w:val="24"/>
          <w:marBottom w:val="24"/>
          <w:divBdr>
            <w:top w:val="none" w:sz="0" w:space="0" w:color="auto"/>
            <w:left w:val="none" w:sz="0" w:space="0" w:color="auto"/>
            <w:bottom w:val="none" w:sz="0" w:space="0" w:color="auto"/>
            <w:right w:val="none" w:sz="0" w:space="0" w:color="auto"/>
          </w:divBdr>
          <w:divsChild>
            <w:div w:id="1807311206">
              <w:marLeft w:val="0"/>
              <w:marRight w:val="0"/>
              <w:marTop w:val="0"/>
              <w:marBottom w:val="0"/>
              <w:divBdr>
                <w:top w:val="none" w:sz="0" w:space="0" w:color="auto"/>
                <w:left w:val="none" w:sz="0" w:space="0" w:color="auto"/>
                <w:bottom w:val="none" w:sz="0" w:space="0" w:color="auto"/>
                <w:right w:val="none" w:sz="0" w:space="0" w:color="auto"/>
              </w:divBdr>
            </w:div>
          </w:divsChild>
        </w:div>
        <w:div w:id="1399287410">
          <w:marLeft w:val="0"/>
          <w:marRight w:val="0"/>
          <w:marTop w:val="24"/>
          <w:marBottom w:val="24"/>
          <w:divBdr>
            <w:top w:val="none" w:sz="0" w:space="0" w:color="auto"/>
            <w:left w:val="none" w:sz="0" w:space="0" w:color="auto"/>
            <w:bottom w:val="none" w:sz="0" w:space="0" w:color="auto"/>
            <w:right w:val="none" w:sz="0" w:space="0" w:color="auto"/>
          </w:divBdr>
          <w:divsChild>
            <w:div w:id="1008675902">
              <w:marLeft w:val="0"/>
              <w:marRight w:val="0"/>
              <w:marTop w:val="0"/>
              <w:marBottom w:val="0"/>
              <w:divBdr>
                <w:top w:val="none" w:sz="0" w:space="0" w:color="auto"/>
                <w:left w:val="none" w:sz="0" w:space="0" w:color="auto"/>
                <w:bottom w:val="dotted" w:sz="6" w:space="0" w:color="252525"/>
                <w:right w:val="none" w:sz="0" w:space="0" w:color="auto"/>
              </w:divBdr>
              <w:divsChild>
                <w:div w:id="8985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4365">
          <w:marLeft w:val="0"/>
          <w:marRight w:val="0"/>
          <w:marTop w:val="24"/>
          <w:marBottom w:val="24"/>
          <w:divBdr>
            <w:top w:val="none" w:sz="0" w:space="0" w:color="auto"/>
            <w:left w:val="none" w:sz="0" w:space="0" w:color="auto"/>
            <w:bottom w:val="none" w:sz="0" w:space="0" w:color="auto"/>
            <w:right w:val="none" w:sz="0" w:space="0" w:color="auto"/>
          </w:divBdr>
          <w:divsChild>
            <w:div w:id="986669969">
              <w:marLeft w:val="0"/>
              <w:marRight w:val="0"/>
              <w:marTop w:val="0"/>
              <w:marBottom w:val="0"/>
              <w:divBdr>
                <w:top w:val="none" w:sz="0" w:space="0" w:color="auto"/>
                <w:left w:val="none" w:sz="0" w:space="0" w:color="auto"/>
                <w:bottom w:val="none" w:sz="0" w:space="0" w:color="auto"/>
                <w:right w:val="none" w:sz="0" w:space="0" w:color="auto"/>
              </w:divBdr>
            </w:div>
          </w:divsChild>
        </w:div>
        <w:div w:id="603420961">
          <w:marLeft w:val="0"/>
          <w:marRight w:val="0"/>
          <w:marTop w:val="24"/>
          <w:marBottom w:val="24"/>
          <w:divBdr>
            <w:top w:val="none" w:sz="0" w:space="0" w:color="auto"/>
            <w:left w:val="none" w:sz="0" w:space="0" w:color="auto"/>
            <w:bottom w:val="none" w:sz="0" w:space="0" w:color="auto"/>
            <w:right w:val="none" w:sz="0" w:space="0" w:color="auto"/>
          </w:divBdr>
          <w:divsChild>
            <w:div w:id="1172139994">
              <w:marLeft w:val="0"/>
              <w:marRight w:val="0"/>
              <w:marTop w:val="0"/>
              <w:marBottom w:val="0"/>
              <w:divBdr>
                <w:top w:val="none" w:sz="0" w:space="0" w:color="auto"/>
                <w:left w:val="none" w:sz="0" w:space="0" w:color="auto"/>
                <w:bottom w:val="dotted" w:sz="6" w:space="0" w:color="252525"/>
                <w:right w:val="none" w:sz="0" w:space="0" w:color="auto"/>
              </w:divBdr>
              <w:divsChild>
                <w:div w:id="1326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9288">
          <w:marLeft w:val="0"/>
          <w:marRight w:val="0"/>
          <w:marTop w:val="24"/>
          <w:marBottom w:val="24"/>
          <w:divBdr>
            <w:top w:val="none" w:sz="0" w:space="0" w:color="auto"/>
            <w:left w:val="none" w:sz="0" w:space="0" w:color="auto"/>
            <w:bottom w:val="none" w:sz="0" w:space="0" w:color="auto"/>
            <w:right w:val="none" w:sz="0" w:space="0" w:color="auto"/>
          </w:divBdr>
          <w:divsChild>
            <w:div w:id="527375739">
              <w:marLeft w:val="0"/>
              <w:marRight w:val="0"/>
              <w:marTop w:val="0"/>
              <w:marBottom w:val="0"/>
              <w:divBdr>
                <w:top w:val="none" w:sz="0" w:space="0" w:color="auto"/>
                <w:left w:val="none" w:sz="0" w:space="0" w:color="auto"/>
                <w:bottom w:val="none" w:sz="0" w:space="0" w:color="auto"/>
                <w:right w:val="none" w:sz="0" w:space="0" w:color="auto"/>
              </w:divBdr>
            </w:div>
          </w:divsChild>
        </w:div>
        <w:div w:id="813106205">
          <w:marLeft w:val="0"/>
          <w:marRight w:val="0"/>
          <w:marTop w:val="24"/>
          <w:marBottom w:val="24"/>
          <w:divBdr>
            <w:top w:val="none" w:sz="0" w:space="0" w:color="auto"/>
            <w:left w:val="none" w:sz="0" w:space="0" w:color="auto"/>
            <w:bottom w:val="none" w:sz="0" w:space="0" w:color="auto"/>
            <w:right w:val="none" w:sz="0" w:space="0" w:color="auto"/>
          </w:divBdr>
          <w:divsChild>
            <w:div w:id="127479078">
              <w:marLeft w:val="0"/>
              <w:marRight w:val="0"/>
              <w:marTop w:val="0"/>
              <w:marBottom w:val="0"/>
              <w:divBdr>
                <w:top w:val="none" w:sz="0" w:space="0" w:color="auto"/>
                <w:left w:val="none" w:sz="0" w:space="0" w:color="auto"/>
                <w:bottom w:val="dotted" w:sz="6" w:space="0" w:color="252525"/>
                <w:right w:val="none" w:sz="0" w:space="0" w:color="auto"/>
              </w:divBdr>
              <w:divsChild>
                <w:div w:id="20264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52">
          <w:marLeft w:val="0"/>
          <w:marRight w:val="0"/>
          <w:marTop w:val="24"/>
          <w:marBottom w:val="24"/>
          <w:divBdr>
            <w:top w:val="none" w:sz="0" w:space="0" w:color="auto"/>
            <w:left w:val="none" w:sz="0" w:space="0" w:color="auto"/>
            <w:bottom w:val="none" w:sz="0" w:space="0" w:color="auto"/>
            <w:right w:val="none" w:sz="0" w:space="0" w:color="auto"/>
          </w:divBdr>
          <w:divsChild>
            <w:div w:id="1623609785">
              <w:marLeft w:val="0"/>
              <w:marRight w:val="0"/>
              <w:marTop w:val="0"/>
              <w:marBottom w:val="0"/>
              <w:divBdr>
                <w:top w:val="none" w:sz="0" w:space="0" w:color="auto"/>
                <w:left w:val="none" w:sz="0" w:space="0" w:color="auto"/>
                <w:bottom w:val="none" w:sz="0" w:space="0" w:color="auto"/>
                <w:right w:val="none" w:sz="0" w:space="0" w:color="auto"/>
              </w:divBdr>
            </w:div>
          </w:divsChild>
        </w:div>
        <w:div w:id="377517107">
          <w:marLeft w:val="0"/>
          <w:marRight w:val="0"/>
          <w:marTop w:val="24"/>
          <w:marBottom w:val="24"/>
          <w:divBdr>
            <w:top w:val="none" w:sz="0" w:space="0" w:color="auto"/>
            <w:left w:val="none" w:sz="0" w:space="0" w:color="auto"/>
            <w:bottom w:val="none" w:sz="0" w:space="0" w:color="auto"/>
            <w:right w:val="none" w:sz="0" w:space="0" w:color="auto"/>
          </w:divBdr>
          <w:divsChild>
            <w:div w:id="1769306411">
              <w:marLeft w:val="0"/>
              <w:marRight w:val="0"/>
              <w:marTop w:val="0"/>
              <w:marBottom w:val="0"/>
              <w:divBdr>
                <w:top w:val="none" w:sz="0" w:space="0" w:color="auto"/>
                <w:left w:val="none" w:sz="0" w:space="0" w:color="auto"/>
                <w:bottom w:val="dotted" w:sz="6" w:space="0" w:color="252525"/>
                <w:right w:val="none" w:sz="0" w:space="0" w:color="auto"/>
              </w:divBdr>
              <w:divsChild>
                <w:div w:id="11507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4531">
          <w:marLeft w:val="0"/>
          <w:marRight w:val="0"/>
          <w:marTop w:val="24"/>
          <w:marBottom w:val="24"/>
          <w:divBdr>
            <w:top w:val="none" w:sz="0" w:space="0" w:color="auto"/>
            <w:left w:val="none" w:sz="0" w:space="0" w:color="auto"/>
            <w:bottom w:val="none" w:sz="0" w:space="0" w:color="auto"/>
            <w:right w:val="none" w:sz="0" w:space="0" w:color="auto"/>
          </w:divBdr>
          <w:divsChild>
            <w:div w:id="2135632599">
              <w:marLeft w:val="0"/>
              <w:marRight w:val="0"/>
              <w:marTop w:val="0"/>
              <w:marBottom w:val="0"/>
              <w:divBdr>
                <w:top w:val="none" w:sz="0" w:space="0" w:color="auto"/>
                <w:left w:val="none" w:sz="0" w:space="0" w:color="auto"/>
                <w:bottom w:val="none" w:sz="0" w:space="0" w:color="auto"/>
                <w:right w:val="none" w:sz="0" w:space="0" w:color="auto"/>
              </w:divBdr>
            </w:div>
          </w:divsChild>
        </w:div>
        <w:div w:id="368995931">
          <w:marLeft w:val="0"/>
          <w:marRight w:val="0"/>
          <w:marTop w:val="24"/>
          <w:marBottom w:val="24"/>
          <w:divBdr>
            <w:top w:val="none" w:sz="0" w:space="0" w:color="auto"/>
            <w:left w:val="none" w:sz="0" w:space="0" w:color="auto"/>
            <w:bottom w:val="none" w:sz="0" w:space="0" w:color="auto"/>
            <w:right w:val="none" w:sz="0" w:space="0" w:color="auto"/>
          </w:divBdr>
          <w:divsChild>
            <w:div w:id="365957539">
              <w:marLeft w:val="0"/>
              <w:marRight w:val="0"/>
              <w:marTop w:val="0"/>
              <w:marBottom w:val="0"/>
              <w:divBdr>
                <w:top w:val="none" w:sz="0" w:space="0" w:color="auto"/>
                <w:left w:val="none" w:sz="0" w:space="0" w:color="auto"/>
                <w:bottom w:val="dotted" w:sz="6" w:space="0" w:color="252525"/>
                <w:right w:val="none" w:sz="0" w:space="0" w:color="auto"/>
              </w:divBdr>
              <w:divsChild>
                <w:div w:id="1197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2469">
          <w:marLeft w:val="0"/>
          <w:marRight w:val="0"/>
          <w:marTop w:val="24"/>
          <w:marBottom w:val="24"/>
          <w:divBdr>
            <w:top w:val="none" w:sz="0" w:space="0" w:color="auto"/>
            <w:left w:val="none" w:sz="0" w:space="0" w:color="auto"/>
            <w:bottom w:val="none" w:sz="0" w:space="0" w:color="auto"/>
            <w:right w:val="none" w:sz="0" w:space="0" w:color="auto"/>
          </w:divBdr>
          <w:divsChild>
            <w:div w:id="1292638655">
              <w:marLeft w:val="0"/>
              <w:marRight w:val="0"/>
              <w:marTop w:val="0"/>
              <w:marBottom w:val="0"/>
              <w:divBdr>
                <w:top w:val="none" w:sz="0" w:space="0" w:color="auto"/>
                <w:left w:val="none" w:sz="0" w:space="0" w:color="auto"/>
                <w:bottom w:val="none" w:sz="0" w:space="0" w:color="auto"/>
                <w:right w:val="none" w:sz="0" w:space="0" w:color="auto"/>
              </w:divBdr>
            </w:div>
          </w:divsChild>
        </w:div>
        <w:div w:id="19165836">
          <w:marLeft w:val="0"/>
          <w:marRight w:val="0"/>
          <w:marTop w:val="24"/>
          <w:marBottom w:val="24"/>
          <w:divBdr>
            <w:top w:val="none" w:sz="0" w:space="0" w:color="auto"/>
            <w:left w:val="none" w:sz="0" w:space="0" w:color="auto"/>
            <w:bottom w:val="none" w:sz="0" w:space="0" w:color="auto"/>
            <w:right w:val="none" w:sz="0" w:space="0" w:color="auto"/>
          </w:divBdr>
          <w:divsChild>
            <w:div w:id="431780839">
              <w:marLeft w:val="0"/>
              <w:marRight w:val="0"/>
              <w:marTop w:val="0"/>
              <w:marBottom w:val="0"/>
              <w:divBdr>
                <w:top w:val="none" w:sz="0" w:space="0" w:color="auto"/>
                <w:left w:val="none" w:sz="0" w:space="0" w:color="auto"/>
                <w:bottom w:val="dotted" w:sz="6" w:space="0" w:color="252525"/>
                <w:right w:val="none" w:sz="0" w:space="0" w:color="auto"/>
              </w:divBdr>
              <w:divsChild>
                <w:div w:id="14020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592">
          <w:marLeft w:val="0"/>
          <w:marRight w:val="0"/>
          <w:marTop w:val="24"/>
          <w:marBottom w:val="24"/>
          <w:divBdr>
            <w:top w:val="none" w:sz="0" w:space="0" w:color="auto"/>
            <w:left w:val="none" w:sz="0" w:space="0" w:color="auto"/>
            <w:bottom w:val="none" w:sz="0" w:space="0" w:color="auto"/>
            <w:right w:val="none" w:sz="0" w:space="0" w:color="auto"/>
          </w:divBdr>
          <w:divsChild>
            <w:div w:id="143737145">
              <w:marLeft w:val="0"/>
              <w:marRight w:val="0"/>
              <w:marTop w:val="0"/>
              <w:marBottom w:val="0"/>
              <w:divBdr>
                <w:top w:val="none" w:sz="0" w:space="0" w:color="auto"/>
                <w:left w:val="none" w:sz="0" w:space="0" w:color="auto"/>
                <w:bottom w:val="none" w:sz="0" w:space="0" w:color="auto"/>
                <w:right w:val="none" w:sz="0" w:space="0" w:color="auto"/>
              </w:divBdr>
            </w:div>
          </w:divsChild>
        </w:div>
        <w:div w:id="914585909">
          <w:marLeft w:val="0"/>
          <w:marRight w:val="0"/>
          <w:marTop w:val="24"/>
          <w:marBottom w:val="24"/>
          <w:divBdr>
            <w:top w:val="none" w:sz="0" w:space="0" w:color="auto"/>
            <w:left w:val="none" w:sz="0" w:space="0" w:color="auto"/>
            <w:bottom w:val="none" w:sz="0" w:space="0" w:color="auto"/>
            <w:right w:val="none" w:sz="0" w:space="0" w:color="auto"/>
          </w:divBdr>
          <w:divsChild>
            <w:div w:id="709306629">
              <w:marLeft w:val="0"/>
              <w:marRight w:val="0"/>
              <w:marTop w:val="0"/>
              <w:marBottom w:val="0"/>
              <w:divBdr>
                <w:top w:val="none" w:sz="0" w:space="0" w:color="auto"/>
                <w:left w:val="none" w:sz="0" w:space="0" w:color="auto"/>
                <w:bottom w:val="dotted" w:sz="6" w:space="0" w:color="252525"/>
                <w:right w:val="none" w:sz="0" w:space="0" w:color="auto"/>
              </w:divBdr>
              <w:divsChild>
                <w:div w:id="21036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0827">
          <w:marLeft w:val="0"/>
          <w:marRight w:val="0"/>
          <w:marTop w:val="24"/>
          <w:marBottom w:val="24"/>
          <w:divBdr>
            <w:top w:val="none" w:sz="0" w:space="0" w:color="auto"/>
            <w:left w:val="none" w:sz="0" w:space="0" w:color="auto"/>
            <w:bottom w:val="none" w:sz="0" w:space="0" w:color="auto"/>
            <w:right w:val="none" w:sz="0" w:space="0" w:color="auto"/>
          </w:divBdr>
          <w:divsChild>
            <w:div w:id="502207243">
              <w:marLeft w:val="0"/>
              <w:marRight w:val="0"/>
              <w:marTop w:val="0"/>
              <w:marBottom w:val="0"/>
              <w:divBdr>
                <w:top w:val="none" w:sz="0" w:space="0" w:color="auto"/>
                <w:left w:val="none" w:sz="0" w:space="0" w:color="auto"/>
                <w:bottom w:val="none" w:sz="0" w:space="0" w:color="auto"/>
                <w:right w:val="none" w:sz="0" w:space="0" w:color="auto"/>
              </w:divBdr>
            </w:div>
          </w:divsChild>
        </w:div>
        <w:div w:id="509639186">
          <w:marLeft w:val="0"/>
          <w:marRight w:val="0"/>
          <w:marTop w:val="24"/>
          <w:marBottom w:val="24"/>
          <w:divBdr>
            <w:top w:val="none" w:sz="0" w:space="0" w:color="auto"/>
            <w:left w:val="none" w:sz="0" w:space="0" w:color="auto"/>
            <w:bottom w:val="none" w:sz="0" w:space="0" w:color="auto"/>
            <w:right w:val="none" w:sz="0" w:space="0" w:color="auto"/>
          </w:divBdr>
          <w:divsChild>
            <w:div w:id="1063066360">
              <w:marLeft w:val="0"/>
              <w:marRight w:val="0"/>
              <w:marTop w:val="0"/>
              <w:marBottom w:val="0"/>
              <w:divBdr>
                <w:top w:val="none" w:sz="0" w:space="0" w:color="auto"/>
                <w:left w:val="none" w:sz="0" w:space="0" w:color="auto"/>
                <w:bottom w:val="dotted" w:sz="6" w:space="0" w:color="252525"/>
                <w:right w:val="none" w:sz="0" w:space="0" w:color="auto"/>
              </w:divBdr>
              <w:divsChild>
                <w:div w:id="7261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3005">
          <w:marLeft w:val="0"/>
          <w:marRight w:val="0"/>
          <w:marTop w:val="24"/>
          <w:marBottom w:val="24"/>
          <w:divBdr>
            <w:top w:val="none" w:sz="0" w:space="0" w:color="auto"/>
            <w:left w:val="none" w:sz="0" w:space="0" w:color="auto"/>
            <w:bottom w:val="none" w:sz="0" w:space="0" w:color="auto"/>
            <w:right w:val="none" w:sz="0" w:space="0" w:color="auto"/>
          </w:divBdr>
          <w:divsChild>
            <w:div w:id="1030498097">
              <w:marLeft w:val="0"/>
              <w:marRight w:val="0"/>
              <w:marTop w:val="0"/>
              <w:marBottom w:val="0"/>
              <w:divBdr>
                <w:top w:val="none" w:sz="0" w:space="0" w:color="auto"/>
                <w:left w:val="none" w:sz="0" w:space="0" w:color="auto"/>
                <w:bottom w:val="none" w:sz="0" w:space="0" w:color="auto"/>
                <w:right w:val="none" w:sz="0" w:space="0" w:color="auto"/>
              </w:divBdr>
            </w:div>
          </w:divsChild>
        </w:div>
        <w:div w:id="915869744">
          <w:marLeft w:val="0"/>
          <w:marRight w:val="0"/>
          <w:marTop w:val="24"/>
          <w:marBottom w:val="24"/>
          <w:divBdr>
            <w:top w:val="none" w:sz="0" w:space="0" w:color="auto"/>
            <w:left w:val="none" w:sz="0" w:space="0" w:color="auto"/>
            <w:bottom w:val="none" w:sz="0" w:space="0" w:color="auto"/>
            <w:right w:val="none" w:sz="0" w:space="0" w:color="auto"/>
          </w:divBdr>
          <w:divsChild>
            <w:div w:id="1030180868">
              <w:marLeft w:val="0"/>
              <w:marRight w:val="0"/>
              <w:marTop w:val="0"/>
              <w:marBottom w:val="0"/>
              <w:divBdr>
                <w:top w:val="none" w:sz="0" w:space="0" w:color="auto"/>
                <w:left w:val="none" w:sz="0" w:space="0" w:color="auto"/>
                <w:bottom w:val="dotted" w:sz="6" w:space="0" w:color="252525"/>
                <w:right w:val="none" w:sz="0" w:space="0" w:color="auto"/>
              </w:divBdr>
              <w:divsChild>
                <w:div w:id="4152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961">
          <w:marLeft w:val="0"/>
          <w:marRight w:val="0"/>
          <w:marTop w:val="24"/>
          <w:marBottom w:val="24"/>
          <w:divBdr>
            <w:top w:val="none" w:sz="0" w:space="0" w:color="auto"/>
            <w:left w:val="none" w:sz="0" w:space="0" w:color="auto"/>
            <w:bottom w:val="none" w:sz="0" w:space="0" w:color="auto"/>
            <w:right w:val="none" w:sz="0" w:space="0" w:color="auto"/>
          </w:divBdr>
          <w:divsChild>
            <w:div w:id="182594902">
              <w:marLeft w:val="0"/>
              <w:marRight w:val="0"/>
              <w:marTop w:val="0"/>
              <w:marBottom w:val="0"/>
              <w:divBdr>
                <w:top w:val="none" w:sz="0" w:space="0" w:color="auto"/>
                <w:left w:val="none" w:sz="0" w:space="0" w:color="auto"/>
                <w:bottom w:val="none" w:sz="0" w:space="0" w:color="auto"/>
                <w:right w:val="none" w:sz="0" w:space="0" w:color="auto"/>
              </w:divBdr>
            </w:div>
          </w:divsChild>
        </w:div>
        <w:div w:id="1867868221">
          <w:marLeft w:val="0"/>
          <w:marRight w:val="0"/>
          <w:marTop w:val="24"/>
          <w:marBottom w:val="24"/>
          <w:divBdr>
            <w:top w:val="none" w:sz="0" w:space="0" w:color="auto"/>
            <w:left w:val="none" w:sz="0" w:space="0" w:color="auto"/>
            <w:bottom w:val="none" w:sz="0" w:space="0" w:color="auto"/>
            <w:right w:val="none" w:sz="0" w:space="0" w:color="auto"/>
          </w:divBdr>
          <w:divsChild>
            <w:div w:id="416367553">
              <w:marLeft w:val="0"/>
              <w:marRight w:val="0"/>
              <w:marTop w:val="0"/>
              <w:marBottom w:val="0"/>
              <w:divBdr>
                <w:top w:val="none" w:sz="0" w:space="0" w:color="auto"/>
                <w:left w:val="none" w:sz="0" w:space="0" w:color="auto"/>
                <w:bottom w:val="dotted" w:sz="6" w:space="0" w:color="252525"/>
                <w:right w:val="none" w:sz="0" w:space="0" w:color="auto"/>
              </w:divBdr>
              <w:divsChild>
                <w:div w:id="20741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8909">
          <w:marLeft w:val="0"/>
          <w:marRight w:val="0"/>
          <w:marTop w:val="24"/>
          <w:marBottom w:val="24"/>
          <w:divBdr>
            <w:top w:val="none" w:sz="0" w:space="0" w:color="auto"/>
            <w:left w:val="none" w:sz="0" w:space="0" w:color="auto"/>
            <w:bottom w:val="none" w:sz="0" w:space="0" w:color="auto"/>
            <w:right w:val="none" w:sz="0" w:space="0" w:color="auto"/>
          </w:divBdr>
          <w:divsChild>
            <w:div w:id="188643859">
              <w:marLeft w:val="0"/>
              <w:marRight w:val="0"/>
              <w:marTop w:val="0"/>
              <w:marBottom w:val="0"/>
              <w:divBdr>
                <w:top w:val="none" w:sz="0" w:space="0" w:color="auto"/>
                <w:left w:val="none" w:sz="0" w:space="0" w:color="auto"/>
                <w:bottom w:val="none" w:sz="0" w:space="0" w:color="auto"/>
                <w:right w:val="none" w:sz="0" w:space="0" w:color="auto"/>
              </w:divBdr>
            </w:div>
          </w:divsChild>
        </w:div>
        <w:div w:id="1254051650">
          <w:marLeft w:val="0"/>
          <w:marRight w:val="0"/>
          <w:marTop w:val="24"/>
          <w:marBottom w:val="24"/>
          <w:divBdr>
            <w:top w:val="none" w:sz="0" w:space="0" w:color="auto"/>
            <w:left w:val="none" w:sz="0" w:space="0" w:color="auto"/>
            <w:bottom w:val="none" w:sz="0" w:space="0" w:color="auto"/>
            <w:right w:val="none" w:sz="0" w:space="0" w:color="auto"/>
          </w:divBdr>
          <w:divsChild>
            <w:div w:id="523136570">
              <w:marLeft w:val="0"/>
              <w:marRight w:val="0"/>
              <w:marTop w:val="0"/>
              <w:marBottom w:val="0"/>
              <w:divBdr>
                <w:top w:val="none" w:sz="0" w:space="0" w:color="auto"/>
                <w:left w:val="none" w:sz="0" w:space="0" w:color="auto"/>
                <w:bottom w:val="dotted" w:sz="6" w:space="0" w:color="252525"/>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101">
          <w:marLeft w:val="0"/>
          <w:marRight w:val="0"/>
          <w:marTop w:val="24"/>
          <w:marBottom w:val="24"/>
          <w:divBdr>
            <w:top w:val="none" w:sz="0" w:space="0" w:color="auto"/>
            <w:left w:val="none" w:sz="0" w:space="0" w:color="auto"/>
            <w:bottom w:val="none" w:sz="0" w:space="0" w:color="auto"/>
            <w:right w:val="none" w:sz="0" w:space="0" w:color="auto"/>
          </w:divBdr>
          <w:divsChild>
            <w:div w:id="970404072">
              <w:marLeft w:val="0"/>
              <w:marRight w:val="0"/>
              <w:marTop w:val="0"/>
              <w:marBottom w:val="0"/>
              <w:divBdr>
                <w:top w:val="none" w:sz="0" w:space="0" w:color="auto"/>
                <w:left w:val="none" w:sz="0" w:space="0" w:color="auto"/>
                <w:bottom w:val="none" w:sz="0" w:space="0" w:color="auto"/>
                <w:right w:val="none" w:sz="0" w:space="0" w:color="auto"/>
              </w:divBdr>
            </w:div>
          </w:divsChild>
        </w:div>
        <w:div w:id="1883977974">
          <w:marLeft w:val="0"/>
          <w:marRight w:val="0"/>
          <w:marTop w:val="24"/>
          <w:marBottom w:val="24"/>
          <w:divBdr>
            <w:top w:val="none" w:sz="0" w:space="0" w:color="auto"/>
            <w:left w:val="none" w:sz="0" w:space="0" w:color="auto"/>
            <w:bottom w:val="none" w:sz="0" w:space="0" w:color="auto"/>
            <w:right w:val="none" w:sz="0" w:space="0" w:color="auto"/>
          </w:divBdr>
          <w:divsChild>
            <w:div w:id="1068334986">
              <w:marLeft w:val="0"/>
              <w:marRight w:val="0"/>
              <w:marTop w:val="0"/>
              <w:marBottom w:val="0"/>
              <w:divBdr>
                <w:top w:val="none" w:sz="0" w:space="0" w:color="auto"/>
                <w:left w:val="none" w:sz="0" w:space="0" w:color="auto"/>
                <w:bottom w:val="dotted" w:sz="6" w:space="0" w:color="252525"/>
                <w:right w:val="none" w:sz="0" w:space="0" w:color="auto"/>
              </w:divBdr>
              <w:divsChild>
                <w:div w:id="6737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0421">
          <w:marLeft w:val="0"/>
          <w:marRight w:val="0"/>
          <w:marTop w:val="24"/>
          <w:marBottom w:val="24"/>
          <w:divBdr>
            <w:top w:val="none" w:sz="0" w:space="0" w:color="auto"/>
            <w:left w:val="none" w:sz="0" w:space="0" w:color="auto"/>
            <w:bottom w:val="none" w:sz="0" w:space="0" w:color="auto"/>
            <w:right w:val="none" w:sz="0" w:space="0" w:color="auto"/>
          </w:divBdr>
          <w:divsChild>
            <w:div w:id="1543441540">
              <w:marLeft w:val="0"/>
              <w:marRight w:val="0"/>
              <w:marTop w:val="0"/>
              <w:marBottom w:val="0"/>
              <w:divBdr>
                <w:top w:val="none" w:sz="0" w:space="0" w:color="auto"/>
                <w:left w:val="none" w:sz="0" w:space="0" w:color="auto"/>
                <w:bottom w:val="none" w:sz="0" w:space="0" w:color="auto"/>
                <w:right w:val="none" w:sz="0" w:space="0" w:color="auto"/>
              </w:divBdr>
            </w:div>
          </w:divsChild>
        </w:div>
        <w:div w:id="1838378651">
          <w:marLeft w:val="0"/>
          <w:marRight w:val="0"/>
          <w:marTop w:val="24"/>
          <w:marBottom w:val="24"/>
          <w:divBdr>
            <w:top w:val="none" w:sz="0" w:space="0" w:color="auto"/>
            <w:left w:val="none" w:sz="0" w:space="0" w:color="auto"/>
            <w:bottom w:val="none" w:sz="0" w:space="0" w:color="auto"/>
            <w:right w:val="none" w:sz="0" w:space="0" w:color="auto"/>
          </w:divBdr>
          <w:divsChild>
            <w:div w:id="1583491801">
              <w:marLeft w:val="0"/>
              <w:marRight w:val="0"/>
              <w:marTop w:val="0"/>
              <w:marBottom w:val="0"/>
              <w:divBdr>
                <w:top w:val="none" w:sz="0" w:space="0" w:color="auto"/>
                <w:left w:val="none" w:sz="0" w:space="0" w:color="auto"/>
                <w:bottom w:val="dotted" w:sz="6" w:space="0" w:color="252525"/>
                <w:right w:val="none" w:sz="0" w:space="0" w:color="auto"/>
              </w:divBdr>
              <w:divsChild>
                <w:div w:id="18034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453">
          <w:marLeft w:val="0"/>
          <w:marRight w:val="0"/>
          <w:marTop w:val="24"/>
          <w:marBottom w:val="24"/>
          <w:divBdr>
            <w:top w:val="none" w:sz="0" w:space="0" w:color="auto"/>
            <w:left w:val="none" w:sz="0" w:space="0" w:color="auto"/>
            <w:bottom w:val="none" w:sz="0" w:space="0" w:color="auto"/>
            <w:right w:val="none" w:sz="0" w:space="0" w:color="auto"/>
          </w:divBdr>
          <w:divsChild>
            <w:div w:id="1687367135">
              <w:marLeft w:val="0"/>
              <w:marRight w:val="0"/>
              <w:marTop w:val="0"/>
              <w:marBottom w:val="0"/>
              <w:divBdr>
                <w:top w:val="none" w:sz="0" w:space="0" w:color="auto"/>
                <w:left w:val="none" w:sz="0" w:space="0" w:color="auto"/>
                <w:bottom w:val="none" w:sz="0" w:space="0" w:color="auto"/>
                <w:right w:val="none" w:sz="0" w:space="0" w:color="auto"/>
              </w:divBdr>
            </w:div>
          </w:divsChild>
        </w:div>
        <w:div w:id="1812400356">
          <w:marLeft w:val="0"/>
          <w:marRight w:val="0"/>
          <w:marTop w:val="24"/>
          <w:marBottom w:val="24"/>
          <w:divBdr>
            <w:top w:val="none" w:sz="0" w:space="0" w:color="auto"/>
            <w:left w:val="none" w:sz="0" w:space="0" w:color="auto"/>
            <w:bottom w:val="none" w:sz="0" w:space="0" w:color="auto"/>
            <w:right w:val="none" w:sz="0" w:space="0" w:color="auto"/>
          </w:divBdr>
          <w:divsChild>
            <w:div w:id="400297824">
              <w:marLeft w:val="0"/>
              <w:marRight w:val="0"/>
              <w:marTop w:val="0"/>
              <w:marBottom w:val="0"/>
              <w:divBdr>
                <w:top w:val="none" w:sz="0" w:space="0" w:color="auto"/>
                <w:left w:val="none" w:sz="0" w:space="0" w:color="auto"/>
                <w:bottom w:val="dotted" w:sz="6" w:space="0" w:color="252525"/>
                <w:right w:val="none" w:sz="0" w:space="0" w:color="auto"/>
              </w:divBdr>
              <w:divsChild>
                <w:div w:id="18192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1976">
          <w:marLeft w:val="0"/>
          <w:marRight w:val="0"/>
          <w:marTop w:val="24"/>
          <w:marBottom w:val="24"/>
          <w:divBdr>
            <w:top w:val="none" w:sz="0" w:space="0" w:color="auto"/>
            <w:left w:val="none" w:sz="0" w:space="0" w:color="auto"/>
            <w:bottom w:val="none" w:sz="0" w:space="0" w:color="auto"/>
            <w:right w:val="none" w:sz="0" w:space="0" w:color="auto"/>
          </w:divBdr>
          <w:divsChild>
            <w:div w:id="501354921">
              <w:marLeft w:val="0"/>
              <w:marRight w:val="0"/>
              <w:marTop w:val="0"/>
              <w:marBottom w:val="0"/>
              <w:divBdr>
                <w:top w:val="none" w:sz="0" w:space="0" w:color="auto"/>
                <w:left w:val="none" w:sz="0" w:space="0" w:color="auto"/>
                <w:bottom w:val="none" w:sz="0" w:space="0" w:color="auto"/>
                <w:right w:val="none" w:sz="0" w:space="0" w:color="auto"/>
              </w:divBdr>
            </w:div>
          </w:divsChild>
        </w:div>
        <w:div w:id="87236377">
          <w:marLeft w:val="0"/>
          <w:marRight w:val="0"/>
          <w:marTop w:val="24"/>
          <w:marBottom w:val="24"/>
          <w:divBdr>
            <w:top w:val="none" w:sz="0" w:space="0" w:color="auto"/>
            <w:left w:val="none" w:sz="0" w:space="0" w:color="auto"/>
            <w:bottom w:val="none" w:sz="0" w:space="0" w:color="auto"/>
            <w:right w:val="none" w:sz="0" w:space="0" w:color="auto"/>
          </w:divBdr>
          <w:divsChild>
            <w:div w:id="1582838384">
              <w:marLeft w:val="0"/>
              <w:marRight w:val="0"/>
              <w:marTop w:val="0"/>
              <w:marBottom w:val="0"/>
              <w:divBdr>
                <w:top w:val="none" w:sz="0" w:space="0" w:color="auto"/>
                <w:left w:val="none" w:sz="0" w:space="0" w:color="auto"/>
                <w:bottom w:val="dotted" w:sz="6" w:space="0" w:color="252525"/>
                <w:right w:val="none" w:sz="0" w:space="0" w:color="auto"/>
              </w:divBdr>
              <w:divsChild>
                <w:div w:id="20634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739">
          <w:marLeft w:val="0"/>
          <w:marRight w:val="0"/>
          <w:marTop w:val="24"/>
          <w:marBottom w:val="24"/>
          <w:divBdr>
            <w:top w:val="none" w:sz="0" w:space="0" w:color="auto"/>
            <w:left w:val="none" w:sz="0" w:space="0" w:color="auto"/>
            <w:bottom w:val="none" w:sz="0" w:space="0" w:color="auto"/>
            <w:right w:val="none" w:sz="0" w:space="0" w:color="auto"/>
          </w:divBdr>
          <w:divsChild>
            <w:div w:id="318465414">
              <w:marLeft w:val="0"/>
              <w:marRight w:val="0"/>
              <w:marTop w:val="0"/>
              <w:marBottom w:val="0"/>
              <w:divBdr>
                <w:top w:val="none" w:sz="0" w:space="0" w:color="auto"/>
                <w:left w:val="none" w:sz="0" w:space="0" w:color="auto"/>
                <w:bottom w:val="none" w:sz="0" w:space="0" w:color="auto"/>
                <w:right w:val="none" w:sz="0" w:space="0" w:color="auto"/>
              </w:divBdr>
            </w:div>
          </w:divsChild>
        </w:div>
        <w:div w:id="198981715">
          <w:marLeft w:val="0"/>
          <w:marRight w:val="0"/>
          <w:marTop w:val="24"/>
          <w:marBottom w:val="24"/>
          <w:divBdr>
            <w:top w:val="none" w:sz="0" w:space="0" w:color="auto"/>
            <w:left w:val="none" w:sz="0" w:space="0" w:color="auto"/>
            <w:bottom w:val="none" w:sz="0" w:space="0" w:color="auto"/>
            <w:right w:val="none" w:sz="0" w:space="0" w:color="auto"/>
          </w:divBdr>
          <w:divsChild>
            <w:div w:id="1141532286">
              <w:marLeft w:val="0"/>
              <w:marRight w:val="0"/>
              <w:marTop w:val="0"/>
              <w:marBottom w:val="0"/>
              <w:divBdr>
                <w:top w:val="none" w:sz="0" w:space="0" w:color="auto"/>
                <w:left w:val="none" w:sz="0" w:space="0" w:color="auto"/>
                <w:bottom w:val="dotted" w:sz="6" w:space="0" w:color="252525"/>
                <w:right w:val="none" w:sz="0" w:space="0" w:color="auto"/>
              </w:divBdr>
              <w:divsChild>
                <w:div w:id="14637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6203">
          <w:marLeft w:val="0"/>
          <w:marRight w:val="0"/>
          <w:marTop w:val="24"/>
          <w:marBottom w:val="24"/>
          <w:divBdr>
            <w:top w:val="none" w:sz="0" w:space="0" w:color="auto"/>
            <w:left w:val="none" w:sz="0" w:space="0" w:color="auto"/>
            <w:bottom w:val="none" w:sz="0" w:space="0" w:color="auto"/>
            <w:right w:val="none" w:sz="0" w:space="0" w:color="auto"/>
          </w:divBdr>
          <w:divsChild>
            <w:div w:id="1663461140">
              <w:marLeft w:val="0"/>
              <w:marRight w:val="0"/>
              <w:marTop w:val="0"/>
              <w:marBottom w:val="0"/>
              <w:divBdr>
                <w:top w:val="none" w:sz="0" w:space="0" w:color="auto"/>
                <w:left w:val="none" w:sz="0" w:space="0" w:color="auto"/>
                <w:bottom w:val="none" w:sz="0" w:space="0" w:color="auto"/>
                <w:right w:val="none" w:sz="0" w:space="0" w:color="auto"/>
              </w:divBdr>
            </w:div>
          </w:divsChild>
        </w:div>
        <w:div w:id="1139492010">
          <w:marLeft w:val="0"/>
          <w:marRight w:val="0"/>
          <w:marTop w:val="24"/>
          <w:marBottom w:val="24"/>
          <w:divBdr>
            <w:top w:val="none" w:sz="0" w:space="0" w:color="auto"/>
            <w:left w:val="none" w:sz="0" w:space="0" w:color="auto"/>
            <w:bottom w:val="none" w:sz="0" w:space="0" w:color="auto"/>
            <w:right w:val="none" w:sz="0" w:space="0" w:color="auto"/>
          </w:divBdr>
          <w:divsChild>
            <w:div w:id="33433678">
              <w:marLeft w:val="0"/>
              <w:marRight w:val="0"/>
              <w:marTop w:val="0"/>
              <w:marBottom w:val="0"/>
              <w:divBdr>
                <w:top w:val="none" w:sz="0" w:space="0" w:color="auto"/>
                <w:left w:val="none" w:sz="0" w:space="0" w:color="auto"/>
                <w:bottom w:val="dotted" w:sz="6" w:space="0" w:color="252525"/>
                <w:right w:val="none" w:sz="0" w:space="0" w:color="auto"/>
              </w:divBdr>
              <w:divsChild>
                <w:div w:id="9936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9800">
          <w:marLeft w:val="0"/>
          <w:marRight w:val="0"/>
          <w:marTop w:val="24"/>
          <w:marBottom w:val="24"/>
          <w:divBdr>
            <w:top w:val="none" w:sz="0" w:space="0" w:color="auto"/>
            <w:left w:val="none" w:sz="0" w:space="0" w:color="auto"/>
            <w:bottom w:val="none" w:sz="0" w:space="0" w:color="auto"/>
            <w:right w:val="none" w:sz="0" w:space="0" w:color="auto"/>
          </w:divBdr>
          <w:divsChild>
            <w:div w:id="1008211594">
              <w:marLeft w:val="0"/>
              <w:marRight w:val="0"/>
              <w:marTop w:val="0"/>
              <w:marBottom w:val="0"/>
              <w:divBdr>
                <w:top w:val="none" w:sz="0" w:space="0" w:color="auto"/>
                <w:left w:val="none" w:sz="0" w:space="0" w:color="auto"/>
                <w:bottom w:val="none" w:sz="0" w:space="0" w:color="auto"/>
                <w:right w:val="none" w:sz="0" w:space="0" w:color="auto"/>
              </w:divBdr>
            </w:div>
          </w:divsChild>
        </w:div>
        <w:div w:id="1686322428">
          <w:marLeft w:val="0"/>
          <w:marRight w:val="0"/>
          <w:marTop w:val="24"/>
          <w:marBottom w:val="24"/>
          <w:divBdr>
            <w:top w:val="none" w:sz="0" w:space="0" w:color="auto"/>
            <w:left w:val="none" w:sz="0" w:space="0" w:color="auto"/>
            <w:bottom w:val="none" w:sz="0" w:space="0" w:color="auto"/>
            <w:right w:val="none" w:sz="0" w:space="0" w:color="auto"/>
          </w:divBdr>
          <w:divsChild>
            <w:div w:id="238447606">
              <w:marLeft w:val="0"/>
              <w:marRight w:val="0"/>
              <w:marTop w:val="0"/>
              <w:marBottom w:val="0"/>
              <w:divBdr>
                <w:top w:val="none" w:sz="0" w:space="0" w:color="auto"/>
                <w:left w:val="none" w:sz="0" w:space="0" w:color="auto"/>
                <w:bottom w:val="dotted" w:sz="6" w:space="0" w:color="252525"/>
                <w:right w:val="none" w:sz="0" w:space="0" w:color="auto"/>
              </w:divBdr>
              <w:divsChild>
                <w:div w:id="14128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867">
          <w:marLeft w:val="0"/>
          <w:marRight w:val="0"/>
          <w:marTop w:val="24"/>
          <w:marBottom w:val="24"/>
          <w:divBdr>
            <w:top w:val="none" w:sz="0" w:space="0" w:color="auto"/>
            <w:left w:val="none" w:sz="0" w:space="0" w:color="auto"/>
            <w:bottom w:val="none" w:sz="0" w:space="0" w:color="auto"/>
            <w:right w:val="none" w:sz="0" w:space="0" w:color="auto"/>
          </w:divBdr>
          <w:divsChild>
            <w:div w:id="847908918">
              <w:marLeft w:val="0"/>
              <w:marRight w:val="0"/>
              <w:marTop w:val="0"/>
              <w:marBottom w:val="0"/>
              <w:divBdr>
                <w:top w:val="none" w:sz="0" w:space="0" w:color="auto"/>
                <w:left w:val="none" w:sz="0" w:space="0" w:color="auto"/>
                <w:bottom w:val="none" w:sz="0" w:space="0" w:color="auto"/>
                <w:right w:val="none" w:sz="0" w:space="0" w:color="auto"/>
              </w:divBdr>
            </w:div>
          </w:divsChild>
        </w:div>
        <w:div w:id="2146461424">
          <w:marLeft w:val="0"/>
          <w:marRight w:val="0"/>
          <w:marTop w:val="24"/>
          <w:marBottom w:val="24"/>
          <w:divBdr>
            <w:top w:val="none" w:sz="0" w:space="0" w:color="auto"/>
            <w:left w:val="none" w:sz="0" w:space="0" w:color="auto"/>
            <w:bottom w:val="none" w:sz="0" w:space="0" w:color="auto"/>
            <w:right w:val="none" w:sz="0" w:space="0" w:color="auto"/>
          </w:divBdr>
          <w:divsChild>
            <w:div w:id="1338388443">
              <w:marLeft w:val="0"/>
              <w:marRight w:val="0"/>
              <w:marTop w:val="0"/>
              <w:marBottom w:val="0"/>
              <w:divBdr>
                <w:top w:val="none" w:sz="0" w:space="0" w:color="auto"/>
                <w:left w:val="none" w:sz="0" w:space="0" w:color="auto"/>
                <w:bottom w:val="dotted" w:sz="6" w:space="0" w:color="252525"/>
                <w:right w:val="none" w:sz="0" w:space="0" w:color="auto"/>
              </w:divBdr>
              <w:divsChild>
                <w:div w:id="1920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4709">
          <w:marLeft w:val="0"/>
          <w:marRight w:val="0"/>
          <w:marTop w:val="24"/>
          <w:marBottom w:val="24"/>
          <w:divBdr>
            <w:top w:val="none" w:sz="0" w:space="0" w:color="auto"/>
            <w:left w:val="none" w:sz="0" w:space="0" w:color="auto"/>
            <w:bottom w:val="none" w:sz="0" w:space="0" w:color="auto"/>
            <w:right w:val="none" w:sz="0" w:space="0" w:color="auto"/>
          </w:divBdr>
          <w:divsChild>
            <w:div w:id="633025689">
              <w:marLeft w:val="0"/>
              <w:marRight w:val="0"/>
              <w:marTop w:val="0"/>
              <w:marBottom w:val="0"/>
              <w:divBdr>
                <w:top w:val="none" w:sz="0" w:space="0" w:color="auto"/>
                <w:left w:val="none" w:sz="0" w:space="0" w:color="auto"/>
                <w:bottom w:val="none" w:sz="0" w:space="0" w:color="auto"/>
                <w:right w:val="none" w:sz="0" w:space="0" w:color="auto"/>
              </w:divBdr>
            </w:div>
          </w:divsChild>
        </w:div>
        <w:div w:id="234630979">
          <w:marLeft w:val="0"/>
          <w:marRight w:val="0"/>
          <w:marTop w:val="24"/>
          <w:marBottom w:val="24"/>
          <w:divBdr>
            <w:top w:val="none" w:sz="0" w:space="0" w:color="auto"/>
            <w:left w:val="none" w:sz="0" w:space="0" w:color="auto"/>
            <w:bottom w:val="none" w:sz="0" w:space="0" w:color="auto"/>
            <w:right w:val="none" w:sz="0" w:space="0" w:color="auto"/>
          </w:divBdr>
          <w:divsChild>
            <w:div w:id="865564457">
              <w:marLeft w:val="0"/>
              <w:marRight w:val="0"/>
              <w:marTop w:val="0"/>
              <w:marBottom w:val="0"/>
              <w:divBdr>
                <w:top w:val="none" w:sz="0" w:space="0" w:color="auto"/>
                <w:left w:val="none" w:sz="0" w:space="0" w:color="auto"/>
                <w:bottom w:val="dotted" w:sz="6" w:space="0" w:color="252525"/>
                <w:right w:val="none" w:sz="0" w:space="0" w:color="auto"/>
              </w:divBdr>
              <w:divsChild>
                <w:div w:id="18910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8402">
          <w:marLeft w:val="0"/>
          <w:marRight w:val="0"/>
          <w:marTop w:val="24"/>
          <w:marBottom w:val="24"/>
          <w:divBdr>
            <w:top w:val="none" w:sz="0" w:space="0" w:color="auto"/>
            <w:left w:val="none" w:sz="0" w:space="0" w:color="auto"/>
            <w:bottom w:val="none" w:sz="0" w:space="0" w:color="auto"/>
            <w:right w:val="none" w:sz="0" w:space="0" w:color="auto"/>
          </w:divBdr>
          <w:divsChild>
            <w:div w:id="1057126955">
              <w:marLeft w:val="0"/>
              <w:marRight w:val="0"/>
              <w:marTop w:val="0"/>
              <w:marBottom w:val="0"/>
              <w:divBdr>
                <w:top w:val="none" w:sz="0" w:space="0" w:color="auto"/>
                <w:left w:val="none" w:sz="0" w:space="0" w:color="auto"/>
                <w:bottom w:val="none" w:sz="0" w:space="0" w:color="auto"/>
                <w:right w:val="none" w:sz="0" w:space="0" w:color="auto"/>
              </w:divBdr>
            </w:div>
          </w:divsChild>
        </w:div>
        <w:div w:id="106126142">
          <w:marLeft w:val="0"/>
          <w:marRight w:val="0"/>
          <w:marTop w:val="24"/>
          <w:marBottom w:val="24"/>
          <w:divBdr>
            <w:top w:val="none" w:sz="0" w:space="0" w:color="auto"/>
            <w:left w:val="none" w:sz="0" w:space="0" w:color="auto"/>
            <w:bottom w:val="none" w:sz="0" w:space="0" w:color="auto"/>
            <w:right w:val="none" w:sz="0" w:space="0" w:color="auto"/>
          </w:divBdr>
          <w:divsChild>
            <w:div w:id="255411001">
              <w:marLeft w:val="0"/>
              <w:marRight w:val="0"/>
              <w:marTop w:val="0"/>
              <w:marBottom w:val="0"/>
              <w:divBdr>
                <w:top w:val="none" w:sz="0" w:space="0" w:color="auto"/>
                <w:left w:val="none" w:sz="0" w:space="0" w:color="auto"/>
                <w:bottom w:val="dotted" w:sz="6" w:space="0" w:color="252525"/>
                <w:right w:val="none" w:sz="0" w:space="0" w:color="auto"/>
              </w:divBdr>
              <w:divsChild>
                <w:div w:id="12801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456">
          <w:marLeft w:val="0"/>
          <w:marRight w:val="0"/>
          <w:marTop w:val="24"/>
          <w:marBottom w:val="24"/>
          <w:divBdr>
            <w:top w:val="none" w:sz="0" w:space="0" w:color="auto"/>
            <w:left w:val="none" w:sz="0" w:space="0" w:color="auto"/>
            <w:bottom w:val="none" w:sz="0" w:space="0" w:color="auto"/>
            <w:right w:val="none" w:sz="0" w:space="0" w:color="auto"/>
          </w:divBdr>
          <w:divsChild>
            <w:div w:id="1790932295">
              <w:marLeft w:val="0"/>
              <w:marRight w:val="0"/>
              <w:marTop w:val="0"/>
              <w:marBottom w:val="0"/>
              <w:divBdr>
                <w:top w:val="none" w:sz="0" w:space="0" w:color="auto"/>
                <w:left w:val="none" w:sz="0" w:space="0" w:color="auto"/>
                <w:bottom w:val="none" w:sz="0" w:space="0" w:color="auto"/>
                <w:right w:val="none" w:sz="0" w:space="0" w:color="auto"/>
              </w:divBdr>
            </w:div>
          </w:divsChild>
        </w:div>
        <w:div w:id="2085177395">
          <w:marLeft w:val="0"/>
          <w:marRight w:val="0"/>
          <w:marTop w:val="24"/>
          <w:marBottom w:val="24"/>
          <w:divBdr>
            <w:top w:val="none" w:sz="0" w:space="0" w:color="auto"/>
            <w:left w:val="none" w:sz="0" w:space="0" w:color="auto"/>
            <w:bottom w:val="none" w:sz="0" w:space="0" w:color="auto"/>
            <w:right w:val="none" w:sz="0" w:space="0" w:color="auto"/>
          </w:divBdr>
          <w:divsChild>
            <w:div w:id="1832287147">
              <w:marLeft w:val="0"/>
              <w:marRight w:val="0"/>
              <w:marTop w:val="0"/>
              <w:marBottom w:val="0"/>
              <w:divBdr>
                <w:top w:val="none" w:sz="0" w:space="0" w:color="auto"/>
                <w:left w:val="none" w:sz="0" w:space="0" w:color="auto"/>
                <w:bottom w:val="dotted" w:sz="6" w:space="0" w:color="252525"/>
                <w:right w:val="none" w:sz="0" w:space="0" w:color="auto"/>
              </w:divBdr>
              <w:divsChild>
                <w:div w:id="8954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376">
          <w:marLeft w:val="0"/>
          <w:marRight w:val="0"/>
          <w:marTop w:val="24"/>
          <w:marBottom w:val="24"/>
          <w:divBdr>
            <w:top w:val="none" w:sz="0" w:space="0" w:color="auto"/>
            <w:left w:val="none" w:sz="0" w:space="0" w:color="auto"/>
            <w:bottom w:val="none" w:sz="0" w:space="0" w:color="auto"/>
            <w:right w:val="none" w:sz="0" w:space="0" w:color="auto"/>
          </w:divBdr>
          <w:divsChild>
            <w:div w:id="1728066811">
              <w:marLeft w:val="0"/>
              <w:marRight w:val="0"/>
              <w:marTop w:val="0"/>
              <w:marBottom w:val="0"/>
              <w:divBdr>
                <w:top w:val="none" w:sz="0" w:space="0" w:color="auto"/>
                <w:left w:val="none" w:sz="0" w:space="0" w:color="auto"/>
                <w:bottom w:val="none" w:sz="0" w:space="0" w:color="auto"/>
                <w:right w:val="none" w:sz="0" w:space="0" w:color="auto"/>
              </w:divBdr>
            </w:div>
          </w:divsChild>
        </w:div>
        <w:div w:id="971130946">
          <w:marLeft w:val="0"/>
          <w:marRight w:val="0"/>
          <w:marTop w:val="24"/>
          <w:marBottom w:val="24"/>
          <w:divBdr>
            <w:top w:val="none" w:sz="0" w:space="0" w:color="auto"/>
            <w:left w:val="none" w:sz="0" w:space="0" w:color="auto"/>
            <w:bottom w:val="none" w:sz="0" w:space="0" w:color="auto"/>
            <w:right w:val="none" w:sz="0" w:space="0" w:color="auto"/>
          </w:divBdr>
          <w:divsChild>
            <w:div w:id="1408923294">
              <w:marLeft w:val="0"/>
              <w:marRight w:val="0"/>
              <w:marTop w:val="0"/>
              <w:marBottom w:val="0"/>
              <w:divBdr>
                <w:top w:val="none" w:sz="0" w:space="0" w:color="auto"/>
                <w:left w:val="none" w:sz="0" w:space="0" w:color="auto"/>
                <w:bottom w:val="dotted" w:sz="6" w:space="0" w:color="252525"/>
                <w:right w:val="none" w:sz="0" w:space="0" w:color="auto"/>
              </w:divBdr>
              <w:divsChild>
                <w:div w:id="1969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0726">
          <w:marLeft w:val="0"/>
          <w:marRight w:val="0"/>
          <w:marTop w:val="24"/>
          <w:marBottom w:val="24"/>
          <w:divBdr>
            <w:top w:val="none" w:sz="0" w:space="0" w:color="auto"/>
            <w:left w:val="none" w:sz="0" w:space="0" w:color="auto"/>
            <w:bottom w:val="none" w:sz="0" w:space="0" w:color="auto"/>
            <w:right w:val="none" w:sz="0" w:space="0" w:color="auto"/>
          </w:divBdr>
          <w:divsChild>
            <w:div w:id="646200541">
              <w:marLeft w:val="0"/>
              <w:marRight w:val="0"/>
              <w:marTop w:val="0"/>
              <w:marBottom w:val="0"/>
              <w:divBdr>
                <w:top w:val="none" w:sz="0" w:space="0" w:color="auto"/>
                <w:left w:val="none" w:sz="0" w:space="0" w:color="auto"/>
                <w:bottom w:val="none" w:sz="0" w:space="0" w:color="auto"/>
                <w:right w:val="none" w:sz="0" w:space="0" w:color="auto"/>
              </w:divBdr>
            </w:div>
          </w:divsChild>
        </w:div>
        <w:div w:id="1971471609">
          <w:marLeft w:val="0"/>
          <w:marRight w:val="0"/>
          <w:marTop w:val="24"/>
          <w:marBottom w:val="24"/>
          <w:divBdr>
            <w:top w:val="none" w:sz="0" w:space="0" w:color="auto"/>
            <w:left w:val="none" w:sz="0" w:space="0" w:color="auto"/>
            <w:bottom w:val="none" w:sz="0" w:space="0" w:color="auto"/>
            <w:right w:val="none" w:sz="0" w:space="0" w:color="auto"/>
          </w:divBdr>
          <w:divsChild>
            <w:div w:id="1912808460">
              <w:marLeft w:val="0"/>
              <w:marRight w:val="0"/>
              <w:marTop w:val="0"/>
              <w:marBottom w:val="0"/>
              <w:divBdr>
                <w:top w:val="none" w:sz="0" w:space="0" w:color="auto"/>
                <w:left w:val="none" w:sz="0" w:space="0" w:color="auto"/>
                <w:bottom w:val="dotted" w:sz="6" w:space="0" w:color="252525"/>
                <w:right w:val="none" w:sz="0" w:space="0" w:color="auto"/>
              </w:divBdr>
              <w:divsChild>
                <w:div w:id="4296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9">
          <w:marLeft w:val="0"/>
          <w:marRight w:val="0"/>
          <w:marTop w:val="24"/>
          <w:marBottom w:val="24"/>
          <w:divBdr>
            <w:top w:val="none" w:sz="0" w:space="0" w:color="auto"/>
            <w:left w:val="none" w:sz="0" w:space="0" w:color="auto"/>
            <w:bottom w:val="none" w:sz="0" w:space="0" w:color="auto"/>
            <w:right w:val="none" w:sz="0" w:space="0" w:color="auto"/>
          </w:divBdr>
          <w:divsChild>
            <w:div w:id="873495721">
              <w:marLeft w:val="0"/>
              <w:marRight w:val="0"/>
              <w:marTop w:val="0"/>
              <w:marBottom w:val="0"/>
              <w:divBdr>
                <w:top w:val="none" w:sz="0" w:space="0" w:color="auto"/>
                <w:left w:val="none" w:sz="0" w:space="0" w:color="auto"/>
                <w:bottom w:val="none" w:sz="0" w:space="0" w:color="auto"/>
                <w:right w:val="none" w:sz="0" w:space="0" w:color="auto"/>
              </w:divBdr>
            </w:div>
          </w:divsChild>
        </w:div>
        <w:div w:id="1458378165">
          <w:marLeft w:val="0"/>
          <w:marRight w:val="0"/>
          <w:marTop w:val="24"/>
          <w:marBottom w:val="24"/>
          <w:divBdr>
            <w:top w:val="none" w:sz="0" w:space="0" w:color="auto"/>
            <w:left w:val="none" w:sz="0" w:space="0" w:color="auto"/>
            <w:bottom w:val="none" w:sz="0" w:space="0" w:color="auto"/>
            <w:right w:val="none" w:sz="0" w:space="0" w:color="auto"/>
          </w:divBdr>
          <w:divsChild>
            <w:div w:id="1700811854">
              <w:marLeft w:val="0"/>
              <w:marRight w:val="0"/>
              <w:marTop w:val="0"/>
              <w:marBottom w:val="0"/>
              <w:divBdr>
                <w:top w:val="none" w:sz="0" w:space="0" w:color="auto"/>
                <w:left w:val="none" w:sz="0" w:space="0" w:color="auto"/>
                <w:bottom w:val="dotted" w:sz="6" w:space="0" w:color="252525"/>
                <w:right w:val="none" w:sz="0" w:space="0" w:color="auto"/>
              </w:divBdr>
              <w:divsChild>
                <w:div w:id="596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097">
          <w:marLeft w:val="0"/>
          <w:marRight w:val="0"/>
          <w:marTop w:val="24"/>
          <w:marBottom w:val="24"/>
          <w:divBdr>
            <w:top w:val="none" w:sz="0" w:space="0" w:color="auto"/>
            <w:left w:val="none" w:sz="0" w:space="0" w:color="auto"/>
            <w:bottom w:val="none" w:sz="0" w:space="0" w:color="auto"/>
            <w:right w:val="none" w:sz="0" w:space="0" w:color="auto"/>
          </w:divBdr>
          <w:divsChild>
            <w:div w:id="1393623259">
              <w:marLeft w:val="0"/>
              <w:marRight w:val="0"/>
              <w:marTop w:val="0"/>
              <w:marBottom w:val="0"/>
              <w:divBdr>
                <w:top w:val="none" w:sz="0" w:space="0" w:color="auto"/>
                <w:left w:val="none" w:sz="0" w:space="0" w:color="auto"/>
                <w:bottom w:val="none" w:sz="0" w:space="0" w:color="auto"/>
                <w:right w:val="none" w:sz="0" w:space="0" w:color="auto"/>
              </w:divBdr>
            </w:div>
          </w:divsChild>
        </w:div>
        <w:div w:id="317001190">
          <w:marLeft w:val="0"/>
          <w:marRight w:val="0"/>
          <w:marTop w:val="24"/>
          <w:marBottom w:val="24"/>
          <w:divBdr>
            <w:top w:val="none" w:sz="0" w:space="0" w:color="auto"/>
            <w:left w:val="none" w:sz="0" w:space="0" w:color="auto"/>
            <w:bottom w:val="none" w:sz="0" w:space="0" w:color="auto"/>
            <w:right w:val="none" w:sz="0" w:space="0" w:color="auto"/>
          </w:divBdr>
          <w:divsChild>
            <w:div w:id="2058966162">
              <w:marLeft w:val="0"/>
              <w:marRight w:val="0"/>
              <w:marTop w:val="0"/>
              <w:marBottom w:val="0"/>
              <w:divBdr>
                <w:top w:val="none" w:sz="0" w:space="0" w:color="auto"/>
                <w:left w:val="none" w:sz="0" w:space="0" w:color="auto"/>
                <w:bottom w:val="dotted" w:sz="6" w:space="0" w:color="252525"/>
                <w:right w:val="none" w:sz="0" w:space="0" w:color="auto"/>
              </w:divBdr>
              <w:divsChild>
                <w:div w:id="9399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9099">
          <w:marLeft w:val="0"/>
          <w:marRight w:val="0"/>
          <w:marTop w:val="24"/>
          <w:marBottom w:val="24"/>
          <w:divBdr>
            <w:top w:val="none" w:sz="0" w:space="0" w:color="auto"/>
            <w:left w:val="none" w:sz="0" w:space="0" w:color="auto"/>
            <w:bottom w:val="none" w:sz="0" w:space="0" w:color="auto"/>
            <w:right w:val="none" w:sz="0" w:space="0" w:color="auto"/>
          </w:divBdr>
          <w:divsChild>
            <w:div w:id="854727420">
              <w:marLeft w:val="0"/>
              <w:marRight w:val="0"/>
              <w:marTop w:val="0"/>
              <w:marBottom w:val="0"/>
              <w:divBdr>
                <w:top w:val="none" w:sz="0" w:space="0" w:color="auto"/>
                <w:left w:val="none" w:sz="0" w:space="0" w:color="auto"/>
                <w:bottom w:val="none" w:sz="0" w:space="0" w:color="auto"/>
                <w:right w:val="none" w:sz="0" w:space="0" w:color="auto"/>
              </w:divBdr>
            </w:div>
          </w:divsChild>
        </w:div>
        <w:div w:id="1550991551">
          <w:marLeft w:val="0"/>
          <w:marRight w:val="0"/>
          <w:marTop w:val="24"/>
          <w:marBottom w:val="24"/>
          <w:divBdr>
            <w:top w:val="none" w:sz="0" w:space="0" w:color="auto"/>
            <w:left w:val="none" w:sz="0" w:space="0" w:color="auto"/>
            <w:bottom w:val="none" w:sz="0" w:space="0" w:color="auto"/>
            <w:right w:val="none" w:sz="0" w:space="0" w:color="auto"/>
          </w:divBdr>
          <w:divsChild>
            <w:div w:id="1606812855">
              <w:marLeft w:val="0"/>
              <w:marRight w:val="0"/>
              <w:marTop w:val="0"/>
              <w:marBottom w:val="0"/>
              <w:divBdr>
                <w:top w:val="none" w:sz="0" w:space="0" w:color="auto"/>
                <w:left w:val="none" w:sz="0" w:space="0" w:color="auto"/>
                <w:bottom w:val="dotted" w:sz="6" w:space="0" w:color="252525"/>
                <w:right w:val="none" w:sz="0" w:space="0" w:color="auto"/>
              </w:divBdr>
              <w:divsChild>
                <w:div w:id="10178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2085">
          <w:marLeft w:val="0"/>
          <w:marRight w:val="0"/>
          <w:marTop w:val="24"/>
          <w:marBottom w:val="24"/>
          <w:divBdr>
            <w:top w:val="none" w:sz="0" w:space="0" w:color="auto"/>
            <w:left w:val="none" w:sz="0" w:space="0" w:color="auto"/>
            <w:bottom w:val="none" w:sz="0" w:space="0" w:color="auto"/>
            <w:right w:val="none" w:sz="0" w:space="0" w:color="auto"/>
          </w:divBdr>
          <w:divsChild>
            <w:div w:id="2103212799">
              <w:marLeft w:val="0"/>
              <w:marRight w:val="0"/>
              <w:marTop w:val="0"/>
              <w:marBottom w:val="0"/>
              <w:divBdr>
                <w:top w:val="none" w:sz="0" w:space="0" w:color="auto"/>
                <w:left w:val="none" w:sz="0" w:space="0" w:color="auto"/>
                <w:bottom w:val="none" w:sz="0" w:space="0" w:color="auto"/>
                <w:right w:val="none" w:sz="0" w:space="0" w:color="auto"/>
              </w:divBdr>
            </w:div>
          </w:divsChild>
        </w:div>
        <w:div w:id="1620181103">
          <w:marLeft w:val="0"/>
          <w:marRight w:val="0"/>
          <w:marTop w:val="24"/>
          <w:marBottom w:val="24"/>
          <w:divBdr>
            <w:top w:val="none" w:sz="0" w:space="0" w:color="auto"/>
            <w:left w:val="none" w:sz="0" w:space="0" w:color="auto"/>
            <w:bottom w:val="none" w:sz="0" w:space="0" w:color="auto"/>
            <w:right w:val="none" w:sz="0" w:space="0" w:color="auto"/>
          </w:divBdr>
          <w:divsChild>
            <w:div w:id="605190081">
              <w:marLeft w:val="0"/>
              <w:marRight w:val="0"/>
              <w:marTop w:val="0"/>
              <w:marBottom w:val="0"/>
              <w:divBdr>
                <w:top w:val="none" w:sz="0" w:space="0" w:color="auto"/>
                <w:left w:val="none" w:sz="0" w:space="0" w:color="auto"/>
                <w:bottom w:val="dotted" w:sz="6" w:space="0" w:color="252525"/>
                <w:right w:val="none" w:sz="0" w:space="0" w:color="auto"/>
              </w:divBdr>
              <w:divsChild>
                <w:div w:id="1602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2361">
          <w:marLeft w:val="0"/>
          <w:marRight w:val="0"/>
          <w:marTop w:val="24"/>
          <w:marBottom w:val="24"/>
          <w:divBdr>
            <w:top w:val="none" w:sz="0" w:space="0" w:color="auto"/>
            <w:left w:val="none" w:sz="0" w:space="0" w:color="auto"/>
            <w:bottom w:val="none" w:sz="0" w:space="0" w:color="auto"/>
            <w:right w:val="none" w:sz="0" w:space="0" w:color="auto"/>
          </w:divBdr>
          <w:divsChild>
            <w:div w:id="679501971">
              <w:marLeft w:val="0"/>
              <w:marRight w:val="0"/>
              <w:marTop w:val="0"/>
              <w:marBottom w:val="0"/>
              <w:divBdr>
                <w:top w:val="none" w:sz="0" w:space="0" w:color="auto"/>
                <w:left w:val="none" w:sz="0" w:space="0" w:color="auto"/>
                <w:bottom w:val="none" w:sz="0" w:space="0" w:color="auto"/>
                <w:right w:val="none" w:sz="0" w:space="0" w:color="auto"/>
              </w:divBdr>
            </w:div>
          </w:divsChild>
        </w:div>
        <w:div w:id="631177622">
          <w:marLeft w:val="0"/>
          <w:marRight w:val="0"/>
          <w:marTop w:val="24"/>
          <w:marBottom w:val="24"/>
          <w:divBdr>
            <w:top w:val="none" w:sz="0" w:space="0" w:color="auto"/>
            <w:left w:val="none" w:sz="0" w:space="0" w:color="auto"/>
            <w:bottom w:val="none" w:sz="0" w:space="0" w:color="auto"/>
            <w:right w:val="none" w:sz="0" w:space="0" w:color="auto"/>
          </w:divBdr>
          <w:divsChild>
            <w:div w:id="773866732">
              <w:marLeft w:val="0"/>
              <w:marRight w:val="0"/>
              <w:marTop w:val="0"/>
              <w:marBottom w:val="0"/>
              <w:divBdr>
                <w:top w:val="none" w:sz="0" w:space="0" w:color="auto"/>
                <w:left w:val="none" w:sz="0" w:space="0" w:color="auto"/>
                <w:bottom w:val="dotted" w:sz="6" w:space="0" w:color="252525"/>
                <w:right w:val="none" w:sz="0" w:space="0" w:color="auto"/>
              </w:divBdr>
              <w:divsChild>
                <w:div w:id="925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4549">
          <w:marLeft w:val="0"/>
          <w:marRight w:val="0"/>
          <w:marTop w:val="24"/>
          <w:marBottom w:val="24"/>
          <w:divBdr>
            <w:top w:val="none" w:sz="0" w:space="0" w:color="auto"/>
            <w:left w:val="none" w:sz="0" w:space="0" w:color="auto"/>
            <w:bottom w:val="none" w:sz="0" w:space="0" w:color="auto"/>
            <w:right w:val="none" w:sz="0" w:space="0" w:color="auto"/>
          </w:divBdr>
          <w:divsChild>
            <w:div w:id="1644190830">
              <w:marLeft w:val="0"/>
              <w:marRight w:val="0"/>
              <w:marTop w:val="0"/>
              <w:marBottom w:val="0"/>
              <w:divBdr>
                <w:top w:val="none" w:sz="0" w:space="0" w:color="auto"/>
                <w:left w:val="none" w:sz="0" w:space="0" w:color="auto"/>
                <w:bottom w:val="none" w:sz="0" w:space="0" w:color="auto"/>
                <w:right w:val="none" w:sz="0" w:space="0" w:color="auto"/>
              </w:divBdr>
            </w:div>
          </w:divsChild>
        </w:div>
        <w:div w:id="1133256604">
          <w:marLeft w:val="0"/>
          <w:marRight w:val="0"/>
          <w:marTop w:val="24"/>
          <w:marBottom w:val="24"/>
          <w:divBdr>
            <w:top w:val="none" w:sz="0" w:space="0" w:color="auto"/>
            <w:left w:val="none" w:sz="0" w:space="0" w:color="auto"/>
            <w:bottom w:val="none" w:sz="0" w:space="0" w:color="auto"/>
            <w:right w:val="none" w:sz="0" w:space="0" w:color="auto"/>
          </w:divBdr>
          <w:divsChild>
            <w:div w:id="534775490">
              <w:marLeft w:val="0"/>
              <w:marRight w:val="0"/>
              <w:marTop w:val="0"/>
              <w:marBottom w:val="0"/>
              <w:divBdr>
                <w:top w:val="none" w:sz="0" w:space="0" w:color="auto"/>
                <w:left w:val="none" w:sz="0" w:space="0" w:color="auto"/>
                <w:bottom w:val="dotted" w:sz="6" w:space="0" w:color="252525"/>
                <w:right w:val="none" w:sz="0" w:space="0" w:color="auto"/>
              </w:divBdr>
              <w:divsChild>
                <w:div w:id="10603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1926">
          <w:marLeft w:val="0"/>
          <w:marRight w:val="0"/>
          <w:marTop w:val="24"/>
          <w:marBottom w:val="24"/>
          <w:divBdr>
            <w:top w:val="none" w:sz="0" w:space="0" w:color="auto"/>
            <w:left w:val="none" w:sz="0" w:space="0" w:color="auto"/>
            <w:bottom w:val="none" w:sz="0" w:space="0" w:color="auto"/>
            <w:right w:val="none" w:sz="0" w:space="0" w:color="auto"/>
          </w:divBdr>
          <w:divsChild>
            <w:div w:id="950669556">
              <w:marLeft w:val="0"/>
              <w:marRight w:val="0"/>
              <w:marTop w:val="0"/>
              <w:marBottom w:val="0"/>
              <w:divBdr>
                <w:top w:val="none" w:sz="0" w:space="0" w:color="auto"/>
                <w:left w:val="none" w:sz="0" w:space="0" w:color="auto"/>
                <w:bottom w:val="none" w:sz="0" w:space="0" w:color="auto"/>
                <w:right w:val="none" w:sz="0" w:space="0" w:color="auto"/>
              </w:divBdr>
            </w:div>
          </w:divsChild>
        </w:div>
        <w:div w:id="1268154314">
          <w:marLeft w:val="0"/>
          <w:marRight w:val="0"/>
          <w:marTop w:val="24"/>
          <w:marBottom w:val="24"/>
          <w:divBdr>
            <w:top w:val="none" w:sz="0" w:space="0" w:color="auto"/>
            <w:left w:val="none" w:sz="0" w:space="0" w:color="auto"/>
            <w:bottom w:val="none" w:sz="0" w:space="0" w:color="auto"/>
            <w:right w:val="none" w:sz="0" w:space="0" w:color="auto"/>
          </w:divBdr>
          <w:divsChild>
            <w:div w:id="1972175077">
              <w:marLeft w:val="0"/>
              <w:marRight w:val="0"/>
              <w:marTop w:val="0"/>
              <w:marBottom w:val="0"/>
              <w:divBdr>
                <w:top w:val="none" w:sz="0" w:space="0" w:color="auto"/>
                <w:left w:val="none" w:sz="0" w:space="0" w:color="auto"/>
                <w:bottom w:val="dotted" w:sz="6" w:space="0" w:color="252525"/>
                <w:right w:val="none" w:sz="0" w:space="0" w:color="auto"/>
              </w:divBdr>
              <w:divsChild>
                <w:div w:id="16476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7502">
          <w:marLeft w:val="0"/>
          <w:marRight w:val="0"/>
          <w:marTop w:val="24"/>
          <w:marBottom w:val="24"/>
          <w:divBdr>
            <w:top w:val="none" w:sz="0" w:space="0" w:color="auto"/>
            <w:left w:val="none" w:sz="0" w:space="0" w:color="auto"/>
            <w:bottom w:val="none" w:sz="0" w:space="0" w:color="auto"/>
            <w:right w:val="none" w:sz="0" w:space="0" w:color="auto"/>
          </w:divBdr>
          <w:divsChild>
            <w:div w:id="210772850">
              <w:marLeft w:val="0"/>
              <w:marRight w:val="0"/>
              <w:marTop w:val="0"/>
              <w:marBottom w:val="0"/>
              <w:divBdr>
                <w:top w:val="none" w:sz="0" w:space="0" w:color="auto"/>
                <w:left w:val="none" w:sz="0" w:space="0" w:color="auto"/>
                <w:bottom w:val="none" w:sz="0" w:space="0" w:color="auto"/>
                <w:right w:val="none" w:sz="0" w:space="0" w:color="auto"/>
              </w:divBdr>
            </w:div>
          </w:divsChild>
        </w:div>
        <w:div w:id="1940987543">
          <w:marLeft w:val="0"/>
          <w:marRight w:val="0"/>
          <w:marTop w:val="24"/>
          <w:marBottom w:val="24"/>
          <w:divBdr>
            <w:top w:val="none" w:sz="0" w:space="0" w:color="auto"/>
            <w:left w:val="none" w:sz="0" w:space="0" w:color="auto"/>
            <w:bottom w:val="none" w:sz="0" w:space="0" w:color="auto"/>
            <w:right w:val="none" w:sz="0" w:space="0" w:color="auto"/>
          </w:divBdr>
          <w:divsChild>
            <w:div w:id="488833731">
              <w:marLeft w:val="0"/>
              <w:marRight w:val="0"/>
              <w:marTop w:val="0"/>
              <w:marBottom w:val="0"/>
              <w:divBdr>
                <w:top w:val="none" w:sz="0" w:space="0" w:color="auto"/>
                <w:left w:val="none" w:sz="0" w:space="0" w:color="auto"/>
                <w:bottom w:val="dotted" w:sz="6" w:space="0" w:color="252525"/>
                <w:right w:val="none" w:sz="0" w:space="0" w:color="auto"/>
              </w:divBdr>
              <w:divsChild>
                <w:div w:id="5826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6404">
          <w:marLeft w:val="0"/>
          <w:marRight w:val="0"/>
          <w:marTop w:val="24"/>
          <w:marBottom w:val="24"/>
          <w:divBdr>
            <w:top w:val="none" w:sz="0" w:space="0" w:color="auto"/>
            <w:left w:val="none" w:sz="0" w:space="0" w:color="auto"/>
            <w:bottom w:val="none" w:sz="0" w:space="0" w:color="auto"/>
            <w:right w:val="none" w:sz="0" w:space="0" w:color="auto"/>
          </w:divBdr>
          <w:divsChild>
            <w:div w:id="117261554">
              <w:marLeft w:val="0"/>
              <w:marRight w:val="0"/>
              <w:marTop w:val="0"/>
              <w:marBottom w:val="0"/>
              <w:divBdr>
                <w:top w:val="none" w:sz="0" w:space="0" w:color="auto"/>
                <w:left w:val="none" w:sz="0" w:space="0" w:color="auto"/>
                <w:bottom w:val="none" w:sz="0" w:space="0" w:color="auto"/>
                <w:right w:val="none" w:sz="0" w:space="0" w:color="auto"/>
              </w:divBdr>
            </w:div>
          </w:divsChild>
        </w:div>
        <w:div w:id="2114132922">
          <w:marLeft w:val="0"/>
          <w:marRight w:val="0"/>
          <w:marTop w:val="24"/>
          <w:marBottom w:val="24"/>
          <w:divBdr>
            <w:top w:val="none" w:sz="0" w:space="0" w:color="auto"/>
            <w:left w:val="none" w:sz="0" w:space="0" w:color="auto"/>
            <w:bottom w:val="none" w:sz="0" w:space="0" w:color="auto"/>
            <w:right w:val="none" w:sz="0" w:space="0" w:color="auto"/>
          </w:divBdr>
          <w:divsChild>
            <w:div w:id="1543404092">
              <w:marLeft w:val="0"/>
              <w:marRight w:val="0"/>
              <w:marTop w:val="0"/>
              <w:marBottom w:val="0"/>
              <w:divBdr>
                <w:top w:val="none" w:sz="0" w:space="0" w:color="auto"/>
                <w:left w:val="none" w:sz="0" w:space="0" w:color="auto"/>
                <w:bottom w:val="dotted" w:sz="6" w:space="0" w:color="252525"/>
                <w:right w:val="none" w:sz="0" w:space="0" w:color="auto"/>
              </w:divBdr>
              <w:divsChild>
                <w:div w:id="9069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9789">
          <w:marLeft w:val="0"/>
          <w:marRight w:val="0"/>
          <w:marTop w:val="24"/>
          <w:marBottom w:val="24"/>
          <w:divBdr>
            <w:top w:val="none" w:sz="0" w:space="0" w:color="auto"/>
            <w:left w:val="none" w:sz="0" w:space="0" w:color="auto"/>
            <w:bottom w:val="none" w:sz="0" w:space="0" w:color="auto"/>
            <w:right w:val="none" w:sz="0" w:space="0" w:color="auto"/>
          </w:divBdr>
          <w:divsChild>
            <w:div w:id="1176844324">
              <w:marLeft w:val="0"/>
              <w:marRight w:val="0"/>
              <w:marTop w:val="0"/>
              <w:marBottom w:val="0"/>
              <w:divBdr>
                <w:top w:val="none" w:sz="0" w:space="0" w:color="auto"/>
                <w:left w:val="none" w:sz="0" w:space="0" w:color="auto"/>
                <w:bottom w:val="none" w:sz="0" w:space="0" w:color="auto"/>
                <w:right w:val="none" w:sz="0" w:space="0" w:color="auto"/>
              </w:divBdr>
            </w:div>
          </w:divsChild>
        </w:div>
        <w:div w:id="1072196886">
          <w:marLeft w:val="0"/>
          <w:marRight w:val="0"/>
          <w:marTop w:val="24"/>
          <w:marBottom w:val="24"/>
          <w:divBdr>
            <w:top w:val="none" w:sz="0" w:space="0" w:color="auto"/>
            <w:left w:val="none" w:sz="0" w:space="0" w:color="auto"/>
            <w:bottom w:val="none" w:sz="0" w:space="0" w:color="auto"/>
            <w:right w:val="none" w:sz="0" w:space="0" w:color="auto"/>
          </w:divBdr>
          <w:divsChild>
            <w:div w:id="1987927435">
              <w:marLeft w:val="0"/>
              <w:marRight w:val="0"/>
              <w:marTop w:val="0"/>
              <w:marBottom w:val="0"/>
              <w:divBdr>
                <w:top w:val="none" w:sz="0" w:space="0" w:color="auto"/>
                <w:left w:val="none" w:sz="0" w:space="0" w:color="auto"/>
                <w:bottom w:val="dotted" w:sz="6" w:space="0" w:color="252525"/>
                <w:right w:val="none" w:sz="0" w:space="0" w:color="auto"/>
              </w:divBdr>
              <w:divsChild>
                <w:div w:id="16959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7196">
          <w:marLeft w:val="0"/>
          <w:marRight w:val="0"/>
          <w:marTop w:val="24"/>
          <w:marBottom w:val="24"/>
          <w:divBdr>
            <w:top w:val="none" w:sz="0" w:space="0" w:color="auto"/>
            <w:left w:val="none" w:sz="0" w:space="0" w:color="auto"/>
            <w:bottom w:val="none" w:sz="0" w:space="0" w:color="auto"/>
            <w:right w:val="none" w:sz="0" w:space="0" w:color="auto"/>
          </w:divBdr>
          <w:divsChild>
            <w:div w:id="2092923619">
              <w:marLeft w:val="0"/>
              <w:marRight w:val="0"/>
              <w:marTop w:val="0"/>
              <w:marBottom w:val="0"/>
              <w:divBdr>
                <w:top w:val="none" w:sz="0" w:space="0" w:color="auto"/>
                <w:left w:val="none" w:sz="0" w:space="0" w:color="auto"/>
                <w:bottom w:val="none" w:sz="0" w:space="0" w:color="auto"/>
                <w:right w:val="none" w:sz="0" w:space="0" w:color="auto"/>
              </w:divBdr>
            </w:div>
          </w:divsChild>
        </w:div>
        <w:div w:id="1864591872">
          <w:marLeft w:val="0"/>
          <w:marRight w:val="0"/>
          <w:marTop w:val="24"/>
          <w:marBottom w:val="24"/>
          <w:divBdr>
            <w:top w:val="none" w:sz="0" w:space="0" w:color="auto"/>
            <w:left w:val="none" w:sz="0" w:space="0" w:color="auto"/>
            <w:bottom w:val="none" w:sz="0" w:space="0" w:color="auto"/>
            <w:right w:val="none" w:sz="0" w:space="0" w:color="auto"/>
          </w:divBdr>
          <w:divsChild>
            <w:div w:id="1105154467">
              <w:marLeft w:val="0"/>
              <w:marRight w:val="0"/>
              <w:marTop w:val="0"/>
              <w:marBottom w:val="0"/>
              <w:divBdr>
                <w:top w:val="none" w:sz="0" w:space="0" w:color="auto"/>
                <w:left w:val="none" w:sz="0" w:space="0" w:color="auto"/>
                <w:bottom w:val="dotted" w:sz="6" w:space="0" w:color="252525"/>
                <w:right w:val="none" w:sz="0" w:space="0" w:color="auto"/>
              </w:divBdr>
              <w:divsChild>
                <w:div w:id="8848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5434">
          <w:marLeft w:val="0"/>
          <w:marRight w:val="0"/>
          <w:marTop w:val="24"/>
          <w:marBottom w:val="24"/>
          <w:divBdr>
            <w:top w:val="none" w:sz="0" w:space="0" w:color="auto"/>
            <w:left w:val="none" w:sz="0" w:space="0" w:color="auto"/>
            <w:bottom w:val="none" w:sz="0" w:space="0" w:color="auto"/>
            <w:right w:val="none" w:sz="0" w:space="0" w:color="auto"/>
          </w:divBdr>
          <w:divsChild>
            <w:div w:id="6929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004">
      <w:bodyDiv w:val="1"/>
      <w:marLeft w:val="0"/>
      <w:marRight w:val="0"/>
      <w:marTop w:val="0"/>
      <w:marBottom w:val="0"/>
      <w:divBdr>
        <w:top w:val="none" w:sz="0" w:space="0" w:color="auto"/>
        <w:left w:val="none" w:sz="0" w:space="0" w:color="auto"/>
        <w:bottom w:val="none" w:sz="0" w:space="0" w:color="auto"/>
        <w:right w:val="none" w:sz="0" w:space="0" w:color="auto"/>
      </w:divBdr>
    </w:div>
    <w:div w:id="990867507">
      <w:bodyDiv w:val="1"/>
      <w:marLeft w:val="0"/>
      <w:marRight w:val="0"/>
      <w:marTop w:val="0"/>
      <w:marBottom w:val="0"/>
      <w:divBdr>
        <w:top w:val="none" w:sz="0" w:space="0" w:color="auto"/>
        <w:left w:val="none" w:sz="0" w:space="0" w:color="auto"/>
        <w:bottom w:val="none" w:sz="0" w:space="0" w:color="auto"/>
        <w:right w:val="none" w:sz="0" w:space="0" w:color="auto"/>
      </w:divBdr>
    </w:div>
    <w:div w:id="1019699606">
      <w:bodyDiv w:val="1"/>
      <w:marLeft w:val="0"/>
      <w:marRight w:val="0"/>
      <w:marTop w:val="0"/>
      <w:marBottom w:val="0"/>
      <w:divBdr>
        <w:top w:val="none" w:sz="0" w:space="0" w:color="auto"/>
        <w:left w:val="none" w:sz="0" w:space="0" w:color="auto"/>
        <w:bottom w:val="none" w:sz="0" w:space="0" w:color="auto"/>
        <w:right w:val="none" w:sz="0" w:space="0" w:color="auto"/>
      </w:divBdr>
    </w:div>
    <w:div w:id="1028943561">
      <w:bodyDiv w:val="1"/>
      <w:marLeft w:val="0"/>
      <w:marRight w:val="0"/>
      <w:marTop w:val="0"/>
      <w:marBottom w:val="0"/>
      <w:divBdr>
        <w:top w:val="none" w:sz="0" w:space="0" w:color="auto"/>
        <w:left w:val="none" w:sz="0" w:space="0" w:color="auto"/>
        <w:bottom w:val="none" w:sz="0" w:space="0" w:color="auto"/>
        <w:right w:val="none" w:sz="0" w:space="0" w:color="auto"/>
      </w:divBdr>
    </w:div>
    <w:div w:id="1038550383">
      <w:bodyDiv w:val="1"/>
      <w:marLeft w:val="0"/>
      <w:marRight w:val="0"/>
      <w:marTop w:val="0"/>
      <w:marBottom w:val="0"/>
      <w:divBdr>
        <w:top w:val="none" w:sz="0" w:space="0" w:color="auto"/>
        <w:left w:val="none" w:sz="0" w:space="0" w:color="auto"/>
        <w:bottom w:val="none" w:sz="0" w:space="0" w:color="auto"/>
        <w:right w:val="none" w:sz="0" w:space="0" w:color="auto"/>
      </w:divBdr>
      <w:divsChild>
        <w:div w:id="672879867">
          <w:marLeft w:val="0"/>
          <w:marRight w:val="0"/>
          <w:marTop w:val="240"/>
          <w:marBottom w:val="0"/>
          <w:divBdr>
            <w:top w:val="none" w:sz="0" w:space="0" w:color="auto"/>
            <w:left w:val="none" w:sz="0" w:space="0" w:color="auto"/>
            <w:bottom w:val="none" w:sz="0" w:space="0" w:color="auto"/>
            <w:right w:val="none" w:sz="0" w:space="0" w:color="auto"/>
          </w:divBdr>
          <w:divsChild>
            <w:div w:id="131216292">
              <w:marLeft w:val="0"/>
              <w:marRight w:val="0"/>
              <w:marTop w:val="0"/>
              <w:marBottom w:val="0"/>
              <w:divBdr>
                <w:top w:val="none" w:sz="0" w:space="0" w:color="auto"/>
                <w:left w:val="none" w:sz="0" w:space="0" w:color="auto"/>
                <w:bottom w:val="none" w:sz="0" w:space="0" w:color="auto"/>
                <w:right w:val="none" w:sz="0" w:space="0" w:color="auto"/>
              </w:divBdr>
              <w:divsChild>
                <w:div w:id="516769624">
                  <w:marLeft w:val="0"/>
                  <w:marRight w:val="0"/>
                  <w:marTop w:val="0"/>
                  <w:marBottom w:val="0"/>
                  <w:divBdr>
                    <w:top w:val="none" w:sz="0" w:space="0" w:color="auto"/>
                    <w:left w:val="none" w:sz="0" w:space="0" w:color="auto"/>
                    <w:bottom w:val="none" w:sz="0" w:space="0" w:color="auto"/>
                    <w:right w:val="none" w:sz="0" w:space="0" w:color="auto"/>
                  </w:divBdr>
                  <w:divsChild>
                    <w:div w:id="385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8826">
          <w:marLeft w:val="0"/>
          <w:marRight w:val="0"/>
          <w:marTop w:val="240"/>
          <w:marBottom w:val="240"/>
          <w:divBdr>
            <w:top w:val="none" w:sz="0" w:space="0" w:color="auto"/>
            <w:left w:val="none" w:sz="0" w:space="0" w:color="auto"/>
            <w:bottom w:val="none" w:sz="0" w:space="0" w:color="auto"/>
            <w:right w:val="none" w:sz="0" w:space="0" w:color="auto"/>
          </w:divBdr>
        </w:div>
      </w:divsChild>
    </w:div>
    <w:div w:id="1056393439">
      <w:bodyDiv w:val="1"/>
      <w:marLeft w:val="0"/>
      <w:marRight w:val="0"/>
      <w:marTop w:val="0"/>
      <w:marBottom w:val="0"/>
      <w:divBdr>
        <w:top w:val="none" w:sz="0" w:space="0" w:color="auto"/>
        <w:left w:val="none" w:sz="0" w:space="0" w:color="auto"/>
        <w:bottom w:val="none" w:sz="0" w:space="0" w:color="auto"/>
        <w:right w:val="none" w:sz="0" w:space="0" w:color="auto"/>
      </w:divBdr>
    </w:div>
    <w:div w:id="1061559538">
      <w:bodyDiv w:val="1"/>
      <w:marLeft w:val="0"/>
      <w:marRight w:val="0"/>
      <w:marTop w:val="0"/>
      <w:marBottom w:val="0"/>
      <w:divBdr>
        <w:top w:val="none" w:sz="0" w:space="0" w:color="auto"/>
        <w:left w:val="none" w:sz="0" w:space="0" w:color="auto"/>
        <w:bottom w:val="none" w:sz="0" w:space="0" w:color="auto"/>
        <w:right w:val="none" w:sz="0" w:space="0" w:color="auto"/>
      </w:divBdr>
    </w:div>
    <w:div w:id="1082608324">
      <w:bodyDiv w:val="1"/>
      <w:marLeft w:val="0"/>
      <w:marRight w:val="0"/>
      <w:marTop w:val="0"/>
      <w:marBottom w:val="0"/>
      <w:divBdr>
        <w:top w:val="none" w:sz="0" w:space="0" w:color="auto"/>
        <w:left w:val="none" w:sz="0" w:space="0" w:color="auto"/>
        <w:bottom w:val="none" w:sz="0" w:space="0" w:color="auto"/>
        <w:right w:val="none" w:sz="0" w:space="0" w:color="auto"/>
      </w:divBdr>
    </w:div>
    <w:div w:id="1105492100">
      <w:bodyDiv w:val="1"/>
      <w:marLeft w:val="0"/>
      <w:marRight w:val="0"/>
      <w:marTop w:val="0"/>
      <w:marBottom w:val="0"/>
      <w:divBdr>
        <w:top w:val="none" w:sz="0" w:space="0" w:color="auto"/>
        <w:left w:val="none" w:sz="0" w:space="0" w:color="auto"/>
        <w:bottom w:val="none" w:sz="0" w:space="0" w:color="auto"/>
        <w:right w:val="none" w:sz="0" w:space="0" w:color="auto"/>
      </w:divBdr>
    </w:div>
    <w:div w:id="1109813081">
      <w:bodyDiv w:val="1"/>
      <w:marLeft w:val="0"/>
      <w:marRight w:val="0"/>
      <w:marTop w:val="0"/>
      <w:marBottom w:val="0"/>
      <w:divBdr>
        <w:top w:val="none" w:sz="0" w:space="0" w:color="auto"/>
        <w:left w:val="none" w:sz="0" w:space="0" w:color="auto"/>
        <w:bottom w:val="none" w:sz="0" w:space="0" w:color="auto"/>
        <w:right w:val="none" w:sz="0" w:space="0" w:color="auto"/>
      </w:divBdr>
    </w:div>
    <w:div w:id="1118988193">
      <w:bodyDiv w:val="1"/>
      <w:marLeft w:val="0"/>
      <w:marRight w:val="0"/>
      <w:marTop w:val="0"/>
      <w:marBottom w:val="0"/>
      <w:divBdr>
        <w:top w:val="none" w:sz="0" w:space="0" w:color="auto"/>
        <w:left w:val="none" w:sz="0" w:space="0" w:color="auto"/>
        <w:bottom w:val="none" w:sz="0" w:space="0" w:color="auto"/>
        <w:right w:val="none" w:sz="0" w:space="0" w:color="auto"/>
      </w:divBdr>
    </w:div>
    <w:div w:id="1136875778">
      <w:bodyDiv w:val="1"/>
      <w:marLeft w:val="0"/>
      <w:marRight w:val="0"/>
      <w:marTop w:val="0"/>
      <w:marBottom w:val="0"/>
      <w:divBdr>
        <w:top w:val="none" w:sz="0" w:space="0" w:color="auto"/>
        <w:left w:val="none" w:sz="0" w:space="0" w:color="auto"/>
        <w:bottom w:val="none" w:sz="0" w:space="0" w:color="auto"/>
        <w:right w:val="none" w:sz="0" w:space="0" w:color="auto"/>
      </w:divBdr>
    </w:div>
    <w:div w:id="1142579134">
      <w:bodyDiv w:val="1"/>
      <w:marLeft w:val="0"/>
      <w:marRight w:val="0"/>
      <w:marTop w:val="0"/>
      <w:marBottom w:val="0"/>
      <w:divBdr>
        <w:top w:val="none" w:sz="0" w:space="0" w:color="auto"/>
        <w:left w:val="none" w:sz="0" w:space="0" w:color="auto"/>
        <w:bottom w:val="none" w:sz="0" w:space="0" w:color="auto"/>
        <w:right w:val="none" w:sz="0" w:space="0" w:color="auto"/>
      </w:divBdr>
    </w:div>
    <w:div w:id="1155340582">
      <w:bodyDiv w:val="1"/>
      <w:marLeft w:val="0"/>
      <w:marRight w:val="0"/>
      <w:marTop w:val="0"/>
      <w:marBottom w:val="0"/>
      <w:divBdr>
        <w:top w:val="none" w:sz="0" w:space="0" w:color="auto"/>
        <w:left w:val="none" w:sz="0" w:space="0" w:color="auto"/>
        <w:bottom w:val="none" w:sz="0" w:space="0" w:color="auto"/>
        <w:right w:val="none" w:sz="0" w:space="0" w:color="auto"/>
      </w:divBdr>
    </w:div>
    <w:div w:id="1174999180">
      <w:bodyDiv w:val="1"/>
      <w:marLeft w:val="0"/>
      <w:marRight w:val="0"/>
      <w:marTop w:val="0"/>
      <w:marBottom w:val="0"/>
      <w:divBdr>
        <w:top w:val="none" w:sz="0" w:space="0" w:color="auto"/>
        <w:left w:val="none" w:sz="0" w:space="0" w:color="auto"/>
        <w:bottom w:val="none" w:sz="0" w:space="0" w:color="auto"/>
        <w:right w:val="none" w:sz="0" w:space="0" w:color="auto"/>
      </w:divBdr>
    </w:div>
    <w:div w:id="1197738304">
      <w:bodyDiv w:val="1"/>
      <w:marLeft w:val="0"/>
      <w:marRight w:val="0"/>
      <w:marTop w:val="0"/>
      <w:marBottom w:val="0"/>
      <w:divBdr>
        <w:top w:val="none" w:sz="0" w:space="0" w:color="auto"/>
        <w:left w:val="none" w:sz="0" w:space="0" w:color="auto"/>
        <w:bottom w:val="none" w:sz="0" w:space="0" w:color="auto"/>
        <w:right w:val="none" w:sz="0" w:space="0" w:color="auto"/>
      </w:divBdr>
    </w:div>
    <w:div w:id="1201287378">
      <w:bodyDiv w:val="1"/>
      <w:marLeft w:val="0"/>
      <w:marRight w:val="0"/>
      <w:marTop w:val="0"/>
      <w:marBottom w:val="0"/>
      <w:divBdr>
        <w:top w:val="none" w:sz="0" w:space="0" w:color="auto"/>
        <w:left w:val="none" w:sz="0" w:space="0" w:color="auto"/>
        <w:bottom w:val="none" w:sz="0" w:space="0" w:color="auto"/>
        <w:right w:val="none" w:sz="0" w:space="0" w:color="auto"/>
      </w:divBdr>
    </w:div>
    <w:div w:id="1243611983">
      <w:bodyDiv w:val="1"/>
      <w:marLeft w:val="0"/>
      <w:marRight w:val="0"/>
      <w:marTop w:val="0"/>
      <w:marBottom w:val="0"/>
      <w:divBdr>
        <w:top w:val="none" w:sz="0" w:space="0" w:color="auto"/>
        <w:left w:val="none" w:sz="0" w:space="0" w:color="auto"/>
        <w:bottom w:val="none" w:sz="0" w:space="0" w:color="auto"/>
        <w:right w:val="none" w:sz="0" w:space="0" w:color="auto"/>
      </w:divBdr>
    </w:div>
    <w:div w:id="1250845451">
      <w:bodyDiv w:val="1"/>
      <w:marLeft w:val="0"/>
      <w:marRight w:val="0"/>
      <w:marTop w:val="0"/>
      <w:marBottom w:val="0"/>
      <w:divBdr>
        <w:top w:val="none" w:sz="0" w:space="0" w:color="auto"/>
        <w:left w:val="none" w:sz="0" w:space="0" w:color="auto"/>
        <w:bottom w:val="none" w:sz="0" w:space="0" w:color="auto"/>
        <w:right w:val="none" w:sz="0" w:space="0" w:color="auto"/>
      </w:divBdr>
    </w:div>
    <w:div w:id="1251501743">
      <w:bodyDiv w:val="1"/>
      <w:marLeft w:val="0"/>
      <w:marRight w:val="0"/>
      <w:marTop w:val="0"/>
      <w:marBottom w:val="0"/>
      <w:divBdr>
        <w:top w:val="none" w:sz="0" w:space="0" w:color="auto"/>
        <w:left w:val="none" w:sz="0" w:space="0" w:color="auto"/>
        <w:bottom w:val="none" w:sz="0" w:space="0" w:color="auto"/>
        <w:right w:val="none" w:sz="0" w:space="0" w:color="auto"/>
      </w:divBdr>
    </w:div>
    <w:div w:id="1255896194">
      <w:bodyDiv w:val="1"/>
      <w:marLeft w:val="0"/>
      <w:marRight w:val="0"/>
      <w:marTop w:val="0"/>
      <w:marBottom w:val="0"/>
      <w:divBdr>
        <w:top w:val="none" w:sz="0" w:space="0" w:color="auto"/>
        <w:left w:val="none" w:sz="0" w:space="0" w:color="auto"/>
        <w:bottom w:val="none" w:sz="0" w:space="0" w:color="auto"/>
        <w:right w:val="none" w:sz="0" w:space="0" w:color="auto"/>
      </w:divBdr>
    </w:div>
    <w:div w:id="1265772735">
      <w:bodyDiv w:val="1"/>
      <w:marLeft w:val="0"/>
      <w:marRight w:val="0"/>
      <w:marTop w:val="0"/>
      <w:marBottom w:val="0"/>
      <w:divBdr>
        <w:top w:val="none" w:sz="0" w:space="0" w:color="auto"/>
        <w:left w:val="none" w:sz="0" w:space="0" w:color="auto"/>
        <w:bottom w:val="none" w:sz="0" w:space="0" w:color="auto"/>
        <w:right w:val="none" w:sz="0" w:space="0" w:color="auto"/>
      </w:divBdr>
    </w:div>
    <w:div w:id="1274283158">
      <w:bodyDiv w:val="1"/>
      <w:marLeft w:val="0"/>
      <w:marRight w:val="0"/>
      <w:marTop w:val="0"/>
      <w:marBottom w:val="0"/>
      <w:divBdr>
        <w:top w:val="none" w:sz="0" w:space="0" w:color="auto"/>
        <w:left w:val="none" w:sz="0" w:space="0" w:color="auto"/>
        <w:bottom w:val="none" w:sz="0" w:space="0" w:color="auto"/>
        <w:right w:val="none" w:sz="0" w:space="0" w:color="auto"/>
      </w:divBdr>
    </w:div>
    <w:div w:id="1280258950">
      <w:bodyDiv w:val="1"/>
      <w:marLeft w:val="0"/>
      <w:marRight w:val="0"/>
      <w:marTop w:val="30"/>
      <w:marBottom w:val="750"/>
      <w:divBdr>
        <w:top w:val="none" w:sz="0" w:space="0" w:color="auto"/>
        <w:left w:val="none" w:sz="0" w:space="0" w:color="auto"/>
        <w:bottom w:val="none" w:sz="0" w:space="0" w:color="auto"/>
        <w:right w:val="none" w:sz="0" w:space="0" w:color="auto"/>
      </w:divBdr>
      <w:divsChild>
        <w:div w:id="863248013">
          <w:marLeft w:val="0"/>
          <w:marRight w:val="0"/>
          <w:marTop w:val="0"/>
          <w:marBottom w:val="0"/>
          <w:divBdr>
            <w:top w:val="none" w:sz="0" w:space="0" w:color="auto"/>
            <w:left w:val="none" w:sz="0" w:space="0" w:color="auto"/>
            <w:bottom w:val="none" w:sz="0" w:space="0" w:color="auto"/>
            <w:right w:val="none" w:sz="0" w:space="0" w:color="auto"/>
          </w:divBdr>
          <w:divsChild>
            <w:div w:id="1145319979">
              <w:marLeft w:val="0"/>
              <w:marRight w:val="0"/>
              <w:marTop w:val="0"/>
              <w:marBottom w:val="0"/>
              <w:divBdr>
                <w:top w:val="none" w:sz="0" w:space="0" w:color="auto"/>
                <w:left w:val="none" w:sz="0" w:space="0" w:color="auto"/>
                <w:bottom w:val="none" w:sz="0" w:space="0" w:color="auto"/>
                <w:right w:val="none" w:sz="0" w:space="0" w:color="auto"/>
              </w:divBdr>
              <w:divsChild>
                <w:div w:id="368728774">
                  <w:marLeft w:val="0"/>
                  <w:marRight w:val="0"/>
                  <w:marTop w:val="0"/>
                  <w:marBottom w:val="0"/>
                  <w:divBdr>
                    <w:top w:val="single" w:sz="12" w:space="0" w:color="000000"/>
                    <w:left w:val="single" w:sz="12" w:space="0" w:color="000000"/>
                    <w:bottom w:val="single" w:sz="12" w:space="0" w:color="000000"/>
                    <w:right w:val="single" w:sz="12" w:space="0" w:color="000000"/>
                  </w:divBdr>
                </w:div>
                <w:div w:id="19221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3071">
      <w:bodyDiv w:val="1"/>
      <w:marLeft w:val="0"/>
      <w:marRight w:val="0"/>
      <w:marTop w:val="0"/>
      <w:marBottom w:val="0"/>
      <w:divBdr>
        <w:top w:val="none" w:sz="0" w:space="0" w:color="auto"/>
        <w:left w:val="none" w:sz="0" w:space="0" w:color="auto"/>
        <w:bottom w:val="none" w:sz="0" w:space="0" w:color="auto"/>
        <w:right w:val="none" w:sz="0" w:space="0" w:color="auto"/>
      </w:divBdr>
    </w:div>
    <w:div w:id="1290090474">
      <w:bodyDiv w:val="1"/>
      <w:marLeft w:val="0"/>
      <w:marRight w:val="0"/>
      <w:marTop w:val="0"/>
      <w:marBottom w:val="0"/>
      <w:divBdr>
        <w:top w:val="none" w:sz="0" w:space="0" w:color="auto"/>
        <w:left w:val="none" w:sz="0" w:space="0" w:color="auto"/>
        <w:bottom w:val="none" w:sz="0" w:space="0" w:color="auto"/>
        <w:right w:val="none" w:sz="0" w:space="0" w:color="auto"/>
      </w:divBdr>
    </w:div>
    <w:div w:id="1300497283">
      <w:bodyDiv w:val="1"/>
      <w:marLeft w:val="0"/>
      <w:marRight w:val="0"/>
      <w:marTop w:val="0"/>
      <w:marBottom w:val="0"/>
      <w:divBdr>
        <w:top w:val="none" w:sz="0" w:space="0" w:color="auto"/>
        <w:left w:val="none" w:sz="0" w:space="0" w:color="auto"/>
        <w:bottom w:val="none" w:sz="0" w:space="0" w:color="auto"/>
        <w:right w:val="none" w:sz="0" w:space="0" w:color="auto"/>
      </w:divBdr>
    </w:div>
    <w:div w:id="1327588458">
      <w:bodyDiv w:val="1"/>
      <w:marLeft w:val="0"/>
      <w:marRight w:val="0"/>
      <w:marTop w:val="30"/>
      <w:marBottom w:val="750"/>
      <w:divBdr>
        <w:top w:val="none" w:sz="0" w:space="0" w:color="auto"/>
        <w:left w:val="none" w:sz="0" w:space="0" w:color="auto"/>
        <w:bottom w:val="none" w:sz="0" w:space="0" w:color="auto"/>
        <w:right w:val="none" w:sz="0" w:space="0" w:color="auto"/>
      </w:divBdr>
      <w:divsChild>
        <w:div w:id="1575897740">
          <w:marLeft w:val="0"/>
          <w:marRight w:val="0"/>
          <w:marTop w:val="0"/>
          <w:marBottom w:val="0"/>
          <w:divBdr>
            <w:top w:val="none" w:sz="0" w:space="0" w:color="auto"/>
            <w:left w:val="none" w:sz="0" w:space="0" w:color="auto"/>
            <w:bottom w:val="none" w:sz="0" w:space="0" w:color="auto"/>
            <w:right w:val="none" w:sz="0" w:space="0" w:color="auto"/>
          </w:divBdr>
          <w:divsChild>
            <w:div w:id="589968990">
              <w:marLeft w:val="0"/>
              <w:marRight w:val="0"/>
              <w:marTop w:val="0"/>
              <w:marBottom w:val="0"/>
              <w:divBdr>
                <w:top w:val="none" w:sz="0" w:space="0" w:color="auto"/>
                <w:left w:val="none" w:sz="0" w:space="0" w:color="auto"/>
                <w:bottom w:val="none" w:sz="0" w:space="0" w:color="auto"/>
                <w:right w:val="none" w:sz="0" w:space="0" w:color="auto"/>
              </w:divBdr>
            </w:div>
            <w:div w:id="14094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805">
      <w:bodyDiv w:val="1"/>
      <w:marLeft w:val="0"/>
      <w:marRight w:val="0"/>
      <w:marTop w:val="30"/>
      <w:marBottom w:val="750"/>
      <w:divBdr>
        <w:top w:val="none" w:sz="0" w:space="0" w:color="auto"/>
        <w:left w:val="none" w:sz="0" w:space="0" w:color="auto"/>
        <w:bottom w:val="none" w:sz="0" w:space="0" w:color="auto"/>
        <w:right w:val="none" w:sz="0" w:space="0" w:color="auto"/>
      </w:divBdr>
      <w:divsChild>
        <w:div w:id="1197818273">
          <w:marLeft w:val="0"/>
          <w:marRight w:val="0"/>
          <w:marTop w:val="0"/>
          <w:marBottom w:val="0"/>
          <w:divBdr>
            <w:top w:val="none" w:sz="0" w:space="0" w:color="auto"/>
            <w:left w:val="none" w:sz="0" w:space="0" w:color="auto"/>
            <w:bottom w:val="none" w:sz="0" w:space="0" w:color="auto"/>
            <w:right w:val="none" w:sz="0" w:space="0" w:color="auto"/>
          </w:divBdr>
          <w:divsChild>
            <w:div w:id="1139768450">
              <w:marLeft w:val="0"/>
              <w:marRight w:val="0"/>
              <w:marTop w:val="0"/>
              <w:marBottom w:val="0"/>
              <w:divBdr>
                <w:top w:val="none" w:sz="0" w:space="0" w:color="auto"/>
                <w:left w:val="none" w:sz="0" w:space="0" w:color="auto"/>
                <w:bottom w:val="none" w:sz="0" w:space="0" w:color="auto"/>
                <w:right w:val="none" w:sz="0" w:space="0" w:color="auto"/>
              </w:divBdr>
              <w:divsChild>
                <w:div w:id="578252825">
                  <w:marLeft w:val="0"/>
                  <w:marRight w:val="0"/>
                  <w:marTop w:val="0"/>
                  <w:marBottom w:val="0"/>
                  <w:divBdr>
                    <w:top w:val="none" w:sz="0" w:space="0" w:color="auto"/>
                    <w:left w:val="none" w:sz="0" w:space="0" w:color="auto"/>
                    <w:bottom w:val="none" w:sz="0" w:space="0" w:color="auto"/>
                    <w:right w:val="none" w:sz="0" w:space="0" w:color="auto"/>
                  </w:divBdr>
                </w:div>
                <w:div w:id="1325157553">
                  <w:marLeft w:val="0"/>
                  <w:marRight w:val="0"/>
                  <w:marTop w:val="0"/>
                  <w:marBottom w:val="0"/>
                  <w:divBdr>
                    <w:top w:val="none" w:sz="0" w:space="0" w:color="auto"/>
                    <w:left w:val="none" w:sz="0" w:space="0" w:color="auto"/>
                    <w:bottom w:val="none" w:sz="0" w:space="0" w:color="auto"/>
                    <w:right w:val="none" w:sz="0" w:space="0" w:color="auto"/>
                  </w:divBdr>
                </w:div>
                <w:div w:id="178500494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338920164">
      <w:bodyDiv w:val="1"/>
      <w:marLeft w:val="0"/>
      <w:marRight w:val="0"/>
      <w:marTop w:val="0"/>
      <w:marBottom w:val="0"/>
      <w:divBdr>
        <w:top w:val="none" w:sz="0" w:space="0" w:color="auto"/>
        <w:left w:val="none" w:sz="0" w:space="0" w:color="auto"/>
        <w:bottom w:val="none" w:sz="0" w:space="0" w:color="auto"/>
        <w:right w:val="none" w:sz="0" w:space="0" w:color="auto"/>
      </w:divBdr>
      <w:divsChild>
        <w:div w:id="1241719522">
          <w:marLeft w:val="0"/>
          <w:marRight w:val="0"/>
          <w:marTop w:val="0"/>
          <w:marBottom w:val="0"/>
          <w:divBdr>
            <w:top w:val="none" w:sz="0" w:space="0" w:color="auto"/>
            <w:left w:val="none" w:sz="0" w:space="0" w:color="auto"/>
            <w:bottom w:val="none" w:sz="0" w:space="0" w:color="auto"/>
            <w:right w:val="none" w:sz="0" w:space="0" w:color="auto"/>
          </w:divBdr>
          <w:divsChild>
            <w:div w:id="1459840626">
              <w:marLeft w:val="0"/>
              <w:marRight w:val="0"/>
              <w:marTop w:val="0"/>
              <w:marBottom w:val="0"/>
              <w:divBdr>
                <w:top w:val="none" w:sz="0" w:space="0" w:color="auto"/>
                <w:left w:val="none" w:sz="0" w:space="0" w:color="auto"/>
                <w:bottom w:val="none" w:sz="0" w:space="0" w:color="auto"/>
                <w:right w:val="none" w:sz="0" w:space="0" w:color="auto"/>
              </w:divBdr>
              <w:divsChild>
                <w:div w:id="1305501755">
                  <w:marLeft w:val="0"/>
                  <w:marRight w:val="0"/>
                  <w:marTop w:val="0"/>
                  <w:marBottom w:val="0"/>
                  <w:divBdr>
                    <w:top w:val="none" w:sz="0" w:space="0" w:color="auto"/>
                    <w:left w:val="none" w:sz="0" w:space="0" w:color="auto"/>
                    <w:bottom w:val="none" w:sz="0" w:space="0" w:color="auto"/>
                    <w:right w:val="none" w:sz="0" w:space="0" w:color="auto"/>
                  </w:divBdr>
                  <w:divsChild>
                    <w:div w:id="633826293">
                      <w:marLeft w:val="0"/>
                      <w:marRight w:val="0"/>
                      <w:marTop w:val="0"/>
                      <w:marBottom w:val="0"/>
                      <w:divBdr>
                        <w:top w:val="none" w:sz="0" w:space="0" w:color="auto"/>
                        <w:left w:val="none" w:sz="0" w:space="0" w:color="auto"/>
                        <w:bottom w:val="none" w:sz="0" w:space="0" w:color="auto"/>
                        <w:right w:val="none" w:sz="0" w:space="0" w:color="auto"/>
                      </w:divBdr>
                      <w:divsChild>
                        <w:div w:id="8688803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35712493">
                              <w:marLeft w:val="0"/>
                              <w:marRight w:val="0"/>
                              <w:marTop w:val="0"/>
                              <w:marBottom w:val="0"/>
                              <w:divBdr>
                                <w:top w:val="none" w:sz="0" w:space="0" w:color="auto"/>
                                <w:left w:val="none" w:sz="0" w:space="0" w:color="auto"/>
                                <w:bottom w:val="none" w:sz="0" w:space="0" w:color="auto"/>
                                <w:right w:val="none" w:sz="0" w:space="0" w:color="auto"/>
                              </w:divBdr>
                              <w:divsChild>
                                <w:div w:id="1051536497">
                                  <w:marLeft w:val="0"/>
                                  <w:marRight w:val="0"/>
                                  <w:marTop w:val="0"/>
                                  <w:marBottom w:val="0"/>
                                  <w:divBdr>
                                    <w:top w:val="none" w:sz="0" w:space="0" w:color="auto"/>
                                    <w:left w:val="none" w:sz="0" w:space="0" w:color="auto"/>
                                    <w:bottom w:val="none" w:sz="0" w:space="0" w:color="auto"/>
                                    <w:right w:val="none" w:sz="0" w:space="0" w:color="auto"/>
                                  </w:divBdr>
                                  <w:divsChild>
                                    <w:div w:id="658309825">
                                      <w:marLeft w:val="0"/>
                                      <w:marRight w:val="0"/>
                                      <w:marTop w:val="0"/>
                                      <w:marBottom w:val="0"/>
                                      <w:divBdr>
                                        <w:top w:val="none" w:sz="0" w:space="0" w:color="auto"/>
                                        <w:left w:val="none" w:sz="0" w:space="0" w:color="auto"/>
                                        <w:bottom w:val="none" w:sz="0" w:space="0" w:color="auto"/>
                                        <w:right w:val="none" w:sz="0" w:space="0" w:color="auto"/>
                                      </w:divBdr>
                                      <w:divsChild>
                                        <w:div w:id="199782789">
                                          <w:marLeft w:val="0"/>
                                          <w:marRight w:val="0"/>
                                          <w:marTop w:val="0"/>
                                          <w:marBottom w:val="0"/>
                                          <w:divBdr>
                                            <w:top w:val="none" w:sz="0" w:space="0" w:color="auto"/>
                                            <w:left w:val="none" w:sz="0" w:space="0" w:color="auto"/>
                                            <w:bottom w:val="none" w:sz="0" w:space="0" w:color="auto"/>
                                            <w:right w:val="none" w:sz="0" w:space="0" w:color="auto"/>
                                          </w:divBdr>
                                          <w:divsChild>
                                            <w:div w:id="136773909">
                                              <w:marLeft w:val="0"/>
                                              <w:marRight w:val="0"/>
                                              <w:marTop w:val="0"/>
                                              <w:marBottom w:val="0"/>
                                              <w:divBdr>
                                                <w:top w:val="none" w:sz="0" w:space="0" w:color="auto"/>
                                                <w:left w:val="none" w:sz="0" w:space="0" w:color="auto"/>
                                                <w:bottom w:val="none" w:sz="0" w:space="0" w:color="auto"/>
                                                <w:right w:val="none" w:sz="0" w:space="0" w:color="auto"/>
                                              </w:divBdr>
                                              <w:divsChild>
                                                <w:div w:id="239677697">
                                                  <w:marLeft w:val="0"/>
                                                  <w:marRight w:val="0"/>
                                                  <w:marTop w:val="0"/>
                                                  <w:marBottom w:val="0"/>
                                                  <w:divBdr>
                                                    <w:top w:val="none" w:sz="0" w:space="0" w:color="auto"/>
                                                    <w:left w:val="none" w:sz="0" w:space="0" w:color="auto"/>
                                                    <w:bottom w:val="none" w:sz="0" w:space="0" w:color="auto"/>
                                                    <w:right w:val="none" w:sz="0" w:space="0" w:color="auto"/>
                                                  </w:divBdr>
                                                  <w:divsChild>
                                                    <w:div w:id="366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8736">
                                              <w:marLeft w:val="0"/>
                                              <w:marRight w:val="0"/>
                                              <w:marTop w:val="0"/>
                                              <w:marBottom w:val="0"/>
                                              <w:divBdr>
                                                <w:top w:val="none" w:sz="0" w:space="0" w:color="auto"/>
                                                <w:left w:val="none" w:sz="0" w:space="0" w:color="auto"/>
                                                <w:bottom w:val="none" w:sz="0" w:space="0" w:color="auto"/>
                                                <w:right w:val="none" w:sz="0" w:space="0" w:color="auto"/>
                                              </w:divBdr>
                                              <w:divsChild>
                                                <w:div w:id="1188835716">
                                                  <w:marLeft w:val="0"/>
                                                  <w:marRight w:val="0"/>
                                                  <w:marTop w:val="0"/>
                                                  <w:marBottom w:val="0"/>
                                                  <w:divBdr>
                                                    <w:top w:val="none" w:sz="0" w:space="0" w:color="auto"/>
                                                    <w:left w:val="none" w:sz="0" w:space="0" w:color="auto"/>
                                                    <w:bottom w:val="none" w:sz="0" w:space="0" w:color="auto"/>
                                                    <w:right w:val="none" w:sz="0" w:space="0" w:color="auto"/>
                                                  </w:divBdr>
                                                </w:div>
                                              </w:divsChild>
                                            </w:div>
                                            <w:div w:id="947929810">
                                              <w:marLeft w:val="0"/>
                                              <w:marRight w:val="0"/>
                                              <w:marTop w:val="0"/>
                                              <w:marBottom w:val="0"/>
                                              <w:divBdr>
                                                <w:top w:val="none" w:sz="0" w:space="0" w:color="auto"/>
                                                <w:left w:val="none" w:sz="0" w:space="0" w:color="auto"/>
                                                <w:bottom w:val="none" w:sz="0" w:space="0" w:color="auto"/>
                                                <w:right w:val="none" w:sz="0" w:space="0" w:color="auto"/>
                                              </w:divBdr>
                                              <w:divsChild>
                                                <w:div w:id="794375133">
                                                  <w:marLeft w:val="0"/>
                                                  <w:marRight w:val="0"/>
                                                  <w:marTop w:val="0"/>
                                                  <w:marBottom w:val="0"/>
                                                  <w:divBdr>
                                                    <w:top w:val="none" w:sz="0" w:space="0" w:color="auto"/>
                                                    <w:left w:val="none" w:sz="0" w:space="0" w:color="auto"/>
                                                    <w:bottom w:val="none" w:sz="0" w:space="0" w:color="auto"/>
                                                    <w:right w:val="none" w:sz="0" w:space="0" w:color="auto"/>
                                                  </w:divBdr>
                                                  <w:divsChild>
                                                    <w:div w:id="2058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1951">
                                              <w:marLeft w:val="0"/>
                                              <w:marRight w:val="0"/>
                                              <w:marTop w:val="0"/>
                                              <w:marBottom w:val="0"/>
                                              <w:divBdr>
                                                <w:top w:val="none" w:sz="0" w:space="0" w:color="auto"/>
                                                <w:left w:val="none" w:sz="0" w:space="0" w:color="auto"/>
                                                <w:bottom w:val="none" w:sz="0" w:space="0" w:color="auto"/>
                                                <w:right w:val="none" w:sz="0" w:space="0" w:color="auto"/>
                                              </w:divBdr>
                                              <w:divsChild>
                                                <w:div w:id="1176767692">
                                                  <w:marLeft w:val="0"/>
                                                  <w:marRight w:val="0"/>
                                                  <w:marTop w:val="0"/>
                                                  <w:marBottom w:val="0"/>
                                                  <w:divBdr>
                                                    <w:top w:val="none" w:sz="0" w:space="0" w:color="auto"/>
                                                    <w:left w:val="none" w:sz="0" w:space="0" w:color="auto"/>
                                                    <w:bottom w:val="none" w:sz="0" w:space="0" w:color="auto"/>
                                                    <w:right w:val="none" w:sz="0" w:space="0" w:color="auto"/>
                                                  </w:divBdr>
                                                  <w:divsChild>
                                                    <w:div w:id="357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7331">
                                              <w:marLeft w:val="0"/>
                                              <w:marRight w:val="0"/>
                                              <w:marTop w:val="0"/>
                                              <w:marBottom w:val="0"/>
                                              <w:divBdr>
                                                <w:top w:val="none" w:sz="0" w:space="0" w:color="auto"/>
                                                <w:left w:val="none" w:sz="0" w:space="0" w:color="auto"/>
                                                <w:bottom w:val="none" w:sz="0" w:space="0" w:color="auto"/>
                                                <w:right w:val="none" w:sz="0" w:space="0" w:color="auto"/>
                                              </w:divBdr>
                                              <w:divsChild>
                                                <w:div w:id="1584416105">
                                                  <w:marLeft w:val="0"/>
                                                  <w:marRight w:val="0"/>
                                                  <w:marTop w:val="0"/>
                                                  <w:marBottom w:val="0"/>
                                                  <w:divBdr>
                                                    <w:top w:val="none" w:sz="0" w:space="0" w:color="auto"/>
                                                    <w:left w:val="none" w:sz="0" w:space="0" w:color="auto"/>
                                                    <w:bottom w:val="none" w:sz="0" w:space="0" w:color="auto"/>
                                                    <w:right w:val="none" w:sz="0" w:space="0" w:color="auto"/>
                                                  </w:divBdr>
                                                  <w:divsChild>
                                                    <w:div w:id="124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4865">
                                              <w:marLeft w:val="0"/>
                                              <w:marRight w:val="0"/>
                                              <w:marTop w:val="0"/>
                                              <w:marBottom w:val="0"/>
                                              <w:divBdr>
                                                <w:top w:val="none" w:sz="0" w:space="0" w:color="auto"/>
                                                <w:left w:val="none" w:sz="0" w:space="0" w:color="auto"/>
                                                <w:bottom w:val="none" w:sz="0" w:space="0" w:color="auto"/>
                                                <w:right w:val="none" w:sz="0" w:space="0" w:color="auto"/>
                                              </w:divBdr>
                                              <w:divsChild>
                                                <w:div w:id="496923305">
                                                  <w:marLeft w:val="0"/>
                                                  <w:marRight w:val="0"/>
                                                  <w:marTop w:val="0"/>
                                                  <w:marBottom w:val="0"/>
                                                  <w:divBdr>
                                                    <w:top w:val="none" w:sz="0" w:space="0" w:color="auto"/>
                                                    <w:left w:val="none" w:sz="0" w:space="0" w:color="auto"/>
                                                    <w:bottom w:val="none" w:sz="0" w:space="0" w:color="auto"/>
                                                    <w:right w:val="none" w:sz="0" w:space="0" w:color="auto"/>
                                                  </w:divBdr>
                                                  <w:divsChild>
                                                    <w:div w:id="3723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945793">
      <w:bodyDiv w:val="1"/>
      <w:marLeft w:val="0"/>
      <w:marRight w:val="0"/>
      <w:marTop w:val="0"/>
      <w:marBottom w:val="0"/>
      <w:divBdr>
        <w:top w:val="none" w:sz="0" w:space="0" w:color="auto"/>
        <w:left w:val="none" w:sz="0" w:space="0" w:color="auto"/>
        <w:bottom w:val="none" w:sz="0" w:space="0" w:color="auto"/>
        <w:right w:val="none" w:sz="0" w:space="0" w:color="auto"/>
      </w:divBdr>
      <w:divsChild>
        <w:div w:id="458962733">
          <w:marLeft w:val="0"/>
          <w:marRight w:val="0"/>
          <w:marTop w:val="240"/>
          <w:marBottom w:val="0"/>
          <w:divBdr>
            <w:top w:val="none" w:sz="0" w:space="0" w:color="auto"/>
            <w:left w:val="none" w:sz="0" w:space="0" w:color="auto"/>
            <w:bottom w:val="none" w:sz="0" w:space="0" w:color="auto"/>
            <w:right w:val="none" w:sz="0" w:space="0" w:color="auto"/>
          </w:divBdr>
          <w:divsChild>
            <w:div w:id="832066380">
              <w:marLeft w:val="0"/>
              <w:marRight w:val="0"/>
              <w:marTop w:val="0"/>
              <w:marBottom w:val="0"/>
              <w:divBdr>
                <w:top w:val="none" w:sz="0" w:space="0" w:color="auto"/>
                <w:left w:val="none" w:sz="0" w:space="0" w:color="auto"/>
                <w:bottom w:val="none" w:sz="0" w:space="0" w:color="auto"/>
                <w:right w:val="none" w:sz="0" w:space="0" w:color="auto"/>
              </w:divBdr>
              <w:divsChild>
                <w:div w:id="7241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7488">
          <w:marLeft w:val="0"/>
          <w:marRight w:val="0"/>
          <w:marTop w:val="240"/>
          <w:marBottom w:val="0"/>
          <w:divBdr>
            <w:top w:val="none" w:sz="0" w:space="0" w:color="auto"/>
            <w:left w:val="none" w:sz="0" w:space="0" w:color="auto"/>
            <w:bottom w:val="none" w:sz="0" w:space="0" w:color="auto"/>
            <w:right w:val="none" w:sz="0" w:space="0" w:color="auto"/>
          </w:divBdr>
          <w:divsChild>
            <w:div w:id="64114543">
              <w:marLeft w:val="0"/>
              <w:marRight w:val="0"/>
              <w:marTop w:val="240"/>
              <w:marBottom w:val="0"/>
              <w:divBdr>
                <w:top w:val="none" w:sz="0" w:space="0" w:color="auto"/>
                <w:left w:val="none" w:sz="0" w:space="0" w:color="auto"/>
                <w:bottom w:val="none" w:sz="0" w:space="0" w:color="auto"/>
                <w:right w:val="none" w:sz="0" w:space="0" w:color="auto"/>
              </w:divBdr>
              <w:divsChild>
                <w:div w:id="1010841020">
                  <w:marLeft w:val="0"/>
                  <w:marRight w:val="0"/>
                  <w:marTop w:val="0"/>
                  <w:marBottom w:val="0"/>
                  <w:divBdr>
                    <w:top w:val="none" w:sz="0" w:space="0" w:color="auto"/>
                    <w:left w:val="none" w:sz="0" w:space="0" w:color="auto"/>
                    <w:bottom w:val="none" w:sz="0" w:space="0" w:color="auto"/>
                    <w:right w:val="none" w:sz="0" w:space="0" w:color="auto"/>
                  </w:divBdr>
                  <w:divsChild>
                    <w:div w:id="3955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0353">
              <w:marLeft w:val="0"/>
              <w:marRight w:val="0"/>
              <w:marTop w:val="0"/>
              <w:marBottom w:val="0"/>
              <w:divBdr>
                <w:top w:val="none" w:sz="0" w:space="0" w:color="auto"/>
                <w:left w:val="none" w:sz="0" w:space="0" w:color="auto"/>
                <w:bottom w:val="none" w:sz="0" w:space="0" w:color="auto"/>
                <w:right w:val="none" w:sz="0" w:space="0" w:color="auto"/>
              </w:divBdr>
              <w:divsChild>
                <w:div w:id="1463496234">
                  <w:marLeft w:val="0"/>
                  <w:marRight w:val="0"/>
                  <w:marTop w:val="0"/>
                  <w:marBottom w:val="0"/>
                  <w:divBdr>
                    <w:top w:val="none" w:sz="0" w:space="0" w:color="auto"/>
                    <w:left w:val="none" w:sz="0" w:space="0" w:color="auto"/>
                    <w:bottom w:val="none" w:sz="0" w:space="0" w:color="auto"/>
                    <w:right w:val="none" w:sz="0" w:space="0" w:color="auto"/>
                  </w:divBdr>
                </w:div>
              </w:divsChild>
            </w:div>
            <w:div w:id="544567312">
              <w:marLeft w:val="0"/>
              <w:marRight w:val="0"/>
              <w:marTop w:val="240"/>
              <w:marBottom w:val="0"/>
              <w:divBdr>
                <w:top w:val="none" w:sz="0" w:space="0" w:color="auto"/>
                <w:left w:val="none" w:sz="0" w:space="0" w:color="auto"/>
                <w:bottom w:val="none" w:sz="0" w:space="0" w:color="auto"/>
                <w:right w:val="none" w:sz="0" w:space="0" w:color="auto"/>
              </w:divBdr>
              <w:divsChild>
                <w:div w:id="580024763">
                  <w:marLeft w:val="0"/>
                  <w:marRight w:val="0"/>
                  <w:marTop w:val="0"/>
                  <w:marBottom w:val="0"/>
                  <w:divBdr>
                    <w:top w:val="none" w:sz="0" w:space="0" w:color="auto"/>
                    <w:left w:val="none" w:sz="0" w:space="0" w:color="auto"/>
                    <w:bottom w:val="none" w:sz="0" w:space="0" w:color="auto"/>
                    <w:right w:val="none" w:sz="0" w:space="0" w:color="auto"/>
                  </w:divBdr>
                  <w:divsChild>
                    <w:div w:id="8343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05033">
              <w:marLeft w:val="0"/>
              <w:marRight w:val="0"/>
              <w:marTop w:val="240"/>
              <w:marBottom w:val="0"/>
              <w:divBdr>
                <w:top w:val="none" w:sz="0" w:space="0" w:color="auto"/>
                <w:left w:val="none" w:sz="0" w:space="0" w:color="auto"/>
                <w:bottom w:val="none" w:sz="0" w:space="0" w:color="auto"/>
                <w:right w:val="none" w:sz="0" w:space="0" w:color="auto"/>
              </w:divBdr>
              <w:divsChild>
                <w:div w:id="1371034037">
                  <w:marLeft w:val="0"/>
                  <w:marRight w:val="0"/>
                  <w:marTop w:val="0"/>
                  <w:marBottom w:val="0"/>
                  <w:divBdr>
                    <w:top w:val="none" w:sz="0" w:space="0" w:color="auto"/>
                    <w:left w:val="none" w:sz="0" w:space="0" w:color="auto"/>
                    <w:bottom w:val="none" w:sz="0" w:space="0" w:color="auto"/>
                    <w:right w:val="none" w:sz="0" w:space="0" w:color="auto"/>
                  </w:divBdr>
                  <w:divsChild>
                    <w:div w:id="2130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4994">
              <w:marLeft w:val="0"/>
              <w:marRight w:val="0"/>
              <w:marTop w:val="240"/>
              <w:marBottom w:val="0"/>
              <w:divBdr>
                <w:top w:val="none" w:sz="0" w:space="0" w:color="auto"/>
                <w:left w:val="none" w:sz="0" w:space="0" w:color="auto"/>
                <w:bottom w:val="none" w:sz="0" w:space="0" w:color="auto"/>
                <w:right w:val="none" w:sz="0" w:space="0" w:color="auto"/>
              </w:divBdr>
              <w:divsChild>
                <w:div w:id="259029622">
                  <w:marLeft w:val="0"/>
                  <w:marRight w:val="0"/>
                  <w:marTop w:val="0"/>
                  <w:marBottom w:val="0"/>
                  <w:divBdr>
                    <w:top w:val="none" w:sz="0" w:space="0" w:color="auto"/>
                    <w:left w:val="none" w:sz="0" w:space="0" w:color="auto"/>
                    <w:bottom w:val="none" w:sz="0" w:space="0" w:color="auto"/>
                    <w:right w:val="none" w:sz="0" w:space="0" w:color="auto"/>
                  </w:divBdr>
                  <w:divsChild>
                    <w:div w:id="17228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7953">
              <w:marLeft w:val="0"/>
              <w:marRight w:val="0"/>
              <w:marTop w:val="240"/>
              <w:marBottom w:val="0"/>
              <w:divBdr>
                <w:top w:val="none" w:sz="0" w:space="0" w:color="auto"/>
                <w:left w:val="none" w:sz="0" w:space="0" w:color="auto"/>
                <w:bottom w:val="none" w:sz="0" w:space="0" w:color="auto"/>
                <w:right w:val="none" w:sz="0" w:space="0" w:color="auto"/>
              </w:divBdr>
              <w:divsChild>
                <w:div w:id="743913522">
                  <w:marLeft w:val="0"/>
                  <w:marRight w:val="0"/>
                  <w:marTop w:val="0"/>
                  <w:marBottom w:val="0"/>
                  <w:divBdr>
                    <w:top w:val="none" w:sz="0" w:space="0" w:color="auto"/>
                    <w:left w:val="none" w:sz="0" w:space="0" w:color="auto"/>
                    <w:bottom w:val="none" w:sz="0" w:space="0" w:color="auto"/>
                    <w:right w:val="none" w:sz="0" w:space="0" w:color="auto"/>
                  </w:divBdr>
                  <w:divsChild>
                    <w:div w:id="13368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1625">
              <w:marLeft w:val="0"/>
              <w:marRight w:val="0"/>
              <w:marTop w:val="240"/>
              <w:marBottom w:val="0"/>
              <w:divBdr>
                <w:top w:val="none" w:sz="0" w:space="0" w:color="auto"/>
                <w:left w:val="none" w:sz="0" w:space="0" w:color="auto"/>
                <w:bottom w:val="none" w:sz="0" w:space="0" w:color="auto"/>
                <w:right w:val="none" w:sz="0" w:space="0" w:color="auto"/>
              </w:divBdr>
              <w:divsChild>
                <w:div w:id="1928608224">
                  <w:marLeft w:val="0"/>
                  <w:marRight w:val="0"/>
                  <w:marTop w:val="0"/>
                  <w:marBottom w:val="0"/>
                  <w:divBdr>
                    <w:top w:val="none" w:sz="0" w:space="0" w:color="auto"/>
                    <w:left w:val="none" w:sz="0" w:space="0" w:color="auto"/>
                    <w:bottom w:val="none" w:sz="0" w:space="0" w:color="auto"/>
                    <w:right w:val="none" w:sz="0" w:space="0" w:color="auto"/>
                  </w:divBdr>
                  <w:divsChild>
                    <w:div w:id="223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8593">
              <w:marLeft w:val="0"/>
              <w:marRight w:val="0"/>
              <w:marTop w:val="240"/>
              <w:marBottom w:val="0"/>
              <w:divBdr>
                <w:top w:val="none" w:sz="0" w:space="0" w:color="auto"/>
                <w:left w:val="none" w:sz="0" w:space="0" w:color="auto"/>
                <w:bottom w:val="none" w:sz="0" w:space="0" w:color="auto"/>
                <w:right w:val="none" w:sz="0" w:space="0" w:color="auto"/>
              </w:divBdr>
              <w:divsChild>
                <w:div w:id="924463240">
                  <w:marLeft w:val="0"/>
                  <w:marRight w:val="0"/>
                  <w:marTop w:val="0"/>
                  <w:marBottom w:val="0"/>
                  <w:divBdr>
                    <w:top w:val="none" w:sz="0" w:space="0" w:color="auto"/>
                    <w:left w:val="none" w:sz="0" w:space="0" w:color="auto"/>
                    <w:bottom w:val="none" w:sz="0" w:space="0" w:color="auto"/>
                    <w:right w:val="none" w:sz="0" w:space="0" w:color="auto"/>
                  </w:divBdr>
                  <w:divsChild>
                    <w:div w:id="7922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7360">
              <w:marLeft w:val="0"/>
              <w:marRight w:val="0"/>
              <w:marTop w:val="24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sChild>
                    <w:div w:id="13619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8151">
          <w:marLeft w:val="0"/>
          <w:marRight w:val="0"/>
          <w:marTop w:val="240"/>
          <w:marBottom w:val="0"/>
          <w:divBdr>
            <w:top w:val="none" w:sz="0" w:space="0" w:color="auto"/>
            <w:left w:val="none" w:sz="0" w:space="0" w:color="auto"/>
            <w:bottom w:val="none" w:sz="0" w:space="0" w:color="auto"/>
            <w:right w:val="none" w:sz="0" w:space="0" w:color="auto"/>
          </w:divBdr>
          <w:divsChild>
            <w:div w:id="64039511">
              <w:marLeft w:val="0"/>
              <w:marRight w:val="0"/>
              <w:marTop w:val="240"/>
              <w:marBottom w:val="0"/>
              <w:divBdr>
                <w:top w:val="none" w:sz="0" w:space="0" w:color="auto"/>
                <w:left w:val="none" w:sz="0" w:space="0" w:color="auto"/>
                <w:bottom w:val="none" w:sz="0" w:space="0" w:color="auto"/>
                <w:right w:val="none" w:sz="0" w:space="0" w:color="auto"/>
              </w:divBdr>
              <w:divsChild>
                <w:div w:id="800804169">
                  <w:marLeft w:val="0"/>
                  <w:marRight w:val="0"/>
                  <w:marTop w:val="0"/>
                  <w:marBottom w:val="0"/>
                  <w:divBdr>
                    <w:top w:val="none" w:sz="0" w:space="0" w:color="auto"/>
                    <w:left w:val="none" w:sz="0" w:space="0" w:color="auto"/>
                    <w:bottom w:val="none" w:sz="0" w:space="0" w:color="auto"/>
                    <w:right w:val="none" w:sz="0" w:space="0" w:color="auto"/>
                  </w:divBdr>
                  <w:divsChild>
                    <w:div w:id="13382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234">
              <w:marLeft w:val="0"/>
              <w:marRight w:val="0"/>
              <w:marTop w:val="240"/>
              <w:marBottom w:val="0"/>
              <w:divBdr>
                <w:top w:val="none" w:sz="0" w:space="0" w:color="auto"/>
                <w:left w:val="none" w:sz="0" w:space="0" w:color="auto"/>
                <w:bottom w:val="none" w:sz="0" w:space="0" w:color="auto"/>
                <w:right w:val="none" w:sz="0" w:space="0" w:color="auto"/>
              </w:divBdr>
              <w:divsChild>
                <w:div w:id="87819272">
                  <w:marLeft w:val="0"/>
                  <w:marRight w:val="0"/>
                  <w:marTop w:val="0"/>
                  <w:marBottom w:val="0"/>
                  <w:divBdr>
                    <w:top w:val="none" w:sz="0" w:space="0" w:color="auto"/>
                    <w:left w:val="none" w:sz="0" w:space="0" w:color="auto"/>
                    <w:bottom w:val="none" w:sz="0" w:space="0" w:color="auto"/>
                    <w:right w:val="none" w:sz="0" w:space="0" w:color="auto"/>
                  </w:divBdr>
                  <w:divsChild>
                    <w:div w:id="1903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4368">
              <w:marLeft w:val="0"/>
              <w:marRight w:val="0"/>
              <w:marTop w:val="240"/>
              <w:marBottom w:val="0"/>
              <w:divBdr>
                <w:top w:val="none" w:sz="0" w:space="0" w:color="auto"/>
                <w:left w:val="none" w:sz="0" w:space="0" w:color="auto"/>
                <w:bottom w:val="none" w:sz="0" w:space="0" w:color="auto"/>
                <w:right w:val="none" w:sz="0" w:space="0" w:color="auto"/>
              </w:divBdr>
              <w:divsChild>
                <w:div w:id="511115627">
                  <w:marLeft w:val="0"/>
                  <w:marRight w:val="0"/>
                  <w:marTop w:val="0"/>
                  <w:marBottom w:val="0"/>
                  <w:divBdr>
                    <w:top w:val="none" w:sz="0" w:space="0" w:color="auto"/>
                    <w:left w:val="none" w:sz="0" w:space="0" w:color="auto"/>
                    <w:bottom w:val="none" w:sz="0" w:space="0" w:color="auto"/>
                    <w:right w:val="none" w:sz="0" w:space="0" w:color="auto"/>
                  </w:divBdr>
                  <w:divsChild>
                    <w:div w:id="2240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8697">
          <w:marLeft w:val="0"/>
          <w:marRight w:val="0"/>
          <w:marTop w:val="240"/>
          <w:marBottom w:val="0"/>
          <w:divBdr>
            <w:top w:val="none" w:sz="0" w:space="0" w:color="auto"/>
            <w:left w:val="none" w:sz="0" w:space="0" w:color="auto"/>
            <w:bottom w:val="none" w:sz="0" w:space="0" w:color="auto"/>
            <w:right w:val="none" w:sz="0" w:space="0" w:color="auto"/>
          </w:divBdr>
          <w:divsChild>
            <w:div w:id="1655061548">
              <w:marLeft w:val="0"/>
              <w:marRight w:val="0"/>
              <w:marTop w:val="0"/>
              <w:marBottom w:val="0"/>
              <w:divBdr>
                <w:top w:val="none" w:sz="0" w:space="0" w:color="auto"/>
                <w:left w:val="none" w:sz="0" w:space="0" w:color="auto"/>
                <w:bottom w:val="none" w:sz="0" w:space="0" w:color="auto"/>
                <w:right w:val="none" w:sz="0" w:space="0" w:color="auto"/>
              </w:divBdr>
              <w:divsChild>
                <w:div w:id="16205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2784">
      <w:bodyDiv w:val="1"/>
      <w:marLeft w:val="0"/>
      <w:marRight w:val="0"/>
      <w:marTop w:val="30"/>
      <w:marBottom w:val="750"/>
      <w:divBdr>
        <w:top w:val="none" w:sz="0" w:space="0" w:color="auto"/>
        <w:left w:val="none" w:sz="0" w:space="0" w:color="auto"/>
        <w:bottom w:val="none" w:sz="0" w:space="0" w:color="auto"/>
        <w:right w:val="none" w:sz="0" w:space="0" w:color="auto"/>
      </w:divBdr>
      <w:divsChild>
        <w:div w:id="2032611485">
          <w:marLeft w:val="0"/>
          <w:marRight w:val="0"/>
          <w:marTop w:val="0"/>
          <w:marBottom w:val="0"/>
          <w:divBdr>
            <w:top w:val="none" w:sz="0" w:space="0" w:color="auto"/>
            <w:left w:val="none" w:sz="0" w:space="0" w:color="auto"/>
            <w:bottom w:val="none" w:sz="0" w:space="0" w:color="auto"/>
            <w:right w:val="none" w:sz="0" w:space="0" w:color="auto"/>
          </w:divBdr>
          <w:divsChild>
            <w:div w:id="1610550747">
              <w:marLeft w:val="0"/>
              <w:marRight w:val="0"/>
              <w:marTop w:val="0"/>
              <w:marBottom w:val="0"/>
              <w:divBdr>
                <w:top w:val="none" w:sz="0" w:space="0" w:color="auto"/>
                <w:left w:val="none" w:sz="0" w:space="0" w:color="auto"/>
                <w:bottom w:val="none" w:sz="0" w:space="0" w:color="auto"/>
                <w:right w:val="none" w:sz="0" w:space="0" w:color="auto"/>
              </w:divBdr>
              <w:divsChild>
                <w:div w:id="1351300749">
                  <w:marLeft w:val="0"/>
                  <w:marRight w:val="0"/>
                  <w:marTop w:val="0"/>
                  <w:marBottom w:val="0"/>
                  <w:divBdr>
                    <w:top w:val="single" w:sz="12" w:space="0" w:color="000000"/>
                    <w:left w:val="single" w:sz="12" w:space="0" w:color="000000"/>
                    <w:bottom w:val="single" w:sz="12" w:space="0" w:color="000000"/>
                    <w:right w:val="single" w:sz="12" w:space="0" w:color="000000"/>
                  </w:divBdr>
                </w:div>
                <w:div w:id="18377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5016">
      <w:bodyDiv w:val="1"/>
      <w:marLeft w:val="0"/>
      <w:marRight w:val="0"/>
      <w:marTop w:val="0"/>
      <w:marBottom w:val="0"/>
      <w:divBdr>
        <w:top w:val="none" w:sz="0" w:space="0" w:color="auto"/>
        <w:left w:val="none" w:sz="0" w:space="0" w:color="auto"/>
        <w:bottom w:val="none" w:sz="0" w:space="0" w:color="auto"/>
        <w:right w:val="none" w:sz="0" w:space="0" w:color="auto"/>
      </w:divBdr>
    </w:div>
    <w:div w:id="1379932730">
      <w:bodyDiv w:val="1"/>
      <w:marLeft w:val="0"/>
      <w:marRight w:val="0"/>
      <w:marTop w:val="0"/>
      <w:marBottom w:val="0"/>
      <w:divBdr>
        <w:top w:val="none" w:sz="0" w:space="0" w:color="auto"/>
        <w:left w:val="none" w:sz="0" w:space="0" w:color="auto"/>
        <w:bottom w:val="none" w:sz="0" w:space="0" w:color="auto"/>
        <w:right w:val="none" w:sz="0" w:space="0" w:color="auto"/>
      </w:divBdr>
    </w:div>
    <w:div w:id="1399478129">
      <w:bodyDiv w:val="1"/>
      <w:marLeft w:val="0"/>
      <w:marRight w:val="0"/>
      <w:marTop w:val="0"/>
      <w:marBottom w:val="0"/>
      <w:divBdr>
        <w:top w:val="none" w:sz="0" w:space="0" w:color="auto"/>
        <w:left w:val="none" w:sz="0" w:space="0" w:color="auto"/>
        <w:bottom w:val="none" w:sz="0" w:space="0" w:color="auto"/>
        <w:right w:val="none" w:sz="0" w:space="0" w:color="auto"/>
      </w:divBdr>
    </w:div>
    <w:div w:id="1415514051">
      <w:bodyDiv w:val="1"/>
      <w:marLeft w:val="0"/>
      <w:marRight w:val="0"/>
      <w:marTop w:val="30"/>
      <w:marBottom w:val="750"/>
      <w:divBdr>
        <w:top w:val="none" w:sz="0" w:space="0" w:color="auto"/>
        <w:left w:val="none" w:sz="0" w:space="0" w:color="auto"/>
        <w:bottom w:val="none" w:sz="0" w:space="0" w:color="auto"/>
        <w:right w:val="none" w:sz="0" w:space="0" w:color="auto"/>
      </w:divBdr>
      <w:divsChild>
        <w:div w:id="341278602">
          <w:marLeft w:val="0"/>
          <w:marRight w:val="0"/>
          <w:marTop w:val="0"/>
          <w:marBottom w:val="0"/>
          <w:divBdr>
            <w:top w:val="none" w:sz="0" w:space="0" w:color="auto"/>
            <w:left w:val="none" w:sz="0" w:space="0" w:color="auto"/>
            <w:bottom w:val="none" w:sz="0" w:space="0" w:color="auto"/>
            <w:right w:val="none" w:sz="0" w:space="0" w:color="auto"/>
          </w:divBdr>
          <w:divsChild>
            <w:div w:id="1169061203">
              <w:marLeft w:val="0"/>
              <w:marRight w:val="0"/>
              <w:marTop w:val="0"/>
              <w:marBottom w:val="0"/>
              <w:divBdr>
                <w:top w:val="none" w:sz="0" w:space="0" w:color="auto"/>
                <w:left w:val="none" w:sz="0" w:space="0" w:color="auto"/>
                <w:bottom w:val="none" w:sz="0" w:space="0" w:color="auto"/>
                <w:right w:val="none" w:sz="0" w:space="0" w:color="auto"/>
              </w:divBdr>
              <w:divsChild>
                <w:div w:id="856963738">
                  <w:marLeft w:val="0"/>
                  <w:marRight w:val="0"/>
                  <w:marTop w:val="0"/>
                  <w:marBottom w:val="0"/>
                  <w:divBdr>
                    <w:top w:val="none" w:sz="0" w:space="0" w:color="auto"/>
                    <w:left w:val="none" w:sz="0" w:space="0" w:color="auto"/>
                    <w:bottom w:val="none" w:sz="0" w:space="0" w:color="auto"/>
                    <w:right w:val="none" w:sz="0" w:space="0" w:color="auto"/>
                  </w:divBdr>
                </w:div>
                <w:div w:id="200469727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440443791">
      <w:bodyDiv w:val="1"/>
      <w:marLeft w:val="0"/>
      <w:marRight w:val="0"/>
      <w:marTop w:val="0"/>
      <w:marBottom w:val="0"/>
      <w:divBdr>
        <w:top w:val="none" w:sz="0" w:space="0" w:color="auto"/>
        <w:left w:val="none" w:sz="0" w:space="0" w:color="auto"/>
        <w:bottom w:val="none" w:sz="0" w:space="0" w:color="auto"/>
        <w:right w:val="none" w:sz="0" w:space="0" w:color="auto"/>
      </w:divBdr>
    </w:div>
    <w:div w:id="1480802560">
      <w:bodyDiv w:val="1"/>
      <w:marLeft w:val="0"/>
      <w:marRight w:val="0"/>
      <w:marTop w:val="30"/>
      <w:marBottom w:val="750"/>
      <w:divBdr>
        <w:top w:val="none" w:sz="0" w:space="0" w:color="auto"/>
        <w:left w:val="none" w:sz="0" w:space="0" w:color="auto"/>
        <w:bottom w:val="none" w:sz="0" w:space="0" w:color="auto"/>
        <w:right w:val="none" w:sz="0" w:space="0" w:color="auto"/>
      </w:divBdr>
      <w:divsChild>
        <w:div w:id="201983032">
          <w:marLeft w:val="0"/>
          <w:marRight w:val="0"/>
          <w:marTop w:val="0"/>
          <w:marBottom w:val="0"/>
          <w:divBdr>
            <w:top w:val="none" w:sz="0" w:space="0" w:color="auto"/>
            <w:left w:val="none" w:sz="0" w:space="0" w:color="auto"/>
            <w:bottom w:val="none" w:sz="0" w:space="0" w:color="auto"/>
            <w:right w:val="none" w:sz="0" w:space="0" w:color="auto"/>
          </w:divBdr>
          <w:divsChild>
            <w:div w:id="1303346632">
              <w:marLeft w:val="0"/>
              <w:marRight w:val="0"/>
              <w:marTop w:val="0"/>
              <w:marBottom w:val="0"/>
              <w:divBdr>
                <w:top w:val="none" w:sz="0" w:space="0" w:color="auto"/>
                <w:left w:val="none" w:sz="0" w:space="0" w:color="auto"/>
                <w:bottom w:val="none" w:sz="0" w:space="0" w:color="auto"/>
                <w:right w:val="none" w:sz="0" w:space="0" w:color="auto"/>
              </w:divBdr>
              <w:divsChild>
                <w:div w:id="32960556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502046385">
      <w:bodyDiv w:val="1"/>
      <w:marLeft w:val="0"/>
      <w:marRight w:val="0"/>
      <w:marTop w:val="0"/>
      <w:marBottom w:val="0"/>
      <w:divBdr>
        <w:top w:val="none" w:sz="0" w:space="0" w:color="auto"/>
        <w:left w:val="none" w:sz="0" w:space="0" w:color="auto"/>
        <w:bottom w:val="none" w:sz="0" w:space="0" w:color="auto"/>
        <w:right w:val="none" w:sz="0" w:space="0" w:color="auto"/>
      </w:divBdr>
    </w:div>
    <w:div w:id="1508212486">
      <w:bodyDiv w:val="1"/>
      <w:marLeft w:val="0"/>
      <w:marRight w:val="0"/>
      <w:marTop w:val="0"/>
      <w:marBottom w:val="0"/>
      <w:divBdr>
        <w:top w:val="none" w:sz="0" w:space="0" w:color="auto"/>
        <w:left w:val="none" w:sz="0" w:space="0" w:color="auto"/>
        <w:bottom w:val="none" w:sz="0" w:space="0" w:color="auto"/>
        <w:right w:val="none" w:sz="0" w:space="0" w:color="auto"/>
      </w:divBdr>
      <w:divsChild>
        <w:div w:id="113334093">
          <w:marLeft w:val="0"/>
          <w:marRight w:val="0"/>
          <w:marTop w:val="240"/>
          <w:marBottom w:val="0"/>
          <w:divBdr>
            <w:top w:val="none" w:sz="0" w:space="0" w:color="auto"/>
            <w:left w:val="none" w:sz="0" w:space="0" w:color="auto"/>
            <w:bottom w:val="none" w:sz="0" w:space="0" w:color="auto"/>
            <w:right w:val="none" w:sz="0" w:space="0" w:color="auto"/>
          </w:divBdr>
          <w:divsChild>
            <w:div w:id="1447113738">
              <w:marLeft w:val="0"/>
              <w:marRight w:val="0"/>
              <w:marTop w:val="0"/>
              <w:marBottom w:val="0"/>
              <w:divBdr>
                <w:top w:val="none" w:sz="0" w:space="0" w:color="auto"/>
                <w:left w:val="none" w:sz="0" w:space="0" w:color="auto"/>
                <w:bottom w:val="none" w:sz="0" w:space="0" w:color="auto"/>
                <w:right w:val="none" w:sz="0" w:space="0" w:color="auto"/>
              </w:divBdr>
              <w:divsChild>
                <w:div w:id="1412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5363">
          <w:marLeft w:val="0"/>
          <w:marRight w:val="0"/>
          <w:marTop w:val="240"/>
          <w:marBottom w:val="0"/>
          <w:divBdr>
            <w:top w:val="none" w:sz="0" w:space="0" w:color="auto"/>
            <w:left w:val="none" w:sz="0" w:space="0" w:color="auto"/>
            <w:bottom w:val="none" w:sz="0" w:space="0" w:color="auto"/>
            <w:right w:val="none" w:sz="0" w:space="0" w:color="auto"/>
          </w:divBdr>
          <w:divsChild>
            <w:div w:id="34893574">
              <w:marLeft w:val="0"/>
              <w:marRight w:val="0"/>
              <w:marTop w:val="240"/>
              <w:marBottom w:val="0"/>
              <w:divBdr>
                <w:top w:val="none" w:sz="0" w:space="0" w:color="auto"/>
                <w:left w:val="none" w:sz="0" w:space="0" w:color="auto"/>
                <w:bottom w:val="none" w:sz="0" w:space="0" w:color="auto"/>
                <w:right w:val="none" w:sz="0" w:space="0" w:color="auto"/>
              </w:divBdr>
              <w:divsChild>
                <w:div w:id="793182465">
                  <w:marLeft w:val="0"/>
                  <w:marRight w:val="0"/>
                  <w:marTop w:val="0"/>
                  <w:marBottom w:val="0"/>
                  <w:divBdr>
                    <w:top w:val="none" w:sz="0" w:space="0" w:color="auto"/>
                    <w:left w:val="none" w:sz="0" w:space="0" w:color="auto"/>
                    <w:bottom w:val="none" w:sz="0" w:space="0" w:color="auto"/>
                    <w:right w:val="none" w:sz="0" w:space="0" w:color="auto"/>
                  </w:divBdr>
                  <w:divsChild>
                    <w:div w:id="12317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2740">
              <w:marLeft w:val="0"/>
              <w:marRight w:val="0"/>
              <w:marTop w:val="240"/>
              <w:marBottom w:val="0"/>
              <w:divBdr>
                <w:top w:val="none" w:sz="0" w:space="0" w:color="auto"/>
                <w:left w:val="none" w:sz="0" w:space="0" w:color="auto"/>
                <w:bottom w:val="none" w:sz="0" w:space="0" w:color="auto"/>
                <w:right w:val="none" w:sz="0" w:space="0" w:color="auto"/>
              </w:divBdr>
              <w:divsChild>
                <w:div w:id="1842431772">
                  <w:marLeft w:val="0"/>
                  <w:marRight w:val="0"/>
                  <w:marTop w:val="0"/>
                  <w:marBottom w:val="0"/>
                  <w:divBdr>
                    <w:top w:val="none" w:sz="0" w:space="0" w:color="auto"/>
                    <w:left w:val="none" w:sz="0" w:space="0" w:color="auto"/>
                    <w:bottom w:val="none" w:sz="0" w:space="0" w:color="auto"/>
                    <w:right w:val="none" w:sz="0" w:space="0" w:color="auto"/>
                  </w:divBdr>
                  <w:divsChild>
                    <w:div w:id="980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5610">
              <w:marLeft w:val="0"/>
              <w:marRight w:val="0"/>
              <w:marTop w:val="0"/>
              <w:marBottom w:val="0"/>
              <w:divBdr>
                <w:top w:val="none" w:sz="0" w:space="0" w:color="auto"/>
                <w:left w:val="none" w:sz="0" w:space="0" w:color="auto"/>
                <w:bottom w:val="none" w:sz="0" w:space="0" w:color="auto"/>
                <w:right w:val="none" w:sz="0" w:space="0" w:color="auto"/>
              </w:divBdr>
              <w:divsChild>
                <w:div w:id="548955788">
                  <w:marLeft w:val="0"/>
                  <w:marRight w:val="0"/>
                  <w:marTop w:val="0"/>
                  <w:marBottom w:val="0"/>
                  <w:divBdr>
                    <w:top w:val="none" w:sz="0" w:space="0" w:color="auto"/>
                    <w:left w:val="none" w:sz="0" w:space="0" w:color="auto"/>
                    <w:bottom w:val="none" w:sz="0" w:space="0" w:color="auto"/>
                    <w:right w:val="none" w:sz="0" w:space="0" w:color="auto"/>
                  </w:divBdr>
                </w:div>
              </w:divsChild>
            </w:div>
            <w:div w:id="2038236648">
              <w:marLeft w:val="0"/>
              <w:marRight w:val="0"/>
              <w:marTop w:val="240"/>
              <w:marBottom w:val="0"/>
              <w:divBdr>
                <w:top w:val="none" w:sz="0" w:space="0" w:color="auto"/>
                <w:left w:val="none" w:sz="0" w:space="0" w:color="auto"/>
                <w:bottom w:val="none" w:sz="0" w:space="0" w:color="auto"/>
                <w:right w:val="none" w:sz="0" w:space="0" w:color="auto"/>
              </w:divBdr>
              <w:divsChild>
                <w:div w:id="1194416761">
                  <w:marLeft w:val="0"/>
                  <w:marRight w:val="0"/>
                  <w:marTop w:val="0"/>
                  <w:marBottom w:val="0"/>
                  <w:divBdr>
                    <w:top w:val="none" w:sz="0" w:space="0" w:color="auto"/>
                    <w:left w:val="none" w:sz="0" w:space="0" w:color="auto"/>
                    <w:bottom w:val="none" w:sz="0" w:space="0" w:color="auto"/>
                    <w:right w:val="none" w:sz="0" w:space="0" w:color="auto"/>
                  </w:divBdr>
                  <w:divsChild>
                    <w:div w:id="15136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3155">
          <w:marLeft w:val="0"/>
          <w:marRight w:val="0"/>
          <w:marTop w:val="240"/>
          <w:marBottom w:val="0"/>
          <w:divBdr>
            <w:top w:val="none" w:sz="0" w:space="0" w:color="auto"/>
            <w:left w:val="none" w:sz="0" w:space="0" w:color="auto"/>
            <w:bottom w:val="none" w:sz="0" w:space="0" w:color="auto"/>
            <w:right w:val="none" w:sz="0" w:space="0" w:color="auto"/>
          </w:divBdr>
          <w:divsChild>
            <w:div w:id="192033586">
              <w:marLeft w:val="0"/>
              <w:marRight w:val="0"/>
              <w:marTop w:val="240"/>
              <w:marBottom w:val="0"/>
              <w:divBdr>
                <w:top w:val="none" w:sz="0" w:space="0" w:color="auto"/>
                <w:left w:val="none" w:sz="0" w:space="0" w:color="auto"/>
                <w:bottom w:val="none" w:sz="0" w:space="0" w:color="auto"/>
                <w:right w:val="none" w:sz="0" w:space="0" w:color="auto"/>
              </w:divBdr>
              <w:divsChild>
                <w:div w:id="2028868226">
                  <w:marLeft w:val="0"/>
                  <w:marRight w:val="0"/>
                  <w:marTop w:val="0"/>
                  <w:marBottom w:val="0"/>
                  <w:divBdr>
                    <w:top w:val="none" w:sz="0" w:space="0" w:color="auto"/>
                    <w:left w:val="none" w:sz="0" w:space="0" w:color="auto"/>
                    <w:bottom w:val="none" w:sz="0" w:space="0" w:color="auto"/>
                    <w:right w:val="none" w:sz="0" w:space="0" w:color="auto"/>
                  </w:divBdr>
                  <w:divsChild>
                    <w:div w:id="21402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8142">
              <w:marLeft w:val="0"/>
              <w:marRight w:val="0"/>
              <w:marTop w:val="240"/>
              <w:marBottom w:val="0"/>
              <w:divBdr>
                <w:top w:val="none" w:sz="0" w:space="0" w:color="auto"/>
                <w:left w:val="none" w:sz="0" w:space="0" w:color="auto"/>
                <w:bottom w:val="none" w:sz="0" w:space="0" w:color="auto"/>
                <w:right w:val="none" w:sz="0" w:space="0" w:color="auto"/>
              </w:divBdr>
              <w:divsChild>
                <w:div w:id="839849477">
                  <w:marLeft w:val="0"/>
                  <w:marRight w:val="0"/>
                  <w:marTop w:val="0"/>
                  <w:marBottom w:val="0"/>
                  <w:divBdr>
                    <w:top w:val="none" w:sz="0" w:space="0" w:color="auto"/>
                    <w:left w:val="none" w:sz="0" w:space="0" w:color="auto"/>
                    <w:bottom w:val="none" w:sz="0" w:space="0" w:color="auto"/>
                    <w:right w:val="none" w:sz="0" w:space="0" w:color="auto"/>
                  </w:divBdr>
                  <w:divsChild>
                    <w:div w:id="2071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721">
              <w:marLeft w:val="0"/>
              <w:marRight w:val="0"/>
              <w:marTop w:val="240"/>
              <w:marBottom w:val="0"/>
              <w:divBdr>
                <w:top w:val="none" w:sz="0" w:space="0" w:color="auto"/>
                <w:left w:val="none" w:sz="0" w:space="0" w:color="auto"/>
                <w:bottom w:val="none" w:sz="0" w:space="0" w:color="auto"/>
                <w:right w:val="none" w:sz="0" w:space="0" w:color="auto"/>
              </w:divBdr>
              <w:divsChild>
                <w:div w:id="288752302">
                  <w:marLeft w:val="0"/>
                  <w:marRight w:val="0"/>
                  <w:marTop w:val="0"/>
                  <w:marBottom w:val="0"/>
                  <w:divBdr>
                    <w:top w:val="none" w:sz="0" w:space="0" w:color="auto"/>
                    <w:left w:val="none" w:sz="0" w:space="0" w:color="auto"/>
                    <w:bottom w:val="none" w:sz="0" w:space="0" w:color="auto"/>
                    <w:right w:val="none" w:sz="0" w:space="0" w:color="auto"/>
                  </w:divBdr>
                  <w:divsChild>
                    <w:div w:id="900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7576">
              <w:marLeft w:val="0"/>
              <w:marRight w:val="0"/>
              <w:marTop w:val="240"/>
              <w:marBottom w:val="0"/>
              <w:divBdr>
                <w:top w:val="none" w:sz="0" w:space="0" w:color="auto"/>
                <w:left w:val="none" w:sz="0" w:space="0" w:color="auto"/>
                <w:bottom w:val="none" w:sz="0" w:space="0" w:color="auto"/>
                <w:right w:val="none" w:sz="0" w:space="0" w:color="auto"/>
              </w:divBdr>
              <w:divsChild>
                <w:div w:id="1205630906">
                  <w:marLeft w:val="0"/>
                  <w:marRight w:val="0"/>
                  <w:marTop w:val="0"/>
                  <w:marBottom w:val="0"/>
                  <w:divBdr>
                    <w:top w:val="none" w:sz="0" w:space="0" w:color="auto"/>
                    <w:left w:val="none" w:sz="0" w:space="0" w:color="auto"/>
                    <w:bottom w:val="none" w:sz="0" w:space="0" w:color="auto"/>
                    <w:right w:val="none" w:sz="0" w:space="0" w:color="auto"/>
                  </w:divBdr>
                  <w:divsChild>
                    <w:div w:id="11326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370">
              <w:marLeft w:val="0"/>
              <w:marRight w:val="0"/>
              <w:marTop w:val="0"/>
              <w:marBottom w:val="0"/>
              <w:divBdr>
                <w:top w:val="none" w:sz="0" w:space="0" w:color="auto"/>
                <w:left w:val="none" w:sz="0" w:space="0" w:color="auto"/>
                <w:bottom w:val="none" w:sz="0" w:space="0" w:color="auto"/>
                <w:right w:val="none" w:sz="0" w:space="0" w:color="auto"/>
              </w:divBdr>
              <w:divsChild>
                <w:div w:id="1731725972">
                  <w:marLeft w:val="0"/>
                  <w:marRight w:val="0"/>
                  <w:marTop w:val="0"/>
                  <w:marBottom w:val="0"/>
                  <w:divBdr>
                    <w:top w:val="none" w:sz="0" w:space="0" w:color="auto"/>
                    <w:left w:val="none" w:sz="0" w:space="0" w:color="auto"/>
                    <w:bottom w:val="none" w:sz="0" w:space="0" w:color="auto"/>
                    <w:right w:val="none" w:sz="0" w:space="0" w:color="auto"/>
                  </w:divBdr>
                </w:div>
              </w:divsChild>
            </w:div>
            <w:div w:id="1770348901">
              <w:marLeft w:val="0"/>
              <w:marRight w:val="0"/>
              <w:marTop w:val="240"/>
              <w:marBottom w:val="0"/>
              <w:divBdr>
                <w:top w:val="none" w:sz="0" w:space="0" w:color="auto"/>
                <w:left w:val="none" w:sz="0" w:space="0" w:color="auto"/>
                <w:bottom w:val="none" w:sz="0" w:space="0" w:color="auto"/>
                <w:right w:val="none" w:sz="0" w:space="0" w:color="auto"/>
              </w:divBdr>
              <w:divsChild>
                <w:div w:id="758722803">
                  <w:marLeft w:val="0"/>
                  <w:marRight w:val="0"/>
                  <w:marTop w:val="0"/>
                  <w:marBottom w:val="0"/>
                  <w:divBdr>
                    <w:top w:val="none" w:sz="0" w:space="0" w:color="auto"/>
                    <w:left w:val="none" w:sz="0" w:space="0" w:color="auto"/>
                    <w:bottom w:val="none" w:sz="0" w:space="0" w:color="auto"/>
                    <w:right w:val="none" w:sz="0" w:space="0" w:color="auto"/>
                  </w:divBdr>
                  <w:divsChild>
                    <w:div w:id="3322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3737">
          <w:marLeft w:val="0"/>
          <w:marRight w:val="0"/>
          <w:marTop w:val="240"/>
          <w:marBottom w:val="0"/>
          <w:divBdr>
            <w:top w:val="none" w:sz="0" w:space="0" w:color="auto"/>
            <w:left w:val="none" w:sz="0" w:space="0" w:color="auto"/>
            <w:bottom w:val="none" w:sz="0" w:space="0" w:color="auto"/>
            <w:right w:val="none" w:sz="0" w:space="0" w:color="auto"/>
          </w:divBdr>
          <w:divsChild>
            <w:div w:id="688263407">
              <w:marLeft w:val="0"/>
              <w:marRight w:val="0"/>
              <w:marTop w:val="0"/>
              <w:marBottom w:val="0"/>
              <w:divBdr>
                <w:top w:val="none" w:sz="0" w:space="0" w:color="auto"/>
                <w:left w:val="none" w:sz="0" w:space="0" w:color="auto"/>
                <w:bottom w:val="none" w:sz="0" w:space="0" w:color="auto"/>
                <w:right w:val="none" w:sz="0" w:space="0" w:color="auto"/>
              </w:divBdr>
              <w:divsChild>
                <w:div w:id="10154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2440">
          <w:marLeft w:val="0"/>
          <w:marRight w:val="0"/>
          <w:marTop w:val="240"/>
          <w:marBottom w:val="0"/>
          <w:divBdr>
            <w:top w:val="none" w:sz="0" w:space="0" w:color="auto"/>
            <w:left w:val="none" w:sz="0" w:space="0" w:color="auto"/>
            <w:bottom w:val="none" w:sz="0" w:space="0" w:color="auto"/>
            <w:right w:val="none" w:sz="0" w:space="0" w:color="auto"/>
          </w:divBdr>
          <w:divsChild>
            <w:div w:id="290207209">
              <w:marLeft w:val="0"/>
              <w:marRight w:val="0"/>
              <w:marTop w:val="0"/>
              <w:marBottom w:val="0"/>
              <w:divBdr>
                <w:top w:val="none" w:sz="0" w:space="0" w:color="auto"/>
                <w:left w:val="none" w:sz="0" w:space="0" w:color="auto"/>
                <w:bottom w:val="none" w:sz="0" w:space="0" w:color="auto"/>
                <w:right w:val="none" w:sz="0" w:space="0" w:color="auto"/>
              </w:divBdr>
              <w:divsChild>
                <w:div w:id="134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7650">
      <w:bodyDiv w:val="1"/>
      <w:marLeft w:val="0"/>
      <w:marRight w:val="0"/>
      <w:marTop w:val="0"/>
      <w:marBottom w:val="0"/>
      <w:divBdr>
        <w:top w:val="none" w:sz="0" w:space="0" w:color="auto"/>
        <w:left w:val="none" w:sz="0" w:space="0" w:color="auto"/>
        <w:bottom w:val="none" w:sz="0" w:space="0" w:color="auto"/>
        <w:right w:val="none" w:sz="0" w:space="0" w:color="auto"/>
      </w:divBdr>
    </w:div>
    <w:div w:id="1533347767">
      <w:bodyDiv w:val="1"/>
      <w:marLeft w:val="0"/>
      <w:marRight w:val="0"/>
      <w:marTop w:val="30"/>
      <w:marBottom w:val="750"/>
      <w:divBdr>
        <w:top w:val="none" w:sz="0" w:space="0" w:color="auto"/>
        <w:left w:val="none" w:sz="0" w:space="0" w:color="auto"/>
        <w:bottom w:val="none" w:sz="0" w:space="0" w:color="auto"/>
        <w:right w:val="none" w:sz="0" w:space="0" w:color="auto"/>
      </w:divBdr>
      <w:divsChild>
        <w:div w:id="1466776308">
          <w:marLeft w:val="0"/>
          <w:marRight w:val="0"/>
          <w:marTop w:val="0"/>
          <w:marBottom w:val="0"/>
          <w:divBdr>
            <w:top w:val="none" w:sz="0" w:space="0" w:color="auto"/>
            <w:left w:val="none" w:sz="0" w:space="0" w:color="auto"/>
            <w:bottom w:val="none" w:sz="0" w:space="0" w:color="auto"/>
            <w:right w:val="none" w:sz="0" w:space="0" w:color="auto"/>
          </w:divBdr>
          <w:divsChild>
            <w:div w:id="593709203">
              <w:marLeft w:val="0"/>
              <w:marRight w:val="0"/>
              <w:marTop w:val="0"/>
              <w:marBottom w:val="0"/>
              <w:divBdr>
                <w:top w:val="none" w:sz="0" w:space="0" w:color="auto"/>
                <w:left w:val="none" w:sz="0" w:space="0" w:color="auto"/>
                <w:bottom w:val="none" w:sz="0" w:space="0" w:color="auto"/>
                <w:right w:val="none" w:sz="0" w:space="0" w:color="auto"/>
              </w:divBdr>
              <w:divsChild>
                <w:div w:id="827743138">
                  <w:marLeft w:val="0"/>
                  <w:marRight w:val="0"/>
                  <w:marTop w:val="0"/>
                  <w:marBottom w:val="0"/>
                  <w:divBdr>
                    <w:top w:val="none" w:sz="0" w:space="0" w:color="auto"/>
                    <w:left w:val="none" w:sz="0" w:space="0" w:color="auto"/>
                    <w:bottom w:val="none" w:sz="0" w:space="0" w:color="auto"/>
                    <w:right w:val="none" w:sz="0" w:space="0" w:color="auto"/>
                  </w:divBdr>
                </w:div>
                <w:div w:id="1736583105">
                  <w:marLeft w:val="0"/>
                  <w:marRight w:val="0"/>
                  <w:marTop w:val="0"/>
                  <w:marBottom w:val="0"/>
                  <w:divBdr>
                    <w:top w:val="none" w:sz="0" w:space="0" w:color="auto"/>
                    <w:left w:val="none" w:sz="0" w:space="0" w:color="auto"/>
                    <w:bottom w:val="none" w:sz="0" w:space="0" w:color="auto"/>
                    <w:right w:val="none" w:sz="0" w:space="0" w:color="auto"/>
                  </w:divBdr>
                </w:div>
                <w:div w:id="189349262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535850595">
      <w:bodyDiv w:val="1"/>
      <w:marLeft w:val="0"/>
      <w:marRight w:val="0"/>
      <w:marTop w:val="0"/>
      <w:marBottom w:val="0"/>
      <w:divBdr>
        <w:top w:val="none" w:sz="0" w:space="0" w:color="auto"/>
        <w:left w:val="none" w:sz="0" w:space="0" w:color="auto"/>
        <w:bottom w:val="none" w:sz="0" w:space="0" w:color="auto"/>
        <w:right w:val="none" w:sz="0" w:space="0" w:color="auto"/>
      </w:divBdr>
      <w:divsChild>
        <w:div w:id="1338726740">
          <w:marLeft w:val="0"/>
          <w:marRight w:val="0"/>
          <w:marTop w:val="240"/>
          <w:marBottom w:val="0"/>
          <w:divBdr>
            <w:top w:val="none" w:sz="0" w:space="0" w:color="auto"/>
            <w:left w:val="none" w:sz="0" w:space="0" w:color="auto"/>
            <w:bottom w:val="none" w:sz="0" w:space="0" w:color="auto"/>
            <w:right w:val="none" w:sz="0" w:space="0" w:color="auto"/>
          </w:divBdr>
          <w:divsChild>
            <w:div w:id="798764564">
              <w:marLeft w:val="0"/>
              <w:marRight w:val="0"/>
              <w:marTop w:val="0"/>
              <w:marBottom w:val="0"/>
              <w:divBdr>
                <w:top w:val="none" w:sz="0" w:space="0" w:color="auto"/>
                <w:left w:val="none" w:sz="0" w:space="0" w:color="auto"/>
                <w:bottom w:val="none" w:sz="0" w:space="0" w:color="auto"/>
                <w:right w:val="none" w:sz="0" w:space="0" w:color="auto"/>
              </w:divBdr>
              <w:divsChild>
                <w:div w:id="11073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806">
          <w:marLeft w:val="0"/>
          <w:marRight w:val="0"/>
          <w:marTop w:val="240"/>
          <w:marBottom w:val="0"/>
          <w:divBdr>
            <w:top w:val="none" w:sz="0" w:space="0" w:color="auto"/>
            <w:left w:val="none" w:sz="0" w:space="0" w:color="auto"/>
            <w:bottom w:val="none" w:sz="0" w:space="0" w:color="auto"/>
            <w:right w:val="none" w:sz="0" w:space="0" w:color="auto"/>
          </w:divBdr>
          <w:divsChild>
            <w:div w:id="1161390016">
              <w:marLeft w:val="0"/>
              <w:marRight w:val="0"/>
              <w:marTop w:val="240"/>
              <w:marBottom w:val="0"/>
              <w:divBdr>
                <w:top w:val="none" w:sz="0" w:space="0" w:color="auto"/>
                <w:left w:val="none" w:sz="0" w:space="0" w:color="auto"/>
                <w:bottom w:val="none" w:sz="0" w:space="0" w:color="auto"/>
                <w:right w:val="none" w:sz="0" w:space="0" w:color="auto"/>
              </w:divBdr>
              <w:divsChild>
                <w:div w:id="1378622541">
                  <w:marLeft w:val="0"/>
                  <w:marRight w:val="0"/>
                  <w:marTop w:val="0"/>
                  <w:marBottom w:val="0"/>
                  <w:divBdr>
                    <w:top w:val="none" w:sz="0" w:space="0" w:color="auto"/>
                    <w:left w:val="none" w:sz="0" w:space="0" w:color="auto"/>
                    <w:bottom w:val="none" w:sz="0" w:space="0" w:color="auto"/>
                    <w:right w:val="none" w:sz="0" w:space="0" w:color="auto"/>
                  </w:divBdr>
                  <w:divsChild>
                    <w:div w:id="15312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9198">
              <w:marLeft w:val="0"/>
              <w:marRight w:val="0"/>
              <w:marTop w:val="240"/>
              <w:marBottom w:val="0"/>
              <w:divBdr>
                <w:top w:val="none" w:sz="0" w:space="0" w:color="auto"/>
                <w:left w:val="none" w:sz="0" w:space="0" w:color="auto"/>
                <w:bottom w:val="none" w:sz="0" w:space="0" w:color="auto"/>
                <w:right w:val="none" w:sz="0" w:space="0" w:color="auto"/>
              </w:divBdr>
              <w:divsChild>
                <w:div w:id="235553029">
                  <w:marLeft w:val="0"/>
                  <w:marRight w:val="0"/>
                  <w:marTop w:val="240"/>
                  <w:marBottom w:val="0"/>
                  <w:divBdr>
                    <w:top w:val="none" w:sz="0" w:space="0" w:color="auto"/>
                    <w:left w:val="none" w:sz="0" w:space="0" w:color="auto"/>
                    <w:bottom w:val="none" w:sz="0" w:space="0" w:color="auto"/>
                    <w:right w:val="none" w:sz="0" w:space="0" w:color="auto"/>
                  </w:divBdr>
                  <w:divsChild>
                    <w:div w:id="2080132996">
                      <w:marLeft w:val="0"/>
                      <w:marRight w:val="0"/>
                      <w:marTop w:val="0"/>
                      <w:marBottom w:val="0"/>
                      <w:divBdr>
                        <w:top w:val="none" w:sz="0" w:space="0" w:color="auto"/>
                        <w:left w:val="none" w:sz="0" w:space="0" w:color="auto"/>
                        <w:bottom w:val="none" w:sz="0" w:space="0" w:color="auto"/>
                        <w:right w:val="none" w:sz="0" w:space="0" w:color="auto"/>
                      </w:divBdr>
                      <w:divsChild>
                        <w:div w:id="15003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1222">
                  <w:marLeft w:val="0"/>
                  <w:marRight w:val="0"/>
                  <w:marTop w:val="240"/>
                  <w:marBottom w:val="0"/>
                  <w:divBdr>
                    <w:top w:val="none" w:sz="0" w:space="0" w:color="auto"/>
                    <w:left w:val="none" w:sz="0" w:space="0" w:color="auto"/>
                    <w:bottom w:val="none" w:sz="0" w:space="0" w:color="auto"/>
                    <w:right w:val="none" w:sz="0" w:space="0" w:color="auto"/>
                  </w:divBdr>
                  <w:divsChild>
                    <w:div w:id="847254197">
                      <w:marLeft w:val="0"/>
                      <w:marRight w:val="0"/>
                      <w:marTop w:val="0"/>
                      <w:marBottom w:val="0"/>
                      <w:divBdr>
                        <w:top w:val="none" w:sz="0" w:space="0" w:color="auto"/>
                        <w:left w:val="none" w:sz="0" w:space="0" w:color="auto"/>
                        <w:bottom w:val="none" w:sz="0" w:space="0" w:color="auto"/>
                        <w:right w:val="none" w:sz="0" w:space="0" w:color="auto"/>
                      </w:divBdr>
                      <w:divsChild>
                        <w:div w:id="19775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875">
                  <w:marLeft w:val="0"/>
                  <w:marRight w:val="0"/>
                  <w:marTop w:val="240"/>
                  <w:marBottom w:val="0"/>
                  <w:divBdr>
                    <w:top w:val="none" w:sz="0" w:space="0" w:color="auto"/>
                    <w:left w:val="none" w:sz="0" w:space="0" w:color="auto"/>
                    <w:bottom w:val="none" w:sz="0" w:space="0" w:color="auto"/>
                    <w:right w:val="none" w:sz="0" w:space="0" w:color="auto"/>
                  </w:divBdr>
                  <w:divsChild>
                    <w:div w:id="1870530309">
                      <w:marLeft w:val="0"/>
                      <w:marRight w:val="0"/>
                      <w:marTop w:val="0"/>
                      <w:marBottom w:val="0"/>
                      <w:divBdr>
                        <w:top w:val="none" w:sz="0" w:space="0" w:color="auto"/>
                        <w:left w:val="none" w:sz="0" w:space="0" w:color="auto"/>
                        <w:bottom w:val="none" w:sz="0" w:space="0" w:color="auto"/>
                        <w:right w:val="none" w:sz="0" w:space="0" w:color="auto"/>
                      </w:divBdr>
                      <w:divsChild>
                        <w:div w:id="7446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2882">
                  <w:marLeft w:val="0"/>
                  <w:marRight w:val="0"/>
                  <w:marTop w:val="0"/>
                  <w:marBottom w:val="0"/>
                  <w:divBdr>
                    <w:top w:val="none" w:sz="0" w:space="0" w:color="auto"/>
                    <w:left w:val="none" w:sz="0" w:space="0" w:color="auto"/>
                    <w:bottom w:val="none" w:sz="0" w:space="0" w:color="auto"/>
                    <w:right w:val="none" w:sz="0" w:space="0" w:color="auto"/>
                  </w:divBdr>
                  <w:divsChild>
                    <w:div w:id="1088382097">
                      <w:marLeft w:val="0"/>
                      <w:marRight w:val="0"/>
                      <w:marTop w:val="0"/>
                      <w:marBottom w:val="0"/>
                      <w:divBdr>
                        <w:top w:val="none" w:sz="0" w:space="0" w:color="auto"/>
                        <w:left w:val="none" w:sz="0" w:space="0" w:color="auto"/>
                        <w:bottom w:val="none" w:sz="0" w:space="0" w:color="auto"/>
                        <w:right w:val="none" w:sz="0" w:space="0" w:color="auto"/>
                      </w:divBdr>
                    </w:div>
                  </w:divsChild>
                </w:div>
                <w:div w:id="1251623135">
                  <w:marLeft w:val="0"/>
                  <w:marRight w:val="0"/>
                  <w:marTop w:val="240"/>
                  <w:marBottom w:val="0"/>
                  <w:divBdr>
                    <w:top w:val="none" w:sz="0" w:space="0" w:color="auto"/>
                    <w:left w:val="none" w:sz="0" w:space="0" w:color="auto"/>
                    <w:bottom w:val="none" w:sz="0" w:space="0" w:color="auto"/>
                    <w:right w:val="none" w:sz="0" w:space="0" w:color="auto"/>
                  </w:divBdr>
                  <w:divsChild>
                    <w:div w:id="1243832966">
                      <w:marLeft w:val="0"/>
                      <w:marRight w:val="0"/>
                      <w:marTop w:val="0"/>
                      <w:marBottom w:val="0"/>
                      <w:divBdr>
                        <w:top w:val="none" w:sz="0" w:space="0" w:color="auto"/>
                        <w:left w:val="none" w:sz="0" w:space="0" w:color="auto"/>
                        <w:bottom w:val="none" w:sz="0" w:space="0" w:color="auto"/>
                        <w:right w:val="none" w:sz="0" w:space="0" w:color="auto"/>
                      </w:divBdr>
                      <w:divsChild>
                        <w:div w:id="571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858">
                  <w:marLeft w:val="0"/>
                  <w:marRight w:val="0"/>
                  <w:marTop w:val="240"/>
                  <w:marBottom w:val="0"/>
                  <w:divBdr>
                    <w:top w:val="none" w:sz="0" w:space="0" w:color="auto"/>
                    <w:left w:val="none" w:sz="0" w:space="0" w:color="auto"/>
                    <w:bottom w:val="none" w:sz="0" w:space="0" w:color="auto"/>
                    <w:right w:val="none" w:sz="0" w:space="0" w:color="auto"/>
                  </w:divBdr>
                  <w:divsChild>
                    <w:div w:id="1811511907">
                      <w:marLeft w:val="0"/>
                      <w:marRight w:val="0"/>
                      <w:marTop w:val="0"/>
                      <w:marBottom w:val="0"/>
                      <w:divBdr>
                        <w:top w:val="none" w:sz="0" w:space="0" w:color="auto"/>
                        <w:left w:val="none" w:sz="0" w:space="0" w:color="auto"/>
                        <w:bottom w:val="none" w:sz="0" w:space="0" w:color="auto"/>
                        <w:right w:val="none" w:sz="0" w:space="0" w:color="auto"/>
                      </w:divBdr>
                      <w:divsChild>
                        <w:div w:id="7912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664">
                  <w:marLeft w:val="0"/>
                  <w:marRight w:val="0"/>
                  <w:marTop w:val="240"/>
                  <w:marBottom w:val="0"/>
                  <w:divBdr>
                    <w:top w:val="none" w:sz="0" w:space="0" w:color="auto"/>
                    <w:left w:val="none" w:sz="0" w:space="0" w:color="auto"/>
                    <w:bottom w:val="none" w:sz="0" w:space="0" w:color="auto"/>
                    <w:right w:val="none" w:sz="0" w:space="0" w:color="auto"/>
                  </w:divBdr>
                  <w:divsChild>
                    <w:div w:id="1628464574">
                      <w:marLeft w:val="0"/>
                      <w:marRight w:val="0"/>
                      <w:marTop w:val="0"/>
                      <w:marBottom w:val="0"/>
                      <w:divBdr>
                        <w:top w:val="none" w:sz="0" w:space="0" w:color="auto"/>
                        <w:left w:val="none" w:sz="0" w:space="0" w:color="auto"/>
                        <w:bottom w:val="none" w:sz="0" w:space="0" w:color="auto"/>
                        <w:right w:val="none" w:sz="0" w:space="0" w:color="auto"/>
                      </w:divBdr>
                      <w:divsChild>
                        <w:div w:id="5076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3912">
                  <w:marLeft w:val="0"/>
                  <w:marRight w:val="0"/>
                  <w:marTop w:val="240"/>
                  <w:marBottom w:val="0"/>
                  <w:divBdr>
                    <w:top w:val="none" w:sz="0" w:space="0" w:color="auto"/>
                    <w:left w:val="none" w:sz="0" w:space="0" w:color="auto"/>
                    <w:bottom w:val="none" w:sz="0" w:space="0" w:color="auto"/>
                    <w:right w:val="none" w:sz="0" w:space="0" w:color="auto"/>
                  </w:divBdr>
                  <w:divsChild>
                    <w:div w:id="459152779">
                      <w:marLeft w:val="0"/>
                      <w:marRight w:val="0"/>
                      <w:marTop w:val="0"/>
                      <w:marBottom w:val="0"/>
                      <w:divBdr>
                        <w:top w:val="none" w:sz="0" w:space="0" w:color="auto"/>
                        <w:left w:val="none" w:sz="0" w:space="0" w:color="auto"/>
                        <w:bottom w:val="none" w:sz="0" w:space="0" w:color="auto"/>
                        <w:right w:val="none" w:sz="0" w:space="0" w:color="auto"/>
                      </w:divBdr>
                      <w:divsChild>
                        <w:div w:id="1806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57087">
          <w:marLeft w:val="0"/>
          <w:marRight w:val="0"/>
          <w:marTop w:val="240"/>
          <w:marBottom w:val="0"/>
          <w:divBdr>
            <w:top w:val="none" w:sz="0" w:space="0" w:color="auto"/>
            <w:left w:val="none" w:sz="0" w:space="0" w:color="auto"/>
            <w:bottom w:val="none" w:sz="0" w:space="0" w:color="auto"/>
            <w:right w:val="none" w:sz="0" w:space="0" w:color="auto"/>
          </w:divBdr>
          <w:divsChild>
            <w:div w:id="1157720803">
              <w:marLeft w:val="0"/>
              <w:marRight w:val="0"/>
              <w:marTop w:val="240"/>
              <w:marBottom w:val="0"/>
              <w:divBdr>
                <w:top w:val="none" w:sz="0" w:space="0" w:color="auto"/>
                <w:left w:val="none" w:sz="0" w:space="0" w:color="auto"/>
                <w:bottom w:val="none" w:sz="0" w:space="0" w:color="auto"/>
                <w:right w:val="none" w:sz="0" w:space="0" w:color="auto"/>
              </w:divBdr>
              <w:divsChild>
                <w:div w:id="887837283">
                  <w:marLeft w:val="0"/>
                  <w:marRight w:val="0"/>
                  <w:marTop w:val="240"/>
                  <w:marBottom w:val="0"/>
                  <w:divBdr>
                    <w:top w:val="none" w:sz="0" w:space="0" w:color="auto"/>
                    <w:left w:val="none" w:sz="0" w:space="0" w:color="auto"/>
                    <w:bottom w:val="none" w:sz="0" w:space="0" w:color="auto"/>
                    <w:right w:val="none" w:sz="0" w:space="0" w:color="auto"/>
                  </w:divBdr>
                  <w:divsChild>
                    <w:div w:id="448670901">
                      <w:marLeft w:val="0"/>
                      <w:marRight w:val="0"/>
                      <w:marTop w:val="0"/>
                      <w:marBottom w:val="0"/>
                      <w:divBdr>
                        <w:top w:val="none" w:sz="0" w:space="0" w:color="auto"/>
                        <w:left w:val="none" w:sz="0" w:space="0" w:color="auto"/>
                        <w:bottom w:val="none" w:sz="0" w:space="0" w:color="auto"/>
                        <w:right w:val="none" w:sz="0" w:space="0" w:color="auto"/>
                      </w:divBdr>
                      <w:divsChild>
                        <w:div w:id="13982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2013">
                  <w:marLeft w:val="0"/>
                  <w:marRight w:val="0"/>
                  <w:marTop w:val="240"/>
                  <w:marBottom w:val="0"/>
                  <w:divBdr>
                    <w:top w:val="none" w:sz="0" w:space="0" w:color="auto"/>
                    <w:left w:val="none" w:sz="0" w:space="0" w:color="auto"/>
                    <w:bottom w:val="none" w:sz="0" w:space="0" w:color="auto"/>
                    <w:right w:val="none" w:sz="0" w:space="0" w:color="auto"/>
                  </w:divBdr>
                  <w:divsChild>
                    <w:div w:id="1151364789">
                      <w:marLeft w:val="0"/>
                      <w:marRight w:val="0"/>
                      <w:marTop w:val="0"/>
                      <w:marBottom w:val="0"/>
                      <w:divBdr>
                        <w:top w:val="none" w:sz="0" w:space="0" w:color="auto"/>
                        <w:left w:val="none" w:sz="0" w:space="0" w:color="auto"/>
                        <w:bottom w:val="none" w:sz="0" w:space="0" w:color="auto"/>
                        <w:right w:val="none" w:sz="0" w:space="0" w:color="auto"/>
                      </w:divBdr>
                      <w:divsChild>
                        <w:div w:id="7498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2828">
                  <w:marLeft w:val="0"/>
                  <w:marRight w:val="0"/>
                  <w:marTop w:val="0"/>
                  <w:marBottom w:val="0"/>
                  <w:divBdr>
                    <w:top w:val="none" w:sz="0" w:space="0" w:color="auto"/>
                    <w:left w:val="none" w:sz="0" w:space="0" w:color="auto"/>
                    <w:bottom w:val="none" w:sz="0" w:space="0" w:color="auto"/>
                    <w:right w:val="none" w:sz="0" w:space="0" w:color="auto"/>
                  </w:divBdr>
                  <w:divsChild>
                    <w:div w:id="782069627">
                      <w:marLeft w:val="0"/>
                      <w:marRight w:val="0"/>
                      <w:marTop w:val="0"/>
                      <w:marBottom w:val="0"/>
                      <w:divBdr>
                        <w:top w:val="none" w:sz="0" w:space="0" w:color="auto"/>
                        <w:left w:val="none" w:sz="0" w:space="0" w:color="auto"/>
                        <w:bottom w:val="none" w:sz="0" w:space="0" w:color="auto"/>
                        <w:right w:val="none" w:sz="0" w:space="0" w:color="auto"/>
                      </w:divBdr>
                    </w:div>
                  </w:divsChild>
                </w:div>
                <w:div w:id="2041853047">
                  <w:marLeft w:val="0"/>
                  <w:marRight w:val="0"/>
                  <w:marTop w:val="240"/>
                  <w:marBottom w:val="0"/>
                  <w:divBdr>
                    <w:top w:val="none" w:sz="0" w:space="0" w:color="auto"/>
                    <w:left w:val="none" w:sz="0" w:space="0" w:color="auto"/>
                    <w:bottom w:val="none" w:sz="0" w:space="0" w:color="auto"/>
                    <w:right w:val="none" w:sz="0" w:space="0" w:color="auto"/>
                  </w:divBdr>
                  <w:divsChild>
                    <w:div w:id="1405567974">
                      <w:marLeft w:val="0"/>
                      <w:marRight w:val="0"/>
                      <w:marTop w:val="0"/>
                      <w:marBottom w:val="0"/>
                      <w:divBdr>
                        <w:top w:val="none" w:sz="0" w:space="0" w:color="auto"/>
                        <w:left w:val="none" w:sz="0" w:space="0" w:color="auto"/>
                        <w:bottom w:val="none" w:sz="0" w:space="0" w:color="auto"/>
                        <w:right w:val="none" w:sz="0" w:space="0" w:color="auto"/>
                      </w:divBdr>
                      <w:divsChild>
                        <w:div w:id="7602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557">
              <w:marLeft w:val="0"/>
              <w:marRight w:val="0"/>
              <w:marTop w:val="240"/>
              <w:marBottom w:val="0"/>
              <w:divBdr>
                <w:top w:val="none" w:sz="0" w:space="0" w:color="auto"/>
                <w:left w:val="none" w:sz="0" w:space="0" w:color="auto"/>
                <w:bottom w:val="none" w:sz="0" w:space="0" w:color="auto"/>
                <w:right w:val="none" w:sz="0" w:space="0" w:color="auto"/>
              </w:divBdr>
              <w:divsChild>
                <w:div w:id="573391248">
                  <w:marLeft w:val="0"/>
                  <w:marRight w:val="0"/>
                  <w:marTop w:val="0"/>
                  <w:marBottom w:val="0"/>
                  <w:divBdr>
                    <w:top w:val="none" w:sz="0" w:space="0" w:color="auto"/>
                    <w:left w:val="none" w:sz="0" w:space="0" w:color="auto"/>
                    <w:bottom w:val="none" w:sz="0" w:space="0" w:color="auto"/>
                    <w:right w:val="none" w:sz="0" w:space="0" w:color="auto"/>
                  </w:divBdr>
                  <w:divsChild>
                    <w:div w:id="10223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1303">
              <w:marLeft w:val="0"/>
              <w:marRight w:val="0"/>
              <w:marTop w:val="240"/>
              <w:marBottom w:val="0"/>
              <w:divBdr>
                <w:top w:val="none" w:sz="0" w:space="0" w:color="auto"/>
                <w:left w:val="none" w:sz="0" w:space="0" w:color="auto"/>
                <w:bottom w:val="none" w:sz="0" w:space="0" w:color="auto"/>
                <w:right w:val="none" w:sz="0" w:space="0" w:color="auto"/>
              </w:divBdr>
              <w:divsChild>
                <w:div w:id="246696500">
                  <w:marLeft w:val="0"/>
                  <w:marRight w:val="0"/>
                  <w:marTop w:val="240"/>
                  <w:marBottom w:val="0"/>
                  <w:divBdr>
                    <w:top w:val="none" w:sz="0" w:space="0" w:color="auto"/>
                    <w:left w:val="none" w:sz="0" w:space="0" w:color="auto"/>
                    <w:bottom w:val="none" w:sz="0" w:space="0" w:color="auto"/>
                    <w:right w:val="none" w:sz="0" w:space="0" w:color="auto"/>
                  </w:divBdr>
                  <w:divsChild>
                    <w:div w:id="2113893198">
                      <w:marLeft w:val="0"/>
                      <w:marRight w:val="0"/>
                      <w:marTop w:val="0"/>
                      <w:marBottom w:val="0"/>
                      <w:divBdr>
                        <w:top w:val="none" w:sz="0" w:space="0" w:color="auto"/>
                        <w:left w:val="none" w:sz="0" w:space="0" w:color="auto"/>
                        <w:bottom w:val="none" w:sz="0" w:space="0" w:color="auto"/>
                        <w:right w:val="none" w:sz="0" w:space="0" w:color="auto"/>
                      </w:divBdr>
                      <w:divsChild>
                        <w:div w:id="21327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704">
                  <w:marLeft w:val="0"/>
                  <w:marRight w:val="0"/>
                  <w:marTop w:val="240"/>
                  <w:marBottom w:val="0"/>
                  <w:divBdr>
                    <w:top w:val="none" w:sz="0" w:space="0" w:color="auto"/>
                    <w:left w:val="none" w:sz="0" w:space="0" w:color="auto"/>
                    <w:bottom w:val="none" w:sz="0" w:space="0" w:color="auto"/>
                    <w:right w:val="none" w:sz="0" w:space="0" w:color="auto"/>
                  </w:divBdr>
                  <w:divsChild>
                    <w:div w:id="1085616193">
                      <w:marLeft w:val="0"/>
                      <w:marRight w:val="0"/>
                      <w:marTop w:val="0"/>
                      <w:marBottom w:val="0"/>
                      <w:divBdr>
                        <w:top w:val="none" w:sz="0" w:space="0" w:color="auto"/>
                        <w:left w:val="none" w:sz="0" w:space="0" w:color="auto"/>
                        <w:bottom w:val="none" w:sz="0" w:space="0" w:color="auto"/>
                        <w:right w:val="none" w:sz="0" w:space="0" w:color="auto"/>
                      </w:divBdr>
                      <w:divsChild>
                        <w:div w:id="17080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6895">
                  <w:marLeft w:val="0"/>
                  <w:marRight w:val="0"/>
                  <w:marTop w:val="240"/>
                  <w:marBottom w:val="0"/>
                  <w:divBdr>
                    <w:top w:val="none" w:sz="0" w:space="0" w:color="auto"/>
                    <w:left w:val="none" w:sz="0" w:space="0" w:color="auto"/>
                    <w:bottom w:val="none" w:sz="0" w:space="0" w:color="auto"/>
                    <w:right w:val="none" w:sz="0" w:space="0" w:color="auto"/>
                  </w:divBdr>
                  <w:divsChild>
                    <w:div w:id="36122105">
                      <w:marLeft w:val="0"/>
                      <w:marRight w:val="0"/>
                      <w:marTop w:val="0"/>
                      <w:marBottom w:val="0"/>
                      <w:divBdr>
                        <w:top w:val="none" w:sz="0" w:space="0" w:color="auto"/>
                        <w:left w:val="none" w:sz="0" w:space="0" w:color="auto"/>
                        <w:bottom w:val="none" w:sz="0" w:space="0" w:color="auto"/>
                        <w:right w:val="none" w:sz="0" w:space="0" w:color="auto"/>
                      </w:divBdr>
                      <w:divsChild>
                        <w:div w:id="18674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020">
                  <w:marLeft w:val="0"/>
                  <w:marRight w:val="0"/>
                  <w:marTop w:val="240"/>
                  <w:marBottom w:val="0"/>
                  <w:divBdr>
                    <w:top w:val="none" w:sz="0" w:space="0" w:color="auto"/>
                    <w:left w:val="none" w:sz="0" w:space="0" w:color="auto"/>
                    <w:bottom w:val="none" w:sz="0" w:space="0" w:color="auto"/>
                    <w:right w:val="none" w:sz="0" w:space="0" w:color="auto"/>
                  </w:divBdr>
                  <w:divsChild>
                    <w:div w:id="935136439">
                      <w:marLeft w:val="0"/>
                      <w:marRight w:val="0"/>
                      <w:marTop w:val="0"/>
                      <w:marBottom w:val="0"/>
                      <w:divBdr>
                        <w:top w:val="none" w:sz="0" w:space="0" w:color="auto"/>
                        <w:left w:val="none" w:sz="0" w:space="0" w:color="auto"/>
                        <w:bottom w:val="none" w:sz="0" w:space="0" w:color="auto"/>
                        <w:right w:val="none" w:sz="0" w:space="0" w:color="auto"/>
                      </w:divBdr>
                      <w:divsChild>
                        <w:div w:id="1192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2698">
                  <w:marLeft w:val="0"/>
                  <w:marRight w:val="0"/>
                  <w:marTop w:val="240"/>
                  <w:marBottom w:val="0"/>
                  <w:divBdr>
                    <w:top w:val="none" w:sz="0" w:space="0" w:color="auto"/>
                    <w:left w:val="none" w:sz="0" w:space="0" w:color="auto"/>
                    <w:bottom w:val="none" w:sz="0" w:space="0" w:color="auto"/>
                    <w:right w:val="none" w:sz="0" w:space="0" w:color="auto"/>
                  </w:divBdr>
                  <w:divsChild>
                    <w:div w:id="72776641">
                      <w:marLeft w:val="0"/>
                      <w:marRight w:val="0"/>
                      <w:marTop w:val="0"/>
                      <w:marBottom w:val="0"/>
                      <w:divBdr>
                        <w:top w:val="none" w:sz="0" w:space="0" w:color="auto"/>
                        <w:left w:val="none" w:sz="0" w:space="0" w:color="auto"/>
                        <w:bottom w:val="none" w:sz="0" w:space="0" w:color="auto"/>
                        <w:right w:val="none" w:sz="0" w:space="0" w:color="auto"/>
                      </w:divBdr>
                      <w:divsChild>
                        <w:div w:id="10152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051">
                  <w:marLeft w:val="0"/>
                  <w:marRight w:val="0"/>
                  <w:marTop w:val="240"/>
                  <w:marBottom w:val="0"/>
                  <w:divBdr>
                    <w:top w:val="none" w:sz="0" w:space="0" w:color="auto"/>
                    <w:left w:val="none" w:sz="0" w:space="0" w:color="auto"/>
                    <w:bottom w:val="none" w:sz="0" w:space="0" w:color="auto"/>
                    <w:right w:val="none" w:sz="0" w:space="0" w:color="auto"/>
                  </w:divBdr>
                  <w:divsChild>
                    <w:div w:id="375466710">
                      <w:marLeft w:val="0"/>
                      <w:marRight w:val="0"/>
                      <w:marTop w:val="0"/>
                      <w:marBottom w:val="0"/>
                      <w:divBdr>
                        <w:top w:val="none" w:sz="0" w:space="0" w:color="auto"/>
                        <w:left w:val="none" w:sz="0" w:space="0" w:color="auto"/>
                        <w:bottom w:val="none" w:sz="0" w:space="0" w:color="auto"/>
                        <w:right w:val="none" w:sz="0" w:space="0" w:color="auto"/>
                      </w:divBdr>
                      <w:divsChild>
                        <w:div w:id="5082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2477">
                  <w:marLeft w:val="0"/>
                  <w:marRight w:val="0"/>
                  <w:marTop w:val="0"/>
                  <w:marBottom w:val="0"/>
                  <w:divBdr>
                    <w:top w:val="none" w:sz="0" w:space="0" w:color="auto"/>
                    <w:left w:val="none" w:sz="0" w:space="0" w:color="auto"/>
                    <w:bottom w:val="none" w:sz="0" w:space="0" w:color="auto"/>
                    <w:right w:val="none" w:sz="0" w:space="0" w:color="auto"/>
                  </w:divBdr>
                  <w:divsChild>
                    <w:div w:id="6535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540">
          <w:marLeft w:val="0"/>
          <w:marRight w:val="0"/>
          <w:marTop w:val="240"/>
          <w:marBottom w:val="0"/>
          <w:divBdr>
            <w:top w:val="none" w:sz="0" w:space="0" w:color="auto"/>
            <w:left w:val="none" w:sz="0" w:space="0" w:color="auto"/>
            <w:bottom w:val="none" w:sz="0" w:space="0" w:color="auto"/>
            <w:right w:val="none" w:sz="0" w:space="0" w:color="auto"/>
          </w:divBdr>
          <w:divsChild>
            <w:div w:id="232354476">
              <w:marLeft w:val="0"/>
              <w:marRight w:val="0"/>
              <w:marTop w:val="0"/>
              <w:marBottom w:val="0"/>
              <w:divBdr>
                <w:top w:val="none" w:sz="0" w:space="0" w:color="auto"/>
                <w:left w:val="none" w:sz="0" w:space="0" w:color="auto"/>
                <w:bottom w:val="none" w:sz="0" w:space="0" w:color="auto"/>
                <w:right w:val="none" w:sz="0" w:space="0" w:color="auto"/>
              </w:divBdr>
              <w:divsChild>
                <w:div w:id="153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5974">
          <w:marLeft w:val="0"/>
          <w:marRight w:val="0"/>
          <w:marTop w:val="240"/>
          <w:marBottom w:val="0"/>
          <w:divBdr>
            <w:top w:val="none" w:sz="0" w:space="0" w:color="auto"/>
            <w:left w:val="none" w:sz="0" w:space="0" w:color="auto"/>
            <w:bottom w:val="none" w:sz="0" w:space="0" w:color="auto"/>
            <w:right w:val="none" w:sz="0" w:space="0" w:color="auto"/>
          </w:divBdr>
          <w:divsChild>
            <w:div w:id="1022515958">
              <w:marLeft w:val="0"/>
              <w:marRight w:val="0"/>
              <w:marTop w:val="0"/>
              <w:marBottom w:val="0"/>
              <w:divBdr>
                <w:top w:val="none" w:sz="0" w:space="0" w:color="auto"/>
                <w:left w:val="none" w:sz="0" w:space="0" w:color="auto"/>
                <w:bottom w:val="none" w:sz="0" w:space="0" w:color="auto"/>
                <w:right w:val="none" w:sz="0" w:space="0" w:color="auto"/>
              </w:divBdr>
              <w:divsChild>
                <w:div w:id="1008408469">
                  <w:marLeft w:val="0"/>
                  <w:marRight w:val="0"/>
                  <w:marTop w:val="0"/>
                  <w:marBottom w:val="0"/>
                  <w:divBdr>
                    <w:top w:val="none" w:sz="0" w:space="0" w:color="auto"/>
                    <w:left w:val="none" w:sz="0" w:space="0" w:color="auto"/>
                    <w:bottom w:val="none" w:sz="0" w:space="0" w:color="auto"/>
                    <w:right w:val="none" w:sz="0" w:space="0" w:color="auto"/>
                  </w:divBdr>
                </w:div>
              </w:divsChild>
            </w:div>
            <w:div w:id="1264875871">
              <w:marLeft w:val="0"/>
              <w:marRight w:val="0"/>
              <w:marTop w:val="240"/>
              <w:marBottom w:val="0"/>
              <w:divBdr>
                <w:top w:val="none" w:sz="0" w:space="0" w:color="auto"/>
                <w:left w:val="none" w:sz="0" w:space="0" w:color="auto"/>
                <w:bottom w:val="none" w:sz="0" w:space="0" w:color="auto"/>
                <w:right w:val="none" w:sz="0" w:space="0" w:color="auto"/>
              </w:divBdr>
              <w:divsChild>
                <w:div w:id="536771908">
                  <w:marLeft w:val="0"/>
                  <w:marRight w:val="0"/>
                  <w:marTop w:val="0"/>
                  <w:marBottom w:val="0"/>
                  <w:divBdr>
                    <w:top w:val="none" w:sz="0" w:space="0" w:color="auto"/>
                    <w:left w:val="none" w:sz="0" w:space="0" w:color="auto"/>
                    <w:bottom w:val="none" w:sz="0" w:space="0" w:color="auto"/>
                    <w:right w:val="none" w:sz="0" w:space="0" w:color="auto"/>
                  </w:divBdr>
                  <w:divsChild>
                    <w:div w:id="16177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072">
              <w:marLeft w:val="0"/>
              <w:marRight w:val="0"/>
              <w:marTop w:val="240"/>
              <w:marBottom w:val="0"/>
              <w:divBdr>
                <w:top w:val="none" w:sz="0" w:space="0" w:color="auto"/>
                <w:left w:val="none" w:sz="0" w:space="0" w:color="auto"/>
                <w:bottom w:val="none" w:sz="0" w:space="0" w:color="auto"/>
                <w:right w:val="none" w:sz="0" w:space="0" w:color="auto"/>
              </w:divBdr>
              <w:divsChild>
                <w:div w:id="1866014785">
                  <w:marLeft w:val="0"/>
                  <w:marRight w:val="0"/>
                  <w:marTop w:val="0"/>
                  <w:marBottom w:val="0"/>
                  <w:divBdr>
                    <w:top w:val="none" w:sz="0" w:space="0" w:color="auto"/>
                    <w:left w:val="none" w:sz="0" w:space="0" w:color="auto"/>
                    <w:bottom w:val="none" w:sz="0" w:space="0" w:color="auto"/>
                    <w:right w:val="none" w:sz="0" w:space="0" w:color="auto"/>
                  </w:divBdr>
                  <w:divsChild>
                    <w:div w:id="9533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3515">
          <w:marLeft w:val="0"/>
          <w:marRight w:val="0"/>
          <w:marTop w:val="240"/>
          <w:marBottom w:val="0"/>
          <w:divBdr>
            <w:top w:val="none" w:sz="0" w:space="0" w:color="auto"/>
            <w:left w:val="none" w:sz="0" w:space="0" w:color="auto"/>
            <w:bottom w:val="none" w:sz="0" w:space="0" w:color="auto"/>
            <w:right w:val="none" w:sz="0" w:space="0" w:color="auto"/>
          </w:divBdr>
          <w:divsChild>
            <w:div w:id="153689747">
              <w:marLeft w:val="0"/>
              <w:marRight w:val="0"/>
              <w:marTop w:val="0"/>
              <w:marBottom w:val="0"/>
              <w:divBdr>
                <w:top w:val="none" w:sz="0" w:space="0" w:color="auto"/>
                <w:left w:val="none" w:sz="0" w:space="0" w:color="auto"/>
                <w:bottom w:val="none" w:sz="0" w:space="0" w:color="auto"/>
                <w:right w:val="none" w:sz="0" w:space="0" w:color="auto"/>
              </w:divBdr>
              <w:divsChild>
                <w:div w:id="16992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071">
      <w:bodyDiv w:val="1"/>
      <w:marLeft w:val="0"/>
      <w:marRight w:val="0"/>
      <w:marTop w:val="0"/>
      <w:marBottom w:val="0"/>
      <w:divBdr>
        <w:top w:val="none" w:sz="0" w:space="0" w:color="auto"/>
        <w:left w:val="none" w:sz="0" w:space="0" w:color="auto"/>
        <w:bottom w:val="none" w:sz="0" w:space="0" w:color="auto"/>
        <w:right w:val="none" w:sz="0" w:space="0" w:color="auto"/>
      </w:divBdr>
    </w:div>
    <w:div w:id="1608388539">
      <w:bodyDiv w:val="1"/>
      <w:marLeft w:val="0"/>
      <w:marRight w:val="0"/>
      <w:marTop w:val="0"/>
      <w:marBottom w:val="0"/>
      <w:divBdr>
        <w:top w:val="none" w:sz="0" w:space="0" w:color="auto"/>
        <w:left w:val="none" w:sz="0" w:space="0" w:color="auto"/>
        <w:bottom w:val="none" w:sz="0" w:space="0" w:color="auto"/>
        <w:right w:val="none" w:sz="0" w:space="0" w:color="auto"/>
      </w:divBdr>
    </w:div>
    <w:div w:id="1620648444">
      <w:bodyDiv w:val="1"/>
      <w:marLeft w:val="0"/>
      <w:marRight w:val="0"/>
      <w:marTop w:val="0"/>
      <w:marBottom w:val="0"/>
      <w:divBdr>
        <w:top w:val="none" w:sz="0" w:space="0" w:color="auto"/>
        <w:left w:val="none" w:sz="0" w:space="0" w:color="auto"/>
        <w:bottom w:val="none" w:sz="0" w:space="0" w:color="auto"/>
        <w:right w:val="none" w:sz="0" w:space="0" w:color="auto"/>
      </w:divBdr>
      <w:divsChild>
        <w:div w:id="881870802">
          <w:marLeft w:val="0"/>
          <w:marRight w:val="0"/>
          <w:marTop w:val="240"/>
          <w:marBottom w:val="0"/>
          <w:divBdr>
            <w:top w:val="none" w:sz="0" w:space="0" w:color="auto"/>
            <w:left w:val="none" w:sz="0" w:space="0" w:color="auto"/>
            <w:bottom w:val="none" w:sz="0" w:space="0" w:color="auto"/>
            <w:right w:val="none" w:sz="0" w:space="0" w:color="auto"/>
          </w:divBdr>
          <w:divsChild>
            <w:div w:id="571889074">
              <w:marLeft w:val="0"/>
              <w:marRight w:val="0"/>
              <w:marTop w:val="0"/>
              <w:marBottom w:val="0"/>
              <w:divBdr>
                <w:top w:val="none" w:sz="0" w:space="0" w:color="auto"/>
                <w:left w:val="none" w:sz="0" w:space="0" w:color="auto"/>
                <w:bottom w:val="none" w:sz="0" w:space="0" w:color="auto"/>
                <w:right w:val="none" w:sz="0" w:space="0" w:color="auto"/>
              </w:divBdr>
              <w:divsChild>
                <w:div w:id="498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6248">
          <w:marLeft w:val="0"/>
          <w:marRight w:val="0"/>
          <w:marTop w:val="240"/>
          <w:marBottom w:val="0"/>
          <w:divBdr>
            <w:top w:val="none" w:sz="0" w:space="0" w:color="auto"/>
            <w:left w:val="none" w:sz="0" w:space="0" w:color="auto"/>
            <w:bottom w:val="none" w:sz="0" w:space="0" w:color="auto"/>
            <w:right w:val="none" w:sz="0" w:space="0" w:color="auto"/>
          </w:divBdr>
          <w:divsChild>
            <w:div w:id="1477458007">
              <w:marLeft w:val="0"/>
              <w:marRight w:val="0"/>
              <w:marTop w:val="0"/>
              <w:marBottom w:val="0"/>
              <w:divBdr>
                <w:top w:val="none" w:sz="0" w:space="0" w:color="auto"/>
                <w:left w:val="none" w:sz="0" w:space="0" w:color="auto"/>
                <w:bottom w:val="none" w:sz="0" w:space="0" w:color="auto"/>
                <w:right w:val="none" w:sz="0" w:space="0" w:color="auto"/>
              </w:divBdr>
              <w:divsChild>
                <w:div w:id="17799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49538">
      <w:bodyDiv w:val="1"/>
      <w:marLeft w:val="0"/>
      <w:marRight w:val="0"/>
      <w:marTop w:val="0"/>
      <w:marBottom w:val="0"/>
      <w:divBdr>
        <w:top w:val="none" w:sz="0" w:space="0" w:color="auto"/>
        <w:left w:val="none" w:sz="0" w:space="0" w:color="auto"/>
        <w:bottom w:val="none" w:sz="0" w:space="0" w:color="auto"/>
        <w:right w:val="none" w:sz="0" w:space="0" w:color="auto"/>
      </w:divBdr>
      <w:divsChild>
        <w:div w:id="676806488">
          <w:marLeft w:val="0"/>
          <w:marRight w:val="0"/>
          <w:marTop w:val="240"/>
          <w:marBottom w:val="0"/>
          <w:divBdr>
            <w:top w:val="none" w:sz="0" w:space="0" w:color="auto"/>
            <w:left w:val="none" w:sz="0" w:space="0" w:color="auto"/>
            <w:bottom w:val="none" w:sz="0" w:space="0" w:color="auto"/>
            <w:right w:val="none" w:sz="0" w:space="0" w:color="auto"/>
          </w:divBdr>
          <w:divsChild>
            <w:div w:id="1856453310">
              <w:marLeft w:val="0"/>
              <w:marRight w:val="0"/>
              <w:marTop w:val="0"/>
              <w:marBottom w:val="0"/>
              <w:divBdr>
                <w:top w:val="none" w:sz="0" w:space="0" w:color="auto"/>
                <w:left w:val="none" w:sz="0" w:space="0" w:color="auto"/>
                <w:bottom w:val="none" w:sz="0" w:space="0" w:color="auto"/>
                <w:right w:val="none" w:sz="0" w:space="0" w:color="auto"/>
              </w:divBdr>
              <w:divsChild>
                <w:div w:id="15114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0928">
          <w:marLeft w:val="0"/>
          <w:marRight w:val="0"/>
          <w:marTop w:val="240"/>
          <w:marBottom w:val="0"/>
          <w:divBdr>
            <w:top w:val="none" w:sz="0" w:space="0" w:color="auto"/>
            <w:left w:val="none" w:sz="0" w:space="0" w:color="auto"/>
            <w:bottom w:val="none" w:sz="0" w:space="0" w:color="auto"/>
            <w:right w:val="none" w:sz="0" w:space="0" w:color="auto"/>
          </w:divBdr>
          <w:divsChild>
            <w:div w:id="827091536">
              <w:marLeft w:val="0"/>
              <w:marRight w:val="0"/>
              <w:marTop w:val="0"/>
              <w:marBottom w:val="0"/>
              <w:divBdr>
                <w:top w:val="none" w:sz="0" w:space="0" w:color="auto"/>
                <w:left w:val="none" w:sz="0" w:space="0" w:color="auto"/>
                <w:bottom w:val="none" w:sz="0" w:space="0" w:color="auto"/>
                <w:right w:val="none" w:sz="0" w:space="0" w:color="auto"/>
              </w:divBdr>
              <w:divsChild>
                <w:div w:id="1058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363">
          <w:marLeft w:val="0"/>
          <w:marRight w:val="0"/>
          <w:marTop w:val="240"/>
          <w:marBottom w:val="0"/>
          <w:divBdr>
            <w:top w:val="none" w:sz="0" w:space="0" w:color="auto"/>
            <w:left w:val="none" w:sz="0" w:space="0" w:color="auto"/>
            <w:bottom w:val="none" w:sz="0" w:space="0" w:color="auto"/>
            <w:right w:val="none" w:sz="0" w:space="0" w:color="auto"/>
          </w:divBdr>
          <w:divsChild>
            <w:div w:id="245113890">
              <w:marLeft w:val="0"/>
              <w:marRight w:val="0"/>
              <w:marTop w:val="0"/>
              <w:marBottom w:val="0"/>
              <w:divBdr>
                <w:top w:val="none" w:sz="0" w:space="0" w:color="auto"/>
                <w:left w:val="none" w:sz="0" w:space="0" w:color="auto"/>
                <w:bottom w:val="none" w:sz="0" w:space="0" w:color="auto"/>
                <w:right w:val="none" w:sz="0" w:space="0" w:color="auto"/>
              </w:divBdr>
              <w:divsChild>
                <w:div w:id="1571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5420">
          <w:marLeft w:val="0"/>
          <w:marRight w:val="0"/>
          <w:marTop w:val="240"/>
          <w:marBottom w:val="0"/>
          <w:divBdr>
            <w:top w:val="none" w:sz="0" w:space="0" w:color="auto"/>
            <w:left w:val="none" w:sz="0" w:space="0" w:color="auto"/>
            <w:bottom w:val="none" w:sz="0" w:space="0" w:color="auto"/>
            <w:right w:val="none" w:sz="0" w:space="0" w:color="auto"/>
          </w:divBdr>
          <w:divsChild>
            <w:div w:id="126893794">
              <w:marLeft w:val="0"/>
              <w:marRight w:val="0"/>
              <w:marTop w:val="240"/>
              <w:marBottom w:val="0"/>
              <w:divBdr>
                <w:top w:val="none" w:sz="0" w:space="0" w:color="auto"/>
                <w:left w:val="none" w:sz="0" w:space="0" w:color="auto"/>
                <w:bottom w:val="none" w:sz="0" w:space="0" w:color="auto"/>
                <w:right w:val="none" w:sz="0" w:space="0" w:color="auto"/>
              </w:divBdr>
              <w:divsChild>
                <w:div w:id="1562983528">
                  <w:marLeft w:val="0"/>
                  <w:marRight w:val="0"/>
                  <w:marTop w:val="0"/>
                  <w:marBottom w:val="0"/>
                  <w:divBdr>
                    <w:top w:val="none" w:sz="0" w:space="0" w:color="auto"/>
                    <w:left w:val="none" w:sz="0" w:space="0" w:color="auto"/>
                    <w:bottom w:val="none" w:sz="0" w:space="0" w:color="auto"/>
                    <w:right w:val="none" w:sz="0" w:space="0" w:color="auto"/>
                  </w:divBdr>
                  <w:divsChild>
                    <w:div w:id="6860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1571">
              <w:marLeft w:val="0"/>
              <w:marRight w:val="0"/>
              <w:marTop w:val="0"/>
              <w:marBottom w:val="0"/>
              <w:divBdr>
                <w:top w:val="none" w:sz="0" w:space="0" w:color="auto"/>
                <w:left w:val="none" w:sz="0" w:space="0" w:color="auto"/>
                <w:bottom w:val="none" w:sz="0" w:space="0" w:color="auto"/>
                <w:right w:val="none" w:sz="0" w:space="0" w:color="auto"/>
              </w:divBdr>
              <w:divsChild>
                <w:div w:id="847867198">
                  <w:marLeft w:val="0"/>
                  <w:marRight w:val="0"/>
                  <w:marTop w:val="0"/>
                  <w:marBottom w:val="0"/>
                  <w:divBdr>
                    <w:top w:val="none" w:sz="0" w:space="0" w:color="auto"/>
                    <w:left w:val="none" w:sz="0" w:space="0" w:color="auto"/>
                    <w:bottom w:val="none" w:sz="0" w:space="0" w:color="auto"/>
                    <w:right w:val="none" w:sz="0" w:space="0" w:color="auto"/>
                  </w:divBdr>
                </w:div>
              </w:divsChild>
            </w:div>
            <w:div w:id="526329878">
              <w:marLeft w:val="0"/>
              <w:marRight w:val="0"/>
              <w:marTop w:val="240"/>
              <w:marBottom w:val="0"/>
              <w:divBdr>
                <w:top w:val="none" w:sz="0" w:space="0" w:color="auto"/>
                <w:left w:val="none" w:sz="0" w:space="0" w:color="auto"/>
                <w:bottom w:val="none" w:sz="0" w:space="0" w:color="auto"/>
                <w:right w:val="none" w:sz="0" w:space="0" w:color="auto"/>
              </w:divBdr>
              <w:divsChild>
                <w:div w:id="1104229821">
                  <w:marLeft w:val="0"/>
                  <w:marRight w:val="0"/>
                  <w:marTop w:val="0"/>
                  <w:marBottom w:val="0"/>
                  <w:divBdr>
                    <w:top w:val="none" w:sz="0" w:space="0" w:color="auto"/>
                    <w:left w:val="none" w:sz="0" w:space="0" w:color="auto"/>
                    <w:bottom w:val="none" w:sz="0" w:space="0" w:color="auto"/>
                    <w:right w:val="none" w:sz="0" w:space="0" w:color="auto"/>
                  </w:divBdr>
                  <w:divsChild>
                    <w:div w:id="11307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9455">
              <w:marLeft w:val="0"/>
              <w:marRight w:val="0"/>
              <w:marTop w:val="240"/>
              <w:marBottom w:val="0"/>
              <w:divBdr>
                <w:top w:val="none" w:sz="0" w:space="0" w:color="auto"/>
                <w:left w:val="none" w:sz="0" w:space="0" w:color="auto"/>
                <w:bottom w:val="none" w:sz="0" w:space="0" w:color="auto"/>
                <w:right w:val="none" w:sz="0" w:space="0" w:color="auto"/>
              </w:divBdr>
              <w:divsChild>
                <w:div w:id="2108960566">
                  <w:marLeft w:val="0"/>
                  <w:marRight w:val="0"/>
                  <w:marTop w:val="0"/>
                  <w:marBottom w:val="0"/>
                  <w:divBdr>
                    <w:top w:val="none" w:sz="0" w:space="0" w:color="auto"/>
                    <w:left w:val="none" w:sz="0" w:space="0" w:color="auto"/>
                    <w:bottom w:val="none" w:sz="0" w:space="0" w:color="auto"/>
                    <w:right w:val="none" w:sz="0" w:space="0" w:color="auto"/>
                  </w:divBdr>
                  <w:divsChild>
                    <w:div w:id="2117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1192">
          <w:marLeft w:val="0"/>
          <w:marRight w:val="0"/>
          <w:marTop w:val="240"/>
          <w:marBottom w:val="0"/>
          <w:divBdr>
            <w:top w:val="none" w:sz="0" w:space="0" w:color="auto"/>
            <w:left w:val="none" w:sz="0" w:space="0" w:color="auto"/>
            <w:bottom w:val="none" w:sz="0" w:space="0" w:color="auto"/>
            <w:right w:val="none" w:sz="0" w:space="0" w:color="auto"/>
          </w:divBdr>
          <w:divsChild>
            <w:div w:id="300766945">
              <w:marLeft w:val="0"/>
              <w:marRight w:val="0"/>
              <w:marTop w:val="240"/>
              <w:marBottom w:val="0"/>
              <w:divBdr>
                <w:top w:val="none" w:sz="0" w:space="0" w:color="auto"/>
                <w:left w:val="none" w:sz="0" w:space="0" w:color="auto"/>
                <w:bottom w:val="none" w:sz="0" w:space="0" w:color="auto"/>
                <w:right w:val="none" w:sz="0" w:space="0" w:color="auto"/>
              </w:divBdr>
              <w:divsChild>
                <w:div w:id="8994224">
                  <w:marLeft w:val="0"/>
                  <w:marRight w:val="0"/>
                  <w:marTop w:val="0"/>
                  <w:marBottom w:val="0"/>
                  <w:divBdr>
                    <w:top w:val="none" w:sz="0" w:space="0" w:color="auto"/>
                    <w:left w:val="none" w:sz="0" w:space="0" w:color="auto"/>
                    <w:bottom w:val="none" w:sz="0" w:space="0" w:color="auto"/>
                    <w:right w:val="none" w:sz="0" w:space="0" w:color="auto"/>
                  </w:divBdr>
                  <w:divsChild>
                    <w:div w:id="1599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6802">
              <w:marLeft w:val="0"/>
              <w:marRight w:val="0"/>
              <w:marTop w:val="0"/>
              <w:marBottom w:val="0"/>
              <w:divBdr>
                <w:top w:val="none" w:sz="0" w:space="0" w:color="auto"/>
                <w:left w:val="none" w:sz="0" w:space="0" w:color="auto"/>
                <w:bottom w:val="none" w:sz="0" w:space="0" w:color="auto"/>
                <w:right w:val="none" w:sz="0" w:space="0" w:color="auto"/>
              </w:divBdr>
              <w:divsChild>
                <w:div w:id="1626816240">
                  <w:marLeft w:val="0"/>
                  <w:marRight w:val="0"/>
                  <w:marTop w:val="0"/>
                  <w:marBottom w:val="0"/>
                  <w:divBdr>
                    <w:top w:val="none" w:sz="0" w:space="0" w:color="auto"/>
                    <w:left w:val="none" w:sz="0" w:space="0" w:color="auto"/>
                    <w:bottom w:val="none" w:sz="0" w:space="0" w:color="auto"/>
                    <w:right w:val="none" w:sz="0" w:space="0" w:color="auto"/>
                  </w:divBdr>
                </w:div>
              </w:divsChild>
            </w:div>
            <w:div w:id="1068841177">
              <w:marLeft w:val="0"/>
              <w:marRight w:val="0"/>
              <w:marTop w:val="240"/>
              <w:marBottom w:val="0"/>
              <w:divBdr>
                <w:top w:val="none" w:sz="0" w:space="0" w:color="auto"/>
                <w:left w:val="none" w:sz="0" w:space="0" w:color="auto"/>
                <w:bottom w:val="none" w:sz="0" w:space="0" w:color="auto"/>
                <w:right w:val="none" w:sz="0" w:space="0" w:color="auto"/>
              </w:divBdr>
              <w:divsChild>
                <w:div w:id="1579485466">
                  <w:marLeft w:val="0"/>
                  <w:marRight w:val="0"/>
                  <w:marTop w:val="0"/>
                  <w:marBottom w:val="0"/>
                  <w:divBdr>
                    <w:top w:val="none" w:sz="0" w:space="0" w:color="auto"/>
                    <w:left w:val="none" w:sz="0" w:space="0" w:color="auto"/>
                    <w:bottom w:val="none" w:sz="0" w:space="0" w:color="auto"/>
                    <w:right w:val="none" w:sz="0" w:space="0" w:color="auto"/>
                  </w:divBdr>
                  <w:divsChild>
                    <w:div w:id="3152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2688">
              <w:marLeft w:val="0"/>
              <w:marRight w:val="0"/>
              <w:marTop w:val="240"/>
              <w:marBottom w:val="0"/>
              <w:divBdr>
                <w:top w:val="none" w:sz="0" w:space="0" w:color="auto"/>
                <w:left w:val="none" w:sz="0" w:space="0" w:color="auto"/>
                <w:bottom w:val="none" w:sz="0" w:space="0" w:color="auto"/>
                <w:right w:val="none" w:sz="0" w:space="0" w:color="auto"/>
              </w:divBdr>
              <w:divsChild>
                <w:div w:id="718746896">
                  <w:marLeft w:val="0"/>
                  <w:marRight w:val="0"/>
                  <w:marTop w:val="0"/>
                  <w:marBottom w:val="0"/>
                  <w:divBdr>
                    <w:top w:val="none" w:sz="0" w:space="0" w:color="auto"/>
                    <w:left w:val="none" w:sz="0" w:space="0" w:color="auto"/>
                    <w:bottom w:val="none" w:sz="0" w:space="0" w:color="auto"/>
                    <w:right w:val="none" w:sz="0" w:space="0" w:color="auto"/>
                  </w:divBdr>
                  <w:divsChild>
                    <w:div w:id="16184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479">
              <w:marLeft w:val="0"/>
              <w:marRight w:val="0"/>
              <w:marTop w:val="240"/>
              <w:marBottom w:val="0"/>
              <w:divBdr>
                <w:top w:val="none" w:sz="0" w:space="0" w:color="auto"/>
                <w:left w:val="none" w:sz="0" w:space="0" w:color="auto"/>
                <w:bottom w:val="none" w:sz="0" w:space="0" w:color="auto"/>
                <w:right w:val="none" w:sz="0" w:space="0" w:color="auto"/>
              </w:divBdr>
              <w:divsChild>
                <w:div w:id="1951012354">
                  <w:marLeft w:val="0"/>
                  <w:marRight w:val="0"/>
                  <w:marTop w:val="0"/>
                  <w:marBottom w:val="0"/>
                  <w:divBdr>
                    <w:top w:val="none" w:sz="0" w:space="0" w:color="auto"/>
                    <w:left w:val="none" w:sz="0" w:space="0" w:color="auto"/>
                    <w:bottom w:val="none" w:sz="0" w:space="0" w:color="auto"/>
                    <w:right w:val="none" w:sz="0" w:space="0" w:color="auto"/>
                  </w:divBdr>
                  <w:divsChild>
                    <w:div w:id="18962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8038">
              <w:marLeft w:val="0"/>
              <w:marRight w:val="0"/>
              <w:marTop w:val="240"/>
              <w:marBottom w:val="0"/>
              <w:divBdr>
                <w:top w:val="none" w:sz="0" w:space="0" w:color="auto"/>
                <w:left w:val="none" w:sz="0" w:space="0" w:color="auto"/>
                <w:bottom w:val="none" w:sz="0" w:space="0" w:color="auto"/>
                <w:right w:val="none" w:sz="0" w:space="0" w:color="auto"/>
              </w:divBdr>
              <w:divsChild>
                <w:div w:id="1481340425">
                  <w:marLeft w:val="0"/>
                  <w:marRight w:val="0"/>
                  <w:marTop w:val="0"/>
                  <w:marBottom w:val="0"/>
                  <w:divBdr>
                    <w:top w:val="none" w:sz="0" w:space="0" w:color="auto"/>
                    <w:left w:val="none" w:sz="0" w:space="0" w:color="auto"/>
                    <w:bottom w:val="none" w:sz="0" w:space="0" w:color="auto"/>
                    <w:right w:val="none" w:sz="0" w:space="0" w:color="auto"/>
                  </w:divBdr>
                  <w:divsChild>
                    <w:div w:id="6746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12980">
      <w:bodyDiv w:val="1"/>
      <w:marLeft w:val="0"/>
      <w:marRight w:val="0"/>
      <w:marTop w:val="0"/>
      <w:marBottom w:val="0"/>
      <w:divBdr>
        <w:top w:val="none" w:sz="0" w:space="0" w:color="auto"/>
        <w:left w:val="none" w:sz="0" w:space="0" w:color="auto"/>
        <w:bottom w:val="none" w:sz="0" w:space="0" w:color="auto"/>
        <w:right w:val="none" w:sz="0" w:space="0" w:color="auto"/>
      </w:divBdr>
    </w:div>
    <w:div w:id="1654286239">
      <w:bodyDiv w:val="1"/>
      <w:marLeft w:val="0"/>
      <w:marRight w:val="0"/>
      <w:marTop w:val="0"/>
      <w:marBottom w:val="0"/>
      <w:divBdr>
        <w:top w:val="none" w:sz="0" w:space="0" w:color="auto"/>
        <w:left w:val="none" w:sz="0" w:space="0" w:color="auto"/>
        <w:bottom w:val="none" w:sz="0" w:space="0" w:color="auto"/>
        <w:right w:val="none" w:sz="0" w:space="0" w:color="auto"/>
      </w:divBdr>
    </w:div>
    <w:div w:id="1659580019">
      <w:bodyDiv w:val="1"/>
      <w:marLeft w:val="0"/>
      <w:marRight w:val="0"/>
      <w:marTop w:val="0"/>
      <w:marBottom w:val="0"/>
      <w:divBdr>
        <w:top w:val="none" w:sz="0" w:space="0" w:color="auto"/>
        <w:left w:val="none" w:sz="0" w:space="0" w:color="auto"/>
        <w:bottom w:val="none" w:sz="0" w:space="0" w:color="auto"/>
        <w:right w:val="none" w:sz="0" w:space="0" w:color="auto"/>
      </w:divBdr>
    </w:div>
    <w:div w:id="1659924280">
      <w:bodyDiv w:val="1"/>
      <w:marLeft w:val="0"/>
      <w:marRight w:val="0"/>
      <w:marTop w:val="0"/>
      <w:marBottom w:val="0"/>
      <w:divBdr>
        <w:top w:val="none" w:sz="0" w:space="0" w:color="auto"/>
        <w:left w:val="none" w:sz="0" w:space="0" w:color="auto"/>
        <w:bottom w:val="none" w:sz="0" w:space="0" w:color="auto"/>
        <w:right w:val="none" w:sz="0" w:space="0" w:color="auto"/>
      </w:divBdr>
    </w:div>
    <w:div w:id="1682007162">
      <w:bodyDiv w:val="1"/>
      <w:marLeft w:val="0"/>
      <w:marRight w:val="0"/>
      <w:marTop w:val="0"/>
      <w:marBottom w:val="0"/>
      <w:divBdr>
        <w:top w:val="none" w:sz="0" w:space="0" w:color="auto"/>
        <w:left w:val="none" w:sz="0" w:space="0" w:color="auto"/>
        <w:bottom w:val="none" w:sz="0" w:space="0" w:color="auto"/>
        <w:right w:val="none" w:sz="0" w:space="0" w:color="auto"/>
      </w:divBdr>
    </w:div>
    <w:div w:id="1708332672">
      <w:bodyDiv w:val="1"/>
      <w:marLeft w:val="0"/>
      <w:marRight w:val="0"/>
      <w:marTop w:val="0"/>
      <w:marBottom w:val="0"/>
      <w:divBdr>
        <w:top w:val="none" w:sz="0" w:space="0" w:color="auto"/>
        <w:left w:val="none" w:sz="0" w:space="0" w:color="auto"/>
        <w:bottom w:val="none" w:sz="0" w:space="0" w:color="auto"/>
        <w:right w:val="none" w:sz="0" w:space="0" w:color="auto"/>
      </w:divBdr>
      <w:divsChild>
        <w:div w:id="1769889227">
          <w:marLeft w:val="0"/>
          <w:marRight w:val="0"/>
          <w:marTop w:val="0"/>
          <w:marBottom w:val="0"/>
          <w:divBdr>
            <w:top w:val="none" w:sz="0" w:space="0" w:color="auto"/>
            <w:left w:val="none" w:sz="0" w:space="0" w:color="auto"/>
            <w:bottom w:val="none" w:sz="0" w:space="0" w:color="auto"/>
            <w:right w:val="none" w:sz="0" w:space="0" w:color="auto"/>
          </w:divBdr>
          <w:divsChild>
            <w:div w:id="513500460">
              <w:marLeft w:val="0"/>
              <w:marRight w:val="0"/>
              <w:marTop w:val="0"/>
              <w:marBottom w:val="0"/>
              <w:divBdr>
                <w:top w:val="none" w:sz="0" w:space="0" w:color="auto"/>
                <w:left w:val="none" w:sz="0" w:space="0" w:color="auto"/>
                <w:bottom w:val="none" w:sz="0" w:space="0" w:color="auto"/>
                <w:right w:val="none" w:sz="0" w:space="0" w:color="auto"/>
              </w:divBdr>
              <w:divsChild>
                <w:div w:id="818764470">
                  <w:marLeft w:val="0"/>
                  <w:marRight w:val="0"/>
                  <w:marTop w:val="0"/>
                  <w:marBottom w:val="0"/>
                  <w:divBdr>
                    <w:top w:val="none" w:sz="0" w:space="0" w:color="auto"/>
                    <w:left w:val="none" w:sz="0" w:space="0" w:color="auto"/>
                    <w:bottom w:val="none" w:sz="0" w:space="0" w:color="auto"/>
                    <w:right w:val="none" w:sz="0" w:space="0" w:color="auto"/>
                  </w:divBdr>
                  <w:divsChild>
                    <w:div w:id="1580555589">
                      <w:marLeft w:val="0"/>
                      <w:marRight w:val="0"/>
                      <w:marTop w:val="0"/>
                      <w:marBottom w:val="0"/>
                      <w:divBdr>
                        <w:top w:val="none" w:sz="0" w:space="0" w:color="auto"/>
                        <w:left w:val="none" w:sz="0" w:space="0" w:color="auto"/>
                        <w:bottom w:val="none" w:sz="0" w:space="0" w:color="auto"/>
                        <w:right w:val="none" w:sz="0" w:space="0" w:color="auto"/>
                      </w:divBdr>
                      <w:divsChild>
                        <w:div w:id="1115103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3988648">
                              <w:marLeft w:val="0"/>
                              <w:marRight w:val="0"/>
                              <w:marTop w:val="0"/>
                              <w:marBottom w:val="0"/>
                              <w:divBdr>
                                <w:top w:val="none" w:sz="0" w:space="0" w:color="auto"/>
                                <w:left w:val="none" w:sz="0" w:space="0" w:color="auto"/>
                                <w:bottom w:val="none" w:sz="0" w:space="0" w:color="auto"/>
                                <w:right w:val="none" w:sz="0" w:space="0" w:color="auto"/>
                              </w:divBdr>
                              <w:divsChild>
                                <w:div w:id="642346937">
                                  <w:marLeft w:val="0"/>
                                  <w:marRight w:val="0"/>
                                  <w:marTop w:val="0"/>
                                  <w:marBottom w:val="0"/>
                                  <w:divBdr>
                                    <w:top w:val="none" w:sz="0" w:space="0" w:color="auto"/>
                                    <w:left w:val="none" w:sz="0" w:space="0" w:color="auto"/>
                                    <w:bottom w:val="none" w:sz="0" w:space="0" w:color="auto"/>
                                    <w:right w:val="none" w:sz="0" w:space="0" w:color="auto"/>
                                  </w:divBdr>
                                  <w:divsChild>
                                    <w:div w:id="1792936091">
                                      <w:marLeft w:val="0"/>
                                      <w:marRight w:val="0"/>
                                      <w:marTop w:val="0"/>
                                      <w:marBottom w:val="0"/>
                                      <w:divBdr>
                                        <w:top w:val="none" w:sz="0" w:space="0" w:color="auto"/>
                                        <w:left w:val="none" w:sz="0" w:space="0" w:color="auto"/>
                                        <w:bottom w:val="none" w:sz="0" w:space="0" w:color="auto"/>
                                        <w:right w:val="none" w:sz="0" w:space="0" w:color="auto"/>
                                      </w:divBdr>
                                      <w:divsChild>
                                        <w:div w:id="693306134">
                                          <w:marLeft w:val="0"/>
                                          <w:marRight w:val="0"/>
                                          <w:marTop w:val="0"/>
                                          <w:marBottom w:val="0"/>
                                          <w:divBdr>
                                            <w:top w:val="none" w:sz="0" w:space="0" w:color="auto"/>
                                            <w:left w:val="none" w:sz="0" w:space="0" w:color="auto"/>
                                            <w:bottom w:val="none" w:sz="0" w:space="0" w:color="auto"/>
                                            <w:right w:val="none" w:sz="0" w:space="0" w:color="auto"/>
                                          </w:divBdr>
                                          <w:divsChild>
                                            <w:div w:id="971862976">
                                              <w:marLeft w:val="0"/>
                                              <w:marRight w:val="0"/>
                                              <w:marTop w:val="0"/>
                                              <w:marBottom w:val="0"/>
                                              <w:divBdr>
                                                <w:top w:val="none" w:sz="0" w:space="0" w:color="auto"/>
                                                <w:left w:val="none" w:sz="0" w:space="0" w:color="auto"/>
                                                <w:bottom w:val="none" w:sz="0" w:space="0" w:color="auto"/>
                                                <w:right w:val="none" w:sz="0" w:space="0" w:color="auto"/>
                                              </w:divBdr>
                                              <w:divsChild>
                                                <w:div w:id="962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6903">
                                          <w:marLeft w:val="0"/>
                                          <w:marRight w:val="0"/>
                                          <w:marTop w:val="0"/>
                                          <w:marBottom w:val="0"/>
                                          <w:divBdr>
                                            <w:top w:val="none" w:sz="0" w:space="0" w:color="auto"/>
                                            <w:left w:val="none" w:sz="0" w:space="0" w:color="auto"/>
                                            <w:bottom w:val="none" w:sz="0" w:space="0" w:color="auto"/>
                                            <w:right w:val="none" w:sz="0" w:space="0" w:color="auto"/>
                                          </w:divBdr>
                                          <w:divsChild>
                                            <w:div w:id="601650089">
                                              <w:marLeft w:val="0"/>
                                              <w:marRight w:val="0"/>
                                              <w:marTop w:val="0"/>
                                              <w:marBottom w:val="0"/>
                                              <w:divBdr>
                                                <w:top w:val="none" w:sz="0" w:space="0" w:color="auto"/>
                                                <w:left w:val="none" w:sz="0" w:space="0" w:color="auto"/>
                                                <w:bottom w:val="none" w:sz="0" w:space="0" w:color="auto"/>
                                                <w:right w:val="none" w:sz="0" w:space="0" w:color="auto"/>
                                              </w:divBdr>
                                              <w:divsChild>
                                                <w:div w:id="5212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2425">
                                          <w:marLeft w:val="0"/>
                                          <w:marRight w:val="0"/>
                                          <w:marTop w:val="0"/>
                                          <w:marBottom w:val="0"/>
                                          <w:divBdr>
                                            <w:top w:val="none" w:sz="0" w:space="0" w:color="auto"/>
                                            <w:left w:val="none" w:sz="0" w:space="0" w:color="auto"/>
                                            <w:bottom w:val="none" w:sz="0" w:space="0" w:color="auto"/>
                                            <w:right w:val="none" w:sz="0" w:space="0" w:color="auto"/>
                                          </w:divBdr>
                                          <w:divsChild>
                                            <w:div w:id="2647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640974">
      <w:bodyDiv w:val="1"/>
      <w:marLeft w:val="0"/>
      <w:marRight w:val="0"/>
      <w:marTop w:val="0"/>
      <w:marBottom w:val="0"/>
      <w:divBdr>
        <w:top w:val="none" w:sz="0" w:space="0" w:color="auto"/>
        <w:left w:val="none" w:sz="0" w:space="0" w:color="auto"/>
        <w:bottom w:val="none" w:sz="0" w:space="0" w:color="auto"/>
        <w:right w:val="none" w:sz="0" w:space="0" w:color="auto"/>
      </w:divBdr>
    </w:div>
    <w:div w:id="1735348181">
      <w:bodyDiv w:val="1"/>
      <w:marLeft w:val="0"/>
      <w:marRight w:val="0"/>
      <w:marTop w:val="0"/>
      <w:marBottom w:val="0"/>
      <w:divBdr>
        <w:top w:val="none" w:sz="0" w:space="0" w:color="auto"/>
        <w:left w:val="none" w:sz="0" w:space="0" w:color="auto"/>
        <w:bottom w:val="none" w:sz="0" w:space="0" w:color="auto"/>
        <w:right w:val="none" w:sz="0" w:space="0" w:color="auto"/>
      </w:divBdr>
    </w:div>
    <w:div w:id="1738092566">
      <w:bodyDiv w:val="1"/>
      <w:marLeft w:val="0"/>
      <w:marRight w:val="0"/>
      <w:marTop w:val="0"/>
      <w:marBottom w:val="0"/>
      <w:divBdr>
        <w:top w:val="none" w:sz="0" w:space="0" w:color="auto"/>
        <w:left w:val="none" w:sz="0" w:space="0" w:color="auto"/>
        <w:bottom w:val="none" w:sz="0" w:space="0" w:color="auto"/>
        <w:right w:val="none" w:sz="0" w:space="0" w:color="auto"/>
      </w:divBdr>
    </w:div>
    <w:div w:id="1766268863">
      <w:bodyDiv w:val="1"/>
      <w:marLeft w:val="0"/>
      <w:marRight w:val="0"/>
      <w:marTop w:val="0"/>
      <w:marBottom w:val="0"/>
      <w:divBdr>
        <w:top w:val="none" w:sz="0" w:space="0" w:color="auto"/>
        <w:left w:val="none" w:sz="0" w:space="0" w:color="auto"/>
        <w:bottom w:val="none" w:sz="0" w:space="0" w:color="auto"/>
        <w:right w:val="none" w:sz="0" w:space="0" w:color="auto"/>
      </w:divBdr>
    </w:div>
    <w:div w:id="1770660466">
      <w:bodyDiv w:val="1"/>
      <w:marLeft w:val="0"/>
      <w:marRight w:val="0"/>
      <w:marTop w:val="0"/>
      <w:marBottom w:val="0"/>
      <w:divBdr>
        <w:top w:val="none" w:sz="0" w:space="0" w:color="auto"/>
        <w:left w:val="none" w:sz="0" w:space="0" w:color="auto"/>
        <w:bottom w:val="none" w:sz="0" w:space="0" w:color="auto"/>
        <w:right w:val="none" w:sz="0" w:space="0" w:color="auto"/>
      </w:divBdr>
    </w:div>
    <w:div w:id="1784956756">
      <w:bodyDiv w:val="1"/>
      <w:marLeft w:val="0"/>
      <w:marRight w:val="0"/>
      <w:marTop w:val="0"/>
      <w:marBottom w:val="0"/>
      <w:divBdr>
        <w:top w:val="none" w:sz="0" w:space="0" w:color="auto"/>
        <w:left w:val="none" w:sz="0" w:space="0" w:color="auto"/>
        <w:bottom w:val="none" w:sz="0" w:space="0" w:color="auto"/>
        <w:right w:val="none" w:sz="0" w:space="0" w:color="auto"/>
      </w:divBdr>
      <w:divsChild>
        <w:div w:id="868450067">
          <w:marLeft w:val="0"/>
          <w:marRight w:val="0"/>
          <w:marTop w:val="240"/>
          <w:marBottom w:val="0"/>
          <w:divBdr>
            <w:top w:val="none" w:sz="0" w:space="0" w:color="auto"/>
            <w:left w:val="none" w:sz="0" w:space="0" w:color="auto"/>
            <w:bottom w:val="none" w:sz="0" w:space="0" w:color="auto"/>
            <w:right w:val="none" w:sz="0" w:space="0" w:color="auto"/>
          </w:divBdr>
          <w:divsChild>
            <w:div w:id="1362166041">
              <w:marLeft w:val="0"/>
              <w:marRight w:val="0"/>
              <w:marTop w:val="0"/>
              <w:marBottom w:val="0"/>
              <w:divBdr>
                <w:top w:val="none" w:sz="0" w:space="0" w:color="auto"/>
                <w:left w:val="none" w:sz="0" w:space="0" w:color="auto"/>
                <w:bottom w:val="none" w:sz="0" w:space="0" w:color="auto"/>
                <w:right w:val="none" w:sz="0" w:space="0" w:color="auto"/>
              </w:divBdr>
              <w:divsChild>
                <w:div w:id="5391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680">
          <w:marLeft w:val="0"/>
          <w:marRight w:val="0"/>
          <w:marTop w:val="0"/>
          <w:marBottom w:val="0"/>
          <w:divBdr>
            <w:top w:val="none" w:sz="0" w:space="0" w:color="auto"/>
            <w:left w:val="none" w:sz="0" w:space="0" w:color="auto"/>
            <w:bottom w:val="none" w:sz="0" w:space="0" w:color="auto"/>
            <w:right w:val="none" w:sz="0" w:space="0" w:color="auto"/>
          </w:divBdr>
        </w:div>
        <w:div w:id="1098913777">
          <w:marLeft w:val="0"/>
          <w:marRight w:val="0"/>
          <w:marTop w:val="240"/>
          <w:marBottom w:val="0"/>
          <w:divBdr>
            <w:top w:val="none" w:sz="0" w:space="0" w:color="auto"/>
            <w:left w:val="none" w:sz="0" w:space="0" w:color="auto"/>
            <w:bottom w:val="none" w:sz="0" w:space="0" w:color="auto"/>
            <w:right w:val="none" w:sz="0" w:space="0" w:color="auto"/>
          </w:divBdr>
          <w:divsChild>
            <w:div w:id="1361391357">
              <w:marLeft w:val="0"/>
              <w:marRight w:val="0"/>
              <w:marTop w:val="0"/>
              <w:marBottom w:val="0"/>
              <w:divBdr>
                <w:top w:val="none" w:sz="0" w:space="0" w:color="auto"/>
                <w:left w:val="none" w:sz="0" w:space="0" w:color="auto"/>
                <w:bottom w:val="none" w:sz="0" w:space="0" w:color="auto"/>
                <w:right w:val="none" w:sz="0" w:space="0" w:color="auto"/>
              </w:divBdr>
              <w:divsChild>
                <w:div w:id="974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251">
          <w:marLeft w:val="0"/>
          <w:marRight w:val="0"/>
          <w:marTop w:val="240"/>
          <w:marBottom w:val="0"/>
          <w:divBdr>
            <w:top w:val="none" w:sz="0" w:space="0" w:color="auto"/>
            <w:left w:val="none" w:sz="0" w:space="0" w:color="auto"/>
            <w:bottom w:val="none" w:sz="0" w:space="0" w:color="auto"/>
            <w:right w:val="none" w:sz="0" w:space="0" w:color="auto"/>
          </w:divBdr>
          <w:divsChild>
            <w:div w:id="52126722">
              <w:marLeft w:val="0"/>
              <w:marRight w:val="0"/>
              <w:marTop w:val="0"/>
              <w:marBottom w:val="0"/>
              <w:divBdr>
                <w:top w:val="none" w:sz="0" w:space="0" w:color="auto"/>
                <w:left w:val="none" w:sz="0" w:space="0" w:color="auto"/>
                <w:bottom w:val="none" w:sz="0" w:space="0" w:color="auto"/>
                <w:right w:val="none" w:sz="0" w:space="0" w:color="auto"/>
              </w:divBdr>
              <w:divsChild>
                <w:div w:id="16324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4220">
          <w:marLeft w:val="0"/>
          <w:marRight w:val="0"/>
          <w:marTop w:val="240"/>
          <w:marBottom w:val="0"/>
          <w:divBdr>
            <w:top w:val="none" w:sz="0" w:space="0" w:color="auto"/>
            <w:left w:val="none" w:sz="0" w:space="0" w:color="auto"/>
            <w:bottom w:val="none" w:sz="0" w:space="0" w:color="auto"/>
            <w:right w:val="none" w:sz="0" w:space="0" w:color="auto"/>
          </w:divBdr>
          <w:divsChild>
            <w:div w:id="1098722586">
              <w:marLeft w:val="0"/>
              <w:marRight w:val="0"/>
              <w:marTop w:val="0"/>
              <w:marBottom w:val="0"/>
              <w:divBdr>
                <w:top w:val="none" w:sz="0" w:space="0" w:color="auto"/>
                <w:left w:val="none" w:sz="0" w:space="0" w:color="auto"/>
                <w:bottom w:val="none" w:sz="0" w:space="0" w:color="auto"/>
                <w:right w:val="none" w:sz="0" w:space="0" w:color="auto"/>
              </w:divBdr>
              <w:divsChild>
                <w:div w:id="15044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33755">
          <w:marLeft w:val="0"/>
          <w:marRight w:val="0"/>
          <w:marTop w:val="240"/>
          <w:marBottom w:val="0"/>
          <w:divBdr>
            <w:top w:val="none" w:sz="0" w:space="0" w:color="auto"/>
            <w:left w:val="none" w:sz="0" w:space="0" w:color="auto"/>
            <w:bottom w:val="none" w:sz="0" w:space="0" w:color="auto"/>
            <w:right w:val="none" w:sz="0" w:space="0" w:color="auto"/>
          </w:divBdr>
          <w:divsChild>
            <w:div w:id="1191721490">
              <w:marLeft w:val="0"/>
              <w:marRight w:val="0"/>
              <w:marTop w:val="0"/>
              <w:marBottom w:val="0"/>
              <w:divBdr>
                <w:top w:val="none" w:sz="0" w:space="0" w:color="auto"/>
                <w:left w:val="none" w:sz="0" w:space="0" w:color="auto"/>
                <w:bottom w:val="none" w:sz="0" w:space="0" w:color="auto"/>
                <w:right w:val="none" w:sz="0" w:space="0" w:color="auto"/>
              </w:divBdr>
              <w:divsChild>
                <w:div w:id="1271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2621">
          <w:marLeft w:val="0"/>
          <w:marRight w:val="0"/>
          <w:marTop w:val="240"/>
          <w:marBottom w:val="0"/>
          <w:divBdr>
            <w:top w:val="none" w:sz="0" w:space="0" w:color="auto"/>
            <w:left w:val="none" w:sz="0" w:space="0" w:color="auto"/>
            <w:bottom w:val="none" w:sz="0" w:space="0" w:color="auto"/>
            <w:right w:val="none" w:sz="0" w:space="0" w:color="auto"/>
          </w:divBdr>
          <w:divsChild>
            <w:div w:id="1435858878">
              <w:marLeft w:val="0"/>
              <w:marRight w:val="0"/>
              <w:marTop w:val="0"/>
              <w:marBottom w:val="0"/>
              <w:divBdr>
                <w:top w:val="none" w:sz="0" w:space="0" w:color="auto"/>
                <w:left w:val="none" w:sz="0" w:space="0" w:color="auto"/>
                <w:bottom w:val="none" w:sz="0" w:space="0" w:color="auto"/>
                <w:right w:val="none" w:sz="0" w:space="0" w:color="auto"/>
              </w:divBdr>
              <w:divsChild>
                <w:div w:id="8798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765">
          <w:marLeft w:val="0"/>
          <w:marRight w:val="0"/>
          <w:marTop w:val="240"/>
          <w:marBottom w:val="0"/>
          <w:divBdr>
            <w:top w:val="none" w:sz="0" w:space="0" w:color="auto"/>
            <w:left w:val="none" w:sz="0" w:space="0" w:color="auto"/>
            <w:bottom w:val="none" w:sz="0" w:space="0" w:color="auto"/>
            <w:right w:val="none" w:sz="0" w:space="0" w:color="auto"/>
          </w:divBdr>
          <w:divsChild>
            <w:div w:id="950673443">
              <w:marLeft w:val="0"/>
              <w:marRight w:val="0"/>
              <w:marTop w:val="0"/>
              <w:marBottom w:val="0"/>
              <w:divBdr>
                <w:top w:val="none" w:sz="0" w:space="0" w:color="auto"/>
                <w:left w:val="none" w:sz="0" w:space="0" w:color="auto"/>
                <w:bottom w:val="none" w:sz="0" w:space="0" w:color="auto"/>
                <w:right w:val="none" w:sz="0" w:space="0" w:color="auto"/>
              </w:divBdr>
              <w:divsChild>
                <w:div w:id="1968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3433">
          <w:marLeft w:val="0"/>
          <w:marRight w:val="0"/>
          <w:marTop w:val="240"/>
          <w:marBottom w:val="0"/>
          <w:divBdr>
            <w:top w:val="none" w:sz="0" w:space="0" w:color="auto"/>
            <w:left w:val="none" w:sz="0" w:space="0" w:color="auto"/>
            <w:bottom w:val="none" w:sz="0" w:space="0" w:color="auto"/>
            <w:right w:val="none" w:sz="0" w:space="0" w:color="auto"/>
          </w:divBdr>
          <w:divsChild>
            <w:div w:id="54937768">
              <w:marLeft w:val="0"/>
              <w:marRight w:val="0"/>
              <w:marTop w:val="0"/>
              <w:marBottom w:val="0"/>
              <w:divBdr>
                <w:top w:val="none" w:sz="0" w:space="0" w:color="auto"/>
                <w:left w:val="none" w:sz="0" w:space="0" w:color="auto"/>
                <w:bottom w:val="none" w:sz="0" w:space="0" w:color="auto"/>
                <w:right w:val="none" w:sz="0" w:space="0" w:color="auto"/>
              </w:divBdr>
              <w:divsChild>
                <w:div w:id="2964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188">
      <w:bodyDiv w:val="1"/>
      <w:marLeft w:val="0"/>
      <w:marRight w:val="0"/>
      <w:marTop w:val="0"/>
      <w:marBottom w:val="0"/>
      <w:divBdr>
        <w:top w:val="none" w:sz="0" w:space="0" w:color="auto"/>
        <w:left w:val="none" w:sz="0" w:space="0" w:color="auto"/>
        <w:bottom w:val="none" w:sz="0" w:space="0" w:color="auto"/>
        <w:right w:val="none" w:sz="0" w:space="0" w:color="auto"/>
      </w:divBdr>
    </w:div>
    <w:div w:id="1829205434">
      <w:bodyDiv w:val="1"/>
      <w:marLeft w:val="0"/>
      <w:marRight w:val="0"/>
      <w:marTop w:val="0"/>
      <w:marBottom w:val="0"/>
      <w:divBdr>
        <w:top w:val="none" w:sz="0" w:space="0" w:color="auto"/>
        <w:left w:val="none" w:sz="0" w:space="0" w:color="auto"/>
        <w:bottom w:val="none" w:sz="0" w:space="0" w:color="auto"/>
        <w:right w:val="none" w:sz="0" w:space="0" w:color="auto"/>
      </w:divBdr>
    </w:div>
    <w:div w:id="1838383089">
      <w:bodyDiv w:val="1"/>
      <w:marLeft w:val="0"/>
      <w:marRight w:val="0"/>
      <w:marTop w:val="0"/>
      <w:marBottom w:val="0"/>
      <w:divBdr>
        <w:top w:val="none" w:sz="0" w:space="0" w:color="auto"/>
        <w:left w:val="none" w:sz="0" w:space="0" w:color="auto"/>
        <w:bottom w:val="none" w:sz="0" w:space="0" w:color="auto"/>
        <w:right w:val="none" w:sz="0" w:space="0" w:color="auto"/>
      </w:divBdr>
    </w:div>
    <w:div w:id="1897814474">
      <w:bodyDiv w:val="1"/>
      <w:marLeft w:val="0"/>
      <w:marRight w:val="0"/>
      <w:marTop w:val="0"/>
      <w:marBottom w:val="0"/>
      <w:divBdr>
        <w:top w:val="none" w:sz="0" w:space="0" w:color="auto"/>
        <w:left w:val="none" w:sz="0" w:space="0" w:color="auto"/>
        <w:bottom w:val="none" w:sz="0" w:space="0" w:color="auto"/>
        <w:right w:val="none" w:sz="0" w:space="0" w:color="auto"/>
      </w:divBdr>
    </w:div>
    <w:div w:id="1901819124">
      <w:bodyDiv w:val="1"/>
      <w:marLeft w:val="0"/>
      <w:marRight w:val="0"/>
      <w:marTop w:val="0"/>
      <w:marBottom w:val="0"/>
      <w:divBdr>
        <w:top w:val="none" w:sz="0" w:space="0" w:color="auto"/>
        <w:left w:val="none" w:sz="0" w:space="0" w:color="auto"/>
        <w:bottom w:val="none" w:sz="0" w:space="0" w:color="auto"/>
        <w:right w:val="none" w:sz="0" w:space="0" w:color="auto"/>
      </w:divBdr>
    </w:div>
    <w:div w:id="1907454203">
      <w:bodyDiv w:val="1"/>
      <w:marLeft w:val="0"/>
      <w:marRight w:val="0"/>
      <w:marTop w:val="0"/>
      <w:marBottom w:val="0"/>
      <w:divBdr>
        <w:top w:val="none" w:sz="0" w:space="0" w:color="auto"/>
        <w:left w:val="none" w:sz="0" w:space="0" w:color="auto"/>
        <w:bottom w:val="none" w:sz="0" w:space="0" w:color="auto"/>
        <w:right w:val="none" w:sz="0" w:space="0" w:color="auto"/>
      </w:divBdr>
    </w:div>
    <w:div w:id="1919095230">
      <w:bodyDiv w:val="1"/>
      <w:marLeft w:val="0"/>
      <w:marRight w:val="0"/>
      <w:marTop w:val="30"/>
      <w:marBottom w:val="750"/>
      <w:divBdr>
        <w:top w:val="none" w:sz="0" w:space="0" w:color="auto"/>
        <w:left w:val="none" w:sz="0" w:space="0" w:color="auto"/>
        <w:bottom w:val="none" w:sz="0" w:space="0" w:color="auto"/>
        <w:right w:val="none" w:sz="0" w:space="0" w:color="auto"/>
      </w:divBdr>
      <w:divsChild>
        <w:div w:id="1044208350">
          <w:marLeft w:val="0"/>
          <w:marRight w:val="0"/>
          <w:marTop w:val="0"/>
          <w:marBottom w:val="0"/>
          <w:divBdr>
            <w:top w:val="none" w:sz="0" w:space="0" w:color="auto"/>
            <w:left w:val="none" w:sz="0" w:space="0" w:color="auto"/>
            <w:bottom w:val="none" w:sz="0" w:space="0" w:color="auto"/>
            <w:right w:val="none" w:sz="0" w:space="0" w:color="auto"/>
          </w:divBdr>
          <w:divsChild>
            <w:div w:id="180626940">
              <w:marLeft w:val="0"/>
              <w:marRight w:val="0"/>
              <w:marTop w:val="0"/>
              <w:marBottom w:val="0"/>
              <w:divBdr>
                <w:top w:val="none" w:sz="0" w:space="0" w:color="auto"/>
                <w:left w:val="none" w:sz="0" w:space="0" w:color="auto"/>
                <w:bottom w:val="none" w:sz="0" w:space="0" w:color="auto"/>
                <w:right w:val="none" w:sz="0" w:space="0" w:color="auto"/>
              </w:divBdr>
              <w:divsChild>
                <w:div w:id="1404450846">
                  <w:marLeft w:val="0"/>
                  <w:marRight w:val="0"/>
                  <w:marTop w:val="0"/>
                  <w:marBottom w:val="0"/>
                  <w:divBdr>
                    <w:top w:val="single" w:sz="12" w:space="0" w:color="000000"/>
                    <w:left w:val="single" w:sz="12" w:space="0" w:color="000000"/>
                    <w:bottom w:val="single" w:sz="12" w:space="0" w:color="000000"/>
                    <w:right w:val="single" w:sz="12" w:space="0" w:color="000000"/>
                  </w:divBdr>
                </w:div>
                <w:div w:id="1888183777">
                  <w:marLeft w:val="0"/>
                  <w:marRight w:val="0"/>
                  <w:marTop w:val="0"/>
                  <w:marBottom w:val="0"/>
                  <w:divBdr>
                    <w:top w:val="none" w:sz="0" w:space="0" w:color="auto"/>
                    <w:left w:val="none" w:sz="0" w:space="0" w:color="auto"/>
                    <w:bottom w:val="none" w:sz="0" w:space="0" w:color="auto"/>
                    <w:right w:val="none" w:sz="0" w:space="0" w:color="auto"/>
                  </w:divBdr>
                </w:div>
                <w:div w:id="20108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4977">
      <w:bodyDiv w:val="1"/>
      <w:marLeft w:val="0"/>
      <w:marRight w:val="0"/>
      <w:marTop w:val="0"/>
      <w:marBottom w:val="0"/>
      <w:divBdr>
        <w:top w:val="none" w:sz="0" w:space="0" w:color="auto"/>
        <w:left w:val="none" w:sz="0" w:space="0" w:color="auto"/>
        <w:bottom w:val="none" w:sz="0" w:space="0" w:color="auto"/>
        <w:right w:val="none" w:sz="0" w:space="0" w:color="auto"/>
      </w:divBdr>
    </w:div>
    <w:div w:id="1962959535">
      <w:bodyDiv w:val="1"/>
      <w:marLeft w:val="0"/>
      <w:marRight w:val="0"/>
      <w:marTop w:val="0"/>
      <w:marBottom w:val="0"/>
      <w:divBdr>
        <w:top w:val="none" w:sz="0" w:space="0" w:color="auto"/>
        <w:left w:val="none" w:sz="0" w:space="0" w:color="auto"/>
        <w:bottom w:val="none" w:sz="0" w:space="0" w:color="auto"/>
        <w:right w:val="none" w:sz="0" w:space="0" w:color="auto"/>
      </w:divBdr>
    </w:div>
    <w:div w:id="1963807733">
      <w:bodyDiv w:val="1"/>
      <w:marLeft w:val="0"/>
      <w:marRight w:val="0"/>
      <w:marTop w:val="0"/>
      <w:marBottom w:val="0"/>
      <w:divBdr>
        <w:top w:val="none" w:sz="0" w:space="0" w:color="auto"/>
        <w:left w:val="none" w:sz="0" w:space="0" w:color="auto"/>
        <w:bottom w:val="none" w:sz="0" w:space="0" w:color="auto"/>
        <w:right w:val="none" w:sz="0" w:space="0" w:color="auto"/>
      </w:divBdr>
    </w:div>
    <w:div w:id="1979609368">
      <w:bodyDiv w:val="1"/>
      <w:marLeft w:val="0"/>
      <w:marRight w:val="0"/>
      <w:marTop w:val="0"/>
      <w:marBottom w:val="0"/>
      <w:divBdr>
        <w:top w:val="none" w:sz="0" w:space="0" w:color="auto"/>
        <w:left w:val="none" w:sz="0" w:space="0" w:color="auto"/>
        <w:bottom w:val="none" w:sz="0" w:space="0" w:color="auto"/>
        <w:right w:val="none" w:sz="0" w:space="0" w:color="auto"/>
      </w:divBdr>
    </w:div>
    <w:div w:id="1994673103">
      <w:bodyDiv w:val="1"/>
      <w:marLeft w:val="0"/>
      <w:marRight w:val="0"/>
      <w:marTop w:val="0"/>
      <w:marBottom w:val="0"/>
      <w:divBdr>
        <w:top w:val="none" w:sz="0" w:space="0" w:color="auto"/>
        <w:left w:val="none" w:sz="0" w:space="0" w:color="auto"/>
        <w:bottom w:val="none" w:sz="0" w:space="0" w:color="auto"/>
        <w:right w:val="none" w:sz="0" w:space="0" w:color="auto"/>
      </w:divBdr>
    </w:div>
    <w:div w:id="2015447481">
      <w:bodyDiv w:val="1"/>
      <w:marLeft w:val="0"/>
      <w:marRight w:val="0"/>
      <w:marTop w:val="0"/>
      <w:marBottom w:val="0"/>
      <w:divBdr>
        <w:top w:val="none" w:sz="0" w:space="0" w:color="auto"/>
        <w:left w:val="none" w:sz="0" w:space="0" w:color="auto"/>
        <w:bottom w:val="none" w:sz="0" w:space="0" w:color="auto"/>
        <w:right w:val="none" w:sz="0" w:space="0" w:color="auto"/>
      </w:divBdr>
    </w:div>
    <w:div w:id="2028672755">
      <w:bodyDiv w:val="1"/>
      <w:marLeft w:val="0"/>
      <w:marRight w:val="0"/>
      <w:marTop w:val="0"/>
      <w:marBottom w:val="0"/>
      <w:divBdr>
        <w:top w:val="none" w:sz="0" w:space="0" w:color="auto"/>
        <w:left w:val="none" w:sz="0" w:space="0" w:color="auto"/>
        <w:bottom w:val="none" w:sz="0" w:space="0" w:color="auto"/>
        <w:right w:val="none" w:sz="0" w:space="0" w:color="auto"/>
      </w:divBdr>
    </w:div>
    <w:div w:id="2031223435">
      <w:bodyDiv w:val="1"/>
      <w:marLeft w:val="0"/>
      <w:marRight w:val="0"/>
      <w:marTop w:val="0"/>
      <w:marBottom w:val="0"/>
      <w:divBdr>
        <w:top w:val="none" w:sz="0" w:space="0" w:color="auto"/>
        <w:left w:val="none" w:sz="0" w:space="0" w:color="auto"/>
        <w:bottom w:val="none" w:sz="0" w:space="0" w:color="auto"/>
        <w:right w:val="none" w:sz="0" w:space="0" w:color="auto"/>
      </w:divBdr>
    </w:div>
    <w:div w:id="2036348238">
      <w:bodyDiv w:val="1"/>
      <w:marLeft w:val="0"/>
      <w:marRight w:val="0"/>
      <w:marTop w:val="0"/>
      <w:marBottom w:val="0"/>
      <w:divBdr>
        <w:top w:val="none" w:sz="0" w:space="0" w:color="auto"/>
        <w:left w:val="none" w:sz="0" w:space="0" w:color="auto"/>
        <w:bottom w:val="none" w:sz="0" w:space="0" w:color="auto"/>
        <w:right w:val="none" w:sz="0" w:space="0" w:color="auto"/>
      </w:divBdr>
    </w:div>
    <w:div w:id="2068214401">
      <w:bodyDiv w:val="1"/>
      <w:marLeft w:val="0"/>
      <w:marRight w:val="0"/>
      <w:marTop w:val="0"/>
      <w:marBottom w:val="0"/>
      <w:divBdr>
        <w:top w:val="none" w:sz="0" w:space="0" w:color="auto"/>
        <w:left w:val="none" w:sz="0" w:space="0" w:color="auto"/>
        <w:bottom w:val="none" w:sz="0" w:space="0" w:color="auto"/>
        <w:right w:val="none" w:sz="0" w:space="0" w:color="auto"/>
      </w:divBdr>
      <w:divsChild>
        <w:div w:id="227423311">
          <w:marLeft w:val="0"/>
          <w:marRight w:val="0"/>
          <w:marTop w:val="240"/>
          <w:marBottom w:val="0"/>
          <w:divBdr>
            <w:top w:val="none" w:sz="0" w:space="0" w:color="auto"/>
            <w:left w:val="none" w:sz="0" w:space="0" w:color="auto"/>
            <w:bottom w:val="none" w:sz="0" w:space="0" w:color="auto"/>
            <w:right w:val="none" w:sz="0" w:space="0" w:color="auto"/>
          </w:divBdr>
          <w:divsChild>
            <w:div w:id="239144006">
              <w:marLeft w:val="0"/>
              <w:marRight w:val="0"/>
              <w:marTop w:val="240"/>
              <w:marBottom w:val="0"/>
              <w:divBdr>
                <w:top w:val="none" w:sz="0" w:space="0" w:color="auto"/>
                <w:left w:val="none" w:sz="0" w:space="0" w:color="auto"/>
                <w:bottom w:val="none" w:sz="0" w:space="0" w:color="auto"/>
                <w:right w:val="none" w:sz="0" w:space="0" w:color="auto"/>
              </w:divBdr>
              <w:divsChild>
                <w:div w:id="1090010226">
                  <w:marLeft w:val="0"/>
                  <w:marRight w:val="0"/>
                  <w:marTop w:val="0"/>
                  <w:marBottom w:val="0"/>
                  <w:divBdr>
                    <w:top w:val="none" w:sz="0" w:space="0" w:color="auto"/>
                    <w:left w:val="none" w:sz="0" w:space="0" w:color="auto"/>
                    <w:bottom w:val="none" w:sz="0" w:space="0" w:color="auto"/>
                    <w:right w:val="none" w:sz="0" w:space="0" w:color="auto"/>
                  </w:divBdr>
                  <w:divsChild>
                    <w:div w:id="17733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4858">
              <w:marLeft w:val="0"/>
              <w:marRight w:val="0"/>
              <w:marTop w:val="0"/>
              <w:marBottom w:val="0"/>
              <w:divBdr>
                <w:top w:val="none" w:sz="0" w:space="0" w:color="auto"/>
                <w:left w:val="none" w:sz="0" w:space="0" w:color="auto"/>
                <w:bottom w:val="none" w:sz="0" w:space="0" w:color="auto"/>
                <w:right w:val="none" w:sz="0" w:space="0" w:color="auto"/>
              </w:divBdr>
              <w:divsChild>
                <w:div w:id="1449740607">
                  <w:marLeft w:val="0"/>
                  <w:marRight w:val="0"/>
                  <w:marTop w:val="0"/>
                  <w:marBottom w:val="0"/>
                  <w:divBdr>
                    <w:top w:val="none" w:sz="0" w:space="0" w:color="auto"/>
                    <w:left w:val="none" w:sz="0" w:space="0" w:color="auto"/>
                    <w:bottom w:val="none" w:sz="0" w:space="0" w:color="auto"/>
                    <w:right w:val="none" w:sz="0" w:space="0" w:color="auto"/>
                  </w:divBdr>
                </w:div>
              </w:divsChild>
            </w:div>
            <w:div w:id="777600686">
              <w:marLeft w:val="0"/>
              <w:marRight w:val="0"/>
              <w:marTop w:val="240"/>
              <w:marBottom w:val="0"/>
              <w:divBdr>
                <w:top w:val="none" w:sz="0" w:space="0" w:color="auto"/>
                <w:left w:val="none" w:sz="0" w:space="0" w:color="auto"/>
                <w:bottom w:val="none" w:sz="0" w:space="0" w:color="auto"/>
                <w:right w:val="none" w:sz="0" w:space="0" w:color="auto"/>
              </w:divBdr>
              <w:divsChild>
                <w:div w:id="490296340">
                  <w:marLeft w:val="0"/>
                  <w:marRight w:val="0"/>
                  <w:marTop w:val="0"/>
                  <w:marBottom w:val="0"/>
                  <w:divBdr>
                    <w:top w:val="none" w:sz="0" w:space="0" w:color="auto"/>
                    <w:left w:val="none" w:sz="0" w:space="0" w:color="auto"/>
                    <w:bottom w:val="none" w:sz="0" w:space="0" w:color="auto"/>
                    <w:right w:val="none" w:sz="0" w:space="0" w:color="auto"/>
                  </w:divBdr>
                  <w:divsChild>
                    <w:div w:id="6971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197">
              <w:marLeft w:val="0"/>
              <w:marRight w:val="0"/>
              <w:marTop w:val="240"/>
              <w:marBottom w:val="0"/>
              <w:divBdr>
                <w:top w:val="none" w:sz="0" w:space="0" w:color="auto"/>
                <w:left w:val="none" w:sz="0" w:space="0" w:color="auto"/>
                <w:bottom w:val="none" w:sz="0" w:space="0" w:color="auto"/>
                <w:right w:val="none" w:sz="0" w:space="0" w:color="auto"/>
              </w:divBdr>
              <w:divsChild>
                <w:div w:id="343016374">
                  <w:marLeft w:val="0"/>
                  <w:marRight w:val="0"/>
                  <w:marTop w:val="0"/>
                  <w:marBottom w:val="0"/>
                  <w:divBdr>
                    <w:top w:val="none" w:sz="0" w:space="0" w:color="auto"/>
                    <w:left w:val="none" w:sz="0" w:space="0" w:color="auto"/>
                    <w:bottom w:val="none" w:sz="0" w:space="0" w:color="auto"/>
                    <w:right w:val="none" w:sz="0" w:space="0" w:color="auto"/>
                  </w:divBdr>
                  <w:divsChild>
                    <w:div w:id="13737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4694">
              <w:marLeft w:val="0"/>
              <w:marRight w:val="0"/>
              <w:marTop w:val="240"/>
              <w:marBottom w:val="0"/>
              <w:divBdr>
                <w:top w:val="none" w:sz="0" w:space="0" w:color="auto"/>
                <w:left w:val="none" w:sz="0" w:space="0" w:color="auto"/>
                <w:bottom w:val="none" w:sz="0" w:space="0" w:color="auto"/>
                <w:right w:val="none" w:sz="0" w:space="0" w:color="auto"/>
              </w:divBdr>
              <w:divsChild>
                <w:div w:id="1944730581">
                  <w:marLeft w:val="0"/>
                  <w:marRight w:val="0"/>
                  <w:marTop w:val="0"/>
                  <w:marBottom w:val="0"/>
                  <w:divBdr>
                    <w:top w:val="none" w:sz="0" w:space="0" w:color="auto"/>
                    <w:left w:val="none" w:sz="0" w:space="0" w:color="auto"/>
                    <w:bottom w:val="none" w:sz="0" w:space="0" w:color="auto"/>
                    <w:right w:val="none" w:sz="0" w:space="0" w:color="auto"/>
                  </w:divBdr>
                  <w:divsChild>
                    <w:div w:id="11730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4904">
              <w:marLeft w:val="0"/>
              <w:marRight w:val="0"/>
              <w:marTop w:val="240"/>
              <w:marBottom w:val="0"/>
              <w:divBdr>
                <w:top w:val="none" w:sz="0" w:space="0" w:color="auto"/>
                <w:left w:val="none" w:sz="0" w:space="0" w:color="auto"/>
                <w:bottom w:val="none" w:sz="0" w:space="0" w:color="auto"/>
                <w:right w:val="none" w:sz="0" w:space="0" w:color="auto"/>
              </w:divBdr>
              <w:divsChild>
                <w:div w:id="873150601">
                  <w:marLeft w:val="0"/>
                  <w:marRight w:val="0"/>
                  <w:marTop w:val="0"/>
                  <w:marBottom w:val="0"/>
                  <w:divBdr>
                    <w:top w:val="none" w:sz="0" w:space="0" w:color="auto"/>
                    <w:left w:val="none" w:sz="0" w:space="0" w:color="auto"/>
                    <w:bottom w:val="none" w:sz="0" w:space="0" w:color="auto"/>
                    <w:right w:val="none" w:sz="0" w:space="0" w:color="auto"/>
                  </w:divBdr>
                  <w:divsChild>
                    <w:div w:id="19716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974">
              <w:marLeft w:val="0"/>
              <w:marRight w:val="0"/>
              <w:marTop w:val="240"/>
              <w:marBottom w:val="0"/>
              <w:divBdr>
                <w:top w:val="none" w:sz="0" w:space="0" w:color="auto"/>
                <w:left w:val="none" w:sz="0" w:space="0" w:color="auto"/>
                <w:bottom w:val="none" w:sz="0" w:space="0" w:color="auto"/>
                <w:right w:val="none" w:sz="0" w:space="0" w:color="auto"/>
              </w:divBdr>
              <w:divsChild>
                <w:div w:id="419956406">
                  <w:marLeft w:val="0"/>
                  <w:marRight w:val="0"/>
                  <w:marTop w:val="0"/>
                  <w:marBottom w:val="0"/>
                  <w:divBdr>
                    <w:top w:val="none" w:sz="0" w:space="0" w:color="auto"/>
                    <w:left w:val="none" w:sz="0" w:space="0" w:color="auto"/>
                    <w:bottom w:val="none" w:sz="0" w:space="0" w:color="auto"/>
                    <w:right w:val="none" w:sz="0" w:space="0" w:color="auto"/>
                  </w:divBdr>
                  <w:divsChild>
                    <w:div w:id="9282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2330">
              <w:marLeft w:val="0"/>
              <w:marRight w:val="0"/>
              <w:marTop w:val="240"/>
              <w:marBottom w:val="0"/>
              <w:divBdr>
                <w:top w:val="none" w:sz="0" w:space="0" w:color="auto"/>
                <w:left w:val="none" w:sz="0" w:space="0" w:color="auto"/>
                <w:bottom w:val="none" w:sz="0" w:space="0" w:color="auto"/>
                <w:right w:val="none" w:sz="0" w:space="0" w:color="auto"/>
              </w:divBdr>
              <w:divsChild>
                <w:div w:id="640500507">
                  <w:marLeft w:val="0"/>
                  <w:marRight w:val="0"/>
                  <w:marTop w:val="0"/>
                  <w:marBottom w:val="0"/>
                  <w:divBdr>
                    <w:top w:val="none" w:sz="0" w:space="0" w:color="auto"/>
                    <w:left w:val="none" w:sz="0" w:space="0" w:color="auto"/>
                    <w:bottom w:val="none" w:sz="0" w:space="0" w:color="auto"/>
                    <w:right w:val="none" w:sz="0" w:space="0" w:color="auto"/>
                  </w:divBdr>
                  <w:divsChild>
                    <w:div w:id="5836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91682">
              <w:marLeft w:val="0"/>
              <w:marRight w:val="0"/>
              <w:marTop w:val="240"/>
              <w:marBottom w:val="0"/>
              <w:divBdr>
                <w:top w:val="none" w:sz="0" w:space="0" w:color="auto"/>
                <w:left w:val="none" w:sz="0" w:space="0" w:color="auto"/>
                <w:bottom w:val="none" w:sz="0" w:space="0" w:color="auto"/>
                <w:right w:val="none" w:sz="0" w:space="0" w:color="auto"/>
              </w:divBdr>
              <w:divsChild>
                <w:div w:id="1306930509">
                  <w:marLeft w:val="0"/>
                  <w:marRight w:val="0"/>
                  <w:marTop w:val="0"/>
                  <w:marBottom w:val="0"/>
                  <w:divBdr>
                    <w:top w:val="none" w:sz="0" w:space="0" w:color="auto"/>
                    <w:left w:val="none" w:sz="0" w:space="0" w:color="auto"/>
                    <w:bottom w:val="none" w:sz="0" w:space="0" w:color="auto"/>
                    <w:right w:val="none" w:sz="0" w:space="0" w:color="auto"/>
                  </w:divBdr>
                  <w:divsChild>
                    <w:div w:id="1761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966">
          <w:marLeft w:val="0"/>
          <w:marRight w:val="0"/>
          <w:marTop w:val="240"/>
          <w:marBottom w:val="0"/>
          <w:divBdr>
            <w:top w:val="none" w:sz="0" w:space="0" w:color="auto"/>
            <w:left w:val="none" w:sz="0" w:space="0" w:color="auto"/>
            <w:bottom w:val="none" w:sz="0" w:space="0" w:color="auto"/>
            <w:right w:val="none" w:sz="0" w:space="0" w:color="auto"/>
          </w:divBdr>
          <w:divsChild>
            <w:div w:id="1808622944">
              <w:marLeft w:val="0"/>
              <w:marRight w:val="0"/>
              <w:marTop w:val="0"/>
              <w:marBottom w:val="0"/>
              <w:divBdr>
                <w:top w:val="none" w:sz="0" w:space="0" w:color="auto"/>
                <w:left w:val="none" w:sz="0" w:space="0" w:color="auto"/>
                <w:bottom w:val="none" w:sz="0" w:space="0" w:color="auto"/>
                <w:right w:val="none" w:sz="0" w:space="0" w:color="auto"/>
              </w:divBdr>
              <w:divsChild>
                <w:div w:id="3128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3904">
          <w:marLeft w:val="0"/>
          <w:marRight w:val="0"/>
          <w:marTop w:val="240"/>
          <w:marBottom w:val="0"/>
          <w:divBdr>
            <w:top w:val="none" w:sz="0" w:space="0" w:color="auto"/>
            <w:left w:val="none" w:sz="0" w:space="0" w:color="auto"/>
            <w:bottom w:val="none" w:sz="0" w:space="0" w:color="auto"/>
            <w:right w:val="none" w:sz="0" w:space="0" w:color="auto"/>
          </w:divBdr>
          <w:divsChild>
            <w:div w:id="1088310289">
              <w:marLeft w:val="0"/>
              <w:marRight w:val="0"/>
              <w:marTop w:val="0"/>
              <w:marBottom w:val="0"/>
              <w:divBdr>
                <w:top w:val="none" w:sz="0" w:space="0" w:color="auto"/>
                <w:left w:val="none" w:sz="0" w:space="0" w:color="auto"/>
                <w:bottom w:val="none" w:sz="0" w:space="0" w:color="auto"/>
                <w:right w:val="none" w:sz="0" w:space="0" w:color="auto"/>
              </w:divBdr>
              <w:divsChild>
                <w:div w:id="1004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0231">
          <w:marLeft w:val="0"/>
          <w:marRight w:val="0"/>
          <w:marTop w:val="240"/>
          <w:marBottom w:val="0"/>
          <w:divBdr>
            <w:top w:val="none" w:sz="0" w:space="0" w:color="auto"/>
            <w:left w:val="none" w:sz="0" w:space="0" w:color="auto"/>
            <w:bottom w:val="none" w:sz="0" w:space="0" w:color="auto"/>
            <w:right w:val="none" w:sz="0" w:space="0" w:color="auto"/>
          </w:divBdr>
          <w:divsChild>
            <w:div w:id="617761092">
              <w:marLeft w:val="0"/>
              <w:marRight w:val="0"/>
              <w:marTop w:val="240"/>
              <w:marBottom w:val="0"/>
              <w:divBdr>
                <w:top w:val="none" w:sz="0" w:space="0" w:color="auto"/>
                <w:left w:val="none" w:sz="0" w:space="0" w:color="auto"/>
                <w:bottom w:val="none" w:sz="0" w:space="0" w:color="auto"/>
                <w:right w:val="none" w:sz="0" w:space="0" w:color="auto"/>
              </w:divBdr>
              <w:divsChild>
                <w:div w:id="330988707">
                  <w:marLeft w:val="0"/>
                  <w:marRight w:val="0"/>
                  <w:marTop w:val="0"/>
                  <w:marBottom w:val="0"/>
                  <w:divBdr>
                    <w:top w:val="none" w:sz="0" w:space="0" w:color="auto"/>
                    <w:left w:val="none" w:sz="0" w:space="0" w:color="auto"/>
                    <w:bottom w:val="none" w:sz="0" w:space="0" w:color="auto"/>
                    <w:right w:val="none" w:sz="0" w:space="0" w:color="auto"/>
                  </w:divBdr>
                  <w:divsChild>
                    <w:div w:id="11834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8896">
              <w:marLeft w:val="0"/>
              <w:marRight w:val="0"/>
              <w:marTop w:val="240"/>
              <w:marBottom w:val="0"/>
              <w:divBdr>
                <w:top w:val="none" w:sz="0" w:space="0" w:color="auto"/>
                <w:left w:val="none" w:sz="0" w:space="0" w:color="auto"/>
                <w:bottom w:val="none" w:sz="0" w:space="0" w:color="auto"/>
                <w:right w:val="none" w:sz="0" w:space="0" w:color="auto"/>
              </w:divBdr>
              <w:divsChild>
                <w:div w:id="599874118">
                  <w:marLeft w:val="0"/>
                  <w:marRight w:val="0"/>
                  <w:marTop w:val="0"/>
                  <w:marBottom w:val="0"/>
                  <w:divBdr>
                    <w:top w:val="none" w:sz="0" w:space="0" w:color="auto"/>
                    <w:left w:val="none" w:sz="0" w:space="0" w:color="auto"/>
                    <w:bottom w:val="none" w:sz="0" w:space="0" w:color="auto"/>
                    <w:right w:val="none" w:sz="0" w:space="0" w:color="auto"/>
                  </w:divBdr>
                  <w:divsChild>
                    <w:div w:id="6941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0975">
              <w:marLeft w:val="0"/>
              <w:marRight w:val="0"/>
              <w:marTop w:val="240"/>
              <w:marBottom w:val="0"/>
              <w:divBdr>
                <w:top w:val="none" w:sz="0" w:space="0" w:color="auto"/>
                <w:left w:val="none" w:sz="0" w:space="0" w:color="auto"/>
                <w:bottom w:val="none" w:sz="0" w:space="0" w:color="auto"/>
                <w:right w:val="none" w:sz="0" w:space="0" w:color="auto"/>
              </w:divBdr>
              <w:divsChild>
                <w:div w:id="294219229">
                  <w:marLeft w:val="0"/>
                  <w:marRight w:val="0"/>
                  <w:marTop w:val="0"/>
                  <w:marBottom w:val="0"/>
                  <w:divBdr>
                    <w:top w:val="none" w:sz="0" w:space="0" w:color="auto"/>
                    <w:left w:val="none" w:sz="0" w:space="0" w:color="auto"/>
                    <w:bottom w:val="none" w:sz="0" w:space="0" w:color="auto"/>
                    <w:right w:val="none" w:sz="0" w:space="0" w:color="auto"/>
                  </w:divBdr>
                  <w:divsChild>
                    <w:div w:id="13187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1491">
      <w:bodyDiv w:val="1"/>
      <w:marLeft w:val="0"/>
      <w:marRight w:val="0"/>
      <w:marTop w:val="0"/>
      <w:marBottom w:val="0"/>
      <w:divBdr>
        <w:top w:val="none" w:sz="0" w:space="0" w:color="auto"/>
        <w:left w:val="none" w:sz="0" w:space="0" w:color="auto"/>
        <w:bottom w:val="none" w:sz="0" w:space="0" w:color="auto"/>
        <w:right w:val="none" w:sz="0" w:space="0" w:color="auto"/>
      </w:divBdr>
    </w:div>
    <w:div w:id="2094693457">
      <w:bodyDiv w:val="1"/>
      <w:marLeft w:val="0"/>
      <w:marRight w:val="0"/>
      <w:marTop w:val="0"/>
      <w:marBottom w:val="0"/>
      <w:divBdr>
        <w:top w:val="none" w:sz="0" w:space="0" w:color="auto"/>
        <w:left w:val="none" w:sz="0" w:space="0" w:color="auto"/>
        <w:bottom w:val="none" w:sz="0" w:space="0" w:color="auto"/>
        <w:right w:val="none" w:sz="0" w:space="0" w:color="auto"/>
      </w:divBdr>
    </w:div>
    <w:div w:id="2117866608">
      <w:bodyDiv w:val="1"/>
      <w:marLeft w:val="0"/>
      <w:marRight w:val="0"/>
      <w:marTop w:val="0"/>
      <w:marBottom w:val="0"/>
      <w:divBdr>
        <w:top w:val="none" w:sz="0" w:space="0" w:color="auto"/>
        <w:left w:val="none" w:sz="0" w:space="0" w:color="auto"/>
        <w:bottom w:val="none" w:sz="0" w:space="0" w:color="auto"/>
        <w:right w:val="none" w:sz="0" w:space="0" w:color="auto"/>
      </w:divBdr>
    </w:div>
    <w:div w:id="2131900718">
      <w:bodyDiv w:val="1"/>
      <w:marLeft w:val="0"/>
      <w:marRight w:val="0"/>
      <w:marTop w:val="0"/>
      <w:marBottom w:val="0"/>
      <w:divBdr>
        <w:top w:val="none" w:sz="0" w:space="0" w:color="auto"/>
        <w:left w:val="none" w:sz="0" w:space="0" w:color="auto"/>
        <w:bottom w:val="none" w:sz="0" w:space="0" w:color="auto"/>
        <w:right w:val="none" w:sz="0" w:space="0" w:color="auto"/>
      </w:divBdr>
    </w:div>
    <w:div w:id="2139178667">
      <w:bodyDiv w:val="1"/>
      <w:marLeft w:val="0"/>
      <w:marRight w:val="0"/>
      <w:marTop w:val="30"/>
      <w:marBottom w:val="750"/>
      <w:divBdr>
        <w:top w:val="none" w:sz="0" w:space="0" w:color="auto"/>
        <w:left w:val="none" w:sz="0" w:space="0" w:color="auto"/>
        <w:bottom w:val="none" w:sz="0" w:space="0" w:color="auto"/>
        <w:right w:val="none" w:sz="0" w:space="0" w:color="auto"/>
      </w:divBdr>
      <w:divsChild>
        <w:div w:id="372997359">
          <w:marLeft w:val="0"/>
          <w:marRight w:val="0"/>
          <w:marTop w:val="0"/>
          <w:marBottom w:val="0"/>
          <w:divBdr>
            <w:top w:val="none" w:sz="0" w:space="0" w:color="auto"/>
            <w:left w:val="none" w:sz="0" w:space="0" w:color="auto"/>
            <w:bottom w:val="none" w:sz="0" w:space="0" w:color="auto"/>
            <w:right w:val="none" w:sz="0" w:space="0" w:color="auto"/>
          </w:divBdr>
        </w:div>
      </w:divsChild>
    </w:div>
    <w:div w:id="2143032069">
      <w:bodyDiv w:val="1"/>
      <w:marLeft w:val="0"/>
      <w:marRight w:val="0"/>
      <w:marTop w:val="30"/>
      <w:marBottom w:val="750"/>
      <w:divBdr>
        <w:top w:val="none" w:sz="0" w:space="0" w:color="auto"/>
        <w:left w:val="none" w:sz="0" w:space="0" w:color="auto"/>
        <w:bottom w:val="none" w:sz="0" w:space="0" w:color="auto"/>
        <w:right w:val="none" w:sz="0" w:space="0" w:color="auto"/>
      </w:divBdr>
      <w:divsChild>
        <w:div w:id="151395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cr.oal.ca.gov/cgi-bin/om_isapi.dll?clientID=199770&amp;hitsperheading=on&amp;infobase=ccr&amp;jump=22%3a64445&amp;softpage=Document42" TargetMode="External"/><Relationship Id="rId18" Type="http://schemas.openxmlformats.org/officeDocument/2006/relationships/hyperlink" Target="http://ccr.oal.ca.gov/cgi-bin/om_isapi.dll?clientID=199962&amp;hitsperheading=on&amp;infobase=ccr&amp;jump=22%3a64254&amp;softpage=Document42" TargetMode="External"/><Relationship Id="rId26" Type="http://schemas.openxmlformats.org/officeDocument/2006/relationships/hyperlink" Target="http://ccr.oal.ca.gov/cgi-bin/om_isapi.dll?clientID=199962&amp;hitsperheading=on&amp;infobase=ccr&amp;jump=22%3a64414&amp;softpage=Document42" TargetMode="External"/><Relationship Id="rId39" Type="http://schemas.openxmlformats.org/officeDocument/2006/relationships/image" Target="media/image11.png"/><Relationship Id="rId21" Type="http://schemas.openxmlformats.org/officeDocument/2006/relationships/hyperlink" Target="http://ccr.oal.ca.gov/cgi-bin/om_isapi.dll?clientID=199962&amp;hitsperheading=on&amp;infobase=ccr&amp;jump=22%3a64257&amp;softpage=Document42"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cr.oal.ca.gov/cgi-bin/om_isapi.dll?clientID=199770&amp;hitsperheading=on&amp;infobase=ccr&amp;jump=22%3a20000&amp;softpage=Document42" TargetMode="External"/><Relationship Id="rId29" Type="http://schemas.openxmlformats.org/officeDocument/2006/relationships/oleObject" Target="embeddings/oleObject1.bin"/><Relationship Id="rId11" Type="http://schemas.openxmlformats.org/officeDocument/2006/relationships/hyperlink" Target="http://ccr.oal.ca.gov/cgi-bin/om_isapi.dll?clientID=199770&amp;hitsperheading=on&amp;infobase=ccr&amp;jump=14%3a15378&amp;softpage=Document42" TargetMode="External"/><Relationship Id="rId24" Type="http://schemas.openxmlformats.org/officeDocument/2006/relationships/hyperlink" Target="http://ccr.oal.ca.gov/cgi-bin/om_isapi.dll?clientID=199962&amp;hitsperheading=on&amp;infobase=ccr&amp;jump=22%3a64423&amp;softpage=Document42"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e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cr.oal.ca.gov/cgi-bin/om_isapi.dll?clientID=199962&amp;hitsperheading=on&amp;infobase=ccr&amp;jump=22%3a64255&amp;softpage=Document42" TargetMode="External"/><Relationship Id="rId31" Type="http://schemas.openxmlformats.org/officeDocument/2006/relationships/image" Target="media/image3.png"/><Relationship Id="rId44" Type="http://schemas.openxmlformats.org/officeDocument/2006/relationships/image" Target="media/image16.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cr.oal.ca.gov/cgi-bin/om_isapi.dll?clientID=199770&amp;hitsperheading=on&amp;infobase=ccr&amp;jump=22%3a64431&amp;softpage=Document42" TargetMode="External"/><Relationship Id="rId22" Type="http://schemas.openxmlformats.org/officeDocument/2006/relationships/hyperlink" Target="http://ccr.oal.ca.gov/cgi-bin/om_isapi.dll?clientID=199962&amp;hitsperheading=on&amp;infobase=ccr&amp;jump=22%3a64444&amp;softpage=Document42" TargetMode="External"/><Relationship Id="rId27" Type="http://schemas.openxmlformats.org/officeDocument/2006/relationships/hyperlink" Target="http://ccr.oal.ca.gov/cgi-bin/om_isapi.dll?clientID=199962&amp;hitsperheading=on&amp;infobase=ccr&amp;jump=22%3a64445&amp;softpage=Document42"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emf"/><Relationship Id="rId48" Type="http://schemas.openxmlformats.org/officeDocument/2006/relationships/image" Target="media/image20.png"/><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ccr.oal.ca.gov/cgi-bin/om_isapi.dll?clientID=199770&amp;hitsperheading=on&amp;infobase=ccr&amp;jump=22%3a64431&amp;softpage=Document42" TargetMode="External"/><Relationship Id="rId17" Type="http://schemas.openxmlformats.org/officeDocument/2006/relationships/hyperlink" Target="http://ccr.oal.ca.gov/cgi-bin/om_isapi.dll?clientID=199770&amp;hitsperheading=on&amp;infobase=ccr&amp;jump=22%3a64256&amp;softpage=Document42" TargetMode="External"/><Relationship Id="rId25" Type="http://schemas.openxmlformats.org/officeDocument/2006/relationships/hyperlink" Target="http://ccr.oal.ca.gov/cgi-bin/om_isapi.dll?clientID=199962&amp;hitsperheading=on&amp;infobase=ccr&amp;jump=22%3a64426&amp;softpage=Document42"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emf"/><Relationship Id="rId20" Type="http://schemas.openxmlformats.org/officeDocument/2006/relationships/hyperlink" Target="http://ccr.oal.ca.gov/cgi-bin/om_isapi.dll?clientID=199962&amp;hitsperheading=on&amp;infobase=ccr&amp;jump=22%3a64256&amp;softpage=Document42"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cr.oal.ca.gov/cgi-bin/om_isapi.dll?clientID=199770&amp;hitsperheading=on&amp;infobase=ccr&amp;jump=22%3a64444&amp;softpage=Document42" TargetMode="External"/><Relationship Id="rId23" Type="http://schemas.openxmlformats.org/officeDocument/2006/relationships/hyperlink" Target="http://ccr.oal.ca.gov/cgi-bin/om_isapi.dll?clientID=199962&amp;hitsperheading=on&amp;infobase=ccr&amp;jump=22%3a64650&amp;softpage=Document42" TargetMode="External"/><Relationship Id="rId28" Type="http://schemas.openxmlformats.org/officeDocument/2006/relationships/image" Target="media/image1.wmf"/><Relationship Id="rId36" Type="http://schemas.openxmlformats.org/officeDocument/2006/relationships/image" Target="media/image8.png"/><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aternet.waterboards.ca.gov/ddw/law_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1dfaa3-aae8-4c03-b90c-7dd4a6526d0d" xsi:nil="true"/>
    <lcf76f155ced4ddcb4097134ff3c332f xmlns="042b0938-ca5e-44d8-b50a-997a0d23e8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BB9721CD3EC4F9C8CE29AB8447800" ma:contentTypeVersion="14" ma:contentTypeDescription="Create a new document." ma:contentTypeScope="" ma:versionID="881358b47ea77e8750c78b6087878665">
  <xsd:schema xmlns:xsd="http://www.w3.org/2001/XMLSchema" xmlns:xs="http://www.w3.org/2001/XMLSchema" xmlns:p="http://schemas.microsoft.com/office/2006/metadata/properties" xmlns:ns2="042b0938-ca5e-44d8-b50a-997a0d23e8bd" xmlns:ns3="851dfaa3-aae8-4c03-b90c-7dd4a6526d0d" targetNamespace="http://schemas.microsoft.com/office/2006/metadata/properties" ma:root="true" ma:fieldsID="b5853bc6d7129f3cd09c34379e7b9661" ns2:_="" ns3:_="">
    <xsd:import namespace="042b0938-ca5e-44d8-b50a-997a0d23e8b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0938-ca5e-44d8-b50a-997a0d23e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356F-5798-4E7C-8DDB-7909148067D9}">
  <ds:schemaRefs>
    <ds:schemaRef ds:uri="http://schemas.microsoft.com/office/2006/metadata/properties"/>
    <ds:schemaRef ds:uri="http://schemas.microsoft.com/office/infopath/2007/PartnerControls"/>
    <ds:schemaRef ds:uri="851dfaa3-aae8-4c03-b90c-7dd4a6526d0d"/>
    <ds:schemaRef ds:uri="042b0938-ca5e-44d8-b50a-997a0d23e8bd"/>
  </ds:schemaRefs>
</ds:datastoreItem>
</file>

<file path=customXml/itemProps2.xml><?xml version="1.0" encoding="utf-8"?>
<ds:datastoreItem xmlns:ds="http://schemas.openxmlformats.org/officeDocument/2006/customXml" ds:itemID="{63BB2370-55C4-4887-A7F6-0A49F7FC6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0938-ca5e-44d8-b50a-997a0d23e8b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2EF9A-A72A-4D1E-AB41-CBAB3C71545C}">
  <ds:schemaRefs>
    <ds:schemaRef ds:uri="http://schemas.microsoft.com/sharepoint/v3/contenttype/forms"/>
  </ds:schemaRefs>
</ds:datastoreItem>
</file>

<file path=customXml/itemProps4.xml><?xml version="1.0" encoding="utf-8"?>
<ds:datastoreItem xmlns:ds="http://schemas.openxmlformats.org/officeDocument/2006/customXml" ds:itemID="{1105C382-FF65-4A82-89D4-F7EB1113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364</Pages>
  <Words>146890</Words>
  <Characters>837275</Characters>
  <Application>Microsoft Office Word</Application>
  <DocSecurity>0</DocSecurity>
  <Lines>6977</Lines>
  <Paragraphs>1964</Paragraphs>
  <ScaleCrop>false</ScaleCrop>
  <HeadingPairs>
    <vt:vector size="2" baseType="variant">
      <vt:variant>
        <vt:lpstr>Title</vt:lpstr>
      </vt:variant>
      <vt:variant>
        <vt:i4>1</vt:i4>
      </vt:variant>
    </vt:vector>
  </HeadingPairs>
  <TitlesOfParts>
    <vt:vector size="1" baseType="lpstr">
      <vt:lpstr>Drinking Water Regulations</vt:lpstr>
    </vt:vector>
  </TitlesOfParts>
  <Company>SWRCB</Company>
  <LinksUpToDate>false</LinksUpToDate>
  <CharactersWithSpaces>982201</CharactersWithSpaces>
  <SharedDoc>false</SharedDoc>
  <HLinks>
    <vt:vector size="2964" baseType="variant">
      <vt:variant>
        <vt:i4>3473501</vt:i4>
      </vt:variant>
      <vt:variant>
        <vt:i4>2898</vt:i4>
      </vt:variant>
      <vt:variant>
        <vt:i4>0</vt:i4>
      </vt:variant>
      <vt:variant>
        <vt:i4>5</vt:i4>
      </vt:variant>
      <vt:variant>
        <vt:lpwstr>http://www.archives.gov/federal_register/code_of_federal_regulations/ibr_locations.html</vt:lpwstr>
      </vt:variant>
      <vt:variant>
        <vt:lpwstr/>
      </vt:variant>
      <vt:variant>
        <vt:i4>6029341</vt:i4>
      </vt:variant>
      <vt:variant>
        <vt:i4>2895</vt:i4>
      </vt:variant>
      <vt:variant>
        <vt:i4>0</vt:i4>
      </vt:variant>
      <vt:variant>
        <vt:i4>5</vt:i4>
      </vt:variant>
      <vt:variant>
        <vt:lpwstr>https://intranet.epa.gov/lt2/</vt:lpwstr>
      </vt:variant>
      <vt:variant>
        <vt:lpwstr/>
      </vt:variant>
      <vt:variant>
        <vt:i4>3473501</vt:i4>
      </vt:variant>
      <vt:variant>
        <vt:i4>2892</vt:i4>
      </vt:variant>
      <vt:variant>
        <vt:i4>0</vt:i4>
      </vt:variant>
      <vt:variant>
        <vt:i4>5</vt:i4>
      </vt:variant>
      <vt:variant>
        <vt:lpwstr>http://www.archives.gov/federal_register/code_of_federal_regulations/ibr_locations.html</vt:lpwstr>
      </vt:variant>
      <vt:variant>
        <vt:lpwstr/>
      </vt:variant>
      <vt:variant>
        <vt:i4>393231</vt:i4>
      </vt:variant>
      <vt:variant>
        <vt:i4>2889</vt:i4>
      </vt:variant>
      <vt:variant>
        <vt:i4>0</vt:i4>
      </vt:variant>
      <vt:variant>
        <vt:i4>5</vt:i4>
      </vt:variant>
      <vt:variant>
        <vt:lpwstr>http://www.epa.gov/safewater/disinfection/lt2</vt:lpwstr>
      </vt:variant>
      <vt:variant>
        <vt:lpwstr/>
      </vt:variant>
      <vt:variant>
        <vt:i4>6029341</vt:i4>
      </vt:variant>
      <vt:variant>
        <vt:i4>2886</vt:i4>
      </vt:variant>
      <vt:variant>
        <vt:i4>0</vt:i4>
      </vt:variant>
      <vt:variant>
        <vt:i4>5</vt:i4>
      </vt:variant>
      <vt:variant>
        <vt:lpwstr>https://intranet.epa.gov/lt2/</vt:lpwstr>
      </vt:variant>
      <vt:variant>
        <vt:lpwstr/>
      </vt:variant>
      <vt:variant>
        <vt:i4>1835088</vt:i4>
      </vt:variant>
      <vt:variant>
        <vt:i4>2880</vt:i4>
      </vt:variant>
      <vt:variant>
        <vt:i4>0</vt:i4>
      </vt:variant>
      <vt:variant>
        <vt:i4>5</vt:i4>
      </vt:variant>
      <vt:variant>
        <vt:lpwstr>http://ccr.oal.ca.gov/cgi-bin/om_isapi.dll?clientID=199962&amp;hitsperheading=on&amp;infobase=ccr&amp;jump=22%3a64445&amp;softpage=Document42</vt:lpwstr>
      </vt:variant>
      <vt:variant>
        <vt:lpwstr>JUMPDEST_22:64445</vt:lpwstr>
      </vt:variant>
      <vt:variant>
        <vt:i4>1835089</vt:i4>
      </vt:variant>
      <vt:variant>
        <vt:i4>2877</vt:i4>
      </vt:variant>
      <vt:variant>
        <vt:i4>0</vt:i4>
      </vt:variant>
      <vt:variant>
        <vt:i4>5</vt:i4>
      </vt:variant>
      <vt:variant>
        <vt:lpwstr>http://ccr.oal.ca.gov/cgi-bin/om_isapi.dll?clientID=199962&amp;hitsperheading=on&amp;infobase=ccr&amp;jump=22%3a64414&amp;softpage=Document42</vt:lpwstr>
      </vt:variant>
      <vt:variant>
        <vt:lpwstr>JUMPDEST_22:64414</vt:lpwstr>
      </vt:variant>
      <vt:variant>
        <vt:i4>1835091</vt:i4>
      </vt:variant>
      <vt:variant>
        <vt:i4>2874</vt:i4>
      </vt:variant>
      <vt:variant>
        <vt:i4>0</vt:i4>
      </vt:variant>
      <vt:variant>
        <vt:i4>5</vt:i4>
      </vt:variant>
      <vt:variant>
        <vt:lpwstr>http://ccr.oal.ca.gov/cgi-bin/om_isapi.dll?clientID=199962&amp;hitsperheading=on&amp;infobase=ccr&amp;jump=22%3a64426&amp;softpage=Document42</vt:lpwstr>
      </vt:variant>
      <vt:variant>
        <vt:lpwstr>JUMPDEST_22:64426</vt:lpwstr>
      </vt:variant>
      <vt:variant>
        <vt:i4>1835094</vt:i4>
      </vt:variant>
      <vt:variant>
        <vt:i4>2871</vt:i4>
      </vt:variant>
      <vt:variant>
        <vt:i4>0</vt:i4>
      </vt:variant>
      <vt:variant>
        <vt:i4>5</vt:i4>
      </vt:variant>
      <vt:variant>
        <vt:lpwstr>http://ccr.oal.ca.gov/cgi-bin/om_isapi.dll?clientID=199962&amp;hitsperheading=on&amp;infobase=ccr&amp;jump=22%3a64423&amp;softpage=Document42</vt:lpwstr>
      </vt:variant>
      <vt:variant>
        <vt:lpwstr>JUMPDEST_22:64423</vt:lpwstr>
      </vt:variant>
      <vt:variant>
        <vt:i4>1835093</vt:i4>
      </vt:variant>
      <vt:variant>
        <vt:i4>2868</vt:i4>
      </vt:variant>
      <vt:variant>
        <vt:i4>0</vt:i4>
      </vt:variant>
      <vt:variant>
        <vt:i4>5</vt:i4>
      </vt:variant>
      <vt:variant>
        <vt:lpwstr>http://ccr.oal.ca.gov/cgi-bin/om_isapi.dll?clientID=199962&amp;hitsperheading=on&amp;infobase=ccr&amp;jump=22%3a64650&amp;softpage=Document42</vt:lpwstr>
      </vt:variant>
      <vt:variant>
        <vt:lpwstr>JUMPDEST_22:64650</vt:lpwstr>
      </vt:variant>
      <vt:variant>
        <vt:i4>1835089</vt:i4>
      </vt:variant>
      <vt:variant>
        <vt:i4>2865</vt:i4>
      </vt:variant>
      <vt:variant>
        <vt:i4>0</vt:i4>
      </vt:variant>
      <vt:variant>
        <vt:i4>5</vt:i4>
      </vt:variant>
      <vt:variant>
        <vt:lpwstr>http://ccr.oal.ca.gov/cgi-bin/om_isapi.dll?clientID=199962&amp;hitsperheading=on&amp;infobase=ccr&amp;jump=22%3a64444&amp;softpage=Document42</vt:lpwstr>
      </vt:variant>
      <vt:variant>
        <vt:lpwstr>JUMPDEST_22:64444</vt:lpwstr>
      </vt:variant>
      <vt:variant>
        <vt:i4>1835090</vt:i4>
      </vt:variant>
      <vt:variant>
        <vt:i4>2862</vt:i4>
      </vt:variant>
      <vt:variant>
        <vt:i4>0</vt:i4>
      </vt:variant>
      <vt:variant>
        <vt:i4>5</vt:i4>
      </vt:variant>
      <vt:variant>
        <vt:lpwstr>http://ccr.oal.ca.gov/cgi-bin/om_isapi.dll?clientID=199962&amp;hitsperheading=on&amp;infobase=ccr&amp;jump=22%3a64257&amp;softpage=Document42</vt:lpwstr>
      </vt:variant>
      <vt:variant>
        <vt:lpwstr>JUMPDEST_22:64257</vt:lpwstr>
      </vt:variant>
      <vt:variant>
        <vt:i4>1835091</vt:i4>
      </vt:variant>
      <vt:variant>
        <vt:i4>2859</vt:i4>
      </vt:variant>
      <vt:variant>
        <vt:i4>0</vt:i4>
      </vt:variant>
      <vt:variant>
        <vt:i4>5</vt:i4>
      </vt:variant>
      <vt:variant>
        <vt:lpwstr>http://ccr.oal.ca.gov/cgi-bin/om_isapi.dll?clientID=199962&amp;hitsperheading=on&amp;infobase=ccr&amp;jump=22%3a64256&amp;softpage=Document42</vt:lpwstr>
      </vt:variant>
      <vt:variant>
        <vt:lpwstr>JUMPDEST_22:64256</vt:lpwstr>
      </vt:variant>
      <vt:variant>
        <vt:i4>1835088</vt:i4>
      </vt:variant>
      <vt:variant>
        <vt:i4>2856</vt:i4>
      </vt:variant>
      <vt:variant>
        <vt:i4>0</vt:i4>
      </vt:variant>
      <vt:variant>
        <vt:i4>5</vt:i4>
      </vt:variant>
      <vt:variant>
        <vt:lpwstr>http://ccr.oal.ca.gov/cgi-bin/om_isapi.dll?clientID=199962&amp;hitsperheading=on&amp;infobase=ccr&amp;jump=22%3a64255&amp;softpage=Document42</vt:lpwstr>
      </vt:variant>
      <vt:variant>
        <vt:lpwstr>JUMPDEST_22:64255</vt:lpwstr>
      </vt:variant>
      <vt:variant>
        <vt:i4>1835089</vt:i4>
      </vt:variant>
      <vt:variant>
        <vt:i4>2853</vt:i4>
      </vt:variant>
      <vt:variant>
        <vt:i4>0</vt:i4>
      </vt:variant>
      <vt:variant>
        <vt:i4>5</vt:i4>
      </vt:variant>
      <vt:variant>
        <vt:lpwstr>http://ccr.oal.ca.gov/cgi-bin/om_isapi.dll?clientID=199962&amp;hitsperheading=on&amp;infobase=ccr&amp;jump=22%3a64254&amp;softpage=Document42</vt:lpwstr>
      </vt:variant>
      <vt:variant>
        <vt:lpwstr>JUMPDEST_22:64254</vt:lpwstr>
      </vt:variant>
      <vt:variant>
        <vt:i4>1048658</vt:i4>
      </vt:variant>
      <vt:variant>
        <vt:i4>2850</vt:i4>
      </vt:variant>
      <vt:variant>
        <vt:i4>0</vt:i4>
      </vt:variant>
      <vt:variant>
        <vt:i4>5</vt:i4>
      </vt:variant>
      <vt:variant>
        <vt:lpwstr>http://ccr.oal.ca.gov/cgi-bin/om_isapi.dll?clientID=199770&amp;hitsperheading=on&amp;infobase=ccr&amp;jump=22%3a64256&amp;softpage=Document42</vt:lpwstr>
      </vt:variant>
      <vt:variant>
        <vt:lpwstr>JUMPDEST_22:64256</vt:lpwstr>
      </vt:variant>
      <vt:variant>
        <vt:i4>1048660</vt:i4>
      </vt:variant>
      <vt:variant>
        <vt:i4>2847</vt:i4>
      </vt:variant>
      <vt:variant>
        <vt:i4>0</vt:i4>
      </vt:variant>
      <vt:variant>
        <vt:i4>5</vt:i4>
      </vt:variant>
      <vt:variant>
        <vt:lpwstr>http://ccr.oal.ca.gov/cgi-bin/om_isapi.dll?clientID=199770&amp;hitsperheading=on&amp;infobase=ccr&amp;jump=22%3a20000&amp;softpage=Document42</vt:lpwstr>
      </vt:variant>
      <vt:variant>
        <vt:lpwstr>JUMPDEST_22:20000</vt:lpwstr>
      </vt:variant>
      <vt:variant>
        <vt:i4>1048656</vt:i4>
      </vt:variant>
      <vt:variant>
        <vt:i4>2844</vt:i4>
      </vt:variant>
      <vt:variant>
        <vt:i4>0</vt:i4>
      </vt:variant>
      <vt:variant>
        <vt:i4>5</vt:i4>
      </vt:variant>
      <vt:variant>
        <vt:lpwstr>http://ccr.oal.ca.gov/cgi-bin/om_isapi.dll?clientID=199770&amp;hitsperheading=on&amp;infobase=ccr&amp;jump=22%3a64444&amp;softpage=Document42</vt:lpwstr>
      </vt:variant>
      <vt:variant>
        <vt:lpwstr>JUMPDEST_22:64444</vt:lpwstr>
      </vt:variant>
      <vt:variant>
        <vt:i4>1048661</vt:i4>
      </vt:variant>
      <vt:variant>
        <vt:i4>2841</vt:i4>
      </vt:variant>
      <vt:variant>
        <vt:i4>0</vt:i4>
      </vt:variant>
      <vt:variant>
        <vt:i4>5</vt:i4>
      </vt:variant>
      <vt:variant>
        <vt:lpwstr>http://ccr.oal.ca.gov/cgi-bin/om_isapi.dll?clientID=199770&amp;hitsperheading=on&amp;infobase=ccr&amp;jump=22%3a64431&amp;softpage=Document42</vt:lpwstr>
      </vt:variant>
      <vt:variant>
        <vt:lpwstr>JUMPDEST_22:64431</vt:lpwstr>
      </vt:variant>
      <vt:variant>
        <vt:i4>1048657</vt:i4>
      </vt:variant>
      <vt:variant>
        <vt:i4>2838</vt:i4>
      </vt:variant>
      <vt:variant>
        <vt:i4>0</vt:i4>
      </vt:variant>
      <vt:variant>
        <vt:i4>5</vt:i4>
      </vt:variant>
      <vt:variant>
        <vt:lpwstr>http://ccr.oal.ca.gov/cgi-bin/om_isapi.dll?clientID=199770&amp;hitsperheading=on&amp;infobase=ccr&amp;jump=22%3a64445&amp;softpage=Document42</vt:lpwstr>
      </vt:variant>
      <vt:variant>
        <vt:lpwstr>JUMPDEST_22:64445</vt:lpwstr>
      </vt:variant>
      <vt:variant>
        <vt:i4>1048661</vt:i4>
      </vt:variant>
      <vt:variant>
        <vt:i4>2835</vt:i4>
      </vt:variant>
      <vt:variant>
        <vt:i4>0</vt:i4>
      </vt:variant>
      <vt:variant>
        <vt:i4>5</vt:i4>
      </vt:variant>
      <vt:variant>
        <vt:lpwstr>http://ccr.oal.ca.gov/cgi-bin/om_isapi.dll?clientID=199770&amp;hitsperheading=on&amp;infobase=ccr&amp;jump=22%3a64431&amp;softpage=Document42</vt:lpwstr>
      </vt:variant>
      <vt:variant>
        <vt:lpwstr>JUMPDEST_22:64431</vt:lpwstr>
      </vt:variant>
      <vt:variant>
        <vt:i4>1048668</vt:i4>
      </vt:variant>
      <vt:variant>
        <vt:i4>2832</vt:i4>
      </vt:variant>
      <vt:variant>
        <vt:i4>0</vt:i4>
      </vt:variant>
      <vt:variant>
        <vt:i4>5</vt:i4>
      </vt:variant>
      <vt:variant>
        <vt:lpwstr>http://ccr.oal.ca.gov/cgi-bin/om_isapi.dll?clientID=199770&amp;hitsperheading=on&amp;infobase=ccr&amp;jump=14%3a15378&amp;softpage=Document42</vt:lpwstr>
      </vt:variant>
      <vt:variant>
        <vt:lpwstr>JUMPDEST_14:15378</vt:lpwstr>
      </vt:variant>
      <vt:variant>
        <vt:i4>1572920</vt:i4>
      </vt:variant>
      <vt:variant>
        <vt:i4>2825</vt:i4>
      </vt:variant>
      <vt:variant>
        <vt:i4>0</vt:i4>
      </vt:variant>
      <vt:variant>
        <vt:i4>5</vt:i4>
      </vt:variant>
      <vt:variant>
        <vt:lpwstr/>
      </vt:variant>
      <vt:variant>
        <vt:lpwstr>_Toc491155823</vt:lpwstr>
      </vt:variant>
      <vt:variant>
        <vt:i4>1572920</vt:i4>
      </vt:variant>
      <vt:variant>
        <vt:i4>2819</vt:i4>
      </vt:variant>
      <vt:variant>
        <vt:i4>0</vt:i4>
      </vt:variant>
      <vt:variant>
        <vt:i4>5</vt:i4>
      </vt:variant>
      <vt:variant>
        <vt:lpwstr/>
      </vt:variant>
      <vt:variant>
        <vt:lpwstr>_Toc491155822</vt:lpwstr>
      </vt:variant>
      <vt:variant>
        <vt:i4>1572920</vt:i4>
      </vt:variant>
      <vt:variant>
        <vt:i4>2813</vt:i4>
      </vt:variant>
      <vt:variant>
        <vt:i4>0</vt:i4>
      </vt:variant>
      <vt:variant>
        <vt:i4>5</vt:i4>
      </vt:variant>
      <vt:variant>
        <vt:lpwstr/>
      </vt:variant>
      <vt:variant>
        <vt:lpwstr>_Toc491155821</vt:lpwstr>
      </vt:variant>
      <vt:variant>
        <vt:i4>1572920</vt:i4>
      </vt:variant>
      <vt:variant>
        <vt:i4>2807</vt:i4>
      </vt:variant>
      <vt:variant>
        <vt:i4>0</vt:i4>
      </vt:variant>
      <vt:variant>
        <vt:i4>5</vt:i4>
      </vt:variant>
      <vt:variant>
        <vt:lpwstr/>
      </vt:variant>
      <vt:variant>
        <vt:lpwstr>_Toc491155820</vt:lpwstr>
      </vt:variant>
      <vt:variant>
        <vt:i4>1769528</vt:i4>
      </vt:variant>
      <vt:variant>
        <vt:i4>2801</vt:i4>
      </vt:variant>
      <vt:variant>
        <vt:i4>0</vt:i4>
      </vt:variant>
      <vt:variant>
        <vt:i4>5</vt:i4>
      </vt:variant>
      <vt:variant>
        <vt:lpwstr/>
      </vt:variant>
      <vt:variant>
        <vt:lpwstr>_Toc491155819</vt:lpwstr>
      </vt:variant>
      <vt:variant>
        <vt:i4>1769528</vt:i4>
      </vt:variant>
      <vt:variant>
        <vt:i4>2795</vt:i4>
      </vt:variant>
      <vt:variant>
        <vt:i4>0</vt:i4>
      </vt:variant>
      <vt:variant>
        <vt:i4>5</vt:i4>
      </vt:variant>
      <vt:variant>
        <vt:lpwstr/>
      </vt:variant>
      <vt:variant>
        <vt:lpwstr>_Toc491155818</vt:lpwstr>
      </vt:variant>
      <vt:variant>
        <vt:i4>1769528</vt:i4>
      </vt:variant>
      <vt:variant>
        <vt:i4>2789</vt:i4>
      </vt:variant>
      <vt:variant>
        <vt:i4>0</vt:i4>
      </vt:variant>
      <vt:variant>
        <vt:i4>5</vt:i4>
      </vt:variant>
      <vt:variant>
        <vt:lpwstr/>
      </vt:variant>
      <vt:variant>
        <vt:lpwstr>_Toc491155817</vt:lpwstr>
      </vt:variant>
      <vt:variant>
        <vt:i4>1769528</vt:i4>
      </vt:variant>
      <vt:variant>
        <vt:i4>2783</vt:i4>
      </vt:variant>
      <vt:variant>
        <vt:i4>0</vt:i4>
      </vt:variant>
      <vt:variant>
        <vt:i4>5</vt:i4>
      </vt:variant>
      <vt:variant>
        <vt:lpwstr/>
      </vt:variant>
      <vt:variant>
        <vt:lpwstr>_Toc491155816</vt:lpwstr>
      </vt:variant>
      <vt:variant>
        <vt:i4>1769528</vt:i4>
      </vt:variant>
      <vt:variant>
        <vt:i4>2777</vt:i4>
      </vt:variant>
      <vt:variant>
        <vt:i4>0</vt:i4>
      </vt:variant>
      <vt:variant>
        <vt:i4>5</vt:i4>
      </vt:variant>
      <vt:variant>
        <vt:lpwstr/>
      </vt:variant>
      <vt:variant>
        <vt:lpwstr>_Toc491155815</vt:lpwstr>
      </vt:variant>
      <vt:variant>
        <vt:i4>1769528</vt:i4>
      </vt:variant>
      <vt:variant>
        <vt:i4>2771</vt:i4>
      </vt:variant>
      <vt:variant>
        <vt:i4>0</vt:i4>
      </vt:variant>
      <vt:variant>
        <vt:i4>5</vt:i4>
      </vt:variant>
      <vt:variant>
        <vt:lpwstr/>
      </vt:variant>
      <vt:variant>
        <vt:lpwstr>_Toc491155814</vt:lpwstr>
      </vt:variant>
      <vt:variant>
        <vt:i4>1769528</vt:i4>
      </vt:variant>
      <vt:variant>
        <vt:i4>2765</vt:i4>
      </vt:variant>
      <vt:variant>
        <vt:i4>0</vt:i4>
      </vt:variant>
      <vt:variant>
        <vt:i4>5</vt:i4>
      </vt:variant>
      <vt:variant>
        <vt:lpwstr/>
      </vt:variant>
      <vt:variant>
        <vt:lpwstr>_Toc491155813</vt:lpwstr>
      </vt:variant>
      <vt:variant>
        <vt:i4>1769528</vt:i4>
      </vt:variant>
      <vt:variant>
        <vt:i4>2759</vt:i4>
      </vt:variant>
      <vt:variant>
        <vt:i4>0</vt:i4>
      </vt:variant>
      <vt:variant>
        <vt:i4>5</vt:i4>
      </vt:variant>
      <vt:variant>
        <vt:lpwstr/>
      </vt:variant>
      <vt:variant>
        <vt:lpwstr>_Toc491155812</vt:lpwstr>
      </vt:variant>
      <vt:variant>
        <vt:i4>1769528</vt:i4>
      </vt:variant>
      <vt:variant>
        <vt:i4>2753</vt:i4>
      </vt:variant>
      <vt:variant>
        <vt:i4>0</vt:i4>
      </vt:variant>
      <vt:variant>
        <vt:i4>5</vt:i4>
      </vt:variant>
      <vt:variant>
        <vt:lpwstr/>
      </vt:variant>
      <vt:variant>
        <vt:lpwstr>_Toc491155811</vt:lpwstr>
      </vt:variant>
      <vt:variant>
        <vt:i4>1769528</vt:i4>
      </vt:variant>
      <vt:variant>
        <vt:i4>2747</vt:i4>
      </vt:variant>
      <vt:variant>
        <vt:i4>0</vt:i4>
      </vt:variant>
      <vt:variant>
        <vt:i4>5</vt:i4>
      </vt:variant>
      <vt:variant>
        <vt:lpwstr/>
      </vt:variant>
      <vt:variant>
        <vt:lpwstr>_Toc491155810</vt:lpwstr>
      </vt:variant>
      <vt:variant>
        <vt:i4>1703992</vt:i4>
      </vt:variant>
      <vt:variant>
        <vt:i4>2741</vt:i4>
      </vt:variant>
      <vt:variant>
        <vt:i4>0</vt:i4>
      </vt:variant>
      <vt:variant>
        <vt:i4>5</vt:i4>
      </vt:variant>
      <vt:variant>
        <vt:lpwstr/>
      </vt:variant>
      <vt:variant>
        <vt:lpwstr>_Toc491155809</vt:lpwstr>
      </vt:variant>
      <vt:variant>
        <vt:i4>1703992</vt:i4>
      </vt:variant>
      <vt:variant>
        <vt:i4>2735</vt:i4>
      </vt:variant>
      <vt:variant>
        <vt:i4>0</vt:i4>
      </vt:variant>
      <vt:variant>
        <vt:i4>5</vt:i4>
      </vt:variant>
      <vt:variant>
        <vt:lpwstr/>
      </vt:variant>
      <vt:variant>
        <vt:lpwstr>_Toc491155808</vt:lpwstr>
      </vt:variant>
      <vt:variant>
        <vt:i4>1703992</vt:i4>
      </vt:variant>
      <vt:variant>
        <vt:i4>2729</vt:i4>
      </vt:variant>
      <vt:variant>
        <vt:i4>0</vt:i4>
      </vt:variant>
      <vt:variant>
        <vt:i4>5</vt:i4>
      </vt:variant>
      <vt:variant>
        <vt:lpwstr/>
      </vt:variant>
      <vt:variant>
        <vt:lpwstr>_Toc491155807</vt:lpwstr>
      </vt:variant>
      <vt:variant>
        <vt:i4>1703992</vt:i4>
      </vt:variant>
      <vt:variant>
        <vt:i4>2723</vt:i4>
      </vt:variant>
      <vt:variant>
        <vt:i4>0</vt:i4>
      </vt:variant>
      <vt:variant>
        <vt:i4>5</vt:i4>
      </vt:variant>
      <vt:variant>
        <vt:lpwstr/>
      </vt:variant>
      <vt:variant>
        <vt:lpwstr>_Toc491155806</vt:lpwstr>
      </vt:variant>
      <vt:variant>
        <vt:i4>1703992</vt:i4>
      </vt:variant>
      <vt:variant>
        <vt:i4>2717</vt:i4>
      </vt:variant>
      <vt:variant>
        <vt:i4>0</vt:i4>
      </vt:variant>
      <vt:variant>
        <vt:i4>5</vt:i4>
      </vt:variant>
      <vt:variant>
        <vt:lpwstr/>
      </vt:variant>
      <vt:variant>
        <vt:lpwstr>_Toc491155805</vt:lpwstr>
      </vt:variant>
      <vt:variant>
        <vt:i4>1703992</vt:i4>
      </vt:variant>
      <vt:variant>
        <vt:i4>2711</vt:i4>
      </vt:variant>
      <vt:variant>
        <vt:i4>0</vt:i4>
      </vt:variant>
      <vt:variant>
        <vt:i4>5</vt:i4>
      </vt:variant>
      <vt:variant>
        <vt:lpwstr/>
      </vt:variant>
      <vt:variant>
        <vt:lpwstr>_Toc491155804</vt:lpwstr>
      </vt:variant>
      <vt:variant>
        <vt:i4>1703992</vt:i4>
      </vt:variant>
      <vt:variant>
        <vt:i4>2705</vt:i4>
      </vt:variant>
      <vt:variant>
        <vt:i4>0</vt:i4>
      </vt:variant>
      <vt:variant>
        <vt:i4>5</vt:i4>
      </vt:variant>
      <vt:variant>
        <vt:lpwstr/>
      </vt:variant>
      <vt:variant>
        <vt:lpwstr>_Toc491155803</vt:lpwstr>
      </vt:variant>
      <vt:variant>
        <vt:i4>1703992</vt:i4>
      </vt:variant>
      <vt:variant>
        <vt:i4>2699</vt:i4>
      </vt:variant>
      <vt:variant>
        <vt:i4>0</vt:i4>
      </vt:variant>
      <vt:variant>
        <vt:i4>5</vt:i4>
      </vt:variant>
      <vt:variant>
        <vt:lpwstr/>
      </vt:variant>
      <vt:variant>
        <vt:lpwstr>_Toc491155802</vt:lpwstr>
      </vt:variant>
      <vt:variant>
        <vt:i4>1703992</vt:i4>
      </vt:variant>
      <vt:variant>
        <vt:i4>2693</vt:i4>
      </vt:variant>
      <vt:variant>
        <vt:i4>0</vt:i4>
      </vt:variant>
      <vt:variant>
        <vt:i4>5</vt:i4>
      </vt:variant>
      <vt:variant>
        <vt:lpwstr/>
      </vt:variant>
      <vt:variant>
        <vt:lpwstr>_Toc491155801</vt:lpwstr>
      </vt:variant>
      <vt:variant>
        <vt:i4>1703992</vt:i4>
      </vt:variant>
      <vt:variant>
        <vt:i4>2687</vt:i4>
      </vt:variant>
      <vt:variant>
        <vt:i4>0</vt:i4>
      </vt:variant>
      <vt:variant>
        <vt:i4>5</vt:i4>
      </vt:variant>
      <vt:variant>
        <vt:lpwstr/>
      </vt:variant>
      <vt:variant>
        <vt:lpwstr>_Toc491155800</vt:lpwstr>
      </vt:variant>
      <vt:variant>
        <vt:i4>1245239</vt:i4>
      </vt:variant>
      <vt:variant>
        <vt:i4>2681</vt:i4>
      </vt:variant>
      <vt:variant>
        <vt:i4>0</vt:i4>
      </vt:variant>
      <vt:variant>
        <vt:i4>5</vt:i4>
      </vt:variant>
      <vt:variant>
        <vt:lpwstr/>
      </vt:variant>
      <vt:variant>
        <vt:lpwstr>_Toc491155799</vt:lpwstr>
      </vt:variant>
      <vt:variant>
        <vt:i4>1245239</vt:i4>
      </vt:variant>
      <vt:variant>
        <vt:i4>2675</vt:i4>
      </vt:variant>
      <vt:variant>
        <vt:i4>0</vt:i4>
      </vt:variant>
      <vt:variant>
        <vt:i4>5</vt:i4>
      </vt:variant>
      <vt:variant>
        <vt:lpwstr/>
      </vt:variant>
      <vt:variant>
        <vt:lpwstr>_Toc491155798</vt:lpwstr>
      </vt:variant>
      <vt:variant>
        <vt:i4>1245239</vt:i4>
      </vt:variant>
      <vt:variant>
        <vt:i4>2669</vt:i4>
      </vt:variant>
      <vt:variant>
        <vt:i4>0</vt:i4>
      </vt:variant>
      <vt:variant>
        <vt:i4>5</vt:i4>
      </vt:variant>
      <vt:variant>
        <vt:lpwstr/>
      </vt:variant>
      <vt:variant>
        <vt:lpwstr>_Toc491155797</vt:lpwstr>
      </vt:variant>
      <vt:variant>
        <vt:i4>1245239</vt:i4>
      </vt:variant>
      <vt:variant>
        <vt:i4>2663</vt:i4>
      </vt:variant>
      <vt:variant>
        <vt:i4>0</vt:i4>
      </vt:variant>
      <vt:variant>
        <vt:i4>5</vt:i4>
      </vt:variant>
      <vt:variant>
        <vt:lpwstr/>
      </vt:variant>
      <vt:variant>
        <vt:lpwstr>_Toc491155796</vt:lpwstr>
      </vt:variant>
      <vt:variant>
        <vt:i4>1245239</vt:i4>
      </vt:variant>
      <vt:variant>
        <vt:i4>2657</vt:i4>
      </vt:variant>
      <vt:variant>
        <vt:i4>0</vt:i4>
      </vt:variant>
      <vt:variant>
        <vt:i4>5</vt:i4>
      </vt:variant>
      <vt:variant>
        <vt:lpwstr/>
      </vt:variant>
      <vt:variant>
        <vt:lpwstr>_Toc491155795</vt:lpwstr>
      </vt:variant>
      <vt:variant>
        <vt:i4>1245239</vt:i4>
      </vt:variant>
      <vt:variant>
        <vt:i4>2651</vt:i4>
      </vt:variant>
      <vt:variant>
        <vt:i4>0</vt:i4>
      </vt:variant>
      <vt:variant>
        <vt:i4>5</vt:i4>
      </vt:variant>
      <vt:variant>
        <vt:lpwstr/>
      </vt:variant>
      <vt:variant>
        <vt:lpwstr>_Toc491155794</vt:lpwstr>
      </vt:variant>
      <vt:variant>
        <vt:i4>1245239</vt:i4>
      </vt:variant>
      <vt:variant>
        <vt:i4>2645</vt:i4>
      </vt:variant>
      <vt:variant>
        <vt:i4>0</vt:i4>
      </vt:variant>
      <vt:variant>
        <vt:i4>5</vt:i4>
      </vt:variant>
      <vt:variant>
        <vt:lpwstr/>
      </vt:variant>
      <vt:variant>
        <vt:lpwstr>_Toc491155793</vt:lpwstr>
      </vt:variant>
      <vt:variant>
        <vt:i4>1245239</vt:i4>
      </vt:variant>
      <vt:variant>
        <vt:i4>2639</vt:i4>
      </vt:variant>
      <vt:variant>
        <vt:i4>0</vt:i4>
      </vt:variant>
      <vt:variant>
        <vt:i4>5</vt:i4>
      </vt:variant>
      <vt:variant>
        <vt:lpwstr/>
      </vt:variant>
      <vt:variant>
        <vt:lpwstr>_Toc491155792</vt:lpwstr>
      </vt:variant>
      <vt:variant>
        <vt:i4>1245239</vt:i4>
      </vt:variant>
      <vt:variant>
        <vt:i4>2633</vt:i4>
      </vt:variant>
      <vt:variant>
        <vt:i4>0</vt:i4>
      </vt:variant>
      <vt:variant>
        <vt:i4>5</vt:i4>
      </vt:variant>
      <vt:variant>
        <vt:lpwstr/>
      </vt:variant>
      <vt:variant>
        <vt:lpwstr>_Toc491155791</vt:lpwstr>
      </vt:variant>
      <vt:variant>
        <vt:i4>1245239</vt:i4>
      </vt:variant>
      <vt:variant>
        <vt:i4>2627</vt:i4>
      </vt:variant>
      <vt:variant>
        <vt:i4>0</vt:i4>
      </vt:variant>
      <vt:variant>
        <vt:i4>5</vt:i4>
      </vt:variant>
      <vt:variant>
        <vt:lpwstr/>
      </vt:variant>
      <vt:variant>
        <vt:lpwstr>_Toc491155790</vt:lpwstr>
      </vt:variant>
      <vt:variant>
        <vt:i4>1179703</vt:i4>
      </vt:variant>
      <vt:variant>
        <vt:i4>2621</vt:i4>
      </vt:variant>
      <vt:variant>
        <vt:i4>0</vt:i4>
      </vt:variant>
      <vt:variant>
        <vt:i4>5</vt:i4>
      </vt:variant>
      <vt:variant>
        <vt:lpwstr/>
      </vt:variant>
      <vt:variant>
        <vt:lpwstr>_Toc491155789</vt:lpwstr>
      </vt:variant>
      <vt:variant>
        <vt:i4>1179703</vt:i4>
      </vt:variant>
      <vt:variant>
        <vt:i4>2615</vt:i4>
      </vt:variant>
      <vt:variant>
        <vt:i4>0</vt:i4>
      </vt:variant>
      <vt:variant>
        <vt:i4>5</vt:i4>
      </vt:variant>
      <vt:variant>
        <vt:lpwstr/>
      </vt:variant>
      <vt:variant>
        <vt:lpwstr>_Toc491155788</vt:lpwstr>
      </vt:variant>
      <vt:variant>
        <vt:i4>1179703</vt:i4>
      </vt:variant>
      <vt:variant>
        <vt:i4>2609</vt:i4>
      </vt:variant>
      <vt:variant>
        <vt:i4>0</vt:i4>
      </vt:variant>
      <vt:variant>
        <vt:i4>5</vt:i4>
      </vt:variant>
      <vt:variant>
        <vt:lpwstr/>
      </vt:variant>
      <vt:variant>
        <vt:lpwstr>_Toc491155787</vt:lpwstr>
      </vt:variant>
      <vt:variant>
        <vt:i4>1179703</vt:i4>
      </vt:variant>
      <vt:variant>
        <vt:i4>2603</vt:i4>
      </vt:variant>
      <vt:variant>
        <vt:i4>0</vt:i4>
      </vt:variant>
      <vt:variant>
        <vt:i4>5</vt:i4>
      </vt:variant>
      <vt:variant>
        <vt:lpwstr/>
      </vt:variant>
      <vt:variant>
        <vt:lpwstr>_Toc491155786</vt:lpwstr>
      </vt:variant>
      <vt:variant>
        <vt:i4>1179703</vt:i4>
      </vt:variant>
      <vt:variant>
        <vt:i4>2597</vt:i4>
      </vt:variant>
      <vt:variant>
        <vt:i4>0</vt:i4>
      </vt:variant>
      <vt:variant>
        <vt:i4>5</vt:i4>
      </vt:variant>
      <vt:variant>
        <vt:lpwstr/>
      </vt:variant>
      <vt:variant>
        <vt:lpwstr>_Toc491155785</vt:lpwstr>
      </vt:variant>
      <vt:variant>
        <vt:i4>1179703</vt:i4>
      </vt:variant>
      <vt:variant>
        <vt:i4>2591</vt:i4>
      </vt:variant>
      <vt:variant>
        <vt:i4>0</vt:i4>
      </vt:variant>
      <vt:variant>
        <vt:i4>5</vt:i4>
      </vt:variant>
      <vt:variant>
        <vt:lpwstr/>
      </vt:variant>
      <vt:variant>
        <vt:lpwstr>_Toc491155784</vt:lpwstr>
      </vt:variant>
      <vt:variant>
        <vt:i4>1179703</vt:i4>
      </vt:variant>
      <vt:variant>
        <vt:i4>2585</vt:i4>
      </vt:variant>
      <vt:variant>
        <vt:i4>0</vt:i4>
      </vt:variant>
      <vt:variant>
        <vt:i4>5</vt:i4>
      </vt:variant>
      <vt:variant>
        <vt:lpwstr/>
      </vt:variant>
      <vt:variant>
        <vt:lpwstr>_Toc491155783</vt:lpwstr>
      </vt:variant>
      <vt:variant>
        <vt:i4>1179703</vt:i4>
      </vt:variant>
      <vt:variant>
        <vt:i4>2579</vt:i4>
      </vt:variant>
      <vt:variant>
        <vt:i4>0</vt:i4>
      </vt:variant>
      <vt:variant>
        <vt:i4>5</vt:i4>
      </vt:variant>
      <vt:variant>
        <vt:lpwstr/>
      </vt:variant>
      <vt:variant>
        <vt:lpwstr>_Toc491155782</vt:lpwstr>
      </vt:variant>
      <vt:variant>
        <vt:i4>1179703</vt:i4>
      </vt:variant>
      <vt:variant>
        <vt:i4>2573</vt:i4>
      </vt:variant>
      <vt:variant>
        <vt:i4>0</vt:i4>
      </vt:variant>
      <vt:variant>
        <vt:i4>5</vt:i4>
      </vt:variant>
      <vt:variant>
        <vt:lpwstr/>
      </vt:variant>
      <vt:variant>
        <vt:lpwstr>_Toc491155781</vt:lpwstr>
      </vt:variant>
      <vt:variant>
        <vt:i4>1179703</vt:i4>
      </vt:variant>
      <vt:variant>
        <vt:i4>2567</vt:i4>
      </vt:variant>
      <vt:variant>
        <vt:i4>0</vt:i4>
      </vt:variant>
      <vt:variant>
        <vt:i4>5</vt:i4>
      </vt:variant>
      <vt:variant>
        <vt:lpwstr/>
      </vt:variant>
      <vt:variant>
        <vt:lpwstr>_Toc491155780</vt:lpwstr>
      </vt:variant>
      <vt:variant>
        <vt:i4>1900599</vt:i4>
      </vt:variant>
      <vt:variant>
        <vt:i4>2561</vt:i4>
      </vt:variant>
      <vt:variant>
        <vt:i4>0</vt:i4>
      </vt:variant>
      <vt:variant>
        <vt:i4>5</vt:i4>
      </vt:variant>
      <vt:variant>
        <vt:lpwstr/>
      </vt:variant>
      <vt:variant>
        <vt:lpwstr>_Toc491155779</vt:lpwstr>
      </vt:variant>
      <vt:variant>
        <vt:i4>1900599</vt:i4>
      </vt:variant>
      <vt:variant>
        <vt:i4>2555</vt:i4>
      </vt:variant>
      <vt:variant>
        <vt:i4>0</vt:i4>
      </vt:variant>
      <vt:variant>
        <vt:i4>5</vt:i4>
      </vt:variant>
      <vt:variant>
        <vt:lpwstr/>
      </vt:variant>
      <vt:variant>
        <vt:lpwstr>_Toc491155778</vt:lpwstr>
      </vt:variant>
      <vt:variant>
        <vt:i4>1900599</vt:i4>
      </vt:variant>
      <vt:variant>
        <vt:i4>2549</vt:i4>
      </vt:variant>
      <vt:variant>
        <vt:i4>0</vt:i4>
      </vt:variant>
      <vt:variant>
        <vt:i4>5</vt:i4>
      </vt:variant>
      <vt:variant>
        <vt:lpwstr/>
      </vt:variant>
      <vt:variant>
        <vt:lpwstr>_Toc491155777</vt:lpwstr>
      </vt:variant>
      <vt:variant>
        <vt:i4>1900599</vt:i4>
      </vt:variant>
      <vt:variant>
        <vt:i4>2543</vt:i4>
      </vt:variant>
      <vt:variant>
        <vt:i4>0</vt:i4>
      </vt:variant>
      <vt:variant>
        <vt:i4>5</vt:i4>
      </vt:variant>
      <vt:variant>
        <vt:lpwstr/>
      </vt:variant>
      <vt:variant>
        <vt:lpwstr>_Toc491155776</vt:lpwstr>
      </vt:variant>
      <vt:variant>
        <vt:i4>1900599</vt:i4>
      </vt:variant>
      <vt:variant>
        <vt:i4>2537</vt:i4>
      </vt:variant>
      <vt:variant>
        <vt:i4>0</vt:i4>
      </vt:variant>
      <vt:variant>
        <vt:i4>5</vt:i4>
      </vt:variant>
      <vt:variant>
        <vt:lpwstr/>
      </vt:variant>
      <vt:variant>
        <vt:lpwstr>_Toc491155775</vt:lpwstr>
      </vt:variant>
      <vt:variant>
        <vt:i4>1900599</vt:i4>
      </vt:variant>
      <vt:variant>
        <vt:i4>2531</vt:i4>
      </vt:variant>
      <vt:variant>
        <vt:i4>0</vt:i4>
      </vt:variant>
      <vt:variant>
        <vt:i4>5</vt:i4>
      </vt:variant>
      <vt:variant>
        <vt:lpwstr/>
      </vt:variant>
      <vt:variant>
        <vt:lpwstr>_Toc491155774</vt:lpwstr>
      </vt:variant>
      <vt:variant>
        <vt:i4>1900599</vt:i4>
      </vt:variant>
      <vt:variant>
        <vt:i4>2525</vt:i4>
      </vt:variant>
      <vt:variant>
        <vt:i4>0</vt:i4>
      </vt:variant>
      <vt:variant>
        <vt:i4>5</vt:i4>
      </vt:variant>
      <vt:variant>
        <vt:lpwstr/>
      </vt:variant>
      <vt:variant>
        <vt:lpwstr>_Toc491155773</vt:lpwstr>
      </vt:variant>
      <vt:variant>
        <vt:i4>1900599</vt:i4>
      </vt:variant>
      <vt:variant>
        <vt:i4>2519</vt:i4>
      </vt:variant>
      <vt:variant>
        <vt:i4>0</vt:i4>
      </vt:variant>
      <vt:variant>
        <vt:i4>5</vt:i4>
      </vt:variant>
      <vt:variant>
        <vt:lpwstr/>
      </vt:variant>
      <vt:variant>
        <vt:lpwstr>_Toc491155772</vt:lpwstr>
      </vt:variant>
      <vt:variant>
        <vt:i4>1900599</vt:i4>
      </vt:variant>
      <vt:variant>
        <vt:i4>2513</vt:i4>
      </vt:variant>
      <vt:variant>
        <vt:i4>0</vt:i4>
      </vt:variant>
      <vt:variant>
        <vt:i4>5</vt:i4>
      </vt:variant>
      <vt:variant>
        <vt:lpwstr/>
      </vt:variant>
      <vt:variant>
        <vt:lpwstr>_Toc491155771</vt:lpwstr>
      </vt:variant>
      <vt:variant>
        <vt:i4>1900599</vt:i4>
      </vt:variant>
      <vt:variant>
        <vt:i4>2507</vt:i4>
      </vt:variant>
      <vt:variant>
        <vt:i4>0</vt:i4>
      </vt:variant>
      <vt:variant>
        <vt:i4>5</vt:i4>
      </vt:variant>
      <vt:variant>
        <vt:lpwstr/>
      </vt:variant>
      <vt:variant>
        <vt:lpwstr>_Toc491155770</vt:lpwstr>
      </vt:variant>
      <vt:variant>
        <vt:i4>1835063</vt:i4>
      </vt:variant>
      <vt:variant>
        <vt:i4>2501</vt:i4>
      </vt:variant>
      <vt:variant>
        <vt:i4>0</vt:i4>
      </vt:variant>
      <vt:variant>
        <vt:i4>5</vt:i4>
      </vt:variant>
      <vt:variant>
        <vt:lpwstr/>
      </vt:variant>
      <vt:variant>
        <vt:lpwstr>_Toc491155769</vt:lpwstr>
      </vt:variant>
      <vt:variant>
        <vt:i4>1835063</vt:i4>
      </vt:variant>
      <vt:variant>
        <vt:i4>2495</vt:i4>
      </vt:variant>
      <vt:variant>
        <vt:i4>0</vt:i4>
      </vt:variant>
      <vt:variant>
        <vt:i4>5</vt:i4>
      </vt:variant>
      <vt:variant>
        <vt:lpwstr/>
      </vt:variant>
      <vt:variant>
        <vt:lpwstr>_Toc491155768</vt:lpwstr>
      </vt:variant>
      <vt:variant>
        <vt:i4>1835063</vt:i4>
      </vt:variant>
      <vt:variant>
        <vt:i4>2489</vt:i4>
      </vt:variant>
      <vt:variant>
        <vt:i4>0</vt:i4>
      </vt:variant>
      <vt:variant>
        <vt:i4>5</vt:i4>
      </vt:variant>
      <vt:variant>
        <vt:lpwstr/>
      </vt:variant>
      <vt:variant>
        <vt:lpwstr>_Toc491155767</vt:lpwstr>
      </vt:variant>
      <vt:variant>
        <vt:i4>1835063</vt:i4>
      </vt:variant>
      <vt:variant>
        <vt:i4>2483</vt:i4>
      </vt:variant>
      <vt:variant>
        <vt:i4>0</vt:i4>
      </vt:variant>
      <vt:variant>
        <vt:i4>5</vt:i4>
      </vt:variant>
      <vt:variant>
        <vt:lpwstr/>
      </vt:variant>
      <vt:variant>
        <vt:lpwstr>_Toc491155766</vt:lpwstr>
      </vt:variant>
      <vt:variant>
        <vt:i4>1835063</vt:i4>
      </vt:variant>
      <vt:variant>
        <vt:i4>2477</vt:i4>
      </vt:variant>
      <vt:variant>
        <vt:i4>0</vt:i4>
      </vt:variant>
      <vt:variant>
        <vt:i4>5</vt:i4>
      </vt:variant>
      <vt:variant>
        <vt:lpwstr/>
      </vt:variant>
      <vt:variant>
        <vt:lpwstr>_Toc491155765</vt:lpwstr>
      </vt:variant>
      <vt:variant>
        <vt:i4>1835063</vt:i4>
      </vt:variant>
      <vt:variant>
        <vt:i4>2471</vt:i4>
      </vt:variant>
      <vt:variant>
        <vt:i4>0</vt:i4>
      </vt:variant>
      <vt:variant>
        <vt:i4>5</vt:i4>
      </vt:variant>
      <vt:variant>
        <vt:lpwstr/>
      </vt:variant>
      <vt:variant>
        <vt:lpwstr>_Toc491155764</vt:lpwstr>
      </vt:variant>
      <vt:variant>
        <vt:i4>1835063</vt:i4>
      </vt:variant>
      <vt:variant>
        <vt:i4>2465</vt:i4>
      </vt:variant>
      <vt:variant>
        <vt:i4>0</vt:i4>
      </vt:variant>
      <vt:variant>
        <vt:i4>5</vt:i4>
      </vt:variant>
      <vt:variant>
        <vt:lpwstr/>
      </vt:variant>
      <vt:variant>
        <vt:lpwstr>_Toc491155763</vt:lpwstr>
      </vt:variant>
      <vt:variant>
        <vt:i4>1835063</vt:i4>
      </vt:variant>
      <vt:variant>
        <vt:i4>2459</vt:i4>
      </vt:variant>
      <vt:variant>
        <vt:i4>0</vt:i4>
      </vt:variant>
      <vt:variant>
        <vt:i4>5</vt:i4>
      </vt:variant>
      <vt:variant>
        <vt:lpwstr/>
      </vt:variant>
      <vt:variant>
        <vt:lpwstr>_Toc491155762</vt:lpwstr>
      </vt:variant>
      <vt:variant>
        <vt:i4>1835063</vt:i4>
      </vt:variant>
      <vt:variant>
        <vt:i4>2453</vt:i4>
      </vt:variant>
      <vt:variant>
        <vt:i4>0</vt:i4>
      </vt:variant>
      <vt:variant>
        <vt:i4>5</vt:i4>
      </vt:variant>
      <vt:variant>
        <vt:lpwstr/>
      </vt:variant>
      <vt:variant>
        <vt:lpwstr>_Toc491155761</vt:lpwstr>
      </vt:variant>
      <vt:variant>
        <vt:i4>1835063</vt:i4>
      </vt:variant>
      <vt:variant>
        <vt:i4>2447</vt:i4>
      </vt:variant>
      <vt:variant>
        <vt:i4>0</vt:i4>
      </vt:variant>
      <vt:variant>
        <vt:i4>5</vt:i4>
      </vt:variant>
      <vt:variant>
        <vt:lpwstr/>
      </vt:variant>
      <vt:variant>
        <vt:lpwstr>_Toc491155760</vt:lpwstr>
      </vt:variant>
      <vt:variant>
        <vt:i4>2031671</vt:i4>
      </vt:variant>
      <vt:variant>
        <vt:i4>2441</vt:i4>
      </vt:variant>
      <vt:variant>
        <vt:i4>0</vt:i4>
      </vt:variant>
      <vt:variant>
        <vt:i4>5</vt:i4>
      </vt:variant>
      <vt:variant>
        <vt:lpwstr/>
      </vt:variant>
      <vt:variant>
        <vt:lpwstr>_Toc491155759</vt:lpwstr>
      </vt:variant>
      <vt:variant>
        <vt:i4>2031671</vt:i4>
      </vt:variant>
      <vt:variant>
        <vt:i4>2435</vt:i4>
      </vt:variant>
      <vt:variant>
        <vt:i4>0</vt:i4>
      </vt:variant>
      <vt:variant>
        <vt:i4>5</vt:i4>
      </vt:variant>
      <vt:variant>
        <vt:lpwstr/>
      </vt:variant>
      <vt:variant>
        <vt:lpwstr>_Toc491155758</vt:lpwstr>
      </vt:variant>
      <vt:variant>
        <vt:i4>2031671</vt:i4>
      </vt:variant>
      <vt:variant>
        <vt:i4>2429</vt:i4>
      </vt:variant>
      <vt:variant>
        <vt:i4>0</vt:i4>
      </vt:variant>
      <vt:variant>
        <vt:i4>5</vt:i4>
      </vt:variant>
      <vt:variant>
        <vt:lpwstr/>
      </vt:variant>
      <vt:variant>
        <vt:lpwstr>_Toc491155757</vt:lpwstr>
      </vt:variant>
      <vt:variant>
        <vt:i4>2031671</vt:i4>
      </vt:variant>
      <vt:variant>
        <vt:i4>2423</vt:i4>
      </vt:variant>
      <vt:variant>
        <vt:i4>0</vt:i4>
      </vt:variant>
      <vt:variant>
        <vt:i4>5</vt:i4>
      </vt:variant>
      <vt:variant>
        <vt:lpwstr/>
      </vt:variant>
      <vt:variant>
        <vt:lpwstr>_Toc491155756</vt:lpwstr>
      </vt:variant>
      <vt:variant>
        <vt:i4>2031671</vt:i4>
      </vt:variant>
      <vt:variant>
        <vt:i4>2417</vt:i4>
      </vt:variant>
      <vt:variant>
        <vt:i4>0</vt:i4>
      </vt:variant>
      <vt:variant>
        <vt:i4>5</vt:i4>
      </vt:variant>
      <vt:variant>
        <vt:lpwstr/>
      </vt:variant>
      <vt:variant>
        <vt:lpwstr>_Toc491155755</vt:lpwstr>
      </vt:variant>
      <vt:variant>
        <vt:i4>2031671</vt:i4>
      </vt:variant>
      <vt:variant>
        <vt:i4>2411</vt:i4>
      </vt:variant>
      <vt:variant>
        <vt:i4>0</vt:i4>
      </vt:variant>
      <vt:variant>
        <vt:i4>5</vt:i4>
      </vt:variant>
      <vt:variant>
        <vt:lpwstr/>
      </vt:variant>
      <vt:variant>
        <vt:lpwstr>_Toc491155754</vt:lpwstr>
      </vt:variant>
      <vt:variant>
        <vt:i4>2031671</vt:i4>
      </vt:variant>
      <vt:variant>
        <vt:i4>2405</vt:i4>
      </vt:variant>
      <vt:variant>
        <vt:i4>0</vt:i4>
      </vt:variant>
      <vt:variant>
        <vt:i4>5</vt:i4>
      </vt:variant>
      <vt:variant>
        <vt:lpwstr/>
      </vt:variant>
      <vt:variant>
        <vt:lpwstr>_Toc491155753</vt:lpwstr>
      </vt:variant>
      <vt:variant>
        <vt:i4>2031671</vt:i4>
      </vt:variant>
      <vt:variant>
        <vt:i4>2399</vt:i4>
      </vt:variant>
      <vt:variant>
        <vt:i4>0</vt:i4>
      </vt:variant>
      <vt:variant>
        <vt:i4>5</vt:i4>
      </vt:variant>
      <vt:variant>
        <vt:lpwstr/>
      </vt:variant>
      <vt:variant>
        <vt:lpwstr>_Toc491155752</vt:lpwstr>
      </vt:variant>
      <vt:variant>
        <vt:i4>2031671</vt:i4>
      </vt:variant>
      <vt:variant>
        <vt:i4>2393</vt:i4>
      </vt:variant>
      <vt:variant>
        <vt:i4>0</vt:i4>
      </vt:variant>
      <vt:variant>
        <vt:i4>5</vt:i4>
      </vt:variant>
      <vt:variant>
        <vt:lpwstr/>
      </vt:variant>
      <vt:variant>
        <vt:lpwstr>_Toc491155751</vt:lpwstr>
      </vt:variant>
      <vt:variant>
        <vt:i4>2031671</vt:i4>
      </vt:variant>
      <vt:variant>
        <vt:i4>2387</vt:i4>
      </vt:variant>
      <vt:variant>
        <vt:i4>0</vt:i4>
      </vt:variant>
      <vt:variant>
        <vt:i4>5</vt:i4>
      </vt:variant>
      <vt:variant>
        <vt:lpwstr/>
      </vt:variant>
      <vt:variant>
        <vt:lpwstr>_Toc491155750</vt:lpwstr>
      </vt:variant>
      <vt:variant>
        <vt:i4>1966135</vt:i4>
      </vt:variant>
      <vt:variant>
        <vt:i4>2381</vt:i4>
      </vt:variant>
      <vt:variant>
        <vt:i4>0</vt:i4>
      </vt:variant>
      <vt:variant>
        <vt:i4>5</vt:i4>
      </vt:variant>
      <vt:variant>
        <vt:lpwstr/>
      </vt:variant>
      <vt:variant>
        <vt:lpwstr>_Toc491155749</vt:lpwstr>
      </vt:variant>
      <vt:variant>
        <vt:i4>1966135</vt:i4>
      </vt:variant>
      <vt:variant>
        <vt:i4>2375</vt:i4>
      </vt:variant>
      <vt:variant>
        <vt:i4>0</vt:i4>
      </vt:variant>
      <vt:variant>
        <vt:i4>5</vt:i4>
      </vt:variant>
      <vt:variant>
        <vt:lpwstr/>
      </vt:variant>
      <vt:variant>
        <vt:lpwstr>_Toc491155748</vt:lpwstr>
      </vt:variant>
      <vt:variant>
        <vt:i4>1966135</vt:i4>
      </vt:variant>
      <vt:variant>
        <vt:i4>2369</vt:i4>
      </vt:variant>
      <vt:variant>
        <vt:i4>0</vt:i4>
      </vt:variant>
      <vt:variant>
        <vt:i4>5</vt:i4>
      </vt:variant>
      <vt:variant>
        <vt:lpwstr/>
      </vt:variant>
      <vt:variant>
        <vt:lpwstr>_Toc491155747</vt:lpwstr>
      </vt:variant>
      <vt:variant>
        <vt:i4>1966135</vt:i4>
      </vt:variant>
      <vt:variant>
        <vt:i4>2363</vt:i4>
      </vt:variant>
      <vt:variant>
        <vt:i4>0</vt:i4>
      </vt:variant>
      <vt:variant>
        <vt:i4>5</vt:i4>
      </vt:variant>
      <vt:variant>
        <vt:lpwstr/>
      </vt:variant>
      <vt:variant>
        <vt:lpwstr>_Toc491155746</vt:lpwstr>
      </vt:variant>
      <vt:variant>
        <vt:i4>1966135</vt:i4>
      </vt:variant>
      <vt:variant>
        <vt:i4>2357</vt:i4>
      </vt:variant>
      <vt:variant>
        <vt:i4>0</vt:i4>
      </vt:variant>
      <vt:variant>
        <vt:i4>5</vt:i4>
      </vt:variant>
      <vt:variant>
        <vt:lpwstr/>
      </vt:variant>
      <vt:variant>
        <vt:lpwstr>_Toc491155745</vt:lpwstr>
      </vt:variant>
      <vt:variant>
        <vt:i4>1966135</vt:i4>
      </vt:variant>
      <vt:variant>
        <vt:i4>2351</vt:i4>
      </vt:variant>
      <vt:variant>
        <vt:i4>0</vt:i4>
      </vt:variant>
      <vt:variant>
        <vt:i4>5</vt:i4>
      </vt:variant>
      <vt:variant>
        <vt:lpwstr/>
      </vt:variant>
      <vt:variant>
        <vt:lpwstr>_Toc491155744</vt:lpwstr>
      </vt:variant>
      <vt:variant>
        <vt:i4>1966135</vt:i4>
      </vt:variant>
      <vt:variant>
        <vt:i4>2345</vt:i4>
      </vt:variant>
      <vt:variant>
        <vt:i4>0</vt:i4>
      </vt:variant>
      <vt:variant>
        <vt:i4>5</vt:i4>
      </vt:variant>
      <vt:variant>
        <vt:lpwstr/>
      </vt:variant>
      <vt:variant>
        <vt:lpwstr>_Toc491155743</vt:lpwstr>
      </vt:variant>
      <vt:variant>
        <vt:i4>1966135</vt:i4>
      </vt:variant>
      <vt:variant>
        <vt:i4>2339</vt:i4>
      </vt:variant>
      <vt:variant>
        <vt:i4>0</vt:i4>
      </vt:variant>
      <vt:variant>
        <vt:i4>5</vt:i4>
      </vt:variant>
      <vt:variant>
        <vt:lpwstr/>
      </vt:variant>
      <vt:variant>
        <vt:lpwstr>_Toc491155742</vt:lpwstr>
      </vt:variant>
      <vt:variant>
        <vt:i4>1966135</vt:i4>
      </vt:variant>
      <vt:variant>
        <vt:i4>2333</vt:i4>
      </vt:variant>
      <vt:variant>
        <vt:i4>0</vt:i4>
      </vt:variant>
      <vt:variant>
        <vt:i4>5</vt:i4>
      </vt:variant>
      <vt:variant>
        <vt:lpwstr/>
      </vt:variant>
      <vt:variant>
        <vt:lpwstr>_Toc491155741</vt:lpwstr>
      </vt:variant>
      <vt:variant>
        <vt:i4>1966135</vt:i4>
      </vt:variant>
      <vt:variant>
        <vt:i4>2327</vt:i4>
      </vt:variant>
      <vt:variant>
        <vt:i4>0</vt:i4>
      </vt:variant>
      <vt:variant>
        <vt:i4>5</vt:i4>
      </vt:variant>
      <vt:variant>
        <vt:lpwstr/>
      </vt:variant>
      <vt:variant>
        <vt:lpwstr>_Toc491155740</vt:lpwstr>
      </vt:variant>
      <vt:variant>
        <vt:i4>1638455</vt:i4>
      </vt:variant>
      <vt:variant>
        <vt:i4>2321</vt:i4>
      </vt:variant>
      <vt:variant>
        <vt:i4>0</vt:i4>
      </vt:variant>
      <vt:variant>
        <vt:i4>5</vt:i4>
      </vt:variant>
      <vt:variant>
        <vt:lpwstr/>
      </vt:variant>
      <vt:variant>
        <vt:lpwstr>_Toc491155739</vt:lpwstr>
      </vt:variant>
      <vt:variant>
        <vt:i4>1638455</vt:i4>
      </vt:variant>
      <vt:variant>
        <vt:i4>2315</vt:i4>
      </vt:variant>
      <vt:variant>
        <vt:i4>0</vt:i4>
      </vt:variant>
      <vt:variant>
        <vt:i4>5</vt:i4>
      </vt:variant>
      <vt:variant>
        <vt:lpwstr/>
      </vt:variant>
      <vt:variant>
        <vt:lpwstr>_Toc491155738</vt:lpwstr>
      </vt:variant>
      <vt:variant>
        <vt:i4>1638455</vt:i4>
      </vt:variant>
      <vt:variant>
        <vt:i4>2309</vt:i4>
      </vt:variant>
      <vt:variant>
        <vt:i4>0</vt:i4>
      </vt:variant>
      <vt:variant>
        <vt:i4>5</vt:i4>
      </vt:variant>
      <vt:variant>
        <vt:lpwstr/>
      </vt:variant>
      <vt:variant>
        <vt:lpwstr>_Toc491155737</vt:lpwstr>
      </vt:variant>
      <vt:variant>
        <vt:i4>1638455</vt:i4>
      </vt:variant>
      <vt:variant>
        <vt:i4>2303</vt:i4>
      </vt:variant>
      <vt:variant>
        <vt:i4>0</vt:i4>
      </vt:variant>
      <vt:variant>
        <vt:i4>5</vt:i4>
      </vt:variant>
      <vt:variant>
        <vt:lpwstr/>
      </vt:variant>
      <vt:variant>
        <vt:lpwstr>_Toc491155736</vt:lpwstr>
      </vt:variant>
      <vt:variant>
        <vt:i4>1638455</vt:i4>
      </vt:variant>
      <vt:variant>
        <vt:i4>2297</vt:i4>
      </vt:variant>
      <vt:variant>
        <vt:i4>0</vt:i4>
      </vt:variant>
      <vt:variant>
        <vt:i4>5</vt:i4>
      </vt:variant>
      <vt:variant>
        <vt:lpwstr/>
      </vt:variant>
      <vt:variant>
        <vt:lpwstr>_Toc491155735</vt:lpwstr>
      </vt:variant>
      <vt:variant>
        <vt:i4>1638455</vt:i4>
      </vt:variant>
      <vt:variant>
        <vt:i4>2291</vt:i4>
      </vt:variant>
      <vt:variant>
        <vt:i4>0</vt:i4>
      </vt:variant>
      <vt:variant>
        <vt:i4>5</vt:i4>
      </vt:variant>
      <vt:variant>
        <vt:lpwstr/>
      </vt:variant>
      <vt:variant>
        <vt:lpwstr>_Toc491155734</vt:lpwstr>
      </vt:variant>
      <vt:variant>
        <vt:i4>1638455</vt:i4>
      </vt:variant>
      <vt:variant>
        <vt:i4>2285</vt:i4>
      </vt:variant>
      <vt:variant>
        <vt:i4>0</vt:i4>
      </vt:variant>
      <vt:variant>
        <vt:i4>5</vt:i4>
      </vt:variant>
      <vt:variant>
        <vt:lpwstr/>
      </vt:variant>
      <vt:variant>
        <vt:lpwstr>_Toc491155733</vt:lpwstr>
      </vt:variant>
      <vt:variant>
        <vt:i4>1638455</vt:i4>
      </vt:variant>
      <vt:variant>
        <vt:i4>2279</vt:i4>
      </vt:variant>
      <vt:variant>
        <vt:i4>0</vt:i4>
      </vt:variant>
      <vt:variant>
        <vt:i4>5</vt:i4>
      </vt:variant>
      <vt:variant>
        <vt:lpwstr/>
      </vt:variant>
      <vt:variant>
        <vt:lpwstr>_Toc491155732</vt:lpwstr>
      </vt:variant>
      <vt:variant>
        <vt:i4>1638455</vt:i4>
      </vt:variant>
      <vt:variant>
        <vt:i4>2273</vt:i4>
      </vt:variant>
      <vt:variant>
        <vt:i4>0</vt:i4>
      </vt:variant>
      <vt:variant>
        <vt:i4>5</vt:i4>
      </vt:variant>
      <vt:variant>
        <vt:lpwstr/>
      </vt:variant>
      <vt:variant>
        <vt:lpwstr>_Toc491155731</vt:lpwstr>
      </vt:variant>
      <vt:variant>
        <vt:i4>1638455</vt:i4>
      </vt:variant>
      <vt:variant>
        <vt:i4>2267</vt:i4>
      </vt:variant>
      <vt:variant>
        <vt:i4>0</vt:i4>
      </vt:variant>
      <vt:variant>
        <vt:i4>5</vt:i4>
      </vt:variant>
      <vt:variant>
        <vt:lpwstr/>
      </vt:variant>
      <vt:variant>
        <vt:lpwstr>_Toc491155730</vt:lpwstr>
      </vt:variant>
      <vt:variant>
        <vt:i4>1572919</vt:i4>
      </vt:variant>
      <vt:variant>
        <vt:i4>2261</vt:i4>
      </vt:variant>
      <vt:variant>
        <vt:i4>0</vt:i4>
      </vt:variant>
      <vt:variant>
        <vt:i4>5</vt:i4>
      </vt:variant>
      <vt:variant>
        <vt:lpwstr/>
      </vt:variant>
      <vt:variant>
        <vt:lpwstr>_Toc491155729</vt:lpwstr>
      </vt:variant>
      <vt:variant>
        <vt:i4>1572919</vt:i4>
      </vt:variant>
      <vt:variant>
        <vt:i4>2255</vt:i4>
      </vt:variant>
      <vt:variant>
        <vt:i4>0</vt:i4>
      </vt:variant>
      <vt:variant>
        <vt:i4>5</vt:i4>
      </vt:variant>
      <vt:variant>
        <vt:lpwstr/>
      </vt:variant>
      <vt:variant>
        <vt:lpwstr>_Toc491155728</vt:lpwstr>
      </vt:variant>
      <vt:variant>
        <vt:i4>1572919</vt:i4>
      </vt:variant>
      <vt:variant>
        <vt:i4>2249</vt:i4>
      </vt:variant>
      <vt:variant>
        <vt:i4>0</vt:i4>
      </vt:variant>
      <vt:variant>
        <vt:i4>5</vt:i4>
      </vt:variant>
      <vt:variant>
        <vt:lpwstr/>
      </vt:variant>
      <vt:variant>
        <vt:lpwstr>_Toc491155727</vt:lpwstr>
      </vt:variant>
      <vt:variant>
        <vt:i4>1572919</vt:i4>
      </vt:variant>
      <vt:variant>
        <vt:i4>2243</vt:i4>
      </vt:variant>
      <vt:variant>
        <vt:i4>0</vt:i4>
      </vt:variant>
      <vt:variant>
        <vt:i4>5</vt:i4>
      </vt:variant>
      <vt:variant>
        <vt:lpwstr/>
      </vt:variant>
      <vt:variant>
        <vt:lpwstr>_Toc491155726</vt:lpwstr>
      </vt:variant>
      <vt:variant>
        <vt:i4>1572919</vt:i4>
      </vt:variant>
      <vt:variant>
        <vt:i4>2237</vt:i4>
      </vt:variant>
      <vt:variant>
        <vt:i4>0</vt:i4>
      </vt:variant>
      <vt:variant>
        <vt:i4>5</vt:i4>
      </vt:variant>
      <vt:variant>
        <vt:lpwstr/>
      </vt:variant>
      <vt:variant>
        <vt:lpwstr>_Toc491155725</vt:lpwstr>
      </vt:variant>
      <vt:variant>
        <vt:i4>1572919</vt:i4>
      </vt:variant>
      <vt:variant>
        <vt:i4>2231</vt:i4>
      </vt:variant>
      <vt:variant>
        <vt:i4>0</vt:i4>
      </vt:variant>
      <vt:variant>
        <vt:i4>5</vt:i4>
      </vt:variant>
      <vt:variant>
        <vt:lpwstr/>
      </vt:variant>
      <vt:variant>
        <vt:lpwstr>_Toc491155724</vt:lpwstr>
      </vt:variant>
      <vt:variant>
        <vt:i4>1572919</vt:i4>
      </vt:variant>
      <vt:variant>
        <vt:i4>2225</vt:i4>
      </vt:variant>
      <vt:variant>
        <vt:i4>0</vt:i4>
      </vt:variant>
      <vt:variant>
        <vt:i4>5</vt:i4>
      </vt:variant>
      <vt:variant>
        <vt:lpwstr/>
      </vt:variant>
      <vt:variant>
        <vt:lpwstr>_Toc491155723</vt:lpwstr>
      </vt:variant>
      <vt:variant>
        <vt:i4>1572919</vt:i4>
      </vt:variant>
      <vt:variant>
        <vt:i4>2219</vt:i4>
      </vt:variant>
      <vt:variant>
        <vt:i4>0</vt:i4>
      </vt:variant>
      <vt:variant>
        <vt:i4>5</vt:i4>
      </vt:variant>
      <vt:variant>
        <vt:lpwstr/>
      </vt:variant>
      <vt:variant>
        <vt:lpwstr>_Toc491155722</vt:lpwstr>
      </vt:variant>
      <vt:variant>
        <vt:i4>1572919</vt:i4>
      </vt:variant>
      <vt:variant>
        <vt:i4>2213</vt:i4>
      </vt:variant>
      <vt:variant>
        <vt:i4>0</vt:i4>
      </vt:variant>
      <vt:variant>
        <vt:i4>5</vt:i4>
      </vt:variant>
      <vt:variant>
        <vt:lpwstr/>
      </vt:variant>
      <vt:variant>
        <vt:lpwstr>_Toc491155721</vt:lpwstr>
      </vt:variant>
      <vt:variant>
        <vt:i4>1572919</vt:i4>
      </vt:variant>
      <vt:variant>
        <vt:i4>2207</vt:i4>
      </vt:variant>
      <vt:variant>
        <vt:i4>0</vt:i4>
      </vt:variant>
      <vt:variant>
        <vt:i4>5</vt:i4>
      </vt:variant>
      <vt:variant>
        <vt:lpwstr/>
      </vt:variant>
      <vt:variant>
        <vt:lpwstr>_Toc491155720</vt:lpwstr>
      </vt:variant>
      <vt:variant>
        <vt:i4>1769527</vt:i4>
      </vt:variant>
      <vt:variant>
        <vt:i4>2201</vt:i4>
      </vt:variant>
      <vt:variant>
        <vt:i4>0</vt:i4>
      </vt:variant>
      <vt:variant>
        <vt:i4>5</vt:i4>
      </vt:variant>
      <vt:variant>
        <vt:lpwstr/>
      </vt:variant>
      <vt:variant>
        <vt:lpwstr>_Toc491155719</vt:lpwstr>
      </vt:variant>
      <vt:variant>
        <vt:i4>1769527</vt:i4>
      </vt:variant>
      <vt:variant>
        <vt:i4>2195</vt:i4>
      </vt:variant>
      <vt:variant>
        <vt:i4>0</vt:i4>
      </vt:variant>
      <vt:variant>
        <vt:i4>5</vt:i4>
      </vt:variant>
      <vt:variant>
        <vt:lpwstr/>
      </vt:variant>
      <vt:variant>
        <vt:lpwstr>_Toc491155718</vt:lpwstr>
      </vt:variant>
      <vt:variant>
        <vt:i4>1769527</vt:i4>
      </vt:variant>
      <vt:variant>
        <vt:i4>2189</vt:i4>
      </vt:variant>
      <vt:variant>
        <vt:i4>0</vt:i4>
      </vt:variant>
      <vt:variant>
        <vt:i4>5</vt:i4>
      </vt:variant>
      <vt:variant>
        <vt:lpwstr/>
      </vt:variant>
      <vt:variant>
        <vt:lpwstr>_Toc491155717</vt:lpwstr>
      </vt:variant>
      <vt:variant>
        <vt:i4>1769527</vt:i4>
      </vt:variant>
      <vt:variant>
        <vt:i4>2183</vt:i4>
      </vt:variant>
      <vt:variant>
        <vt:i4>0</vt:i4>
      </vt:variant>
      <vt:variant>
        <vt:i4>5</vt:i4>
      </vt:variant>
      <vt:variant>
        <vt:lpwstr/>
      </vt:variant>
      <vt:variant>
        <vt:lpwstr>_Toc491155716</vt:lpwstr>
      </vt:variant>
      <vt:variant>
        <vt:i4>1769527</vt:i4>
      </vt:variant>
      <vt:variant>
        <vt:i4>2177</vt:i4>
      </vt:variant>
      <vt:variant>
        <vt:i4>0</vt:i4>
      </vt:variant>
      <vt:variant>
        <vt:i4>5</vt:i4>
      </vt:variant>
      <vt:variant>
        <vt:lpwstr/>
      </vt:variant>
      <vt:variant>
        <vt:lpwstr>_Toc491155715</vt:lpwstr>
      </vt:variant>
      <vt:variant>
        <vt:i4>1769527</vt:i4>
      </vt:variant>
      <vt:variant>
        <vt:i4>2171</vt:i4>
      </vt:variant>
      <vt:variant>
        <vt:i4>0</vt:i4>
      </vt:variant>
      <vt:variant>
        <vt:i4>5</vt:i4>
      </vt:variant>
      <vt:variant>
        <vt:lpwstr/>
      </vt:variant>
      <vt:variant>
        <vt:lpwstr>_Toc491155714</vt:lpwstr>
      </vt:variant>
      <vt:variant>
        <vt:i4>1769527</vt:i4>
      </vt:variant>
      <vt:variant>
        <vt:i4>2165</vt:i4>
      </vt:variant>
      <vt:variant>
        <vt:i4>0</vt:i4>
      </vt:variant>
      <vt:variant>
        <vt:i4>5</vt:i4>
      </vt:variant>
      <vt:variant>
        <vt:lpwstr/>
      </vt:variant>
      <vt:variant>
        <vt:lpwstr>_Toc491155713</vt:lpwstr>
      </vt:variant>
      <vt:variant>
        <vt:i4>1769527</vt:i4>
      </vt:variant>
      <vt:variant>
        <vt:i4>2159</vt:i4>
      </vt:variant>
      <vt:variant>
        <vt:i4>0</vt:i4>
      </vt:variant>
      <vt:variant>
        <vt:i4>5</vt:i4>
      </vt:variant>
      <vt:variant>
        <vt:lpwstr/>
      </vt:variant>
      <vt:variant>
        <vt:lpwstr>_Toc491155712</vt:lpwstr>
      </vt:variant>
      <vt:variant>
        <vt:i4>1769527</vt:i4>
      </vt:variant>
      <vt:variant>
        <vt:i4>2153</vt:i4>
      </vt:variant>
      <vt:variant>
        <vt:i4>0</vt:i4>
      </vt:variant>
      <vt:variant>
        <vt:i4>5</vt:i4>
      </vt:variant>
      <vt:variant>
        <vt:lpwstr/>
      </vt:variant>
      <vt:variant>
        <vt:lpwstr>_Toc491155711</vt:lpwstr>
      </vt:variant>
      <vt:variant>
        <vt:i4>1769527</vt:i4>
      </vt:variant>
      <vt:variant>
        <vt:i4>2147</vt:i4>
      </vt:variant>
      <vt:variant>
        <vt:i4>0</vt:i4>
      </vt:variant>
      <vt:variant>
        <vt:i4>5</vt:i4>
      </vt:variant>
      <vt:variant>
        <vt:lpwstr/>
      </vt:variant>
      <vt:variant>
        <vt:lpwstr>_Toc491155710</vt:lpwstr>
      </vt:variant>
      <vt:variant>
        <vt:i4>1703991</vt:i4>
      </vt:variant>
      <vt:variant>
        <vt:i4>2141</vt:i4>
      </vt:variant>
      <vt:variant>
        <vt:i4>0</vt:i4>
      </vt:variant>
      <vt:variant>
        <vt:i4>5</vt:i4>
      </vt:variant>
      <vt:variant>
        <vt:lpwstr/>
      </vt:variant>
      <vt:variant>
        <vt:lpwstr>_Toc491155709</vt:lpwstr>
      </vt:variant>
      <vt:variant>
        <vt:i4>1703991</vt:i4>
      </vt:variant>
      <vt:variant>
        <vt:i4>2135</vt:i4>
      </vt:variant>
      <vt:variant>
        <vt:i4>0</vt:i4>
      </vt:variant>
      <vt:variant>
        <vt:i4>5</vt:i4>
      </vt:variant>
      <vt:variant>
        <vt:lpwstr/>
      </vt:variant>
      <vt:variant>
        <vt:lpwstr>_Toc491155708</vt:lpwstr>
      </vt:variant>
      <vt:variant>
        <vt:i4>1703991</vt:i4>
      </vt:variant>
      <vt:variant>
        <vt:i4>2129</vt:i4>
      </vt:variant>
      <vt:variant>
        <vt:i4>0</vt:i4>
      </vt:variant>
      <vt:variant>
        <vt:i4>5</vt:i4>
      </vt:variant>
      <vt:variant>
        <vt:lpwstr/>
      </vt:variant>
      <vt:variant>
        <vt:lpwstr>_Toc491155707</vt:lpwstr>
      </vt:variant>
      <vt:variant>
        <vt:i4>1703991</vt:i4>
      </vt:variant>
      <vt:variant>
        <vt:i4>2123</vt:i4>
      </vt:variant>
      <vt:variant>
        <vt:i4>0</vt:i4>
      </vt:variant>
      <vt:variant>
        <vt:i4>5</vt:i4>
      </vt:variant>
      <vt:variant>
        <vt:lpwstr/>
      </vt:variant>
      <vt:variant>
        <vt:lpwstr>_Toc491155706</vt:lpwstr>
      </vt:variant>
      <vt:variant>
        <vt:i4>1703991</vt:i4>
      </vt:variant>
      <vt:variant>
        <vt:i4>2117</vt:i4>
      </vt:variant>
      <vt:variant>
        <vt:i4>0</vt:i4>
      </vt:variant>
      <vt:variant>
        <vt:i4>5</vt:i4>
      </vt:variant>
      <vt:variant>
        <vt:lpwstr/>
      </vt:variant>
      <vt:variant>
        <vt:lpwstr>_Toc491155705</vt:lpwstr>
      </vt:variant>
      <vt:variant>
        <vt:i4>1703991</vt:i4>
      </vt:variant>
      <vt:variant>
        <vt:i4>2111</vt:i4>
      </vt:variant>
      <vt:variant>
        <vt:i4>0</vt:i4>
      </vt:variant>
      <vt:variant>
        <vt:i4>5</vt:i4>
      </vt:variant>
      <vt:variant>
        <vt:lpwstr/>
      </vt:variant>
      <vt:variant>
        <vt:lpwstr>_Toc491155704</vt:lpwstr>
      </vt:variant>
      <vt:variant>
        <vt:i4>1703991</vt:i4>
      </vt:variant>
      <vt:variant>
        <vt:i4>2105</vt:i4>
      </vt:variant>
      <vt:variant>
        <vt:i4>0</vt:i4>
      </vt:variant>
      <vt:variant>
        <vt:i4>5</vt:i4>
      </vt:variant>
      <vt:variant>
        <vt:lpwstr/>
      </vt:variant>
      <vt:variant>
        <vt:lpwstr>_Toc491155703</vt:lpwstr>
      </vt:variant>
      <vt:variant>
        <vt:i4>1703991</vt:i4>
      </vt:variant>
      <vt:variant>
        <vt:i4>2099</vt:i4>
      </vt:variant>
      <vt:variant>
        <vt:i4>0</vt:i4>
      </vt:variant>
      <vt:variant>
        <vt:i4>5</vt:i4>
      </vt:variant>
      <vt:variant>
        <vt:lpwstr/>
      </vt:variant>
      <vt:variant>
        <vt:lpwstr>_Toc491155702</vt:lpwstr>
      </vt:variant>
      <vt:variant>
        <vt:i4>1703991</vt:i4>
      </vt:variant>
      <vt:variant>
        <vt:i4>2093</vt:i4>
      </vt:variant>
      <vt:variant>
        <vt:i4>0</vt:i4>
      </vt:variant>
      <vt:variant>
        <vt:i4>5</vt:i4>
      </vt:variant>
      <vt:variant>
        <vt:lpwstr/>
      </vt:variant>
      <vt:variant>
        <vt:lpwstr>_Toc491155701</vt:lpwstr>
      </vt:variant>
      <vt:variant>
        <vt:i4>1703991</vt:i4>
      </vt:variant>
      <vt:variant>
        <vt:i4>2087</vt:i4>
      </vt:variant>
      <vt:variant>
        <vt:i4>0</vt:i4>
      </vt:variant>
      <vt:variant>
        <vt:i4>5</vt:i4>
      </vt:variant>
      <vt:variant>
        <vt:lpwstr/>
      </vt:variant>
      <vt:variant>
        <vt:lpwstr>_Toc491155700</vt:lpwstr>
      </vt:variant>
      <vt:variant>
        <vt:i4>1245238</vt:i4>
      </vt:variant>
      <vt:variant>
        <vt:i4>2081</vt:i4>
      </vt:variant>
      <vt:variant>
        <vt:i4>0</vt:i4>
      </vt:variant>
      <vt:variant>
        <vt:i4>5</vt:i4>
      </vt:variant>
      <vt:variant>
        <vt:lpwstr/>
      </vt:variant>
      <vt:variant>
        <vt:lpwstr>_Toc491155699</vt:lpwstr>
      </vt:variant>
      <vt:variant>
        <vt:i4>1245238</vt:i4>
      </vt:variant>
      <vt:variant>
        <vt:i4>2075</vt:i4>
      </vt:variant>
      <vt:variant>
        <vt:i4>0</vt:i4>
      </vt:variant>
      <vt:variant>
        <vt:i4>5</vt:i4>
      </vt:variant>
      <vt:variant>
        <vt:lpwstr/>
      </vt:variant>
      <vt:variant>
        <vt:lpwstr>_Toc491155698</vt:lpwstr>
      </vt:variant>
      <vt:variant>
        <vt:i4>1245238</vt:i4>
      </vt:variant>
      <vt:variant>
        <vt:i4>2069</vt:i4>
      </vt:variant>
      <vt:variant>
        <vt:i4>0</vt:i4>
      </vt:variant>
      <vt:variant>
        <vt:i4>5</vt:i4>
      </vt:variant>
      <vt:variant>
        <vt:lpwstr/>
      </vt:variant>
      <vt:variant>
        <vt:lpwstr>_Toc491155697</vt:lpwstr>
      </vt:variant>
      <vt:variant>
        <vt:i4>1245238</vt:i4>
      </vt:variant>
      <vt:variant>
        <vt:i4>2063</vt:i4>
      </vt:variant>
      <vt:variant>
        <vt:i4>0</vt:i4>
      </vt:variant>
      <vt:variant>
        <vt:i4>5</vt:i4>
      </vt:variant>
      <vt:variant>
        <vt:lpwstr/>
      </vt:variant>
      <vt:variant>
        <vt:lpwstr>_Toc491155696</vt:lpwstr>
      </vt:variant>
      <vt:variant>
        <vt:i4>1245238</vt:i4>
      </vt:variant>
      <vt:variant>
        <vt:i4>2057</vt:i4>
      </vt:variant>
      <vt:variant>
        <vt:i4>0</vt:i4>
      </vt:variant>
      <vt:variant>
        <vt:i4>5</vt:i4>
      </vt:variant>
      <vt:variant>
        <vt:lpwstr/>
      </vt:variant>
      <vt:variant>
        <vt:lpwstr>_Toc491155695</vt:lpwstr>
      </vt:variant>
      <vt:variant>
        <vt:i4>1245238</vt:i4>
      </vt:variant>
      <vt:variant>
        <vt:i4>2051</vt:i4>
      </vt:variant>
      <vt:variant>
        <vt:i4>0</vt:i4>
      </vt:variant>
      <vt:variant>
        <vt:i4>5</vt:i4>
      </vt:variant>
      <vt:variant>
        <vt:lpwstr/>
      </vt:variant>
      <vt:variant>
        <vt:lpwstr>_Toc491155694</vt:lpwstr>
      </vt:variant>
      <vt:variant>
        <vt:i4>1245238</vt:i4>
      </vt:variant>
      <vt:variant>
        <vt:i4>2045</vt:i4>
      </vt:variant>
      <vt:variant>
        <vt:i4>0</vt:i4>
      </vt:variant>
      <vt:variant>
        <vt:i4>5</vt:i4>
      </vt:variant>
      <vt:variant>
        <vt:lpwstr/>
      </vt:variant>
      <vt:variant>
        <vt:lpwstr>_Toc491155693</vt:lpwstr>
      </vt:variant>
      <vt:variant>
        <vt:i4>1245238</vt:i4>
      </vt:variant>
      <vt:variant>
        <vt:i4>2039</vt:i4>
      </vt:variant>
      <vt:variant>
        <vt:i4>0</vt:i4>
      </vt:variant>
      <vt:variant>
        <vt:i4>5</vt:i4>
      </vt:variant>
      <vt:variant>
        <vt:lpwstr/>
      </vt:variant>
      <vt:variant>
        <vt:lpwstr>_Toc491155692</vt:lpwstr>
      </vt:variant>
      <vt:variant>
        <vt:i4>1245238</vt:i4>
      </vt:variant>
      <vt:variant>
        <vt:i4>2033</vt:i4>
      </vt:variant>
      <vt:variant>
        <vt:i4>0</vt:i4>
      </vt:variant>
      <vt:variant>
        <vt:i4>5</vt:i4>
      </vt:variant>
      <vt:variant>
        <vt:lpwstr/>
      </vt:variant>
      <vt:variant>
        <vt:lpwstr>_Toc491155691</vt:lpwstr>
      </vt:variant>
      <vt:variant>
        <vt:i4>1245238</vt:i4>
      </vt:variant>
      <vt:variant>
        <vt:i4>2027</vt:i4>
      </vt:variant>
      <vt:variant>
        <vt:i4>0</vt:i4>
      </vt:variant>
      <vt:variant>
        <vt:i4>5</vt:i4>
      </vt:variant>
      <vt:variant>
        <vt:lpwstr/>
      </vt:variant>
      <vt:variant>
        <vt:lpwstr>_Toc491155690</vt:lpwstr>
      </vt:variant>
      <vt:variant>
        <vt:i4>1179702</vt:i4>
      </vt:variant>
      <vt:variant>
        <vt:i4>2021</vt:i4>
      </vt:variant>
      <vt:variant>
        <vt:i4>0</vt:i4>
      </vt:variant>
      <vt:variant>
        <vt:i4>5</vt:i4>
      </vt:variant>
      <vt:variant>
        <vt:lpwstr/>
      </vt:variant>
      <vt:variant>
        <vt:lpwstr>_Toc491155689</vt:lpwstr>
      </vt:variant>
      <vt:variant>
        <vt:i4>1179702</vt:i4>
      </vt:variant>
      <vt:variant>
        <vt:i4>2015</vt:i4>
      </vt:variant>
      <vt:variant>
        <vt:i4>0</vt:i4>
      </vt:variant>
      <vt:variant>
        <vt:i4>5</vt:i4>
      </vt:variant>
      <vt:variant>
        <vt:lpwstr/>
      </vt:variant>
      <vt:variant>
        <vt:lpwstr>_Toc491155688</vt:lpwstr>
      </vt:variant>
      <vt:variant>
        <vt:i4>1179702</vt:i4>
      </vt:variant>
      <vt:variant>
        <vt:i4>2009</vt:i4>
      </vt:variant>
      <vt:variant>
        <vt:i4>0</vt:i4>
      </vt:variant>
      <vt:variant>
        <vt:i4>5</vt:i4>
      </vt:variant>
      <vt:variant>
        <vt:lpwstr/>
      </vt:variant>
      <vt:variant>
        <vt:lpwstr>_Toc491155687</vt:lpwstr>
      </vt:variant>
      <vt:variant>
        <vt:i4>1179702</vt:i4>
      </vt:variant>
      <vt:variant>
        <vt:i4>2003</vt:i4>
      </vt:variant>
      <vt:variant>
        <vt:i4>0</vt:i4>
      </vt:variant>
      <vt:variant>
        <vt:i4>5</vt:i4>
      </vt:variant>
      <vt:variant>
        <vt:lpwstr/>
      </vt:variant>
      <vt:variant>
        <vt:lpwstr>_Toc491155686</vt:lpwstr>
      </vt:variant>
      <vt:variant>
        <vt:i4>1179702</vt:i4>
      </vt:variant>
      <vt:variant>
        <vt:i4>1997</vt:i4>
      </vt:variant>
      <vt:variant>
        <vt:i4>0</vt:i4>
      </vt:variant>
      <vt:variant>
        <vt:i4>5</vt:i4>
      </vt:variant>
      <vt:variant>
        <vt:lpwstr/>
      </vt:variant>
      <vt:variant>
        <vt:lpwstr>_Toc491155685</vt:lpwstr>
      </vt:variant>
      <vt:variant>
        <vt:i4>1179702</vt:i4>
      </vt:variant>
      <vt:variant>
        <vt:i4>1991</vt:i4>
      </vt:variant>
      <vt:variant>
        <vt:i4>0</vt:i4>
      </vt:variant>
      <vt:variant>
        <vt:i4>5</vt:i4>
      </vt:variant>
      <vt:variant>
        <vt:lpwstr/>
      </vt:variant>
      <vt:variant>
        <vt:lpwstr>_Toc491155684</vt:lpwstr>
      </vt:variant>
      <vt:variant>
        <vt:i4>1179702</vt:i4>
      </vt:variant>
      <vt:variant>
        <vt:i4>1985</vt:i4>
      </vt:variant>
      <vt:variant>
        <vt:i4>0</vt:i4>
      </vt:variant>
      <vt:variant>
        <vt:i4>5</vt:i4>
      </vt:variant>
      <vt:variant>
        <vt:lpwstr/>
      </vt:variant>
      <vt:variant>
        <vt:lpwstr>_Toc491155683</vt:lpwstr>
      </vt:variant>
      <vt:variant>
        <vt:i4>1179702</vt:i4>
      </vt:variant>
      <vt:variant>
        <vt:i4>1979</vt:i4>
      </vt:variant>
      <vt:variant>
        <vt:i4>0</vt:i4>
      </vt:variant>
      <vt:variant>
        <vt:i4>5</vt:i4>
      </vt:variant>
      <vt:variant>
        <vt:lpwstr/>
      </vt:variant>
      <vt:variant>
        <vt:lpwstr>_Toc491155682</vt:lpwstr>
      </vt:variant>
      <vt:variant>
        <vt:i4>1179702</vt:i4>
      </vt:variant>
      <vt:variant>
        <vt:i4>1973</vt:i4>
      </vt:variant>
      <vt:variant>
        <vt:i4>0</vt:i4>
      </vt:variant>
      <vt:variant>
        <vt:i4>5</vt:i4>
      </vt:variant>
      <vt:variant>
        <vt:lpwstr/>
      </vt:variant>
      <vt:variant>
        <vt:lpwstr>_Toc491155681</vt:lpwstr>
      </vt:variant>
      <vt:variant>
        <vt:i4>1179702</vt:i4>
      </vt:variant>
      <vt:variant>
        <vt:i4>1967</vt:i4>
      </vt:variant>
      <vt:variant>
        <vt:i4>0</vt:i4>
      </vt:variant>
      <vt:variant>
        <vt:i4>5</vt:i4>
      </vt:variant>
      <vt:variant>
        <vt:lpwstr/>
      </vt:variant>
      <vt:variant>
        <vt:lpwstr>_Toc491155680</vt:lpwstr>
      </vt:variant>
      <vt:variant>
        <vt:i4>1900598</vt:i4>
      </vt:variant>
      <vt:variant>
        <vt:i4>1961</vt:i4>
      </vt:variant>
      <vt:variant>
        <vt:i4>0</vt:i4>
      </vt:variant>
      <vt:variant>
        <vt:i4>5</vt:i4>
      </vt:variant>
      <vt:variant>
        <vt:lpwstr/>
      </vt:variant>
      <vt:variant>
        <vt:lpwstr>_Toc491155679</vt:lpwstr>
      </vt:variant>
      <vt:variant>
        <vt:i4>1900598</vt:i4>
      </vt:variant>
      <vt:variant>
        <vt:i4>1955</vt:i4>
      </vt:variant>
      <vt:variant>
        <vt:i4>0</vt:i4>
      </vt:variant>
      <vt:variant>
        <vt:i4>5</vt:i4>
      </vt:variant>
      <vt:variant>
        <vt:lpwstr/>
      </vt:variant>
      <vt:variant>
        <vt:lpwstr>_Toc491155678</vt:lpwstr>
      </vt:variant>
      <vt:variant>
        <vt:i4>1900598</vt:i4>
      </vt:variant>
      <vt:variant>
        <vt:i4>1949</vt:i4>
      </vt:variant>
      <vt:variant>
        <vt:i4>0</vt:i4>
      </vt:variant>
      <vt:variant>
        <vt:i4>5</vt:i4>
      </vt:variant>
      <vt:variant>
        <vt:lpwstr/>
      </vt:variant>
      <vt:variant>
        <vt:lpwstr>_Toc491155677</vt:lpwstr>
      </vt:variant>
      <vt:variant>
        <vt:i4>1900598</vt:i4>
      </vt:variant>
      <vt:variant>
        <vt:i4>1943</vt:i4>
      </vt:variant>
      <vt:variant>
        <vt:i4>0</vt:i4>
      </vt:variant>
      <vt:variant>
        <vt:i4>5</vt:i4>
      </vt:variant>
      <vt:variant>
        <vt:lpwstr/>
      </vt:variant>
      <vt:variant>
        <vt:lpwstr>_Toc491155676</vt:lpwstr>
      </vt:variant>
      <vt:variant>
        <vt:i4>1900598</vt:i4>
      </vt:variant>
      <vt:variant>
        <vt:i4>1937</vt:i4>
      </vt:variant>
      <vt:variant>
        <vt:i4>0</vt:i4>
      </vt:variant>
      <vt:variant>
        <vt:i4>5</vt:i4>
      </vt:variant>
      <vt:variant>
        <vt:lpwstr/>
      </vt:variant>
      <vt:variant>
        <vt:lpwstr>_Toc491155675</vt:lpwstr>
      </vt:variant>
      <vt:variant>
        <vt:i4>1900598</vt:i4>
      </vt:variant>
      <vt:variant>
        <vt:i4>1931</vt:i4>
      </vt:variant>
      <vt:variant>
        <vt:i4>0</vt:i4>
      </vt:variant>
      <vt:variant>
        <vt:i4>5</vt:i4>
      </vt:variant>
      <vt:variant>
        <vt:lpwstr/>
      </vt:variant>
      <vt:variant>
        <vt:lpwstr>_Toc491155674</vt:lpwstr>
      </vt:variant>
      <vt:variant>
        <vt:i4>1900598</vt:i4>
      </vt:variant>
      <vt:variant>
        <vt:i4>1925</vt:i4>
      </vt:variant>
      <vt:variant>
        <vt:i4>0</vt:i4>
      </vt:variant>
      <vt:variant>
        <vt:i4>5</vt:i4>
      </vt:variant>
      <vt:variant>
        <vt:lpwstr/>
      </vt:variant>
      <vt:variant>
        <vt:lpwstr>_Toc491155673</vt:lpwstr>
      </vt:variant>
      <vt:variant>
        <vt:i4>1900598</vt:i4>
      </vt:variant>
      <vt:variant>
        <vt:i4>1919</vt:i4>
      </vt:variant>
      <vt:variant>
        <vt:i4>0</vt:i4>
      </vt:variant>
      <vt:variant>
        <vt:i4>5</vt:i4>
      </vt:variant>
      <vt:variant>
        <vt:lpwstr/>
      </vt:variant>
      <vt:variant>
        <vt:lpwstr>_Toc491155672</vt:lpwstr>
      </vt:variant>
      <vt:variant>
        <vt:i4>1900598</vt:i4>
      </vt:variant>
      <vt:variant>
        <vt:i4>1913</vt:i4>
      </vt:variant>
      <vt:variant>
        <vt:i4>0</vt:i4>
      </vt:variant>
      <vt:variant>
        <vt:i4>5</vt:i4>
      </vt:variant>
      <vt:variant>
        <vt:lpwstr/>
      </vt:variant>
      <vt:variant>
        <vt:lpwstr>_Toc491155671</vt:lpwstr>
      </vt:variant>
      <vt:variant>
        <vt:i4>1900598</vt:i4>
      </vt:variant>
      <vt:variant>
        <vt:i4>1907</vt:i4>
      </vt:variant>
      <vt:variant>
        <vt:i4>0</vt:i4>
      </vt:variant>
      <vt:variant>
        <vt:i4>5</vt:i4>
      </vt:variant>
      <vt:variant>
        <vt:lpwstr/>
      </vt:variant>
      <vt:variant>
        <vt:lpwstr>_Toc491155670</vt:lpwstr>
      </vt:variant>
      <vt:variant>
        <vt:i4>1835062</vt:i4>
      </vt:variant>
      <vt:variant>
        <vt:i4>1901</vt:i4>
      </vt:variant>
      <vt:variant>
        <vt:i4>0</vt:i4>
      </vt:variant>
      <vt:variant>
        <vt:i4>5</vt:i4>
      </vt:variant>
      <vt:variant>
        <vt:lpwstr/>
      </vt:variant>
      <vt:variant>
        <vt:lpwstr>_Toc491155669</vt:lpwstr>
      </vt:variant>
      <vt:variant>
        <vt:i4>1835062</vt:i4>
      </vt:variant>
      <vt:variant>
        <vt:i4>1895</vt:i4>
      </vt:variant>
      <vt:variant>
        <vt:i4>0</vt:i4>
      </vt:variant>
      <vt:variant>
        <vt:i4>5</vt:i4>
      </vt:variant>
      <vt:variant>
        <vt:lpwstr/>
      </vt:variant>
      <vt:variant>
        <vt:lpwstr>_Toc491155668</vt:lpwstr>
      </vt:variant>
      <vt:variant>
        <vt:i4>1835062</vt:i4>
      </vt:variant>
      <vt:variant>
        <vt:i4>1889</vt:i4>
      </vt:variant>
      <vt:variant>
        <vt:i4>0</vt:i4>
      </vt:variant>
      <vt:variant>
        <vt:i4>5</vt:i4>
      </vt:variant>
      <vt:variant>
        <vt:lpwstr/>
      </vt:variant>
      <vt:variant>
        <vt:lpwstr>_Toc491155667</vt:lpwstr>
      </vt:variant>
      <vt:variant>
        <vt:i4>1835062</vt:i4>
      </vt:variant>
      <vt:variant>
        <vt:i4>1883</vt:i4>
      </vt:variant>
      <vt:variant>
        <vt:i4>0</vt:i4>
      </vt:variant>
      <vt:variant>
        <vt:i4>5</vt:i4>
      </vt:variant>
      <vt:variant>
        <vt:lpwstr/>
      </vt:variant>
      <vt:variant>
        <vt:lpwstr>_Toc491155666</vt:lpwstr>
      </vt:variant>
      <vt:variant>
        <vt:i4>1835062</vt:i4>
      </vt:variant>
      <vt:variant>
        <vt:i4>1877</vt:i4>
      </vt:variant>
      <vt:variant>
        <vt:i4>0</vt:i4>
      </vt:variant>
      <vt:variant>
        <vt:i4>5</vt:i4>
      </vt:variant>
      <vt:variant>
        <vt:lpwstr/>
      </vt:variant>
      <vt:variant>
        <vt:lpwstr>_Toc491155665</vt:lpwstr>
      </vt:variant>
      <vt:variant>
        <vt:i4>1835062</vt:i4>
      </vt:variant>
      <vt:variant>
        <vt:i4>1871</vt:i4>
      </vt:variant>
      <vt:variant>
        <vt:i4>0</vt:i4>
      </vt:variant>
      <vt:variant>
        <vt:i4>5</vt:i4>
      </vt:variant>
      <vt:variant>
        <vt:lpwstr/>
      </vt:variant>
      <vt:variant>
        <vt:lpwstr>_Toc491155664</vt:lpwstr>
      </vt:variant>
      <vt:variant>
        <vt:i4>1835062</vt:i4>
      </vt:variant>
      <vt:variant>
        <vt:i4>1865</vt:i4>
      </vt:variant>
      <vt:variant>
        <vt:i4>0</vt:i4>
      </vt:variant>
      <vt:variant>
        <vt:i4>5</vt:i4>
      </vt:variant>
      <vt:variant>
        <vt:lpwstr/>
      </vt:variant>
      <vt:variant>
        <vt:lpwstr>_Toc491155663</vt:lpwstr>
      </vt:variant>
      <vt:variant>
        <vt:i4>1835062</vt:i4>
      </vt:variant>
      <vt:variant>
        <vt:i4>1859</vt:i4>
      </vt:variant>
      <vt:variant>
        <vt:i4>0</vt:i4>
      </vt:variant>
      <vt:variant>
        <vt:i4>5</vt:i4>
      </vt:variant>
      <vt:variant>
        <vt:lpwstr/>
      </vt:variant>
      <vt:variant>
        <vt:lpwstr>_Toc491155662</vt:lpwstr>
      </vt:variant>
      <vt:variant>
        <vt:i4>1835062</vt:i4>
      </vt:variant>
      <vt:variant>
        <vt:i4>1853</vt:i4>
      </vt:variant>
      <vt:variant>
        <vt:i4>0</vt:i4>
      </vt:variant>
      <vt:variant>
        <vt:i4>5</vt:i4>
      </vt:variant>
      <vt:variant>
        <vt:lpwstr/>
      </vt:variant>
      <vt:variant>
        <vt:lpwstr>_Toc491155661</vt:lpwstr>
      </vt:variant>
      <vt:variant>
        <vt:i4>1835062</vt:i4>
      </vt:variant>
      <vt:variant>
        <vt:i4>1847</vt:i4>
      </vt:variant>
      <vt:variant>
        <vt:i4>0</vt:i4>
      </vt:variant>
      <vt:variant>
        <vt:i4>5</vt:i4>
      </vt:variant>
      <vt:variant>
        <vt:lpwstr/>
      </vt:variant>
      <vt:variant>
        <vt:lpwstr>_Toc491155660</vt:lpwstr>
      </vt:variant>
      <vt:variant>
        <vt:i4>2031670</vt:i4>
      </vt:variant>
      <vt:variant>
        <vt:i4>1841</vt:i4>
      </vt:variant>
      <vt:variant>
        <vt:i4>0</vt:i4>
      </vt:variant>
      <vt:variant>
        <vt:i4>5</vt:i4>
      </vt:variant>
      <vt:variant>
        <vt:lpwstr/>
      </vt:variant>
      <vt:variant>
        <vt:lpwstr>_Toc491155659</vt:lpwstr>
      </vt:variant>
      <vt:variant>
        <vt:i4>2031670</vt:i4>
      </vt:variant>
      <vt:variant>
        <vt:i4>1835</vt:i4>
      </vt:variant>
      <vt:variant>
        <vt:i4>0</vt:i4>
      </vt:variant>
      <vt:variant>
        <vt:i4>5</vt:i4>
      </vt:variant>
      <vt:variant>
        <vt:lpwstr/>
      </vt:variant>
      <vt:variant>
        <vt:lpwstr>_Toc491155658</vt:lpwstr>
      </vt:variant>
      <vt:variant>
        <vt:i4>2031670</vt:i4>
      </vt:variant>
      <vt:variant>
        <vt:i4>1829</vt:i4>
      </vt:variant>
      <vt:variant>
        <vt:i4>0</vt:i4>
      </vt:variant>
      <vt:variant>
        <vt:i4>5</vt:i4>
      </vt:variant>
      <vt:variant>
        <vt:lpwstr/>
      </vt:variant>
      <vt:variant>
        <vt:lpwstr>_Toc491155657</vt:lpwstr>
      </vt:variant>
      <vt:variant>
        <vt:i4>2031670</vt:i4>
      </vt:variant>
      <vt:variant>
        <vt:i4>1823</vt:i4>
      </vt:variant>
      <vt:variant>
        <vt:i4>0</vt:i4>
      </vt:variant>
      <vt:variant>
        <vt:i4>5</vt:i4>
      </vt:variant>
      <vt:variant>
        <vt:lpwstr/>
      </vt:variant>
      <vt:variant>
        <vt:lpwstr>_Toc491155656</vt:lpwstr>
      </vt:variant>
      <vt:variant>
        <vt:i4>2031670</vt:i4>
      </vt:variant>
      <vt:variant>
        <vt:i4>1817</vt:i4>
      </vt:variant>
      <vt:variant>
        <vt:i4>0</vt:i4>
      </vt:variant>
      <vt:variant>
        <vt:i4>5</vt:i4>
      </vt:variant>
      <vt:variant>
        <vt:lpwstr/>
      </vt:variant>
      <vt:variant>
        <vt:lpwstr>_Toc491155655</vt:lpwstr>
      </vt:variant>
      <vt:variant>
        <vt:i4>2031670</vt:i4>
      </vt:variant>
      <vt:variant>
        <vt:i4>1811</vt:i4>
      </vt:variant>
      <vt:variant>
        <vt:i4>0</vt:i4>
      </vt:variant>
      <vt:variant>
        <vt:i4>5</vt:i4>
      </vt:variant>
      <vt:variant>
        <vt:lpwstr/>
      </vt:variant>
      <vt:variant>
        <vt:lpwstr>_Toc491155654</vt:lpwstr>
      </vt:variant>
      <vt:variant>
        <vt:i4>2031670</vt:i4>
      </vt:variant>
      <vt:variant>
        <vt:i4>1805</vt:i4>
      </vt:variant>
      <vt:variant>
        <vt:i4>0</vt:i4>
      </vt:variant>
      <vt:variant>
        <vt:i4>5</vt:i4>
      </vt:variant>
      <vt:variant>
        <vt:lpwstr/>
      </vt:variant>
      <vt:variant>
        <vt:lpwstr>_Toc491155653</vt:lpwstr>
      </vt:variant>
      <vt:variant>
        <vt:i4>2031670</vt:i4>
      </vt:variant>
      <vt:variant>
        <vt:i4>1799</vt:i4>
      </vt:variant>
      <vt:variant>
        <vt:i4>0</vt:i4>
      </vt:variant>
      <vt:variant>
        <vt:i4>5</vt:i4>
      </vt:variant>
      <vt:variant>
        <vt:lpwstr/>
      </vt:variant>
      <vt:variant>
        <vt:lpwstr>_Toc491155652</vt:lpwstr>
      </vt:variant>
      <vt:variant>
        <vt:i4>2031670</vt:i4>
      </vt:variant>
      <vt:variant>
        <vt:i4>1793</vt:i4>
      </vt:variant>
      <vt:variant>
        <vt:i4>0</vt:i4>
      </vt:variant>
      <vt:variant>
        <vt:i4>5</vt:i4>
      </vt:variant>
      <vt:variant>
        <vt:lpwstr/>
      </vt:variant>
      <vt:variant>
        <vt:lpwstr>_Toc491155651</vt:lpwstr>
      </vt:variant>
      <vt:variant>
        <vt:i4>2031670</vt:i4>
      </vt:variant>
      <vt:variant>
        <vt:i4>1787</vt:i4>
      </vt:variant>
      <vt:variant>
        <vt:i4>0</vt:i4>
      </vt:variant>
      <vt:variant>
        <vt:i4>5</vt:i4>
      </vt:variant>
      <vt:variant>
        <vt:lpwstr/>
      </vt:variant>
      <vt:variant>
        <vt:lpwstr>_Toc491155650</vt:lpwstr>
      </vt:variant>
      <vt:variant>
        <vt:i4>1966134</vt:i4>
      </vt:variant>
      <vt:variant>
        <vt:i4>1781</vt:i4>
      </vt:variant>
      <vt:variant>
        <vt:i4>0</vt:i4>
      </vt:variant>
      <vt:variant>
        <vt:i4>5</vt:i4>
      </vt:variant>
      <vt:variant>
        <vt:lpwstr/>
      </vt:variant>
      <vt:variant>
        <vt:lpwstr>_Toc491155649</vt:lpwstr>
      </vt:variant>
      <vt:variant>
        <vt:i4>1966134</vt:i4>
      </vt:variant>
      <vt:variant>
        <vt:i4>1775</vt:i4>
      </vt:variant>
      <vt:variant>
        <vt:i4>0</vt:i4>
      </vt:variant>
      <vt:variant>
        <vt:i4>5</vt:i4>
      </vt:variant>
      <vt:variant>
        <vt:lpwstr/>
      </vt:variant>
      <vt:variant>
        <vt:lpwstr>_Toc491155648</vt:lpwstr>
      </vt:variant>
      <vt:variant>
        <vt:i4>1966134</vt:i4>
      </vt:variant>
      <vt:variant>
        <vt:i4>1769</vt:i4>
      </vt:variant>
      <vt:variant>
        <vt:i4>0</vt:i4>
      </vt:variant>
      <vt:variant>
        <vt:i4>5</vt:i4>
      </vt:variant>
      <vt:variant>
        <vt:lpwstr/>
      </vt:variant>
      <vt:variant>
        <vt:lpwstr>_Toc491155647</vt:lpwstr>
      </vt:variant>
      <vt:variant>
        <vt:i4>1966134</vt:i4>
      </vt:variant>
      <vt:variant>
        <vt:i4>1763</vt:i4>
      </vt:variant>
      <vt:variant>
        <vt:i4>0</vt:i4>
      </vt:variant>
      <vt:variant>
        <vt:i4>5</vt:i4>
      </vt:variant>
      <vt:variant>
        <vt:lpwstr/>
      </vt:variant>
      <vt:variant>
        <vt:lpwstr>_Toc491155646</vt:lpwstr>
      </vt:variant>
      <vt:variant>
        <vt:i4>1966134</vt:i4>
      </vt:variant>
      <vt:variant>
        <vt:i4>1757</vt:i4>
      </vt:variant>
      <vt:variant>
        <vt:i4>0</vt:i4>
      </vt:variant>
      <vt:variant>
        <vt:i4>5</vt:i4>
      </vt:variant>
      <vt:variant>
        <vt:lpwstr/>
      </vt:variant>
      <vt:variant>
        <vt:lpwstr>_Toc491155645</vt:lpwstr>
      </vt:variant>
      <vt:variant>
        <vt:i4>1966134</vt:i4>
      </vt:variant>
      <vt:variant>
        <vt:i4>1751</vt:i4>
      </vt:variant>
      <vt:variant>
        <vt:i4>0</vt:i4>
      </vt:variant>
      <vt:variant>
        <vt:i4>5</vt:i4>
      </vt:variant>
      <vt:variant>
        <vt:lpwstr/>
      </vt:variant>
      <vt:variant>
        <vt:lpwstr>_Toc491155644</vt:lpwstr>
      </vt:variant>
      <vt:variant>
        <vt:i4>1966134</vt:i4>
      </vt:variant>
      <vt:variant>
        <vt:i4>1745</vt:i4>
      </vt:variant>
      <vt:variant>
        <vt:i4>0</vt:i4>
      </vt:variant>
      <vt:variant>
        <vt:i4>5</vt:i4>
      </vt:variant>
      <vt:variant>
        <vt:lpwstr/>
      </vt:variant>
      <vt:variant>
        <vt:lpwstr>_Toc491155643</vt:lpwstr>
      </vt:variant>
      <vt:variant>
        <vt:i4>1966134</vt:i4>
      </vt:variant>
      <vt:variant>
        <vt:i4>1739</vt:i4>
      </vt:variant>
      <vt:variant>
        <vt:i4>0</vt:i4>
      </vt:variant>
      <vt:variant>
        <vt:i4>5</vt:i4>
      </vt:variant>
      <vt:variant>
        <vt:lpwstr/>
      </vt:variant>
      <vt:variant>
        <vt:lpwstr>_Toc491155642</vt:lpwstr>
      </vt:variant>
      <vt:variant>
        <vt:i4>1966134</vt:i4>
      </vt:variant>
      <vt:variant>
        <vt:i4>1733</vt:i4>
      </vt:variant>
      <vt:variant>
        <vt:i4>0</vt:i4>
      </vt:variant>
      <vt:variant>
        <vt:i4>5</vt:i4>
      </vt:variant>
      <vt:variant>
        <vt:lpwstr/>
      </vt:variant>
      <vt:variant>
        <vt:lpwstr>_Toc491155641</vt:lpwstr>
      </vt:variant>
      <vt:variant>
        <vt:i4>1966134</vt:i4>
      </vt:variant>
      <vt:variant>
        <vt:i4>1727</vt:i4>
      </vt:variant>
      <vt:variant>
        <vt:i4>0</vt:i4>
      </vt:variant>
      <vt:variant>
        <vt:i4>5</vt:i4>
      </vt:variant>
      <vt:variant>
        <vt:lpwstr/>
      </vt:variant>
      <vt:variant>
        <vt:lpwstr>_Toc491155640</vt:lpwstr>
      </vt:variant>
      <vt:variant>
        <vt:i4>1638454</vt:i4>
      </vt:variant>
      <vt:variant>
        <vt:i4>1721</vt:i4>
      </vt:variant>
      <vt:variant>
        <vt:i4>0</vt:i4>
      </vt:variant>
      <vt:variant>
        <vt:i4>5</vt:i4>
      </vt:variant>
      <vt:variant>
        <vt:lpwstr/>
      </vt:variant>
      <vt:variant>
        <vt:lpwstr>_Toc491155639</vt:lpwstr>
      </vt:variant>
      <vt:variant>
        <vt:i4>1638454</vt:i4>
      </vt:variant>
      <vt:variant>
        <vt:i4>1715</vt:i4>
      </vt:variant>
      <vt:variant>
        <vt:i4>0</vt:i4>
      </vt:variant>
      <vt:variant>
        <vt:i4>5</vt:i4>
      </vt:variant>
      <vt:variant>
        <vt:lpwstr/>
      </vt:variant>
      <vt:variant>
        <vt:lpwstr>_Toc491155638</vt:lpwstr>
      </vt:variant>
      <vt:variant>
        <vt:i4>1638454</vt:i4>
      </vt:variant>
      <vt:variant>
        <vt:i4>1709</vt:i4>
      </vt:variant>
      <vt:variant>
        <vt:i4>0</vt:i4>
      </vt:variant>
      <vt:variant>
        <vt:i4>5</vt:i4>
      </vt:variant>
      <vt:variant>
        <vt:lpwstr/>
      </vt:variant>
      <vt:variant>
        <vt:lpwstr>_Toc491155637</vt:lpwstr>
      </vt:variant>
      <vt:variant>
        <vt:i4>1638454</vt:i4>
      </vt:variant>
      <vt:variant>
        <vt:i4>1703</vt:i4>
      </vt:variant>
      <vt:variant>
        <vt:i4>0</vt:i4>
      </vt:variant>
      <vt:variant>
        <vt:i4>5</vt:i4>
      </vt:variant>
      <vt:variant>
        <vt:lpwstr/>
      </vt:variant>
      <vt:variant>
        <vt:lpwstr>_Toc491155636</vt:lpwstr>
      </vt:variant>
      <vt:variant>
        <vt:i4>1638454</vt:i4>
      </vt:variant>
      <vt:variant>
        <vt:i4>1697</vt:i4>
      </vt:variant>
      <vt:variant>
        <vt:i4>0</vt:i4>
      </vt:variant>
      <vt:variant>
        <vt:i4>5</vt:i4>
      </vt:variant>
      <vt:variant>
        <vt:lpwstr/>
      </vt:variant>
      <vt:variant>
        <vt:lpwstr>_Toc491155635</vt:lpwstr>
      </vt:variant>
      <vt:variant>
        <vt:i4>1638454</vt:i4>
      </vt:variant>
      <vt:variant>
        <vt:i4>1691</vt:i4>
      </vt:variant>
      <vt:variant>
        <vt:i4>0</vt:i4>
      </vt:variant>
      <vt:variant>
        <vt:i4>5</vt:i4>
      </vt:variant>
      <vt:variant>
        <vt:lpwstr/>
      </vt:variant>
      <vt:variant>
        <vt:lpwstr>_Toc491155634</vt:lpwstr>
      </vt:variant>
      <vt:variant>
        <vt:i4>1638454</vt:i4>
      </vt:variant>
      <vt:variant>
        <vt:i4>1685</vt:i4>
      </vt:variant>
      <vt:variant>
        <vt:i4>0</vt:i4>
      </vt:variant>
      <vt:variant>
        <vt:i4>5</vt:i4>
      </vt:variant>
      <vt:variant>
        <vt:lpwstr/>
      </vt:variant>
      <vt:variant>
        <vt:lpwstr>_Toc491155633</vt:lpwstr>
      </vt:variant>
      <vt:variant>
        <vt:i4>1638454</vt:i4>
      </vt:variant>
      <vt:variant>
        <vt:i4>1679</vt:i4>
      </vt:variant>
      <vt:variant>
        <vt:i4>0</vt:i4>
      </vt:variant>
      <vt:variant>
        <vt:i4>5</vt:i4>
      </vt:variant>
      <vt:variant>
        <vt:lpwstr/>
      </vt:variant>
      <vt:variant>
        <vt:lpwstr>_Toc491155632</vt:lpwstr>
      </vt:variant>
      <vt:variant>
        <vt:i4>1638454</vt:i4>
      </vt:variant>
      <vt:variant>
        <vt:i4>1673</vt:i4>
      </vt:variant>
      <vt:variant>
        <vt:i4>0</vt:i4>
      </vt:variant>
      <vt:variant>
        <vt:i4>5</vt:i4>
      </vt:variant>
      <vt:variant>
        <vt:lpwstr/>
      </vt:variant>
      <vt:variant>
        <vt:lpwstr>_Toc491155631</vt:lpwstr>
      </vt:variant>
      <vt:variant>
        <vt:i4>1638454</vt:i4>
      </vt:variant>
      <vt:variant>
        <vt:i4>1667</vt:i4>
      </vt:variant>
      <vt:variant>
        <vt:i4>0</vt:i4>
      </vt:variant>
      <vt:variant>
        <vt:i4>5</vt:i4>
      </vt:variant>
      <vt:variant>
        <vt:lpwstr/>
      </vt:variant>
      <vt:variant>
        <vt:lpwstr>_Toc491155630</vt:lpwstr>
      </vt:variant>
      <vt:variant>
        <vt:i4>1572918</vt:i4>
      </vt:variant>
      <vt:variant>
        <vt:i4>1661</vt:i4>
      </vt:variant>
      <vt:variant>
        <vt:i4>0</vt:i4>
      </vt:variant>
      <vt:variant>
        <vt:i4>5</vt:i4>
      </vt:variant>
      <vt:variant>
        <vt:lpwstr/>
      </vt:variant>
      <vt:variant>
        <vt:lpwstr>_Toc491155629</vt:lpwstr>
      </vt:variant>
      <vt:variant>
        <vt:i4>1572918</vt:i4>
      </vt:variant>
      <vt:variant>
        <vt:i4>1655</vt:i4>
      </vt:variant>
      <vt:variant>
        <vt:i4>0</vt:i4>
      </vt:variant>
      <vt:variant>
        <vt:i4>5</vt:i4>
      </vt:variant>
      <vt:variant>
        <vt:lpwstr/>
      </vt:variant>
      <vt:variant>
        <vt:lpwstr>_Toc491155628</vt:lpwstr>
      </vt:variant>
      <vt:variant>
        <vt:i4>1572918</vt:i4>
      </vt:variant>
      <vt:variant>
        <vt:i4>1649</vt:i4>
      </vt:variant>
      <vt:variant>
        <vt:i4>0</vt:i4>
      </vt:variant>
      <vt:variant>
        <vt:i4>5</vt:i4>
      </vt:variant>
      <vt:variant>
        <vt:lpwstr/>
      </vt:variant>
      <vt:variant>
        <vt:lpwstr>_Toc491155627</vt:lpwstr>
      </vt:variant>
      <vt:variant>
        <vt:i4>1572918</vt:i4>
      </vt:variant>
      <vt:variant>
        <vt:i4>1643</vt:i4>
      </vt:variant>
      <vt:variant>
        <vt:i4>0</vt:i4>
      </vt:variant>
      <vt:variant>
        <vt:i4>5</vt:i4>
      </vt:variant>
      <vt:variant>
        <vt:lpwstr/>
      </vt:variant>
      <vt:variant>
        <vt:lpwstr>_Toc491155626</vt:lpwstr>
      </vt:variant>
      <vt:variant>
        <vt:i4>1572918</vt:i4>
      </vt:variant>
      <vt:variant>
        <vt:i4>1637</vt:i4>
      </vt:variant>
      <vt:variant>
        <vt:i4>0</vt:i4>
      </vt:variant>
      <vt:variant>
        <vt:i4>5</vt:i4>
      </vt:variant>
      <vt:variant>
        <vt:lpwstr/>
      </vt:variant>
      <vt:variant>
        <vt:lpwstr>_Toc491155625</vt:lpwstr>
      </vt:variant>
      <vt:variant>
        <vt:i4>1572918</vt:i4>
      </vt:variant>
      <vt:variant>
        <vt:i4>1631</vt:i4>
      </vt:variant>
      <vt:variant>
        <vt:i4>0</vt:i4>
      </vt:variant>
      <vt:variant>
        <vt:i4>5</vt:i4>
      </vt:variant>
      <vt:variant>
        <vt:lpwstr/>
      </vt:variant>
      <vt:variant>
        <vt:lpwstr>_Toc491155624</vt:lpwstr>
      </vt:variant>
      <vt:variant>
        <vt:i4>1572918</vt:i4>
      </vt:variant>
      <vt:variant>
        <vt:i4>1625</vt:i4>
      </vt:variant>
      <vt:variant>
        <vt:i4>0</vt:i4>
      </vt:variant>
      <vt:variant>
        <vt:i4>5</vt:i4>
      </vt:variant>
      <vt:variant>
        <vt:lpwstr/>
      </vt:variant>
      <vt:variant>
        <vt:lpwstr>_Toc491155623</vt:lpwstr>
      </vt:variant>
      <vt:variant>
        <vt:i4>1572918</vt:i4>
      </vt:variant>
      <vt:variant>
        <vt:i4>1619</vt:i4>
      </vt:variant>
      <vt:variant>
        <vt:i4>0</vt:i4>
      </vt:variant>
      <vt:variant>
        <vt:i4>5</vt:i4>
      </vt:variant>
      <vt:variant>
        <vt:lpwstr/>
      </vt:variant>
      <vt:variant>
        <vt:lpwstr>_Toc491155622</vt:lpwstr>
      </vt:variant>
      <vt:variant>
        <vt:i4>1572918</vt:i4>
      </vt:variant>
      <vt:variant>
        <vt:i4>1613</vt:i4>
      </vt:variant>
      <vt:variant>
        <vt:i4>0</vt:i4>
      </vt:variant>
      <vt:variant>
        <vt:i4>5</vt:i4>
      </vt:variant>
      <vt:variant>
        <vt:lpwstr/>
      </vt:variant>
      <vt:variant>
        <vt:lpwstr>_Toc491155621</vt:lpwstr>
      </vt:variant>
      <vt:variant>
        <vt:i4>1572918</vt:i4>
      </vt:variant>
      <vt:variant>
        <vt:i4>1607</vt:i4>
      </vt:variant>
      <vt:variant>
        <vt:i4>0</vt:i4>
      </vt:variant>
      <vt:variant>
        <vt:i4>5</vt:i4>
      </vt:variant>
      <vt:variant>
        <vt:lpwstr/>
      </vt:variant>
      <vt:variant>
        <vt:lpwstr>_Toc491155620</vt:lpwstr>
      </vt:variant>
      <vt:variant>
        <vt:i4>1769526</vt:i4>
      </vt:variant>
      <vt:variant>
        <vt:i4>1601</vt:i4>
      </vt:variant>
      <vt:variant>
        <vt:i4>0</vt:i4>
      </vt:variant>
      <vt:variant>
        <vt:i4>5</vt:i4>
      </vt:variant>
      <vt:variant>
        <vt:lpwstr/>
      </vt:variant>
      <vt:variant>
        <vt:lpwstr>_Toc491155619</vt:lpwstr>
      </vt:variant>
      <vt:variant>
        <vt:i4>1769526</vt:i4>
      </vt:variant>
      <vt:variant>
        <vt:i4>1595</vt:i4>
      </vt:variant>
      <vt:variant>
        <vt:i4>0</vt:i4>
      </vt:variant>
      <vt:variant>
        <vt:i4>5</vt:i4>
      </vt:variant>
      <vt:variant>
        <vt:lpwstr/>
      </vt:variant>
      <vt:variant>
        <vt:lpwstr>_Toc491155618</vt:lpwstr>
      </vt:variant>
      <vt:variant>
        <vt:i4>1769526</vt:i4>
      </vt:variant>
      <vt:variant>
        <vt:i4>1589</vt:i4>
      </vt:variant>
      <vt:variant>
        <vt:i4>0</vt:i4>
      </vt:variant>
      <vt:variant>
        <vt:i4>5</vt:i4>
      </vt:variant>
      <vt:variant>
        <vt:lpwstr/>
      </vt:variant>
      <vt:variant>
        <vt:lpwstr>_Toc491155617</vt:lpwstr>
      </vt:variant>
      <vt:variant>
        <vt:i4>1769526</vt:i4>
      </vt:variant>
      <vt:variant>
        <vt:i4>1583</vt:i4>
      </vt:variant>
      <vt:variant>
        <vt:i4>0</vt:i4>
      </vt:variant>
      <vt:variant>
        <vt:i4>5</vt:i4>
      </vt:variant>
      <vt:variant>
        <vt:lpwstr/>
      </vt:variant>
      <vt:variant>
        <vt:lpwstr>_Toc491155616</vt:lpwstr>
      </vt:variant>
      <vt:variant>
        <vt:i4>1769526</vt:i4>
      </vt:variant>
      <vt:variant>
        <vt:i4>1577</vt:i4>
      </vt:variant>
      <vt:variant>
        <vt:i4>0</vt:i4>
      </vt:variant>
      <vt:variant>
        <vt:i4>5</vt:i4>
      </vt:variant>
      <vt:variant>
        <vt:lpwstr/>
      </vt:variant>
      <vt:variant>
        <vt:lpwstr>_Toc491155615</vt:lpwstr>
      </vt:variant>
      <vt:variant>
        <vt:i4>1769526</vt:i4>
      </vt:variant>
      <vt:variant>
        <vt:i4>1571</vt:i4>
      </vt:variant>
      <vt:variant>
        <vt:i4>0</vt:i4>
      </vt:variant>
      <vt:variant>
        <vt:i4>5</vt:i4>
      </vt:variant>
      <vt:variant>
        <vt:lpwstr/>
      </vt:variant>
      <vt:variant>
        <vt:lpwstr>_Toc491155614</vt:lpwstr>
      </vt:variant>
      <vt:variant>
        <vt:i4>1769526</vt:i4>
      </vt:variant>
      <vt:variant>
        <vt:i4>1565</vt:i4>
      </vt:variant>
      <vt:variant>
        <vt:i4>0</vt:i4>
      </vt:variant>
      <vt:variant>
        <vt:i4>5</vt:i4>
      </vt:variant>
      <vt:variant>
        <vt:lpwstr/>
      </vt:variant>
      <vt:variant>
        <vt:lpwstr>_Toc491155613</vt:lpwstr>
      </vt:variant>
      <vt:variant>
        <vt:i4>1769526</vt:i4>
      </vt:variant>
      <vt:variant>
        <vt:i4>1559</vt:i4>
      </vt:variant>
      <vt:variant>
        <vt:i4>0</vt:i4>
      </vt:variant>
      <vt:variant>
        <vt:i4>5</vt:i4>
      </vt:variant>
      <vt:variant>
        <vt:lpwstr/>
      </vt:variant>
      <vt:variant>
        <vt:lpwstr>_Toc491155612</vt:lpwstr>
      </vt:variant>
      <vt:variant>
        <vt:i4>1769526</vt:i4>
      </vt:variant>
      <vt:variant>
        <vt:i4>1553</vt:i4>
      </vt:variant>
      <vt:variant>
        <vt:i4>0</vt:i4>
      </vt:variant>
      <vt:variant>
        <vt:i4>5</vt:i4>
      </vt:variant>
      <vt:variant>
        <vt:lpwstr/>
      </vt:variant>
      <vt:variant>
        <vt:lpwstr>_Toc491155611</vt:lpwstr>
      </vt:variant>
      <vt:variant>
        <vt:i4>1769526</vt:i4>
      </vt:variant>
      <vt:variant>
        <vt:i4>1547</vt:i4>
      </vt:variant>
      <vt:variant>
        <vt:i4>0</vt:i4>
      </vt:variant>
      <vt:variant>
        <vt:i4>5</vt:i4>
      </vt:variant>
      <vt:variant>
        <vt:lpwstr/>
      </vt:variant>
      <vt:variant>
        <vt:lpwstr>_Toc491155610</vt:lpwstr>
      </vt:variant>
      <vt:variant>
        <vt:i4>1703990</vt:i4>
      </vt:variant>
      <vt:variant>
        <vt:i4>1541</vt:i4>
      </vt:variant>
      <vt:variant>
        <vt:i4>0</vt:i4>
      </vt:variant>
      <vt:variant>
        <vt:i4>5</vt:i4>
      </vt:variant>
      <vt:variant>
        <vt:lpwstr/>
      </vt:variant>
      <vt:variant>
        <vt:lpwstr>_Toc491155609</vt:lpwstr>
      </vt:variant>
      <vt:variant>
        <vt:i4>1703990</vt:i4>
      </vt:variant>
      <vt:variant>
        <vt:i4>1535</vt:i4>
      </vt:variant>
      <vt:variant>
        <vt:i4>0</vt:i4>
      </vt:variant>
      <vt:variant>
        <vt:i4>5</vt:i4>
      </vt:variant>
      <vt:variant>
        <vt:lpwstr/>
      </vt:variant>
      <vt:variant>
        <vt:lpwstr>_Toc491155608</vt:lpwstr>
      </vt:variant>
      <vt:variant>
        <vt:i4>1703990</vt:i4>
      </vt:variant>
      <vt:variant>
        <vt:i4>1529</vt:i4>
      </vt:variant>
      <vt:variant>
        <vt:i4>0</vt:i4>
      </vt:variant>
      <vt:variant>
        <vt:i4>5</vt:i4>
      </vt:variant>
      <vt:variant>
        <vt:lpwstr/>
      </vt:variant>
      <vt:variant>
        <vt:lpwstr>_Toc491155607</vt:lpwstr>
      </vt:variant>
      <vt:variant>
        <vt:i4>1703990</vt:i4>
      </vt:variant>
      <vt:variant>
        <vt:i4>1523</vt:i4>
      </vt:variant>
      <vt:variant>
        <vt:i4>0</vt:i4>
      </vt:variant>
      <vt:variant>
        <vt:i4>5</vt:i4>
      </vt:variant>
      <vt:variant>
        <vt:lpwstr/>
      </vt:variant>
      <vt:variant>
        <vt:lpwstr>_Toc491155606</vt:lpwstr>
      </vt:variant>
      <vt:variant>
        <vt:i4>1703990</vt:i4>
      </vt:variant>
      <vt:variant>
        <vt:i4>1517</vt:i4>
      </vt:variant>
      <vt:variant>
        <vt:i4>0</vt:i4>
      </vt:variant>
      <vt:variant>
        <vt:i4>5</vt:i4>
      </vt:variant>
      <vt:variant>
        <vt:lpwstr/>
      </vt:variant>
      <vt:variant>
        <vt:lpwstr>_Toc491155605</vt:lpwstr>
      </vt:variant>
      <vt:variant>
        <vt:i4>1703990</vt:i4>
      </vt:variant>
      <vt:variant>
        <vt:i4>1511</vt:i4>
      </vt:variant>
      <vt:variant>
        <vt:i4>0</vt:i4>
      </vt:variant>
      <vt:variant>
        <vt:i4>5</vt:i4>
      </vt:variant>
      <vt:variant>
        <vt:lpwstr/>
      </vt:variant>
      <vt:variant>
        <vt:lpwstr>_Toc491155604</vt:lpwstr>
      </vt:variant>
      <vt:variant>
        <vt:i4>1703990</vt:i4>
      </vt:variant>
      <vt:variant>
        <vt:i4>1505</vt:i4>
      </vt:variant>
      <vt:variant>
        <vt:i4>0</vt:i4>
      </vt:variant>
      <vt:variant>
        <vt:i4>5</vt:i4>
      </vt:variant>
      <vt:variant>
        <vt:lpwstr/>
      </vt:variant>
      <vt:variant>
        <vt:lpwstr>_Toc491155603</vt:lpwstr>
      </vt:variant>
      <vt:variant>
        <vt:i4>1703990</vt:i4>
      </vt:variant>
      <vt:variant>
        <vt:i4>1499</vt:i4>
      </vt:variant>
      <vt:variant>
        <vt:i4>0</vt:i4>
      </vt:variant>
      <vt:variant>
        <vt:i4>5</vt:i4>
      </vt:variant>
      <vt:variant>
        <vt:lpwstr/>
      </vt:variant>
      <vt:variant>
        <vt:lpwstr>_Toc491155602</vt:lpwstr>
      </vt:variant>
      <vt:variant>
        <vt:i4>1703990</vt:i4>
      </vt:variant>
      <vt:variant>
        <vt:i4>1493</vt:i4>
      </vt:variant>
      <vt:variant>
        <vt:i4>0</vt:i4>
      </vt:variant>
      <vt:variant>
        <vt:i4>5</vt:i4>
      </vt:variant>
      <vt:variant>
        <vt:lpwstr/>
      </vt:variant>
      <vt:variant>
        <vt:lpwstr>_Toc491155601</vt:lpwstr>
      </vt:variant>
      <vt:variant>
        <vt:i4>1703990</vt:i4>
      </vt:variant>
      <vt:variant>
        <vt:i4>1487</vt:i4>
      </vt:variant>
      <vt:variant>
        <vt:i4>0</vt:i4>
      </vt:variant>
      <vt:variant>
        <vt:i4>5</vt:i4>
      </vt:variant>
      <vt:variant>
        <vt:lpwstr/>
      </vt:variant>
      <vt:variant>
        <vt:lpwstr>_Toc491155600</vt:lpwstr>
      </vt:variant>
      <vt:variant>
        <vt:i4>1245237</vt:i4>
      </vt:variant>
      <vt:variant>
        <vt:i4>1481</vt:i4>
      </vt:variant>
      <vt:variant>
        <vt:i4>0</vt:i4>
      </vt:variant>
      <vt:variant>
        <vt:i4>5</vt:i4>
      </vt:variant>
      <vt:variant>
        <vt:lpwstr/>
      </vt:variant>
      <vt:variant>
        <vt:lpwstr>_Toc491155599</vt:lpwstr>
      </vt:variant>
      <vt:variant>
        <vt:i4>1245237</vt:i4>
      </vt:variant>
      <vt:variant>
        <vt:i4>1475</vt:i4>
      </vt:variant>
      <vt:variant>
        <vt:i4>0</vt:i4>
      </vt:variant>
      <vt:variant>
        <vt:i4>5</vt:i4>
      </vt:variant>
      <vt:variant>
        <vt:lpwstr/>
      </vt:variant>
      <vt:variant>
        <vt:lpwstr>_Toc491155598</vt:lpwstr>
      </vt:variant>
      <vt:variant>
        <vt:i4>1245237</vt:i4>
      </vt:variant>
      <vt:variant>
        <vt:i4>1469</vt:i4>
      </vt:variant>
      <vt:variant>
        <vt:i4>0</vt:i4>
      </vt:variant>
      <vt:variant>
        <vt:i4>5</vt:i4>
      </vt:variant>
      <vt:variant>
        <vt:lpwstr/>
      </vt:variant>
      <vt:variant>
        <vt:lpwstr>_Toc491155597</vt:lpwstr>
      </vt:variant>
      <vt:variant>
        <vt:i4>1245237</vt:i4>
      </vt:variant>
      <vt:variant>
        <vt:i4>1463</vt:i4>
      </vt:variant>
      <vt:variant>
        <vt:i4>0</vt:i4>
      </vt:variant>
      <vt:variant>
        <vt:i4>5</vt:i4>
      </vt:variant>
      <vt:variant>
        <vt:lpwstr/>
      </vt:variant>
      <vt:variant>
        <vt:lpwstr>_Toc491155596</vt:lpwstr>
      </vt:variant>
      <vt:variant>
        <vt:i4>1245237</vt:i4>
      </vt:variant>
      <vt:variant>
        <vt:i4>1457</vt:i4>
      </vt:variant>
      <vt:variant>
        <vt:i4>0</vt:i4>
      </vt:variant>
      <vt:variant>
        <vt:i4>5</vt:i4>
      </vt:variant>
      <vt:variant>
        <vt:lpwstr/>
      </vt:variant>
      <vt:variant>
        <vt:lpwstr>_Toc491155595</vt:lpwstr>
      </vt:variant>
      <vt:variant>
        <vt:i4>1245237</vt:i4>
      </vt:variant>
      <vt:variant>
        <vt:i4>1451</vt:i4>
      </vt:variant>
      <vt:variant>
        <vt:i4>0</vt:i4>
      </vt:variant>
      <vt:variant>
        <vt:i4>5</vt:i4>
      </vt:variant>
      <vt:variant>
        <vt:lpwstr/>
      </vt:variant>
      <vt:variant>
        <vt:lpwstr>_Toc491155594</vt:lpwstr>
      </vt:variant>
      <vt:variant>
        <vt:i4>1245237</vt:i4>
      </vt:variant>
      <vt:variant>
        <vt:i4>1445</vt:i4>
      </vt:variant>
      <vt:variant>
        <vt:i4>0</vt:i4>
      </vt:variant>
      <vt:variant>
        <vt:i4>5</vt:i4>
      </vt:variant>
      <vt:variant>
        <vt:lpwstr/>
      </vt:variant>
      <vt:variant>
        <vt:lpwstr>_Toc491155593</vt:lpwstr>
      </vt:variant>
      <vt:variant>
        <vt:i4>1245237</vt:i4>
      </vt:variant>
      <vt:variant>
        <vt:i4>1439</vt:i4>
      </vt:variant>
      <vt:variant>
        <vt:i4>0</vt:i4>
      </vt:variant>
      <vt:variant>
        <vt:i4>5</vt:i4>
      </vt:variant>
      <vt:variant>
        <vt:lpwstr/>
      </vt:variant>
      <vt:variant>
        <vt:lpwstr>_Toc491155592</vt:lpwstr>
      </vt:variant>
      <vt:variant>
        <vt:i4>1245237</vt:i4>
      </vt:variant>
      <vt:variant>
        <vt:i4>1433</vt:i4>
      </vt:variant>
      <vt:variant>
        <vt:i4>0</vt:i4>
      </vt:variant>
      <vt:variant>
        <vt:i4>5</vt:i4>
      </vt:variant>
      <vt:variant>
        <vt:lpwstr/>
      </vt:variant>
      <vt:variant>
        <vt:lpwstr>_Toc491155591</vt:lpwstr>
      </vt:variant>
      <vt:variant>
        <vt:i4>1245237</vt:i4>
      </vt:variant>
      <vt:variant>
        <vt:i4>1427</vt:i4>
      </vt:variant>
      <vt:variant>
        <vt:i4>0</vt:i4>
      </vt:variant>
      <vt:variant>
        <vt:i4>5</vt:i4>
      </vt:variant>
      <vt:variant>
        <vt:lpwstr/>
      </vt:variant>
      <vt:variant>
        <vt:lpwstr>_Toc491155590</vt:lpwstr>
      </vt:variant>
      <vt:variant>
        <vt:i4>1179701</vt:i4>
      </vt:variant>
      <vt:variant>
        <vt:i4>1421</vt:i4>
      </vt:variant>
      <vt:variant>
        <vt:i4>0</vt:i4>
      </vt:variant>
      <vt:variant>
        <vt:i4>5</vt:i4>
      </vt:variant>
      <vt:variant>
        <vt:lpwstr/>
      </vt:variant>
      <vt:variant>
        <vt:lpwstr>_Toc491155589</vt:lpwstr>
      </vt:variant>
      <vt:variant>
        <vt:i4>1179701</vt:i4>
      </vt:variant>
      <vt:variant>
        <vt:i4>1415</vt:i4>
      </vt:variant>
      <vt:variant>
        <vt:i4>0</vt:i4>
      </vt:variant>
      <vt:variant>
        <vt:i4>5</vt:i4>
      </vt:variant>
      <vt:variant>
        <vt:lpwstr/>
      </vt:variant>
      <vt:variant>
        <vt:lpwstr>_Toc491155588</vt:lpwstr>
      </vt:variant>
      <vt:variant>
        <vt:i4>1179701</vt:i4>
      </vt:variant>
      <vt:variant>
        <vt:i4>1409</vt:i4>
      </vt:variant>
      <vt:variant>
        <vt:i4>0</vt:i4>
      </vt:variant>
      <vt:variant>
        <vt:i4>5</vt:i4>
      </vt:variant>
      <vt:variant>
        <vt:lpwstr/>
      </vt:variant>
      <vt:variant>
        <vt:lpwstr>_Toc491155587</vt:lpwstr>
      </vt:variant>
      <vt:variant>
        <vt:i4>1179701</vt:i4>
      </vt:variant>
      <vt:variant>
        <vt:i4>1403</vt:i4>
      </vt:variant>
      <vt:variant>
        <vt:i4>0</vt:i4>
      </vt:variant>
      <vt:variant>
        <vt:i4>5</vt:i4>
      </vt:variant>
      <vt:variant>
        <vt:lpwstr/>
      </vt:variant>
      <vt:variant>
        <vt:lpwstr>_Toc491155586</vt:lpwstr>
      </vt:variant>
      <vt:variant>
        <vt:i4>1179701</vt:i4>
      </vt:variant>
      <vt:variant>
        <vt:i4>1397</vt:i4>
      </vt:variant>
      <vt:variant>
        <vt:i4>0</vt:i4>
      </vt:variant>
      <vt:variant>
        <vt:i4>5</vt:i4>
      </vt:variant>
      <vt:variant>
        <vt:lpwstr/>
      </vt:variant>
      <vt:variant>
        <vt:lpwstr>_Toc491155585</vt:lpwstr>
      </vt:variant>
      <vt:variant>
        <vt:i4>1179701</vt:i4>
      </vt:variant>
      <vt:variant>
        <vt:i4>1391</vt:i4>
      </vt:variant>
      <vt:variant>
        <vt:i4>0</vt:i4>
      </vt:variant>
      <vt:variant>
        <vt:i4>5</vt:i4>
      </vt:variant>
      <vt:variant>
        <vt:lpwstr/>
      </vt:variant>
      <vt:variant>
        <vt:lpwstr>_Toc491155584</vt:lpwstr>
      </vt:variant>
      <vt:variant>
        <vt:i4>1179701</vt:i4>
      </vt:variant>
      <vt:variant>
        <vt:i4>1385</vt:i4>
      </vt:variant>
      <vt:variant>
        <vt:i4>0</vt:i4>
      </vt:variant>
      <vt:variant>
        <vt:i4>5</vt:i4>
      </vt:variant>
      <vt:variant>
        <vt:lpwstr/>
      </vt:variant>
      <vt:variant>
        <vt:lpwstr>_Toc491155583</vt:lpwstr>
      </vt:variant>
      <vt:variant>
        <vt:i4>1179701</vt:i4>
      </vt:variant>
      <vt:variant>
        <vt:i4>1379</vt:i4>
      </vt:variant>
      <vt:variant>
        <vt:i4>0</vt:i4>
      </vt:variant>
      <vt:variant>
        <vt:i4>5</vt:i4>
      </vt:variant>
      <vt:variant>
        <vt:lpwstr/>
      </vt:variant>
      <vt:variant>
        <vt:lpwstr>_Toc491155582</vt:lpwstr>
      </vt:variant>
      <vt:variant>
        <vt:i4>1179701</vt:i4>
      </vt:variant>
      <vt:variant>
        <vt:i4>1373</vt:i4>
      </vt:variant>
      <vt:variant>
        <vt:i4>0</vt:i4>
      </vt:variant>
      <vt:variant>
        <vt:i4>5</vt:i4>
      </vt:variant>
      <vt:variant>
        <vt:lpwstr/>
      </vt:variant>
      <vt:variant>
        <vt:lpwstr>_Toc491155581</vt:lpwstr>
      </vt:variant>
      <vt:variant>
        <vt:i4>1179701</vt:i4>
      </vt:variant>
      <vt:variant>
        <vt:i4>1367</vt:i4>
      </vt:variant>
      <vt:variant>
        <vt:i4>0</vt:i4>
      </vt:variant>
      <vt:variant>
        <vt:i4>5</vt:i4>
      </vt:variant>
      <vt:variant>
        <vt:lpwstr/>
      </vt:variant>
      <vt:variant>
        <vt:lpwstr>_Toc491155580</vt:lpwstr>
      </vt:variant>
      <vt:variant>
        <vt:i4>1900597</vt:i4>
      </vt:variant>
      <vt:variant>
        <vt:i4>1361</vt:i4>
      </vt:variant>
      <vt:variant>
        <vt:i4>0</vt:i4>
      </vt:variant>
      <vt:variant>
        <vt:i4>5</vt:i4>
      </vt:variant>
      <vt:variant>
        <vt:lpwstr/>
      </vt:variant>
      <vt:variant>
        <vt:lpwstr>_Toc491155579</vt:lpwstr>
      </vt:variant>
      <vt:variant>
        <vt:i4>1900597</vt:i4>
      </vt:variant>
      <vt:variant>
        <vt:i4>1355</vt:i4>
      </vt:variant>
      <vt:variant>
        <vt:i4>0</vt:i4>
      </vt:variant>
      <vt:variant>
        <vt:i4>5</vt:i4>
      </vt:variant>
      <vt:variant>
        <vt:lpwstr/>
      </vt:variant>
      <vt:variant>
        <vt:lpwstr>_Toc491155578</vt:lpwstr>
      </vt:variant>
      <vt:variant>
        <vt:i4>1900597</vt:i4>
      </vt:variant>
      <vt:variant>
        <vt:i4>1349</vt:i4>
      </vt:variant>
      <vt:variant>
        <vt:i4>0</vt:i4>
      </vt:variant>
      <vt:variant>
        <vt:i4>5</vt:i4>
      </vt:variant>
      <vt:variant>
        <vt:lpwstr/>
      </vt:variant>
      <vt:variant>
        <vt:lpwstr>_Toc491155577</vt:lpwstr>
      </vt:variant>
      <vt:variant>
        <vt:i4>1900597</vt:i4>
      </vt:variant>
      <vt:variant>
        <vt:i4>1343</vt:i4>
      </vt:variant>
      <vt:variant>
        <vt:i4>0</vt:i4>
      </vt:variant>
      <vt:variant>
        <vt:i4>5</vt:i4>
      </vt:variant>
      <vt:variant>
        <vt:lpwstr/>
      </vt:variant>
      <vt:variant>
        <vt:lpwstr>_Toc491155576</vt:lpwstr>
      </vt:variant>
      <vt:variant>
        <vt:i4>1900597</vt:i4>
      </vt:variant>
      <vt:variant>
        <vt:i4>1337</vt:i4>
      </vt:variant>
      <vt:variant>
        <vt:i4>0</vt:i4>
      </vt:variant>
      <vt:variant>
        <vt:i4>5</vt:i4>
      </vt:variant>
      <vt:variant>
        <vt:lpwstr/>
      </vt:variant>
      <vt:variant>
        <vt:lpwstr>_Toc491155575</vt:lpwstr>
      </vt:variant>
      <vt:variant>
        <vt:i4>1900597</vt:i4>
      </vt:variant>
      <vt:variant>
        <vt:i4>1331</vt:i4>
      </vt:variant>
      <vt:variant>
        <vt:i4>0</vt:i4>
      </vt:variant>
      <vt:variant>
        <vt:i4>5</vt:i4>
      </vt:variant>
      <vt:variant>
        <vt:lpwstr/>
      </vt:variant>
      <vt:variant>
        <vt:lpwstr>_Toc491155574</vt:lpwstr>
      </vt:variant>
      <vt:variant>
        <vt:i4>1900597</vt:i4>
      </vt:variant>
      <vt:variant>
        <vt:i4>1325</vt:i4>
      </vt:variant>
      <vt:variant>
        <vt:i4>0</vt:i4>
      </vt:variant>
      <vt:variant>
        <vt:i4>5</vt:i4>
      </vt:variant>
      <vt:variant>
        <vt:lpwstr/>
      </vt:variant>
      <vt:variant>
        <vt:lpwstr>_Toc491155573</vt:lpwstr>
      </vt:variant>
      <vt:variant>
        <vt:i4>1900597</vt:i4>
      </vt:variant>
      <vt:variant>
        <vt:i4>1319</vt:i4>
      </vt:variant>
      <vt:variant>
        <vt:i4>0</vt:i4>
      </vt:variant>
      <vt:variant>
        <vt:i4>5</vt:i4>
      </vt:variant>
      <vt:variant>
        <vt:lpwstr/>
      </vt:variant>
      <vt:variant>
        <vt:lpwstr>_Toc491155572</vt:lpwstr>
      </vt:variant>
      <vt:variant>
        <vt:i4>1900597</vt:i4>
      </vt:variant>
      <vt:variant>
        <vt:i4>1313</vt:i4>
      </vt:variant>
      <vt:variant>
        <vt:i4>0</vt:i4>
      </vt:variant>
      <vt:variant>
        <vt:i4>5</vt:i4>
      </vt:variant>
      <vt:variant>
        <vt:lpwstr/>
      </vt:variant>
      <vt:variant>
        <vt:lpwstr>_Toc491155571</vt:lpwstr>
      </vt:variant>
      <vt:variant>
        <vt:i4>1900597</vt:i4>
      </vt:variant>
      <vt:variant>
        <vt:i4>1307</vt:i4>
      </vt:variant>
      <vt:variant>
        <vt:i4>0</vt:i4>
      </vt:variant>
      <vt:variant>
        <vt:i4>5</vt:i4>
      </vt:variant>
      <vt:variant>
        <vt:lpwstr/>
      </vt:variant>
      <vt:variant>
        <vt:lpwstr>_Toc491155570</vt:lpwstr>
      </vt:variant>
      <vt:variant>
        <vt:i4>1835061</vt:i4>
      </vt:variant>
      <vt:variant>
        <vt:i4>1301</vt:i4>
      </vt:variant>
      <vt:variant>
        <vt:i4>0</vt:i4>
      </vt:variant>
      <vt:variant>
        <vt:i4>5</vt:i4>
      </vt:variant>
      <vt:variant>
        <vt:lpwstr/>
      </vt:variant>
      <vt:variant>
        <vt:lpwstr>_Toc491155569</vt:lpwstr>
      </vt:variant>
      <vt:variant>
        <vt:i4>1835061</vt:i4>
      </vt:variant>
      <vt:variant>
        <vt:i4>1295</vt:i4>
      </vt:variant>
      <vt:variant>
        <vt:i4>0</vt:i4>
      </vt:variant>
      <vt:variant>
        <vt:i4>5</vt:i4>
      </vt:variant>
      <vt:variant>
        <vt:lpwstr/>
      </vt:variant>
      <vt:variant>
        <vt:lpwstr>_Toc491155568</vt:lpwstr>
      </vt:variant>
      <vt:variant>
        <vt:i4>1835061</vt:i4>
      </vt:variant>
      <vt:variant>
        <vt:i4>1289</vt:i4>
      </vt:variant>
      <vt:variant>
        <vt:i4>0</vt:i4>
      </vt:variant>
      <vt:variant>
        <vt:i4>5</vt:i4>
      </vt:variant>
      <vt:variant>
        <vt:lpwstr/>
      </vt:variant>
      <vt:variant>
        <vt:lpwstr>_Toc491155567</vt:lpwstr>
      </vt:variant>
      <vt:variant>
        <vt:i4>1835061</vt:i4>
      </vt:variant>
      <vt:variant>
        <vt:i4>1283</vt:i4>
      </vt:variant>
      <vt:variant>
        <vt:i4>0</vt:i4>
      </vt:variant>
      <vt:variant>
        <vt:i4>5</vt:i4>
      </vt:variant>
      <vt:variant>
        <vt:lpwstr/>
      </vt:variant>
      <vt:variant>
        <vt:lpwstr>_Toc491155566</vt:lpwstr>
      </vt:variant>
      <vt:variant>
        <vt:i4>1835061</vt:i4>
      </vt:variant>
      <vt:variant>
        <vt:i4>1277</vt:i4>
      </vt:variant>
      <vt:variant>
        <vt:i4>0</vt:i4>
      </vt:variant>
      <vt:variant>
        <vt:i4>5</vt:i4>
      </vt:variant>
      <vt:variant>
        <vt:lpwstr/>
      </vt:variant>
      <vt:variant>
        <vt:lpwstr>_Toc491155565</vt:lpwstr>
      </vt:variant>
      <vt:variant>
        <vt:i4>1835061</vt:i4>
      </vt:variant>
      <vt:variant>
        <vt:i4>1271</vt:i4>
      </vt:variant>
      <vt:variant>
        <vt:i4>0</vt:i4>
      </vt:variant>
      <vt:variant>
        <vt:i4>5</vt:i4>
      </vt:variant>
      <vt:variant>
        <vt:lpwstr/>
      </vt:variant>
      <vt:variant>
        <vt:lpwstr>_Toc491155564</vt:lpwstr>
      </vt:variant>
      <vt:variant>
        <vt:i4>1835061</vt:i4>
      </vt:variant>
      <vt:variant>
        <vt:i4>1265</vt:i4>
      </vt:variant>
      <vt:variant>
        <vt:i4>0</vt:i4>
      </vt:variant>
      <vt:variant>
        <vt:i4>5</vt:i4>
      </vt:variant>
      <vt:variant>
        <vt:lpwstr/>
      </vt:variant>
      <vt:variant>
        <vt:lpwstr>_Toc491155563</vt:lpwstr>
      </vt:variant>
      <vt:variant>
        <vt:i4>1835061</vt:i4>
      </vt:variant>
      <vt:variant>
        <vt:i4>1259</vt:i4>
      </vt:variant>
      <vt:variant>
        <vt:i4>0</vt:i4>
      </vt:variant>
      <vt:variant>
        <vt:i4>5</vt:i4>
      </vt:variant>
      <vt:variant>
        <vt:lpwstr/>
      </vt:variant>
      <vt:variant>
        <vt:lpwstr>_Toc491155562</vt:lpwstr>
      </vt:variant>
      <vt:variant>
        <vt:i4>1835061</vt:i4>
      </vt:variant>
      <vt:variant>
        <vt:i4>1253</vt:i4>
      </vt:variant>
      <vt:variant>
        <vt:i4>0</vt:i4>
      </vt:variant>
      <vt:variant>
        <vt:i4>5</vt:i4>
      </vt:variant>
      <vt:variant>
        <vt:lpwstr/>
      </vt:variant>
      <vt:variant>
        <vt:lpwstr>_Toc491155561</vt:lpwstr>
      </vt:variant>
      <vt:variant>
        <vt:i4>1835061</vt:i4>
      </vt:variant>
      <vt:variant>
        <vt:i4>1247</vt:i4>
      </vt:variant>
      <vt:variant>
        <vt:i4>0</vt:i4>
      </vt:variant>
      <vt:variant>
        <vt:i4>5</vt:i4>
      </vt:variant>
      <vt:variant>
        <vt:lpwstr/>
      </vt:variant>
      <vt:variant>
        <vt:lpwstr>_Toc491155560</vt:lpwstr>
      </vt:variant>
      <vt:variant>
        <vt:i4>2031669</vt:i4>
      </vt:variant>
      <vt:variant>
        <vt:i4>1241</vt:i4>
      </vt:variant>
      <vt:variant>
        <vt:i4>0</vt:i4>
      </vt:variant>
      <vt:variant>
        <vt:i4>5</vt:i4>
      </vt:variant>
      <vt:variant>
        <vt:lpwstr/>
      </vt:variant>
      <vt:variant>
        <vt:lpwstr>_Toc491155559</vt:lpwstr>
      </vt:variant>
      <vt:variant>
        <vt:i4>2031669</vt:i4>
      </vt:variant>
      <vt:variant>
        <vt:i4>1235</vt:i4>
      </vt:variant>
      <vt:variant>
        <vt:i4>0</vt:i4>
      </vt:variant>
      <vt:variant>
        <vt:i4>5</vt:i4>
      </vt:variant>
      <vt:variant>
        <vt:lpwstr/>
      </vt:variant>
      <vt:variant>
        <vt:lpwstr>_Toc491155558</vt:lpwstr>
      </vt:variant>
      <vt:variant>
        <vt:i4>2031669</vt:i4>
      </vt:variant>
      <vt:variant>
        <vt:i4>1229</vt:i4>
      </vt:variant>
      <vt:variant>
        <vt:i4>0</vt:i4>
      </vt:variant>
      <vt:variant>
        <vt:i4>5</vt:i4>
      </vt:variant>
      <vt:variant>
        <vt:lpwstr/>
      </vt:variant>
      <vt:variant>
        <vt:lpwstr>_Toc491155557</vt:lpwstr>
      </vt:variant>
      <vt:variant>
        <vt:i4>2031669</vt:i4>
      </vt:variant>
      <vt:variant>
        <vt:i4>1223</vt:i4>
      </vt:variant>
      <vt:variant>
        <vt:i4>0</vt:i4>
      </vt:variant>
      <vt:variant>
        <vt:i4>5</vt:i4>
      </vt:variant>
      <vt:variant>
        <vt:lpwstr/>
      </vt:variant>
      <vt:variant>
        <vt:lpwstr>_Toc491155556</vt:lpwstr>
      </vt:variant>
      <vt:variant>
        <vt:i4>2031669</vt:i4>
      </vt:variant>
      <vt:variant>
        <vt:i4>1217</vt:i4>
      </vt:variant>
      <vt:variant>
        <vt:i4>0</vt:i4>
      </vt:variant>
      <vt:variant>
        <vt:i4>5</vt:i4>
      </vt:variant>
      <vt:variant>
        <vt:lpwstr/>
      </vt:variant>
      <vt:variant>
        <vt:lpwstr>_Toc491155555</vt:lpwstr>
      </vt:variant>
      <vt:variant>
        <vt:i4>2031669</vt:i4>
      </vt:variant>
      <vt:variant>
        <vt:i4>1211</vt:i4>
      </vt:variant>
      <vt:variant>
        <vt:i4>0</vt:i4>
      </vt:variant>
      <vt:variant>
        <vt:i4>5</vt:i4>
      </vt:variant>
      <vt:variant>
        <vt:lpwstr/>
      </vt:variant>
      <vt:variant>
        <vt:lpwstr>_Toc491155554</vt:lpwstr>
      </vt:variant>
      <vt:variant>
        <vt:i4>2031669</vt:i4>
      </vt:variant>
      <vt:variant>
        <vt:i4>1205</vt:i4>
      </vt:variant>
      <vt:variant>
        <vt:i4>0</vt:i4>
      </vt:variant>
      <vt:variant>
        <vt:i4>5</vt:i4>
      </vt:variant>
      <vt:variant>
        <vt:lpwstr/>
      </vt:variant>
      <vt:variant>
        <vt:lpwstr>_Toc491155553</vt:lpwstr>
      </vt:variant>
      <vt:variant>
        <vt:i4>2031669</vt:i4>
      </vt:variant>
      <vt:variant>
        <vt:i4>1199</vt:i4>
      </vt:variant>
      <vt:variant>
        <vt:i4>0</vt:i4>
      </vt:variant>
      <vt:variant>
        <vt:i4>5</vt:i4>
      </vt:variant>
      <vt:variant>
        <vt:lpwstr/>
      </vt:variant>
      <vt:variant>
        <vt:lpwstr>_Toc491155552</vt:lpwstr>
      </vt:variant>
      <vt:variant>
        <vt:i4>2031669</vt:i4>
      </vt:variant>
      <vt:variant>
        <vt:i4>1193</vt:i4>
      </vt:variant>
      <vt:variant>
        <vt:i4>0</vt:i4>
      </vt:variant>
      <vt:variant>
        <vt:i4>5</vt:i4>
      </vt:variant>
      <vt:variant>
        <vt:lpwstr/>
      </vt:variant>
      <vt:variant>
        <vt:lpwstr>_Toc491155551</vt:lpwstr>
      </vt:variant>
      <vt:variant>
        <vt:i4>2031669</vt:i4>
      </vt:variant>
      <vt:variant>
        <vt:i4>1187</vt:i4>
      </vt:variant>
      <vt:variant>
        <vt:i4>0</vt:i4>
      </vt:variant>
      <vt:variant>
        <vt:i4>5</vt:i4>
      </vt:variant>
      <vt:variant>
        <vt:lpwstr/>
      </vt:variant>
      <vt:variant>
        <vt:lpwstr>_Toc491155550</vt:lpwstr>
      </vt:variant>
      <vt:variant>
        <vt:i4>1966133</vt:i4>
      </vt:variant>
      <vt:variant>
        <vt:i4>1181</vt:i4>
      </vt:variant>
      <vt:variant>
        <vt:i4>0</vt:i4>
      </vt:variant>
      <vt:variant>
        <vt:i4>5</vt:i4>
      </vt:variant>
      <vt:variant>
        <vt:lpwstr/>
      </vt:variant>
      <vt:variant>
        <vt:lpwstr>_Toc491155549</vt:lpwstr>
      </vt:variant>
      <vt:variant>
        <vt:i4>1966133</vt:i4>
      </vt:variant>
      <vt:variant>
        <vt:i4>1175</vt:i4>
      </vt:variant>
      <vt:variant>
        <vt:i4>0</vt:i4>
      </vt:variant>
      <vt:variant>
        <vt:i4>5</vt:i4>
      </vt:variant>
      <vt:variant>
        <vt:lpwstr/>
      </vt:variant>
      <vt:variant>
        <vt:lpwstr>_Toc491155548</vt:lpwstr>
      </vt:variant>
      <vt:variant>
        <vt:i4>1966133</vt:i4>
      </vt:variant>
      <vt:variant>
        <vt:i4>1169</vt:i4>
      </vt:variant>
      <vt:variant>
        <vt:i4>0</vt:i4>
      </vt:variant>
      <vt:variant>
        <vt:i4>5</vt:i4>
      </vt:variant>
      <vt:variant>
        <vt:lpwstr/>
      </vt:variant>
      <vt:variant>
        <vt:lpwstr>_Toc491155547</vt:lpwstr>
      </vt:variant>
      <vt:variant>
        <vt:i4>1966133</vt:i4>
      </vt:variant>
      <vt:variant>
        <vt:i4>1163</vt:i4>
      </vt:variant>
      <vt:variant>
        <vt:i4>0</vt:i4>
      </vt:variant>
      <vt:variant>
        <vt:i4>5</vt:i4>
      </vt:variant>
      <vt:variant>
        <vt:lpwstr/>
      </vt:variant>
      <vt:variant>
        <vt:lpwstr>_Toc491155546</vt:lpwstr>
      </vt:variant>
      <vt:variant>
        <vt:i4>1966133</vt:i4>
      </vt:variant>
      <vt:variant>
        <vt:i4>1157</vt:i4>
      </vt:variant>
      <vt:variant>
        <vt:i4>0</vt:i4>
      </vt:variant>
      <vt:variant>
        <vt:i4>5</vt:i4>
      </vt:variant>
      <vt:variant>
        <vt:lpwstr/>
      </vt:variant>
      <vt:variant>
        <vt:lpwstr>_Toc491155545</vt:lpwstr>
      </vt:variant>
      <vt:variant>
        <vt:i4>1966133</vt:i4>
      </vt:variant>
      <vt:variant>
        <vt:i4>1151</vt:i4>
      </vt:variant>
      <vt:variant>
        <vt:i4>0</vt:i4>
      </vt:variant>
      <vt:variant>
        <vt:i4>5</vt:i4>
      </vt:variant>
      <vt:variant>
        <vt:lpwstr/>
      </vt:variant>
      <vt:variant>
        <vt:lpwstr>_Toc491155544</vt:lpwstr>
      </vt:variant>
      <vt:variant>
        <vt:i4>1966133</vt:i4>
      </vt:variant>
      <vt:variant>
        <vt:i4>1145</vt:i4>
      </vt:variant>
      <vt:variant>
        <vt:i4>0</vt:i4>
      </vt:variant>
      <vt:variant>
        <vt:i4>5</vt:i4>
      </vt:variant>
      <vt:variant>
        <vt:lpwstr/>
      </vt:variant>
      <vt:variant>
        <vt:lpwstr>_Toc491155543</vt:lpwstr>
      </vt:variant>
      <vt:variant>
        <vt:i4>1966133</vt:i4>
      </vt:variant>
      <vt:variant>
        <vt:i4>1139</vt:i4>
      </vt:variant>
      <vt:variant>
        <vt:i4>0</vt:i4>
      </vt:variant>
      <vt:variant>
        <vt:i4>5</vt:i4>
      </vt:variant>
      <vt:variant>
        <vt:lpwstr/>
      </vt:variant>
      <vt:variant>
        <vt:lpwstr>_Toc491155542</vt:lpwstr>
      </vt:variant>
      <vt:variant>
        <vt:i4>1966133</vt:i4>
      </vt:variant>
      <vt:variant>
        <vt:i4>1133</vt:i4>
      </vt:variant>
      <vt:variant>
        <vt:i4>0</vt:i4>
      </vt:variant>
      <vt:variant>
        <vt:i4>5</vt:i4>
      </vt:variant>
      <vt:variant>
        <vt:lpwstr/>
      </vt:variant>
      <vt:variant>
        <vt:lpwstr>_Toc491155541</vt:lpwstr>
      </vt:variant>
      <vt:variant>
        <vt:i4>1966133</vt:i4>
      </vt:variant>
      <vt:variant>
        <vt:i4>1127</vt:i4>
      </vt:variant>
      <vt:variant>
        <vt:i4>0</vt:i4>
      </vt:variant>
      <vt:variant>
        <vt:i4>5</vt:i4>
      </vt:variant>
      <vt:variant>
        <vt:lpwstr/>
      </vt:variant>
      <vt:variant>
        <vt:lpwstr>_Toc491155540</vt:lpwstr>
      </vt:variant>
      <vt:variant>
        <vt:i4>1638453</vt:i4>
      </vt:variant>
      <vt:variant>
        <vt:i4>1121</vt:i4>
      </vt:variant>
      <vt:variant>
        <vt:i4>0</vt:i4>
      </vt:variant>
      <vt:variant>
        <vt:i4>5</vt:i4>
      </vt:variant>
      <vt:variant>
        <vt:lpwstr/>
      </vt:variant>
      <vt:variant>
        <vt:lpwstr>_Toc491155539</vt:lpwstr>
      </vt:variant>
      <vt:variant>
        <vt:i4>1638453</vt:i4>
      </vt:variant>
      <vt:variant>
        <vt:i4>1115</vt:i4>
      </vt:variant>
      <vt:variant>
        <vt:i4>0</vt:i4>
      </vt:variant>
      <vt:variant>
        <vt:i4>5</vt:i4>
      </vt:variant>
      <vt:variant>
        <vt:lpwstr/>
      </vt:variant>
      <vt:variant>
        <vt:lpwstr>_Toc491155538</vt:lpwstr>
      </vt:variant>
      <vt:variant>
        <vt:i4>1638453</vt:i4>
      </vt:variant>
      <vt:variant>
        <vt:i4>1109</vt:i4>
      </vt:variant>
      <vt:variant>
        <vt:i4>0</vt:i4>
      </vt:variant>
      <vt:variant>
        <vt:i4>5</vt:i4>
      </vt:variant>
      <vt:variant>
        <vt:lpwstr/>
      </vt:variant>
      <vt:variant>
        <vt:lpwstr>_Toc491155537</vt:lpwstr>
      </vt:variant>
      <vt:variant>
        <vt:i4>1638453</vt:i4>
      </vt:variant>
      <vt:variant>
        <vt:i4>1103</vt:i4>
      </vt:variant>
      <vt:variant>
        <vt:i4>0</vt:i4>
      </vt:variant>
      <vt:variant>
        <vt:i4>5</vt:i4>
      </vt:variant>
      <vt:variant>
        <vt:lpwstr/>
      </vt:variant>
      <vt:variant>
        <vt:lpwstr>_Toc491155536</vt:lpwstr>
      </vt:variant>
      <vt:variant>
        <vt:i4>1638453</vt:i4>
      </vt:variant>
      <vt:variant>
        <vt:i4>1097</vt:i4>
      </vt:variant>
      <vt:variant>
        <vt:i4>0</vt:i4>
      </vt:variant>
      <vt:variant>
        <vt:i4>5</vt:i4>
      </vt:variant>
      <vt:variant>
        <vt:lpwstr/>
      </vt:variant>
      <vt:variant>
        <vt:lpwstr>_Toc491155535</vt:lpwstr>
      </vt:variant>
      <vt:variant>
        <vt:i4>1638453</vt:i4>
      </vt:variant>
      <vt:variant>
        <vt:i4>1091</vt:i4>
      </vt:variant>
      <vt:variant>
        <vt:i4>0</vt:i4>
      </vt:variant>
      <vt:variant>
        <vt:i4>5</vt:i4>
      </vt:variant>
      <vt:variant>
        <vt:lpwstr/>
      </vt:variant>
      <vt:variant>
        <vt:lpwstr>_Toc491155534</vt:lpwstr>
      </vt:variant>
      <vt:variant>
        <vt:i4>1638453</vt:i4>
      </vt:variant>
      <vt:variant>
        <vt:i4>1085</vt:i4>
      </vt:variant>
      <vt:variant>
        <vt:i4>0</vt:i4>
      </vt:variant>
      <vt:variant>
        <vt:i4>5</vt:i4>
      </vt:variant>
      <vt:variant>
        <vt:lpwstr/>
      </vt:variant>
      <vt:variant>
        <vt:lpwstr>_Toc491155533</vt:lpwstr>
      </vt:variant>
      <vt:variant>
        <vt:i4>1638453</vt:i4>
      </vt:variant>
      <vt:variant>
        <vt:i4>1079</vt:i4>
      </vt:variant>
      <vt:variant>
        <vt:i4>0</vt:i4>
      </vt:variant>
      <vt:variant>
        <vt:i4>5</vt:i4>
      </vt:variant>
      <vt:variant>
        <vt:lpwstr/>
      </vt:variant>
      <vt:variant>
        <vt:lpwstr>_Toc491155532</vt:lpwstr>
      </vt:variant>
      <vt:variant>
        <vt:i4>1638453</vt:i4>
      </vt:variant>
      <vt:variant>
        <vt:i4>1073</vt:i4>
      </vt:variant>
      <vt:variant>
        <vt:i4>0</vt:i4>
      </vt:variant>
      <vt:variant>
        <vt:i4>5</vt:i4>
      </vt:variant>
      <vt:variant>
        <vt:lpwstr/>
      </vt:variant>
      <vt:variant>
        <vt:lpwstr>_Toc491155531</vt:lpwstr>
      </vt:variant>
      <vt:variant>
        <vt:i4>1638453</vt:i4>
      </vt:variant>
      <vt:variant>
        <vt:i4>1067</vt:i4>
      </vt:variant>
      <vt:variant>
        <vt:i4>0</vt:i4>
      </vt:variant>
      <vt:variant>
        <vt:i4>5</vt:i4>
      </vt:variant>
      <vt:variant>
        <vt:lpwstr/>
      </vt:variant>
      <vt:variant>
        <vt:lpwstr>_Toc491155530</vt:lpwstr>
      </vt:variant>
      <vt:variant>
        <vt:i4>1572917</vt:i4>
      </vt:variant>
      <vt:variant>
        <vt:i4>1061</vt:i4>
      </vt:variant>
      <vt:variant>
        <vt:i4>0</vt:i4>
      </vt:variant>
      <vt:variant>
        <vt:i4>5</vt:i4>
      </vt:variant>
      <vt:variant>
        <vt:lpwstr/>
      </vt:variant>
      <vt:variant>
        <vt:lpwstr>_Toc491155529</vt:lpwstr>
      </vt:variant>
      <vt:variant>
        <vt:i4>1572917</vt:i4>
      </vt:variant>
      <vt:variant>
        <vt:i4>1055</vt:i4>
      </vt:variant>
      <vt:variant>
        <vt:i4>0</vt:i4>
      </vt:variant>
      <vt:variant>
        <vt:i4>5</vt:i4>
      </vt:variant>
      <vt:variant>
        <vt:lpwstr/>
      </vt:variant>
      <vt:variant>
        <vt:lpwstr>_Toc491155528</vt:lpwstr>
      </vt:variant>
      <vt:variant>
        <vt:i4>1572917</vt:i4>
      </vt:variant>
      <vt:variant>
        <vt:i4>1049</vt:i4>
      </vt:variant>
      <vt:variant>
        <vt:i4>0</vt:i4>
      </vt:variant>
      <vt:variant>
        <vt:i4>5</vt:i4>
      </vt:variant>
      <vt:variant>
        <vt:lpwstr/>
      </vt:variant>
      <vt:variant>
        <vt:lpwstr>_Toc491155527</vt:lpwstr>
      </vt:variant>
      <vt:variant>
        <vt:i4>1572917</vt:i4>
      </vt:variant>
      <vt:variant>
        <vt:i4>1043</vt:i4>
      </vt:variant>
      <vt:variant>
        <vt:i4>0</vt:i4>
      </vt:variant>
      <vt:variant>
        <vt:i4>5</vt:i4>
      </vt:variant>
      <vt:variant>
        <vt:lpwstr/>
      </vt:variant>
      <vt:variant>
        <vt:lpwstr>_Toc491155526</vt:lpwstr>
      </vt:variant>
      <vt:variant>
        <vt:i4>1572917</vt:i4>
      </vt:variant>
      <vt:variant>
        <vt:i4>1037</vt:i4>
      </vt:variant>
      <vt:variant>
        <vt:i4>0</vt:i4>
      </vt:variant>
      <vt:variant>
        <vt:i4>5</vt:i4>
      </vt:variant>
      <vt:variant>
        <vt:lpwstr/>
      </vt:variant>
      <vt:variant>
        <vt:lpwstr>_Toc491155525</vt:lpwstr>
      </vt:variant>
      <vt:variant>
        <vt:i4>1572917</vt:i4>
      </vt:variant>
      <vt:variant>
        <vt:i4>1031</vt:i4>
      </vt:variant>
      <vt:variant>
        <vt:i4>0</vt:i4>
      </vt:variant>
      <vt:variant>
        <vt:i4>5</vt:i4>
      </vt:variant>
      <vt:variant>
        <vt:lpwstr/>
      </vt:variant>
      <vt:variant>
        <vt:lpwstr>_Toc491155524</vt:lpwstr>
      </vt:variant>
      <vt:variant>
        <vt:i4>1572917</vt:i4>
      </vt:variant>
      <vt:variant>
        <vt:i4>1025</vt:i4>
      </vt:variant>
      <vt:variant>
        <vt:i4>0</vt:i4>
      </vt:variant>
      <vt:variant>
        <vt:i4>5</vt:i4>
      </vt:variant>
      <vt:variant>
        <vt:lpwstr/>
      </vt:variant>
      <vt:variant>
        <vt:lpwstr>_Toc491155523</vt:lpwstr>
      </vt:variant>
      <vt:variant>
        <vt:i4>1572917</vt:i4>
      </vt:variant>
      <vt:variant>
        <vt:i4>1019</vt:i4>
      </vt:variant>
      <vt:variant>
        <vt:i4>0</vt:i4>
      </vt:variant>
      <vt:variant>
        <vt:i4>5</vt:i4>
      </vt:variant>
      <vt:variant>
        <vt:lpwstr/>
      </vt:variant>
      <vt:variant>
        <vt:lpwstr>_Toc491155522</vt:lpwstr>
      </vt:variant>
      <vt:variant>
        <vt:i4>1572917</vt:i4>
      </vt:variant>
      <vt:variant>
        <vt:i4>1013</vt:i4>
      </vt:variant>
      <vt:variant>
        <vt:i4>0</vt:i4>
      </vt:variant>
      <vt:variant>
        <vt:i4>5</vt:i4>
      </vt:variant>
      <vt:variant>
        <vt:lpwstr/>
      </vt:variant>
      <vt:variant>
        <vt:lpwstr>_Toc491155521</vt:lpwstr>
      </vt:variant>
      <vt:variant>
        <vt:i4>1572917</vt:i4>
      </vt:variant>
      <vt:variant>
        <vt:i4>1007</vt:i4>
      </vt:variant>
      <vt:variant>
        <vt:i4>0</vt:i4>
      </vt:variant>
      <vt:variant>
        <vt:i4>5</vt:i4>
      </vt:variant>
      <vt:variant>
        <vt:lpwstr/>
      </vt:variant>
      <vt:variant>
        <vt:lpwstr>_Toc491155520</vt:lpwstr>
      </vt:variant>
      <vt:variant>
        <vt:i4>1769525</vt:i4>
      </vt:variant>
      <vt:variant>
        <vt:i4>1001</vt:i4>
      </vt:variant>
      <vt:variant>
        <vt:i4>0</vt:i4>
      </vt:variant>
      <vt:variant>
        <vt:i4>5</vt:i4>
      </vt:variant>
      <vt:variant>
        <vt:lpwstr/>
      </vt:variant>
      <vt:variant>
        <vt:lpwstr>_Toc491155519</vt:lpwstr>
      </vt:variant>
      <vt:variant>
        <vt:i4>1769525</vt:i4>
      </vt:variant>
      <vt:variant>
        <vt:i4>995</vt:i4>
      </vt:variant>
      <vt:variant>
        <vt:i4>0</vt:i4>
      </vt:variant>
      <vt:variant>
        <vt:i4>5</vt:i4>
      </vt:variant>
      <vt:variant>
        <vt:lpwstr/>
      </vt:variant>
      <vt:variant>
        <vt:lpwstr>_Toc491155518</vt:lpwstr>
      </vt:variant>
      <vt:variant>
        <vt:i4>1769525</vt:i4>
      </vt:variant>
      <vt:variant>
        <vt:i4>989</vt:i4>
      </vt:variant>
      <vt:variant>
        <vt:i4>0</vt:i4>
      </vt:variant>
      <vt:variant>
        <vt:i4>5</vt:i4>
      </vt:variant>
      <vt:variant>
        <vt:lpwstr/>
      </vt:variant>
      <vt:variant>
        <vt:lpwstr>_Toc491155517</vt:lpwstr>
      </vt:variant>
      <vt:variant>
        <vt:i4>1769525</vt:i4>
      </vt:variant>
      <vt:variant>
        <vt:i4>983</vt:i4>
      </vt:variant>
      <vt:variant>
        <vt:i4>0</vt:i4>
      </vt:variant>
      <vt:variant>
        <vt:i4>5</vt:i4>
      </vt:variant>
      <vt:variant>
        <vt:lpwstr/>
      </vt:variant>
      <vt:variant>
        <vt:lpwstr>_Toc491155516</vt:lpwstr>
      </vt:variant>
      <vt:variant>
        <vt:i4>1769525</vt:i4>
      </vt:variant>
      <vt:variant>
        <vt:i4>977</vt:i4>
      </vt:variant>
      <vt:variant>
        <vt:i4>0</vt:i4>
      </vt:variant>
      <vt:variant>
        <vt:i4>5</vt:i4>
      </vt:variant>
      <vt:variant>
        <vt:lpwstr/>
      </vt:variant>
      <vt:variant>
        <vt:lpwstr>_Toc491155515</vt:lpwstr>
      </vt:variant>
      <vt:variant>
        <vt:i4>1769525</vt:i4>
      </vt:variant>
      <vt:variant>
        <vt:i4>971</vt:i4>
      </vt:variant>
      <vt:variant>
        <vt:i4>0</vt:i4>
      </vt:variant>
      <vt:variant>
        <vt:i4>5</vt:i4>
      </vt:variant>
      <vt:variant>
        <vt:lpwstr/>
      </vt:variant>
      <vt:variant>
        <vt:lpwstr>_Toc491155514</vt:lpwstr>
      </vt:variant>
      <vt:variant>
        <vt:i4>1769525</vt:i4>
      </vt:variant>
      <vt:variant>
        <vt:i4>965</vt:i4>
      </vt:variant>
      <vt:variant>
        <vt:i4>0</vt:i4>
      </vt:variant>
      <vt:variant>
        <vt:i4>5</vt:i4>
      </vt:variant>
      <vt:variant>
        <vt:lpwstr/>
      </vt:variant>
      <vt:variant>
        <vt:lpwstr>_Toc491155513</vt:lpwstr>
      </vt:variant>
      <vt:variant>
        <vt:i4>1769525</vt:i4>
      </vt:variant>
      <vt:variant>
        <vt:i4>959</vt:i4>
      </vt:variant>
      <vt:variant>
        <vt:i4>0</vt:i4>
      </vt:variant>
      <vt:variant>
        <vt:i4>5</vt:i4>
      </vt:variant>
      <vt:variant>
        <vt:lpwstr/>
      </vt:variant>
      <vt:variant>
        <vt:lpwstr>_Toc491155512</vt:lpwstr>
      </vt:variant>
      <vt:variant>
        <vt:i4>1769525</vt:i4>
      </vt:variant>
      <vt:variant>
        <vt:i4>953</vt:i4>
      </vt:variant>
      <vt:variant>
        <vt:i4>0</vt:i4>
      </vt:variant>
      <vt:variant>
        <vt:i4>5</vt:i4>
      </vt:variant>
      <vt:variant>
        <vt:lpwstr/>
      </vt:variant>
      <vt:variant>
        <vt:lpwstr>_Toc491155511</vt:lpwstr>
      </vt:variant>
      <vt:variant>
        <vt:i4>1769525</vt:i4>
      </vt:variant>
      <vt:variant>
        <vt:i4>947</vt:i4>
      </vt:variant>
      <vt:variant>
        <vt:i4>0</vt:i4>
      </vt:variant>
      <vt:variant>
        <vt:i4>5</vt:i4>
      </vt:variant>
      <vt:variant>
        <vt:lpwstr/>
      </vt:variant>
      <vt:variant>
        <vt:lpwstr>_Toc491155510</vt:lpwstr>
      </vt:variant>
      <vt:variant>
        <vt:i4>1703989</vt:i4>
      </vt:variant>
      <vt:variant>
        <vt:i4>941</vt:i4>
      </vt:variant>
      <vt:variant>
        <vt:i4>0</vt:i4>
      </vt:variant>
      <vt:variant>
        <vt:i4>5</vt:i4>
      </vt:variant>
      <vt:variant>
        <vt:lpwstr/>
      </vt:variant>
      <vt:variant>
        <vt:lpwstr>_Toc491155509</vt:lpwstr>
      </vt:variant>
      <vt:variant>
        <vt:i4>1703989</vt:i4>
      </vt:variant>
      <vt:variant>
        <vt:i4>935</vt:i4>
      </vt:variant>
      <vt:variant>
        <vt:i4>0</vt:i4>
      </vt:variant>
      <vt:variant>
        <vt:i4>5</vt:i4>
      </vt:variant>
      <vt:variant>
        <vt:lpwstr/>
      </vt:variant>
      <vt:variant>
        <vt:lpwstr>_Toc491155508</vt:lpwstr>
      </vt:variant>
      <vt:variant>
        <vt:i4>1703989</vt:i4>
      </vt:variant>
      <vt:variant>
        <vt:i4>929</vt:i4>
      </vt:variant>
      <vt:variant>
        <vt:i4>0</vt:i4>
      </vt:variant>
      <vt:variant>
        <vt:i4>5</vt:i4>
      </vt:variant>
      <vt:variant>
        <vt:lpwstr/>
      </vt:variant>
      <vt:variant>
        <vt:lpwstr>_Toc491155507</vt:lpwstr>
      </vt:variant>
      <vt:variant>
        <vt:i4>1703989</vt:i4>
      </vt:variant>
      <vt:variant>
        <vt:i4>923</vt:i4>
      </vt:variant>
      <vt:variant>
        <vt:i4>0</vt:i4>
      </vt:variant>
      <vt:variant>
        <vt:i4>5</vt:i4>
      </vt:variant>
      <vt:variant>
        <vt:lpwstr/>
      </vt:variant>
      <vt:variant>
        <vt:lpwstr>_Toc491155506</vt:lpwstr>
      </vt:variant>
      <vt:variant>
        <vt:i4>1703989</vt:i4>
      </vt:variant>
      <vt:variant>
        <vt:i4>917</vt:i4>
      </vt:variant>
      <vt:variant>
        <vt:i4>0</vt:i4>
      </vt:variant>
      <vt:variant>
        <vt:i4>5</vt:i4>
      </vt:variant>
      <vt:variant>
        <vt:lpwstr/>
      </vt:variant>
      <vt:variant>
        <vt:lpwstr>_Toc491155505</vt:lpwstr>
      </vt:variant>
      <vt:variant>
        <vt:i4>1703989</vt:i4>
      </vt:variant>
      <vt:variant>
        <vt:i4>911</vt:i4>
      </vt:variant>
      <vt:variant>
        <vt:i4>0</vt:i4>
      </vt:variant>
      <vt:variant>
        <vt:i4>5</vt:i4>
      </vt:variant>
      <vt:variant>
        <vt:lpwstr/>
      </vt:variant>
      <vt:variant>
        <vt:lpwstr>_Toc491155504</vt:lpwstr>
      </vt:variant>
      <vt:variant>
        <vt:i4>1703989</vt:i4>
      </vt:variant>
      <vt:variant>
        <vt:i4>905</vt:i4>
      </vt:variant>
      <vt:variant>
        <vt:i4>0</vt:i4>
      </vt:variant>
      <vt:variant>
        <vt:i4>5</vt:i4>
      </vt:variant>
      <vt:variant>
        <vt:lpwstr/>
      </vt:variant>
      <vt:variant>
        <vt:lpwstr>_Toc491155503</vt:lpwstr>
      </vt:variant>
      <vt:variant>
        <vt:i4>1703989</vt:i4>
      </vt:variant>
      <vt:variant>
        <vt:i4>899</vt:i4>
      </vt:variant>
      <vt:variant>
        <vt:i4>0</vt:i4>
      </vt:variant>
      <vt:variant>
        <vt:i4>5</vt:i4>
      </vt:variant>
      <vt:variant>
        <vt:lpwstr/>
      </vt:variant>
      <vt:variant>
        <vt:lpwstr>_Toc491155502</vt:lpwstr>
      </vt:variant>
      <vt:variant>
        <vt:i4>1703989</vt:i4>
      </vt:variant>
      <vt:variant>
        <vt:i4>893</vt:i4>
      </vt:variant>
      <vt:variant>
        <vt:i4>0</vt:i4>
      </vt:variant>
      <vt:variant>
        <vt:i4>5</vt:i4>
      </vt:variant>
      <vt:variant>
        <vt:lpwstr/>
      </vt:variant>
      <vt:variant>
        <vt:lpwstr>_Toc491155501</vt:lpwstr>
      </vt:variant>
      <vt:variant>
        <vt:i4>1703989</vt:i4>
      </vt:variant>
      <vt:variant>
        <vt:i4>887</vt:i4>
      </vt:variant>
      <vt:variant>
        <vt:i4>0</vt:i4>
      </vt:variant>
      <vt:variant>
        <vt:i4>5</vt:i4>
      </vt:variant>
      <vt:variant>
        <vt:lpwstr/>
      </vt:variant>
      <vt:variant>
        <vt:lpwstr>_Toc491155500</vt:lpwstr>
      </vt:variant>
      <vt:variant>
        <vt:i4>1245236</vt:i4>
      </vt:variant>
      <vt:variant>
        <vt:i4>881</vt:i4>
      </vt:variant>
      <vt:variant>
        <vt:i4>0</vt:i4>
      </vt:variant>
      <vt:variant>
        <vt:i4>5</vt:i4>
      </vt:variant>
      <vt:variant>
        <vt:lpwstr/>
      </vt:variant>
      <vt:variant>
        <vt:lpwstr>_Toc491155499</vt:lpwstr>
      </vt:variant>
      <vt:variant>
        <vt:i4>1245236</vt:i4>
      </vt:variant>
      <vt:variant>
        <vt:i4>875</vt:i4>
      </vt:variant>
      <vt:variant>
        <vt:i4>0</vt:i4>
      </vt:variant>
      <vt:variant>
        <vt:i4>5</vt:i4>
      </vt:variant>
      <vt:variant>
        <vt:lpwstr/>
      </vt:variant>
      <vt:variant>
        <vt:lpwstr>_Toc491155498</vt:lpwstr>
      </vt:variant>
      <vt:variant>
        <vt:i4>1245236</vt:i4>
      </vt:variant>
      <vt:variant>
        <vt:i4>869</vt:i4>
      </vt:variant>
      <vt:variant>
        <vt:i4>0</vt:i4>
      </vt:variant>
      <vt:variant>
        <vt:i4>5</vt:i4>
      </vt:variant>
      <vt:variant>
        <vt:lpwstr/>
      </vt:variant>
      <vt:variant>
        <vt:lpwstr>_Toc491155497</vt:lpwstr>
      </vt:variant>
      <vt:variant>
        <vt:i4>1245236</vt:i4>
      </vt:variant>
      <vt:variant>
        <vt:i4>863</vt:i4>
      </vt:variant>
      <vt:variant>
        <vt:i4>0</vt:i4>
      </vt:variant>
      <vt:variant>
        <vt:i4>5</vt:i4>
      </vt:variant>
      <vt:variant>
        <vt:lpwstr/>
      </vt:variant>
      <vt:variant>
        <vt:lpwstr>_Toc491155496</vt:lpwstr>
      </vt:variant>
      <vt:variant>
        <vt:i4>1245236</vt:i4>
      </vt:variant>
      <vt:variant>
        <vt:i4>857</vt:i4>
      </vt:variant>
      <vt:variant>
        <vt:i4>0</vt:i4>
      </vt:variant>
      <vt:variant>
        <vt:i4>5</vt:i4>
      </vt:variant>
      <vt:variant>
        <vt:lpwstr/>
      </vt:variant>
      <vt:variant>
        <vt:lpwstr>_Toc491155495</vt:lpwstr>
      </vt:variant>
      <vt:variant>
        <vt:i4>1245236</vt:i4>
      </vt:variant>
      <vt:variant>
        <vt:i4>851</vt:i4>
      </vt:variant>
      <vt:variant>
        <vt:i4>0</vt:i4>
      </vt:variant>
      <vt:variant>
        <vt:i4>5</vt:i4>
      </vt:variant>
      <vt:variant>
        <vt:lpwstr/>
      </vt:variant>
      <vt:variant>
        <vt:lpwstr>_Toc491155494</vt:lpwstr>
      </vt:variant>
      <vt:variant>
        <vt:i4>1245236</vt:i4>
      </vt:variant>
      <vt:variant>
        <vt:i4>845</vt:i4>
      </vt:variant>
      <vt:variant>
        <vt:i4>0</vt:i4>
      </vt:variant>
      <vt:variant>
        <vt:i4>5</vt:i4>
      </vt:variant>
      <vt:variant>
        <vt:lpwstr/>
      </vt:variant>
      <vt:variant>
        <vt:lpwstr>_Toc491155493</vt:lpwstr>
      </vt:variant>
      <vt:variant>
        <vt:i4>1245236</vt:i4>
      </vt:variant>
      <vt:variant>
        <vt:i4>839</vt:i4>
      </vt:variant>
      <vt:variant>
        <vt:i4>0</vt:i4>
      </vt:variant>
      <vt:variant>
        <vt:i4>5</vt:i4>
      </vt:variant>
      <vt:variant>
        <vt:lpwstr/>
      </vt:variant>
      <vt:variant>
        <vt:lpwstr>_Toc491155492</vt:lpwstr>
      </vt:variant>
      <vt:variant>
        <vt:i4>1245236</vt:i4>
      </vt:variant>
      <vt:variant>
        <vt:i4>833</vt:i4>
      </vt:variant>
      <vt:variant>
        <vt:i4>0</vt:i4>
      </vt:variant>
      <vt:variant>
        <vt:i4>5</vt:i4>
      </vt:variant>
      <vt:variant>
        <vt:lpwstr/>
      </vt:variant>
      <vt:variant>
        <vt:lpwstr>_Toc491155491</vt:lpwstr>
      </vt:variant>
      <vt:variant>
        <vt:i4>1245236</vt:i4>
      </vt:variant>
      <vt:variant>
        <vt:i4>827</vt:i4>
      </vt:variant>
      <vt:variant>
        <vt:i4>0</vt:i4>
      </vt:variant>
      <vt:variant>
        <vt:i4>5</vt:i4>
      </vt:variant>
      <vt:variant>
        <vt:lpwstr/>
      </vt:variant>
      <vt:variant>
        <vt:lpwstr>_Toc491155490</vt:lpwstr>
      </vt:variant>
      <vt:variant>
        <vt:i4>1179700</vt:i4>
      </vt:variant>
      <vt:variant>
        <vt:i4>821</vt:i4>
      </vt:variant>
      <vt:variant>
        <vt:i4>0</vt:i4>
      </vt:variant>
      <vt:variant>
        <vt:i4>5</vt:i4>
      </vt:variant>
      <vt:variant>
        <vt:lpwstr/>
      </vt:variant>
      <vt:variant>
        <vt:lpwstr>_Toc491155489</vt:lpwstr>
      </vt:variant>
      <vt:variant>
        <vt:i4>1179700</vt:i4>
      </vt:variant>
      <vt:variant>
        <vt:i4>815</vt:i4>
      </vt:variant>
      <vt:variant>
        <vt:i4>0</vt:i4>
      </vt:variant>
      <vt:variant>
        <vt:i4>5</vt:i4>
      </vt:variant>
      <vt:variant>
        <vt:lpwstr/>
      </vt:variant>
      <vt:variant>
        <vt:lpwstr>_Toc491155488</vt:lpwstr>
      </vt:variant>
      <vt:variant>
        <vt:i4>1179700</vt:i4>
      </vt:variant>
      <vt:variant>
        <vt:i4>809</vt:i4>
      </vt:variant>
      <vt:variant>
        <vt:i4>0</vt:i4>
      </vt:variant>
      <vt:variant>
        <vt:i4>5</vt:i4>
      </vt:variant>
      <vt:variant>
        <vt:lpwstr/>
      </vt:variant>
      <vt:variant>
        <vt:lpwstr>_Toc491155487</vt:lpwstr>
      </vt:variant>
      <vt:variant>
        <vt:i4>1179700</vt:i4>
      </vt:variant>
      <vt:variant>
        <vt:i4>803</vt:i4>
      </vt:variant>
      <vt:variant>
        <vt:i4>0</vt:i4>
      </vt:variant>
      <vt:variant>
        <vt:i4>5</vt:i4>
      </vt:variant>
      <vt:variant>
        <vt:lpwstr/>
      </vt:variant>
      <vt:variant>
        <vt:lpwstr>_Toc491155486</vt:lpwstr>
      </vt:variant>
      <vt:variant>
        <vt:i4>1179700</vt:i4>
      </vt:variant>
      <vt:variant>
        <vt:i4>797</vt:i4>
      </vt:variant>
      <vt:variant>
        <vt:i4>0</vt:i4>
      </vt:variant>
      <vt:variant>
        <vt:i4>5</vt:i4>
      </vt:variant>
      <vt:variant>
        <vt:lpwstr/>
      </vt:variant>
      <vt:variant>
        <vt:lpwstr>_Toc491155485</vt:lpwstr>
      </vt:variant>
      <vt:variant>
        <vt:i4>1179700</vt:i4>
      </vt:variant>
      <vt:variant>
        <vt:i4>791</vt:i4>
      </vt:variant>
      <vt:variant>
        <vt:i4>0</vt:i4>
      </vt:variant>
      <vt:variant>
        <vt:i4>5</vt:i4>
      </vt:variant>
      <vt:variant>
        <vt:lpwstr/>
      </vt:variant>
      <vt:variant>
        <vt:lpwstr>_Toc491155484</vt:lpwstr>
      </vt:variant>
      <vt:variant>
        <vt:i4>1179700</vt:i4>
      </vt:variant>
      <vt:variant>
        <vt:i4>785</vt:i4>
      </vt:variant>
      <vt:variant>
        <vt:i4>0</vt:i4>
      </vt:variant>
      <vt:variant>
        <vt:i4>5</vt:i4>
      </vt:variant>
      <vt:variant>
        <vt:lpwstr/>
      </vt:variant>
      <vt:variant>
        <vt:lpwstr>_Toc491155483</vt:lpwstr>
      </vt:variant>
      <vt:variant>
        <vt:i4>1179700</vt:i4>
      </vt:variant>
      <vt:variant>
        <vt:i4>779</vt:i4>
      </vt:variant>
      <vt:variant>
        <vt:i4>0</vt:i4>
      </vt:variant>
      <vt:variant>
        <vt:i4>5</vt:i4>
      </vt:variant>
      <vt:variant>
        <vt:lpwstr/>
      </vt:variant>
      <vt:variant>
        <vt:lpwstr>_Toc491155482</vt:lpwstr>
      </vt:variant>
      <vt:variant>
        <vt:i4>1179700</vt:i4>
      </vt:variant>
      <vt:variant>
        <vt:i4>773</vt:i4>
      </vt:variant>
      <vt:variant>
        <vt:i4>0</vt:i4>
      </vt:variant>
      <vt:variant>
        <vt:i4>5</vt:i4>
      </vt:variant>
      <vt:variant>
        <vt:lpwstr/>
      </vt:variant>
      <vt:variant>
        <vt:lpwstr>_Toc491155481</vt:lpwstr>
      </vt:variant>
      <vt:variant>
        <vt:i4>1179700</vt:i4>
      </vt:variant>
      <vt:variant>
        <vt:i4>767</vt:i4>
      </vt:variant>
      <vt:variant>
        <vt:i4>0</vt:i4>
      </vt:variant>
      <vt:variant>
        <vt:i4>5</vt:i4>
      </vt:variant>
      <vt:variant>
        <vt:lpwstr/>
      </vt:variant>
      <vt:variant>
        <vt:lpwstr>_Toc491155480</vt:lpwstr>
      </vt:variant>
      <vt:variant>
        <vt:i4>1900596</vt:i4>
      </vt:variant>
      <vt:variant>
        <vt:i4>761</vt:i4>
      </vt:variant>
      <vt:variant>
        <vt:i4>0</vt:i4>
      </vt:variant>
      <vt:variant>
        <vt:i4>5</vt:i4>
      </vt:variant>
      <vt:variant>
        <vt:lpwstr/>
      </vt:variant>
      <vt:variant>
        <vt:lpwstr>_Toc491155479</vt:lpwstr>
      </vt:variant>
      <vt:variant>
        <vt:i4>1900596</vt:i4>
      </vt:variant>
      <vt:variant>
        <vt:i4>755</vt:i4>
      </vt:variant>
      <vt:variant>
        <vt:i4>0</vt:i4>
      </vt:variant>
      <vt:variant>
        <vt:i4>5</vt:i4>
      </vt:variant>
      <vt:variant>
        <vt:lpwstr/>
      </vt:variant>
      <vt:variant>
        <vt:lpwstr>_Toc491155478</vt:lpwstr>
      </vt:variant>
      <vt:variant>
        <vt:i4>1900596</vt:i4>
      </vt:variant>
      <vt:variant>
        <vt:i4>749</vt:i4>
      </vt:variant>
      <vt:variant>
        <vt:i4>0</vt:i4>
      </vt:variant>
      <vt:variant>
        <vt:i4>5</vt:i4>
      </vt:variant>
      <vt:variant>
        <vt:lpwstr/>
      </vt:variant>
      <vt:variant>
        <vt:lpwstr>_Toc491155477</vt:lpwstr>
      </vt:variant>
      <vt:variant>
        <vt:i4>1900596</vt:i4>
      </vt:variant>
      <vt:variant>
        <vt:i4>743</vt:i4>
      </vt:variant>
      <vt:variant>
        <vt:i4>0</vt:i4>
      </vt:variant>
      <vt:variant>
        <vt:i4>5</vt:i4>
      </vt:variant>
      <vt:variant>
        <vt:lpwstr/>
      </vt:variant>
      <vt:variant>
        <vt:lpwstr>_Toc491155476</vt:lpwstr>
      </vt:variant>
      <vt:variant>
        <vt:i4>1900596</vt:i4>
      </vt:variant>
      <vt:variant>
        <vt:i4>737</vt:i4>
      </vt:variant>
      <vt:variant>
        <vt:i4>0</vt:i4>
      </vt:variant>
      <vt:variant>
        <vt:i4>5</vt:i4>
      </vt:variant>
      <vt:variant>
        <vt:lpwstr/>
      </vt:variant>
      <vt:variant>
        <vt:lpwstr>_Toc491155475</vt:lpwstr>
      </vt:variant>
      <vt:variant>
        <vt:i4>1900596</vt:i4>
      </vt:variant>
      <vt:variant>
        <vt:i4>731</vt:i4>
      </vt:variant>
      <vt:variant>
        <vt:i4>0</vt:i4>
      </vt:variant>
      <vt:variant>
        <vt:i4>5</vt:i4>
      </vt:variant>
      <vt:variant>
        <vt:lpwstr/>
      </vt:variant>
      <vt:variant>
        <vt:lpwstr>_Toc491155474</vt:lpwstr>
      </vt:variant>
      <vt:variant>
        <vt:i4>1900596</vt:i4>
      </vt:variant>
      <vt:variant>
        <vt:i4>725</vt:i4>
      </vt:variant>
      <vt:variant>
        <vt:i4>0</vt:i4>
      </vt:variant>
      <vt:variant>
        <vt:i4>5</vt:i4>
      </vt:variant>
      <vt:variant>
        <vt:lpwstr/>
      </vt:variant>
      <vt:variant>
        <vt:lpwstr>_Toc491155473</vt:lpwstr>
      </vt:variant>
      <vt:variant>
        <vt:i4>1900596</vt:i4>
      </vt:variant>
      <vt:variant>
        <vt:i4>719</vt:i4>
      </vt:variant>
      <vt:variant>
        <vt:i4>0</vt:i4>
      </vt:variant>
      <vt:variant>
        <vt:i4>5</vt:i4>
      </vt:variant>
      <vt:variant>
        <vt:lpwstr/>
      </vt:variant>
      <vt:variant>
        <vt:lpwstr>_Toc491155472</vt:lpwstr>
      </vt:variant>
      <vt:variant>
        <vt:i4>1900596</vt:i4>
      </vt:variant>
      <vt:variant>
        <vt:i4>713</vt:i4>
      </vt:variant>
      <vt:variant>
        <vt:i4>0</vt:i4>
      </vt:variant>
      <vt:variant>
        <vt:i4>5</vt:i4>
      </vt:variant>
      <vt:variant>
        <vt:lpwstr/>
      </vt:variant>
      <vt:variant>
        <vt:lpwstr>_Toc491155471</vt:lpwstr>
      </vt:variant>
      <vt:variant>
        <vt:i4>1900596</vt:i4>
      </vt:variant>
      <vt:variant>
        <vt:i4>707</vt:i4>
      </vt:variant>
      <vt:variant>
        <vt:i4>0</vt:i4>
      </vt:variant>
      <vt:variant>
        <vt:i4>5</vt:i4>
      </vt:variant>
      <vt:variant>
        <vt:lpwstr/>
      </vt:variant>
      <vt:variant>
        <vt:lpwstr>_Toc491155470</vt:lpwstr>
      </vt:variant>
      <vt:variant>
        <vt:i4>1835060</vt:i4>
      </vt:variant>
      <vt:variant>
        <vt:i4>701</vt:i4>
      </vt:variant>
      <vt:variant>
        <vt:i4>0</vt:i4>
      </vt:variant>
      <vt:variant>
        <vt:i4>5</vt:i4>
      </vt:variant>
      <vt:variant>
        <vt:lpwstr/>
      </vt:variant>
      <vt:variant>
        <vt:lpwstr>_Toc491155469</vt:lpwstr>
      </vt:variant>
      <vt:variant>
        <vt:i4>1835060</vt:i4>
      </vt:variant>
      <vt:variant>
        <vt:i4>695</vt:i4>
      </vt:variant>
      <vt:variant>
        <vt:i4>0</vt:i4>
      </vt:variant>
      <vt:variant>
        <vt:i4>5</vt:i4>
      </vt:variant>
      <vt:variant>
        <vt:lpwstr/>
      </vt:variant>
      <vt:variant>
        <vt:lpwstr>_Toc491155468</vt:lpwstr>
      </vt:variant>
      <vt:variant>
        <vt:i4>1835060</vt:i4>
      </vt:variant>
      <vt:variant>
        <vt:i4>689</vt:i4>
      </vt:variant>
      <vt:variant>
        <vt:i4>0</vt:i4>
      </vt:variant>
      <vt:variant>
        <vt:i4>5</vt:i4>
      </vt:variant>
      <vt:variant>
        <vt:lpwstr/>
      </vt:variant>
      <vt:variant>
        <vt:lpwstr>_Toc491155467</vt:lpwstr>
      </vt:variant>
      <vt:variant>
        <vt:i4>1835060</vt:i4>
      </vt:variant>
      <vt:variant>
        <vt:i4>683</vt:i4>
      </vt:variant>
      <vt:variant>
        <vt:i4>0</vt:i4>
      </vt:variant>
      <vt:variant>
        <vt:i4>5</vt:i4>
      </vt:variant>
      <vt:variant>
        <vt:lpwstr/>
      </vt:variant>
      <vt:variant>
        <vt:lpwstr>_Toc491155466</vt:lpwstr>
      </vt:variant>
      <vt:variant>
        <vt:i4>1835060</vt:i4>
      </vt:variant>
      <vt:variant>
        <vt:i4>677</vt:i4>
      </vt:variant>
      <vt:variant>
        <vt:i4>0</vt:i4>
      </vt:variant>
      <vt:variant>
        <vt:i4>5</vt:i4>
      </vt:variant>
      <vt:variant>
        <vt:lpwstr/>
      </vt:variant>
      <vt:variant>
        <vt:lpwstr>_Toc491155465</vt:lpwstr>
      </vt:variant>
      <vt:variant>
        <vt:i4>1835060</vt:i4>
      </vt:variant>
      <vt:variant>
        <vt:i4>671</vt:i4>
      </vt:variant>
      <vt:variant>
        <vt:i4>0</vt:i4>
      </vt:variant>
      <vt:variant>
        <vt:i4>5</vt:i4>
      </vt:variant>
      <vt:variant>
        <vt:lpwstr/>
      </vt:variant>
      <vt:variant>
        <vt:lpwstr>_Toc491155464</vt:lpwstr>
      </vt:variant>
      <vt:variant>
        <vt:i4>1835060</vt:i4>
      </vt:variant>
      <vt:variant>
        <vt:i4>665</vt:i4>
      </vt:variant>
      <vt:variant>
        <vt:i4>0</vt:i4>
      </vt:variant>
      <vt:variant>
        <vt:i4>5</vt:i4>
      </vt:variant>
      <vt:variant>
        <vt:lpwstr/>
      </vt:variant>
      <vt:variant>
        <vt:lpwstr>_Toc491155463</vt:lpwstr>
      </vt:variant>
      <vt:variant>
        <vt:i4>1835060</vt:i4>
      </vt:variant>
      <vt:variant>
        <vt:i4>659</vt:i4>
      </vt:variant>
      <vt:variant>
        <vt:i4>0</vt:i4>
      </vt:variant>
      <vt:variant>
        <vt:i4>5</vt:i4>
      </vt:variant>
      <vt:variant>
        <vt:lpwstr/>
      </vt:variant>
      <vt:variant>
        <vt:lpwstr>_Toc491155462</vt:lpwstr>
      </vt:variant>
      <vt:variant>
        <vt:i4>1835060</vt:i4>
      </vt:variant>
      <vt:variant>
        <vt:i4>653</vt:i4>
      </vt:variant>
      <vt:variant>
        <vt:i4>0</vt:i4>
      </vt:variant>
      <vt:variant>
        <vt:i4>5</vt:i4>
      </vt:variant>
      <vt:variant>
        <vt:lpwstr/>
      </vt:variant>
      <vt:variant>
        <vt:lpwstr>_Toc491155461</vt:lpwstr>
      </vt:variant>
      <vt:variant>
        <vt:i4>1835060</vt:i4>
      </vt:variant>
      <vt:variant>
        <vt:i4>647</vt:i4>
      </vt:variant>
      <vt:variant>
        <vt:i4>0</vt:i4>
      </vt:variant>
      <vt:variant>
        <vt:i4>5</vt:i4>
      </vt:variant>
      <vt:variant>
        <vt:lpwstr/>
      </vt:variant>
      <vt:variant>
        <vt:lpwstr>_Toc491155460</vt:lpwstr>
      </vt:variant>
      <vt:variant>
        <vt:i4>2031668</vt:i4>
      </vt:variant>
      <vt:variant>
        <vt:i4>641</vt:i4>
      </vt:variant>
      <vt:variant>
        <vt:i4>0</vt:i4>
      </vt:variant>
      <vt:variant>
        <vt:i4>5</vt:i4>
      </vt:variant>
      <vt:variant>
        <vt:lpwstr/>
      </vt:variant>
      <vt:variant>
        <vt:lpwstr>_Toc491155459</vt:lpwstr>
      </vt:variant>
      <vt:variant>
        <vt:i4>2031668</vt:i4>
      </vt:variant>
      <vt:variant>
        <vt:i4>635</vt:i4>
      </vt:variant>
      <vt:variant>
        <vt:i4>0</vt:i4>
      </vt:variant>
      <vt:variant>
        <vt:i4>5</vt:i4>
      </vt:variant>
      <vt:variant>
        <vt:lpwstr/>
      </vt:variant>
      <vt:variant>
        <vt:lpwstr>_Toc491155458</vt:lpwstr>
      </vt:variant>
      <vt:variant>
        <vt:i4>2031668</vt:i4>
      </vt:variant>
      <vt:variant>
        <vt:i4>629</vt:i4>
      </vt:variant>
      <vt:variant>
        <vt:i4>0</vt:i4>
      </vt:variant>
      <vt:variant>
        <vt:i4>5</vt:i4>
      </vt:variant>
      <vt:variant>
        <vt:lpwstr/>
      </vt:variant>
      <vt:variant>
        <vt:lpwstr>_Toc491155457</vt:lpwstr>
      </vt:variant>
      <vt:variant>
        <vt:i4>2031668</vt:i4>
      </vt:variant>
      <vt:variant>
        <vt:i4>623</vt:i4>
      </vt:variant>
      <vt:variant>
        <vt:i4>0</vt:i4>
      </vt:variant>
      <vt:variant>
        <vt:i4>5</vt:i4>
      </vt:variant>
      <vt:variant>
        <vt:lpwstr/>
      </vt:variant>
      <vt:variant>
        <vt:lpwstr>_Toc491155456</vt:lpwstr>
      </vt:variant>
      <vt:variant>
        <vt:i4>2031668</vt:i4>
      </vt:variant>
      <vt:variant>
        <vt:i4>617</vt:i4>
      </vt:variant>
      <vt:variant>
        <vt:i4>0</vt:i4>
      </vt:variant>
      <vt:variant>
        <vt:i4>5</vt:i4>
      </vt:variant>
      <vt:variant>
        <vt:lpwstr/>
      </vt:variant>
      <vt:variant>
        <vt:lpwstr>_Toc491155455</vt:lpwstr>
      </vt:variant>
      <vt:variant>
        <vt:i4>2031668</vt:i4>
      </vt:variant>
      <vt:variant>
        <vt:i4>611</vt:i4>
      </vt:variant>
      <vt:variant>
        <vt:i4>0</vt:i4>
      </vt:variant>
      <vt:variant>
        <vt:i4>5</vt:i4>
      </vt:variant>
      <vt:variant>
        <vt:lpwstr/>
      </vt:variant>
      <vt:variant>
        <vt:lpwstr>_Toc491155454</vt:lpwstr>
      </vt:variant>
      <vt:variant>
        <vt:i4>2031668</vt:i4>
      </vt:variant>
      <vt:variant>
        <vt:i4>605</vt:i4>
      </vt:variant>
      <vt:variant>
        <vt:i4>0</vt:i4>
      </vt:variant>
      <vt:variant>
        <vt:i4>5</vt:i4>
      </vt:variant>
      <vt:variant>
        <vt:lpwstr/>
      </vt:variant>
      <vt:variant>
        <vt:lpwstr>_Toc491155453</vt:lpwstr>
      </vt:variant>
      <vt:variant>
        <vt:i4>2031668</vt:i4>
      </vt:variant>
      <vt:variant>
        <vt:i4>599</vt:i4>
      </vt:variant>
      <vt:variant>
        <vt:i4>0</vt:i4>
      </vt:variant>
      <vt:variant>
        <vt:i4>5</vt:i4>
      </vt:variant>
      <vt:variant>
        <vt:lpwstr/>
      </vt:variant>
      <vt:variant>
        <vt:lpwstr>_Toc491155452</vt:lpwstr>
      </vt:variant>
      <vt:variant>
        <vt:i4>2031668</vt:i4>
      </vt:variant>
      <vt:variant>
        <vt:i4>593</vt:i4>
      </vt:variant>
      <vt:variant>
        <vt:i4>0</vt:i4>
      </vt:variant>
      <vt:variant>
        <vt:i4>5</vt:i4>
      </vt:variant>
      <vt:variant>
        <vt:lpwstr/>
      </vt:variant>
      <vt:variant>
        <vt:lpwstr>_Toc491155451</vt:lpwstr>
      </vt:variant>
      <vt:variant>
        <vt:i4>2031668</vt:i4>
      </vt:variant>
      <vt:variant>
        <vt:i4>587</vt:i4>
      </vt:variant>
      <vt:variant>
        <vt:i4>0</vt:i4>
      </vt:variant>
      <vt:variant>
        <vt:i4>5</vt:i4>
      </vt:variant>
      <vt:variant>
        <vt:lpwstr/>
      </vt:variant>
      <vt:variant>
        <vt:lpwstr>_Toc491155450</vt:lpwstr>
      </vt:variant>
      <vt:variant>
        <vt:i4>1966132</vt:i4>
      </vt:variant>
      <vt:variant>
        <vt:i4>581</vt:i4>
      </vt:variant>
      <vt:variant>
        <vt:i4>0</vt:i4>
      </vt:variant>
      <vt:variant>
        <vt:i4>5</vt:i4>
      </vt:variant>
      <vt:variant>
        <vt:lpwstr/>
      </vt:variant>
      <vt:variant>
        <vt:lpwstr>_Toc491155449</vt:lpwstr>
      </vt:variant>
      <vt:variant>
        <vt:i4>1966132</vt:i4>
      </vt:variant>
      <vt:variant>
        <vt:i4>575</vt:i4>
      </vt:variant>
      <vt:variant>
        <vt:i4>0</vt:i4>
      </vt:variant>
      <vt:variant>
        <vt:i4>5</vt:i4>
      </vt:variant>
      <vt:variant>
        <vt:lpwstr/>
      </vt:variant>
      <vt:variant>
        <vt:lpwstr>_Toc491155448</vt:lpwstr>
      </vt:variant>
      <vt:variant>
        <vt:i4>1966132</vt:i4>
      </vt:variant>
      <vt:variant>
        <vt:i4>569</vt:i4>
      </vt:variant>
      <vt:variant>
        <vt:i4>0</vt:i4>
      </vt:variant>
      <vt:variant>
        <vt:i4>5</vt:i4>
      </vt:variant>
      <vt:variant>
        <vt:lpwstr/>
      </vt:variant>
      <vt:variant>
        <vt:lpwstr>_Toc491155447</vt:lpwstr>
      </vt:variant>
      <vt:variant>
        <vt:i4>1966132</vt:i4>
      </vt:variant>
      <vt:variant>
        <vt:i4>563</vt:i4>
      </vt:variant>
      <vt:variant>
        <vt:i4>0</vt:i4>
      </vt:variant>
      <vt:variant>
        <vt:i4>5</vt:i4>
      </vt:variant>
      <vt:variant>
        <vt:lpwstr/>
      </vt:variant>
      <vt:variant>
        <vt:lpwstr>_Toc491155446</vt:lpwstr>
      </vt:variant>
      <vt:variant>
        <vt:i4>1966132</vt:i4>
      </vt:variant>
      <vt:variant>
        <vt:i4>557</vt:i4>
      </vt:variant>
      <vt:variant>
        <vt:i4>0</vt:i4>
      </vt:variant>
      <vt:variant>
        <vt:i4>5</vt:i4>
      </vt:variant>
      <vt:variant>
        <vt:lpwstr/>
      </vt:variant>
      <vt:variant>
        <vt:lpwstr>_Toc491155445</vt:lpwstr>
      </vt:variant>
      <vt:variant>
        <vt:i4>1966132</vt:i4>
      </vt:variant>
      <vt:variant>
        <vt:i4>551</vt:i4>
      </vt:variant>
      <vt:variant>
        <vt:i4>0</vt:i4>
      </vt:variant>
      <vt:variant>
        <vt:i4>5</vt:i4>
      </vt:variant>
      <vt:variant>
        <vt:lpwstr/>
      </vt:variant>
      <vt:variant>
        <vt:lpwstr>_Toc491155444</vt:lpwstr>
      </vt:variant>
      <vt:variant>
        <vt:i4>1966132</vt:i4>
      </vt:variant>
      <vt:variant>
        <vt:i4>545</vt:i4>
      </vt:variant>
      <vt:variant>
        <vt:i4>0</vt:i4>
      </vt:variant>
      <vt:variant>
        <vt:i4>5</vt:i4>
      </vt:variant>
      <vt:variant>
        <vt:lpwstr/>
      </vt:variant>
      <vt:variant>
        <vt:lpwstr>_Toc491155443</vt:lpwstr>
      </vt:variant>
      <vt:variant>
        <vt:i4>1966132</vt:i4>
      </vt:variant>
      <vt:variant>
        <vt:i4>539</vt:i4>
      </vt:variant>
      <vt:variant>
        <vt:i4>0</vt:i4>
      </vt:variant>
      <vt:variant>
        <vt:i4>5</vt:i4>
      </vt:variant>
      <vt:variant>
        <vt:lpwstr/>
      </vt:variant>
      <vt:variant>
        <vt:lpwstr>_Toc491155442</vt:lpwstr>
      </vt:variant>
      <vt:variant>
        <vt:i4>1966132</vt:i4>
      </vt:variant>
      <vt:variant>
        <vt:i4>533</vt:i4>
      </vt:variant>
      <vt:variant>
        <vt:i4>0</vt:i4>
      </vt:variant>
      <vt:variant>
        <vt:i4>5</vt:i4>
      </vt:variant>
      <vt:variant>
        <vt:lpwstr/>
      </vt:variant>
      <vt:variant>
        <vt:lpwstr>_Toc491155441</vt:lpwstr>
      </vt:variant>
      <vt:variant>
        <vt:i4>1966132</vt:i4>
      </vt:variant>
      <vt:variant>
        <vt:i4>527</vt:i4>
      </vt:variant>
      <vt:variant>
        <vt:i4>0</vt:i4>
      </vt:variant>
      <vt:variant>
        <vt:i4>5</vt:i4>
      </vt:variant>
      <vt:variant>
        <vt:lpwstr/>
      </vt:variant>
      <vt:variant>
        <vt:lpwstr>_Toc491155440</vt:lpwstr>
      </vt:variant>
      <vt:variant>
        <vt:i4>1638452</vt:i4>
      </vt:variant>
      <vt:variant>
        <vt:i4>521</vt:i4>
      </vt:variant>
      <vt:variant>
        <vt:i4>0</vt:i4>
      </vt:variant>
      <vt:variant>
        <vt:i4>5</vt:i4>
      </vt:variant>
      <vt:variant>
        <vt:lpwstr/>
      </vt:variant>
      <vt:variant>
        <vt:lpwstr>_Toc491155439</vt:lpwstr>
      </vt:variant>
      <vt:variant>
        <vt:i4>1638452</vt:i4>
      </vt:variant>
      <vt:variant>
        <vt:i4>515</vt:i4>
      </vt:variant>
      <vt:variant>
        <vt:i4>0</vt:i4>
      </vt:variant>
      <vt:variant>
        <vt:i4>5</vt:i4>
      </vt:variant>
      <vt:variant>
        <vt:lpwstr/>
      </vt:variant>
      <vt:variant>
        <vt:lpwstr>_Toc491155438</vt:lpwstr>
      </vt:variant>
      <vt:variant>
        <vt:i4>1638452</vt:i4>
      </vt:variant>
      <vt:variant>
        <vt:i4>509</vt:i4>
      </vt:variant>
      <vt:variant>
        <vt:i4>0</vt:i4>
      </vt:variant>
      <vt:variant>
        <vt:i4>5</vt:i4>
      </vt:variant>
      <vt:variant>
        <vt:lpwstr/>
      </vt:variant>
      <vt:variant>
        <vt:lpwstr>_Toc491155437</vt:lpwstr>
      </vt:variant>
      <vt:variant>
        <vt:i4>1638452</vt:i4>
      </vt:variant>
      <vt:variant>
        <vt:i4>503</vt:i4>
      </vt:variant>
      <vt:variant>
        <vt:i4>0</vt:i4>
      </vt:variant>
      <vt:variant>
        <vt:i4>5</vt:i4>
      </vt:variant>
      <vt:variant>
        <vt:lpwstr/>
      </vt:variant>
      <vt:variant>
        <vt:lpwstr>_Toc491155436</vt:lpwstr>
      </vt:variant>
      <vt:variant>
        <vt:i4>1638452</vt:i4>
      </vt:variant>
      <vt:variant>
        <vt:i4>497</vt:i4>
      </vt:variant>
      <vt:variant>
        <vt:i4>0</vt:i4>
      </vt:variant>
      <vt:variant>
        <vt:i4>5</vt:i4>
      </vt:variant>
      <vt:variant>
        <vt:lpwstr/>
      </vt:variant>
      <vt:variant>
        <vt:lpwstr>_Toc491155435</vt:lpwstr>
      </vt:variant>
      <vt:variant>
        <vt:i4>1638452</vt:i4>
      </vt:variant>
      <vt:variant>
        <vt:i4>491</vt:i4>
      </vt:variant>
      <vt:variant>
        <vt:i4>0</vt:i4>
      </vt:variant>
      <vt:variant>
        <vt:i4>5</vt:i4>
      </vt:variant>
      <vt:variant>
        <vt:lpwstr/>
      </vt:variant>
      <vt:variant>
        <vt:lpwstr>_Toc491155434</vt:lpwstr>
      </vt:variant>
      <vt:variant>
        <vt:i4>1638452</vt:i4>
      </vt:variant>
      <vt:variant>
        <vt:i4>485</vt:i4>
      </vt:variant>
      <vt:variant>
        <vt:i4>0</vt:i4>
      </vt:variant>
      <vt:variant>
        <vt:i4>5</vt:i4>
      </vt:variant>
      <vt:variant>
        <vt:lpwstr/>
      </vt:variant>
      <vt:variant>
        <vt:lpwstr>_Toc491155433</vt:lpwstr>
      </vt:variant>
      <vt:variant>
        <vt:i4>1638452</vt:i4>
      </vt:variant>
      <vt:variant>
        <vt:i4>479</vt:i4>
      </vt:variant>
      <vt:variant>
        <vt:i4>0</vt:i4>
      </vt:variant>
      <vt:variant>
        <vt:i4>5</vt:i4>
      </vt:variant>
      <vt:variant>
        <vt:lpwstr/>
      </vt:variant>
      <vt:variant>
        <vt:lpwstr>_Toc491155432</vt:lpwstr>
      </vt:variant>
      <vt:variant>
        <vt:i4>1638452</vt:i4>
      </vt:variant>
      <vt:variant>
        <vt:i4>473</vt:i4>
      </vt:variant>
      <vt:variant>
        <vt:i4>0</vt:i4>
      </vt:variant>
      <vt:variant>
        <vt:i4>5</vt:i4>
      </vt:variant>
      <vt:variant>
        <vt:lpwstr/>
      </vt:variant>
      <vt:variant>
        <vt:lpwstr>_Toc491155431</vt:lpwstr>
      </vt:variant>
      <vt:variant>
        <vt:i4>1638452</vt:i4>
      </vt:variant>
      <vt:variant>
        <vt:i4>467</vt:i4>
      </vt:variant>
      <vt:variant>
        <vt:i4>0</vt:i4>
      </vt:variant>
      <vt:variant>
        <vt:i4>5</vt:i4>
      </vt:variant>
      <vt:variant>
        <vt:lpwstr/>
      </vt:variant>
      <vt:variant>
        <vt:lpwstr>_Toc491155430</vt:lpwstr>
      </vt:variant>
      <vt:variant>
        <vt:i4>1572916</vt:i4>
      </vt:variant>
      <vt:variant>
        <vt:i4>461</vt:i4>
      </vt:variant>
      <vt:variant>
        <vt:i4>0</vt:i4>
      </vt:variant>
      <vt:variant>
        <vt:i4>5</vt:i4>
      </vt:variant>
      <vt:variant>
        <vt:lpwstr/>
      </vt:variant>
      <vt:variant>
        <vt:lpwstr>_Toc491155429</vt:lpwstr>
      </vt:variant>
      <vt:variant>
        <vt:i4>1572916</vt:i4>
      </vt:variant>
      <vt:variant>
        <vt:i4>455</vt:i4>
      </vt:variant>
      <vt:variant>
        <vt:i4>0</vt:i4>
      </vt:variant>
      <vt:variant>
        <vt:i4>5</vt:i4>
      </vt:variant>
      <vt:variant>
        <vt:lpwstr/>
      </vt:variant>
      <vt:variant>
        <vt:lpwstr>_Toc491155428</vt:lpwstr>
      </vt:variant>
      <vt:variant>
        <vt:i4>1572916</vt:i4>
      </vt:variant>
      <vt:variant>
        <vt:i4>449</vt:i4>
      </vt:variant>
      <vt:variant>
        <vt:i4>0</vt:i4>
      </vt:variant>
      <vt:variant>
        <vt:i4>5</vt:i4>
      </vt:variant>
      <vt:variant>
        <vt:lpwstr/>
      </vt:variant>
      <vt:variant>
        <vt:lpwstr>_Toc491155427</vt:lpwstr>
      </vt:variant>
      <vt:variant>
        <vt:i4>1572916</vt:i4>
      </vt:variant>
      <vt:variant>
        <vt:i4>443</vt:i4>
      </vt:variant>
      <vt:variant>
        <vt:i4>0</vt:i4>
      </vt:variant>
      <vt:variant>
        <vt:i4>5</vt:i4>
      </vt:variant>
      <vt:variant>
        <vt:lpwstr/>
      </vt:variant>
      <vt:variant>
        <vt:lpwstr>_Toc491155426</vt:lpwstr>
      </vt:variant>
      <vt:variant>
        <vt:i4>1572916</vt:i4>
      </vt:variant>
      <vt:variant>
        <vt:i4>437</vt:i4>
      </vt:variant>
      <vt:variant>
        <vt:i4>0</vt:i4>
      </vt:variant>
      <vt:variant>
        <vt:i4>5</vt:i4>
      </vt:variant>
      <vt:variant>
        <vt:lpwstr/>
      </vt:variant>
      <vt:variant>
        <vt:lpwstr>_Toc491155425</vt:lpwstr>
      </vt:variant>
      <vt:variant>
        <vt:i4>1572916</vt:i4>
      </vt:variant>
      <vt:variant>
        <vt:i4>431</vt:i4>
      </vt:variant>
      <vt:variant>
        <vt:i4>0</vt:i4>
      </vt:variant>
      <vt:variant>
        <vt:i4>5</vt:i4>
      </vt:variant>
      <vt:variant>
        <vt:lpwstr/>
      </vt:variant>
      <vt:variant>
        <vt:lpwstr>_Toc491155424</vt:lpwstr>
      </vt:variant>
      <vt:variant>
        <vt:i4>1572916</vt:i4>
      </vt:variant>
      <vt:variant>
        <vt:i4>425</vt:i4>
      </vt:variant>
      <vt:variant>
        <vt:i4>0</vt:i4>
      </vt:variant>
      <vt:variant>
        <vt:i4>5</vt:i4>
      </vt:variant>
      <vt:variant>
        <vt:lpwstr/>
      </vt:variant>
      <vt:variant>
        <vt:lpwstr>_Toc491155423</vt:lpwstr>
      </vt:variant>
      <vt:variant>
        <vt:i4>1572916</vt:i4>
      </vt:variant>
      <vt:variant>
        <vt:i4>419</vt:i4>
      </vt:variant>
      <vt:variant>
        <vt:i4>0</vt:i4>
      </vt:variant>
      <vt:variant>
        <vt:i4>5</vt:i4>
      </vt:variant>
      <vt:variant>
        <vt:lpwstr/>
      </vt:variant>
      <vt:variant>
        <vt:lpwstr>_Toc491155422</vt:lpwstr>
      </vt:variant>
      <vt:variant>
        <vt:i4>1572916</vt:i4>
      </vt:variant>
      <vt:variant>
        <vt:i4>413</vt:i4>
      </vt:variant>
      <vt:variant>
        <vt:i4>0</vt:i4>
      </vt:variant>
      <vt:variant>
        <vt:i4>5</vt:i4>
      </vt:variant>
      <vt:variant>
        <vt:lpwstr/>
      </vt:variant>
      <vt:variant>
        <vt:lpwstr>_Toc491155421</vt:lpwstr>
      </vt:variant>
      <vt:variant>
        <vt:i4>1572916</vt:i4>
      </vt:variant>
      <vt:variant>
        <vt:i4>407</vt:i4>
      </vt:variant>
      <vt:variant>
        <vt:i4>0</vt:i4>
      </vt:variant>
      <vt:variant>
        <vt:i4>5</vt:i4>
      </vt:variant>
      <vt:variant>
        <vt:lpwstr/>
      </vt:variant>
      <vt:variant>
        <vt:lpwstr>_Toc491155420</vt:lpwstr>
      </vt:variant>
      <vt:variant>
        <vt:i4>1769524</vt:i4>
      </vt:variant>
      <vt:variant>
        <vt:i4>401</vt:i4>
      </vt:variant>
      <vt:variant>
        <vt:i4>0</vt:i4>
      </vt:variant>
      <vt:variant>
        <vt:i4>5</vt:i4>
      </vt:variant>
      <vt:variant>
        <vt:lpwstr/>
      </vt:variant>
      <vt:variant>
        <vt:lpwstr>_Toc491155419</vt:lpwstr>
      </vt:variant>
      <vt:variant>
        <vt:i4>1769524</vt:i4>
      </vt:variant>
      <vt:variant>
        <vt:i4>395</vt:i4>
      </vt:variant>
      <vt:variant>
        <vt:i4>0</vt:i4>
      </vt:variant>
      <vt:variant>
        <vt:i4>5</vt:i4>
      </vt:variant>
      <vt:variant>
        <vt:lpwstr/>
      </vt:variant>
      <vt:variant>
        <vt:lpwstr>_Toc491155418</vt:lpwstr>
      </vt:variant>
      <vt:variant>
        <vt:i4>1769524</vt:i4>
      </vt:variant>
      <vt:variant>
        <vt:i4>389</vt:i4>
      </vt:variant>
      <vt:variant>
        <vt:i4>0</vt:i4>
      </vt:variant>
      <vt:variant>
        <vt:i4>5</vt:i4>
      </vt:variant>
      <vt:variant>
        <vt:lpwstr/>
      </vt:variant>
      <vt:variant>
        <vt:lpwstr>_Toc491155417</vt:lpwstr>
      </vt:variant>
      <vt:variant>
        <vt:i4>1769524</vt:i4>
      </vt:variant>
      <vt:variant>
        <vt:i4>383</vt:i4>
      </vt:variant>
      <vt:variant>
        <vt:i4>0</vt:i4>
      </vt:variant>
      <vt:variant>
        <vt:i4>5</vt:i4>
      </vt:variant>
      <vt:variant>
        <vt:lpwstr/>
      </vt:variant>
      <vt:variant>
        <vt:lpwstr>_Toc491155416</vt:lpwstr>
      </vt:variant>
      <vt:variant>
        <vt:i4>1769524</vt:i4>
      </vt:variant>
      <vt:variant>
        <vt:i4>377</vt:i4>
      </vt:variant>
      <vt:variant>
        <vt:i4>0</vt:i4>
      </vt:variant>
      <vt:variant>
        <vt:i4>5</vt:i4>
      </vt:variant>
      <vt:variant>
        <vt:lpwstr/>
      </vt:variant>
      <vt:variant>
        <vt:lpwstr>_Toc491155415</vt:lpwstr>
      </vt:variant>
      <vt:variant>
        <vt:i4>1769524</vt:i4>
      </vt:variant>
      <vt:variant>
        <vt:i4>371</vt:i4>
      </vt:variant>
      <vt:variant>
        <vt:i4>0</vt:i4>
      </vt:variant>
      <vt:variant>
        <vt:i4>5</vt:i4>
      </vt:variant>
      <vt:variant>
        <vt:lpwstr/>
      </vt:variant>
      <vt:variant>
        <vt:lpwstr>_Toc491155414</vt:lpwstr>
      </vt:variant>
      <vt:variant>
        <vt:i4>1769524</vt:i4>
      </vt:variant>
      <vt:variant>
        <vt:i4>365</vt:i4>
      </vt:variant>
      <vt:variant>
        <vt:i4>0</vt:i4>
      </vt:variant>
      <vt:variant>
        <vt:i4>5</vt:i4>
      </vt:variant>
      <vt:variant>
        <vt:lpwstr/>
      </vt:variant>
      <vt:variant>
        <vt:lpwstr>_Toc491155413</vt:lpwstr>
      </vt:variant>
      <vt:variant>
        <vt:i4>1769524</vt:i4>
      </vt:variant>
      <vt:variant>
        <vt:i4>359</vt:i4>
      </vt:variant>
      <vt:variant>
        <vt:i4>0</vt:i4>
      </vt:variant>
      <vt:variant>
        <vt:i4>5</vt:i4>
      </vt:variant>
      <vt:variant>
        <vt:lpwstr/>
      </vt:variant>
      <vt:variant>
        <vt:lpwstr>_Toc491155412</vt:lpwstr>
      </vt:variant>
      <vt:variant>
        <vt:i4>1769524</vt:i4>
      </vt:variant>
      <vt:variant>
        <vt:i4>353</vt:i4>
      </vt:variant>
      <vt:variant>
        <vt:i4>0</vt:i4>
      </vt:variant>
      <vt:variant>
        <vt:i4>5</vt:i4>
      </vt:variant>
      <vt:variant>
        <vt:lpwstr/>
      </vt:variant>
      <vt:variant>
        <vt:lpwstr>_Toc491155411</vt:lpwstr>
      </vt:variant>
      <vt:variant>
        <vt:i4>1769524</vt:i4>
      </vt:variant>
      <vt:variant>
        <vt:i4>347</vt:i4>
      </vt:variant>
      <vt:variant>
        <vt:i4>0</vt:i4>
      </vt:variant>
      <vt:variant>
        <vt:i4>5</vt:i4>
      </vt:variant>
      <vt:variant>
        <vt:lpwstr/>
      </vt:variant>
      <vt:variant>
        <vt:lpwstr>_Toc491155410</vt:lpwstr>
      </vt:variant>
      <vt:variant>
        <vt:i4>1703988</vt:i4>
      </vt:variant>
      <vt:variant>
        <vt:i4>341</vt:i4>
      </vt:variant>
      <vt:variant>
        <vt:i4>0</vt:i4>
      </vt:variant>
      <vt:variant>
        <vt:i4>5</vt:i4>
      </vt:variant>
      <vt:variant>
        <vt:lpwstr/>
      </vt:variant>
      <vt:variant>
        <vt:lpwstr>_Toc491155409</vt:lpwstr>
      </vt:variant>
      <vt:variant>
        <vt:i4>1703988</vt:i4>
      </vt:variant>
      <vt:variant>
        <vt:i4>335</vt:i4>
      </vt:variant>
      <vt:variant>
        <vt:i4>0</vt:i4>
      </vt:variant>
      <vt:variant>
        <vt:i4>5</vt:i4>
      </vt:variant>
      <vt:variant>
        <vt:lpwstr/>
      </vt:variant>
      <vt:variant>
        <vt:lpwstr>_Toc491155408</vt:lpwstr>
      </vt:variant>
      <vt:variant>
        <vt:i4>1703988</vt:i4>
      </vt:variant>
      <vt:variant>
        <vt:i4>329</vt:i4>
      </vt:variant>
      <vt:variant>
        <vt:i4>0</vt:i4>
      </vt:variant>
      <vt:variant>
        <vt:i4>5</vt:i4>
      </vt:variant>
      <vt:variant>
        <vt:lpwstr/>
      </vt:variant>
      <vt:variant>
        <vt:lpwstr>_Toc491155407</vt:lpwstr>
      </vt:variant>
      <vt:variant>
        <vt:i4>1703988</vt:i4>
      </vt:variant>
      <vt:variant>
        <vt:i4>323</vt:i4>
      </vt:variant>
      <vt:variant>
        <vt:i4>0</vt:i4>
      </vt:variant>
      <vt:variant>
        <vt:i4>5</vt:i4>
      </vt:variant>
      <vt:variant>
        <vt:lpwstr/>
      </vt:variant>
      <vt:variant>
        <vt:lpwstr>_Toc491155406</vt:lpwstr>
      </vt:variant>
      <vt:variant>
        <vt:i4>1703988</vt:i4>
      </vt:variant>
      <vt:variant>
        <vt:i4>317</vt:i4>
      </vt:variant>
      <vt:variant>
        <vt:i4>0</vt:i4>
      </vt:variant>
      <vt:variant>
        <vt:i4>5</vt:i4>
      </vt:variant>
      <vt:variant>
        <vt:lpwstr/>
      </vt:variant>
      <vt:variant>
        <vt:lpwstr>_Toc491155405</vt:lpwstr>
      </vt:variant>
      <vt:variant>
        <vt:i4>1703988</vt:i4>
      </vt:variant>
      <vt:variant>
        <vt:i4>311</vt:i4>
      </vt:variant>
      <vt:variant>
        <vt:i4>0</vt:i4>
      </vt:variant>
      <vt:variant>
        <vt:i4>5</vt:i4>
      </vt:variant>
      <vt:variant>
        <vt:lpwstr/>
      </vt:variant>
      <vt:variant>
        <vt:lpwstr>_Toc491155404</vt:lpwstr>
      </vt:variant>
      <vt:variant>
        <vt:i4>1703988</vt:i4>
      </vt:variant>
      <vt:variant>
        <vt:i4>305</vt:i4>
      </vt:variant>
      <vt:variant>
        <vt:i4>0</vt:i4>
      </vt:variant>
      <vt:variant>
        <vt:i4>5</vt:i4>
      </vt:variant>
      <vt:variant>
        <vt:lpwstr/>
      </vt:variant>
      <vt:variant>
        <vt:lpwstr>_Toc491155403</vt:lpwstr>
      </vt:variant>
      <vt:variant>
        <vt:i4>1703988</vt:i4>
      </vt:variant>
      <vt:variant>
        <vt:i4>299</vt:i4>
      </vt:variant>
      <vt:variant>
        <vt:i4>0</vt:i4>
      </vt:variant>
      <vt:variant>
        <vt:i4>5</vt:i4>
      </vt:variant>
      <vt:variant>
        <vt:lpwstr/>
      </vt:variant>
      <vt:variant>
        <vt:lpwstr>_Toc491155402</vt:lpwstr>
      </vt:variant>
      <vt:variant>
        <vt:i4>1703988</vt:i4>
      </vt:variant>
      <vt:variant>
        <vt:i4>293</vt:i4>
      </vt:variant>
      <vt:variant>
        <vt:i4>0</vt:i4>
      </vt:variant>
      <vt:variant>
        <vt:i4>5</vt:i4>
      </vt:variant>
      <vt:variant>
        <vt:lpwstr/>
      </vt:variant>
      <vt:variant>
        <vt:lpwstr>_Toc491155401</vt:lpwstr>
      </vt:variant>
      <vt:variant>
        <vt:i4>1703988</vt:i4>
      </vt:variant>
      <vt:variant>
        <vt:i4>287</vt:i4>
      </vt:variant>
      <vt:variant>
        <vt:i4>0</vt:i4>
      </vt:variant>
      <vt:variant>
        <vt:i4>5</vt:i4>
      </vt:variant>
      <vt:variant>
        <vt:lpwstr/>
      </vt:variant>
      <vt:variant>
        <vt:lpwstr>_Toc491155400</vt:lpwstr>
      </vt:variant>
      <vt:variant>
        <vt:i4>1245235</vt:i4>
      </vt:variant>
      <vt:variant>
        <vt:i4>281</vt:i4>
      </vt:variant>
      <vt:variant>
        <vt:i4>0</vt:i4>
      </vt:variant>
      <vt:variant>
        <vt:i4>5</vt:i4>
      </vt:variant>
      <vt:variant>
        <vt:lpwstr/>
      </vt:variant>
      <vt:variant>
        <vt:lpwstr>_Toc491155399</vt:lpwstr>
      </vt:variant>
      <vt:variant>
        <vt:i4>1245235</vt:i4>
      </vt:variant>
      <vt:variant>
        <vt:i4>275</vt:i4>
      </vt:variant>
      <vt:variant>
        <vt:i4>0</vt:i4>
      </vt:variant>
      <vt:variant>
        <vt:i4>5</vt:i4>
      </vt:variant>
      <vt:variant>
        <vt:lpwstr/>
      </vt:variant>
      <vt:variant>
        <vt:lpwstr>_Toc491155398</vt:lpwstr>
      </vt:variant>
      <vt:variant>
        <vt:i4>1245235</vt:i4>
      </vt:variant>
      <vt:variant>
        <vt:i4>269</vt:i4>
      </vt:variant>
      <vt:variant>
        <vt:i4>0</vt:i4>
      </vt:variant>
      <vt:variant>
        <vt:i4>5</vt:i4>
      </vt:variant>
      <vt:variant>
        <vt:lpwstr/>
      </vt:variant>
      <vt:variant>
        <vt:lpwstr>_Toc491155397</vt:lpwstr>
      </vt:variant>
      <vt:variant>
        <vt:i4>1245235</vt:i4>
      </vt:variant>
      <vt:variant>
        <vt:i4>263</vt:i4>
      </vt:variant>
      <vt:variant>
        <vt:i4>0</vt:i4>
      </vt:variant>
      <vt:variant>
        <vt:i4>5</vt:i4>
      </vt:variant>
      <vt:variant>
        <vt:lpwstr/>
      </vt:variant>
      <vt:variant>
        <vt:lpwstr>_Toc491155396</vt:lpwstr>
      </vt:variant>
      <vt:variant>
        <vt:i4>1245235</vt:i4>
      </vt:variant>
      <vt:variant>
        <vt:i4>257</vt:i4>
      </vt:variant>
      <vt:variant>
        <vt:i4>0</vt:i4>
      </vt:variant>
      <vt:variant>
        <vt:i4>5</vt:i4>
      </vt:variant>
      <vt:variant>
        <vt:lpwstr/>
      </vt:variant>
      <vt:variant>
        <vt:lpwstr>_Toc491155395</vt:lpwstr>
      </vt:variant>
      <vt:variant>
        <vt:i4>1245235</vt:i4>
      </vt:variant>
      <vt:variant>
        <vt:i4>251</vt:i4>
      </vt:variant>
      <vt:variant>
        <vt:i4>0</vt:i4>
      </vt:variant>
      <vt:variant>
        <vt:i4>5</vt:i4>
      </vt:variant>
      <vt:variant>
        <vt:lpwstr/>
      </vt:variant>
      <vt:variant>
        <vt:lpwstr>_Toc491155394</vt:lpwstr>
      </vt:variant>
      <vt:variant>
        <vt:i4>1245235</vt:i4>
      </vt:variant>
      <vt:variant>
        <vt:i4>245</vt:i4>
      </vt:variant>
      <vt:variant>
        <vt:i4>0</vt:i4>
      </vt:variant>
      <vt:variant>
        <vt:i4>5</vt:i4>
      </vt:variant>
      <vt:variant>
        <vt:lpwstr/>
      </vt:variant>
      <vt:variant>
        <vt:lpwstr>_Toc491155393</vt:lpwstr>
      </vt:variant>
      <vt:variant>
        <vt:i4>1245235</vt:i4>
      </vt:variant>
      <vt:variant>
        <vt:i4>239</vt:i4>
      </vt:variant>
      <vt:variant>
        <vt:i4>0</vt:i4>
      </vt:variant>
      <vt:variant>
        <vt:i4>5</vt:i4>
      </vt:variant>
      <vt:variant>
        <vt:lpwstr/>
      </vt:variant>
      <vt:variant>
        <vt:lpwstr>_Toc491155392</vt:lpwstr>
      </vt:variant>
      <vt:variant>
        <vt:i4>1245235</vt:i4>
      </vt:variant>
      <vt:variant>
        <vt:i4>233</vt:i4>
      </vt:variant>
      <vt:variant>
        <vt:i4>0</vt:i4>
      </vt:variant>
      <vt:variant>
        <vt:i4>5</vt:i4>
      </vt:variant>
      <vt:variant>
        <vt:lpwstr/>
      </vt:variant>
      <vt:variant>
        <vt:lpwstr>_Toc491155391</vt:lpwstr>
      </vt:variant>
      <vt:variant>
        <vt:i4>1245235</vt:i4>
      </vt:variant>
      <vt:variant>
        <vt:i4>227</vt:i4>
      </vt:variant>
      <vt:variant>
        <vt:i4>0</vt:i4>
      </vt:variant>
      <vt:variant>
        <vt:i4>5</vt:i4>
      </vt:variant>
      <vt:variant>
        <vt:lpwstr/>
      </vt:variant>
      <vt:variant>
        <vt:lpwstr>_Toc491155390</vt:lpwstr>
      </vt:variant>
      <vt:variant>
        <vt:i4>1179699</vt:i4>
      </vt:variant>
      <vt:variant>
        <vt:i4>221</vt:i4>
      </vt:variant>
      <vt:variant>
        <vt:i4>0</vt:i4>
      </vt:variant>
      <vt:variant>
        <vt:i4>5</vt:i4>
      </vt:variant>
      <vt:variant>
        <vt:lpwstr/>
      </vt:variant>
      <vt:variant>
        <vt:lpwstr>_Toc491155389</vt:lpwstr>
      </vt:variant>
      <vt:variant>
        <vt:i4>1179699</vt:i4>
      </vt:variant>
      <vt:variant>
        <vt:i4>215</vt:i4>
      </vt:variant>
      <vt:variant>
        <vt:i4>0</vt:i4>
      </vt:variant>
      <vt:variant>
        <vt:i4>5</vt:i4>
      </vt:variant>
      <vt:variant>
        <vt:lpwstr/>
      </vt:variant>
      <vt:variant>
        <vt:lpwstr>_Toc491155388</vt:lpwstr>
      </vt:variant>
      <vt:variant>
        <vt:i4>1179699</vt:i4>
      </vt:variant>
      <vt:variant>
        <vt:i4>209</vt:i4>
      </vt:variant>
      <vt:variant>
        <vt:i4>0</vt:i4>
      </vt:variant>
      <vt:variant>
        <vt:i4>5</vt:i4>
      </vt:variant>
      <vt:variant>
        <vt:lpwstr/>
      </vt:variant>
      <vt:variant>
        <vt:lpwstr>_Toc491155387</vt:lpwstr>
      </vt:variant>
      <vt:variant>
        <vt:i4>1179699</vt:i4>
      </vt:variant>
      <vt:variant>
        <vt:i4>203</vt:i4>
      </vt:variant>
      <vt:variant>
        <vt:i4>0</vt:i4>
      </vt:variant>
      <vt:variant>
        <vt:i4>5</vt:i4>
      </vt:variant>
      <vt:variant>
        <vt:lpwstr/>
      </vt:variant>
      <vt:variant>
        <vt:lpwstr>_Toc491155386</vt:lpwstr>
      </vt:variant>
      <vt:variant>
        <vt:i4>1179699</vt:i4>
      </vt:variant>
      <vt:variant>
        <vt:i4>197</vt:i4>
      </vt:variant>
      <vt:variant>
        <vt:i4>0</vt:i4>
      </vt:variant>
      <vt:variant>
        <vt:i4>5</vt:i4>
      </vt:variant>
      <vt:variant>
        <vt:lpwstr/>
      </vt:variant>
      <vt:variant>
        <vt:lpwstr>_Toc491155385</vt:lpwstr>
      </vt:variant>
      <vt:variant>
        <vt:i4>1179699</vt:i4>
      </vt:variant>
      <vt:variant>
        <vt:i4>191</vt:i4>
      </vt:variant>
      <vt:variant>
        <vt:i4>0</vt:i4>
      </vt:variant>
      <vt:variant>
        <vt:i4>5</vt:i4>
      </vt:variant>
      <vt:variant>
        <vt:lpwstr/>
      </vt:variant>
      <vt:variant>
        <vt:lpwstr>_Toc491155384</vt:lpwstr>
      </vt:variant>
      <vt:variant>
        <vt:i4>1179699</vt:i4>
      </vt:variant>
      <vt:variant>
        <vt:i4>185</vt:i4>
      </vt:variant>
      <vt:variant>
        <vt:i4>0</vt:i4>
      </vt:variant>
      <vt:variant>
        <vt:i4>5</vt:i4>
      </vt:variant>
      <vt:variant>
        <vt:lpwstr/>
      </vt:variant>
      <vt:variant>
        <vt:lpwstr>_Toc491155383</vt:lpwstr>
      </vt:variant>
      <vt:variant>
        <vt:i4>1179699</vt:i4>
      </vt:variant>
      <vt:variant>
        <vt:i4>179</vt:i4>
      </vt:variant>
      <vt:variant>
        <vt:i4>0</vt:i4>
      </vt:variant>
      <vt:variant>
        <vt:i4>5</vt:i4>
      </vt:variant>
      <vt:variant>
        <vt:lpwstr/>
      </vt:variant>
      <vt:variant>
        <vt:lpwstr>_Toc491155382</vt:lpwstr>
      </vt:variant>
      <vt:variant>
        <vt:i4>1179699</vt:i4>
      </vt:variant>
      <vt:variant>
        <vt:i4>173</vt:i4>
      </vt:variant>
      <vt:variant>
        <vt:i4>0</vt:i4>
      </vt:variant>
      <vt:variant>
        <vt:i4>5</vt:i4>
      </vt:variant>
      <vt:variant>
        <vt:lpwstr/>
      </vt:variant>
      <vt:variant>
        <vt:lpwstr>_Toc491155381</vt:lpwstr>
      </vt:variant>
      <vt:variant>
        <vt:i4>1179699</vt:i4>
      </vt:variant>
      <vt:variant>
        <vt:i4>167</vt:i4>
      </vt:variant>
      <vt:variant>
        <vt:i4>0</vt:i4>
      </vt:variant>
      <vt:variant>
        <vt:i4>5</vt:i4>
      </vt:variant>
      <vt:variant>
        <vt:lpwstr/>
      </vt:variant>
      <vt:variant>
        <vt:lpwstr>_Toc491155380</vt:lpwstr>
      </vt:variant>
      <vt:variant>
        <vt:i4>1900595</vt:i4>
      </vt:variant>
      <vt:variant>
        <vt:i4>161</vt:i4>
      </vt:variant>
      <vt:variant>
        <vt:i4>0</vt:i4>
      </vt:variant>
      <vt:variant>
        <vt:i4>5</vt:i4>
      </vt:variant>
      <vt:variant>
        <vt:lpwstr/>
      </vt:variant>
      <vt:variant>
        <vt:lpwstr>_Toc491155379</vt:lpwstr>
      </vt:variant>
      <vt:variant>
        <vt:i4>1900595</vt:i4>
      </vt:variant>
      <vt:variant>
        <vt:i4>155</vt:i4>
      </vt:variant>
      <vt:variant>
        <vt:i4>0</vt:i4>
      </vt:variant>
      <vt:variant>
        <vt:i4>5</vt:i4>
      </vt:variant>
      <vt:variant>
        <vt:lpwstr/>
      </vt:variant>
      <vt:variant>
        <vt:lpwstr>_Toc491155378</vt:lpwstr>
      </vt:variant>
      <vt:variant>
        <vt:i4>1900595</vt:i4>
      </vt:variant>
      <vt:variant>
        <vt:i4>149</vt:i4>
      </vt:variant>
      <vt:variant>
        <vt:i4>0</vt:i4>
      </vt:variant>
      <vt:variant>
        <vt:i4>5</vt:i4>
      </vt:variant>
      <vt:variant>
        <vt:lpwstr/>
      </vt:variant>
      <vt:variant>
        <vt:lpwstr>_Toc491155377</vt:lpwstr>
      </vt:variant>
      <vt:variant>
        <vt:i4>1900595</vt:i4>
      </vt:variant>
      <vt:variant>
        <vt:i4>143</vt:i4>
      </vt:variant>
      <vt:variant>
        <vt:i4>0</vt:i4>
      </vt:variant>
      <vt:variant>
        <vt:i4>5</vt:i4>
      </vt:variant>
      <vt:variant>
        <vt:lpwstr/>
      </vt:variant>
      <vt:variant>
        <vt:lpwstr>_Toc491155376</vt:lpwstr>
      </vt:variant>
      <vt:variant>
        <vt:i4>1900595</vt:i4>
      </vt:variant>
      <vt:variant>
        <vt:i4>137</vt:i4>
      </vt:variant>
      <vt:variant>
        <vt:i4>0</vt:i4>
      </vt:variant>
      <vt:variant>
        <vt:i4>5</vt:i4>
      </vt:variant>
      <vt:variant>
        <vt:lpwstr/>
      </vt:variant>
      <vt:variant>
        <vt:lpwstr>_Toc491155375</vt:lpwstr>
      </vt:variant>
      <vt:variant>
        <vt:i4>1900595</vt:i4>
      </vt:variant>
      <vt:variant>
        <vt:i4>131</vt:i4>
      </vt:variant>
      <vt:variant>
        <vt:i4>0</vt:i4>
      </vt:variant>
      <vt:variant>
        <vt:i4>5</vt:i4>
      </vt:variant>
      <vt:variant>
        <vt:lpwstr/>
      </vt:variant>
      <vt:variant>
        <vt:lpwstr>_Toc491155374</vt:lpwstr>
      </vt:variant>
      <vt:variant>
        <vt:i4>1900595</vt:i4>
      </vt:variant>
      <vt:variant>
        <vt:i4>125</vt:i4>
      </vt:variant>
      <vt:variant>
        <vt:i4>0</vt:i4>
      </vt:variant>
      <vt:variant>
        <vt:i4>5</vt:i4>
      </vt:variant>
      <vt:variant>
        <vt:lpwstr/>
      </vt:variant>
      <vt:variant>
        <vt:lpwstr>_Toc491155373</vt:lpwstr>
      </vt:variant>
      <vt:variant>
        <vt:i4>1900595</vt:i4>
      </vt:variant>
      <vt:variant>
        <vt:i4>119</vt:i4>
      </vt:variant>
      <vt:variant>
        <vt:i4>0</vt:i4>
      </vt:variant>
      <vt:variant>
        <vt:i4>5</vt:i4>
      </vt:variant>
      <vt:variant>
        <vt:lpwstr/>
      </vt:variant>
      <vt:variant>
        <vt:lpwstr>_Toc491155372</vt:lpwstr>
      </vt:variant>
      <vt:variant>
        <vt:i4>1900595</vt:i4>
      </vt:variant>
      <vt:variant>
        <vt:i4>113</vt:i4>
      </vt:variant>
      <vt:variant>
        <vt:i4>0</vt:i4>
      </vt:variant>
      <vt:variant>
        <vt:i4>5</vt:i4>
      </vt:variant>
      <vt:variant>
        <vt:lpwstr/>
      </vt:variant>
      <vt:variant>
        <vt:lpwstr>_Toc491155371</vt:lpwstr>
      </vt:variant>
      <vt:variant>
        <vt:i4>1900595</vt:i4>
      </vt:variant>
      <vt:variant>
        <vt:i4>107</vt:i4>
      </vt:variant>
      <vt:variant>
        <vt:i4>0</vt:i4>
      </vt:variant>
      <vt:variant>
        <vt:i4>5</vt:i4>
      </vt:variant>
      <vt:variant>
        <vt:lpwstr/>
      </vt:variant>
      <vt:variant>
        <vt:lpwstr>_Toc491155370</vt:lpwstr>
      </vt:variant>
      <vt:variant>
        <vt:i4>1835059</vt:i4>
      </vt:variant>
      <vt:variant>
        <vt:i4>101</vt:i4>
      </vt:variant>
      <vt:variant>
        <vt:i4>0</vt:i4>
      </vt:variant>
      <vt:variant>
        <vt:i4>5</vt:i4>
      </vt:variant>
      <vt:variant>
        <vt:lpwstr/>
      </vt:variant>
      <vt:variant>
        <vt:lpwstr>_Toc491155369</vt:lpwstr>
      </vt:variant>
      <vt:variant>
        <vt:i4>1835059</vt:i4>
      </vt:variant>
      <vt:variant>
        <vt:i4>95</vt:i4>
      </vt:variant>
      <vt:variant>
        <vt:i4>0</vt:i4>
      </vt:variant>
      <vt:variant>
        <vt:i4>5</vt:i4>
      </vt:variant>
      <vt:variant>
        <vt:lpwstr/>
      </vt:variant>
      <vt:variant>
        <vt:lpwstr>_Toc491155368</vt:lpwstr>
      </vt:variant>
      <vt:variant>
        <vt:i4>1835059</vt:i4>
      </vt:variant>
      <vt:variant>
        <vt:i4>89</vt:i4>
      </vt:variant>
      <vt:variant>
        <vt:i4>0</vt:i4>
      </vt:variant>
      <vt:variant>
        <vt:i4>5</vt:i4>
      </vt:variant>
      <vt:variant>
        <vt:lpwstr/>
      </vt:variant>
      <vt:variant>
        <vt:lpwstr>_Toc491155367</vt:lpwstr>
      </vt:variant>
      <vt:variant>
        <vt:i4>1835059</vt:i4>
      </vt:variant>
      <vt:variant>
        <vt:i4>83</vt:i4>
      </vt:variant>
      <vt:variant>
        <vt:i4>0</vt:i4>
      </vt:variant>
      <vt:variant>
        <vt:i4>5</vt:i4>
      </vt:variant>
      <vt:variant>
        <vt:lpwstr/>
      </vt:variant>
      <vt:variant>
        <vt:lpwstr>_Toc491155366</vt:lpwstr>
      </vt:variant>
      <vt:variant>
        <vt:i4>1835059</vt:i4>
      </vt:variant>
      <vt:variant>
        <vt:i4>77</vt:i4>
      </vt:variant>
      <vt:variant>
        <vt:i4>0</vt:i4>
      </vt:variant>
      <vt:variant>
        <vt:i4>5</vt:i4>
      </vt:variant>
      <vt:variant>
        <vt:lpwstr/>
      </vt:variant>
      <vt:variant>
        <vt:lpwstr>_Toc491155365</vt:lpwstr>
      </vt:variant>
      <vt:variant>
        <vt:i4>1835059</vt:i4>
      </vt:variant>
      <vt:variant>
        <vt:i4>71</vt:i4>
      </vt:variant>
      <vt:variant>
        <vt:i4>0</vt:i4>
      </vt:variant>
      <vt:variant>
        <vt:i4>5</vt:i4>
      </vt:variant>
      <vt:variant>
        <vt:lpwstr/>
      </vt:variant>
      <vt:variant>
        <vt:lpwstr>_Toc491155364</vt:lpwstr>
      </vt:variant>
      <vt:variant>
        <vt:i4>1835059</vt:i4>
      </vt:variant>
      <vt:variant>
        <vt:i4>65</vt:i4>
      </vt:variant>
      <vt:variant>
        <vt:i4>0</vt:i4>
      </vt:variant>
      <vt:variant>
        <vt:i4>5</vt:i4>
      </vt:variant>
      <vt:variant>
        <vt:lpwstr/>
      </vt:variant>
      <vt:variant>
        <vt:lpwstr>_Toc491155363</vt:lpwstr>
      </vt:variant>
      <vt:variant>
        <vt:i4>1835059</vt:i4>
      </vt:variant>
      <vt:variant>
        <vt:i4>59</vt:i4>
      </vt:variant>
      <vt:variant>
        <vt:i4>0</vt:i4>
      </vt:variant>
      <vt:variant>
        <vt:i4>5</vt:i4>
      </vt:variant>
      <vt:variant>
        <vt:lpwstr/>
      </vt:variant>
      <vt:variant>
        <vt:lpwstr>_Toc491155362</vt:lpwstr>
      </vt:variant>
      <vt:variant>
        <vt:i4>1835059</vt:i4>
      </vt:variant>
      <vt:variant>
        <vt:i4>53</vt:i4>
      </vt:variant>
      <vt:variant>
        <vt:i4>0</vt:i4>
      </vt:variant>
      <vt:variant>
        <vt:i4>5</vt:i4>
      </vt:variant>
      <vt:variant>
        <vt:lpwstr/>
      </vt:variant>
      <vt:variant>
        <vt:lpwstr>_Toc491155361</vt:lpwstr>
      </vt:variant>
      <vt:variant>
        <vt:i4>1835059</vt:i4>
      </vt:variant>
      <vt:variant>
        <vt:i4>47</vt:i4>
      </vt:variant>
      <vt:variant>
        <vt:i4>0</vt:i4>
      </vt:variant>
      <vt:variant>
        <vt:i4>5</vt:i4>
      </vt:variant>
      <vt:variant>
        <vt:lpwstr/>
      </vt:variant>
      <vt:variant>
        <vt:lpwstr>_Toc491155360</vt:lpwstr>
      </vt:variant>
      <vt:variant>
        <vt:i4>2031667</vt:i4>
      </vt:variant>
      <vt:variant>
        <vt:i4>41</vt:i4>
      </vt:variant>
      <vt:variant>
        <vt:i4>0</vt:i4>
      </vt:variant>
      <vt:variant>
        <vt:i4>5</vt:i4>
      </vt:variant>
      <vt:variant>
        <vt:lpwstr/>
      </vt:variant>
      <vt:variant>
        <vt:lpwstr>_Toc491155359</vt:lpwstr>
      </vt:variant>
      <vt:variant>
        <vt:i4>2031667</vt:i4>
      </vt:variant>
      <vt:variant>
        <vt:i4>35</vt:i4>
      </vt:variant>
      <vt:variant>
        <vt:i4>0</vt:i4>
      </vt:variant>
      <vt:variant>
        <vt:i4>5</vt:i4>
      </vt:variant>
      <vt:variant>
        <vt:lpwstr/>
      </vt:variant>
      <vt:variant>
        <vt:lpwstr>_Toc491155358</vt:lpwstr>
      </vt:variant>
      <vt:variant>
        <vt:i4>2031667</vt:i4>
      </vt:variant>
      <vt:variant>
        <vt:i4>29</vt:i4>
      </vt:variant>
      <vt:variant>
        <vt:i4>0</vt:i4>
      </vt:variant>
      <vt:variant>
        <vt:i4>5</vt:i4>
      </vt:variant>
      <vt:variant>
        <vt:lpwstr/>
      </vt:variant>
      <vt:variant>
        <vt:lpwstr>_Toc491155357</vt:lpwstr>
      </vt:variant>
      <vt:variant>
        <vt:i4>2031667</vt:i4>
      </vt:variant>
      <vt:variant>
        <vt:i4>23</vt:i4>
      </vt:variant>
      <vt:variant>
        <vt:i4>0</vt:i4>
      </vt:variant>
      <vt:variant>
        <vt:i4>5</vt:i4>
      </vt:variant>
      <vt:variant>
        <vt:lpwstr/>
      </vt:variant>
      <vt:variant>
        <vt:lpwstr>_Toc491155356</vt:lpwstr>
      </vt:variant>
      <vt:variant>
        <vt:i4>2031667</vt:i4>
      </vt:variant>
      <vt:variant>
        <vt:i4>17</vt:i4>
      </vt:variant>
      <vt:variant>
        <vt:i4>0</vt:i4>
      </vt:variant>
      <vt:variant>
        <vt:i4>5</vt:i4>
      </vt:variant>
      <vt:variant>
        <vt:lpwstr/>
      </vt:variant>
      <vt:variant>
        <vt:lpwstr>_Toc491155355</vt:lpwstr>
      </vt:variant>
      <vt:variant>
        <vt:i4>2031667</vt:i4>
      </vt:variant>
      <vt:variant>
        <vt:i4>11</vt:i4>
      </vt:variant>
      <vt:variant>
        <vt:i4>0</vt:i4>
      </vt:variant>
      <vt:variant>
        <vt:i4>5</vt:i4>
      </vt:variant>
      <vt:variant>
        <vt:lpwstr/>
      </vt:variant>
      <vt:variant>
        <vt:lpwstr>_Toc491155354</vt:lpwstr>
      </vt:variant>
      <vt:variant>
        <vt:i4>2031667</vt:i4>
      </vt:variant>
      <vt:variant>
        <vt:i4>5</vt:i4>
      </vt:variant>
      <vt:variant>
        <vt:i4>0</vt:i4>
      </vt:variant>
      <vt:variant>
        <vt:i4>5</vt:i4>
      </vt:variant>
      <vt:variant>
        <vt:lpwstr/>
      </vt:variant>
      <vt:variant>
        <vt:lpwstr>_Toc491155353</vt:lpwstr>
      </vt:variant>
      <vt:variant>
        <vt:i4>4784184</vt:i4>
      </vt:variant>
      <vt:variant>
        <vt:i4>0</vt:i4>
      </vt:variant>
      <vt:variant>
        <vt:i4>0</vt:i4>
      </vt:variant>
      <vt:variant>
        <vt:i4>5</vt:i4>
      </vt:variant>
      <vt:variant>
        <vt:lpwstr>http://www.waterboards.ca.gov/drinking_water/certlic/drinkingwater/Lawbook.shtml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Regulations</dc:title>
  <dc:subject/>
  <dc:creator>RDU</dc:creator>
  <cp:keywords>drinking water regulations</cp:keywords>
  <dc:description/>
  <cp:lastModifiedBy>Seggay, Dustin@Waterboards</cp:lastModifiedBy>
  <cp:revision>2</cp:revision>
  <cp:lastPrinted>2024-10-03T19:29:00Z</cp:lastPrinted>
  <dcterms:created xsi:type="dcterms:W3CDTF">2024-10-03T22:45:00Z</dcterms:created>
  <dcterms:modified xsi:type="dcterms:W3CDTF">2024-10-03T22:45:00Z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cation Type">
    <vt:lpwstr/>
  </property>
  <property fmtid="{D5CDD505-2E9C-101B-9397-08002B2CF9AE}" pid="5" name="PublishingContactName">
    <vt:lpwstr>ddwemweb@cdph.ca.gov</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ContentType">
    <vt:lpwstr>CDPH Document</vt:lpwstr>
  </property>
  <property fmtid="{D5CDD505-2E9C-101B-9397-08002B2CF9AE}" pid="10" name="Reading Level">
    <vt:lpwstr/>
  </property>
  <property fmtid="{D5CDD505-2E9C-101B-9397-08002B2CF9AE}" pid="11" name="Organization">
    <vt:lpwstr>83</vt:lpwstr>
  </property>
  <property fmtid="{D5CDD505-2E9C-101B-9397-08002B2CF9AE}" pid="12" name="Subject">
    <vt:lpwstr/>
  </property>
  <property fmtid="{D5CDD505-2E9C-101B-9397-08002B2CF9AE}" pid="13" name="Keywords">
    <vt:lpwstr>drinking water regulations</vt:lpwstr>
  </property>
  <property fmtid="{D5CDD505-2E9C-101B-9397-08002B2CF9AE}" pid="14" name="_Author">
    <vt:lpwstr>AddComputer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Nav">
    <vt:lpwstr/>
  </property>
  <property fmtid="{D5CDD505-2E9C-101B-9397-08002B2CF9AE}" pid="21" name="display_urn:schemas-microsoft-com:office:office#Editor">
    <vt:lpwstr>System Account</vt:lpwstr>
  </property>
  <property fmtid="{D5CDD505-2E9C-101B-9397-08002B2CF9AE}" pid="22" name="xd_Signature">
    <vt:lpwstr/>
  </property>
  <property fmtid="{D5CDD505-2E9C-101B-9397-08002B2CF9AE}" pid="23" name="TemplateUrl">
    <vt:lpwstr/>
  </property>
  <property fmtid="{D5CDD505-2E9C-101B-9397-08002B2CF9AE}" pid="24" name="xd_ProgID">
    <vt:lpwstr/>
  </property>
  <property fmtid="{D5CDD505-2E9C-101B-9397-08002B2CF9AE}" pid="25" name="PublishingStartDate">
    <vt:lpwstr/>
  </property>
  <property fmtid="{D5CDD505-2E9C-101B-9397-08002B2CF9AE}" pid="26" name="PublishingExpirationDate">
    <vt:lpwstr/>
  </property>
  <property fmtid="{D5CDD505-2E9C-101B-9397-08002B2CF9AE}" pid="27" name="display_urn:schemas-microsoft-com:office:office#Author">
    <vt:lpwstr>System Account</vt:lpwstr>
  </property>
  <property fmtid="{D5CDD505-2E9C-101B-9397-08002B2CF9AE}" pid="28" name="ContentTypeId">
    <vt:lpwstr>0x01010085ABB9721CD3EC4F9C8CE29AB8447800</vt:lpwstr>
  </property>
  <property fmtid="{D5CDD505-2E9C-101B-9397-08002B2CF9AE}" pid="29" name="MediaServiceImageTags">
    <vt:lpwstr/>
  </property>
</Properties>
</file>