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2A69" w14:textId="77777777" w:rsidR="00121A4B" w:rsidRPr="003A3D71" w:rsidRDefault="00121A4B" w:rsidP="00121A4B">
      <w:pPr>
        <w:pStyle w:val="Heading1"/>
        <w:spacing w:before="0"/>
        <w:jc w:val="center"/>
        <w:rPr>
          <w:rFonts w:ascii="Arial" w:hAnsi="Arial" w:cs="Arial"/>
          <w:color w:val="auto"/>
          <w:sz w:val="36"/>
          <w:szCs w:val="36"/>
        </w:rPr>
      </w:pPr>
      <w:r w:rsidRPr="003A3D71">
        <w:rPr>
          <w:rFonts w:ascii="Arial" w:hAnsi="Arial" w:cs="Arial"/>
          <w:color w:val="auto"/>
          <w:sz w:val="36"/>
          <w:szCs w:val="36"/>
        </w:rPr>
        <w:t>Written Statement for Non-Lead Initial Inventories</w:t>
      </w:r>
    </w:p>
    <w:p w14:paraId="7EC00997" w14:textId="33B3BA0C" w:rsidR="00F04068" w:rsidRPr="00353AC3" w:rsidRDefault="533D51BF" w:rsidP="0942E01D">
      <w:pPr>
        <w:spacing w:after="240"/>
        <w:jc w:val="center"/>
        <w:rPr>
          <w:rFonts w:ascii="Arial" w:hAnsi="Arial" w:cs="Arial"/>
          <w:sz w:val="28"/>
          <w:szCs w:val="28"/>
        </w:rPr>
      </w:pPr>
      <w:r w:rsidRPr="6091B3A0">
        <w:rPr>
          <w:rFonts w:ascii="Arial" w:hAnsi="Arial" w:cs="Arial"/>
          <w:sz w:val="28"/>
          <w:szCs w:val="28"/>
        </w:rPr>
        <w:t>Systems</w:t>
      </w:r>
      <w:r w:rsidR="002E30B6">
        <w:rPr>
          <w:rFonts w:ascii="Arial" w:hAnsi="Arial" w:cs="Arial"/>
          <w:sz w:val="28"/>
          <w:szCs w:val="28"/>
        </w:rPr>
        <w:t xml:space="preserve"> </w:t>
      </w:r>
      <w:r w:rsidR="00DB46A4">
        <w:rPr>
          <w:rFonts w:ascii="Arial" w:hAnsi="Arial" w:cs="Arial"/>
          <w:sz w:val="28"/>
          <w:szCs w:val="28"/>
        </w:rPr>
        <w:t>Using Approved Alternative Methods</w:t>
      </w:r>
    </w:p>
    <w:p w14:paraId="4685E120" w14:textId="77777777" w:rsidR="00121A4B" w:rsidRPr="003A3D71" w:rsidRDefault="00121A4B" w:rsidP="00121A4B">
      <w:pPr>
        <w:pStyle w:val="Heading2"/>
        <w:rPr>
          <w:rFonts w:ascii="Arial" w:hAnsi="Arial" w:cs="Arial"/>
          <w:color w:val="auto"/>
        </w:rPr>
      </w:pPr>
      <w:r w:rsidRPr="003A3D71">
        <w:rPr>
          <w:rFonts w:ascii="Arial" w:hAnsi="Arial" w:cs="Arial"/>
          <w:color w:val="auto"/>
        </w:rPr>
        <w:t xml:space="preserve">Template Instructions </w:t>
      </w:r>
    </w:p>
    <w:p w14:paraId="3AA5758B" w14:textId="1C5296CE" w:rsidR="64B5212E" w:rsidRPr="0068318A" w:rsidRDefault="00121A4B" w:rsidP="0068318A">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Under the Lead and Copper Rule Revisions (LCRR), water systems are required to make their initial inventories publicly accessible (40 CFR </w:t>
      </w:r>
      <w:r w:rsidRPr="00C2340D">
        <w:rPr>
          <w:rFonts w:ascii="Arial" w:eastAsia="Times New Roman" w:hAnsi="Arial" w:cs="Arial"/>
          <w:kern w:val="0"/>
          <w:sz w:val="24"/>
          <w:szCs w:val="24"/>
          <w14:ligatures w14:val="none"/>
        </w:rPr>
        <w:t>141.84(a)(8</w:t>
      </w:r>
      <w:r>
        <w:rPr>
          <w:rFonts w:ascii="Arial" w:eastAsia="Times New Roman" w:hAnsi="Arial" w:cs="Arial"/>
          <w:kern w:val="0"/>
          <w:sz w:val="24"/>
          <w:szCs w:val="24"/>
          <w14:ligatures w14:val="none"/>
        </w:rPr>
        <w:t>)). The inventories may be made available on the water system’s website, by mail, or in-person at the water system’s office. Water systems serving greater than 50,000 persons are required to publish their inventories online.</w:t>
      </w:r>
    </w:p>
    <w:p w14:paraId="7CF5D00E" w14:textId="27701EED" w:rsidR="64B5212E" w:rsidRPr="0068318A" w:rsidRDefault="00121A4B" w:rsidP="0068318A">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When a water system has no lead, galvanized requiring replacement, or lead status unknown service line</w:t>
      </w:r>
      <w:r>
        <w:rPr>
          <w:rFonts w:ascii="Arial" w:eastAsia="Times New Roman" w:hAnsi="Arial" w:cs="Arial"/>
          <w:kern w:val="0"/>
          <w:sz w:val="24"/>
          <w:szCs w:val="24"/>
          <w14:ligatures w14:val="none"/>
        </w:rPr>
        <w:t>s</w:t>
      </w:r>
      <w:r w:rsidRPr="00C2340D">
        <w:rPr>
          <w:rFonts w:ascii="Arial" w:eastAsia="Times New Roman" w:hAnsi="Arial" w:cs="Arial"/>
          <w:kern w:val="0"/>
          <w:sz w:val="24"/>
          <w:szCs w:val="24"/>
          <w14:ligatures w14:val="none"/>
        </w:rPr>
        <w:t xml:space="preserve"> in its inventory,</w:t>
      </w:r>
      <w:r>
        <w:rPr>
          <w:rFonts w:ascii="Arial" w:eastAsia="Times New Roman" w:hAnsi="Arial" w:cs="Arial"/>
          <w:kern w:val="0"/>
          <w:sz w:val="24"/>
          <w:szCs w:val="24"/>
          <w14:ligatures w14:val="none"/>
        </w:rPr>
        <w:t xml:space="preserve"> regardless of ownership,</w:t>
      </w:r>
      <w:r w:rsidRPr="00C2340D">
        <w:rPr>
          <w:rFonts w:ascii="Arial" w:eastAsia="Times New Roman" w:hAnsi="Arial" w:cs="Arial"/>
          <w:kern w:val="0"/>
          <w:sz w:val="24"/>
          <w:szCs w:val="24"/>
          <w14:ligatures w14:val="none"/>
        </w:rPr>
        <w:t xml:space="preserve"> it may comply with the LCRR public accessibility requirements</w:t>
      </w:r>
      <w:r>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using a written statement in lieu of the inventory</w:t>
      </w:r>
      <w:r>
        <w:rPr>
          <w:rFonts w:ascii="Arial" w:eastAsia="Times New Roman" w:hAnsi="Arial" w:cs="Arial"/>
          <w:kern w:val="0"/>
          <w:sz w:val="24"/>
          <w:szCs w:val="24"/>
          <w14:ligatures w14:val="none"/>
        </w:rPr>
        <w:t>.</w:t>
      </w:r>
      <w:r w:rsidRPr="00C2340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The statement would declare </w:t>
      </w:r>
      <w:r w:rsidRPr="00C2340D">
        <w:rPr>
          <w:rFonts w:ascii="Arial" w:eastAsia="Times New Roman" w:hAnsi="Arial" w:cs="Arial"/>
          <w:kern w:val="0"/>
          <w:sz w:val="24"/>
          <w:szCs w:val="24"/>
          <w14:ligatures w14:val="none"/>
        </w:rPr>
        <w:t>that the</w:t>
      </w:r>
      <w:r>
        <w:rPr>
          <w:rFonts w:ascii="Arial" w:eastAsia="Times New Roman" w:hAnsi="Arial" w:cs="Arial"/>
          <w:kern w:val="0"/>
          <w:sz w:val="24"/>
          <w:szCs w:val="24"/>
          <w14:ligatures w14:val="none"/>
        </w:rPr>
        <w:t xml:space="preserve"> water system’s</w:t>
      </w:r>
      <w:r w:rsidRPr="00C2340D">
        <w:rPr>
          <w:rFonts w:ascii="Arial" w:eastAsia="Times New Roman" w:hAnsi="Arial" w:cs="Arial"/>
          <w:kern w:val="0"/>
          <w:sz w:val="24"/>
          <w:szCs w:val="24"/>
          <w14:ligatures w14:val="none"/>
        </w:rPr>
        <w:t xml:space="preserve"> distribution system has no lead service lines or galvanized requiring replacement (GRR) service lines. The statement must </w:t>
      </w:r>
      <w:r>
        <w:rPr>
          <w:rFonts w:ascii="Arial" w:eastAsia="Times New Roman" w:hAnsi="Arial" w:cs="Arial"/>
          <w:kern w:val="0"/>
          <w:sz w:val="24"/>
          <w:szCs w:val="24"/>
          <w14:ligatures w14:val="none"/>
        </w:rPr>
        <w:t xml:space="preserve">also </w:t>
      </w:r>
      <w:r w:rsidRPr="00C2340D">
        <w:rPr>
          <w:rFonts w:ascii="Arial" w:eastAsia="Times New Roman" w:hAnsi="Arial" w:cs="Arial"/>
          <w:kern w:val="0"/>
          <w:sz w:val="24"/>
          <w:szCs w:val="24"/>
          <w14:ligatures w14:val="none"/>
        </w:rPr>
        <w:t>include a general description of all applicable sources of information used to make this determination (</w:t>
      </w:r>
      <w:r>
        <w:rPr>
          <w:rFonts w:ascii="Arial" w:eastAsia="Times New Roman" w:hAnsi="Arial" w:cs="Arial"/>
          <w:kern w:val="0"/>
          <w:sz w:val="24"/>
          <w:szCs w:val="24"/>
          <w14:ligatures w14:val="none"/>
        </w:rPr>
        <w:t xml:space="preserve">40 CFR </w:t>
      </w:r>
      <w:r w:rsidRPr="00C2340D">
        <w:rPr>
          <w:rFonts w:ascii="Arial" w:eastAsia="Times New Roman" w:hAnsi="Arial" w:cs="Arial"/>
          <w:kern w:val="0"/>
          <w:sz w:val="24"/>
          <w:szCs w:val="24"/>
          <w14:ligatures w14:val="none"/>
        </w:rPr>
        <w:t>141.84(a)(9)).</w:t>
      </w:r>
    </w:p>
    <w:p w14:paraId="7E2FBC9B" w14:textId="135F2585" w:rsidR="64B5212E" w:rsidRPr="0068318A" w:rsidRDefault="00121A4B" w:rsidP="0068318A">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DDW has prepared templates for water systems that have determined they have no lead or GRR service lines. Systems using case-by-case alternative methods should include a description of the method(s) used to develop their initial inventory</w:t>
      </w:r>
      <w:r w:rsidRPr="000E085C">
        <w:rPr>
          <w:rFonts w:ascii="Arial" w:eastAsia="Times New Roman" w:hAnsi="Arial" w:cs="Arial"/>
          <w:kern w:val="0"/>
          <w:sz w:val="24"/>
          <w:szCs w:val="24"/>
          <w14:ligatures w14:val="none"/>
        </w:rPr>
        <w:t xml:space="preserve">. </w:t>
      </w:r>
      <w:r w:rsidR="004A7713">
        <w:rPr>
          <w:rFonts w:ascii="Arial" w:eastAsia="Times New Roman" w:hAnsi="Arial" w:cs="Arial"/>
          <w:kern w:val="0"/>
          <w:sz w:val="24"/>
          <w:szCs w:val="24"/>
          <w14:ligatures w14:val="none"/>
        </w:rPr>
        <w:t>Text</w:t>
      </w:r>
      <w:r w:rsidR="004A7713" w:rsidRPr="000E085C">
        <w:rPr>
          <w:rFonts w:ascii="Arial" w:eastAsia="Times New Roman" w:hAnsi="Arial" w:cs="Arial"/>
          <w:kern w:val="0"/>
          <w:sz w:val="24"/>
          <w:szCs w:val="24"/>
          <w14:ligatures w14:val="none"/>
        </w:rPr>
        <w:t xml:space="preserve"> in the brackets ([ ])</w:t>
      </w:r>
      <w:r w:rsidR="004A7713" w:rsidRPr="00C2340D">
        <w:rPr>
          <w:rFonts w:ascii="Arial" w:eastAsia="Times New Roman" w:hAnsi="Arial" w:cs="Arial"/>
          <w:kern w:val="0"/>
          <w:sz w:val="24"/>
          <w:szCs w:val="24"/>
          <w14:ligatures w14:val="none"/>
        </w:rPr>
        <w:t xml:space="preserve"> are instructional and should be removed after use. </w:t>
      </w:r>
      <w:r w:rsidR="004A7713">
        <w:rPr>
          <w:rFonts w:ascii="Arial" w:eastAsia="Times New Roman" w:hAnsi="Arial" w:cs="Arial"/>
          <w:kern w:val="0"/>
          <w:sz w:val="24"/>
          <w:szCs w:val="24"/>
          <w14:ligatures w14:val="none"/>
        </w:rPr>
        <w:t>Text</w:t>
      </w:r>
      <w:r w:rsidR="004A7713" w:rsidRPr="00C2340D">
        <w:rPr>
          <w:rFonts w:ascii="Arial" w:eastAsia="Times New Roman" w:hAnsi="Arial" w:cs="Arial"/>
          <w:kern w:val="0"/>
          <w:sz w:val="24"/>
          <w:szCs w:val="24"/>
          <w14:ligatures w14:val="none"/>
        </w:rPr>
        <w:t xml:space="preserve"> in </w:t>
      </w:r>
      <w:r w:rsidR="004A7713">
        <w:rPr>
          <w:rFonts w:ascii="Arial" w:eastAsia="Times New Roman" w:hAnsi="Arial" w:cs="Arial"/>
          <w:kern w:val="0"/>
          <w:sz w:val="24"/>
          <w:szCs w:val="24"/>
          <w14:ligatures w14:val="none"/>
        </w:rPr>
        <w:t xml:space="preserve">the </w:t>
      </w:r>
      <w:r w:rsidR="004A7713" w:rsidRPr="00C2340D">
        <w:rPr>
          <w:rFonts w:ascii="Arial" w:eastAsia="Times New Roman" w:hAnsi="Arial" w:cs="Arial"/>
          <w:kern w:val="0"/>
          <w:sz w:val="24"/>
          <w:szCs w:val="24"/>
          <w14:ligatures w14:val="none"/>
        </w:rPr>
        <w:t xml:space="preserve">arrows (&lt; &gt;) </w:t>
      </w:r>
      <w:r w:rsidR="004A7713">
        <w:rPr>
          <w:rFonts w:ascii="Arial" w:eastAsia="Times New Roman" w:hAnsi="Arial" w:cs="Arial"/>
          <w:kern w:val="0"/>
          <w:sz w:val="24"/>
          <w:szCs w:val="24"/>
          <w14:ligatures w14:val="none"/>
        </w:rPr>
        <w:t>should be edited with system-specific information</w:t>
      </w:r>
      <w:r w:rsidR="004A7713" w:rsidRPr="00C2340D">
        <w:rPr>
          <w:rFonts w:ascii="Arial" w:eastAsia="Times New Roman" w:hAnsi="Arial" w:cs="Arial"/>
          <w:kern w:val="0"/>
          <w:sz w:val="24"/>
          <w:szCs w:val="24"/>
          <w14:ligatures w14:val="none"/>
        </w:rPr>
        <w:t>.</w:t>
      </w:r>
    </w:p>
    <w:p w14:paraId="64528BAC" w14:textId="60A2B71A" w:rsidR="00A078DB" w:rsidRPr="0086059D" w:rsidRDefault="00A078DB" w:rsidP="749DBC65">
      <w:pPr>
        <w:spacing w:before="100" w:beforeAutospacing="1" w:after="100" w:afterAutospacing="1" w:line="240" w:lineRule="auto"/>
        <w:rPr>
          <w:rFonts w:ascii="Arial" w:eastAsia="Times New Roman" w:hAnsi="Arial" w:cs="Arial"/>
          <w:b/>
          <w:bCs/>
          <w:kern w:val="0"/>
          <w:sz w:val="24"/>
          <w:szCs w:val="24"/>
          <w14:ligatures w14:val="none"/>
        </w:rPr>
        <w:sectPr w:rsidR="00A078DB" w:rsidRPr="0086059D" w:rsidSect="00637710">
          <w:headerReference w:type="default" r:id="rId10"/>
          <w:pgSz w:w="12240" w:h="15840"/>
          <w:pgMar w:top="1440" w:right="1440" w:bottom="1440" w:left="1440" w:header="720" w:footer="720" w:gutter="0"/>
          <w:cols w:space="720"/>
          <w:docGrid w:linePitch="360"/>
        </w:sectPr>
      </w:pPr>
      <w:r w:rsidRPr="001E7D28">
        <w:rPr>
          <w:rFonts w:ascii="Arial" w:eastAsia="Times New Roman" w:hAnsi="Arial" w:cs="Arial"/>
          <w:b/>
          <w:bCs/>
          <w:kern w:val="0"/>
          <w:sz w:val="24"/>
          <w:szCs w:val="24"/>
          <w:u w:val="single"/>
          <w14:ligatures w14:val="none"/>
        </w:rPr>
        <w:t>Water systems must submit a completed initial</w:t>
      </w:r>
      <w:r w:rsidRPr="0086059D">
        <w:rPr>
          <w:rFonts w:ascii="Arial" w:eastAsia="Times New Roman" w:hAnsi="Arial" w:cs="Arial"/>
          <w:b/>
          <w:bCs/>
          <w:kern w:val="0"/>
          <w:sz w:val="24"/>
          <w:szCs w:val="24"/>
          <w:u w:val="single"/>
          <w14:ligatures w14:val="none"/>
        </w:rPr>
        <w:t xml:space="preserve"> inventory to DDW by October 16, 2024</w:t>
      </w:r>
      <w:r w:rsidRPr="00D25647">
        <w:rPr>
          <w:rFonts w:ascii="Arial" w:eastAsia="Times New Roman" w:hAnsi="Arial" w:cs="Arial"/>
          <w:b/>
          <w:bCs/>
          <w:kern w:val="0"/>
          <w:sz w:val="24"/>
          <w:szCs w:val="24"/>
          <w14:ligatures w14:val="none"/>
        </w:rPr>
        <w:t>, even if all service lines are classified as non-lead</w:t>
      </w:r>
      <w:r w:rsidRPr="00C41B7A">
        <w:rPr>
          <w:rFonts w:ascii="Arial" w:eastAsia="Times New Roman" w:hAnsi="Arial" w:cs="Arial"/>
          <w:b/>
          <w:bCs/>
          <w:kern w:val="0"/>
          <w:sz w:val="24"/>
          <w:szCs w:val="24"/>
          <w14:ligatures w14:val="none"/>
        </w:rPr>
        <w:t xml:space="preserve">. </w:t>
      </w:r>
      <w:r w:rsidR="009D3B27" w:rsidRPr="0086059D">
        <w:rPr>
          <w:rFonts w:ascii="Arial" w:eastAsia="Times New Roman" w:hAnsi="Arial" w:cs="Arial"/>
          <w:kern w:val="0"/>
          <w:sz w:val="24"/>
          <w:szCs w:val="24"/>
          <w14:ligatures w14:val="none"/>
        </w:rPr>
        <w:t>All services lines</w:t>
      </w:r>
      <w:r w:rsidR="009D3B27">
        <w:rPr>
          <w:rFonts w:ascii="Arial" w:eastAsia="Times New Roman" w:hAnsi="Arial" w:cs="Arial"/>
          <w:kern w:val="0"/>
          <w:sz w:val="24"/>
          <w:szCs w:val="24"/>
          <w14:ligatures w14:val="none"/>
        </w:rPr>
        <w:t>, regardless of ownership,</w:t>
      </w:r>
      <w:r w:rsidR="009D3B27" w:rsidRPr="0086059D">
        <w:rPr>
          <w:rFonts w:ascii="Arial" w:eastAsia="Times New Roman" w:hAnsi="Arial" w:cs="Arial"/>
          <w:kern w:val="0"/>
          <w:sz w:val="24"/>
          <w:szCs w:val="24"/>
          <w14:ligatures w14:val="none"/>
        </w:rPr>
        <w:t xml:space="preserve"> must be document</w:t>
      </w:r>
      <w:r w:rsidR="009D3B27">
        <w:rPr>
          <w:rFonts w:ascii="Arial" w:eastAsia="Times New Roman" w:hAnsi="Arial" w:cs="Arial"/>
          <w:kern w:val="0"/>
          <w:sz w:val="24"/>
          <w:szCs w:val="24"/>
          <w14:ligatures w14:val="none"/>
        </w:rPr>
        <w:t xml:space="preserve">ed. </w:t>
      </w:r>
      <w:r w:rsidR="5AF4397E" w:rsidRPr="749DBC65">
        <w:rPr>
          <w:rFonts w:ascii="Arial" w:eastAsia="Arial" w:hAnsi="Arial" w:cs="Arial"/>
          <w:color w:val="000000" w:themeColor="text1"/>
          <w:sz w:val="24"/>
          <w:szCs w:val="24"/>
        </w:rPr>
        <w:t>This template may be used to comply with public accessibility requirements but not inventory reporting requirements.</w:t>
      </w:r>
    </w:p>
    <w:p w14:paraId="56F2FAA7" w14:textId="1FFDFE82" w:rsidR="00121A4B" w:rsidRPr="00A078DB" w:rsidRDefault="00121A4B" w:rsidP="00121A4B">
      <w:pPr>
        <w:pStyle w:val="Heading2"/>
        <w:rPr>
          <w:rFonts w:ascii="Arial" w:hAnsi="Arial" w:cs="Arial"/>
          <w:color w:val="auto"/>
        </w:rPr>
      </w:pPr>
      <w:r w:rsidRPr="00A078DB">
        <w:rPr>
          <w:rFonts w:ascii="Arial" w:hAnsi="Arial" w:cs="Arial"/>
          <w:color w:val="auto"/>
        </w:rPr>
        <w:lastRenderedPageBreak/>
        <w:t>Template</w:t>
      </w:r>
    </w:p>
    <w:p w14:paraId="4BE03844" w14:textId="442F145E" w:rsidR="64B5212E" w:rsidRPr="0068318A" w:rsidRDefault="00AB3CCD" w:rsidP="0068318A">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has completed the initial lead service line inventory required by U.S. EPA’s Lead and Copper Rule Revisions. The deadline for the initial inventories </w:t>
      </w:r>
      <w:r w:rsidR="00483535">
        <w:rPr>
          <w:rFonts w:ascii="Arial" w:eastAsia="Times New Roman" w:hAnsi="Arial" w:cs="Arial"/>
          <w:kern w:val="0"/>
          <w:sz w:val="24"/>
          <w:szCs w:val="24"/>
          <w14:ligatures w14:val="none"/>
        </w:rPr>
        <w:t>i</w:t>
      </w:r>
      <w:r w:rsidRPr="00C2340D">
        <w:rPr>
          <w:rFonts w:ascii="Arial" w:eastAsia="Times New Roman" w:hAnsi="Arial" w:cs="Arial"/>
          <w:kern w:val="0"/>
          <w:sz w:val="24"/>
          <w:szCs w:val="24"/>
          <w14:ligatures w14:val="none"/>
        </w:rPr>
        <w:t xml:space="preserve">s October 16, 2024. </w:t>
      </w:r>
    </w:p>
    <w:p w14:paraId="040F82D4" w14:textId="4ECF62A3" w:rsidR="00155F25" w:rsidRPr="00C2340D" w:rsidRDefault="00155F25" w:rsidP="00155F25">
      <w:pPr>
        <w:spacing w:before="100" w:beforeAutospacing="1" w:after="100" w:afterAutospacing="1" w:line="240" w:lineRule="auto"/>
        <w:rPr>
          <w:rFonts w:ascii="Arial" w:eastAsia="Times New Roman" w:hAnsi="Arial" w:cs="Arial"/>
          <w:kern w:val="0"/>
          <w:sz w:val="24"/>
          <w:szCs w:val="24"/>
          <w14:ligatures w14:val="none"/>
        </w:rPr>
      </w:pPr>
      <w:r w:rsidRPr="00A078DB">
        <w:rPr>
          <w:rFonts w:ascii="Arial" w:eastAsia="Times New Roman" w:hAnsi="Arial" w:cs="Arial"/>
          <w:kern w:val="0"/>
          <w:sz w:val="24"/>
          <w:szCs w:val="24"/>
          <w14:ligatures w14:val="none"/>
        </w:rPr>
        <w:t>Through</w:t>
      </w:r>
      <w:r>
        <w:rPr>
          <w:rFonts w:ascii="Arial" w:eastAsia="Times New Roman" w:hAnsi="Arial" w:cs="Arial"/>
          <w:kern w:val="0"/>
          <w:sz w:val="24"/>
          <w:szCs w:val="24"/>
          <w14:ligatures w14:val="none"/>
        </w:rPr>
        <w:t xml:space="preserve"> completing</w:t>
      </w:r>
      <w:r w:rsidR="00E02889">
        <w:rPr>
          <w:rFonts w:ascii="Arial" w:eastAsia="Times New Roman" w:hAnsi="Arial" w:cs="Arial"/>
          <w:kern w:val="0"/>
          <w:sz w:val="24"/>
          <w:szCs w:val="24"/>
          <w14:ligatures w14:val="none"/>
        </w:rPr>
        <w:t xml:space="preserve"> a</w:t>
      </w:r>
      <w:r w:rsidRPr="00A078DB">
        <w:rPr>
          <w:rFonts w:ascii="Arial" w:eastAsia="Times New Roman" w:hAnsi="Arial" w:cs="Arial"/>
          <w:kern w:val="0"/>
          <w:sz w:val="24"/>
          <w:szCs w:val="24"/>
          <w14:ligatures w14:val="none"/>
        </w:rPr>
        <w:t xml:space="preserve"> historical records review and field investigations,</w:t>
      </w:r>
      <w:r w:rsidRPr="00A078DB">
        <w:rPr>
          <w:rFonts w:ascii="Arial" w:eastAsia="Times New Roman" w:hAnsi="Arial" w:cs="Arial"/>
          <w:b/>
          <w:bCs/>
          <w:kern w:val="0"/>
          <w:sz w:val="24"/>
          <w:szCs w:val="24"/>
          <w14:ligatures w14:val="none"/>
        </w:rPr>
        <w:t xml:space="preserve"> </w:t>
      </w:r>
      <w:r w:rsidRPr="00F46AE8">
        <w:rPr>
          <w:rFonts w:ascii="Arial" w:eastAsia="Times New Roman" w:hAnsi="Arial" w:cs="Arial"/>
          <w:color w:val="0000FF"/>
          <w:kern w:val="0"/>
          <w:sz w:val="24"/>
          <w:szCs w:val="24"/>
          <w14:ligatures w14:val="none"/>
        </w:rPr>
        <w:t>&lt;Insert Water System Name&gt;</w:t>
      </w:r>
      <w:r w:rsidRPr="00F46AE8">
        <w:rPr>
          <w:rFonts w:ascii="Arial" w:eastAsia="Times New Roman" w:hAnsi="Arial" w:cs="Arial"/>
          <w:b/>
          <w:bCs/>
          <w:color w:val="0000FF"/>
          <w:kern w:val="0"/>
          <w:sz w:val="24"/>
          <w:szCs w:val="24"/>
          <w14:ligatures w14:val="none"/>
        </w:rPr>
        <w:t xml:space="preserve"> </w:t>
      </w:r>
      <w:r w:rsidRPr="00A078DB">
        <w:rPr>
          <w:rFonts w:ascii="Arial" w:eastAsia="Times New Roman" w:hAnsi="Arial" w:cs="Arial"/>
          <w:kern w:val="0"/>
          <w:sz w:val="24"/>
          <w:szCs w:val="24"/>
          <w14:ligatures w14:val="none"/>
        </w:rPr>
        <w:t>has</w:t>
      </w:r>
      <w:r>
        <w:rPr>
          <w:rFonts w:ascii="Arial" w:eastAsia="Times New Roman" w:hAnsi="Arial" w:cs="Arial"/>
          <w:kern w:val="0"/>
          <w:sz w:val="24"/>
          <w:szCs w:val="24"/>
          <w14:ligatures w14:val="none"/>
        </w:rPr>
        <w:t xml:space="preserve"> determined it has</w:t>
      </w:r>
      <w:r w:rsidRPr="00A078DB">
        <w:rPr>
          <w:rFonts w:ascii="Arial" w:eastAsia="Times New Roman" w:hAnsi="Arial" w:cs="Arial"/>
          <w:kern w:val="0"/>
          <w:sz w:val="24"/>
          <w:szCs w:val="24"/>
          <w14:ligatures w14:val="none"/>
        </w:rPr>
        <w:t xml:space="preserve"> no lead or galvanized requiring replacement service lines in its distribution system. </w:t>
      </w:r>
      <w:r w:rsidRPr="00F46AE8">
        <w:rPr>
          <w:rFonts w:ascii="Arial" w:eastAsia="Times New Roman" w:hAnsi="Arial" w:cs="Arial"/>
          <w:color w:val="0000FF"/>
          <w:kern w:val="0"/>
          <w:sz w:val="24"/>
          <w:szCs w:val="24"/>
          <w14:ligatures w14:val="none"/>
        </w:rPr>
        <w:t xml:space="preserve">[Add/remove the next sentence as appropriate]. </w:t>
      </w:r>
      <w:r w:rsidRPr="00C2340D">
        <w:rPr>
          <w:rFonts w:ascii="Arial" w:eastAsia="Times New Roman" w:hAnsi="Arial" w:cs="Arial"/>
          <w:kern w:val="0"/>
          <w:sz w:val="24"/>
          <w:szCs w:val="24"/>
          <w14:ligatures w14:val="none"/>
        </w:rPr>
        <w:t>This includes any privately-owned or customer-owned service lines.</w:t>
      </w:r>
    </w:p>
    <w:p w14:paraId="57F68A07" w14:textId="77777777" w:rsidR="00AB3CCD" w:rsidRPr="00C2340D" w:rsidRDefault="00AB3CCD" w:rsidP="00AB3CCD">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reviewed all applicable sources of information, including </w:t>
      </w:r>
    </w:p>
    <w:p w14:paraId="281A1113" w14:textId="7D89B11A" w:rsidR="00AB3CCD" w:rsidRPr="00F46AE8" w:rsidRDefault="00AB3CCD" w:rsidP="00AB3CCD">
      <w:pPr>
        <w:pStyle w:val="ListParagraph"/>
        <w:numPr>
          <w:ilvl w:val="0"/>
          <w:numId w:val="1"/>
        </w:numPr>
        <w:spacing w:before="100" w:beforeAutospacing="1" w:after="100" w:afterAutospacing="1" w:line="240" w:lineRule="auto"/>
        <w:rPr>
          <w:rFonts w:ascii="Arial" w:eastAsia="Times New Roman" w:hAnsi="Arial" w:cs="Arial"/>
          <w:color w:val="0000FF"/>
          <w:kern w:val="0"/>
          <w:sz w:val="24"/>
          <w:szCs w:val="24"/>
          <w14:ligatures w14:val="none"/>
        </w:rPr>
      </w:pPr>
      <w:r w:rsidRPr="00F46AE8">
        <w:rPr>
          <w:rFonts w:ascii="Arial" w:eastAsia="Times New Roman" w:hAnsi="Arial" w:cs="Arial"/>
          <w:color w:val="0000FF"/>
          <w:kern w:val="0"/>
          <w:sz w:val="24"/>
          <w:szCs w:val="24"/>
          <w14:ligatures w14:val="none"/>
        </w:rPr>
        <w:t>[A records review is required under the LCRR. Add/remove</w:t>
      </w:r>
      <w:r w:rsidR="00E84BA9">
        <w:rPr>
          <w:rFonts w:ascii="Arial" w:eastAsia="Times New Roman" w:hAnsi="Arial" w:cs="Arial"/>
          <w:color w:val="0000FF"/>
          <w:kern w:val="0"/>
          <w:sz w:val="24"/>
          <w:szCs w:val="24"/>
          <w14:ligatures w14:val="none"/>
        </w:rPr>
        <w:t xml:space="preserve"> or edit</w:t>
      </w:r>
      <w:r w:rsidRPr="00F46AE8">
        <w:rPr>
          <w:rFonts w:ascii="Arial" w:eastAsia="Times New Roman" w:hAnsi="Arial" w:cs="Arial"/>
          <w:color w:val="0000FF"/>
          <w:kern w:val="0"/>
          <w:sz w:val="24"/>
          <w:szCs w:val="24"/>
          <w14:ligatures w14:val="none"/>
        </w:rPr>
        <w:t xml:space="preserve"> sources of information </w:t>
      </w:r>
      <w:r w:rsidRPr="00F46AE8">
        <w:rPr>
          <w:rFonts w:ascii="Arial" w:eastAsia="Times New Roman" w:hAnsi="Arial" w:cs="Arial"/>
          <w:color w:val="0000FF"/>
          <w:kern w:val="0"/>
          <w:sz w:val="24"/>
          <w:szCs w:val="24"/>
          <w:u w:val="single"/>
          <w14:ligatures w14:val="none"/>
        </w:rPr>
        <w:t>as appropriate for your system</w:t>
      </w:r>
      <w:r w:rsidRPr="00F46AE8">
        <w:rPr>
          <w:rFonts w:ascii="Arial" w:eastAsia="Times New Roman" w:hAnsi="Arial" w:cs="Arial"/>
          <w:color w:val="0000FF"/>
          <w:kern w:val="0"/>
          <w:sz w:val="24"/>
          <w:szCs w:val="24"/>
          <w14:ligatures w14:val="none"/>
        </w:rPr>
        <w:t>. You may also choose to describe any of the below bullet points in more detail.]</w:t>
      </w:r>
    </w:p>
    <w:p w14:paraId="0B0DDA46" w14:textId="77777777" w:rsidR="00AB3CCD" w:rsidRPr="00C2340D" w:rsidRDefault="00AB3CCD" w:rsidP="00AB3CCD">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All construction and plumbing codes, permits, and existing records or other documentation which indicates the service line materials;</w:t>
      </w:r>
    </w:p>
    <w:p w14:paraId="2D7B7723" w14:textId="77777777" w:rsidR="00AB3CCD" w:rsidRPr="00C2340D" w:rsidRDefault="00AB3CCD" w:rsidP="00AB3CCD">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water system records, including distribution system maps and drawings, historical records on each service connection, meter installation records, historical capital improvement or master plans, and standard operating procedures; </w:t>
      </w:r>
    </w:p>
    <w:p w14:paraId="74964D08" w14:textId="77777777" w:rsidR="00AB3CCD" w:rsidRPr="00C2340D" w:rsidRDefault="00AB3CCD" w:rsidP="00AB3CCD">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inspections and records of the distribution system that indicate service line material, including inspections conducted during the course of normal operations (e.g., checking service line materials when reading water meters or performing maintenance activities); and </w:t>
      </w:r>
    </w:p>
    <w:p w14:paraId="45162B82" w14:textId="77777777" w:rsidR="00AB3CCD" w:rsidRPr="003B2486" w:rsidRDefault="00AB3CCD" w:rsidP="00AB3CCD">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 xml:space="preserve">All previous service line or meter replacements were conducted.  </w:t>
      </w:r>
    </w:p>
    <w:p w14:paraId="31D93FCD" w14:textId="097A39F2" w:rsidR="005F5F66" w:rsidRDefault="00C70FCE" w:rsidP="001A02C4">
      <w:pPr>
        <w:spacing w:after="0" w:line="240" w:lineRule="auto"/>
        <w:rPr>
          <w:rFonts w:ascii="Arial" w:eastAsia="Times New Roman" w:hAnsi="Arial" w:cs="Arial"/>
          <w:kern w:val="0"/>
          <w:sz w:val="24"/>
          <w:szCs w:val="24"/>
          <w14:ligatures w14:val="none"/>
        </w:rPr>
      </w:pPr>
      <w:r w:rsidRPr="00AB3CCD">
        <w:rPr>
          <w:rFonts w:ascii="Arial" w:eastAsia="Times New Roman" w:hAnsi="Arial" w:cs="Arial"/>
          <w:color w:val="0000FF"/>
          <w:kern w:val="0"/>
          <w:sz w:val="24"/>
          <w:szCs w:val="24"/>
          <w14:ligatures w14:val="none"/>
        </w:rPr>
        <w:t xml:space="preserve">&lt;Insert Water System Name&gt; </w:t>
      </w:r>
      <w:r>
        <w:rPr>
          <w:rFonts w:ascii="Arial" w:eastAsia="Times New Roman" w:hAnsi="Arial" w:cs="Arial"/>
          <w:kern w:val="0"/>
          <w:sz w:val="24"/>
          <w:szCs w:val="24"/>
          <w14:ligatures w14:val="none"/>
        </w:rPr>
        <w:t xml:space="preserve">used </w:t>
      </w:r>
      <w:r w:rsidRPr="00AB3CCD">
        <w:rPr>
          <w:rFonts w:ascii="Arial" w:eastAsia="Times New Roman" w:hAnsi="Arial" w:cs="Arial"/>
          <w:color w:val="0000FF"/>
          <w:kern w:val="0"/>
          <w:sz w:val="24"/>
          <w:szCs w:val="24"/>
          <w14:ligatures w14:val="none"/>
        </w:rPr>
        <w:t xml:space="preserve">&lt;insert alternative </w:t>
      </w:r>
      <w:r w:rsidR="00033C9E">
        <w:rPr>
          <w:rFonts w:ascii="Arial" w:eastAsia="Times New Roman" w:hAnsi="Arial" w:cs="Arial"/>
          <w:color w:val="0000FF"/>
          <w:kern w:val="0"/>
          <w:sz w:val="24"/>
          <w:szCs w:val="24"/>
          <w14:ligatures w14:val="none"/>
        </w:rPr>
        <w:t>DDW-</w:t>
      </w:r>
      <w:r w:rsidRPr="00AB3CCD">
        <w:rPr>
          <w:rFonts w:ascii="Arial" w:eastAsia="Times New Roman" w:hAnsi="Arial" w:cs="Arial"/>
          <w:color w:val="0000FF"/>
          <w:kern w:val="0"/>
          <w:sz w:val="24"/>
          <w:szCs w:val="24"/>
          <w14:ligatures w14:val="none"/>
        </w:rPr>
        <w:t>approved method&gt;</w:t>
      </w:r>
      <w:r w:rsidRPr="005E4C71">
        <w:rPr>
          <w:rFonts w:ascii="Arial" w:eastAsia="Times New Roman" w:hAnsi="Arial" w:cs="Arial"/>
          <w:kern w:val="0"/>
          <w:sz w:val="24"/>
          <w:szCs w:val="24"/>
          <w14:ligatures w14:val="none"/>
        </w:rPr>
        <w:t>.</w:t>
      </w:r>
      <w:r w:rsidRPr="00AB3CCD">
        <w:rPr>
          <w:rFonts w:ascii="Arial" w:eastAsia="Times New Roman" w:hAnsi="Arial" w:cs="Arial"/>
          <w:color w:val="0000FF"/>
          <w:kern w:val="0"/>
          <w:sz w:val="24"/>
          <w:szCs w:val="24"/>
          <w14:ligatures w14:val="none"/>
        </w:rPr>
        <w:t xml:space="preserve"> [</w:t>
      </w:r>
      <w:r w:rsidR="00506996" w:rsidRPr="00AB3CCD">
        <w:rPr>
          <w:rFonts w:ascii="Arial" w:eastAsia="Times New Roman" w:hAnsi="Arial" w:cs="Arial"/>
          <w:color w:val="0000FF"/>
          <w:kern w:val="0"/>
          <w:sz w:val="24"/>
          <w:szCs w:val="24"/>
          <w14:ligatures w14:val="none"/>
        </w:rPr>
        <w:t>Briefly explain methodology</w:t>
      </w:r>
      <w:r w:rsidR="00F17ECB" w:rsidRPr="00AB3CCD">
        <w:rPr>
          <w:rFonts w:ascii="Arial" w:eastAsia="Times New Roman" w:hAnsi="Arial" w:cs="Arial"/>
          <w:color w:val="0000FF"/>
          <w:kern w:val="0"/>
          <w:sz w:val="24"/>
          <w:szCs w:val="24"/>
          <w14:ligatures w14:val="none"/>
        </w:rPr>
        <w:t xml:space="preserve"> and include number of service line</w:t>
      </w:r>
      <w:r w:rsidR="009B6FED">
        <w:rPr>
          <w:rFonts w:ascii="Arial" w:eastAsia="Times New Roman" w:hAnsi="Arial" w:cs="Arial"/>
          <w:color w:val="0000FF"/>
          <w:kern w:val="0"/>
          <w:sz w:val="24"/>
          <w:szCs w:val="24"/>
          <w14:ligatures w14:val="none"/>
        </w:rPr>
        <w:t>s</w:t>
      </w:r>
      <w:r w:rsidR="00F17ECB" w:rsidRPr="00AB3CCD">
        <w:rPr>
          <w:rFonts w:ascii="Arial" w:eastAsia="Times New Roman" w:hAnsi="Arial" w:cs="Arial"/>
          <w:color w:val="0000FF"/>
          <w:kern w:val="0"/>
          <w:sz w:val="24"/>
          <w:szCs w:val="24"/>
          <w14:ligatures w14:val="none"/>
        </w:rPr>
        <w:t xml:space="preserve"> physically verified</w:t>
      </w:r>
      <w:r w:rsidRPr="00AB3CCD">
        <w:rPr>
          <w:rFonts w:ascii="Arial" w:eastAsia="Times New Roman" w:hAnsi="Arial" w:cs="Arial"/>
          <w:color w:val="0000FF"/>
          <w:kern w:val="0"/>
          <w:sz w:val="24"/>
          <w:szCs w:val="24"/>
          <w14:ligatures w14:val="none"/>
        </w:rPr>
        <w:t>]</w:t>
      </w:r>
      <w:r w:rsidR="00F17ECB" w:rsidRPr="00AB3CCD">
        <w:rPr>
          <w:rFonts w:ascii="Arial" w:eastAsia="Times New Roman" w:hAnsi="Arial" w:cs="Arial"/>
          <w:color w:val="0000FF"/>
          <w:kern w:val="0"/>
          <w:sz w:val="24"/>
          <w:szCs w:val="24"/>
          <w14:ligatures w14:val="none"/>
        </w:rPr>
        <w:t>.</w:t>
      </w:r>
      <w:r w:rsidRPr="00AB3CCD">
        <w:rPr>
          <w:rFonts w:ascii="Arial" w:eastAsia="Times New Roman" w:hAnsi="Arial" w:cs="Arial"/>
          <w:color w:val="0000FF"/>
          <w:kern w:val="0"/>
          <w:sz w:val="24"/>
          <w:szCs w:val="24"/>
          <w14:ligatures w14:val="none"/>
        </w:rPr>
        <w:t xml:space="preserve"> </w:t>
      </w:r>
    </w:p>
    <w:p w14:paraId="78C85A14" w14:textId="77777777" w:rsidR="005F5F66" w:rsidRDefault="005F5F66" w:rsidP="001A02C4">
      <w:pPr>
        <w:spacing w:after="0" w:line="240" w:lineRule="auto"/>
        <w:rPr>
          <w:rFonts w:ascii="Arial" w:eastAsia="Times New Roman" w:hAnsi="Arial" w:cs="Arial"/>
          <w:kern w:val="0"/>
          <w:sz w:val="24"/>
          <w:szCs w:val="24"/>
          <w14:ligatures w14:val="none"/>
        </w:rPr>
      </w:pPr>
    </w:p>
    <w:p w14:paraId="25A09259" w14:textId="76716F50" w:rsidR="001A02C4" w:rsidRPr="00C2340D" w:rsidRDefault="001A02C4" w:rsidP="001A02C4">
      <w:pPr>
        <w:spacing w:after="0"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 xml:space="preserve">All service lines inspected were verified non-lead </w:t>
      </w:r>
      <w:r w:rsidRPr="00AB3CCD">
        <w:rPr>
          <w:rFonts w:ascii="Arial" w:eastAsia="Times New Roman" w:hAnsi="Arial" w:cs="Arial"/>
          <w:color w:val="0000FF"/>
          <w:kern w:val="0"/>
          <w:sz w:val="24"/>
          <w:szCs w:val="24"/>
          <w14:ligatures w14:val="none"/>
        </w:rPr>
        <w:t>&lt;if possible, specify copper, plastic, or galvanized&gt;</w:t>
      </w:r>
      <w:r w:rsidRPr="00C2340D">
        <w:rPr>
          <w:rFonts w:ascii="Arial" w:eastAsia="Times New Roman" w:hAnsi="Arial" w:cs="Arial"/>
          <w:kern w:val="0"/>
          <w:sz w:val="24"/>
          <w:szCs w:val="24"/>
          <w14:ligatures w14:val="none"/>
        </w:rPr>
        <w:t>. No lead or galvanized requiring replacement service lines were identified.</w:t>
      </w:r>
      <w:r w:rsidRPr="00C2340D">
        <w:rPr>
          <w:rFonts w:ascii="Arial" w:eastAsia="Times New Roman" w:hAnsi="Arial" w:cs="Arial"/>
          <w:color w:val="0070C0"/>
          <w:kern w:val="0"/>
          <w:sz w:val="24"/>
          <w:szCs w:val="24"/>
          <w14:ligatures w14:val="none"/>
        </w:rPr>
        <w:t xml:space="preserve"> </w:t>
      </w:r>
      <w:r w:rsidRPr="00AB3CCD">
        <w:rPr>
          <w:rFonts w:ascii="Arial" w:eastAsia="Times New Roman" w:hAnsi="Arial" w:cs="Arial"/>
          <w:color w:val="0000FF"/>
          <w:kern w:val="0"/>
          <w:sz w:val="24"/>
          <w:szCs w:val="24"/>
          <w14:ligatures w14:val="none"/>
        </w:rPr>
        <w:t>[As appropriate, include information on the prioritization of older homes, years when lead use was allowed or prevalent, etc., or other efforts for targeting areas with a higher likelihood of lead presence.]</w:t>
      </w:r>
    </w:p>
    <w:p w14:paraId="32C5D2A5" w14:textId="77777777" w:rsidR="003B2486" w:rsidRPr="00C2340D" w:rsidRDefault="003B2486" w:rsidP="003B2486">
      <w:pPr>
        <w:spacing w:after="0" w:line="240" w:lineRule="auto"/>
        <w:rPr>
          <w:rFonts w:ascii="Arial" w:eastAsia="Times New Roman" w:hAnsi="Arial" w:cs="Arial"/>
          <w:kern w:val="0"/>
          <w:sz w:val="24"/>
          <w:szCs w:val="24"/>
          <w14:ligatures w14:val="none"/>
        </w:rPr>
      </w:pPr>
    </w:p>
    <w:p w14:paraId="6A2ECB59" w14:textId="113DAA7D" w:rsidR="003B2486" w:rsidRPr="00C2340D" w:rsidRDefault="00294712" w:rsidP="003B2486">
      <w:pPr>
        <w:spacing w:after="0" w:line="240" w:lineRule="auto"/>
        <w:rPr>
          <w:rFonts w:ascii="Arial" w:eastAsia="Times New Roman" w:hAnsi="Arial" w:cs="Arial"/>
          <w:kern w:val="0"/>
          <w:sz w:val="24"/>
          <w:szCs w:val="24"/>
          <w14:ligatures w14:val="none"/>
        </w:rPr>
      </w:pPr>
      <w:r w:rsidRPr="00B7622E">
        <w:rPr>
          <w:rFonts w:ascii="Arial" w:eastAsia="Times New Roman" w:hAnsi="Arial" w:cs="Arial"/>
          <w:color w:val="0000FF"/>
          <w:kern w:val="0"/>
          <w:sz w:val="24"/>
          <w:szCs w:val="24"/>
          <w14:ligatures w14:val="none"/>
        </w:rPr>
        <w:t xml:space="preserve">[DDW recommends that all systems document any new material information for inventory updates during normal operations. Add the next sentence if applicable.] &lt;Insert Water System Name&gt; </w:t>
      </w:r>
      <w:r w:rsidR="003B2486" w:rsidRPr="00C2340D">
        <w:rPr>
          <w:rFonts w:ascii="Arial" w:eastAsia="Times New Roman" w:hAnsi="Arial" w:cs="Arial"/>
          <w:kern w:val="0"/>
          <w:sz w:val="24"/>
          <w:szCs w:val="24"/>
          <w14:ligatures w14:val="none"/>
        </w:rPr>
        <w:t>continues to document service line material information obtained from normal operations, such as service line maintenance or water meter readings, after October 2024 and will update the</w:t>
      </w:r>
      <w:r w:rsidR="003B2486">
        <w:rPr>
          <w:rFonts w:ascii="Arial" w:eastAsia="Times New Roman" w:hAnsi="Arial" w:cs="Arial"/>
          <w:kern w:val="0"/>
          <w:sz w:val="24"/>
          <w:szCs w:val="24"/>
          <w14:ligatures w14:val="none"/>
        </w:rPr>
        <w:t xml:space="preserve"> initial</w:t>
      </w:r>
      <w:r w:rsidR="003B2486" w:rsidRPr="00C2340D">
        <w:rPr>
          <w:rFonts w:ascii="Arial" w:eastAsia="Times New Roman" w:hAnsi="Arial" w:cs="Arial"/>
          <w:kern w:val="0"/>
          <w:sz w:val="24"/>
          <w:szCs w:val="24"/>
          <w14:ligatures w14:val="none"/>
        </w:rPr>
        <w:t xml:space="preserve"> inventory accordingly.  </w:t>
      </w:r>
    </w:p>
    <w:p w14:paraId="3279B7B1" w14:textId="77777777" w:rsidR="003B2486" w:rsidRDefault="003B2486" w:rsidP="00394FA2">
      <w:pPr>
        <w:spacing w:after="0" w:line="240" w:lineRule="auto"/>
        <w:rPr>
          <w:rFonts w:ascii="Arial" w:eastAsia="Times New Roman" w:hAnsi="Arial" w:cs="Arial"/>
          <w:b/>
          <w:bCs/>
          <w:kern w:val="0"/>
          <w:sz w:val="24"/>
          <w:szCs w:val="24"/>
          <w14:ligatures w14:val="none"/>
        </w:rPr>
      </w:pPr>
    </w:p>
    <w:p w14:paraId="30FE46EA" w14:textId="77777777" w:rsidR="00E13F21" w:rsidRPr="00EF7806" w:rsidRDefault="00E13F21" w:rsidP="00394FA2">
      <w:pPr>
        <w:spacing w:after="0" w:line="240" w:lineRule="auto"/>
        <w:rPr>
          <w:rFonts w:ascii="Arial" w:eastAsia="Times New Roman" w:hAnsi="Arial" w:cs="Arial"/>
          <w:b/>
          <w:bCs/>
          <w:kern w:val="0"/>
          <w:sz w:val="24"/>
          <w:szCs w:val="24"/>
          <w14:ligatures w14:val="none"/>
        </w:rPr>
      </w:pPr>
    </w:p>
    <w:sectPr w:rsidR="00E13F21" w:rsidRPr="00EF7806" w:rsidSect="006377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B1BB" w14:textId="77777777" w:rsidR="00637710" w:rsidRDefault="00637710" w:rsidP="00121A4B">
      <w:pPr>
        <w:spacing w:after="0" w:line="240" w:lineRule="auto"/>
      </w:pPr>
      <w:r>
        <w:separator/>
      </w:r>
    </w:p>
  </w:endnote>
  <w:endnote w:type="continuationSeparator" w:id="0">
    <w:p w14:paraId="3332E57C" w14:textId="77777777" w:rsidR="00637710" w:rsidRDefault="00637710" w:rsidP="00121A4B">
      <w:pPr>
        <w:spacing w:after="0" w:line="240" w:lineRule="auto"/>
      </w:pPr>
      <w:r>
        <w:continuationSeparator/>
      </w:r>
    </w:p>
  </w:endnote>
  <w:endnote w:type="continuationNotice" w:id="1">
    <w:p w14:paraId="3F370D2F" w14:textId="77777777" w:rsidR="00637710" w:rsidRDefault="00637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D19AE" w14:textId="77777777" w:rsidR="00637710" w:rsidRDefault="00637710" w:rsidP="00121A4B">
      <w:pPr>
        <w:spacing w:after="0" w:line="240" w:lineRule="auto"/>
      </w:pPr>
      <w:r>
        <w:separator/>
      </w:r>
    </w:p>
  </w:footnote>
  <w:footnote w:type="continuationSeparator" w:id="0">
    <w:p w14:paraId="47854BC6" w14:textId="77777777" w:rsidR="00637710" w:rsidRDefault="00637710" w:rsidP="00121A4B">
      <w:pPr>
        <w:spacing w:after="0" w:line="240" w:lineRule="auto"/>
      </w:pPr>
      <w:r>
        <w:continuationSeparator/>
      </w:r>
    </w:p>
  </w:footnote>
  <w:footnote w:type="continuationNotice" w:id="1">
    <w:p w14:paraId="4EBAA73B" w14:textId="77777777" w:rsidR="00637710" w:rsidRDefault="006377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37C0" w14:textId="77777777" w:rsidR="00A078DB" w:rsidRDefault="00A078DB" w:rsidP="00121A4B">
    <w:pPr>
      <w:pStyle w:val="Header"/>
      <w:jc w:val="right"/>
      <w:rPr>
        <w:rFonts w:ascii="Arial" w:hAnsi="Arial" w:cs="Arial"/>
      </w:rPr>
    </w:pPr>
    <w:r>
      <w:rPr>
        <w:rFonts w:ascii="Arial" w:hAnsi="Arial" w:cs="Arial"/>
      </w:rPr>
      <w:t>DDW-LCRR Unit</w:t>
    </w:r>
  </w:p>
  <w:p w14:paraId="21F89AAB" w14:textId="117391C0" w:rsidR="00A078DB" w:rsidRPr="00121A4B" w:rsidRDefault="00A078DB" w:rsidP="00121A4B">
    <w:pPr>
      <w:pStyle w:val="Header"/>
      <w:jc w:val="right"/>
      <w:rPr>
        <w:rFonts w:ascii="Arial" w:hAnsi="Arial" w:cs="Arial"/>
      </w:rPr>
    </w:pPr>
    <w:r>
      <w:rPr>
        <w:rFonts w:ascii="Arial" w:hAnsi="Arial" w:cs="Arial"/>
      </w:rPr>
      <w:t>Non-Lead Written Statement</w:t>
    </w:r>
    <w:r w:rsidR="008C602E">
      <w:rPr>
        <w:rFonts w:ascii="Arial" w:hAnsi="Arial" w:cs="Arial"/>
      </w:rPr>
      <w:t xml:space="preserve"> – </w:t>
    </w:r>
    <w:r w:rsidR="00DB46A4">
      <w:rPr>
        <w:rFonts w:ascii="Arial" w:hAnsi="Arial" w:cs="Arial"/>
      </w:rPr>
      <w:t>Other</w:t>
    </w:r>
  </w:p>
  <w:p w14:paraId="3EF2A174" w14:textId="77777777" w:rsidR="00B33C2B" w:rsidRDefault="00B33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33D2" w14:textId="1BEDB6F2" w:rsidR="00121A4B" w:rsidRDefault="00121A4B" w:rsidP="00121A4B">
    <w:pPr>
      <w:pStyle w:val="Header"/>
      <w:jc w:val="right"/>
      <w:rPr>
        <w:rFonts w:ascii="Arial" w:hAnsi="Arial" w:cs="Arial"/>
      </w:rPr>
    </w:pPr>
    <w:r>
      <w:rPr>
        <w:rFonts w:ascii="Arial" w:hAnsi="Arial" w:cs="Arial"/>
      </w:rPr>
      <w:t>DDW-LCRR Unit</w:t>
    </w:r>
  </w:p>
  <w:p w14:paraId="0C337D05" w14:textId="5B8D42D1" w:rsidR="002E30B6" w:rsidRPr="00121A4B" w:rsidRDefault="002E30B6" w:rsidP="002E30B6">
    <w:pPr>
      <w:pStyle w:val="Header"/>
      <w:jc w:val="right"/>
      <w:rPr>
        <w:rFonts w:ascii="Arial" w:hAnsi="Arial" w:cs="Arial"/>
      </w:rPr>
    </w:pPr>
    <w:r>
      <w:rPr>
        <w:rFonts w:ascii="Arial" w:hAnsi="Arial" w:cs="Arial"/>
      </w:rPr>
      <w:t xml:space="preserve">Non-Lead Written Statement – </w:t>
    </w:r>
    <w:r w:rsidR="00DB46A4">
      <w:rPr>
        <w:rFonts w:ascii="Arial" w:hAnsi="Arial" w:cs="Arial"/>
      </w:rPr>
      <w:t>Other</w:t>
    </w:r>
  </w:p>
  <w:p w14:paraId="79C4D5A6" w14:textId="563D5629" w:rsidR="00121A4B" w:rsidRPr="00121A4B" w:rsidRDefault="00121A4B" w:rsidP="00B33C2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18D5"/>
    <w:multiLevelType w:val="hybridMultilevel"/>
    <w:tmpl w:val="BA6E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78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B"/>
    <w:rsid w:val="00033C9E"/>
    <w:rsid w:val="0009641C"/>
    <w:rsid w:val="000E085C"/>
    <w:rsid w:val="001068C5"/>
    <w:rsid w:val="00121A4B"/>
    <w:rsid w:val="00155F25"/>
    <w:rsid w:val="0015719A"/>
    <w:rsid w:val="001A02C4"/>
    <w:rsid w:val="001E7D28"/>
    <w:rsid w:val="001F617A"/>
    <w:rsid w:val="00207658"/>
    <w:rsid w:val="00276F35"/>
    <w:rsid w:val="00294712"/>
    <w:rsid w:val="002C5814"/>
    <w:rsid w:val="002E30B6"/>
    <w:rsid w:val="00345725"/>
    <w:rsid w:val="00353AC3"/>
    <w:rsid w:val="00372143"/>
    <w:rsid w:val="00380B90"/>
    <w:rsid w:val="00394FA2"/>
    <w:rsid w:val="003A3D71"/>
    <w:rsid w:val="003B2486"/>
    <w:rsid w:val="003D1C2E"/>
    <w:rsid w:val="004000DB"/>
    <w:rsid w:val="004240C1"/>
    <w:rsid w:val="00483535"/>
    <w:rsid w:val="0048758E"/>
    <w:rsid w:val="004A7713"/>
    <w:rsid w:val="004D6DC2"/>
    <w:rsid w:val="004E3490"/>
    <w:rsid w:val="00506996"/>
    <w:rsid w:val="00514BC3"/>
    <w:rsid w:val="00537C58"/>
    <w:rsid w:val="00571411"/>
    <w:rsid w:val="005C0C3A"/>
    <w:rsid w:val="005E4C71"/>
    <w:rsid w:val="005F5F66"/>
    <w:rsid w:val="006202F1"/>
    <w:rsid w:val="00637710"/>
    <w:rsid w:val="006825E1"/>
    <w:rsid w:val="0068318A"/>
    <w:rsid w:val="006A1BEB"/>
    <w:rsid w:val="006B5803"/>
    <w:rsid w:val="00705D93"/>
    <w:rsid w:val="00715C58"/>
    <w:rsid w:val="007858D6"/>
    <w:rsid w:val="007C1313"/>
    <w:rsid w:val="007E762A"/>
    <w:rsid w:val="00854DCB"/>
    <w:rsid w:val="008C602E"/>
    <w:rsid w:val="008E1A1D"/>
    <w:rsid w:val="008E27B9"/>
    <w:rsid w:val="009B6FED"/>
    <w:rsid w:val="009D3B27"/>
    <w:rsid w:val="009E6017"/>
    <w:rsid w:val="009F105E"/>
    <w:rsid w:val="00A078DB"/>
    <w:rsid w:val="00A25EF4"/>
    <w:rsid w:val="00A33421"/>
    <w:rsid w:val="00A56041"/>
    <w:rsid w:val="00A63AEF"/>
    <w:rsid w:val="00A803BC"/>
    <w:rsid w:val="00A8275B"/>
    <w:rsid w:val="00AB3CCD"/>
    <w:rsid w:val="00AB64E1"/>
    <w:rsid w:val="00B02647"/>
    <w:rsid w:val="00B33C2B"/>
    <w:rsid w:val="00B7622E"/>
    <w:rsid w:val="00C70FCE"/>
    <w:rsid w:val="00D25647"/>
    <w:rsid w:val="00D42708"/>
    <w:rsid w:val="00D769A2"/>
    <w:rsid w:val="00DB46A4"/>
    <w:rsid w:val="00DC33DD"/>
    <w:rsid w:val="00DC4D7D"/>
    <w:rsid w:val="00E02889"/>
    <w:rsid w:val="00E13F21"/>
    <w:rsid w:val="00E84BA9"/>
    <w:rsid w:val="00EC2BC7"/>
    <w:rsid w:val="00EF7806"/>
    <w:rsid w:val="00F04068"/>
    <w:rsid w:val="00F168A5"/>
    <w:rsid w:val="00F17ECB"/>
    <w:rsid w:val="00FC2C89"/>
    <w:rsid w:val="00FD1BB0"/>
    <w:rsid w:val="0942E01D"/>
    <w:rsid w:val="33C394D5"/>
    <w:rsid w:val="533D51BF"/>
    <w:rsid w:val="537D62D7"/>
    <w:rsid w:val="5AF4397E"/>
    <w:rsid w:val="6091B3A0"/>
    <w:rsid w:val="64B5212E"/>
    <w:rsid w:val="676AC198"/>
    <w:rsid w:val="749DBC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92AF"/>
  <w15:chartTrackingRefBased/>
  <w15:docId w15:val="{8F345879-F5C8-4F6D-A0A7-AA966105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4B"/>
  </w:style>
  <w:style w:type="paragraph" w:styleId="Heading1">
    <w:name w:val="heading 1"/>
    <w:basedOn w:val="Normal"/>
    <w:next w:val="Normal"/>
    <w:link w:val="Heading1Char"/>
    <w:uiPriority w:val="9"/>
    <w:qFormat/>
    <w:rsid w:val="00121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21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21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1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1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1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21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21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1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1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4B"/>
    <w:rPr>
      <w:rFonts w:eastAsiaTheme="majorEastAsia" w:cstheme="majorBidi"/>
      <w:color w:val="272727" w:themeColor="text1" w:themeTint="D8"/>
    </w:rPr>
  </w:style>
  <w:style w:type="paragraph" w:styleId="Title">
    <w:name w:val="Title"/>
    <w:basedOn w:val="Normal"/>
    <w:next w:val="Normal"/>
    <w:link w:val="TitleChar"/>
    <w:uiPriority w:val="10"/>
    <w:qFormat/>
    <w:rsid w:val="0012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4B"/>
    <w:pPr>
      <w:spacing w:before="160"/>
      <w:jc w:val="center"/>
    </w:pPr>
    <w:rPr>
      <w:i/>
      <w:iCs/>
      <w:color w:val="404040" w:themeColor="text1" w:themeTint="BF"/>
    </w:rPr>
  </w:style>
  <w:style w:type="character" w:customStyle="1" w:styleId="QuoteChar">
    <w:name w:val="Quote Char"/>
    <w:basedOn w:val="DefaultParagraphFont"/>
    <w:link w:val="Quote"/>
    <w:uiPriority w:val="29"/>
    <w:rsid w:val="00121A4B"/>
    <w:rPr>
      <w:i/>
      <w:iCs/>
      <w:color w:val="404040" w:themeColor="text1" w:themeTint="BF"/>
    </w:rPr>
  </w:style>
  <w:style w:type="paragraph" w:styleId="ListParagraph">
    <w:name w:val="List Paragraph"/>
    <w:basedOn w:val="Normal"/>
    <w:uiPriority w:val="34"/>
    <w:qFormat/>
    <w:rsid w:val="00121A4B"/>
    <w:pPr>
      <w:ind w:left="720"/>
      <w:contextualSpacing/>
    </w:pPr>
  </w:style>
  <w:style w:type="character" w:styleId="IntenseEmphasis">
    <w:name w:val="Intense Emphasis"/>
    <w:basedOn w:val="DefaultParagraphFont"/>
    <w:uiPriority w:val="21"/>
    <w:qFormat/>
    <w:rsid w:val="00121A4B"/>
    <w:rPr>
      <w:i/>
      <w:iCs/>
      <w:color w:val="2F5496" w:themeColor="accent1" w:themeShade="BF"/>
    </w:rPr>
  </w:style>
  <w:style w:type="paragraph" w:styleId="IntenseQuote">
    <w:name w:val="Intense Quote"/>
    <w:basedOn w:val="Normal"/>
    <w:next w:val="Normal"/>
    <w:link w:val="IntenseQuoteChar"/>
    <w:uiPriority w:val="30"/>
    <w:qFormat/>
    <w:rsid w:val="0012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1A4B"/>
    <w:rPr>
      <w:i/>
      <w:iCs/>
      <w:color w:val="2F5496" w:themeColor="accent1" w:themeShade="BF"/>
    </w:rPr>
  </w:style>
  <w:style w:type="character" w:styleId="IntenseReference">
    <w:name w:val="Intense Reference"/>
    <w:basedOn w:val="DefaultParagraphFont"/>
    <w:uiPriority w:val="32"/>
    <w:qFormat/>
    <w:rsid w:val="00121A4B"/>
    <w:rPr>
      <w:b/>
      <w:bCs/>
      <w:smallCaps/>
      <w:color w:val="2F5496" w:themeColor="accent1" w:themeShade="BF"/>
      <w:spacing w:val="5"/>
    </w:rPr>
  </w:style>
  <w:style w:type="paragraph" w:styleId="Header">
    <w:name w:val="header"/>
    <w:basedOn w:val="Normal"/>
    <w:link w:val="HeaderChar"/>
    <w:uiPriority w:val="99"/>
    <w:unhideWhenUsed/>
    <w:rsid w:val="0012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A4B"/>
  </w:style>
  <w:style w:type="paragraph" w:styleId="Footer">
    <w:name w:val="footer"/>
    <w:basedOn w:val="Normal"/>
    <w:link w:val="FooterChar"/>
    <w:uiPriority w:val="99"/>
    <w:unhideWhenUsed/>
    <w:rsid w:val="0012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33DD8-3DB3-4341-9451-476BDE788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D9CCA-7804-47A5-8134-566043BAB952}">
  <ds:schemaRefs>
    <ds:schemaRef ds:uri="http://schemas.microsoft.com/office/2006/metadata/properties"/>
    <ds:schemaRef ds:uri="http://schemas.microsoft.com/office/infopath/2007/PartnerControls"/>
    <ds:schemaRef ds:uri="d540cf29-1ac5-4d04-aba9-331a57155dd6"/>
    <ds:schemaRef ds:uri="36c25751-9fc3-40f8-9341-775c41a42261"/>
  </ds:schemaRefs>
</ds:datastoreItem>
</file>

<file path=customXml/itemProps3.xml><?xml version="1.0" encoding="utf-8"?>
<ds:datastoreItem xmlns:ds="http://schemas.openxmlformats.org/officeDocument/2006/customXml" ds:itemID="{71EA2122-E441-402A-AD9B-81BF1BEA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3582</Characters>
  <Application>Microsoft Office Word</Application>
  <DocSecurity>0</DocSecurity>
  <Lines>74</Lines>
  <Paragraphs>47</Paragraphs>
  <ScaleCrop>false</ScaleCrop>
  <Company>SWRCB</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3</cp:revision>
  <dcterms:created xsi:type="dcterms:W3CDTF">2024-05-23T15:44:00Z</dcterms:created>
  <dcterms:modified xsi:type="dcterms:W3CDTF">2024-05-23T15:44:00Z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