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EADC" w14:textId="77777777" w:rsidR="00D4405B" w:rsidRPr="003A2020" w:rsidRDefault="00D4405B" w:rsidP="00D4405B">
      <w:pPr>
        <w:rPr>
          <w:szCs w:val="22"/>
        </w:rPr>
      </w:pPr>
      <w:r w:rsidRPr="003A2020">
        <w:rPr>
          <w:noProof/>
          <w:szCs w:val="22"/>
        </w:rPr>
        <w:drawing>
          <wp:inline distT="0" distB="0" distL="0" distR="0" wp14:anchorId="25AC61E8" wp14:editId="6134BDF9">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7BFFB81C" w14:textId="77777777" w:rsidR="00D4405B" w:rsidRPr="008640B5" w:rsidRDefault="00D4405B" w:rsidP="00D4405B">
      <w:pPr>
        <w:pStyle w:val="LetterOrg"/>
        <w:spacing w:after="360"/>
        <w:rPr>
          <w:sz w:val="22"/>
          <w:szCs w:val="22"/>
        </w:rPr>
      </w:pPr>
      <w:r w:rsidRPr="008640B5">
        <w:rPr>
          <w:sz w:val="22"/>
          <w:szCs w:val="22"/>
        </w:rPr>
        <w:t>State Water Resources Control Board</w:t>
      </w:r>
    </w:p>
    <w:p w14:paraId="6B072666" w14:textId="06282EF3" w:rsidR="00D4405B" w:rsidRPr="008640B5" w:rsidRDefault="00D4405B" w:rsidP="00B31254">
      <w:pPr>
        <w:pStyle w:val="NoSpacing"/>
        <w:tabs>
          <w:tab w:val="left" w:pos="1440"/>
        </w:tabs>
        <w:spacing w:after="240"/>
        <w:rPr>
          <w:b/>
          <w:bCs/>
          <w:sz w:val="22"/>
          <w:szCs w:val="22"/>
        </w:rPr>
      </w:pPr>
      <w:bookmarkStart w:id="0" w:name="_Hlk29374668"/>
    </w:p>
    <w:p w14:paraId="0C58FB76" w14:textId="2ECA9664" w:rsidR="00D4405B" w:rsidRPr="008640B5" w:rsidRDefault="00D4405B" w:rsidP="00D4405B">
      <w:pPr>
        <w:pStyle w:val="NoSpacing"/>
        <w:tabs>
          <w:tab w:val="left" w:pos="1440"/>
        </w:tabs>
      </w:pPr>
      <w:r w:rsidRPr="008640B5">
        <w:rPr>
          <w:b/>
          <w:bCs/>
        </w:rPr>
        <w:t>TO</w:t>
      </w:r>
      <w:r w:rsidRPr="008640B5">
        <w:t>:</w:t>
      </w:r>
      <w:r w:rsidRPr="008640B5">
        <w:tab/>
      </w:r>
      <w:r w:rsidR="00E141A3" w:rsidRPr="008640B5">
        <w:t xml:space="preserve"> </w:t>
      </w:r>
      <w:r w:rsidR="001513B6">
        <w:t>ELAP Laboratories</w:t>
      </w:r>
    </w:p>
    <w:p w14:paraId="4CB3A0A1" w14:textId="2CF84DE0" w:rsidR="00D4405B" w:rsidRPr="008640B5" w:rsidRDefault="00D4405B" w:rsidP="00D4405B">
      <w:pPr>
        <w:tabs>
          <w:tab w:val="left" w:pos="1440"/>
        </w:tabs>
        <w:spacing w:before="360"/>
        <w:rPr>
          <w:sz w:val="24"/>
        </w:rPr>
      </w:pPr>
      <w:r w:rsidRPr="008640B5">
        <w:rPr>
          <w:b/>
          <w:bCs/>
          <w:sz w:val="24"/>
        </w:rPr>
        <w:t>FROM</w:t>
      </w:r>
      <w:r w:rsidRPr="008640B5">
        <w:rPr>
          <w:sz w:val="24"/>
        </w:rPr>
        <w:t>:</w:t>
      </w:r>
      <w:r w:rsidRPr="008640B5">
        <w:rPr>
          <w:sz w:val="24"/>
        </w:rPr>
        <w:tab/>
        <w:t>Christine Sotelo</w:t>
      </w:r>
      <w:r w:rsidR="00F8526D">
        <w:rPr>
          <w:sz w:val="24"/>
        </w:rPr>
        <w:t xml:space="preserve">           </w:t>
      </w:r>
    </w:p>
    <w:p w14:paraId="22261443" w14:textId="77777777" w:rsidR="00D4405B" w:rsidRPr="008640B5" w:rsidRDefault="00D4405B" w:rsidP="00D4405B">
      <w:pPr>
        <w:pStyle w:val="NoSpacing"/>
        <w:tabs>
          <w:tab w:val="left" w:pos="1440"/>
        </w:tabs>
      </w:pPr>
      <w:r w:rsidRPr="008640B5">
        <w:tab/>
        <w:t>Environmental Program Manager</w:t>
      </w:r>
    </w:p>
    <w:p w14:paraId="29E404AA" w14:textId="401DCAE7" w:rsidR="00D4405B" w:rsidRPr="008640B5" w:rsidRDefault="00D4405B" w:rsidP="00D4405B">
      <w:pPr>
        <w:tabs>
          <w:tab w:val="left" w:pos="1440"/>
        </w:tabs>
        <w:ind w:left="1440" w:hanging="1440"/>
        <w:rPr>
          <w:b/>
          <w:bCs/>
          <w:sz w:val="24"/>
        </w:rPr>
      </w:pPr>
      <w:r w:rsidRPr="008640B5">
        <w:rPr>
          <w:sz w:val="24"/>
        </w:rPr>
        <w:tab/>
      </w:r>
      <w:r w:rsidRPr="008640B5">
        <w:rPr>
          <w:b/>
          <w:bCs/>
          <w:sz w:val="24"/>
        </w:rPr>
        <w:t>ENVIRONMENTAL LABORATORY ACCREDITATION PROGRAM</w:t>
      </w:r>
    </w:p>
    <w:p w14:paraId="2B93BBAF" w14:textId="4080A498" w:rsidR="00D4405B" w:rsidRPr="008640B5" w:rsidRDefault="00D4405B" w:rsidP="00D4405B">
      <w:pPr>
        <w:tabs>
          <w:tab w:val="left" w:pos="1440"/>
        </w:tabs>
        <w:spacing w:before="360"/>
        <w:rPr>
          <w:sz w:val="24"/>
        </w:rPr>
      </w:pPr>
      <w:r w:rsidRPr="008640B5">
        <w:rPr>
          <w:b/>
          <w:bCs/>
          <w:sz w:val="24"/>
        </w:rPr>
        <w:t>DATE</w:t>
      </w:r>
      <w:r w:rsidRPr="008640B5">
        <w:rPr>
          <w:sz w:val="24"/>
        </w:rPr>
        <w:t>:</w:t>
      </w:r>
      <w:r w:rsidRPr="008640B5">
        <w:rPr>
          <w:sz w:val="24"/>
        </w:rPr>
        <w:tab/>
      </w:r>
      <w:r w:rsidR="00ED6739">
        <w:rPr>
          <w:sz w:val="24"/>
        </w:rPr>
        <w:t>November 4, 2021</w:t>
      </w:r>
    </w:p>
    <w:p w14:paraId="6E4C806E" w14:textId="53491515" w:rsidR="00012B2E" w:rsidRPr="008640B5" w:rsidRDefault="00D4405B" w:rsidP="00012B2E">
      <w:pPr>
        <w:tabs>
          <w:tab w:val="left" w:pos="1440"/>
        </w:tabs>
        <w:spacing w:before="360" w:after="360"/>
        <w:ind w:left="1440" w:hanging="1440"/>
        <w:rPr>
          <w:b/>
          <w:bCs/>
          <w:color w:val="4472C4" w:themeColor="accent1"/>
          <w:sz w:val="24"/>
        </w:rPr>
      </w:pPr>
      <w:r w:rsidRPr="008640B5">
        <w:rPr>
          <w:b/>
          <w:bCs/>
          <w:sz w:val="24"/>
        </w:rPr>
        <w:t>SUBJECT</w:t>
      </w:r>
      <w:r w:rsidRPr="008640B5">
        <w:rPr>
          <w:sz w:val="24"/>
        </w:rPr>
        <w:t>:</w:t>
      </w:r>
      <w:r w:rsidRPr="008640B5">
        <w:rPr>
          <w:sz w:val="24"/>
        </w:rPr>
        <w:tab/>
      </w:r>
      <w:bookmarkStart w:id="1" w:name="_Hlk54178469"/>
      <w:r w:rsidR="00012B2E" w:rsidRPr="008640B5">
        <w:rPr>
          <w:b/>
          <w:bCs/>
          <w:sz w:val="24"/>
        </w:rPr>
        <w:t>LAB</w:t>
      </w:r>
      <w:r w:rsidR="00A2278E" w:rsidRPr="008640B5">
        <w:rPr>
          <w:b/>
          <w:bCs/>
          <w:sz w:val="24"/>
        </w:rPr>
        <w:t>ORATOR</w:t>
      </w:r>
      <w:r w:rsidR="00697BED" w:rsidRPr="008640B5">
        <w:rPr>
          <w:b/>
          <w:bCs/>
          <w:sz w:val="24"/>
        </w:rPr>
        <w:t>Y</w:t>
      </w:r>
      <w:r w:rsidR="00012B2E" w:rsidRPr="008640B5">
        <w:rPr>
          <w:b/>
          <w:bCs/>
          <w:sz w:val="24"/>
        </w:rPr>
        <w:t xml:space="preserve"> </w:t>
      </w:r>
      <w:r w:rsidR="00697BED" w:rsidRPr="008640B5">
        <w:rPr>
          <w:b/>
          <w:bCs/>
          <w:sz w:val="24"/>
        </w:rPr>
        <w:t>FAILURES</w:t>
      </w:r>
      <w:r w:rsidR="00A6742E" w:rsidRPr="008640B5">
        <w:rPr>
          <w:b/>
          <w:bCs/>
          <w:sz w:val="24"/>
        </w:rPr>
        <w:t xml:space="preserve"> IN MAKING CRITICAL PUBLIC HEALTH NOTIFICATIONS </w:t>
      </w:r>
    </w:p>
    <w:p w14:paraId="05F2A109" w14:textId="57D1044F" w:rsidR="0054159E" w:rsidRPr="007E6ABC" w:rsidRDefault="00697BED" w:rsidP="006C3FFD">
      <w:pPr>
        <w:tabs>
          <w:tab w:val="left" w:pos="1440"/>
        </w:tabs>
        <w:spacing w:before="360" w:after="360"/>
        <w:rPr>
          <w:color w:val="000000" w:themeColor="text1"/>
          <w:szCs w:val="22"/>
        </w:rPr>
      </w:pPr>
      <w:r w:rsidRPr="007E6ABC">
        <w:rPr>
          <w:color w:val="000000" w:themeColor="text1"/>
          <w:szCs w:val="22"/>
        </w:rPr>
        <w:t>The Environmental Laboratory Accreditation Program (ELAP)</w:t>
      </w:r>
      <w:r w:rsidR="00660974" w:rsidRPr="007E6ABC">
        <w:rPr>
          <w:color w:val="000000" w:themeColor="text1"/>
          <w:szCs w:val="22"/>
        </w:rPr>
        <w:t xml:space="preserve"> Enforcement </w:t>
      </w:r>
      <w:r w:rsidR="00012B2E" w:rsidRPr="007E6ABC">
        <w:rPr>
          <w:color w:val="000000" w:themeColor="text1"/>
          <w:szCs w:val="22"/>
        </w:rPr>
        <w:t>Unit</w:t>
      </w:r>
      <w:r w:rsidR="00660974" w:rsidRPr="007E6ABC">
        <w:rPr>
          <w:color w:val="000000" w:themeColor="text1"/>
          <w:szCs w:val="22"/>
        </w:rPr>
        <w:t xml:space="preserve"> has</w:t>
      </w:r>
      <w:r w:rsidR="00581115" w:rsidRPr="007E6ABC">
        <w:rPr>
          <w:color w:val="000000" w:themeColor="text1"/>
          <w:szCs w:val="22"/>
        </w:rPr>
        <w:t xml:space="preserve"> </w:t>
      </w:r>
      <w:r w:rsidR="003A2020" w:rsidRPr="007E6ABC">
        <w:rPr>
          <w:color w:val="000000" w:themeColor="text1"/>
          <w:szCs w:val="22"/>
        </w:rPr>
        <w:t>dis</w:t>
      </w:r>
      <w:r w:rsidR="00581115" w:rsidRPr="007E6ABC">
        <w:rPr>
          <w:color w:val="000000" w:themeColor="text1"/>
          <w:szCs w:val="22"/>
        </w:rPr>
        <w:t>covered an ongoing issue involving</w:t>
      </w:r>
      <w:r w:rsidR="00E3675B" w:rsidRPr="007E6ABC">
        <w:rPr>
          <w:color w:val="000000" w:themeColor="text1"/>
          <w:szCs w:val="22"/>
        </w:rPr>
        <w:t xml:space="preserve"> </w:t>
      </w:r>
      <w:r w:rsidR="00E55545" w:rsidRPr="007E6ABC">
        <w:rPr>
          <w:color w:val="000000" w:themeColor="text1"/>
          <w:szCs w:val="22"/>
        </w:rPr>
        <w:t xml:space="preserve">drinking water </w:t>
      </w:r>
      <w:r w:rsidR="00E3675B" w:rsidRPr="007E6ABC">
        <w:rPr>
          <w:color w:val="000000" w:themeColor="text1"/>
          <w:szCs w:val="22"/>
        </w:rPr>
        <w:t>laboratories failing to make c</w:t>
      </w:r>
      <w:r w:rsidR="0054159E" w:rsidRPr="007E6ABC">
        <w:rPr>
          <w:color w:val="000000" w:themeColor="text1"/>
          <w:szCs w:val="22"/>
        </w:rPr>
        <w:t>ritical public health notifications</w:t>
      </w:r>
      <w:r w:rsidR="00961229" w:rsidRPr="007E6ABC">
        <w:rPr>
          <w:color w:val="000000" w:themeColor="text1"/>
          <w:szCs w:val="22"/>
        </w:rPr>
        <w:t>.</w:t>
      </w:r>
      <w:r w:rsidR="00660974" w:rsidRPr="007E6ABC">
        <w:rPr>
          <w:color w:val="000000" w:themeColor="text1"/>
          <w:szCs w:val="22"/>
        </w:rPr>
        <w:t xml:space="preserve"> In some cases, this may stem from an incorrect interpretation of ELAP’s regulations by laboratories and</w:t>
      </w:r>
      <w:r w:rsidR="00012B2E" w:rsidRPr="007E6ABC">
        <w:rPr>
          <w:color w:val="000000" w:themeColor="text1"/>
          <w:szCs w:val="22"/>
        </w:rPr>
        <w:t>/or</w:t>
      </w:r>
      <w:r w:rsidR="00660974" w:rsidRPr="007E6ABC">
        <w:rPr>
          <w:color w:val="000000" w:themeColor="text1"/>
          <w:szCs w:val="22"/>
        </w:rPr>
        <w:t xml:space="preserve"> </w:t>
      </w:r>
      <w:r w:rsidR="000061A7" w:rsidRPr="007E6ABC">
        <w:rPr>
          <w:color w:val="000000" w:themeColor="text1"/>
          <w:szCs w:val="22"/>
        </w:rPr>
        <w:t xml:space="preserve">drinking water </w:t>
      </w:r>
      <w:r w:rsidR="00660974" w:rsidRPr="007E6ABC">
        <w:rPr>
          <w:color w:val="000000" w:themeColor="text1"/>
          <w:szCs w:val="22"/>
        </w:rPr>
        <w:t>regulators</w:t>
      </w:r>
      <w:r w:rsidR="00B3245F" w:rsidRPr="007E6ABC">
        <w:rPr>
          <w:color w:val="000000" w:themeColor="text1"/>
          <w:szCs w:val="22"/>
        </w:rPr>
        <w:t xml:space="preserve"> </w:t>
      </w:r>
      <w:r w:rsidR="00B3245F" w:rsidRPr="007E6ABC">
        <w:rPr>
          <w:rStyle w:val="Heading1Char"/>
          <w:b w:val="0"/>
          <w:color w:val="000000" w:themeColor="text1"/>
          <w:sz w:val="22"/>
          <w:szCs w:val="22"/>
        </w:rPr>
        <w:t>(Division of Drinking Water (DDW) or local primacy agency (LPA))</w:t>
      </w:r>
      <w:r w:rsidR="00660974" w:rsidRPr="007E6ABC">
        <w:rPr>
          <w:color w:val="000000" w:themeColor="text1"/>
          <w:szCs w:val="22"/>
        </w:rPr>
        <w:t>, while in others it may stem from intentional misconduct or fraud</w:t>
      </w:r>
      <w:r w:rsidR="000061A7" w:rsidRPr="007E6ABC">
        <w:rPr>
          <w:color w:val="000000" w:themeColor="text1"/>
          <w:szCs w:val="22"/>
        </w:rPr>
        <w:t xml:space="preserve"> by laboratories</w:t>
      </w:r>
      <w:r w:rsidR="00660974" w:rsidRPr="007E6ABC">
        <w:rPr>
          <w:color w:val="000000" w:themeColor="text1"/>
          <w:szCs w:val="22"/>
        </w:rPr>
        <w:t>.</w:t>
      </w:r>
      <w:r w:rsidR="00012B2E" w:rsidRPr="007E6ABC">
        <w:rPr>
          <w:color w:val="000000" w:themeColor="text1"/>
          <w:szCs w:val="22"/>
        </w:rPr>
        <w:t xml:space="preserve"> This memo provides information on the </w:t>
      </w:r>
      <w:r w:rsidR="000061A7" w:rsidRPr="007E6ABC">
        <w:rPr>
          <w:color w:val="000000" w:themeColor="text1"/>
          <w:szCs w:val="22"/>
        </w:rPr>
        <w:t xml:space="preserve">types of </w:t>
      </w:r>
      <w:r w:rsidR="00012B2E" w:rsidRPr="007E6ABC">
        <w:rPr>
          <w:color w:val="000000" w:themeColor="text1"/>
          <w:szCs w:val="22"/>
        </w:rPr>
        <w:t xml:space="preserve">violations and next steps for </w:t>
      </w:r>
      <w:r w:rsidR="000061A7" w:rsidRPr="007E6ABC">
        <w:rPr>
          <w:color w:val="000000" w:themeColor="text1"/>
          <w:szCs w:val="22"/>
        </w:rPr>
        <w:t xml:space="preserve">drinking water </w:t>
      </w:r>
      <w:r w:rsidR="00012B2E" w:rsidRPr="007E6ABC">
        <w:rPr>
          <w:color w:val="000000" w:themeColor="text1"/>
          <w:szCs w:val="22"/>
        </w:rPr>
        <w:t xml:space="preserve">regulators who discover these </w:t>
      </w:r>
      <w:r w:rsidR="003A2020" w:rsidRPr="007E6ABC">
        <w:rPr>
          <w:color w:val="000000" w:themeColor="text1"/>
          <w:szCs w:val="22"/>
        </w:rPr>
        <w:t>activities</w:t>
      </w:r>
      <w:r w:rsidR="00012B2E" w:rsidRPr="007E6ABC">
        <w:rPr>
          <w:color w:val="000000" w:themeColor="text1"/>
          <w:szCs w:val="22"/>
        </w:rPr>
        <w:t xml:space="preserve">. </w:t>
      </w:r>
    </w:p>
    <w:p w14:paraId="347C4690" w14:textId="39728C87" w:rsidR="00A2278E" w:rsidRPr="007E6ABC" w:rsidRDefault="00CB5269" w:rsidP="00B72300">
      <w:pPr>
        <w:tabs>
          <w:tab w:val="left" w:pos="1440"/>
        </w:tabs>
        <w:spacing w:before="240" w:after="120"/>
        <w:rPr>
          <w:b/>
          <w:bCs/>
          <w:i/>
          <w:iCs/>
          <w:color w:val="000000" w:themeColor="text1"/>
          <w:szCs w:val="22"/>
        </w:rPr>
      </w:pPr>
      <w:r w:rsidRPr="007E6ABC">
        <w:rPr>
          <w:b/>
          <w:bCs/>
          <w:i/>
          <w:iCs/>
          <w:color w:val="000000" w:themeColor="text1"/>
          <w:szCs w:val="22"/>
        </w:rPr>
        <w:t xml:space="preserve">TWO TYPES OF VIOLATIONS ARE OCCURRING </w:t>
      </w:r>
    </w:p>
    <w:p w14:paraId="4C19CCC1" w14:textId="42AE9C6D" w:rsidR="00A2278E" w:rsidRPr="007E6ABC" w:rsidRDefault="00A2278E" w:rsidP="00B10E3E">
      <w:pPr>
        <w:pStyle w:val="ListParagraph"/>
        <w:numPr>
          <w:ilvl w:val="0"/>
          <w:numId w:val="22"/>
        </w:numPr>
        <w:tabs>
          <w:tab w:val="left" w:pos="1440"/>
        </w:tabs>
        <w:spacing w:before="240" w:after="240"/>
        <w:rPr>
          <w:color w:val="000000" w:themeColor="text1"/>
          <w:szCs w:val="22"/>
        </w:rPr>
      </w:pPr>
      <w:r w:rsidRPr="007E6ABC">
        <w:rPr>
          <w:b/>
          <w:bCs/>
          <w:color w:val="000000" w:themeColor="text1"/>
          <w:szCs w:val="22"/>
        </w:rPr>
        <w:t xml:space="preserve">Failing </w:t>
      </w:r>
      <w:r w:rsidR="00C93094" w:rsidRPr="007E6ABC">
        <w:rPr>
          <w:b/>
          <w:bCs/>
          <w:color w:val="000000" w:themeColor="text1"/>
          <w:szCs w:val="22"/>
        </w:rPr>
        <w:t>to notify water system</w:t>
      </w:r>
      <w:r w:rsidRPr="007E6ABC">
        <w:rPr>
          <w:b/>
          <w:bCs/>
          <w:color w:val="000000" w:themeColor="text1"/>
          <w:szCs w:val="22"/>
        </w:rPr>
        <w:t>s</w:t>
      </w:r>
      <w:r w:rsidR="00C93094" w:rsidRPr="007E6ABC">
        <w:rPr>
          <w:b/>
          <w:bCs/>
          <w:color w:val="000000" w:themeColor="text1"/>
          <w:szCs w:val="22"/>
        </w:rPr>
        <w:t xml:space="preserve"> within 24 hours </w:t>
      </w:r>
      <w:r w:rsidR="0007218C" w:rsidRPr="007E6ABC">
        <w:rPr>
          <w:color w:val="000000" w:themeColor="text1"/>
          <w:szCs w:val="22"/>
        </w:rPr>
        <w:t>of</w:t>
      </w:r>
      <w:r w:rsidR="0054159E" w:rsidRPr="007E6ABC">
        <w:rPr>
          <w:color w:val="000000" w:themeColor="text1"/>
          <w:szCs w:val="22"/>
        </w:rPr>
        <w:t xml:space="preserve"> detection</w:t>
      </w:r>
      <w:r w:rsidR="00AF14F0" w:rsidRPr="007E6ABC">
        <w:rPr>
          <w:color w:val="000000" w:themeColor="text1"/>
          <w:szCs w:val="22"/>
        </w:rPr>
        <w:t xml:space="preserve"> (after completion of analysis)</w:t>
      </w:r>
      <w:r w:rsidR="0054159E" w:rsidRPr="007E6ABC">
        <w:rPr>
          <w:color w:val="000000" w:themeColor="text1"/>
          <w:szCs w:val="22"/>
        </w:rPr>
        <w:t xml:space="preserve"> of acute contaminants</w:t>
      </w:r>
      <w:r w:rsidRPr="007E6ABC">
        <w:rPr>
          <w:color w:val="000000" w:themeColor="text1"/>
          <w:szCs w:val="22"/>
        </w:rPr>
        <w:t xml:space="preserve"> </w:t>
      </w:r>
      <w:r w:rsidR="000009E7" w:rsidRPr="007E6ABC">
        <w:rPr>
          <w:color w:val="000000" w:themeColor="text1"/>
          <w:szCs w:val="22"/>
        </w:rPr>
        <w:t>in drinking water samples</w:t>
      </w:r>
    </w:p>
    <w:p w14:paraId="1290ECEB" w14:textId="0BF1437F" w:rsidR="00C93094" w:rsidRPr="007E6ABC" w:rsidRDefault="00A2278E" w:rsidP="00B10E3E">
      <w:pPr>
        <w:pStyle w:val="ListParagraph"/>
        <w:numPr>
          <w:ilvl w:val="0"/>
          <w:numId w:val="22"/>
        </w:numPr>
        <w:tabs>
          <w:tab w:val="left" w:pos="1440"/>
        </w:tabs>
        <w:spacing w:before="240" w:after="240"/>
        <w:rPr>
          <w:color w:val="000000" w:themeColor="text1"/>
          <w:szCs w:val="22"/>
        </w:rPr>
      </w:pPr>
      <w:r w:rsidRPr="007E6ABC">
        <w:rPr>
          <w:rStyle w:val="Heading1Char"/>
          <w:bCs/>
          <w:color w:val="000000" w:themeColor="text1"/>
          <w:sz w:val="22"/>
          <w:szCs w:val="22"/>
        </w:rPr>
        <w:t>C</w:t>
      </w:r>
      <w:r w:rsidR="00C93094" w:rsidRPr="007E6ABC">
        <w:rPr>
          <w:rStyle w:val="Heading1Char"/>
          <w:bCs/>
          <w:color w:val="000000" w:themeColor="text1"/>
          <w:sz w:val="22"/>
          <w:szCs w:val="22"/>
        </w:rPr>
        <w:t>hanging the designation of a compliance sample</w:t>
      </w:r>
      <w:r w:rsidR="00C93094" w:rsidRPr="007E6ABC">
        <w:rPr>
          <w:rStyle w:val="Heading1Char"/>
          <w:b w:val="0"/>
          <w:color w:val="000000" w:themeColor="text1"/>
          <w:sz w:val="22"/>
          <w:szCs w:val="22"/>
        </w:rPr>
        <w:t xml:space="preserve"> </w:t>
      </w:r>
      <w:r w:rsidR="00C93094" w:rsidRPr="007E6ABC">
        <w:rPr>
          <w:rStyle w:val="Heading1Char"/>
          <w:bCs/>
          <w:color w:val="000000" w:themeColor="text1"/>
          <w:sz w:val="22"/>
          <w:szCs w:val="22"/>
        </w:rPr>
        <w:t>after analysis</w:t>
      </w:r>
      <w:r w:rsidR="00C93094" w:rsidRPr="007E6ABC">
        <w:rPr>
          <w:rStyle w:val="Heading1Char"/>
          <w:b w:val="0"/>
          <w:color w:val="000000" w:themeColor="text1"/>
          <w:sz w:val="22"/>
          <w:szCs w:val="22"/>
        </w:rPr>
        <w:t xml:space="preserve"> to make it appear as </w:t>
      </w:r>
      <w:r w:rsidR="001F5D24" w:rsidRPr="007E6ABC">
        <w:rPr>
          <w:rStyle w:val="Heading1Char"/>
          <w:b w:val="0"/>
          <w:color w:val="000000" w:themeColor="text1"/>
          <w:sz w:val="22"/>
          <w:szCs w:val="22"/>
        </w:rPr>
        <w:t>a non-regulatory sampl</w:t>
      </w:r>
      <w:r w:rsidR="00012B2E" w:rsidRPr="007E6ABC">
        <w:rPr>
          <w:rStyle w:val="Heading1Char"/>
          <w:b w:val="0"/>
          <w:color w:val="000000" w:themeColor="text1"/>
          <w:sz w:val="22"/>
          <w:szCs w:val="22"/>
        </w:rPr>
        <w:t>e and thus not subject to any notification requirement</w:t>
      </w:r>
    </w:p>
    <w:bookmarkEnd w:id="0"/>
    <w:bookmarkEnd w:id="1"/>
    <w:p w14:paraId="2CEF8C21" w14:textId="77777777" w:rsidR="00542E34" w:rsidRPr="007E6ABC" w:rsidRDefault="00A2278E" w:rsidP="00B72300">
      <w:pPr>
        <w:tabs>
          <w:tab w:val="left" w:pos="1440"/>
        </w:tabs>
        <w:spacing w:after="120"/>
        <w:rPr>
          <w:color w:val="000000" w:themeColor="text1"/>
          <w:szCs w:val="22"/>
        </w:rPr>
      </w:pPr>
      <w:r w:rsidRPr="007E6ABC">
        <w:rPr>
          <w:b/>
          <w:bCs/>
          <w:i/>
          <w:iCs/>
          <w:szCs w:val="22"/>
        </w:rPr>
        <w:t>F</w:t>
      </w:r>
      <w:r w:rsidR="00F15FA5" w:rsidRPr="007E6ABC">
        <w:rPr>
          <w:b/>
          <w:bCs/>
          <w:i/>
          <w:iCs/>
          <w:szCs w:val="22"/>
        </w:rPr>
        <w:t>ailure to Notify within 24 Hours</w:t>
      </w:r>
      <w:r w:rsidRPr="007E6ABC">
        <w:rPr>
          <w:b/>
          <w:bCs/>
          <w:i/>
          <w:iCs/>
          <w:szCs w:val="22"/>
        </w:rPr>
        <w:t xml:space="preserve"> </w:t>
      </w:r>
      <w:r w:rsidR="00CB5269" w:rsidRPr="007E6ABC">
        <w:rPr>
          <w:b/>
          <w:bCs/>
          <w:i/>
          <w:iCs/>
          <w:szCs w:val="22"/>
        </w:rPr>
        <w:t>of Detection</w:t>
      </w:r>
    </w:p>
    <w:p w14:paraId="322BDEC3" w14:textId="1F14A2C8" w:rsidR="00A2278E" w:rsidRPr="007E6ABC" w:rsidRDefault="00542E34" w:rsidP="00542E34">
      <w:pPr>
        <w:tabs>
          <w:tab w:val="left" w:pos="1440"/>
        </w:tabs>
        <w:spacing w:after="240"/>
        <w:rPr>
          <w:rStyle w:val="Heading1Char"/>
          <w:rFonts w:eastAsia="Times New Roman" w:cs="Times New Roman"/>
          <w:b w:val="0"/>
          <w:color w:val="000000" w:themeColor="text1"/>
          <w:sz w:val="22"/>
          <w:szCs w:val="22"/>
        </w:rPr>
      </w:pPr>
      <w:r w:rsidRPr="007E6ABC">
        <w:rPr>
          <w:color w:val="000000" w:themeColor="text1"/>
          <w:szCs w:val="22"/>
        </w:rPr>
        <w:t>Labo</w:t>
      </w:r>
      <w:r w:rsidR="00012B2E" w:rsidRPr="007E6ABC">
        <w:rPr>
          <w:color w:val="000000" w:themeColor="text1"/>
          <w:szCs w:val="22"/>
        </w:rPr>
        <w:t xml:space="preserve">ratories must </w:t>
      </w:r>
      <w:r w:rsidR="00D5611D" w:rsidRPr="007E6ABC">
        <w:rPr>
          <w:color w:val="000000" w:themeColor="text1"/>
          <w:szCs w:val="22"/>
        </w:rPr>
        <w:t>notify a drinking water supplier within 24 hours of detection</w:t>
      </w:r>
      <w:r w:rsidR="00012B2E" w:rsidRPr="007E6ABC">
        <w:rPr>
          <w:color w:val="000000" w:themeColor="text1"/>
          <w:szCs w:val="22"/>
        </w:rPr>
        <w:t xml:space="preserve"> of acute contamina</w:t>
      </w:r>
      <w:r w:rsidR="00A2278E" w:rsidRPr="007E6ABC">
        <w:rPr>
          <w:color w:val="000000" w:themeColor="text1"/>
          <w:szCs w:val="22"/>
        </w:rPr>
        <w:t>nts including</w:t>
      </w:r>
      <w:r w:rsidR="00012B2E" w:rsidRPr="007E6ABC">
        <w:rPr>
          <w:color w:val="000000" w:themeColor="text1"/>
          <w:szCs w:val="22"/>
        </w:rPr>
        <w:t xml:space="preserve"> </w:t>
      </w:r>
      <w:r w:rsidR="00A2278E" w:rsidRPr="007E6ABC">
        <w:rPr>
          <w:rStyle w:val="Heading1Char"/>
          <w:b w:val="0"/>
          <w:color w:val="000000" w:themeColor="text1"/>
          <w:sz w:val="22"/>
          <w:szCs w:val="22"/>
        </w:rPr>
        <w:t>total coliform, fecal coliform, and E. coli, or the exceedance of the Maximum Contaminant Level</w:t>
      </w:r>
      <w:r w:rsidR="000F230B" w:rsidRPr="007E6ABC">
        <w:rPr>
          <w:rStyle w:val="Heading1Char"/>
          <w:b w:val="0"/>
          <w:color w:val="000000" w:themeColor="text1"/>
          <w:sz w:val="22"/>
          <w:szCs w:val="22"/>
        </w:rPr>
        <w:t xml:space="preserve"> (MCL)</w:t>
      </w:r>
      <w:r w:rsidR="00A2278E" w:rsidRPr="007E6ABC">
        <w:rPr>
          <w:rStyle w:val="Heading1Char"/>
          <w:b w:val="0"/>
          <w:color w:val="000000" w:themeColor="text1"/>
          <w:sz w:val="22"/>
          <w:szCs w:val="22"/>
        </w:rPr>
        <w:t xml:space="preserve"> in a Nitrate sample</w:t>
      </w:r>
      <w:r w:rsidR="00012B2E" w:rsidRPr="007E6ABC">
        <w:rPr>
          <w:color w:val="000000" w:themeColor="text1"/>
          <w:szCs w:val="22"/>
        </w:rPr>
        <w:t>.</w:t>
      </w:r>
      <w:r w:rsidR="00A2278E" w:rsidRPr="007E6ABC">
        <w:rPr>
          <w:color w:val="000000" w:themeColor="text1"/>
          <w:szCs w:val="22"/>
        </w:rPr>
        <w:t xml:space="preserve"> ELAP has discovered some laboratories </w:t>
      </w:r>
      <w:r w:rsidR="00CB5269" w:rsidRPr="007E6ABC">
        <w:rPr>
          <w:color w:val="000000" w:themeColor="text1"/>
          <w:szCs w:val="22"/>
        </w:rPr>
        <w:t>are not</w:t>
      </w:r>
      <w:r w:rsidR="00D5611D" w:rsidRPr="007E6ABC">
        <w:rPr>
          <w:color w:val="000000" w:themeColor="text1"/>
          <w:szCs w:val="22"/>
        </w:rPr>
        <w:t xml:space="preserve"> notifying water suppliers until after</w:t>
      </w:r>
      <w:r w:rsidR="00CB5269" w:rsidRPr="007E6ABC">
        <w:rPr>
          <w:color w:val="000000" w:themeColor="text1"/>
          <w:szCs w:val="22"/>
        </w:rPr>
        <w:t xml:space="preserve"> </w:t>
      </w:r>
      <w:r w:rsidR="00770743" w:rsidRPr="007E6ABC">
        <w:rPr>
          <w:color w:val="000000" w:themeColor="text1"/>
          <w:szCs w:val="22"/>
        </w:rPr>
        <w:t>reviewing</w:t>
      </w:r>
      <w:r w:rsidR="00CB5269" w:rsidRPr="007E6ABC">
        <w:rPr>
          <w:color w:val="000000" w:themeColor="text1"/>
          <w:szCs w:val="22"/>
        </w:rPr>
        <w:t xml:space="preserve"> </w:t>
      </w:r>
      <w:r w:rsidR="00D5611D" w:rsidRPr="007E6ABC">
        <w:rPr>
          <w:color w:val="000000" w:themeColor="text1"/>
          <w:szCs w:val="22"/>
        </w:rPr>
        <w:t xml:space="preserve">test results </w:t>
      </w:r>
      <w:r w:rsidR="00CB5269" w:rsidRPr="007E6ABC">
        <w:rPr>
          <w:color w:val="000000" w:themeColor="text1"/>
          <w:szCs w:val="22"/>
        </w:rPr>
        <w:t xml:space="preserve">days or weeks after </w:t>
      </w:r>
      <w:r w:rsidR="00D5611D" w:rsidRPr="007E6ABC">
        <w:rPr>
          <w:color w:val="000000" w:themeColor="text1"/>
          <w:szCs w:val="22"/>
        </w:rPr>
        <w:t xml:space="preserve">the test was performed. </w:t>
      </w:r>
      <w:r w:rsidR="00CB5269" w:rsidRPr="007E6ABC">
        <w:rPr>
          <w:color w:val="000000" w:themeColor="text1"/>
          <w:szCs w:val="22"/>
        </w:rPr>
        <w:t xml:space="preserve">This delay in contacting the water system </w:t>
      </w:r>
      <w:r w:rsidR="00377124" w:rsidRPr="007E6ABC">
        <w:rPr>
          <w:color w:val="000000" w:themeColor="text1"/>
          <w:szCs w:val="22"/>
        </w:rPr>
        <w:t>could</w:t>
      </w:r>
      <w:r w:rsidR="00173565" w:rsidRPr="007E6ABC">
        <w:rPr>
          <w:color w:val="000000" w:themeColor="text1"/>
          <w:szCs w:val="22"/>
        </w:rPr>
        <w:t xml:space="preserve"> result in </w:t>
      </w:r>
      <w:r w:rsidR="000061A7" w:rsidRPr="007E6ABC">
        <w:rPr>
          <w:color w:val="000000" w:themeColor="text1"/>
          <w:szCs w:val="22"/>
        </w:rPr>
        <w:t xml:space="preserve">extended </w:t>
      </w:r>
      <w:r w:rsidR="00173565" w:rsidRPr="007E6ABC">
        <w:rPr>
          <w:color w:val="000000" w:themeColor="text1"/>
          <w:szCs w:val="22"/>
        </w:rPr>
        <w:t xml:space="preserve">human consumption of contaminated water. </w:t>
      </w:r>
    </w:p>
    <w:p w14:paraId="76193E17" w14:textId="024C31D3" w:rsidR="00CB5269" w:rsidRPr="007E6ABC" w:rsidRDefault="00CB5269" w:rsidP="008640B5">
      <w:pPr>
        <w:tabs>
          <w:tab w:val="left" w:pos="1440"/>
        </w:tabs>
        <w:spacing w:after="240"/>
        <w:rPr>
          <w:rStyle w:val="Heading1Char"/>
          <w:rFonts w:eastAsia="Times New Roman" w:cs="Times New Roman"/>
          <w:b w:val="0"/>
          <w:sz w:val="22"/>
          <w:szCs w:val="22"/>
        </w:rPr>
      </w:pPr>
      <w:r w:rsidRPr="007E6ABC">
        <w:rPr>
          <w:i/>
          <w:iCs/>
          <w:szCs w:val="22"/>
          <w:u w:val="single"/>
        </w:rPr>
        <w:t xml:space="preserve">Laboratory </w:t>
      </w:r>
      <w:r w:rsidR="003A2020" w:rsidRPr="007E6ABC">
        <w:rPr>
          <w:i/>
          <w:iCs/>
          <w:szCs w:val="22"/>
          <w:u w:val="single"/>
        </w:rPr>
        <w:t xml:space="preserve">Requirements and </w:t>
      </w:r>
      <w:r w:rsidRPr="007E6ABC">
        <w:rPr>
          <w:i/>
          <w:iCs/>
          <w:szCs w:val="22"/>
          <w:u w:val="single"/>
        </w:rPr>
        <w:t>Best Practices</w:t>
      </w:r>
      <w:r w:rsidRPr="007E6ABC">
        <w:rPr>
          <w:szCs w:val="22"/>
        </w:rPr>
        <w:t>:</w:t>
      </w:r>
      <w:r w:rsidR="000009E7" w:rsidRPr="007E6ABC">
        <w:rPr>
          <w:szCs w:val="22"/>
        </w:rPr>
        <w:t xml:space="preserve"> </w:t>
      </w:r>
      <w:r w:rsidR="00D5611D" w:rsidRPr="007E6ABC">
        <w:rPr>
          <w:color w:val="000000" w:themeColor="text1"/>
          <w:szCs w:val="22"/>
        </w:rPr>
        <w:t>Laboratories are required to have procedures in place to review data and notify a water supplier within 24 hours of detection</w:t>
      </w:r>
      <w:r w:rsidR="003018AE" w:rsidRPr="007E6ABC">
        <w:rPr>
          <w:color w:val="000000" w:themeColor="text1"/>
          <w:szCs w:val="22"/>
        </w:rPr>
        <w:t xml:space="preserve"> (after completion of analysis)</w:t>
      </w:r>
      <w:r w:rsidR="00D5611D" w:rsidRPr="007E6ABC">
        <w:rPr>
          <w:color w:val="000000" w:themeColor="text1"/>
          <w:szCs w:val="22"/>
        </w:rPr>
        <w:t xml:space="preserve"> of the above listed contaminants (CCR Section 64819). </w:t>
      </w:r>
      <w:r w:rsidR="00542E34" w:rsidRPr="007E6ABC">
        <w:rPr>
          <w:szCs w:val="22"/>
        </w:rPr>
        <w:t>Notification to a</w:t>
      </w:r>
      <w:r w:rsidRPr="007E6ABC">
        <w:rPr>
          <w:szCs w:val="22"/>
        </w:rPr>
        <w:t xml:space="preserve"> water system’s contact person </w:t>
      </w:r>
      <w:r w:rsidR="00542E34" w:rsidRPr="007E6ABC">
        <w:rPr>
          <w:szCs w:val="22"/>
        </w:rPr>
        <w:t>should be made by</w:t>
      </w:r>
      <w:r w:rsidR="001F5D24" w:rsidRPr="007E6ABC">
        <w:rPr>
          <w:szCs w:val="22"/>
        </w:rPr>
        <w:t xml:space="preserve"> phone call</w:t>
      </w:r>
      <w:r w:rsidR="00BE3BAD" w:rsidRPr="007E6ABC">
        <w:rPr>
          <w:szCs w:val="22"/>
        </w:rPr>
        <w:t xml:space="preserve">, as </w:t>
      </w:r>
      <w:r w:rsidR="001F5D24" w:rsidRPr="007E6ABC">
        <w:rPr>
          <w:szCs w:val="22"/>
        </w:rPr>
        <w:t xml:space="preserve">other methods such as </w:t>
      </w:r>
      <w:r w:rsidR="00542E34" w:rsidRPr="007E6ABC">
        <w:rPr>
          <w:szCs w:val="22"/>
        </w:rPr>
        <w:t xml:space="preserve">email, text message, </w:t>
      </w:r>
      <w:r w:rsidR="001F5D24" w:rsidRPr="007E6ABC">
        <w:rPr>
          <w:szCs w:val="22"/>
        </w:rPr>
        <w:t>and fax</w:t>
      </w:r>
      <w:r w:rsidR="00542E34" w:rsidRPr="007E6ABC">
        <w:rPr>
          <w:szCs w:val="22"/>
        </w:rPr>
        <w:t xml:space="preserve"> may</w:t>
      </w:r>
      <w:r w:rsidR="001F5D24" w:rsidRPr="007E6ABC">
        <w:rPr>
          <w:szCs w:val="22"/>
        </w:rPr>
        <w:t xml:space="preserve"> go unnoticed. If the laboratory </w:t>
      </w:r>
      <w:r w:rsidR="00377124" w:rsidRPr="007E6ABC">
        <w:rPr>
          <w:szCs w:val="22"/>
        </w:rPr>
        <w:t>chooses</w:t>
      </w:r>
      <w:r w:rsidR="001F5D24" w:rsidRPr="007E6ABC">
        <w:rPr>
          <w:szCs w:val="22"/>
        </w:rPr>
        <w:t xml:space="preserve"> to utilize communication other </w:t>
      </w:r>
      <w:r w:rsidR="001F5D24" w:rsidRPr="007E6ABC">
        <w:rPr>
          <w:szCs w:val="22"/>
        </w:rPr>
        <w:lastRenderedPageBreak/>
        <w:t xml:space="preserve">than a phone call, </w:t>
      </w:r>
      <w:r w:rsidR="00377124" w:rsidRPr="007E6ABC">
        <w:rPr>
          <w:szCs w:val="22"/>
        </w:rPr>
        <w:t>it</w:t>
      </w:r>
      <w:r w:rsidR="001F5D24" w:rsidRPr="007E6ABC">
        <w:rPr>
          <w:szCs w:val="22"/>
        </w:rPr>
        <w:t xml:space="preserve"> needs to ensure the notification has reached </w:t>
      </w:r>
      <w:r w:rsidR="00377124" w:rsidRPr="007E6ABC">
        <w:rPr>
          <w:szCs w:val="22"/>
        </w:rPr>
        <w:t>the designated contact person</w:t>
      </w:r>
      <w:r w:rsidR="000637F1" w:rsidRPr="007E6ABC">
        <w:rPr>
          <w:szCs w:val="22"/>
        </w:rPr>
        <w:t xml:space="preserve"> </w:t>
      </w:r>
      <w:r w:rsidR="00542E34" w:rsidRPr="007E6ABC">
        <w:rPr>
          <w:szCs w:val="22"/>
        </w:rPr>
        <w:t>by requiring</w:t>
      </w:r>
      <w:r w:rsidR="000637F1" w:rsidRPr="007E6ABC">
        <w:rPr>
          <w:szCs w:val="22"/>
        </w:rPr>
        <w:t xml:space="preserve"> some form of </w:t>
      </w:r>
      <w:r w:rsidR="001F5D24" w:rsidRPr="007E6ABC">
        <w:rPr>
          <w:szCs w:val="22"/>
        </w:rPr>
        <w:t>respons</w:t>
      </w:r>
      <w:r w:rsidR="000637F1" w:rsidRPr="007E6ABC">
        <w:rPr>
          <w:szCs w:val="22"/>
        </w:rPr>
        <w:t xml:space="preserve">e </w:t>
      </w:r>
      <w:r w:rsidR="001F5D24" w:rsidRPr="007E6ABC">
        <w:rPr>
          <w:szCs w:val="22"/>
        </w:rPr>
        <w:t>indicating</w:t>
      </w:r>
      <w:r w:rsidR="000637F1" w:rsidRPr="007E6ABC">
        <w:rPr>
          <w:szCs w:val="22"/>
        </w:rPr>
        <w:t xml:space="preserve"> when</w:t>
      </w:r>
      <w:r w:rsidR="001F5D24" w:rsidRPr="007E6ABC">
        <w:rPr>
          <w:szCs w:val="22"/>
        </w:rPr>
        <w:t xml:space="preserve"> </w:t>
      </w:r>
      <w:r w:rsidR="00542E34" w:rsidRPr="007E6ABC">
        <w:rPr>
          <w:szCs w:val="22"/>
        </w:rPr>
        <w:t>the</w:t>
      </w:r>
      <w:r w:rsidR="001F5D24" w:rsidRPr="007E6ABC">
        <w:rPr>
          <w:szCs w:val="22"/>
        </w:rPr>
        <w:t xml:space="preserve"> notification</w:t>
      </w:r>
      <w:r w:rsidR="00542E34" w:rsidRPr="007E6ABC">
        <w:rPr>
          <w:szCs w:val="22"/>
        </w:rPr>
        <w:t xml:space="preserve"> was received</w:t>
      </w:r>
      <w:r w:rsidR="001F5D24" w:rsidRPr="007E6ABC">
        <w:rPr>
          <w:szCs w:val="22"/>
        </w:rPr>
        <w:t xml:space="preserve">. </w:t>
      </w:r>
      <w:r w:rsidRPr="007E6ABC">
        <w:rPr>
          <w:szCs w:val="22"/>
        </w:rPr>
        <w:t>L</w:t>
      </w:r>
      <w:r w:rsidR="001F5D24" w:rsidRPr="007E6ABC">
        <w:rPr>
          <w:szCs w:val="22"/>
        </w:rPr>
        <w:t xml:space="preserve">aboratories </w:t>
      </w:r>
      <w:r w:rsidRPr="007E6ABC">
        <w:rPr>
          <w:szCs w:val="22"/>
        </w:rPr>
        <w:t xml:space="preserve">are required to keep </w:t>
      </w:r>
      <w:r w:rsidR="000637F1" w:rsidRPr="007E6ABC">
        <w:rPr>
          <w:szCs w:val="22"/>
        </w:rPr>
        <w:t>records of</w:t>
      </w:r>
      <w:r w:rsidR="001F5D24" w:rsidRPr="007E6ABC">
        <w:rPr>
          <w:szCs w:val="22"/>
        </w:rPr>
        <w:t xml:space="preserve"> </w:t>
      </w:r>
      <w:r w:rsidR="000637F1" w:rsidRPr="007E6ABC">
        <w:rPr>
          <w:szCs w:val="22"/>
        </w:rPr>
        <w:t>these notifications</w:t>
      </w:r>
      <w:r w:rsidR="00BE3BAD" w:rsidRPr="007E6ABC">
        <w:rPr>
          <w:szCs w:val="22"/>
        </w:rPr>
        <w:t xml:space="preserve"> and responses</w:t>
      </w:r>
      <w:r w:rsidR="001F5D24" w:rsidRPr="007E6ABC">
        <w:rPr>
          <w:szCs w:val="22"/>
        </w:rPr>
        <w:t xml:space="preserve">. </w:t>
      </w:r>
      <w:r w:rsidRPr="007E6ABC">
        <w:rPr>
          <w:rStyle w:val="Heading1Char"/>
          <w:b w:val="0"/>
          <w:color w:val="000000" w:themeColor="text1"/>
          <w:sz w:val="22"/>
          <w:szCs w:val="22"/>
        </w:rPr>
        <w:t xml:space="preserve">If the laboratory is unable to make direct contact with the supplier’s designated contact person within 24 hours, the laboratory </w:t>
      </w:r>
      <w:r w:rsidR="00377124" w:rsidRPr="007E6ABC">
        <w:rPr>
          <w:rStyle w:val="Heading1Char"/>
          <w:b w:val="0"/>
          <w:color w:val="000000" w:themeColor="text1"/>
          <w:sz w:val="22"/>
          <w:szCs w:val="22"/>
        </w:rPr>
        <w:t>is required to</w:t>
      </w:r>
      <w:r w:rsidRPr="007E6ABC">
        <w:rPr>
          <w:rStyle w:val="Heading1Char"/>
          <w:b w:val="0"/>
          <w:color w:val="000000" w:themeColor="text1"/>
          <w:sz w:val="22"/>
          <w:szCs w:val="22"/>
        </w:rPr>
        <w:t xml:space="preserve"> notify the </w:t>
      </w:r>
      <w:r w:rsidR="000061A7" w:rsidRPr="007E6ABC">
        <w:rPr>
          <w:rStyle w:val="Heading1Char"/>
          <w:b w:val="0"/>
          <w:color w:val="000000" w:themeColor="text1"/>
          <w:sz w:val="22"/>
          <w:szCs w:val="22"/>
        </w:rPr>
        <w:t>regulating entity (</w:t>
      </w:r>
      <w:r w:rsidR="00B1059E" w:rsidRPr="007E6ABC">
        <w:rPr>
          <w:rStyle w:val="Heading1Char"/>
          <w:b w:val="0"/>
          <w:color w:val="000000" w:themeColor="text1"/>
          <w:sz w:val="22"/>
          <w:szCs w:val="22"/>
        </w:rPr>
        <w:t>DDW</w:t>
      </w:r>
      <w:r w:rsidR="000061A7" w:rsidRPr="007E6ABC">
        <w:rPr>
          <w:rStyle w:val="Heading1Char"/>
          <w:b w:val="0"/>
          <w:color w:val="000000" w:themeColor="text1"/>
          <w:sz w:val="22"/>
          <w:szCs w:val="22"/>
        </w:rPr>
        <w:t xml:space="preserve"> or </w:t>
      </w:r>
      <w:r w:rsidR="00B1059E" w:rsidRPr="007E6ABC">
        <w:rPr>
          <w:rStyle w:val="Heading1Char"/>
          <w:b w:val="0"/>
          <w:color w:val="000000" w:themeColor="text1"/>
          <w:sz w:val="22"/>
          <w:szCs w:val="22"/>
        </w:rPr>
        <w:t>LPA) staff</w:t>
      </w:r>
      <w:r w:rsidRPr="007E6ABC">
        <w:rPr>
          <w:rStyle w:val="Heading1Char"/>
          <w:b w:val="0"/>
          <w:color w:val="000000" w:themeColor="text1"/>
          <w:sz w:val="22"/>
          <w:szCs w:val="22"/>
        </w:rPr>
        <w:t xml:space="preserve">. </w:t>
      </w:r>
    </w:p>
    <w:p w14:paraId="4EF0C5D2" w14:textId="77777777" w:rsidR="00542E34" w:rsidRPr="007E6ABC" w:rsidRDefault="00F15FA5" w:rsidP="00B72300">
      <w:pPr>
        <w:tabs>
          <w:tab w:val="left" w:pos="720"/>
        </w:tabs>
        <w:spacing w:after="120"/>
        <w:ind w:left="720" w:hanging="720"/>
        <w:rPr>
          <w:b/>
          <w:bCs/>
          <w:i/>
          <w:iCs/>
          <w:szCs w:val="22"/>
        </w:rPr>
      </w:pPr>
      <w:r w:rsidRPr="007E6ABC">
        <w:rPr>
          <w:b/>
          <w:bCs/>
          <w:i/>
          <w:iCs/>
          <w:szCs w:val="22"/>
        </w:rPr>
        <w:t>Changing the Sample Designation after Analysis</w:t>
      </w:r>
    </w:p>
    <w:p w14:paraId="4160D02E" w14:textId="5C9CBE9D" w:rsidR="00581115" w:rsidRPr="007E6ABC" w:rsidRDefault="00BE3BAD" w:rsidP="00542E34">
      <w:pPr>
        <w:tabs>
          <w:tab w:val="left" w:pos="720"/>
        </w:tabs>
        <w:rPr>
          <w:rStyle w:val="Heading1Char"/>
          <w:b w:val="0"/>
          <w:color w:val="000000" w:themeColor="text1"/>
          <w:sz w:val="22"/>
          <w:szCs w:val="22"/>
        </w:rPr>
      </w:pPr>
      <w:r w:rsidRPr="007E6ABC">
        <w:rPr>
          <w:szCs w:val="22"/>
        </w:rPr>
        <w:t>Several instances of laboratories changing the designation of a “routine” compliance sample to “other”</w:t>
      </w:r>
      <w:r w:rsidR="008640B5" w:rsidRPr="007E6ABC">
        <w:rPr>
          <w:szCs w:val="22"/>
        </w:rPr>
        <w:t xml:space="preserve"> have been discovered</w:t>
      </w:r>
      <w:r w:rsidRPr="007E6ABC">
        <w:rPr>
          <w:szCs w:val="22"/>
        </w:rPr>
        <w:t xml:space="preserve">, in most cases after the detection of an acute contaminant, </w:t>
      </w:r>
      <w:r w:rsidR="008640B5" w:rsidRPr="007E6ABC">
        <w:rPr>
          <w:szCs w:val="22"/>
        </w:rPr>
        <w:t>following</w:t>
      </w:r>
      <w:r w:rsidRPr="007E6ABC">
        <w:rPr>
          <w:szCs w:val="22"/>
        </w:rPr>
        <w:t xml:space="preserve"> a request from a water system to do so. A common reason </w:t>
      </w:r>
      <w:r w:rsidR="00581115" w:rsidRPr="007E6ABC">
        <w:rPr>
          <w:szCs w:val="22"/>
        </w:rPr>
        <w:t xml:space="preserve">a </w:t>
      </w:r>
      <w:r w:rsidRPr="007E6ABC">
        <w:rPr>
          <w:szCs w:val="22"/>
        </w:rPr>
        <w:t>water system will request the change has been</w:t>
      </w:r>
      <w:r w:rsidR="00E55545" w:rsidRPr="007E6ABC">
        <w:rPr>
          <w:szCs w:val="22"/>
        </w:rPr>
        <w:t xml:space="preserve"> a claim of</w:t>
      </w:r>
      <w:r w:rsidRPr="007E6ABC">
        <w:rPr>
          <w:szCs w:val="22"/>
        </w:rPr>
        <w:t xml:space="preserve"> problems with sampling containers</w:t>
      </w:r>
      <w:r w:rsidR="00581115" w:rsidRPr="007E6ABC">
        <w:rPr>
          <w:rStyle w:val="Heading1Char"/>
          <w:b w:val="0"/>
          <w:color w:val="000000" w:themeColor="text1"/>
          <w:sz w:val="22"/>
          <w:szCs w:val="22"/>
        </w:rPr>
        <w:t>.</w:t>
      </w:r>
    </w:p>
    <w:p w14:paraId="1A5A0E4D" w14:textId="77777777" w:rsidR="00581115" w:rsidRPr="007E6ABC" w:rsidRDefault="00581115" w:rsidP="00542E34">
      <w:pPr>
        <w:tabs>
          <w:tab w:val="left" w:pos="720"/>
        </w:tabs>
        <w:rPr>
          <w:rStyle w:val="Heading1Char"/>
          <w:b w:val="0"/>
          <w:color w:val="000000" w:themeColor="text1"/>
          <w:sz w:val="22"/>
          <w:szCs w:val="22"/>
        </w:rPr>
      </w:pPr>
    </w:p>
    <w:p w14:paraId="4EFC264D" w14:textId="5D89E507" w:rsidR="00BE3BAD" w:rsidRPr="007E6ABC" w:rsidRDefault="00581115" w:rsidP="00542E34">
      <w:pPr>
        <w:tabs>
          <w:tab w:val="left" w:pos="720"/>
        </w:tabs>
        <w:rPr>
          <w:szCs w:val="22"/>
        </w:rPr>
      </w:pPr>
      <w:r w:rsidRPr="007E6ABC">
        <w:rPr>
          <w:i/>
          <w:iCs/>
          <w:szCs w:val="22"/>
          <w:u w:val="single"/>
        </w:rPr>
        <w:t>Laboratory</w:t>
      </w:r>
      <w:r w:rsidR="003A2020" w:rsidRPr="007E6ABC">
        <w:rPr>
          <w:i/>
          <w:iCs/>
          <w:szCs w:val="22"/>
          <w:u w:val="single"/>
        </w:rPr>
        <w:t xml:space="preserve"> Requirements and</w:t>
      </w:r>
      <w:r w:rsidRPr="007E6ABC">
        <w:rPr>
          <w:i/>
          <w:iCs/>
          <w:szCs w:val="22"/>
          <w:u w:val="single"/>
        </w:rPr>
        <w:t xml:space="preserve"> Best Practices</w:t>
      </w:r>
      <w:r w:rsidRPr="007E6ABC">
        <w:rPr>
          <w:i/>
          <w:iCs/>
          <w:szCs w:val="22"/>
        </w:rPr>
        <w:t>:</w:t>
      </w:r>
      <w:r w:rsidR="003A2020" w:rsidRPr="007E6ABC">
        <w:rPr>
          <w:szCs w:val="22"/>
        </w:rPr>
        <w:t xml:space="preserve"> Routine</w:t>
      </w:r>
      <w:r w:rsidR="003A2020" w:rsidRPr="007E6ABC">
        <w:rPr>
          <w:rStyle w:val="Heading1Char"/>
          <w:b w:val="0"/>
          <w:color w:val="000000" w:themeColor="text1"/>
          <w:sz w:val="22"/>
          <w:szCs w:val="22"/>
        </w:rPr>
        <w:t xml:space="preserve"> sample designations are not allowed to be changed for any reason </w:t>
      </w:r>
      <w:r w:rsidR="00AF14F0" w:rsidRPr="007E6ABC">
        <w:rPr>
          <w:rStyle w:val="Heading1Char"/>
          <w:b w:val="0"/>
          <w:color w:val="000000" w:themeColor="text1"/>
          <w:sz w:val="22"/>
          <w:szCs w:val="22"/>
        </w:rPr>
        <w:t>after the chain of custody has been received by the laboratory</w:t>
      </w:r>
      <w:r w:rsidR="003018AE" w:rsidRPr="007E6ABC">
        <w:rPr>
          <w:rStyle w:val="Heading1Char"/>
          <w:b w:val="0"/>
          <w:color w:val="000000" w:themeColor="text1"/>
          <w:sz w:val="22"/>
          <w:szCs w:val="22"/>
        </w:rPr>
        <w:t>.</w:t>
      </w:r>
      <w:r w:rsidRPr="007E6ABC">
        <w:rPr>
          <w:i/>
          <w:iCs/>
          <w:szCs w:val="22"/>
        </w:rPr>
        <w:t xml:space="preserve"> </w:t>
      </w:r>
      <w:r w:rsidR="00BE3BAD" w:rsidRPr="007E6ABC">
        <w:rPr>
          <w:rStyle w:val="Heading1Char"/>
          <w:b w:val="0"/>
          <w:color w:val="000000" w:themeColor="text1"/>
          <w:sz w:val="22"/>
          <w:szCs w:val="22"/>
        </w:rPr>
        <w:t xml:space="preserve">If a routine sample designation needs to be updated for any reason </w:t>
      </w:r>
      <w:r w:rsidR="00BE3BAD" w:rsidRPr="007E6ABC">
        <w:rPr>
          <w:szCs w:val="22"/>
        </w:rPr>
        <w:t xml:space="preserve">water systems can </w:t>
      </w:r>
      <w:r w:rsidR="00124369" w:rsidRPr="007E6ABC">
        <w:rPr>
          <w:szCs w:val="22"/>
        </w:rPr>
        <w:t xml:space="preserve">submit a </w:t>
      </w:r>
      <w:r w:rsidR="00BE3BAD" w:rsidRPr="007E6ABC">
        <w:rPr>
          <w:szCs w:val="22"/>
        </w:rPr>
        <w:t xml:space="preserve">request to </w:t>
      </w:r>
      <w:r w:rsidR="00124369" w:rsidRPr="007E6ABC">
        <w:rPr>
          <w:szCs w:val="22"/>
        </w:rPr>
        <w:t xml:space="preserve">the District or LPA to </w:t>
      </w:r>
      <w:r w:rsidR="00BE3BAD" w:rsidRPr="007E6ABC">
        <w:rPr>
          <w:szCs w:val="22"/>
        </w:rPr>
        <w:t>invalidate samples pursuant to CCR Section 64425</w:t>
      </w:r>
      <w:r w:rsidR="00124369" w:rsidRPr="007E6ABC">
        <w:rPr>
          <w:szCs w:val="22"/>
        </w:rPr>
        <w:t xml:space="preserve"> (for total coliform)</w:t>
      </w:r>
      <w:r w:rsidR="00BE3BAD" w:rsidRPr="007E6ABC">
        <w:rPr>
          <w:szCs w:val="22"/>
        </w:rPr>
        <w:t xml:space="preserve">, and the sample </w:t>
      </w:r>
      <w:r w:rsidR="00124369" w:rsidRPr="007E6ABC">
        <w:rPr>
          <w:szCs w:val="22"/>
        </w:rPr>
        <w:t xml:space="preserve">may be invalidated only </w:t>
      </w:r>
      <w:r w:rsidR="00BE3BAD" w:rsidRPr="007E6ABC">
        <w:rPr>
          <w:szCs w:val="22"/>
        </w:rPr>
        <w:t xml:space="preserve">after evidence is reviewed and found acceptable. Neither DDW </w:t>
      </w:r>
      <w:r w:rsidR="003A2020" w:rsidRPr="007E6ABC">
        <w:rPr>
          <w:szCs w:val="22"/>
        </w:rPr>
        <w:t>nor</w:t>
      </w:r>
      <w:r w:rsidR="00BE3BAD" w:rsidRPr="007E6ABC">
        <w:rPr>
          <w:szCs w:val="22"/>
        </w:rPr>
        <w:t xml:space="preserve"> an</w:t>
      </w:r>
      <w:r w:rsidR="003018AE" w:rsidRPr="007E6ABC">
        <w:rPr>
          <w:szCs w:val="22"/>
        </w:rPr>
        <w:t xml:space="preserve"> </w:t>
      </w:r>
      <w:r w:rsidR="00124369" w:rsidRPr="007E6ABC">
        <w:rPr>
          <w:szCs w:val="22"/>
        </w:rPr>
        <w:t xml:space="preserve">LPA </w:t>
      </w:r>
      <w:r w:rsidR="00BE3BAD" w:rsidRPr="007E6ABC">
        <w:rPr>
          <w:szCs w:val="22"/>
        </w:rPr>
        <w:t>is permitted to authorize a change in sample designation.</w:t>
      </w:r>
    </w:p>
    <w:p w14:paraId="1A42CD66" w14:textId="77777777" w:rsidR="00BE3BAD" w:rsidRPr="007E6ABC" w:rsidRDefault="00BE3BAD" w:rsidP="00542E34">
      <w:pPr>
        <w:tabs>
          <w:tab w:val="left" w:pos="720"/>
        </w:tabs>
        <w:rPr>
          <w:szCs w:val="22"/>
        </w:rPr>
      </w:pPr>
    </w:p>
    <w:p w14:paraId="055B23CB" w14:textId="66520F2A" w:rsidR="001F5D24" w:rsidRPr="007E6ABC" w:rsidRDefault="00E55545">
      <w:pPr>
        <w:tabs>
          <w:tab w:val="left" w:pos="720"/>
        </w:tabs>
        <w:spacing w:after="120"/>
        <w:ind w:left="720" w:hanging="720"/>
        <w:rPr>
          <w:b/>
          <w:bCs/>
          <w:i/>
          <w:iCs/>
          <w:szCs w:val="22"/>
        </w:rPr>
      </w:pPr>
      <w:r w:rsidRPr="007E6ABC">
        <w:rPr>
          <w:b/>
          <w:bCs/>
          <w:i/>
          <w:iCs/>
          <w:szCs w:val="22"/>
        </w:rPr>
        <w:t>How to Check for</w:t>
      </w:r>
      <w:r w:rsidR="006E4368" w:rsidRPr="007E6ABC">
        <w:rPr>
          <w:b/>
          <w:bCs/>
          <w:i/>
          <w:iCs/>
          <w:szCs w:val="22"/>
        </w:rPr>
        <w:t xml:space="preserve"> these</w:t>
      </w:r>
      <w:r w:rsidRPr="007E6ABC">
        <w:rPr>
          <w:b/>
          <w:bCs/>
          <w:i/>
          <w:iCs/>
          <w:szCs w:val="22"/>
        </w:rPr>
        <w:t xml:space="preserve"> Violations</w:t>
      </w:r>
    </w:p>
    <w:p w14:paraId="2FAD4787" w14:textId="58B417E4" w:rsidR="00B72300" w:rsidRPr="007E6ABC" w:rsidRDefault="00581115" w:rsidP="00E55545">
      <w:pPr>
        <w:tabs>
          <w:tab w:val="left" w:pos="720"/>
        </w:tabs>
        <w:spacing w:after="120"/>
        <w:rPr>
          <w:color w:val="000000" w:themeColor="text1"/>
          <w:szCs w:val="22"/>
        </w:rPr>
      </w:pPr>
      <w:r w:rsidRPr="007E6ABC">
        <w:rPr>
          <w:color w:val="000000" w:themeColor="text1"/>
          <w:szCs w:val="22"/>
        </w:rPr>
        <w:t>Regulators receiving data should r</w:t>
      </w:r>
      <w:r w:rsidR="00B72300" w:rsidRPr="007E6ABC">
        <w:rPr>
          <w:color w:val="000000" w:themeColor="text1"/>
          <w:szCs w:val="22"/>
        </w:rPr>
        <w:t xml:space="preserve">eview </w:t>
      </w:r>
      <w:r w:rsidRPr="007E6ABC">
        <w:rPr>
          <w:color w:val="000000" w:themeColor="text1"/>
          <w:szCs w:val="22"/>
        </w:rPr>
        <w:t xml:space="preserve">the sample </w:t>
      </w:r>
      <w:r w:rsidR="00B72300" w:rsidRPr="007E6ABC">
        <w:rPr>
          <w:color w:val="000000" w:themeColor="text1"/>
          <w:szCs w:val="22"/>
        </w:rPr>
        <w:t>Chain of Custody (COC) and the final laboratory report</w:t>
      </w:r>
      <w:r w:rsidRPr="007E6ABC">
        <w:rPr>
          <w:color w:val="000000" w:themeColor="text1"/>
          <w:szCs w:val="22"/>
        </w:rPr>
        <w:t xml:space="preserve"> for inconsistencies</w:t>
      </w:r>
      <w:r w:rsidR="00B72300" w:rsidRPr="007E6ABC">
        <w:rPr>
          <w:color w:val="000000" w:themeColor="text1"/>
          <w:szCs w:val="22"/>
        </w:rPr>
        <w:t>.</w:t>
      </w:r>
      <w:r w:rsidRPr="007E6ABC">
        <w:rPr>
          <w:color w:val="000000" w:themeColor="text1"/>
          <w:szCs w:val="22"/>
        </w:rPr>
        <w:t xml:space="preserve"> The following questions may help in performing the review:</w:t>
      </w:r>
      <w:r w:rsidR="00B72300" w:rsidRPr="007E6ABC">
        <w:rPr>
          <w:color w:val="000000" w:themeColor="text1"/>
          <w:szCs w:val="22"/>
        </w:rPr>
        <w:t xml:space="preserve"> </w:t>
      </w:r>
    </w:p>
    <w:p w14:paraId="05B7F1B0" w14:textId="77777777" w:rsidR="001B1FC6" w:rsidRPr="007E6ABC" w:rsidRDefault="00B72300" w:rsidP="00B72300">
      <w:pPr>
        <w:pStyle w:val="ListParagraph"/>
        <w:numPr>
          <w:ilvl w:val="0"/>
          <w:numId w:val="26"/>
        </w:numPr>
        <w:tabs>
          <w:tab w:val="left" w:pos="720"/>
        </w:tabs>
        <w:spacing w:after="120"/>
        <w:rPr>
          <w:color w:val="000000" w:themeColor="text1"/>
          <w:szCs w:val="22"/>
        </w:rPr>
      </w:pPr>
      <w:r w:rsidRPr="007E6ABC">
        <w:rPr>
          <w:color w:val="000000" w:themeColor="text1"/>
          <w:szCs w:val="22"/>
        </w:rPr>
        <w:t>Do the COC and analysis timeline comply with notification requirements?</w:t>
      </w:r>
    </w:p>
    <w:p w14:paraId="0BE800A9" w14:textId="2F46849A" w:rsidR="001B1FC6" w:rsidRPr="007E6ABC" w:rsidRDefault="001B1FC6" w:rsidP="000F230B">
      <w:pPr>
        <w:pStyle w:val="ListParagraph"/>
        <w:numPr>
          <w:ilvl w:val="1"/>
          <w:numId w:val="26"/>
        </w:numPr>
        <w:tabs>
          <w:tab w:val="left" w:pos="720"/>
        </w:tabs>
        <w:spacing w:after="120"/>
        <w:rPr>
          <w:color w:val="000000" w:themeColor="text1"/>
          <w:szCs w:val="22"/>
        </w:rPr>
      </w:pPr>
      <w:r w:rsidRPr="007E6ABC">
        <w:rPr>
          <w:color w:val="000000" w:themeColor="text1"/>
          <w:szCs w:val="22"/>
        </w:rPr>
        <w:t>When was the analysis of the sample finished?</w:t>
      </w:r>
    </w:p>
    <w:p w14:paraId="4498310F" w14:textId="1D34683A" w:rsidR="00B72300" w:rsidRPr="007E6ABC" w:rsidRDefault="001B1FC6" w:rsidP="00D5611D">
      <w:pPr>
        <w:pStyle w:val="ListParagraph"/>
        <w:numPr>
          <w:ilvl w:val="1"/>
          <w:numId w:val="26"/>
        </w:numPr>
        <w:tabs>
          <w:tab w:val="left" w:pos="720"/>
        </w:tabs>
        <w:spacing w:after="120"/>
        <w:rPr>
          <w:color w:val="000000" w:themeColor="text1"/>
          <w:szCs w:val="22"/>
        </w:rPr>
      </w:pPr>
      <w:r w:rsidRPr="007E6ABC">
        <w:rPr>
          <w:color w:val="000000" w:themeColor="text1"/>
          <w:szCs w:val="22"/>
        </w:rPr>
        <w:t>Did the laboratory notify the water system and/or DDW within 24hrs of finishing sample analysis (for contamina</w:t>
      </w:r>
      <w:r w:rsidR="00581115" w:rsidRPr="007E6ABC">
        <w:rPr>
          <w:color w:val="000000" w:themeColor="text1"/>
          <w:szCs w:val="22"/>
        </w:rPr>
        <w:t>nts</w:t>
      </w:r>
      <w:r w:rsidRPr="007E6ABC">
        <w:rPr>
          <w:color w:val="000000" w:themeColor="text1"/>
          <w:szCs w:val="22"/>
        </w:rPr>
        <w:t xml:space="preserve">, mentioned above, exceeding </w:t>
      </w:r>
      <w:proofErr w:type="gramStart"/>
      <w:r w:rsidRPr="007E6ABC">
        <w:rPr>
          <w:color w:val="000000" w:themeColor="text1"/>
          <w:szCs w:val="22"/>
        </w:rPr>
        <w:t>MCL)</w:t>
      </w:r>
      <w:proofErr w:type="gramEnd"/>
      <w:r w:rsidRPr="007E6ABC">
        <w:rPr>
          <w:color w:val="000000" w:themeColor="text1"/>
          <w:szCs w:val="22"/>
        </w:rPr>
        <w:t xml:space="preserve"> </w:t>
      </w:r>
    </w:p>
    <w:p w14:paraId="471B1EDE" w14:textId="79068FA9" w:rsidR="00B72300" w:rsidRPr="007E6ABC" w:rsidRDefault="00B72300" w:rsidP="00E55545">
      <w:pPr>
        <w:pStyle w:val="ListParagraph"/>
        <w:numPr>
          <w:ilvl w:val="0"/>
          <w:numId w:val="26"/>
        </w:numPr>
        <w:tabs>
          <w:tab w:val="left" w:pos="720"/>
        </w:tabs>
        <w:spacing w:after="120"/>
        <w:rPr>
          <w:color w:val="000000" w:themeColor="text1"/>
          <w:szCs w:val="22"/>
        </w:rPr>
      </w:pPr>
      <w:r w:rsidRPr="007E6ABC">
        <w:rPr>
          <w:color w:val="000000" w:themeColor="text1"/>
          <w:szCs w:val="22"/>
        </w:rPr>
        <w:t>Is the sample designation the same on the COC and the final laboratory report?</w:t>
      </w:r>
    </w:p>
    <w:p w14:paraId="4C0CA348" w14:textId="65B48DB9" w:rsidR="00B72300" w:rsidRPr="007E6ABC" w:rsidRDefault="00B72300" w:rsidP="00E55545">
      <w:pPr>
        <w:tabs>
          <w:tab w:val="left" w:pos="720"/>
        </w:tabs>
        <w:spacing w:after="120"/>
        <w:rPr>
          <w:color w:val="000000" w:themeColor="text1"/>
          <w:szCs w:val="22"/>
        </w:rPr>
      </w:pPr>
      <w:r w:rsidRPr="007E6ABC">
        <w:rPr>
          <w:color w:val="000000" w:themeColor="text1"/>
          <w:szCs w:val="22"/>
        </w:rPr>
        <w:t xml:space="preserve">Contact </w:t>
      </w:r>
      <w:r w:rsidR="00124369" w:rsidRPr="007E6ABC">
        <w:rPr>
          <w:color w:val="000000" w:themeColor="text1"/>
          <w:szCs w:val="22"/>
        </w:rPr>
        <w:t xml:space="preserve">the DDW Quality Assurance Section or </w:t>
      </w:r>
      <w:r w:rsidRPr="007E6ABC">
        <w:rPr>
          <w:color w:val="000000" w:themeColor="text1"/>
          <w:szCs w:val="22"/>
        </w:rPr>
        <w:t xml:space="preserve">ELAP at </w:t>
      </w:r>
      <w:hyperlink r:id="rId9" w:history="1">
        <w:r w:rsidR="003A2020" w:rsidRPr="007E6ABC">
          <w:rPr>
            <w:rStyle w:val="Hyperlink"/>
            <w:szCs w:val="22"/>
          </w:rPr>
          <w:t>elapca@waterboards.ca.gov</w:t>
        </w:r>
      </w:hyperlink>
      <w:r w:rsidR="003A2020" w:rsidRPr="007E6ABC">
        <w:rPr>
          <w:color w:val="000000" w:themeColor="text1"/>
          <w:szCs w:val="22"/>
        </w:rPr>
        <w:t xml:space="preserve"> </w:t>
      </w:r>
      <w:r w:rsidRPr="007E6ABC">
        <w:rPr>
          <w:color w:val="000000" w:themeColor="text1"/>
          <w:szCs w:val="22"/>
        </w:rPr>
        <w:t>if you suspect a violation or need assistance interpreting the documents.</w:t>
      </w:r>
    </w:p>
    <w:p w14:paraId="7FCB790E" w14:textId="48E260ED" w:rsidR="00A2278E" w:rsidRPr="007E6ABC" w:rsidRDefault="00E55545" w:rsidP="00B72300">
      <w:pPr>
        <w:tabs>
          <w:tab w:val="left" w:pos="720"/>
        </w:tabs>
        <w:spacing w:before="240" w:after="120"/>
        <w:rPr>
          <w:b/>
          <w:bCs/>
          <w:i/>
          <w:iCs/>
          <w:szCs w:val="22"/>
        </w:rPr>
      </w:pPr>
      <w:r w:rsidRPr="007E6ABC">
        <w:rPr>
          <w:b/>
          <w:bCs/>
          <w:i/>
          <w:iCs/>
          <w:szCs w:val="22"/>
        </w:rPr>
        <w:t>Wastewater and Hazardous Waste Laboratories</w:t>
      </w:r>
    </w:p>
    <w:p w14:paraId="5AB0CC28" w14:textId="45A79D74" w:rsidR="00173565" w:rsidRPr="007E6ABC" w:rsidRDefault="00E55545" w:rsidP="00E55545">
      <w:pPr>
        <w:pStyle w:val="NoSpacing"/>
        <w:rPr>
          <w:sz w:val="22"/>
          <w:szCs w:val="22"/>
        </w:rPr>
      </w:pPr>
      <w:r w:rsidRPr="007E6ABC">
        <w:rPr>
          <w:sz w:val="22"/>
          <w:szCs w:val="22"/>
        </w:rPr>
        <w:t>Though</w:t>
      </w:r>
      <w:r w:rsidR="00173565" w:rsidRPr="007E6ABC">
        <w:rPr>
          <w:sz w:val="22"/>
          <w:szCs w:val="22"/>
        </w:rPr>
        <w:t xml:space="preserve"> the instances </w:t>
      </w:r>
      <w:r w:rsidRPr="007E6ABC">
        <w:rPr>
          <w:sz w:val="22"/>
          <w:szCs w:val="22"/>
        </w:rPr>
        <w:t>cited in this memo</w:t>
      </w:r>
      <w:r w:rsidR="00173565" w:rsidRPr="007E6ABC">
        <w:rPr>
          <w:sz w:val="22"/>
          <w:szCs w:val="22"/>
        </w:rPr>
        <w:t xml:space="preserve"> are specific to drinking water notification </w:t>
      </w:r>
      <w:r w:rsidRPr="007E6ABC">
        <w:rPr>
          <w:sz w:val="22"/>
          <w:szCs w:val="22"/>
        </w:rPr>
        <w:t>requirements, ELAP considers these violations indicative of inadequate laboratory management practices. ELAP recommends review of data for red flags, such as those listed above, since many drinking water laboratories also perform work for other regulatory programs</w:t>
      </w:r>
      <w:r w:rsidR="00BE293B" w:rsidRPr="007E6ABC">
        <w:rPr>
          <w:sz w:val="22"/>
          <w:szCs w:val="22"/>
        </w:rPr>
        <w:t xml:space="preserve"> whose data may be affected.</w:t>
      </w:r>
    </w:p>
    <w:sectPr w:rsidR="00173565" w:rsidRPr="007E6ABC" w:rsidSect="00AA050C">
      <w:headerReference w:type="default" r:id="rId10"/>
      <w:footerReference w:type="first" r:id="rId1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3A1A3" w14:textId="77777777" w:rsidR="00A14B9B" w:rsidRDefault="00A14B9B" w:rsidP="0090791C">
      <w:r>
        <w:separator/>
      </w:r>
    </w:p>
    <w:p w14:paraId="3B1CB5D1" w14:textId="77777777" w:rsidR="00A14B9B" w:rsidRDefault="00A14B9B"/>
    <w:p w14:paraId="5777F754" w14:textId="77777777" w:rsidR="00A14B9B" w:rsidRDefault="00A14B9B" w:rsidP="00EF0F3E"/>
    <w:p w14:paraId="30583AA4" w14:textId="77777777" w:rsidR="00A14B9B" w:rsidRDefault="00A14B9B" w:rsidP="001060DA"/>
    <w:p w14:paraId="43CE7959" w14:textId="77777777" w:rsidR="00A14B9B" w:rsidRDefault="00A14B9B" w:rsidP="00896E21"/>
  </w:endnote>
  <w:endnote w:type="continuationSeparator" w:id="0">
    <w:p w14:paraId="4A9615BE" w14:textId="77777777" w:rsidR="00A14B9B" w:rsidRDefault="00A14B9B" w:rsidP="0090791C">
      <w:r>
        <w:continuationSeparator/>
      </w:r>
    </w:p>
    <w:p w14:paraId="7ACCF043" w14:textId="77777777" w:rsidR="00A14B9B" w:rsidRDefault="00A14B9B"/>
    <w:p w14:paraId="232A3D2B" w14:textId="77777777" w:rsidR="00A14B9B" w:rsidRDefault="00A14B9B" w:rsidP="00EF0F3E"/>
    <w:p w14:paraId="267953CB" w14:textId="77777777" w:rsidR="00A14B9B" w:rsidRDefault="00A14B9B" w:rsidP="001060DA"/>
    <w:p w14:paraId="17905CEE" w14:textId="77777777" w:rsidR="00A14B9B" w:rsidRDefault="00A14B9B" w:rsidP="00896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C423" w14:textId="77777777" w:rsidR="00C06CDD" w:rsidRDefault="00D61E0C" w:rsidP="00D61E0C">
    <w:pPr>
      <w:pStyle w:val="Footer"/>
    </w:pPr>
    <w:r>
      <w:rPr>
        <w:noProof/>
      </w:rPr>
      <w:drawing>
        <wp:inline distT="0" distB="0" distL="0" distR="0" wp14:anchorId="7DFE8C69" wp14:editId="295DA3E3">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8097" w14:textId="77777777" w:rsidR="00A14B9B" w:rsidRDefault="00A14B9B" w:rsidP="0090791C">
      <w:r>
        <w:separator/>
      </w:r>
    </w:p>
  </w:footnote>
  <w:footnote w:type="continuationSeparator" w:id="0">
    <w:p w14:paraId="24436E66" w14:textId="77777777" w:rsidR="00A14B9B" w:rsidRDefault="00A14B9B" w:rsidP="0090791C">
      <w:r>
        <w:continuationSeparator/>
      </w:r>
    </w:p>
    <w:p w14:paraId="49EF00FE" w14:textId="77777777" w:rsidR="00A14B9B" w:rsidRDefault="00A14B9B"/>
    <w:p w14:paraId="7105E41E" w14:textId="77777777" w:rsidR="00A14B9B" w:rsidRDefault="00A14B9B" w:rsidP="00EF0F3E"/>
    <w:p w14:paraId="0A0D368F" w14:textId="77777777" w:rsidR="00A14B9B" w:rsidRDefault="00A14B9B" w:rsidP="001060DA"/>
    <w:p w14:paraId="37F2AF8A" w14:textId="77777777" w:rsidR="00A14B9B" w:rsidRDefault="00A14B9B" w:rsidP="00896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AC35" w14:textId="30A68569" w:rsidR="00C06CDD" w:rsidRPr="0052432F" w:rsidRDefault="001C18CA" w:rsidP="00925302">
    <w:pPr>
      <w:pStyle w:val="NoSpacing"/>
      <w:tabs>
        <w:tab w:val="left" w:pos="4090"/>
        <w:tab w:val="center" w:pos="4680"/>
        <w:tab w:val="right" w:pos="9360"/>
      </w:tabs>
    </w:pPr>
    <w:r>
      <w:tab/>
    </w:r>
    <w:r w:rsidR="00925302">
      <w:tab/>
    </w:r>
    <w:r w:rsidR="00C06CDD" w:rsidRPr="0052432F">
      <w:t xml:space="preserve">- </w:t>
    </w:r>
    <w:r w:rsidR="00C06CDD" w:rsidRPr="0052432F">
      <w:rPr>
        <w:rStyle w:val="PageNumber"/>
        <w:rFonts w:cs="Arial"/>
      </w:rPr>
      <w:fldChar w:fldCharType="begin"/>
    </w:r>
    <w:r w:rsidR="00C06CDD" w:rsidRPr="0052432F">
      <w:rPr>
        <w:rStyle w:val="PageNumber"/>
        <w:rFonts w:cs="Arial"/>
      </w:rPr>
      <w:instrText xml:space="preserve"> PAGE </w:instrText>
    </w:r>
    <w:r w:rsidR="00C06CDD" w:rsidRPr="0052432F">
      <w:rPr>
        <w:rStyle w:val="PageNumber"/>
        <w:rFonts w:cs="Arial"/>
      </w:rPr>
      <w:fldChar w:fldCharType="separate"/>
    </w:r>
    <w:r w:rsidR="00C06CDD" w:rsidRPr="0052432F">
      <w:rPr>
        <w:rStyle w:val="PageNumber"/>
        <w:rFonts w:cs="Arial"/>
      </w:rPr>
      <w:t>2</w:t>
    </w:r>
    <w:r w:rsidR="00C06CDD" w:rsidRPr="0052432F">
      <w:rPr>
        <w:rStyle w:val="PageNumber"/>
        <w:rFonts w:cs="Arial"/>
      </w:rPr>
      <w:fldChar w:fldCharType="end"/>
    </w:r>
    <w:r w:rsidR="00C06CDD" w:rsidRPr="0052432F">
      <w:rPr>
        <w:rStyle w:val="PageNumber"/>
        <w:rFonts w:cs="Arial"/>
      </w:rPr>
      <w:t xml:space="preserve"> -</w:t>
    </w:r>
    <w:r w:rsidR="00C06CDD" w:rsidRPr="0052432F">
      <w:tab/>
    </w:r>
    <w:r w:rsidR="001513B6">
      <w:t>November 4, 2021</w:t>
    </w:r>
  </w:p>
  <w:p w14:paraId="53263C87" w14:textId="77777777" w:rsidR="007C4DB6" w:rsidRDefault="007C4DB6" w:rsidP="00896E21">
    <w:pPr>
      <w:pStyle w:val="NoSpacing"/>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70D8"/>
    <w:multiLevelType w:val="hybridMultilevel"/>
    <w:tmpl w:val="D3F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75D"/>
    <w:multiLevelType w:val="hybridMultilevel"/>
    <w:tmpl w:val="62A6E8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976A1"/>
    <w:multiLevelType w:val="hybridMultilevel"/>
    <w:tmpl w:val="8FCAD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238E4"/>
    <w:multiLevelType w:val="hybridMultilevel"/>
    <w:tmpl w:val="26C490FC"/>
    <w:lvl w:ilvl="0" w:tplc="BCEC2C8E">
      <w:start w:val="1"/>
      <w:numFmt w:val="decimal"/>
      <w:pStyle w:val="Listenumerate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397A63"/>
    <w:multiLevelType w:val="hybridMultilevel"/>
    <w:tmpl w:val="F80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F4D41"/>
    <w:multiLevelType w:val="hybridMultilevel"/>
    <w:tmpl w:val="9E4EC6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33E32"/>
    <w:multiLevelType w:val="hybridMultilevel"/>
    <w:tmpl w:val="9252C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9391E"/>
    <w:multiLevelType w:val="hybridMultilevel"/>
    <w:tmpl w:val="02A60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4C0"/>
    <w:multiLevelType w:val="hybridMultilevel"/>
    <w:tmpl w:val="7396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D7877"/>
    <w:multiLevelType w:val="hybridMultilevel"/>
    <w:tmpl w:val="EDDA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B3A9E"/>
    <w:multiLevelType w:val="hybridMultilevel"/>
    <w:tmpl w:val="12000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73194"/>
    <w:multiLevelType w:val="hybridMultilevel"/>
    <w:tmpl w:val="6AC472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24073"/>
    <w:multiLevelType w:val="hybridMultilevel"/>
    <w:tmpl w:val="687AA0BC"/>
    <w:lvl w:ilvl="0" w:tplc="D814FE42">
      <w:start w:val="1"/>
      <w:numFmt w:val="decimal"/>
      <w:pStyle w:val="Listnoinden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E1657"/>
    <w:multiLevelType w:val="hybridMultilevel"/>
    <w:tmpl w:val="937226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206788"/>
    <w:multiLevelType w:val="hybridMultilevel"/>
    <w:tmpl w:val="F5882DB8"/>
    <w:lvl w:ilvl="0" w:tplc="39A6EB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D20C8"/>
    <w:multiLevelType w:val="hybridMultilevel"/>
    <w:tmpl w:val="2BAC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C567C"/>
    <w:multiLevelType w:val="hybridMultilevel"/>
    <w:tmpl w:val="247CEF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1792924"/>
    <w:multiLevelType w:val="hybridMultilevel"/>
    <w:tmpl w:val="155E2BAC"/>
    <w:lvl w:ilvl="0" w:tplc="A61E6A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9712F"/>
    <w:multiLevelType w:val="hybridMultilevel"/>
    <w:tmpl w:val="DF86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702F2"/>
    <w:multiLevelType w:val="hybridMultilevel"/>
    <w:tmpl w:val="D22C7ED2"/>
    <w:lvl w:ilvl="0" w:tplc="3CB453A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265703"/>
    <w:multiLevelType w:val="hybridMultilevel"/>
    <w:tmpl w:val="ADA2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97F69"/>
    <w:multiLevelType w:val="hybridMultilevel"/>
    <w:tmpl w:val="672C9016"/>
    <w:lvl w:ilvl="0" w:tplc="9082707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2"/>
  </w:num>
  <w:num w:numId="6">
    <w:abstractNumId w:val="21"/>
  </w:num>
  <w:num w:numId="7">
    <w:abstractNumId w:val="3"/>
  </w:num>
  <w:num w:numId="8">
    <w:abstractNumId w:val="3"/>
    <w:lvlOverride w:ilvl="0">
      <w:startOverride w:val="1"/>
    </w:lvlOverride>
  </w:num>
  <w:num w:numId="9">
    <w:abstractNumId w:val="10"/>
  </w:num>
  <w:num w:numId="10">
    <w:abstractNumId w:val="1"/>
  </w:num>
  <w:num w:numId="11">
    <w:abstractNumId w:val="13"/>
  </w:num>
  <w:num w:numId="12">
    <w:abstractNumId w:val="14"/>
  </w:num>
  <w:num w:numId="13">
    <w:abstractNumId w:val="11"/>
  </w:num>
  <w:num w:numId="14">
    <w:abstractNumId w:val="7"/>
  </w:num>
  <w:num w:numId="15">
    <w:abstractNumId w:val="2"/>
  </w:num>
  <w:num w:numId="16">
    <w:abstractNumId w:val="8"/>
  </w:num>
  <w:num w:numId="17">
    <w:abstractNumId w:val="16"/>
  </w:num>
  <w:num w:numId="18">
    <w:abstractNumId w:val="18"/>
  </w:num>
  <w:num w:numId="19">
    <w:abstractNumId w:val="20"/>
  </w:num>
  <w:num w:numId="20">
    <w:abstractNumId w:val="17"/>
  </w:num>
  <w:num w:numId="21">
    <w:abstractNumId w:val="0"/>
  </w:num>
  <w:num w:numId="22">
    <w:abstractNumId w:val="5"/>
  </w:num>
  <w:num w:numId="23">
    <w:abstractNumId w:val="9"/>
  </w:num>
  <w:num w:numId="24">
    <w:abstractNumId w:val="4"/>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5B"/>
    <w:rsid w:val="000009E7"/>
    <w:rsid w:val="000061A7"/>
    <w:rsid w:val="00012B2E"/>
    <w:rsid w:val="00030CC5"/>
    <w:rsid w:val="0003336F"/>
    <w:rsid w:val="00060067"/>
    <w:rsid w:val="000637F1"/>
    <w:rsid w:val="0007218C"/>
    <w:rsid w:val="00083450"/>
    <w:rsid w:val="0009024F"/>
    <w:rsid w:val="000937F1"/>
    <w:rsid w:val="000A20BD"/>
    <w:rsid w:val="000C2065"/>
    <w:rsid w:val="000D73F3"/>
    <w:rsid w:val="000F230B"/>
    <w:rsid w:val="001060DA"/>
    <w:rsid w:val="00111439"/>
    <w:rsid w:val="001131FE"/>
    <w:rsid w:val="00124369"/>
    <w:rsid w:val="001264B0"/>
    <w:rsid w:val="0013625E"/>
    <w:rsid w:val="00136693"/>
    <w:rsid w:val="001451D9"/>
    <w:rsid w:val="001513B6"/>
    <w:rsid w:val="00152D13"/>
    <w:rsid w:val="00155951"/>
    <w:rsid w:val="00173565"/>
    <w:rsid w:val="0018557F"/>
    <w:rsid w:val="00192EA8"/>
    <w:rsid w:val="001B1FC6"/>
    <w:rsid w:val="001C0D7C"/>
    <w:rsid w:val="001C18CA"/>
    <w:rsid w:val="001C5FD1"/>
    <w:rsid w:val="001E6EC1"/>
    <w:rsid w:val="001F0F72"/>
    <w:rsid w:val="001F5D24"/>
    <w:rsid w:val="00201654"/>
    <w:rsid w:val="00202AC1"/>
    <w:rsid w:val="00232224"/>
    <w:rsid w:val="00262924"/>
    <w:rsid w:val="002740C5"/>
    <w:rsid w:val="00275F5B"/>
    <w:rsid w:val="00286093"/>
    <w:rsid w:val="00290A92"/>
    <w:rsid w:val="002A57B3"/>
    <w:rsid w:val="002B2D15"/>
    <w:rsid w:val="002B3AA4"/>
    <w:rsid w:val="002B4AE9"/>
    <w:rsid w:val="002C2FA9"/>
    <w:rsid w:val="002D7750"/>
    <w:rsid w:val="002E7B12"/>
    <w:rsid w:val="002F67FA"/>
    <w:rsid w:val="003018AE"/>
    <w:rsid w:val="003125F1"/>
    <w:rsid w:val="00316AA8"/>
    <w:rsid w:val="00325D0E"/>
    <w:rsid w:val="00352207"/>
    <w:rsid w:val="00356342"/>
    <w:rsid w:val="0036101E"/>
    <w:rsid w:val="00365C73"/>
    <w:rsid w:val="00377124"/>
    <w:rsid w:val="0038683C"/>
    <w:rsid w:val="0039300C"/>
    <w:rsid w:val="00397CE4"/>
    <w:rsid w:val="003A2020"/>
    <w:rsid w:val="003B3D27"/>
    <w:rsid w:val="003B3FF2"/>
    <w:rsid w:val="003B72B5"/>
    <w:rsid w:val="003B73A6"/>
    <w:rsid w:val="003C246B"/>
    <w:rsid w:val="003D0739"/>
    <w:rsid w:val="003D1F0C"/>
    <w:rsid w:val="003D5B28"/>
    <w:rsid w:val="003D79C5"/>
    <w:rsid w:val="003F426A"/>
    <w:rsid w:val="00404BDA"/>
    <w:rsid w:val="00407354"/>
    <w:rsid w:val="00407818"/>
    <w:rsid w:val="00412340"/>
    <w:rsid w:val="004139B3"/>
    <w:rsid w:val="004256C1"/>
    <w:rsid w:val="004462CA"/>
    <w:rsid w:val="00452AF8"/>
    <w:rsid w:val="00455AF4"/>
    <w:rsid w:val="00472054"/>
    <w:rsid w:val="00473A43"/>
    <w:rsid w:val="004B58FF"/>
    <w:rsid w:val="004F7E75"/>
    <w:rsid w:val="00513464"/>
    <w:rsid w:val="00515BB5"/>
    <w:rsid w:val="0052432F"/>
    <w:rsid w:val="00532D3A"/>
    <w:rsid w:val="0054159E"/>
    <w:rsid w:val="00542E34"/>
    <w:rsid w:val="005520EF"/>
    <w:rsid w:val="0055615F"/>
    <w:rsid w:val="00566B8F"/>
    <w:rsid w:val="0057298B"/>
    <w:rsid w:val="00581115"/>
    <w:rsid w:val="005978E6"/>
    <w:rsid w:val="005C1124"/>
    <w:rsid w:val="005C15CC"/>
    <w:rsid w:val="00602582"/>
    <w:rsid w:val="00605215"/>
    <w:rsid w:val="0060621D"/>
    <w:rsid w:val="00626350"/>
    <w:rsid w:val="00636F6B"/>
    <w:rsid w:val="006537A3"/>
    <w:rsid w:val="00660974"/>
    <w:rsid w:val="00664D4D"/>
    <w:rsid w:val="006759FC"/>
    <w:rsid w:val="00676175"/>
    <w:rsid w:val="00697BED"/>
    <w:rsid w:val="006C1228"/>
    <w:rsid w:val="006C1CE7"/>
    <w:rsid w:val="006C3FFD"/>
    <w:rsid w:val="006C7417"/>
    <w:rsid w:val="006E4368"/>
    <w:rsid w:val="00700134"/>
    <w:rsid w:val="0070295C"/>
    <w:rsid w:val="00710651"/>
    <w:rsid w:val="0072039E"/>
    <w:rsid w:val="00731974"/>
    <w:rsid w:val="0074183F"/>
    <w:rsid w:val="0074777D"/>
    <w:rsid w:val="007660F5"/>
    <w:rsid w:val="00770743"/>
    <w:rsid w:val="0077658D"/>
    <w:rsid w:val="00776714"/>
    <w:rsid w:val="007B5A73"/>
    <w:rsid w:val="007B67F2"/>
    <w:rsid w:val="007C4DB6"/>
    <w:rsid w:val="007E6ABC"/>
    <w:rsid w:val="007F099B"/>
    <w:rsid w:val="007F45FB"/>
    <w:rsid w:val="008011DF"/>
    <w:rsid w:val="00805591"/>
    <w:rsid w:val="0082395E"/>
    <w:rsid w:val="0082692E"/>
    <w:rsid w:val="00836088"/>
    <w:rsid w:val="00851F5E"/>
    <w:rsid w:val="00856697"/>
    <w:rsid w:val="008640B5"/>
    <w:rsid w:val="008649FF"/>
    <w:rsid w:val="00877233"/>
    <w:rsid w:val="00896E21"/>
    <w:rsid w:val="008A3AF5"/>
    <w:rsid w:val="008B3637"/>
    <w:rsid w:val="008D648D"/>
    <w:rsid w:val="008E4DD0"/>
    <w:rsid w:val="008E5F65"/>
    <w:rsid w:val="008F7710"/>
    <w:rsid w:val="0090791C"/>
    <w:rsid w:val="00910AD9"/>
    <w:rsid w:val="009113E3"/>
    <w:rsid w:val="00925302"/>
    <w:rsid w:val="00927E0A"/>
    <w:rsid w:val="0094478E"/>
    <w:rsid w:val="009451B5"/>
    <w:rsid w:val="00946F4A"/>
    <w:rsid w:val="00953D30"/>
    <w:rsid w:val="009569AF"/>
    <w:rsid w:val="00961229"/>
    <w:rsid w:val="009636FF"/>
    <w:rsid w:val="00966C4F"/>
    <w:rsid w:val="00985600"/>
    <w:rsid w:val="0098569F"/>
    <w:rsid w:val="00992625"/>
    <w:rsid w:val="009B0B58"/>
    <w:rsid w:val="009D305A"/>
    <w:rsid w:val="009D51DB"/>
    <w:rsid w:val="009D783E"/>
    <w:rsid w:val="009E08E4"/>
    <w:rsid w:val="009E46A7"/>
    <w:rsid w:val="009F41B5"/>
    <w:rsid w:val="00A050B2"/>
    <w:rsid w:val="00A14B9B"/>
    <w:rsid w:val="00A216CB"/>
    <w:rsid w:val="00A2278E"/>
    <w:rsid w:val="00A246D6"/>
    <w:rsid w:val="00A37783"/>
    <w:rsid w:val="00A42F5D"/>
    <w:rsid w:val="00A6067B"/>
    <w:rsid w:val="00A62955"/>
    <w:rsid w:val="00A6742E"/>
    <w:rsid w:val="00A67CBB"/>
    <w:rsid w:val="00A90F4D"/>
    <w:rsid w:val="00A920AC"/>
    <w:rsid w:val="00AA050C"/>
    <w:rsid w:val="00AB53AD"/>
    <w:rsid w:val="00AB783B"/>
    <w:rsid w:val="00AC1BC8"/>
    <w:rsid w:val="00AC4240"/>
    <w:rsid w:val="00AC4ECB"/>
    <w:rsid w:val="00AC4EE6"/>
    <w:rsid w:val="00AE1FA7"/>
    <w:rsid w:val="00AF14F0"/>
    <w:rsid w:val="00AF4EDD"/>
    <w:rsid w:val="00B00F98"/>
    <w:rsid w:val="00B01920"/>
    <w:rsid w:val="00B02125"/>
    <w:rsid w:val="00B0313D"/>
    <w:rsid w:val="00B07E7E"/>
    <w:rsid w:val="00B1059E"/>
    <w:rsid w:val="00B10E3E"/>
    <w:rsid w:val="00B11C8B"/>
    <w:rsid w:val="00B17AE7"/>
    <w:rsid w:val="00B2171D"/>
    <w:rsid w:val="00B24B1F"/>
    <w:rsid w:val="00B252C8"/>
    <w:rsid w:val="00B2581F"/>
    <w:rsid w:val="00B31254"/>
    <w:rsid w:val="00B3245F"/>
    <w:rsid w:val="00B36DF3"/>
    <w:rsid w:val="00B5492C"/>
    <w:rsid w:val="00B662DC"/>
    <w:rsid w:val="00B72300"/>
    <w:rsid w:val="00B83E1B"/>
    <w:rsid w:val="00B8690D"/>
    <w:rsid w:val="00B9336F"/>
    <w:rsid w:val="00B97FC5"/>
    <w:rsid w:val="00BA0CD0"/>
    <w:rsid w:val="00BB3AD6"/>
    <w:rsid w:val="00BC1616"/>
    <w:rsid w:val="00BD46EE"/>
    <w:rsid w:val="00BE293B"/>
    <w:rsid w:val="00BE3BAD"/>
    <w:rsid w:val="00BE6D1D"/>
    <w:rsid w:val="00BF1E77"/>
    <w:rsid w:val="00C030F3"/>
    <w:rsid w:val="00C06CDD"/>
    <w:rsid w:val="00C263BA"/>
    <w:rsid w:val="00C272F2"/>
    <w:rsid w:val="00C27E31"/>
    <w:rsid w:val="00C3415A"/>
    <w:rsid w:val="00C434C0"/>
    <w:rsid w:val="00C51587"/>
    <w:rsid w:val="00C612C1"/>
    <w:rsid w:val="00C6140E"/>
    <w:rsid w:val="00C77795"/>
    <w:rsid w:val="00C864DF"/>
    <w:rsid w:val="00C93094"/>
    <w:rsid w:val="00CA52ED"/>
    <w:rsid w:val="00CB4187"/>
    <w:rsid w:val="00CB5269"/>
    <w:rsid w:val="00D042C1"/>
    <w:rsid w:val="00D17D89"/>
    <w:rsid w:val="00D37C0F"/>
    <w:rsid w:val="00D4405B"/>
    <w:rsid w:val="00D46EC2"/>
    <w:rsid w:val="00D5029F"/>
    <w:rsid w:val="00D5611D"/>
    <w:rsid w:val="00D5705D"/>
    <w:rsid w:val="00D61E0C"/>
    <w:rsid w:val="00D62244"/>
    <w:rsid w:val="00D830BF"/>
    <w:rsid w:val="00D86DA4"/>
    <w:rsid w:val="00DC7562"/>
    <w:rsid w:val="00DD0C55"/>
    <w:rsid w:val="00DD10DB"/>
    <w:rsid w:val="00DD7FCB"/>
    <w:rsid w:val="00DE317C"/>
    <w:rsid w:val="00DE67D5"/>
    <w:rsid w:val="00DE75EB"/>
    <w:rsid w:val="00DF3B0C"/>
    <w:rsid w:val="00E10450"/>
    <w:rsid w:val="00E11E05"/>
    <w:rsid w:val="00E141A3"/>
    <w:rsid w:val="00E33D4A"/>
    <w:rsid w:val="00E36165"/>
    <w:rsid w:val="00E3675B"/>
    <w:rsid w:val="00E436C7"/>
    <w:rsid w:val="00E44CAB"/>
    <w:rsid w:val="00E456F1"/>
    <w:rsid w:val="00E47DC6"/>
    <w:rsid w:val="00E5021E"/>
    <w:rsid w:val="00E55545"/>
    <w:rsid w:val="00E626BF"/>
    <w:rsid w:val="00E93833"/>
    <w:rsid w:val="00E94D72"/>
    <w:rsid w:val="00EA2370"/>
    <w:rsid w:val="00EA55FB"/>
    <w:rsid w:val="00EB222C"/>
    <w:rsid w:val="00ED4B04"/>
    <w:rsid w:val="00ED6739"/>
    <w:rsid w:val="00EF0F3E"/>
    <w:rsid w:val="00EF3068"/>
    <w:rsid w:val="00F15FA5"/>
    <w:rsid w:val="00F16CB7"/>
    <w:rsid w:val="00F20597"/>
    <w:rsid w:val="00F34F01"/>
    <w:rsid w:val="00F37068"/>
    <w:rsid w:val="00F522FB"/>
    <w:rsid w:val="00F54CA1"/>
    <w:rsid w:val="00F57285"/>
    <w:rsid w:val="00F63517"/>
    <w:rsid w:val="00F65626"/>
    <w:rsid w:val="00F8526D"/>
    <w:rsid w:val="00F93F27"/>
    <w:rsid w:val="00FD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C8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5B"/>
    <w:rPr>
      <w:rFonts w:ascii="Arial" w:eastAsia="Times New Roman" w:hAnsi="Arial" w:cs="Times New Roman"/>
      <w:sz w:val="22"/>
    </w:rPr>
  </w:style>
  <w:style w:type="paragraph" w:styleId="Heading1">
    <w:name w:val="heading 1"/>
    <w:basedOn w:val="Normal"/>
    <w:next w:val="Normal"/>
    <w:link w:val="Heading1Char"/>
    <w:uiPriority w:val="9"/>
    <w:qFormat/>
    <w:rsid w:val="00C3415A"/>
    <w:pPr>
      <w:keepNext/>
      <w:keepLines/>
      <w:spacing w:after="240"/>
      <w:contextualSpacing/>
      <w:jc w:val="center"/>
      <w:outlineLvl w:val="0"/>
    </w:pPr>
    <w:rPr>
      <w:rFonts w:eastAsiaTheme="majorEastAsia" w:cs="Arial"/>
      <w:b/>
      <w:sz w:val="30"/>
      <w:szCs w:val="32"/>
    </w:rPr>
  </w:style>
  <w:style w:type="paragraph" w:styleId="Heading2">
    <w:name w:val="heading 2"/>
    <w:basedOn w:val="Normal"/>
    <w:next w:val="Normal"/>
    <w:link w:val="Heading2Char"/>
    <w:uiPriority w:val="9"/>
    <w:unhideWhenUsed/>
    <w:qFormat/>
    <w:rsid w:val="0036101E"/>
    <w:pPr>
      <w:keepNext/>
      <w:keepLines/>
      <w:spacing w:after="80"/>
      <w:contextualSpacing/>
      <w:outlineLvl w:val="1"/>
    </w:pPr>
    <w:rPr>
      <w:rFonts w:eastAsiaTheme="majorEastAsia"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877233"/>
    <w:pPr>
      <w:spacing w:before="40"/>
      <w:outlineLvl w:val="2"/>
    </w:pPr>
    <w:rPr>
      <w:color w:val="1F3763" w:themeColor="accent1" w:themeShade="7F"/>
      <w:sz w:val="24"/>
      <w:szCs w:val="24"/>
      <w:u w:val="single"/>
    </w:rPr>
  </w:style>
  <w:style w:type="paragraph" w:styleId="Heading4">
    <w:name w:val="heading 4"/>
    <w:basedOn w:val="Normal"/>
    <w:next w:val="Normal"/>
    <w:link w:val="Heading4Char"/>
    <w:uiPriority w:val="9"/>
    <w:unhideWhenUsed/>
    <w:qFormat/>
    <w:rsid w:val="00A42F5D"/>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042C1"/>
    <w:pPr>
      <w:keepNext/>
      <w:keepLines/>
      <w:spacing w:before="40"/>
      <w:outlineLvl w:val="4"/>
    </w:pPr>
    <w:rPr>
      <w:rFonts w:eastAsiaTheme="majorEastAsia" w:cs="Arial"/>
      <w:b/>
      <w:color w:val="2F5496" w:themeColor="accent1" w:themeShade="BF"/>
    </w:rPr>
  </w:style>
  <w:style w:type="paragraph" w:styleId="Heading6">
    <w:name w:val="heading 6"/>
    <w:basedOn w:val="Normal"/>
    <w:next w:val="Normal"/>
    <w:link w:val="Heading6Char"/>
    <w:uiPriority w:val="9"/>
    <w:semiHidden/>
    <w:unhideWhenUsed/>
    <w:qFormat/>
    <w:rsid w:val="00472054"/>
    <w:pPr>
      <w:keepNext/>
      <w:keepLines/>
      <w:spacing w:before="4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C3415A"/>
    <w:rPr>
      <w:rFonts w:ascii="Arial" w:eastAsiaTheme="majorEastAsia" w:hAnsi="Arial" w:cs="Arial"/>
      <w:b/>
      <w:sz w:val="30"/>
      <w:szCs w:val="32"/>
    </w:rPr>
  </w:style>
  <w:style w:type="paragraph" w:customStyle="1" w:styleId="LetterOrg">
    <w:name w:val="LetterOrg"/>
    <w:basedOn w:val="Heading1"/>
    <w:qFormat/>
    <w:rsid w:val="009451B5"/>
    <w:pPr>
      <w:jc w:val="left"/>
    </w:pPr>
    <w:rPr>
      <w:b w:val="0"/>
      <w:color w:val="2F5496" w:themeColor="accent1" w:themeShade="BF"/>
      <w:sz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rsid w:val="0036101E"/>
    <w:rPr>
      <w:rFonts w:ascii="Arial" w:eastAsiaTheme="majorEastAsia" w:hAnsi="Arial" w:cstheme="majorBidi"/>
      <w:color w:val="2F5496" w:themeColor="accent1" w:themeShade="BF"/>
      <w:sz w:val="26"/>
      <w:szCs w:val="26"/>
    </w:rPr>
  </w:style>
  <w:style w:type="paragraph" w:customStyle="1" w:styleId="Listenumerated">
    <w:name w:val="List (enumerated)"/>
    <w:basedOn w:val="ListParagraph"/>
    <w:link w:val="ListenumeratedChar"/>
    <w:rsid w:val="00B17AE7"/>
    <w:pPr>
      <w:numPr>
        <w:numId w:val="7"/>
      </w:numPr>
      <w:ind w:left="900"/>
    </w:pPr>
  </w:style>
  <w:style w:type="paragraph" w:customStyle="1" w:styleId="Listnoindent">
    <w:name w:val="List (no indent)"/>
    <w:basedOn w:val="Listenumerated"/>
    <w:link w:val="ListnoindentChar"/>
    <w:rsid w:val="001060DA"/>
    <w:pPr>
      <w:numPr>
        <w:numId w:val="5"/>
      </w:numPr>
    </w:pPr>
  </w:style>
  <w:style w:type="paragraph" w:styleId="ListParagraph">
    <w:name w:val="List Paragraph"/>
    <w:basedOn w:val="Normal"/>
    <w:link w:val="ListParagraphChar"/>
    <w:uiPriority w:val="34"/>
    <w:qFormat/>
    <w:rsid w:val="004B58FF"/>
    <w:pPr>
      <w:spacing w:after="80"/>
      <w:ind w:left="360"/>
    </w:pPr>
  </w:style>
  <w:style w:type="character" w:customStyle="1" w:styleId="ListParagraphChar">
    <w:name w:val="List Paragraph Char"/>
    <w:basedOn w:val="DefaultParagraphFont"/>
    <w:link w:val="ListParagraph"/>
    <w:uiPriority w:val="34"/>
    <w:rsid w:val="004B58FF"/>
    <w:rPr>
      <w:rFonts w:ascii="Arial" w:eastAsia="Times New Roman" w:hAnsi="Arial" w:cs="Times New Roman"/>
    </w:rPr>
  </w:style>
  <w:style w:type="character" w:customStyle="1" w:styleId="ListenumeratedChar">
    <w:name w:val="List (enumerated) Char"/>
    <w:basedOn w:val="ListParagraphChar"/>
    <w:link w:val="Listenumerated"/>
    <w:rsid w:val="00B17AE7"/>
    <w:rPr>
      <w:rFonts w:ascii="Arial" w:eastAsia="Times New Roman" w:hAnsi="Arial" w:cs="Times New Roman"/>
    </w:rPr>
  </w:style>
  <w:style w:type="character" w:styleId="Strong">
    <w:name w:val="Strong"/>
    <w:basedOn w:val="DefaultParagraphFont"/>
    <w:uiPriority w:val="22"/>
    <w:qFormat/>
    <w:rsid w:val="00515BB5"/>
    <w:rPr>
      <w:b/>
      <w:bCs/>
    </w:rPr>
  </w:style>
  <w:style w:type="character" w:customStyle="1" w:styleId="ListnoindentChar">
    <w:name w:val="List (no indent) Char"/>
    <w:basedOn w:val="ListenumeratedChar"/>
    <w:link w:val="Listnoindent"/>
    <w:rsid w:val="001060DA"/>
    <w:rPr>
      <w:rFonts w:ascii="Arial" w:eastAsia="Times New Roman" w:hAnsi="Arial" w:cs="Times New Roman"/>
    </w:rPr>
  </w:style>
  <w:style w:type="paragraph" w:styleId="BalloonText">
    <w:name w:val="Balloon Text"/>
    <w:basedOn w:val="Normal"/>
    <w:link w:val="BalloonTextChar"/>
    <w:uiPriority w:val="99"/>
    <w:semiHidden/>
    <w:unhideWhenUsed/>
    <w:rsid w:val="00A21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6CB"/>
    <w:rPr>
      <w:rFonts w:ascii="Segoe UI" w:eastAsia="Times New Roman" w:hAnsi="Segoe UI" w:cs="Segoe UI"/>
      <w:sz w:val="18"/>
      <w:szCs w:val="18"/>
    </w:rPr>
  </w:style>
  <w:style w:type="paragraph" w:styleId="NoSpacing">
    <w:name w:val="No Spacing"/>
    <w:uiPriority w:val="1"/>
    <w:qFormat/>
    <w:rsid w:val="00EF0F3E"/>
    <w:rPr>
      <w:rFonts w:ascii="Arial" w:eastAsia="Times New Roman" w:hAnsi="Arial" w:cs="Times New Roman"/>
    </w:rPr>
  </w:style>
  <w:style w:type="character" w:customStyle="1" w:styleId="Heading3Char">
    <w:name w:val="Heading 3 Char"/>
    <w:basedOn w:val="DefaultParagraphFont"/>
    <w:link w:val="Heading3"/>
    <w:uiPriority w:val="9"/>
    <w:rsid w:val="00877233"/>
    <w:rPr>
      <w:rFonts w:ascii="Arial" w:eastAsiaTheme="majorEastAsia" w:hAnsi="Arial" w:cstheme="majorBidi"/>
      <w:color w:val="1F3763" w:themeColor="accent1" w:themeShade="7F"/>
      <w:u w:val="single"/>
    </w:rPr>
  </w:style>
  <w:style w:type="character" w:customStyle="1" w:styleId="Heading4Char">
    <w:name w:val="Heading 4 Char"/>
    <w:basedOn w:val="DefaultParagraphFont"/>
    <w:link w:val="Heading4"/>
    <w:uiPriority w:val="9"/>
    <w:rsid w:val="00A42F5D"/>
    <w:rPr>
      <w:rFonts w:ascii="Arial" w:eastAsiaTheme="majorEastAsia" w:hAnsi="Arial" w:cstheme="majorBidi"/>
      <w:i/>
      <w:iCs/>
      <w:color w:val="2F5496" w:themeColor="accent1" w:themeShade="BF"/>
    </w:rPr>
  </w:style>
  <w:style w:type="paragraph" w:styleId="FootnoteText">
    <w:name w:val="footnote text"/>
    <w:basedOn w:val="Normal"/>
    <w:link w:val="FootnoteTextChar"/>
    <w:uiPriority w:val="99"/>
    <w:semiHidden/>
    <w:unhideWhenUsed/>
    <w:rsid w:val="00DE317C"/>
    <w:rPr>
      <w:sz w:val="20"/>
      <w:szCs w:val="20"/>
    </w:rPr>
  </w:style>
  <w:style w:type="character" w:customStyle="1" w:styleId="FootnoteTextChar">
    <w:name w:val="Footnote Text Char"/>
    <w:basedOn w:val="DefaultParagraphFont"/>
    <w:link w:val="FootnoteText"/>
    <w:uiPriority w:val="99"/>
    <w:semiHidden/>
    <w:rsid w:val="00DE317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E317C"/>
    <w:rPr>
      <w:vertAlign w:val="superscript"/>
    </w:rPr>
  </w:style>
  <w:style w:type="character" w:styleId="SubtleReference">
    <w:name w:val="Subtle Reference"/>
    <w:basedOn w:val="DefaultParagraphFont"/>
    <w:uiPriority w:val="31"/>
    <w:qFormat/>
    <w:rsid w:val="0055615F"/>
    <w:rPr>
      <w:smallCaps/>
      <w:color w:val="5A5A5A" w:themeColor="text1" w:themeTint="A5"/>
    </w:rPr>
  </w:style>
  <w:style w:type="character" w:customStyle="1" w:styleId="Heading5Char">
    <w:name w:val="Heading 5 Char"/>
    <w:basedOn w:val="DefaultParagraphFont"/>
    <w:link w:val="Heading5"/>
    <w:uiPriority w:val="9"/>
    <w:rsid w:val="00D042C1"/>
    <w:rPr>
      <w:rFonts w:ascii="Arial" w:eastAsiaTheme="majorEastAsia" w:hAnsi="Arial" w:cs="Arial"/>
      <w:b/>
      <w:color w:val="2F5496" w:themeColor="accent1" w:themeShade="BF"/>
    </w:rPr>
  </w:style>
  <w:style w:type="character" w:customStyle="1" w:styleId="Heading6Char">
    <w:name w:val="Heading 6 Char"/>
    <w:basedOn w:val="DefaultParagraphFont"/>
    <w:link w:val="Heading6"/>
    <w:uiPriority w:val="9"/>
    <w:semiHidden/>
    <w:rsid w:val="00472054"/>
    <w:rPr>
      <w:rFonts w:ascii="Arial" w:eastAsiaTheme="majorEastAsia" w:hAnsi="Arial" w:cstheme="majorBidi"/>
      <w:color w:val="1F3763" w:themeColor="accent1" w:themeShade="7F"/>
    </w:rPr>
  </w:style>
  <w:style w:type="character" w:styleId="CommentReference">
    <w:name w:val="annotation reference"/>
    <w:basedOn w:val="DefaultParagraphFont"/>
    <w:uiPriority w:val="99"/>
    <w:semiHidden/>
    <w:unhideWhenUsed/>
    <w:rsid w:val="00A6067B"/>
    <w:rPr>
      <w:sz w:val="16"/>
      <w:szCs w:val="16"/>
    </w:rPr>
  </w:style>
  <w:style w:type="paragraph" w:styleId="CommentText">
    <w:name w:val="annotation text"/>
    <w:basedOn w:val="Normal"/>
    <w:link w:val="CommentTextChar"/>
    <w:uiPriority w:val="99"/>
    <w:semiHidden/>
    <w:unhideWhenUsed/>
    <w:rsid w:val="00A6067B"/>
    <w:rPr>
      <w:sz w:val="20"/>
      <w:szCs w:val="20"/>
    </w:rPr>
  </w:style>
  <w:style w:type="character" w:customStyle="1" w:styleId="CommentTextChar">
    <w:name w:val="Comment Text Char"/>
    <w:basedOn w:val="DefaultParagraphFont"/>
    <w:link w:val="CommentText"/>
    <w:uiPriority w:val="99"/>
    <w:semiHidden/>
    <w:rsid w:val="00A606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6067B"/>
    <w:rPr>
      <w:b/>
      <w:bCs/>
    </w:rPr>
  </w:style>
  <w:style w:type="character" w:customStyle="1" w:styleId="CommentSubjectChar">
    <w:name w:val="Comment Subject Char"/>
    <w:basedOn w:val="CommentTextChar"/>
    <w:link w:val="CommentSubject"/>
    <w:uiPriority w:val="99"/>
    <w:semiHidden/>
    <w:rsid w:val="00A6067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552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pca@waterboards.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Documents\Custom%20Office%20Templates\ELAP%20EU%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AD00-8E68-44B2-96FD-FCB393B0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ELAP EU Letter Template</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2021-11-04T23:07:00Z</dcterms:created>
  <dcterms:modified xsi:type="dcterms:W3CDTF">2021-11-04T23:07:00Z</dcterms:modified>
</cp:coreProperties>
</file>