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B87" w:rsidRPr="00735486" w:rsidRDefault="00E24595" w:rsidP="00735486">
      <w:pPr>
        <w:pStyle w:val="NoSpacing"/>
        <w:jc w:val="center"/>
        <w:rPr>
          <w:b/>
          <w:sz w:val="28"/>
        </w:rPr>
      </w:pPr>
      <w:r w:rsidRPr="00735486">
        <w:rPr>
          <w:b/>
          <w:sz w:val="28"/>
        </w:rPr>
        <w:t>PHOTOGRAPH ALL OF THE FOLLOWING ITEMS</w:t>
      </w:r>
      <w:r w:rsidR="00ED237C">
        <w:rPr>
          <w:b/>
          <w:sz w:val="28"/>
        </w:rPr>
        <w:t xml:space="preserve"> FOR EACH TANK</w:t>
      </w:r>
      <w:bookmarkStart w:id="0" w:name="_GoBack"/>
      <w:bookmarkEnd w:id="0"/>
    </w:p>
    <w:p w:rsidR="00350AD4" w:rsidRPr="00735486" w:rsidRDefault="00350AD4" w:rsidP="00735486">
      <w:r w:rsidRPr="00735486">
        <w:t xml:space="preserve">Disclaimer: </w:t>
      </w:r>
    </w:p>
    <w:p w:rsidR="00350AD4" w:rsidRPr="00735486" w:rsidRDefault="00350AD4" w:rsidP="00735486">
      <w:pPr>
        <w:pStyle w:val="NoSpacing"/>
        <w:rPr>
          <w:rFonts w:asciiTheme="minorHAnsi" w:hAnsiTheme="minorHAnsi" w:cstheme="minorHAnsi"/>
          <w:sz w:val="22"/>
          <w:szCs w:val="22"/>
        </w:rPr>
      </w:pPr>
      <w:r w:rsidRPr="00735486">
        <w:rPr>
          <w:rFonts w:asciiTheme="minorHAnsi" w:hAnsiTheme="minorHAnsi" w:cstheme="minorHAnsi"/>
          <w:sz w:val="22"/>
          <w:szCs w:val="22"/>
        </w:rPr>
        <w:t xml:space="preserve">We do not expect you to enter or swim in the tank. This is a routine inspection of tank features visible from the ground or easily accessible locations.  Please exercise caution and good judgment when climbing tanks and opening hatches.  The focus of this inspection is to document tank conditions and identify any sanitary hazards.  Sanitary hazards include any actual or potential </w:t>
      </w:r>
      <w:r w:rsidR="00735486" w:rsidRPr="00735486">
        <w:rPr>
          <w:rFonts w:asciiTheme="minorHAnsi" w:hAnsiTheme="minorHAnsi" w:cstheme="minorHAnsi"/>
          <w:sz w:val="22"/>
          <w:szCs w:val="22"/>
        </w:rPr>
        <w:t>routes of contamination.</w:t>
      </w:r>
    </w:p>
    <w:p w:rsidR="0061434E" w:rsidRPr="00735486" w:rsidRDefault="0061434E" w:rsidP="00735486">
      <w:r w:rsidRPr="00735486">
        <w:t xml:space="preserve">Exterior: </w:t>
      </w:r>
    </w:p>
    <w:p w:rsidR="0061434E" w:rsidRPr="00735486" w:rsidRDefault="0061434E" w:rsidP="00735486">
      <w:pPr>
        <w:pStyle w:val="NoSpacing"/>
        <w:numPr>
          <w:ilvl w:val="0"/>
          <w:numId w:val="4"/>
        </w:numPr>
        <w:rPr>
          <w:rFonts w:asciiTheme="minorHAnsi" w:hAnsiTheme="minorHAnsi" w:cstheme="minorHAnsi"/>
          <w:sz w:val="22"/>
          <w:szCs w:val="22"/>
        </w:rPr>
      </w:pPr>
      <w:r w:rsidRPr="00735486">
        <w:rPr>
          <w:rFonts w:asciiTheme="minorHAnsi" w:hAnsiTheme="minorHAnsi" w:cstheme="minorHAnsi"/>
          <w:sz w:val="22"/>
          <w:szCs w:val="22"/>
        </w:rPr>
        <w:t>Entire tank</w:t>
      </w:r>
    </w:p>
    <w:p w:rsidR="0061434E" w:rsidRPr="00735486" w:rsidRDefault="0061434E" w:rsidP="00735486">
      <w:pPr>
        <w:pStyle w:val="NoSpacing"/>
        <w:numPr>
          <w:ilvl w:val="0"/>
          <w:numId w:val="4"/>
        </w:numPr>
        <w:rPr>
          <w:rFonts w:asciiTheme="minorHAnsi" w:hAnsiTheme="minorHAnsi" w:cstheme="minorHAnsi"/>
          <w:sz w:val="22"/>
          <w:szCs w:val="22"/>
        </w:rPr>
      </w:pPr>
      <w:r w:rsidRPr="00735486">
        <w:rPr>
          <w:rFonts w:asciiTheme="minorHAnsi" w:hAnsiTheme="minorHAnsi" w:cstheme="minorHAnsi"/>
          <w:sz w:val="22"/>
          <w:szCs w:val="22"/>
        </w:rPr>
        <w:t>Security fence/gate/other features</w:t>
      </w:r>
      <w:r w:rsidR="00350AD4" w:rsidRPr="00735486">
        <w:rPr>
          <w:rFonts w:asciiTheme="minorHAnsi" w:hAnsiTheme="minorHAnsi" w:cstheme="minorHAnsi"/>
          <w:sz w:val="22"/>
          <w:szCs w:val="22"/>
        </w:rPr>
        <w:t xml:space="preserve"> (including vandalism, if applicable)</w:t>
      </w:r>
    </w:p>
    <w:p w:rsidR="0061434E" w:rsidRPr="00735486" w:rsidRDefault="0061434E" w:rsidP="00735486">
      <w:pPr>
        <w:pStyle w:val="NoSpacing"/>
        <w:numPr>
          <w:ilvl w:val="0"/>
          <w:numId w:val="4"/>
        </w:numPr>
        <w:rPr>
          <w:rFonts w:asciiTheme="minorHAnsi" w:hAnsiTheme="minorHAnsi" w:cstheme="minorHAnsi"/>
          <w:sz w:val="22"/>
          <w:szCs w:val="22"/>
        </w:rPr>
      </w:pPr>
      <w:r w:rsidRPr="00735486">
        <w:rPr>
          <w:rFonts w:asciiTheme="minorHAnsi" w:hAnsiTheme="minorHAnsi" w:cstheme="minorHAnsi"/>
          <w:sz w:val="22"/>
          <w:szCs w:val="22"/>
        </w:rPr>
        <w:t>Overflow pipe</w:t>
      </w:r>
    </w:p>
    <w:p w:rsidR="0061434E" w:rsidRPr="00735486" w:rsidRDefault="0061434E" w:rsidP="00735486">
      <w:pPr>
        <w:pStyle w:val="NoSpacing"/>
        <w:numPr>
          <w:ilvl w:val="0"/>
          <w:numId w:val="4"/>
        </w:numPr>
        <w:rPr>
          <w:rFonts w:asciiTheme="minorHAnsi" w:hAnsiTheme="minorHAnsi" w:cstheme="minorHAnsi"/>
          <w:sz w:val="22"/>
          <w:szCs w:val="22"/>
        </w:rPr>
      </w:pPr>
      <w:r w:rsidRPr="00735486">
        <w:rPr>
          <w:rFonts w:asciiTheme="minorHAnsi" w:hAnsiTheme="minorHAnsi" w:cstheme="minorHAnsi"/>
          <w:sz w:val="22"/>
          <w:szCs w:val="22"/>
        </w:rPr>
        <w:t>Overflow pipe discharge including screen and air gap</w:t>
      </w:r>
    </w:p>
    <w:p w:rsidR="0061434E" w:rsidRPr="00735486" w:rsidRDefault="0061434E" w:rsidP="00735486">
      <w:pPr>
        <w:pStyle w:val="NoSpacing"/>
        <w:numPr>
          <w:ilvl w:val="0"/>
          <w:numId w:val="4"/>
        </w:numPr>
        <w:rPr>
          <w:rFonts w:asciiTheme="minorHAnsi" w:hAnsiTheme="minorHAnsi" w:cstheme="minorHAnsi"/>
          <w:sz w:val="22"/>
          <w:szCs w:val="22"/>
        </w:rPr>
      </w:pPr>
      <w:r w:rsidRPr="00735486">
        <w:rPr>
          <w:rFonts w:asciiTheme="minorHAnsi" w:hAnsiTheme="minorHAnsi" w:cstheme="minorHAnsi"/>
          <w:sz w:val="22"/>
          <w:szCs w:val="22"/>
        </w:rPr>
        <w:t>Drain discharge</w:t>
      </w:r>
    </w:p>
    <w:p w:rsidR="0061434E" w:rsidRPr="00735486" w:rsidRDefault="0061434E" w:rsidP="00735486">
      <w:pPr>
        <w:pStyle w:val="NoSpacing"/>
        <w:numPr>
          <w:ilvl w:val="0"/>
          <w:numId w:val="4"/>
        </w:numPr>
        <w:rPr>
          <w:rFonts w:asciiTheme="minorHAnsi" w:hAnsiTheme="minorHAnsi" w:cstheme="minorHAnsi"/>
          <w:sz w:val="22"/>
          <w:szCs w:val="22"/>
        </w:rPr>
      </w:pPr>
      <w:r w:rsidRPr="00735486">
        <w:rPr>
          <w:rFonts w:asciiTheme="minorHAnsi" w:hAnsiTheme="minorHAnsi" w:cstheme="minorHAnsi"/>
          <w:sz w:val="22"/>
          <w:szCs w:val="22"/>
        </w:rPr>
        <w:t>Tank inlet (if external)</w:t>
      </w:r>
    </w:p>
    <w:p w:rsidR="0061434E" w:rsidRPr="00735486" w:rsidRDefault="0061434E" w:rsidP="00735486">
      <w:pPr>
        <w:pStyle w:val="NoSpacing"/>
        <w:numPr>
          <w:ilvl w:val="0"/>
          <w:numId w:val="4"/>
        </w:numPr>
        <w:rPr>
          <w:rFonts w:asciiTheme="minorHAnsi" w:hAnsiTheme="minorHAnsi" w:cstheme="minorHAnsi"/>
          <w:sz w:val="22"/>
          <w:szCs w:val="22"/>
        </w:rPr>
      </w:pPr>
      <w:r w:rsidRPr="00735486">
        <w:rPr>
          <w:rFonts w:asciiTheme="minorHAnsi" w:hAnsiTheme="minorHAnsi" w:cstheme="minorHAnsi"/>
          <w:sz w:val="22"/>
          <w:szCs w:val="22"/>
        </w:rPr>
        <w:t>Tank outlet including sample tap (if external)</w:t>
      </w:r>
    </w:p>
    <w:p w:rsidR="0061434E" w:rsidRPr="00735486" w:rsidRDefault="0061434E" w:rsidP="00735486">
      <w:pPr>
        <w:pStyle w:val="NoSpacing"/>
        <w:numPr>
          <w:ilvl w:val="0"/>
          <w:numId w:val="4"/>
        </w:numPr>
        <w:rPr>
          <w:rFonts w:asciiTheme="minorHAnsi" w:hAnsiTheme="minorHAnsi" w:cstheme="minorHAnsi"/>
          <w:sz w:val="22"/>
          <w:szCs w:val="22"/>
        </w:rPr>
      </w:pPr>
      <w:r w:rsidRPr="00735486">
        <w:rPr>
          <w:rFonts w:asciiTheme="minorHAnsi" w:hAnsiTheme="minorHAnsi" w:cstheme="minorHAnsi"/>
          <w:sz w:val="22"/>
          <w:szCs w:val="22"/>
        </w:rPr>
        <w:t>Ladder including lock</w:t>
      </w:r>
    </w:p>
    <w:p w:rsidR="00D14D48" w:rsidRPr="00735486" w:rsidRDefault="00350AD4" w:rsidP="00735486">
      <w:pPr>
        <w:pStyle w:val="NoSpacing"/>
        <w:numPr>
          <w:ilvl w:val="0"/>
          <w:numId w:val="4"/>
        </w:numPr>
        <w:rPr>
          <w:rFonts w:asciiTheme="minorHAnsi" w:hAnsiTheme="minorHAnsi" w:cstheme="minorHAnsi"/>
          <w:sz w:val="22"/>
          <w:szCs w:val="22"/>
        </w:rPr>
      </w:pPr>
      <w:r w:rsidRPr="00735486">
        <w:rPr>
          <w:rFonts w:asciiTheme="minorHAnsi" w:hAnsiTheme="minorHAnsi" w:cstheme="minorHAnsi"/>
          <w:sz w:val="22"/>
          <w:szCs w:val="22"/>
        </w:rPr>
        <w:t>All h</w:t>
      </w:r>
      <w:r w:rsidR="00D14D48" w:rsidRPr="00735486">
        <w:rPr>
          <w:rFonts w:asciiTheme="minorHAnsi" w:hAnsiTheme="minorHAnsi" w:cstheme="minorHAnsi"/>
          <w:sz w:val="22"/>
          <w:szCs w:val="22"/>
        </w:rPr>
        <w:t>atches/doors/access points (open, closed w/lock)</w:t>
      </w:r>
      <w:r w:rsidR="00D14D48" w:rsidRPr="00735486">
        <w:rPr>
          <w:rStyle w:val="FootnoteReference"/>
          <w:rFonts w:asciiTheme="minorHAnsi" w:hAnsiTheme="minorHAnsi" w:cstheme="minorHAnsi"/>
          <w:sz w:val="22"/>
          <w:szCs w:val="22"/>
          <w:vertAlign w:val="baseline"/>
        </w:rPr>
        <w:footnoteReference w:id="1"/>
      </w:r>
    </w:p>
    <w:p w:rsidR="0061434E" w:rsidRPr="00735486" w:rsidRDefault="0061434E" w:rsidP="00735486">
      <w:pPr>
        <w:pStyle w:val="NoSpacing"/>
        <w:numPr>
          <w:ilvl w:val="0"/>
          <w:numId w:val="4"/>
        </w:numPr>
        <w:rPr>
          <w:rFonts w:asciiTheme="minorHAnsi" w:hAnsiTheme="minorHAnsi" w:cstheme="minorHAnsi"/>
          <w:sz w:val="22"/>
          <w:szCs w:val="22"/>
        </w:rPr>
      </w:pPr>
      <w:r w:rsidRPr="00735486">
        <w:rPr>
          <w:rFonts w:asciiTheme="minorHAnsi" w:hAnsiTheme="minorHAnsi" w:cstheme="minorHAnsi"/>
          <w:sz w:val="22"/>
          <w:szCs w:val="22"/>
        </w:rPr>
        <w:t>Other external features such as valves, other connections, monitoring equipment, etc.</w:t>
      </w:r>
    </w:p>
    <w:p w:rsidR="0061434E" w:rsidRPr="00735486" w:rsidRDefault="0061434E" w:rsidP="00735486">
      <w:r w:rsidRPr="00735486">
        <w:t>Roof:</w:t>
      </w:r>
    </w:p>
    <w:p w:rsidR="0061434E" w:rsidRPr="00735486" w:rsidRDefault="0061434E" w:rsidP="00735486">
      <w:pPr>
        <w:pStyle w:val="NoSpacing"/>
        <w:numPr>
          <w:ilvl w:val="0"/>
          <w:numId w:val="4"/>
        </w:numPr>
        <w:rPr>
          <w:rFonts w:asciiTheme="minorHAnsi" w:hAnsiTheme="minorHAnsi" w:cstheme="minorHAnsi"/>
          <w:sz w:val="22"/>
        </w:rPr>
      </w:pPr>
      <w:r w:rsidRPr="00735486">
        <w:rPr>
          <w:rFonts w:asciiTheme="minorHAnsi" w:hAnsiTheme="minorHAnsi" w:cstheme="minorHAnsi"/>
          <w:sz w:val="22"/>
        </w:rPr>
        <w:t>Roof in general</w:t>
      </w:r>
    </w:p>
    <w:p w:rsidR="0061434E" w:rsidRPr="00735486" w:rsidRDefault="00350AD4" w:rsidP="00735486">
      <w:pPr>
        <w:pStyle w:val="NoSpacing"/>
        <w:numPr>
          <w:ilvl w:val="0"/>
          <w:numId w:val="4"/>
        </w:numPr>
        <w:rPr>
          <w:rFonts w:asciiTheme="minorHAnsi" w:hAnsiTheme="minorHAnsi" w:cstheme="minorHAnsi"/>
          <w:sz w:val="22"/>
        </w:rPr>
      </w:pPr>
      <w:r w:rsidRPr="00735486">
        <w:rPr>
          <w:rFonts w:asciiTheme="minorHAnsi" w:hAnsiTheme="minorHAnsi" w:cstheme="minorHAnsi"/>
          <w:sz w:val="22"/>
        </w:rPr>
        <w:t>All hatches</w:t>
      </w:r>
      <w:r w:rsidR="00D14D48" w:rsidRPr="00735486">
        <w:rPr>
          <w:rFonts w:asciiTheme="minorHAnsi" w:hAnsiTheme="minorHAnsi" w:cstheme="minorHAnsi"/>
          <w:sz w:val="22"/>
        </w:rPr>
        <w:t>/doors/access points (open, closed w/lock)</w:t>
      </w:r>
      <w:r w:rsidR="00A72160" w:rsidRPr="00735486">
        <w:rPr>
          <w:rFonts w:asciiTheme="minorHAnsi" w:hAnsiTheme="minorHAnsi" w:cstheme="minorHAnsi"/>
          <w:sz w:val="22"/>
        </w:rPr>
        <w:t>*</w:t>
      </w:r>
    </w:p>
    <w:p w:rsidR="0061434E" w:rsidRPr="00735486" w:rsidRDefault="0061434E" w:rsidP="00735486">
      <w:pPr>
        <w:pStyle w:val="NoSpacing"/>
        <w:numPr>
          <w:ilvl w:val="0"/>
          <w:numId w:val="4"/>
        </w:numPr>
        <w:rPr>
          <w:rFonts w:asciiTheme="minorHAnsi" w:hAnsiTheme="minorHAnsi" w:cstheme="minorHAnsi"/>
          <w:sz w:val="22"/>
        </w:rPr>
      </w:pPr>
      <w:r w:rsidRPr="00735486">
        <w:rPr>
          <w:rFonts w:asciiTheme="minorHAnsi" w:hAnsiTheme="minorHAnsi" w:cstheme="minorHAnsi"/>
          <w:sz w:val="22"/>
        </w:rPr>
        <w:t xml:space="preserve">Roof vent(s) including their screens </w:t>
      </w:r>
      <w:r w:rsidR="00402E64" w:rsidRPr="00735486">
        <w:rPr>
          <w:rFonts w:asciiTheme="minorHAnsi" w:hAnsiTheme="minorHAnsi" w:cstheme="minorHAnsi"/>
          <w:sz w:val="22"/>
        </w:rPr>
        <w:t>(including from below, where applicable)</w:t>
      </w:r>
    </w:p>
    <w:p w:rsidR="0061434E" w:rsidRPr="00735486" w:rsidRDefault="0061434E" w:rsidP="00735486">
      <w:pPr>
        <w:pStyle w:val="NoSpacing"/>
        <w:numPr>
          <w:ilvl w:val="0"/>
          <w:numId w:val="4"/>
        </w:numPr>
        <w:rPr>
          <w:rFonts w:asciiTheme="minorHAnsi" w:hAnsiTheme="minorHAnsi" w:cstheme="minorHAnsi"/>
          <w:sz w:val="22"/>
        </w:rPr>
      </w:pPr>
      <w:proofErr w:type="spellStart"/>
      <w:r w:rsidRPr="00735486">
        <w:rPr>
          <w:rFonts w:asciiTheme="minorHAnsi" w:hAnsiTheme="minorHAnsi" w:cstheme="minorHAnsi"/>
          <w:sz w:val="22"/>
        </w:rPr>
        <w:t>Cathodic</w:t>
      </w:r>
      <w:proofErr w:type="spellEnd"/>
      <w:r w:rsidRPr="00735486">
        <w:rPr>
          <w:rFonts w:asciiTheme="minorHAnsi" w:hAnsiTheme="minorHAnsi" w:cstheme="minorHAnsi"/>
          <w:sz w:val="22"/>
        </w:rPr>
        <w:t xml:space="preserve"> protection ports</w:t>
      </w:r>
    </w:p>
    <w:p w:rsidR="0061434E" w:rsidRPr="00735486" w:rsidRDefault="0061434E" w:rsidP="00735486">
      <w:pPr>
        <w:pStyle w:val="NoSpacing"/>
        <w:numPr>
          <w:ilvl w:val="0"/>
          <w:numId w:val="4"/>
        </w:numPr>
        <w:rPr>
          <w:rFonts w:asciiTheme="minorHAnsi" w:hAnsiTheme="minorHAnsi" w:cstheme="minorHAnsi"/>
          <w:sz w:val="22"/>
        </w:rPr>
      </w:pPr>
      <w:r w:rsidRPr="00735486">
        <w:rPr>
          <w:rFonts w:asciiTheme="minorHAnsi" w:hAnsiTheme="minorHAnsi" w:cstheme="minorHAnsi"/>
          <w:sz w:val="22"/>
        </w:rPr>
        <w:t>Any other roof appurtenances (level gauge, transmitters, etc.)</w:t>
      </w:r>
    </w:p>
    <w:p w:rsidR="0061434E" w:rsidRPr="00735486" w:rsidRDefault="0061434E" w:rsidP="00735486">
      <w:r w:rsidRPr="00735486">
        <w:t>Interior:</w:t>
      </w:r>
    </w:p>
    <w:p w:rsidR="0061434E" w:rsidRPr="00735486" w:rsidRDefault="0061434E" w:rsidP="00735486">
      <w:pPr>
        <w:pStyle w:val="NoSpacing"/>
        <w:numPr>
          <w:ilvl w:val="0"/>
          <w:numId w:val="4"/>
        </w:numPr>
        <w:rPr>
          <w:rFonts w:asciiTheme="minorHAnsi" w:hAnsiTheme="minorHAnsi" w:cstheme="minorHAnsi"/>
          <w:sz w:val="22"/>
        </w:rPr>
      </w:pPr>
      <w:r w:rsidRPr="00735486">
        <w:rPr>
          <w:rFonts w:asciiTheme="minorHAnsi" w:hAnsiTheme="minorHAnsi" w:cstheme="minorHAnsi"/>
          <w:sz w:val="22"/>
        </w:rPr>
        <w:t>Roof support structure</w:t>
      </w:r>
    </w:p>
    <w:p w:rsidR="0061434E" w:rsidRPr="00735486" w:rsidRDefault="0061434E" w:rsidP="00735486">
      <w:pPr>
        <w:pStyle w:val="NoSpacing"/>
        <w:numPr>
          <w:ilvl w:val="0"/>
          <w:numId w:val="4"/>
        </w:numPr>
        <w:rPr>
          <w:rFonts w:asciiTheme="minorHAnsi" w:hAnsiTheme="minorHAnsi" w:cstheme="minorHAnsi"/>
          <w:sz w:val="22"/>
        </w:rPr>
      </w:pPr>
      <w:r w:rsidRPr="00735486">
        <w:rPr>
          <w:rFonts w:asciiTheme="minorHAnsi" w:hAnsiTheme="minorHAnsi" w:cstheme="minorHAnsi"/>
          <w:sz w:val="22"/>
        </w:rPr>
        <w:t>Water surface</w:t>
      </w:r>
    </w:p>
    <w:p w:rsidR="0061434E" w:rsidRPr="00735486" w:rsidRDefault="0061434E" w:rsidP="00735486">
      <w:pPr>
        <w:pStyle w:val="NoSpacing"/>
        <w:numPr>
          <w:ilvl w:val="0"/>
          <w:numId w:val="4"/>
        </w:numPr>
        <w:rPr>
          <w:rFonts w:asciiTheme="minorHAnsi" w:hAnsiTheme="minorHAnsi" w:cstheme="minorHAnsi"/>
          <w:sz w:val="22"/>
        </w:rPr>
      </w:pPr>
      <w:r w:rsidRPr="00735486">
        <w:rPr>
          <w:rFonts w:asciiTheme="minorHAnsi" w:hAnsiTheme="minorHAnsi" w:cstheme="minorHAnsi"/>
          <w:sz w:val="22"/>
        </w:rPr>
        <w:t>Top of overflow</w:t>
      </w:r>
    </w:p>
    <w:p w:rsidR="0061434E" w:rsidRPr="00735486" w:rsidRDefault="0061434E" w:rsidP="00735486">
      <w:pPr>
        <w:pStyle w:val="NoSpacing"/>
        <w:numPr>
          <w:ilvl w:val="0"/>
          <w:numId w:val="4"/>
        </w:numPr>
        <w:rPr>
          <w:rFonts w:asciiTheme="minorHAnsi" w:hAnsiTheme="minorHAnsi" w:cstheme="minorHAnsi"/>
          <w:sz w:val="22"/>
        </w:rPr>
      </w:pPr>
      <w:r w:rsidRPr="00735486">
        <w:rPr>
          <w:rFonts w:asciiTheme="minorHAnsi" w:hAnsiTheme="minorHAnsi" w:cstheme="minorHAnsi"/>
          <w:sz w:val="22"/>
        </w:rPr>
        <w:t>Inlet, outlet, and drain (if visible)</w:t>
      </w:r>
    </w:p>
    <w:p w:rsidR="008D7A08" w:rsidRPr="00735486" w:rsidRDefault="008D7A08" w:rsidP="00735486">
      <w:pPr>
        <w:pStyle w:val="NoSpacing"/>
        <w:numPr>
          <w:ilvl w:val="0"/>
          <w:numId w:val="4"/>
        </w:numPr>
        <w:rPr>
          <w:rFonts w:asciiTheme="minorHAnsi" w:hAnsiTheme="minorHAnsi" w:cstheme="minorHAnsi"/>
          <w:sz w:val="22"/>
        </w:rPr>
      </w:pPr>
      <w:proofErr w:type="spellStart"/>
      <w:r w:rsidRPr="00735486">
        <w:rPr>
          <w:rFonts w:asciiTheme="minorHAnsi" w:hAnsiTheme="minorHAnsi" w:cstheme="minorHAnsi"/>
          <w:sz w:val="22"/>
        </w:rPr>
        <w:t>Cathodic</w:t>
      </w:r>
      <w:proofErr w:type="spellEnd"/>
      <w:r w:rsidRPr="00735486">
        <w:rPr>
          <w:rFonts w:asciiTheme="minorHAnsi" w:hAnsiTheme="minorHAnsi" w:cstheme="minorHAnsi"/>
          <w:sz w:val="22"/>
        </w:rPr>
        <w:t xml:space="preserve"> protection features</w:t>
      </w:r>
    </w:p>
    <w:p w:rsidR="00402E64" w:rsidRPr="00735486" w:rsidRDefault="00402E64" w:rsidP="00735486">
      <w:pPr>
        <w:pStyle w:val="NoSpacing"/>
        <w:numPr>
          <w:ilvl w:val="0"/>
          <w:numId w:val="4"/>
        </w:numPr>
        <w:rPr>
          <w:rFonts w:asciiTheme="minorHAnsi" w:hAnsiTheme="minorHAnsi" w:cstheme="minorHAnsi"/>
          <w:sz w:val="22"/>
        </w:rPr>
      </w:pPr>
      <w:r w:rsidRPr="00735486">
        <w:rPr>
          <w:rFonts w:asciiTheme="minorHAnsi" w:hAnsiTheme="minorHAnsi" w:cstheme="minorHAnsi"/>
          <w:sz w:val="22"/>
        </w:rPr>
        <w:t>Ladders, stairways, platforms</w:t>
      </w:r>
    </w:p>
    <w:p w:rsidR="00A72160" w:rsidRPr="00735486" w:rsidRDefault="00A72160" w:rsidP="00735486">
      <w:pPr>
        <w:pStyle w:val="NoSpacing"/>
        <w:numPr>
          <w:ilvl w:val="0"/>
          <w:numId w:val="4"/>
        </w:numPr>
        <w:rPr>
          <w:rFonts w:asciiTheme="minorHAnsi" w:hAnsiTheme="minorHAnsi" w:cstheme="minorHAnsi"/>
          <w:sz w:val="22"/>
        </w:rPr>
      </w:pPr>
      <w:r w:rsidRPr="00735486">
        <w:rPr>
          <w:rFonts w:asciiTheme="minorHAnsi" w:hAnsiTheme="minorHAnsi" w:cstheme="minorHAnsi"/>
          <w:sz w:val="22"/>
        </w:rPr>
        <w:t xml:space="preserve">Immediate interior around </w:t>
      </w:r>
      <w:r w:rsidR="00EB5908" w:rsidRPr="00735486">
        <w:rPr>
          <w:rFonts w:asciiTheme="minorHAnsi" w:hAnsiTheme="minorHAnsi" w:cstheme="minorHAnsi"/>
          <w:sz w:val="22"/>
        </w:rPr>
        <w:t xml:space="preserve">all </w:t>
      </w:r>
      <w:r w:rsidRPr="00735486">
        <w:rPr>
          <w:rFonts w:asciiTheme="minorHAnsi" w:hAnsiTheme="minorHAnsi" w:cstheme="minorHAnsi"/>
          <w:sz w:val="22"/>
        </w:rPr>
        <w:t>doors or hatches</w:t>
      </w:r>
      <w:r w:rsidR="00402E64" w:rsidRPr="00735486">
        <w:rPr>
          <w:rFonts w:asciiTheme="minorHAnsi" w:hAnsiTheme="minorHAnsi" w:cstheme="minorHAnsi"/>
          <w:sz w:val="22"/>
        </w:rPr>
        <w:t xml:space="preserve"> (if visible)</w:t>
      </w:r>
    </w:p>
    <w:p w:rsidR="0061434E" w:rsidRPr="00735486" w:rsidRDefault="0061434E" w:rsidP="00735486">
      <w:pPr>
        <w:pStyle w:val="NoSpacing"/>
        <w:numPr>
          <w:ilvl w:val="0"/>
          <w:numId w:val="4"/>
        </w:numPr>
        <w:rPr>
          <w:rFonts w:asciiTheme="minorHAnsi" w:hAnsiTheme="minorHAnsi" w:cstheme="minorHAnsi"/>
          <w:sz w:val="22"/>
        </w:rPr>
      </w:pPr>
      <w:r w:rsidRPr="00735486">
        <w:rPr>
          <w:rFonts w:asciiTheme="minorHAnsi" w:hAnsiTheme="minorHAnsi" w:cstheme="minorHAnsi"/>
          <w:sz w:val="22"/>
        </w:rPr>
        <w:t>Tank floor</w:t>
      </w:r>
    </w:p>
    <w:p w:rsidR="00350AD4" w:rsidRPr="00735486" w:rsidRDefault="00350AD4" w:rsidP="00735486">
      <w:r w:rsidRPr="00735486">
        <w:t xml:space="preserve">General: </w:t>
      </w:r>
    </w:p>
    <w:p w:rsidR="00350AD4" w:rsidRPr="00735486" w:rsidRDefault="00350AD4" w:rsidP="00735486">
      <w:pPr>
        <w:pStyle w:val="NoSpacing"/>
        <w:numPr>
          <w:ilvl w:val="0"/>
          <w:numId w:val="4"/>
        </w:numPr>
        <w:rPr>
          <w:rFonts w:asciiTheme="minorHAnsi" w:hAnsiTheme="minorHAnsi" w:cstheme="minorHAnsi"/>
          <w:sz w:val="22"/>
        </w:rPr>
      </w:pPr>
      <w:r w:rsidRPr="00735486">
        <w:rPr>
          <w:rFonts w:asciiTheme="minorHAnsi" w:hAnsiTheme="minorHAnsi" w:cstheme="minorHAnsi"/>
          <w:sz w:val="22"/>
        </w:rPr>
        <w:t>Any sanitary hazard (for example, evidence of animal entry, cross connections, or other possible or confirmed contamination)</w:t>
      </w:r>
    </w:p>
    <w:p w:rsidR="00350AD4" w:rsidRPr="00735486" w:rsidRDefault="00350AD4" w:rsidP="00735486">
      <w:pPr>
        <w:pStyle w:val="NoSpacing"/>
        <w:numPr>
          <w:ilvl w:val="0"/>
          <w:numId w:val="4"/>
        </w:numPr>
        <w:rPr>
          <w:rFonts w:asciiTheme="minorHAnsi" w:hAnsiTheme="minorHAnsi" w:cstheme="minorHAnsi"/>
          <w:sz w:val="22"/>
        </w:rPr>
      </w:pPr>
      <w:r w:rsidRPr="00735486">
        <w:rPr>
          <w:rFonts w:asciiTheme="minorHAnsi" w:hAnsiTheme="minorHAnsi" w:cstheme="minorHAnsi"/>
          <w:sz w:val="22"/>
        </w:rPr>
        <w:t>Any other item of note (for example, chemical feed facilities, mixing equipment, baffles, other appurtenances)</w:t>
      </w:r>
    </w:p>
    <w:p w:rsidR="00350AD4" w:rsidRPr="00735486" w:rsidRDefault="00350AD4" w:rsidP="00735486">
      <w:pPr>
        <w:pStyle w:val="NoSpacing"/>
        <w:numPr>
          <w:ilvl w:val="0"/>
          <w:numId w:val="4"/>
        </w:numPr>
        <w:rPr>
          <w:rFonts w:asciiTheme="minorHAnsi" w:hAnsiTheme="minorHAnsi" w:cstheme="minorHAnsi"/>
          <w:sz w:val="22"/>
        </w:rPr>
      </w:pPr>
      <w:r w:rsidRPr="00735486">
        <w:rPr>
          <w:rFonts w:asciiTheme="minorHAnsi" w:hAnsiTheme="minorHAnsi" w:cstheme="minorHAnsi"/>
          <w:sz w:val="22"/>
        </w:rPr>
        <w:t>Any safety hazard (for example, wasps, snakes, black widows, structural damage of access areas)</w:t>
      </w:r>
    </w:p>
    <w:sectPr w:rsidR="00350AD4" w:rsidRPr="00735486">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AD4" w:rsidRDefault="00350AD4" w:rsidP="00D14D48">
      <w:pPr>
        <w:spacing w:after="0" w:line="240" w:lineRule="auto"/>
      </w:pPr>
      <w:r>
        <w:separator/>
      </w:r>
    </w:p>
  </w:endnote>
  <w:endnote w:type="continuationSeparator" w:id="0">
    <w:p w:rsidR="00350AD4" w:rsidRDefault="00350AD4" w:rsidP="00D1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AD4" w:rsidRDefault="00350AD4" w:rsidP="00D14D48">
      <w:pPr>
        <w:spacing w:after="0" w:line="240" w:lineRule="auto"/>
      </w:pPr>
      <w:r>
        <w:separator/>
      </w:r>
    </w:p>
  </w:footnote>
  <w:footnote w:type="continuationSeparator" w:id="0">
    <w:p w:rsidR="00350AD4" w:rsidRDefault="00350AD4" w:rsidP="00D14D48">
      <w:pPr>
        <w:spacing w:after="0" w:line="240" w:lineRule="auto"/>
      </w:pPr>
      <w:r>
        <w:continuationSeparator/>
      </w:r>
    </w:p>
  </w:footnote>
  <w:footnote w:id="1">
    <w:p w:rsidR="00350AD4" w:rsidRDefault="00350AD4">
      <w:pPr>
        <w:pStyle w:val="FootnoteText"/>
      </w:pPr>
      <w:r w:rsidRPr="00735486">
        <w:rPr>
          <w:rStyle w:val="FootnoteReference"/>
          <w:vertAlign w:val="baseline"/>
        </w:rPr>
        <w:footnoteRef/>
      </w:r>
      <w:r w:rsidRPr="00735486">
        <w:t xml:space="preserve"> </w:t>
      </w:r>
      <w:r>
        <w:t>Hatches that can be readily opened should be photographed both open and closed. Access ports that are bolted shut, or where routine use is otherwise prevented, need not be opened.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32B2"/>
    <w:multiLevelType w:val="hybridMultilevel"/>
    <w:tmpl w:val="2DFC8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624F9"/>
    <w:multiLevelType w:val="hybridMultilevel"/>
    <w:tmpl w:val="D4FEC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2444042"/>
    <w:multiLevelType w:val="hybridMultilevel"/>
    <w:tmpl w:val="CF765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2442A3"/>
    <w:multiLevelType w:val="hybridMultilevel"/>
    <w:tmpl w:val="335A7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D14C66"/>
    <w:multiLevelType w:val="hybridMultilevel"/>
    <w:tmpl w:val="5F76B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B845CB"/>
    <w:multiLevelType w:val="hybridMultilevel"/>
    <w:tmpl w:val="60925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34E"/>
    <w:rsid w:val="00054258"/>
    <w:rsid w:val="00152E3F"/>
    <w:rsid w:val="00291E50"/>
    <w:rsid w:val="00350AD4"/>
    <w:rsid w:val="003B76E8"/>
    <w:rsid w:val="00402E64"/>
    <w:rsid w:val="0061434E"/>
    <w:rsid w:val="00735486"/>
    <w:rsid w:val="00835B87"/>
    <w:rsid w:val="008D7A08"/>
    <w:rsid w:val="00A72160"/>
    <w:rsid w:val="00A768BE"/>
    <w:rsid w:val="00D14D48"/>
    <w:rsid w:val="00DF2B96"/>
    <w:rsid w:val="00E24595"/>
    <w:rsid w:val="00EB5908"/>
    <w:rsid w:val="00ED2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486"/>
    <w:pPr>
      <w:spacing w:before="120"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34E"/>
    <w:pPr>
      <w:spacing w:after="0" w:line="240" w:lineRule="auto"/>
      <w:ind w:left="720"/>
    </w:pPr>
    <w:rPr>
      <w:rFonts w:ascii="Calibri" w:hAnsi="Calibri" w:cs="Calibri"/>
      <w:sz w:val="22"/>
      <w:szCs w:val="22"/>
    </w:rPr>
  </w:style>
  <w:style w:type="paragraph" w:styleId="FootnoteText">
    <w:name w:val="footnote text"/>
    <w:basedOn w:val="Normal"/>
    <w:link w:val="FootnoteTextChar"/>
    <w:uiPriority w:val="99"/>
    <w:semiHidden/>
    <w:unhideWhenUsed/>
    <w:rsid w:val="00D14D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4D48"/>
    <w:rPr>
      <w:sz w:val="20"/>
      <w:szCs w:val="20"/>
    </w:rPr>
  </w:style>
  <w:style w:type="character" w:styleId="FootnoteReference">
    <w:name w:val="footnote reference"/>
    <w:basedOn w:val="DefaultParagraphFont"/>
    <w:uiPriority w:val="99"/>
    <w:semiHidden/>
    <w:unhideWhenUsed/>
    <w:rsid w:val="00D14D48"/>
    <w:rPr>
      <w:vertAlign w:val="superscript"/>
    </w:rPr>
  </w:style>
  <w:style w:type="paragraph" w:styleId="EndnoteText">
    <w:name w:val="endnote text"/>
    <w:basedOn w:val="Normal"/>
    <w:link w:val="EndnoteTextChar"/>
    <w:uiPriority w:val="99"/>
    <w:semiHidden/>
    <w:unhideWhenUsed/>
    <w:rsid w:val="00A721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160"/>
    <w:rPr>
      <w:sz w:val="20"/>
      <w:szCs w:val="20"/>
    </w:rPr>
  </w:style>
  <w:style w:type="character" w:styleId="EndnoteReference">
    <w:name w:val="endnote reference"/>
    <w:basedOn w:val="DefaultParagraphFont"/>
    <w:uiPriority w:val="99"/>
    <w:semiHidden/>
    <w:unhideWhenUsed/>
    <w:rsid w:val="00A72160"/>
    <w:rPr>
      <w:vertAlign w:val="superscript"/>
    </w:rPr>
  </w:style>
  <w:style w:type="paragraph" w:styleId="BalloonText">
    <w:name w:val="Balloon Text"/>
    <w:basedOn w:val="Normal"/>
    <w:link w:val="BalloonTextChar"/>
    <w:uiPriority w:val="99"/>
    <w:semiHidden/>
    <w:unhideWhenUsed/>
    <w:rsid w:val="00A7216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A72160"/>
    <w:rPr>
      <w:rFonts w:ascii="Tahoma" w:hAnsi="Tahoma"/>
      <w:sz w:val="16"/>
      <w:szCs w:val="16"/>
    </w:rPr>
  </w:style>
  <w:style w:type="paragraph" w:styleId="NoSpacing">
    <w:name w:val="No Spacing"/>
    <w:uiPriority w:val="1"/>
    <w:qFormat/>
    <w:rsid w:val="007354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486"/>
    <w:pPr>
      <w:spacing w:before="120"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34E"/>
    <w:pPr>
      <w:spacing w:after="0" w:line="240" w:lineRule="auto"/>
      <w:ind w:left="720"/>
    </w:pPr>
    <w:rPr>
      <w:rFonts w:ascii="Calibri" w:hAnsi="Calibri" w:cs="Calibri"/>
      <w:sz w:val="22"/>
      <w:szCs w:val="22"/>
    </w:rPr>
  </w:style>
  <w:style w:type="paragraph" w:styleId="FootnoteText">
    <w:name w:val="footnote text"/>
    <w:basedOn w:val="Normal"/>
    <w:link w:val="FootnoteTextChar"/>
    <w:uiPriority w:val="99"/>
    <w:semiHidden/>
    <w:unhideWhenUsed/>
    <w:rsid w:val="00D14D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4D48"/>
    <w:rPr>
      <w:sz w:val="20"/>
      <w:szCs w:val="20"/>
    </w:rPr>
  </w:style>
  <w:style w:type="character" w:styleId="FootnoteReference">
    <w:name w:val="footnote reference"/>
    <w:basedOn w:val="DefaultParagraphFont"/>
    <w:uiPriority w:val="99"/>
    <w:semiHidden/>
    <w:unhideWhenUsed/>
    <w:rsid w:val="00D14D48"/>
    <w:rPr>
      <w:vertAlign w:val="superscript"/>
    </w:rPr>
  </w:style>
  <w:style w:type="paragraph" w:styleId="EndnoteText">
    <w:name w:val="endnote text"/>
    <w:basedOn w:val="Normal"/>
    <w:link w:val="EndnoteTextChar"/>
    <w:uiPriority w:val="99"/>
    <w:semiHidden/>
    <w:unhideWhenUsed/>
    <w:rsid w:val="00A721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160"/>
    <w:rPr>
      <w:sz w:val="20"/>
      <w:szCs w:val="20"/>
    </w:rPr>
  </w:style>
  <w:style w:type="character" w:styleId="EndnoteReference">
    <w:name w:val="endnote reference"/>
    <w:basedOn w:val="DefaultParagraphFont"/>
    <w:uiPriority w:val="99"/>
    <w:semiHidden/>
    <w:unhideWhenUsed/>
    <w:rsid w:val="00A72160"/>
    <w:rPr>
      <w:vertAlign w:val="superscript"/>
    </w:rPr>
  </w:style>
  <w:style w:type="paragraph" w:styleId="BalloonText">
    <w:name w:val="Balloon Text"/>
    <w:basedOn w:val="Normal"/>
    <w:link w:val="BalloonTextChar"/>
    <w:uiPriority w:val="99"/>
    <w:semiHidden/>
    <w:unhideWhenUsed/>
    <w:rsid w:val="00A7216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A72160"/>
    <w:rPr>
      <w:rFonts w:ascii="Tahoma" w:hAnsi="Tahoma"/>
      <w:sz w:val="16"/>
      <w:szCs w:val="16"/>
    </w:rPr>
  </w:style>
  <w:style w:type="paragraph" w:styleId="NoSpacing">
    <w:name w:val="No Spacing"/>
    <w:uiPriority w:val="1"/>
    <w:qFormat/>
    <w:rsid w:val="007354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01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C06C4-5399-4FBA-96EF-3A9C82A4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Bolan</dc:creator>
  <cp:lastModifiedBy>Karen Bolan</cp:lastModifiedBy>
  <cp:revision>8</cp:revision>
  <dcterms:created xsi:type="dcterms:W3CDTF">2012-10-05T16:13:00Z</dcterms:created>
  <dcterms:modified xsi:type="dcterms:W3CDTF">2012-10-05T18:45:00Z</dcterms:modified>
</cp:coreProperties>
</file>