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D7" w:rsidRPr="0070280A" w:rsidRDefault="003356C8" w:rsidP="00E15A1A">
      <w:pPr>
        <w:ind w:left="720" w:firstLine="720"/>
        <w:rPr>
          <w:rStyle w:val="Strong"/>
          <w:rFonts w:cs="Arial"/>
          <w:sz w:val="32"/>
          <w:szCs w:val="32"/>
        </w:rPr>
      </w:pPr>
      <w:r w:rsidRPr="0070280A">
        <w:rPr>
          <w:rFonts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463EBB0" wp14:editId="785583DE">
            <wp:simplePos x="0" y="0"/>
            <wp:positionH relativeFrom="column">
              <wp:posOffset>-80010</wp:posOffset>
            </wp:positionH>
            <wp:positionV relativeFrom="paragraph">
              <wp:posOffset>-58420</wp:posOffset>
            </wp:positionV>
            <wp:extent cx="6269355" cy="109536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 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355" cy="1095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49B" w:rsidRPr="0070280A">
        <w:rPr>
          <w:rFonts w:cs="Arial"/>
          <w:b/>
          <w:bCs/>
          <w:noProof/>
          <w:sz w:val="32"/>
          <w:szCs w:val="32"/>
        </w:rPr>
        <w:t>Lahontan Water Board</w:t>
      </w:r>
      <w:r w:rsidR="008D2140" w:rsidRPr="0070280A">
        <w:rPr>
          <w:rStyle w:val="Strong"/>
          <w:rFonts w:cs="Arial"/>
          <w:sz w:val="32"/>
          <w:szCs w:val="32"/>
        </w:rPr>
        <w:t xml:space="preserve"> Program Fact Sheet</w:t>
      </w:r>
    </w:p>
    <w:p w:rsidR="009E7DEB" w:rsidRPr="0070280A" w:rsidRDefault="009E7DEB" w:rsidP="008D2140">
      <w:pPr>
        <w:jc w:val="center"/>
        <w:rPr>
          <w:rStyle w:val="Strong"/>
          <w:rFonts w:cs="Arial"/>
          <w:sz w:val="32"/>
          <w:szCs w:val="32"/>
        </w:rPr>
      </w:pPr>
      <w:r w:rsidRPr="0070280A">
        <w:rPr>
          <w:rStyle w:val="Strong"/>
          <w:rFonts w:cs="Arial"/>
          <w:sz w:val="32"/>
          <w:szCs w:val="32"/>
        </w:rPr>
        <w:t>FY 201</w:t>
      </w:r>
      <w:r w:rsidR="00482DA4">
        <w:rPr>
          <w:rStyle w:val="Strong"/>
          <w:rFonts w:cs="Arial"/>
          <w:sz w:val="32"/>
          <w:szCs w:val="32"/>
        </w:rPr>
        <w:t>7</w:t>
      </w:r>
      <w:r w:rsidRPr="0070280A">
        <w:rPr>
          <w:rStyle w:val="Strong"/>
          <w:rFonts w:cs="Arial"/>
          <w:sz w:val="32"/>
          <w:szCs w:val="32"/>
        </w:rPr>
        <w:t>-201</w:t>
      </w:r>
      <w:r w:rsidR="00482DA4">
        <w:rPr>
          <w:rStyle w:val="Strong"/>
          <w:rFonts w:cs="Arial"/>
          <w:sz w:val="32"/>
          <w:szCs w:val="32"/>
        </w:rPr>
        <w:t>8</w:t>
      </w:r>
    </w:p>
    <w:tbl>
      <w:tblPr>
        <w:tblStyle w:val="TableGrid"/>
        <w:tblW w:w="0" w:type="auto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9648"/>
      </w:tblGrid>
      <w:tr w:rsidR="00D22E6D" w:rsidRPr="0070280A" w:rsidTr="004A046D">
        <w:trPr>
          <w:trHeight w:val="765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4AD" w:rsidRPr="0070280A" w:rsidRDefault="00862CD1" w:rsidP="00862CD1">
            <w:pPr>
              <w:tabs>
                <w:tab w:val="right" w:pos="9630"/>
              </w:tabs>
              <w:jc w:val="center"/>
              <w:rPr>
                <w:rStyle w:val="Strong"/>
                <w:sz w:val="40"/>
                <w:szCs w:val="32"/>
              </w:rPr>
            </w:pPr>
            <w:r w:rsidRPr="0070280A">
              <w:rPr>
                <w:rStyle w:val="Strong"/>
                <w:i/>
                <w:sz w:val="40"/>
                <w:szCs w:val="32"/>
              </w:rPr>
              <w:t>Land Disposal</w:t>
            </w:r>
          </w:p>
        </w:tc>
      </w:tr>
      <w:tr w:rsidR="00D22E6D" w:rsidTr="004E4F96"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85F70" w:rsidRPr="00B1563B" w:rsidRDefault="00D22E6D" w:rsidP="0070749B">
            <w:pPr>
              <w:tabs>
                <w:tab w:val="left" w:pos="1800"/>
              </w:tabs>
              <w:spacing w:after="60"/>
              <w:rPr>
                <w:rStyle w:val="Strong"/>
                <w:b w:val="0"/>
                <w:sz w:val="28"/>
              </w:rPr>
            </w:pPr>
            <w:r w:rsidRPr="00B1563B">
              <w:rPr>
                <w:rStyle w:val="Strong"/>
                <w:b w:val="0"/>
                <w:sz w:val="28"/>
              </w:rPr>
              <w:t>Overview</w:t>
            </w:r>
          </w:p>
          <w:p w:rsidR="00F524AD" w:rsidRPr="0070749B" w:rsidRDefault="00012414" w:rsidP="00696B9A">
            <w:pPr>
              <w:tabs>
                <w:tab w:val="left" w:pos="1800"/>
              </w:tabs>
              <w:rPr>
                <w:rStyle w:val="Strong"/>
                <w:b w:val="0"/>
                <w:sz w:val="22"/>
                <w:szCs w:val="22"/>
              </w:rPr>
            </w:pPr>
            <w:r w:rsidRPr="00250BE4">
              <w:rPr>
                <w:rStyle w:val="Strong"/>
                <w:b w:val="0"/>
                <w:szCs w:val="22"/>
              </w:rPr>
              <w:t>The purpose of the Land Disposal P</w:t>
            </w:r>
            <w:r w:rsidR="00862CD1" w:rsidRPr="00250BE4">
              <w:rPr>
                <w:rStyle w:val="Strong"/>
                <w:b w:val="0"/>
                <w:szCs w:val="22"/>
              </w:rPr>
              <w:t xml:space="preserve">rogram is to regulate facilities </w:t>
            </w:r>
            <w:r w:rsidR="00015549">
              <w:rPr>
                <w:rStyle w:val="Strong"/>
                <w:b w:val="0"/>
                <w:szCs w:val="22"/>
              </w:rPr>
              <w:t>that</w:t>
            </w:r>
            <w:r w:rsidR="00862CD1" w:rsidRPr="00250BE4">
              <w:rPr>
                <w:rStyle w:val="Strong"/>
                <w:b w:val="0"/>
                <w:szCs w:val="22"/>
              </w:rPr>
              <w:t xml:space="preserve"> discharge waste to land that may negatively impact water quality in an effort to ensure they are operated in a manner </w:t>
            </w:r>
            <w:r w:rsidR="00015549">
              <w:rPr>
                <w:rStyle w:val="Strong"/>
                <w:b w:val="0"/>
                <w:szCs w:val="22"/>
              </w:rPr>
              <w:t>that</w:t>
            </w:r>
            <w:r w:rsidR="00862CD1" w:rsidRPr="00250BE4">
              <w:rPr>
                <w:rStyle w:val="Strong"/>
                <w:b w:val="0"/>
                <w:szCs w:val="22"/>
              </w:rPr>
              <w:t xml:space="preserve"> protects water quality, in accordance with </w:t>
            </w:r>
            <w:r w:rsidR="00015549">
              <w:rPr>
                <w:rStyle w:val="Strong"/>
                <w:b w:val="0"/>
                <w:szCs w:val="22"/>
              </w:rPr>
              <w:t xml:space="preserve">the </w:t>
            </w:r>
            <w:r w:rsidR="00862CD1" w:rsidRPr="00250BE4">
              <w:rPr>
                <w:rStyle w:val="Strong"/>
                <w:b w:val="0"/>
                <w:szCs w:val="22"/>
              </w:rPr>
              <w:t>California Code of Regulations</w:t>
            </w:r>
            <w:r w:rsidR="00630801" w:rsidRPr="00250BE4">
              <w:rPr>
                <w:rStyle w:val="Strong"/>
                <w:b w:val="0"/>
                <w:szCs w:val="22"/>
              </w:rPr>
              <w:t xml:space="preserve"> (CCR)</w:t>
            </w:r>
            <w:r w:rsidR="00F5722C">
              <w:rPr>
                <w:rStyle w:val="Strong"/>
                <w:b w:val="0"/>
                <w:szCs w:val="22"/>
              </w:rPr>
              <w:t>, T</w:t>
            </w:r>
            <w:r w:rsidR="00862CD1" w:rsidRPr="00250BE4">
              <w:rPr>
                <w:rStyle w:val="Strong"/>
                <w:b w:val="0"/>
                <w:szCs w:val="22"/>
              </w:rPr>
              <w:t>itle 27</w:t>
            </w:r>
            <w:r w:rsidR="002B33BC">
              <w:rPr>
                <w:rStyle w:val="Strong"/>
                <w:b w:val="0"/>
                <w:szCs w:val="22"/>
              </w:rPr>
              <w:t>,</w:t>
            </w:r>
            <w:r w:rsidR="00862CD1" w:rsidRPr="00250BE4">
              <w:rPr>
                <w:rStyle w:val="Strong"/>
                <w:b w:val="0"/>
                <w:szCs w:val="22"/>
              </w:rPr>
              <w:t xml:space="preserve"> and </w:t>
            </w:r>
            <w:r w:rsidR="00B04B01" w:rsidRPr="00250BE4">
              <w:rPr>
                <w:rStyle w:val="Strong"/>
                <w:b w:val="0"/>
                <w:szCs w:val="22"/>
              </w:rPr>
              <w:t xml:space="preserve">the </w:t>
            </w:r>
            <w:r w:rsidR="00862CD1" w:rsidRPr="00250BE4">
              <w:rPr>
                <w:rStyle w:val="Strong"/>
                <w:b w:val="0"/>
                <w:szCs w:val="22"/>
              </w:rPr>
              <w:t>California Water Code</w:t>
            </w:r>
            <w:r w:rsidR="00CD384C" w:rsidRPr="00250BE4">
              <w:rPr>
                <w:rStyle w:val="Strong"/>
                <w:b w:val="0"/>
                <w:szCs w:val="22"/>
              </w:rPr>
              <w:t>.</w:t>
            </w:r>
            <w:r w:rsidR="00630801" w:rsidRPr="00250BE4">
              <w:rPr>
                <w:rStyle w:val="Strong"/>
                <w:b w:val="0"/>
                <w:szCs w:val="22"/>
              </w:rPr>
              <w:t xml:space="preserve"> The program covers landfills, mines, composting operations, cement plants,</w:t>
            </w:r>
            <w:r w:rsidR="003412F6" w:rsidRPr="00250BE4">
              <w:rPr>
                <w:rStyle w:val="Strong"/>
                <w:b w:val="0"/>
                <w:szCs w:val="22"/>
              </w:rPr>
              <w:t xml:space="preserve"> land treatment units,</w:t>
            </w:r>
            <w:r w:rsidR="00630801" w:rsidRPr="00250BE4">
              <w:rPr>
                <w:rStyle w:val="Strong"/>
                <w:b w:val="0"/>
                <w:szCs w:val="22"/>
              </w:rPr>
              <w:t xml:space="preserve"> and other facilities </w:t>
            </w:r>
            <w:r w:rsidR="007E6DB7">
              <w:rPr>
                <w:rStyle w:val="Strong"/>
                <w:b w:val="0"/>
                <w:szCs w:val="22"/>
              </w:rPr>
              <w:t>regulated pursuant to</w:t>
            </w:r>
            <w:r w:rsidR="00630801" w:rsidRPr="00250BE4">
              <w:rPr>
                <w:rStyle w:val="Strong"/>
                <w:b w:val="0"/>
                <w:szCs w:val="22"/>
              </w:rPr>
              <w:t xml:space="preserve"> CC</w:t>
            </w:r>
            <w:r w:rsidR="00F5722C">
              <w:rPr>
                <w:rStyle w:val="Strong"/>
                <w:b w:val="0"/>
                <w:szCs w:val="22"/>
              </w:rPr>
              <w:t>R, T</w:t>
            </w:r>
            <w:r w:rsidR="007E41FE" w:rsidRPr="00250BE4">
              <w:rPr>
                <w:rStyle w:val="Strong"/>
                <w:b w:val="0"/>
                <w:szCs w:val="22"/>
              </w:rPr>
              <w:t xml:space="preserve">itle 27. </w:t>
            </w:r>
            <w:r w:rsidR="006F4FF2">
              <w:rPr>
                <w:rStyle w:val="Strong"/>
                <w:b w:val="0"/>
                <w:szCs w:val="22"/>
              </w:rPr>
              <w:t>The program is supp</w:t>
            </w:r>
            <w:r w:rsidR="003D04FC">
              <w:rPr>
                <w:rStyle w:val="Strong"/>
                <w:b w:val="0"/>
                <w:szCs w:val="22"/>
              </w:rPr>
              <w:t>orted by 3.2 PY</w:t>
            </w:r>
            <w:r w:rsidR="00015549">
              <w:rPr>
                <w:rStyle w:val="Strong"/>
                <w:b w:val="0"/>
                <w:szCs w:val="22"/>
              </w:rPr>
              <w:t>s</w:t>
            </w:r>
            <w:r w:rsidR="006F4FF2">
              <w:rPr>
                <w:rStyle w:val="Strong"/>
                <w:b w:val="0"/>
                <w:szCs w:val="22"/>
              </w:rPr>
              <w:t>.</w:t>
            </w:r>
          </w:p>
        </w:tc>
      </w:tr>
      <w:tr w:rsidR="00D22E6D" w:rsidTr="004A046D">
        <w:tc>
          <w:tcPr>
            <w:tcW w:w="9648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D22E6D" w:rsidRDefault="00D22E6D" w:rsidP="006E02DD">
            <w:pPr>
              <w:rPr>
                <w:rStyle w:val="Strong"/>
                <w:b w:val="0"/>
              </w:rPr>
            </w:pPr>
          </w:p>
        </w:tc>
      </w:tr>
      <w:tr w:rsidR="00D22E6D" w:rsidTr="004E4F96">
        <w:tc>
          <w:tcPr>
            <w:tcW w:w="9648" w:type="dxa"/>
            <w:shd w:val="clear" w:color="auto" w:fill="D6E3BC" w:themeFill="accent3" w:themeFillTint="66"/>
          </w:tcPr>
          <w:p w:rsidR="00685F70" w:rsidRPr="00B1563B" w:rsidRDefault="00D70DF3" w:rsidP="0070749B">
            <w:pPr>
              <w:tabs>
                <w:tab w:val="left" w:pos="1815"/>
              </w:tabs>
              <w:spacing w:after="60"/>
              <w:rPr>
                <w:rStyle w:val="Strong"/>
                <w:b w:val="0"/>
                <w:sz w:val="28"/>
              </w:rPr>
            </w:pPr>
            <w:r w:rsidRPr="00B1563B">
              <w:rPr>
                <w:rStyle w:val="Strong"/>
                <w:b w:val="0"/>
                <w:sz w:val="28"/>
              </w:rPr>
              <w:t>Key Effort</w:t>
            </w:r>
            <w:r w:rsidR="00D22E6D" w:rsidRPr="00B1563B">
              <w:rPr>
                <w:rStyle w:val="Strong"/>
                <w:b w:val="0"/>
                <w:sz w:val="28"/>
              </w:rPr>
              <w:t>s</w:t>
            </w:r>
          </w:p>
          <w:p w:rsidR="00B04B01" w:rsidRPr="00250BE4" w:rsidRDefault="00B04B01" w:rsidP="003E3653">
            <w:pPr>
              <w:pStyle w:val="ListParagraph"/>
              <w:numPr>
                <w:ilvl w:val="0"/>
                <w:numId w:val="6"/>
              </w:numPr>
              <w:ind w:left="450"/>
              <w:rPr>
                <w:rStyle w:val="Strong"/>
                <w:b w:val="0"/>
                <w:szCs w:val="22"/>
              </w:rPr>
            </w:pPr>
            <w:r w:rsidRPr="00250BE4">
              <w:rPr>
                <w:rStyle w:val="Strong"/>
                <w:b w:val="0"/>
                <w:szCs w:val="22"/>
              </w:rPr>
              <w:t>C</w:t>
            </w:r>
            <w:r w:rsidR="0037141A" w:rsidRPr="00250BE4">
              <w:rPr>
                <w:rStyle w:val="Strong"/>
                <w:b w:val="0"/>
                <w:szCs w:val="22"/>
              </w:rPr>
              <w:t>ollaborate</w:t>
            </w:r>
            <w:r w:rsidR="00862CD1" w:rsidRPr="00250BE4">
              <w:rPr>
                <w:rStyle w:val="Strong"/>
                <w:b w:val="0"/>
                <w:szCs w:val="22"/>
              </w:rPr>
              <w:t xml:space="preserve"> with </w:t>
            </w:r>
            <w:r w:rsidR="00D01778" w:rsidRPr="00250BE4">
              <w:rPr>
                <w:rStyle w:val="Strong"/>
                <w:b w:val="0"/>
                <w:szCs w:val="22"/>
              </w:rPr>
              <w:t xml:space="preserve">State Water Board, </w:t>
            </w:r>
            <w:proofErr w:type="spellStart"/>
            <w:r w:rsidR="006F4FF2">
              <w:rPr>
                <w:rStyle w:val="Strong"/>
                <w:b w:val="0"/>
                <w:szCs w:val="22"/>
              </w:rPr>
              <w:t>Cal</w:t>
            </w:r>
            <w:r w:rsidR="00862CD1" w:rsidRPr="00250BE4">
              <w:rPr>
                <w:rStyle w:val="Strong"/>
                <w:b w:val="0"/>
                <w:szCs w:val="22"/>
              </w:rPr>
              <w:t>Recycle</w:t>
            </w:r>
            <w:proofErr w:type="spellEnd"/>
            <w:r w:rsidR="00D01778" w:rsidRPr="00250BE4">
              <w:rPr>
                <w:rStyle w:val="Strong"/>
                <w:b w:val="0"/>
                <w:szCs w:val="22"/>
              </w:rPr>
              <w:t xml:space="preserve">, and </w:t>
            </w:r>
            <w:r w:rsidR="007E6DB7">
              <w:rPr>
                <w:rStyle w:val="Strong"/>
                <w:b w:val="0"/>
                <w:szCs w:val="22"/>
              </w:rPr>
              <w:t>industry stakeholders</w:t>
            </w:r>
            <w:r w:rsidR="00862CD1" w:rsidRPr="00250BE4">
              <w:rPr>
                <w:rStyle w:val="Strong"/>
                <w:b w:val="0"/>
                <w:szCs w:val="22"/>
              </w:rPr>
              <w:t xml:space="preserve"> to</w:t>
            </w:r>
            <w:r w:rsidR="00FC68E4">
              <w:rPr>
                <w:rStyle w:val="Strong"/>
                <w:b w:val="0"/>
                <w:szCs w:val="22"/>
              </w:rPr>
              <w:t xml:space="preserve"> continue to</w:t>
            </w:r>
            <w:r w:rsidR="00862CD1" w:rsidRPr="00250BE4">
              <w:rPr>
                <w:rStyle w:val="Strong"/>
                <w:b w:val="0"/>
                <w:szCs w:val="22"/>
              </w:rPr>
              <w:t xml:space="preserve"> </w:t>
            </w:r>
            <w:r w:rsidR="0099638B" w:rsidRPr="00250BE4">
              <w:rPr>
                <w:rStyle w:val="Strong"/>
                <w:b w:val="0"/>
                <w:szCs w:val="22"/>
              </w:rPr>
              <w:t xml:space="preserve">implement </w:t>
            </w:r>
            <w:r w:rsidR="0005641A" w:rsidRPr="00250BE4">
              <w:rPr>
                <w:rStyle w:val="Strong"/>
                <w:b w:val="0"/>
                <w:szCs w:val="22"/>
              </w:rPr>
              <w:t>the G</w:t>
            </w:r>
            <w:r w:rsidR="00D01778" w:rsidRPr="00250BE4">
              <w:rPr>
                <w:rStyle w:val="Strong"/>
                <w:b w:val="0"/>
                <w:szCs w:val="22"/>
              </w:rPr>
              <w:t xml:space="preserve">eneral </w:t>
            </w:r>
            <w:r w:rsidR="0005641A" w:rsidRPr="00250BE4">
              <w:rPr>
                <w:rStyle w:val="Strong"/>
                <w:b w:val="0"/>
                <w:szCs w:val="22"/>
              </w:rPr>
              <w:t>Waste Discharge R</w:t>
            </w:r>
            <w:r w:rsidR="00862CD1" w:rsidRPr="00250BE4">
              <w:rPr>
                <w:rStyle w:val="Strong"/>
                <w:b w:val="0"/>
                <w:szCs w:val="22"/>
              </w:rPr>
              <w:t xml:space="preserve">equirements </w:t>
            </w:r>
            <w:r w:rsidR="00542292" w:rsidRPr="00250BE4">
              <w:rPr>
                <w:rStyle w:val="Strong"/>
                <w:b w:val="0"/>
                <w:szCs w:val="22"/>
              </w:rPr>
              <w:t xml:space="preserve">for </w:t>
            </w:r>
            <w:r w:rsidR="0005641A" w:rsidRPr="00250BE4">
              <w:rPr>
                <w:rStyle w:val="Strong"/>
                <w:b w:val="0"/>
                <w:szCs w:val="22"/>
              </w:rPr>
              <w:t>C</w:t>
            </w:r>
            <w:r w:rsidR="00862CD1" w:rsidRPr="00250BE4">
              <w:rPr>
                <w:rStyle w:val="Strong"/>
                <w:b w:val="0"/>
                <w:szCs w:val="22"/>
              </w:rPr>
              <w:t xml:space="preserve">omposting </w:t>
            </w:r>
            <w:r w:rsidR="0005641A" w:rsidRPr="00250BE4">
              <w:rPr>
                <w:rStyle w:val="Strong"/>
                <w:b w:val="0"/>
                <w:szCs w:val="22"/>
              </w:rPr>
              <w:t>Operations, Order No. 2015-0121-DWQ</w:t>
            </w:r>
            <w:r w:rsidRPr="00250BE4">
              <w:rPr>
                <w:rStyle w:val="Strong"/>
                <w:b w:val="0"/>
                <w:szCs w:val="22"/>
              </w:rPr>
              <w:t xml:space="preserve">. </w:t>
            </w:r>
          </w:p>
          <w:p w:rsidR="00B04B01" w:rsidRPr="00250BE4" w:rsidRDefault="00B04B01" w:rsidP="003E3653">
            <w:pPr>
              <w:pStyle w:val="ListParagraph"/>
              <w:numPr>
                <w:ilvl w:val="0"/>
                <w:numId w:val="6"/>
              </w:numPr>
              <w:ind w:left="450"/>
              <w:rPr>
                <w:rStyle w:val="Strong"/>
                <w:b w:val="0"/>
                <w:szCs w:val="22"/>
              </w:rPr>
            </w:pPr>
            <w:r w:rsidRPr="00250BE4">
              <w:rPr>
                <w:rStyle w:val="Strong"/>
                <w:b w:val="0"/>
                <w:szCs w:val="22"/>
              </w:rPr>
              <w:t>C</w:t>
            </w:r>
            <w:r w:rsidR="0037141A" w:rsidRPr="00250BE4">
              <w:rPr>
                <w:rStyle w:val="Strong"/>
                <w:b w:val="0"/>
                <w:szCs w:val="22"/>
              </w:rPr>
              <w:t xml:space="preserve">ollaborate </w:t>
            </w:r>
            <w:bookmarkStart w:id="0" w:name="_GoBack"/>
            <w:bookmarkEnd w:id="0"/>
            <w:r w:rsidRPr="00250BE4">
              <w:rPr>
                <w:rStyle w:val="Strong"/>
                <w:b w:val="0"/>
                <w:szCs w:val="22"/>
              </w:rPr>
              <w:t>w</w:t>
            </w:r>
            <w:r w:rsidR="006F4FF2">
              <w:rPr>
                <w:rStyle w:val="Strong"/>
                <w:b w:val="0"/>
                <w:szCs w:val="22"/>
              </w:rPr>
              <w:t xml:space="preserve">ith </w:t>
            </w:r>
            <w:proofErr w:type="spellStart"/>
            <w:r w:rsidR="006F4FF2">
              <w:rPr>
                <w:rStyle w:val="Strong"/>
                <w:b w:val="0"/>
                <w:szCs w:val="22"/>
              </w:rPr>
              <w:t>Cal</w:t>
            </w:r>
            <w:r w:rsidR="00862CD1" w:rsidRPr="00250BE4">
              <w:rPr>
                <w:rStyle w:val="Strong"/>
                <w:b w:val="0"/>
                <w:szCs w:val="22"/>
              </w:rPr>
              <w:t>Recycle</w:t>
            </w:r>
            <w:proofErr w:type="spellEnd"/>
            <w:r w:rsidR="00862CD1" w:rsidRPr="00250BE4">
              <w:rPr>
                <w:rStyle w:val="Strong"/>
                <w:b w:val="0"/>
                <w:szCs w:val="22"/>
              </w:rPr>
              <w:t xml:space="preserve"> for the continued </w:t>
            </w:r>
            <w:r w:rsidRPr="00250BE4">
              <w:rPr>
                <w:rStyle w:val="Strong"/>
                <w:b w:val="0"/>
                <w:szCs w:val="22"/>
              </w:rPr>
              <w:t xml:space="preserve">regulatory </w:t>
            </w:r>
            <w:r w:rsidR="00862CD1" w:rsidRPr="00250BE4">
              <w:rPr>
                <w:rStyle w:val="Strong"/>
                <w:b w:val="0"/>
                <w:szCs w:val="22"/>
              </w:rPr>
              <w:t>oversight of landfill facilities</w:t>
            </w:r>
            <w:r w:rsidRPr="00250BE4">
              <w:rPr>
                <w:rStyle w:val="Strong"/>
                <w:b w:val="0"/>
                <w:szCs w:val="22"/>
              </w:rPr>
              <w:t xml:space="preserve"> to ensure protect</w:t>
            </w:r>
            <w:r w:rsidR="00D01778" w:rsidRPr="00250BE4">
              <w:rPr>
                <w:rStyle w:val="Strong"/>
                <w:b w:val="0"/>
                <w:szCs w:val="22"/>
              </w:rPr>
              <w:t>ion of groundwater and the environment</w:t>
            </w:r>
            <w:r w:rsidRPr="00250BE4">
              <w:rPr>
                <w:rStyle w:val="Strong"/>
                <w:b w:val="0"/>
                <w:szCs w:val="22"/>
              </w:rPr>
              <w:t>.</w:t>
            </w:r>
          </w:p>
          <w:p w:rsidR="00F524AD" w:rsidRPr="00250BE4" w:rsidRDefault="0037141A" w:rsidP="003E3653">
            <w:pPr>
              <w:pStyle w:val="ListParagraph"/>
              <w:numPr>
                <w:ilvl w:val="0"/>
                <w:numId w:val="6"/>
              </w:numPr>
              <w:ind w:left="450"/>
              <w:rPr>
                <w:bCs/>
                <w:szCs w:val="22"/>
              </w:rPr>
            </w:pPr>
            <w:r w:rsidRPr="00250BE4">
              <w:rPr>
                <w:rStyle w:val="Strong"/>
                <w:b w:val="0"/>
                <w:szCs w:val="22"/>
              </w:rPr>
              <w:t xml:space="preserve">Review </w:t>
            </w:r>
            <w:r w:rsidR="00B04B01" w:rsidRPr="00250BE4">
              <w:rPr>
                <w:rStyle w:val="Strong"/>
                <w:b w:val="0"/>
                <w:szCs w:val="22"/>
              </w:rPr>
              <w:t xml:space="preserve">monitoring reports and other technical documents for </w:t>
            </w:r>
            <w:r w:rsidR="006B672E" w:rsidRPr="00250BE4">
              <w:rPr>
                <w:rStyle w:val="Strong"/>
                <w:b w:val="0"/>
                <w:szCs w:val="22"/>
              </w:rPr>
              <w:t>landfills and other land disposal facilities</w:t>
            </w:r>
            <w:r w:rsidR="006F4FF2">
              <w:rPr>
                <w:rStyle w:val="Strong"/>
                <w:b w:val="0"/>
                <w:szCs w:val="22"/>
              </w:rPr>
              <w:t xml:space="preserve"> for permit compliance and</w:t>
            </w:r>
            <w:r w:rsidR="00B04B01" w:rsidRPr="00250BE4">
              <w:rPr>
                <w:rStyle w:val="Strong"/>
                <w:b w:val="0"/>
                <w:szCs w:val="22"/>
              </w:rPr>
              <w:t xml:space="preserve"> to ensure water quality is protected</w:t>
            </w:r>
            <w:r w:rsidR="00685F70" w:rsidRPr="00250BE4">
              <w:rPr>
                <w:rStyle w:val="Strong"/>
                <w:b w:val="0"/>
                <w:szCs w:val="22"/>
              </w:rPr>
              <w:t>.</w:t>
            </w:r>
            <w:r w:rsidR="006B0891" w:rsidRPr="00250BE4">
              <w:rPr>
                <w:bCs/>
                <w:noProof/>
                <w:szCs w:val="22"/>
              </w:rPr>
              <w:t xml:space="preserve"> </w:t>
            </w:r>
          </w:p>
          <w:p w:rsidR="00B04B01" w:rsidRPr="00250BE4" w:rsidRDefault="00B04B01" w:rsidP="003E3653">
            <w:pPr>
              <w:pStyle w:val="ListParagraph"/>
              <w:numPr>
                <w:ilvl w:val="0"/>
                <w:numId w:val="6"/>
              </w:numPr>
              <w:ind w:left="450"/>
              <w:rPr>
                <w:bCs/>
                <w:szCs w:val="22"/>
              </w:rPr>
            </w:pPr>
            <w:r w:rsidRPr="00250BE4">
              <w:rPr>
                <w:bCs/>
                <w:noProof/>
                <w:szCs w:val="22"/>
              </w:rPr>
              <w:t>Ensure financial assurance documents and instruments are current and sufficient to account for current costs of closure</w:t>
            </w:r>
            <w:r w:rsidR="007E3B23" w:rsidRPr="00250BE4">
              <w:rPr>
                <w:bCs/>
                <w:noProof/>
                <w:szCs w:val="22"/>
              </w:rPr>
              <w:t>, post closure,</w:t>
            </w:r>
            <w:r w:rsidRPr="00250BE4">
              <w:rPr>
                <w:bCs/>
                <w:noProof/>
                <w:szCs w:val="22"/>
              </w:rPr>
              <w:t xml:space="preserve"> and corrective actions</w:t>
            </w:r>
            <w:r w:rsidR="00C35DA0" w:rsidRPr="00250BE4">
              <w:rPr>
                <w:bCs/>
                <w:noProof/>
                <w:szCs w:val="22"/>
              </w:rPr>
              <w:t>.</w:t>
            </w:r>
          </w:p>
          <w:p w:rsidR="00C35DA0" w:rsidRPr="00250BE4" w:rsidRDefault="00C35DA0" w:rsidP="003E3653">
            <w:pPr>
              <w:pStyle w:val="ListParagraph"/>
              <w:numPr>
                <w:ilvl w:val="0"/>
                <w:numId w:val="6"/>
              </w:numPr>
              <w:ind w:left="450"/>
              <w:rPr>
                <w:bCs/>
                <w:szCs w:val="22"/>
              </w:rPr>
            </w:pPr>
            <w:r w:rsidRPr="00250BE4">
              <w:rPr>
                <w:bCs/>
                <w:noProof/>
                <w:szCs w:val="22"/>
              </w:rPr>
              <w:t>Respond to discharger requests for new and revised waste discharge requirements related to new or mod</w:t>
            </w:r>
            <w:r w:rsidR="006B672E" w:rsidRPr="00250BE4">
              <w:rPr>
                <w:bCs/>
                <w:noProof/>
                <w:szCs w:val="22"/>
              </w:rPr>
              <w:t xml:space="preserve">ified operations at land disposal </w:t>
            </w:r>
            <w:r w:rsidRPr="00250BE4">
              <w:rPr>
                <w:bCs/>
                <w:noProof/>
                <w:szCs w:val="22"/>
              </w:rPr>
              <w:t>facilities.</w:t>
            </w:r>
          </w:p>
          <w:p w:rsidR="006B672E" w:rsidRPr="00250BE4" w:rsidRDefault="006B672E" w:rsidP="003E3653">
            <w:pPr>
              <w:pStyle w:val="ListParagraph"/>
              <w:numPr>
                <w:ilvl w:val="0"/>
                <w:numId w:val="6"/>
              </w:numPr>
              <w:ind w:left="450"/>
              <w:rPr>
                <w:bCs/>
                <w:szCs w:val="22"/>
              </w:rPr>
            </w:pPr>
            <w:r w:rsidRPr="00250BE4">
              <w:rPr>
                <w:bCs/>
                <w:noProof/>
                <w:szCs w:val="22"/>
              </w:rPr>
              <w:t>Respond to discharger requests to rescind waste discharge requirements for closed land disposal facilities.</w:t>
            </w:r>
          </w:p>
          <w:p w:rsidR="006B672E" w:rsidRPr="00250BE4" w:rsidRDefault="006B672E" w:rsidP="003E3653">
            <w:pPr>
              <w:pStyle w:val="ListParagraph"/>
              <w:numPr>
                <w:ilvl w:val="0"/>
                <w:numId w:val="6"/>
              </w:numPr>
              <w:ind w:left="450"/>
              <w:rPr>
                <w:bCs/>
                <w:szCs w:val="22"/>
              </w:rPr>
            </w:pPr>
            <w:r w:rsidRPr="00250BE4">
              <w:rPr>
                <w:bCs/>
                <w:noProof/>
                <w:szCs w:val="22"/>
              </w:rPr>
              <w:t>Inspect all Threat to Water Quality (TTWQ) 1 lan</w:t>
            </w:r>
            <w:r w:rsidR="002265A0">
              <w:rPr>
                <w:bCs/>
                <w:noProof/>
                <w:szCs w:val="22"/>
              </w:rPr>
              <w:t xml:space="preserve">d disposal facilities annually and </w:t>
            </w:r>
            <w:r w:rsidRPr="00250BE4">
              <w:rPr>
                <w:bCs/>
                <w:noProof/>
                <w:szCs w:val="22"/>
              </w:rPr>
              <w:t xml:space="preserve">inspect all TTWQ 2 and </w:t>
            </w:r>
            <w:r w:rsidR="002265A0">
              <w:rPr>
                <w:bCs/>
                <w:noProof/>
                <w:szCs w:val="22"/>
              </w:rPr>
              <w:t>TTWQ</w:t>
            </w:r>
            <w:r w:rsidR="003D04FC">
              <w:rPr>
                <w:bCs/>
                <w:noProof/>
                <w:szCs w:val="22"/>
              </w:rPr>
              <w:t xml:space="preserve"> </w:t>
            </w:r>
            <w:r w:rsidRPr="00250BE4">
              <w:rPr>
                <w:bCs/>
                <w:noProof/>
                <w:szCs w:val="22"/>
              </w:rPr>
              <w:t>3 land disposal facilities bi</w:t>
            </w:r>
            <w:r w:rsidR="00482DA4">
              <w:rPr>
                <w:bCs/>
                <w:noProof/>
                <w:szCs w:val="22"/>
              </w:rPr>
              <w:t>ennially</w:t>
            </w:r>
            <w:r w:rsidRPr="00250BE4">
              <w:rPr>
                <w:bCs/>
                <w:noProof/>
                <w:szCs w:val="22"/>
              </w:rPr>
              <w:t>.</w:t>
            </w:r>
          </w:p>
          <w:p w:rsidR="006B672E" w:rsidRPr="00B04B01" w:rsidRDefault="00AD21D5" w:rsidP="003E3653">
            <w:pPr>
              <w:pStyle w:val="ListParagraph"/>
              <w:numPr>
                <w:ilvl w:val="0"/>
                <w:numId w:val="6"/>
              </w:numPr>
              <w:ind w:left="450"/>
              <w:rPr>
                <w:rStyle w:val="Strong"/>
                <w:b w:val="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-806724</wp:posOffset>
                  </wp:positionH>
                  <wp:positionV relativeFrom="paragraph">
                    <wp:posOffset>326551</wp:posOffset>
                  </wp:positionV>
                  <wp:extent cx="4012442" cy="2796013"/>
                  <wp:effectExtent l="0" t="0" r="0" b="4445"/>
                  <wp:wrapNone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672E" w:rsidRPr="00250BE4">
              <w:rPr>
                <w:bCs/>
                <w:noProof/>
                <w:szCs w:val="22"/>
              </w:rPr>
              <w:t>Continue to provide outreach to the regulated communities and the general public.</w:t>
            </w:r>
          </w:p>
        </w:tc>
      </w:tr>
    </w:tbl>
    <w:p w:rsidR="00862CD1" w:rsidRDefault="00AD21D5" w:rsidP="008551CB">
      <w:r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9525</wp:posOffset>
            </wp:positionV>
            <wp:extent cx="4176215" cy="2786487"/>
            <wp:effectExtent l="0" t="0" r="0" b="0"/>
            <wp:wrapNone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CD1">
        <w:br w:type="page"/>
      </w:r>
      <w:r w:rsidR="00CC68AC">
        <w:lastRenderedPageBreak/>
        <w:tab/>
      </w:r>
    </w:p>
    <w:tbl>
      <w:tblPr>
        <w:tblStyle w:val="TableGrid"/>
        <w:tblW w:w="0" w:type="auto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9878"/>
      </w:tblGrid>
      <w:tr w:rsidR="00D22E6D" w:rsidTr="004E4F96">
        <w:tc>
          <w:tcPr>
            <w:tcW w:w="987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22E6D" w:rsidRPr="00B1563B" w:rsidRDefault="00D22E6D" w:rsidP="0070749B">
            <w:pPr>
              <w:tabs>
                <w:tab w:val="left" w:pos="1815"/>
              </w:tabs>
              <w:spacing w:after="60"/>
              <w:rPr>
                <w:rStyle w:val="Strong"/>
                <w:b w:val="0"/>
                <w:sz w:val="28"/>
              </w:rPr>
            </w:pPr>
            <w:r w:rsidRPr="00B1563B">
              <w:rPr>
                <w:rStyle w:val="Strong"/>
                <w:b w:val="0"/>
                <w:sz w:val="28"/>
              </w:rPr>
              <w:t>Accomplishments</w:t>
            </w:r>
            <w:r w:rsidR="00C05666" w:rsidRPr="00B1563B">
              <w:rPr>
                <w:rStyle w:val="Strong"/>
                <w:b w:val="0"/>
                <w:sz w:val="28"/>
              </w:rPr>
              <w:t xml:space="preserve"> </w:t>
            </w:r>
          </w:p>
          <w:p w:rsidR="002B33BC" w:rsidRDefault="002B33BC" w:rsidP="00CC71C9">
            <w:pPr>
              <w:pStyle w:val="ListParagraph"/>
              <w:numPr>
                <w:ilvl w:val="0"/>
                <w:numId w:val="7"/>
              </w:numPr>
              <w:spacing w:after="60"/>
              <w:ind w:left="270" w:hanging="270"/>
              <w:rPr>
                <w:rStyle w:val="Strong"/>
                <w:b w:val="0"/>
                <w:szCs w:val="22"/>
              </w:rPr>
            </w:pPr>
            <w:r>
              <w:rPr>
                <w:rStyle w:val="Strong"/>
                <w:b w:val="0"/>
                <w:szCs w:val="22"/>
              </w:rPr>
              <w:t>Met or exceeded all performance targets in FY 1</w:t>
            </w:r>
            <w:r w:rsidR="00CA346C">
              <w:rPr>
                <w:rStyle w:val="Strong"/>
                <w:b w:val="0"/>
                <w:szCs w:val="22"/>
              </w:rPr>
              <w:t>6</w:t>
            </w:r>
            <w:r>
              <w:rPr>
                <w:rStyle w:val="Strong"/>
                <w:b w:val="0"/>
                <w:szCs w:val="22"/>
              </w:rPr>
              <w:t>-1</w:t>
            </w:r>
            <w:r w:rsidR="00CA346C">
              <w:rPr>
                <w:rStyle w:val="Strong"/>
                <w:b w:val="0"/>
                <w:szCs w:val="22"/>
              </w:rPr>
              <w:t>7</w:t>
            </w:r>
            <w:r>
              <w:rPr>
                <w:rStyle w:val="Strong"/>
                <w:b w:val="0"/>
                <w:szCs w:val="22"/>
              </w:rPr>
              <w:t>.</w:t>
            </w:r>
          </w:p>
          <w:p w:rsidR="005F0DB3" w:rsidRPr="00250BE4" w:rsidRDefault="002265A0" w:rsidP="00CC71C9">
            <w:pPr>
              <w:pStyle w:val="ListParagraph"/>
              <w:numPr>
                <w:ilvl w:val="0"/>
                <w:numId w:val="7"/>
              </w:numPr>
              <w:spacing w:after="60"/>
              <w:ind w:left="270" w:hanging="270"/>
              <w:rPr>
                <w:rStyle w:val="Strong"/>
                <w:b w:val="0"/>
                <w:szCs w:val="22"/>
              </w:rPr>
            </w:pPr>
            <w:r>
              <w:rPr>
                <w:rStyle w:val="Strong"/>
                <w:b w:val="0"/>
                <w:szCs w:val="22"/>
              </w:rPr>
              <w:t>On track for meeting</w:t>
            </w:r>
            <w:r w:rsidR="005F0DB3" w:rsidRPr="00250BE4">
              <w:rPr>
                <w:rStyle w:val="Strong"/>
                <w:b w:val="0"/>
                <w:szCs w:val="22"/>
              </w:rPr>
              <w:t xml:space="preserve"> </w:t>
            </w:r>
            <w:r w:rsidR="00A452A0" w:rsidRPr="00250BE4">
              <w:rPr>
                <w:rStyle w:val="Strong"/>
                <w:b w:val="0"/>
                <w:szCs w:val="22"/>
              </w:rPr>
              <w:t xml:space="preserve">targeted </w:t>
            </w:r>
            <w:r w:rsidR="005F0DB3" w:rsidRPr="00250BE4">
              <w:rPr>
                <w:rStyle w:val="Strong"/>
                <w:b w:val="0"/>
                <w:szCs w:val="22"/>
              </w:rPr>
              <w:t xml:space="preserve">inspections </w:t>
            </w:r>
            <w:r w:rsidR="00B47B1D">
              <w:rPr>
                <w:rStyle w:val="Strong"/>
                <w:b w:val="0"/>
                <w:szCs w:val="22"/>
              </w:rPr>
              <w:t>for FY 17-18</w:t>
            </w:r>
            <w:r w:rsidR="005F0DB3" w:rsidRPr="00250BE4">
              <w:rPr>
                <w:rStyle w:val="Strong"/>
                <w:b w:val="0"/>
                <w:szCs w:val="22"/>
              </w:rPr>
              <w:t>.</w:t>
            </w:r>
          </w:p>
          <w:p w:rsidR="00E61E23" w:rsidRDefault="002265A0" w:rsidP="00CC71C9">
            <w:pPr>
              <w:pStyle w:val="ListParagraph"/>
              <w:numPr>
                <w:ilvl w:val="0"/>
                <w:numId w:val="7"/>
              </w:numPr>
              <w:spacing w:after="60"/>
              <w:ind w:left="270" w:hanging="270"/>
              <w:rPr>
                <w:rStyle w:val="Strong"/>
                <w:b w:val="0"/>
                <w:szCs w:val="22"/>
              </w:rPr>
            </w:pPr>
            <w:r>
              <w:rPr>
                <w:rStyle w:val="Strong"/>
                <w:b w:val="0"/>
                <w:szCs w:val="22"/>
              </w:rPr>
              <w:t>R</w:t>
            </w:r>
            <w:r w:rsidR="00700046" w:rsidRPr="00250BE4">
              <w:rPr>
                <w:rStyle w:val="Strong"/>
                <w:b w:val="0"/>
                <w:szCs w:val="22"/>
              </w:rPr>
              <w:t>eviewed</w:t>
            </w:r>
            <w:r w:rsidR="005F0DB3" w:rsidRPr="00250BE4">
              <w:rPr>
                <w:rStyle w:val="Strong"/>
                <w:b w:val="0"/>
                <w:szCs w:val="22"/>
              </w:rPr>
              <w:t xml:space="preserve"> </w:t>
            </w:r>
            <w:r w:rsidR="00CB1979">
              <w:rPr>
                <w:rStyle w:val="Strong"/>
                <w:b w:val="0"/>
                <w:szCs w:val="22"/>
              </w:rPr>
              <w:t>131</w:t>
            </w:r>
            <w:r w:rsidR="00701A95">
              <w:rPr>
                <w:rStyle w:val="Strong"/>
                <w:b w:val="0"/>
                <w:szCs w:val="22"/>
              </w:rPr>
              <w:t xml:space="preserve"> </w:t>
            </w:r>
            <w:r w:rsidR="005F0DB3" w:rsidRPr="00250BE4">
              <w:rPr>
                <w:rStyle w:val="Strong"/>
                <w:b w:val="0"/>
                <w:szCs w:val="22"/>
              </w:rPr>
              <w:t xml:space="preserve">technical </w:t>
            </w:r>
            <w:r>
              <w:rPr>
                <w:rStyle w:val="Strong"/>
                <w:b w:val="0"/>
                <w:szCs w:val="22"/>
              </w:rPr>
              <w:t>documents</w:t>
            </w:r>
            <w:r w:rsidR="00E61E23" w:rsidRPr="00250BE4">
              <w:rPr>
                <w:rStyle w:val="Strong"/>
                <w:b w:val="0"/>
                <w:szCs w:val="22"/>
              </w:rPr>
              <w:t xml:space="preserve"> </w:t>
            </w:r>
            <w:r w:rsidR="00597B0E">
              <w:rPr>
                <w:rStyle w:val="Strong"/>
                <w:b w:val="0"/>
                <w:szCs w:val="22"/>
              </w:rPr>
              <w:t xml:space="preserve">and financial assurance documentation </w:t>
            </w:r>
            <w:r w:rsidR="00E61E23" w:rsidRPr="00250BE4">
              <w:rPr>
                <w:rStyle w:val="Strong"/>
                <w:b w:val="0"/>
                <w:szCs w:val="22"/>
              </w:rPr>
              <w:t>to ensure compliance with existing permits</w:t>
            </w:r>
            <w:r w:rsidR="00597B0E">
              <w:rPr>
                <w:rStyle w:val="Strong"/>
                <w:b w:val="0"/>
                <w:szCs w:val="22"/>
              </w:rPr>
              <w:t xml:space="preserve"> and </w:t>
            </w:r>
            <w:r>
              <w:rPr>
                <w:rStyle w:val="Strong"/>
                <w:b w:val="0"/>
                <w:szCs w:val="22"/>
              </w:rPr>
              <w:t xml:space="preserve">program </w:t>
            </w:r>
            <w:r w:rsidR="00597B0E">
              <w:rPr>
                <w:rStyle w:val="Strong"/>
                <w:b w:val="0"/>
                <w:szCs w:val="22"/>
              </w:rPr>
              <w:t>requirements</w:t>
            </w:r>
            <w:r w:rsidR="005F0DB3" w:rsidRPr="00250BE4">
              <w:rPr>
                <w:rStyle w:val="Strong"/>
                <w:b w:val="0"/>
                <w:szCs w:val="22"/>
              </w:rPr>
              <w:t>.</w:t>
            </w:r>
          </w:p>
          <w:p w:rsidR="00B47B1D" w:rsidRPr="00250BE4" w:rsidRDefault="002265A0" w:rsidP="00CC71C9">
            <w:pPr>
              <w:pStyle w:val="ListParagraph"/>
              <w:numPr>
                <w:ilvl w:val="0"/>
                <w:numId w:val="7"/>
              </w:numPr>
              <w:spacing w:after="60"/>
              <w:ind w:left="270" w:hanging="270"/>
              <w:rPr>
                <w:rStyle w:val="Strong"/>
                <w:b w:val="0"/>
                <w:szCs w:val="22"/>
              </w:rPr>
            </w:pPr>
            <w:r>
              <w:rPr>
                <w:rStyle w:val="Strong"/>
                <w:b w:val="0"/>
                <w:szCs w:val="22"/>
              </w:rPr>
              <w:t>R</w:t>
            </w:r>
            <w:r w:rsidR="00B47B1D">
              <w:rPr>
                <w:rStyle w:val="Strong"/>
                <w:b w:val="0"/>
                <w:szCs w:val="22"/>
              </w:rPr>
              <w:t xml:space="preserve">eviewed 115 self-monitoring reports and identified </w:t>
            </w:r>
            <w:r w:rsidR="00696B9A">
              <w:rPr>
                <w:rStyle w:val="Strong"/>
                <w:b w:val="0"/>
                <w:szCs w:val="22"/>
              </w:rPr>
              <w:t xml:space="preserve">50 </w:t>
            </w:r>
            <w:r>
              <w:rPr>
                <w:rStyle w:val="Strong"/>
                <w:b w:val="0"/>
                <w:szCs w:val="22"/>
              </w:rPr>
              <w:t>permit</w:t>
            </w:r>
            <w:r w:rsidR="00B47B1D">
              <w:rPr>
                <w:rStyle w:val="Strong"/>
                <w:b w:val="0"/>
                <w:szCs w:val="22"/>
              </w:rPr>
              <w:t xml:space="preserve"> violations.</w:t>
            </w:r>
          </w:p>
          <w:p w:rsidR="002E7623" w:rsidRPr="00250BE4" w:rsidRDefault="006959A0" w:rsidP="00CC71C9">
            <w:pPr>
              <w:pStyle w:val="ListParagraph"/>
              <w:numPr>
                <w:ilvl w:val="0"/>
                <w:numId w:val="7"/>
              </w:numPr>
              <w:spacing w:after="60"/>
              <w:ind w:left="270" w:hanging="270"/>
              <w:rPr>
                <w:rStyle w:val="Strong"/>
                <w:b w:val="0"/>
                <w:szCs w:val="22"/>
              </w:rPr>
            </w:pPr>
            <w:r>
              <w:rPr>
                <w:rStyle w:val="Strong"/>
                <w:b w:val="0"/>
                <w:szCs w:val="22"/>
              </w:rPr>
              <w:t>Amended</w:t>
            </w:r>
            <w:r w:rsidR="00D70DF3" w:rsidRPr="00250BE4">
              <w:rPr>
                <w:rStyle w:val="Strong"/>
                <w:b w:val="0"/>
                <w:szCs w:val="22"/>
              </w:rPr>
              <w:t xml:space="preserve"> Nursery Product</w:t>
            </w:r>
            <w:r w:rsidR="00993554">
              <w:rPr>
                <w:rStyle w:val="Strong"/>
                <w:b w:val="0"/>
                <w:szCs w:val="22"/>
              </w:rPr>
              <w:t>’</w:t>
            </w:r>
            <w:r w:rsidR="00D70DF3" w:rsidRPr="00250BE4">
              <w:rPr>
                <w:rStyle w:val="Strong"/>
                <w:b w:val="0"/>
                <w:szCs w:val="22"/>
              </w:rPr>
              <w:t xml:space="preserve">s </w:t>
            </w:r>
            <w:r w:rsidR="00EF61A1">
              <w:rPr>
                <w:rStyle w:val="Strong"/>
                <w:b w:val="0"/>
                <w:szCs w:val="22"/>
              </w:rPr>
              <w:t>requirements</w:t>
            </w:r>
            <w:r>
              <w:rPr>
                <w:rStyle w:val="Strong"/>
                <w:b w:val="0"/>
                <w:szCs w:val="22"/>
              </w:rPr>
              <w:t xml:space="preserve"> </w:t>
            </w:r>
            <w:r w:rsidR="00D70DF3" w:rsidRPr="00250BE4">
              <w:rPr>
                <w:rStyle w:val="Strong"/>
                <w:b w:val="0"/>
                <w:szCs w:val="22"/>
              </w:rPr>
              <w:t>under the Statewide General Order for Composting Operations</w:t>
            </w:r>
            <w:r w:rsidR="00993554">
              <w:rPr>
                <w:rStyle w:val="Strong"/>
                <w:b w:val="0"/>
                <w:szCs w:val="22"/>
              </w:rPr>
              <w:t>.</w:t>
            </w:r>
          </w:p>
          <w:p w:rsidR="00F74183" w:rsidRPr="00250BE4" w:rsidRDefault="00CA346C" w:rsidP="00CC71C9">
            <w:pPr>
              <w:pStyle w:val="ListParagraph"/>
              <w:numPr>
                <w:ilvl w:val="0"/>
                <w:numId w:val="7"/>
              </w:numPr>
              <w:spacing w:after="60"/>
              <w:ind w:left="270" w:hanging="270"/>
              <w:rPr>
                <w:rStyle w:val="Strong"/>
                <w:b w:val="0"/>
                <w:szCs w:val="22"/>
              </w:rPr>
            </w:pPr>
            <w:r>
              <w:rPr>
                <w:rStyle w:val="Strong"/>
                <w:b w:val="0"/>
                <w:szCs w:val="22"/>
              </w:rPr>
              <w:t>Amended</w:t>
            </w:r>
            <w:r w:rsidR="00F74183" w:rsidRPr="00250BE4">
              <w:rPr>
                <w:rStyle w:val="Strong"/>
                <w:b w:val="0"/>
                <w:szCs w:val="22"/>
              </w:rPr>
              <w:t xml:space="preserve"> </w:t>
            </w:r>
            <w:r w:rsidR="00EF61A1">
              <w:rPr>
                <w:rStyle w:val="Strong"/>
                <w:b w:val="0"/>
                <w:szCs w:val="22"/>
              </w:rPr>
              <w:t>permit</w:t>
            </w:r>
            <w:r w:rsidR="00F74183" w:rsidRPr="00250BE4">
              <w:rPr>
                <w:rStyle w:val="Strong"/>
                <w:b w:val="0"/>
                <w:szCs w:val="22"/>
              </w:rPr>
              <w:t xml:space="preserve"> for the </w:t>
            </w:r>
            <w:r>
              <w:rPr>
                <w:rStyle w:val="Strong"/>
                <w:b w:val="0"/>
                <w:szCs w:val="22"/>
              </w:rPr>
              <w:t>U.S. Borax</w:t>
            </w:r>
            <w:r w:rsidR="00701A95">
              <w:rPr>
                <w:rStyle w:val="Strong"/>
                <w:b w:val="0"/>
                <w:szCs w:val="22"/>
              </w:rPr>
              <w:t xml:space="preserve"> Mine</w:t>
            </w:r>
            <w:r w:rsidR="00EF61A1">
              <w:rPr>
                <w:rStyle w:val="Strong"/>
                <w:b w:val="0"/>
                <w:szCs w:val="22"/>
              </w:rPr>
              <w:t xml:space="preserve"> to allow for engineered alternative liner</w:t>
            </w:r>
            <w:r w:rsidR="00F74183" w:rsidRPr="00250BE4">
              <w:rPr>
                <w:rStyle w:val="Strong"/>
                <w:b w:val="0"/>
                <w:szCs w:val="22"/>
              </w:rPr>
              <w:t>.</w:t>
            </w:r>
          </w:p>
          <w:p w:rsidR="00BC03BB" w:rsidRPr="00250BE4" w:rsidRDefault="00744729" w:rsidP="00CC71C9">
            <w:pPr>
              <w:pStyle w:val="ListParagraph"/>
              <w:numPr>
                <w:ilvl w:val="0"/>
                <w:numId w:val="7"/>
              </w:numPr>
              <w:spacing w:after="60"/>
              <w:ind w:left="270" w:hanging="270"/>
              <w:rPr>
                <w:rStyle w:val="Strong"/>
                <w:b w:val="0"/>
                <w:szCs w:val="22"/>
              </w:rPr>
            </w:pPr>
            <w:r w:rsidRPr="00250BE4">
              <w:rPr>
                <w:rStyle w:val="Strong"/>
                <w:b w:val="0"/>
                <w:szCs w:val="22"/>
              </w:rPr>
              <w:t>Continue</w:t>
            </w:r>
            <w:r w:rsidR="00EF61A1">
              <w:rPr>
                <w:rStyle w:val="Strong"/>
                <w:b w:val="0"/>
                <w:szCs w:val="22"/>
              </w:rPr>
              <w:t>d</w:t>
            </w:r>
            <w:r w:rsidR="00871F77" w:rsidRPr="00250BE4">
              <w:rPr>
                <w:rStyle w:val="Strong"/>
                <w:b w:val="0"/>
                <w:szCs w:val="22"/>
              </w:rPr>
              <w:t xml:space="preserve"> </w:t>
            </w:r>
            <w:r w:rsidR="002C78D4" w:rsidRPr="00250BE4">
              <w:rPr>
                <w:rStyle w:val="Strong"/>
                <w:b w:val="0"/>
                <w:szCs w:val="22"/>
              </w:rPr>
              <w:t xml:space="preserve">public outreach regarding issues such as composting and other </w:t>
            </w:r>
            <w:r w:rsidR="005F0DB3" w:rsidRPr="00250BE4">
              <w:rPr>
                <w:rStyle w:val="Strong"/>
                <w:b w:val="0"/>
                <w:szCs w:val="22"/>
              </w:rPr>
              <w:t xml:space="preserve">land disposal </w:t>
            </w:r>
            <w:r w:rsidR="009F1450" w:rsidRPr="00250BE4">
              <w:rPr>
                <w:rStyle w:val="Strong"/>
                <w:b w:val="0"/>
                <w:szCs w:val="22"/>
              </w:rPr>
              <w:t>facilities</w:t>
            </w:r>
            <w:r w:rsidR="0068219A" w:rsidRPr="00250BE4">
              <w:rPr>
                <w:rStyle w:val="Strong"/>
                <w:b w:val="0"/>
                <w:szCs w:val="22"/>
              </w:rPr>
              <w:t xml:space="preserve">, including meetings with </w:t>
            </w:r>
            <w:proofErr w:type="spellStart"/>
            <w:r w:rsidR="0068219A" w:rsidRPr="00250BE4">
              <w:rPr>
                <w:rStyle w:val="Strong"/>
                <w:b w:val="0"/>
                <w:szCs w:val="22"/>
              </w:rPr>
              <w:t>CalRecycle</w:t>
            </w:r>
            <w:proofErr w:type="spellEnd"/>
            <w:r w:rsidR="0068219A" w:rsidRPr="00250BE4">
              <w:rPr>
                <w:rStyle w:val="Strong"/>
                <w:b w:val="0"/>
                <w:szCs w:val="22"/>
              </w:rPr>
              <w:t xml:space="preserve"> and the local enforcement agencies</w:t>
            </w:r>
            <w:r w:rsidR="002C78D4" w:rsidRPr="00250BE4">
              <w:rPr>
                <w:rStyle w:val="Strong"/>
                <w:b w:val="0"/>
                <w:szCs w:val="22"/>
              </w:rPr>
              <w:t>.</w:t>
            </w:r>
          </w:p>
          <w:p w:rsidR="009D1F00" w:rsidRPr="002B33BC" w:rsidRDefault="00EF61A1" w:rsidP="00CC71C9">
            <w:pPr>
              <w:pStyle w:val="ListParagraph"/>
              <w:numPr>
                <w:ilvl w:val="0"/>
                <w:numId w:val="7"/>
              </w:numPr>
              <w:spacing w:after="60"/>
              <w:ind w:left="270" w:hanging="270"/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Cs w:val="22"/>
              </w:rPr>
              <w:t>W</w:t>
            </w:r>
            <w:r w:rsidR="006D5A6D" w:rsidRPr="00250BE4">
              <w:rPr>
                <w:rStyle w:val="Strong"/>
                <w:b w:val="0"/>
                <w:szCs w:val="22"/>
              </w:rPr>
              <w:t>ork</w:t>
            </w:r>
            <w:r>
              <w:rPr>
                <w:rStyle w:val="Strong"/>
                <w:b w:val="0"/>
                <w:szCs w:val="22"/>
              </w:rPr>
              <w:t>ed</w:t>
            </w:r>
            <w:r w:rsidR="006D5A6D" w:rsidRPr="00250BE4">
              <w:rPr>
                <w:rStyle w:val="Strong"/>
                <w:b w:val="0"/>
                <w:szCs w:val="22"/>
              </w:rPr>
              <w:t xml:space="preserve"> with </w:t>
            </w:r>
            <w:r w:rsidR="00B47B1D">
              <w:rPr>
                <w:rStyle w:val="Strong"/>
                <w:b w:val="0"/>
                <w:szCs w:val="22"/>
              </w:rPr>
              <w:t>Mountain Pass Mine</w:t>
            </w:r>
            <w:r w:rsidR="006D5A6D" w:rsidRPr="00250BE4">
              <w:rPr>
                <w:rStyle w:val="Strong"/>
                <w:b w:val="0"/>
                <w:szCs w:val="22"/>
              </w:rPr>
              <w:t xml:space="preserve"> through bankruptcy</w:t>
            </w:r>
            <w:r w:rsidR="00B47B1D">
              <w:rPr>
                <w:rStyle w:val="Strong"/>
                <w:b w:val="0"/>
                <w:szCs w:val="22"/>
              </w:rPr>
              <w:t xml:space="preserve">, </w:t>
            </w:r>
            <w:r w:rsidR="00CA346C">
              <w:rPr>
                <w:rStyle w:val="Strong"/>
                <w:b w:val="0"/>
                <w:szCs w:val="22"/>
              </w:rPr>
              <w:t>new ownership</w:t>
            </w:r>
            <w:r w:rsidR="00B47B1D">
              <w:rPr>
                <w:rStyle w:val="Strong"/>
                <w:b w:val="0"/>
                <w:szCs w:val="22"/>
              </w:rPr>
              <w:t xml:space="preserve"> transfer,</w:t>
            </w:r>
            <w:r w:rsidR="00CA346C">
              <w:rPr>
                <w:rStyle w:val="Strong"/>
                <w:b w:val="0"/>
                <w:szCs w:val="22"/>
              </w:rPr>
              <w:t xml:space="preserve"> </w:t>
            </w:r>
            <w:r w:rsidR="00B47B1D">
              <w:rPr>
                <w:rStyle w:val="Strong"/>
                <w:b w:val="0"/>
                <w:szCs w:val="22"/>
              </w:rPr>
              <w:t>and with mine personnel to</w:t>
            </w:r>
            <w:r w:rsidR="006D5A6D" w:rsidRPr="00250BE4">
              <w:rPr>
                <w:rStyle w:val="Strong"/>
                <w:b w:val="0"/>
                <w:szCs w:val="22"/>
              </w:rPr>
              <w:t xml:space="preserve"> ensure </w:t>
            </w:r>
            <w:r w:rsidR="00B47B1D">
              <w:rPr>
                <w:rStyle w:val="Strong"/>
                <w:b w:val="0"/>
                <w:szCs w:val="22"/>
              </w:rPr>
              <w:t xml:space="preserve">compliance with </w:t>
            </w:r>
            <w:r w:rsidR="002265A0">
              <w:rPr>
                <w:rStyle w:val="Strong"/>
                <w:b w:val="0"/>
                <w:szCs w:val="22"/>
              </w:rPr>
              <w:t>Orders</w:t>
            </w:r>
            <w:r>
              <w:rPr>
                <w:rStyle w:val="Strong"/>
                <w:b w:val="0"/>
                <w:szCs w:val="22"/>
              </w:rPr>
              <w:t>.</w:t>
            </w:r>
          </w:p>
          <w:p w:rsidR="002B33BC" w:rsidRPr="00B04B01" w:rsidRDefault="00EF61A1" w:rsidP="00CC71C9">
            <w:pPr>
              <w:pStyle w:val="ListParagraph"/>
              <w:numPr>
                <w:ilvl w:val="0"/>
                <w:numId w:val="7"/>
              </w:numPr>
              <w:spacing w:after="60"/>
              <w:ind w:left="270" w:hanging="270"/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szCs w:val="22"/>
              </w:rPr>
              <w:t>W</w:t>
            </w:r>
            <w:r w:rsidR="002B33BC">
              <w:rPr>
                <w:rStyle w:val="Strong"/>
                <w:b w:val="0"/>
                <w:szCs w:val="22"/>
              </w:rPr>
              <w:t>ork</w:t>
            </w:r>
            <w:r>
              <w:rPr>
                <w:rStyle w:val="Strong"/>
                <w:b w:val="0"/>
                <w:szCs w:val="22"/>
              </w:rPr>
              <w:t>ed</w:t>
            </w:r>
            <w:r w:rsidR="002B33BC">
              <w:rPr>
                <w:rStyle w:val="Strong"/>
                <w:b w:val="0"/>
                <w:szCs w:val="22"/>
              </w:rPr>
              <w:t xml:space="preserve"> with NPDES staff and California Energy Commission on compliance with constructio</w:t>
            </w:r>
            <w:r w:rsidR="002265A0">
              <w:rPr>
                <w:rStyle w:val="Strong"/>
                <w:b w:val="0"/>
                <w:szCs w:val="22"/>
              </w:rPr>
              <w:t>n storm water and CCR, title 27</w:t>
            </w:r>
            <w:r w:rsidR="002B33BC">
              <w:rPr>
                <w:rStyle w:val="Strong"/>
                <w:b w:val="0"/>
                <w:szCs w:val="22"/>
              </w:rPr>
              <w:t xml:space="preserve"> requirements at solar facilities.</w:t>
            </w:r>
          </w:p>
        </w:tc>
      </w:tr>
      <w:tr w:rsidR="00D22E6D" w:rsidTr="005A2F37">
        <w:tc>
          <w:tcPr>
            <w:tcW w:w="9878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D22E6D" w:rsidRDefault="00D22E6D" w:rsidP="006E02DD">
            <w:pPr>
              <w:rPr>
                <w:rStyle w:val="Strong"/>
                <w:b w:val="0"/>
              </w:rPr>
            </w:pPr>
          </w:p>
        </w:tc>
      </w:tr>
      <w:tr w:rsidR="00D22E6D" w:rsidTr="004E4F96">
        <w:tc>
          <w:tcPr>
            <w:tcW w:w="987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C4130" w:rsidRPr="00B1563B" w:rsidRDefault="001C4130" w:rsidP="001C4130">
            <w:pPr>
              <w:tabs>
                <w:tab w:val="left" w:pos="1815"/>
              </w:tabs>
              <w:spacing w:after="60"/>
              <w:rPr>
                <w:rStyle w:val="Strong"/>
                <w:b w:val="0"/>
                <w:sz w:val="28"/>
              </w:rPr>
            </w:pPr>
            <w:r w:rsidRPr="00B1563B">
              <w:rPr>
                <w:rStyle w:val="Strong"/>
                <w:b w:val="0"/>
                <w:sz w:val="28"/>
              </w:rPr>
              <w:t xml:space="preserve">Performance targets for FY </w:t>
            </w:r>
            <w:r w:rsidR="00482DA4">
              <w:rPr>
                <w:rStyle w:val="Strong"/>
                <w:b w:val="0"/>
                <w:sz w:val="28"/>
              </w:rPr>
              <w:t>16-17</w:t>
            </w:r>
            <w:r w:rsidRPr="00B1563B">
              <w:rPr>
                <w:rStyle w:val="Strong"/>
                <w:b w:val="0"/>
                <w:sz w:val="28"/>
              </w:rPr>
              <w:t xml:space="preserve"> </w:t>
            </w:r>
          </w:p>
          <w:p w:rsidR="001C4130" w:rsidRPr="00250BE4" w:rsidRDefault="001C4130" w:rsidP="001C4130">
            <w:pPr>
              <w:pStyle w:val="ListParagraph"/>
              <w:tabs>
                <w:tab w:val="left" w:pos="6165"/>
                <w:tab w:val="left" w:pos="7605"/>
                <w:tab w:val="left" w:pos="7965"/>
              </w:tabs>
              <w:ind w:left="360"/>
              <w:rPr>
                <w:rStyle w:val="Strong"/>
                <w:b w:val="0"/>
                <w:szCs w:val="22"/>
              </w:rPr>
            </w:pPr>
            <w:r w:rsidRPr="00250BE4">
              <w:rPr>
                <w:rStyle w:val="Strong"/>
                <w:b w:val="0"/>
                <w:szCs w:val="22"/>
              </w:rPr>
              <w:tab/>
            </w:r>
            <w:r w:rsidR="00015549">
              <w:rPr>
                <w:rStyle w:val="Strong"/>
                <w:b w:val="0"/>
                <w:szCs w:val="22"/>
              </w:rPr>
              <w:t xml:space="preserve">   </w:t>
            </w:r>
            <w:r w:rsidRPr="00250BE4">
              <w:rPr>
                <w:rStyle w:val="Strong"/>
                <w:szCs w:val="22"/>
                <w:u w:val="single"/>
              </w:rPr>
              <w:t>Target</w:t>
            </w:r>
            <w:r w:rsidR="00015549">
              <w:rPr>
                <w:rStyle w:val="Strong"/>
                <w:b w:val="0"/>
                <w:szCs w:val="22"/>
              </w:rPr>
              <w:t xml:space="preserve">             </w:t>
            </w:r>
            <w:r w:rsidRPr="00250BE4">
              <w:rPr>
                <w:rStyle w:val="Strong"/>
                <w:b w:val="0"/>
                <w:szCs w:val="22"/>
              </w:rPr>
              <w:t xml:space="preserve"> </w:t>
            </w:r>
            <w:r w:rsidRPr="00250BE4">
              <w:rPr>
                <w:rStyle w:val="Strong"/>
                <w:szCs w:val="22"/>
                <w:u w:val="single"/>
              </w:rPr>
              <w:t xml:space="preserve">Achieved </w:t>
            </w:r>
          </w:p>
          <w:p w:rsidR="001C4130" w:rsidRPr="00250BE4" w:rsidRDefault="001C4130" w:rsidP="001C4130">
            <w:pPr>
              <w:pStyle w:val="ListParagraph"/>
              <w:numPr>
                <w:ilvl w:val="0"/>
                <w:numId w:val="4"/>
              </w:numPr>
              <w:ind w:left="360"/>
              <w:rPr>
                <w:rStyle w:val="Strong"/>
                <w:b w:val="0"/>
                <w:szCs w:val="22"/>
              </w:rPr>
            </w:pPr>
            <w:r w:rsidRPr="00250BE4">
              <w:rPr>
                <w:rStyle w:val="Strong"/>
                <w:b w:val="0"/>
                <w:szCs w:val="22"/>
              </w:rPr>
              <w:t xml:space="preserve"># of Land Disposal Permits </w:t>
            </w:r>
            <w:r w:rsidR="00015549">
              <w:rPr>
                <w:rStyle w:val="Strong"/>
                <w:b w:val="0"/>
                <w:szCs w:val="22"/>
              </w:rPr>
              <w:t>(</w:t>
            </w:r>
            <w:r w:rsidRPr="00250BE4">
              <w:rPr>
                <w:rStyle w:val="Strong"/>
                <w:b w:val="0"/>
                <w:szCs w:val="22"/>
              </w:rPr>
              <w:t>Landfills</w:t>
            </w:r>
            <w:r w:rsidR="00015549">
              <w:rPr>
                <w:rStyle w:val="Strong"/>
                <w:b w:val="0"/>
                <w:szCs w:val="22"/>
              </w:rPr>
              <w:t>)</w:t>
            </w:r>
            <w:r w:rsidRPr="00250BE4">
              <w:rPr>
                <w:rStyle w:val="Strong"/>
                <w:b w:val="0"/>
                <w:szCs w:val="22"/>
              </w:rPr>
              <w:t xml:space="preserve"> Updated: </w:t>
            </w:r>
            <w:r w:rsidR="00AD0125" w:rsidRPr="00250BE4">
              <w:rPr>
                <w:rStyle w:val="Strong"/>
                <w:b w:val="0"/>
                <w:szCs w:val="22"/>
              </w:rPr>
              <w:t xml:space="preserve">                   </w:t>
            </w:r>
            <w:r w:rsidR="007C3F40">
              <w:rPr>
                <w:rStyle w:val="Strong"/>
                <w:b w:val="0"/>
                <w:szCs w:val="22"/>
              </w:rPr>
              <w:t xml:space="preserve"> </w:t>
            </w:r>
            <w:r w:rsidR="00AD0125" w:rsidRPr="00250BE4">
              <w:rPr>
                <w:rStyle w:val="Strong"/>
                <w:b w:val="0"/>
                <w:szCs w:val="22"/>
              </w:rPr>
              <w:t xml:space="preserve">    </w:t>
            </w:r>
            <w:r w:rsidR="00F5177E">
              <w:rPr>
                <w:rStyle w:val="Strong"/>
                <w:b w:val="0"/>
                <w:szCs w:val="22"/>
              </w:rPr>
              <w:t>1</w:t>
            </w:r>
            <w:r w:rsidRPr="00250BE4">
              <w:rPr>
                <w:rStyle w:val="Strong"/>
                <w:b w:val="0"/>
                <w:szCs w:val="22"/>
              </w:rPr>
              <w:t xml:space="preserve">                          </w:t>
            </w:r>
            <w:r w:rsidR="00236548" w:rsidRPr="00250BE4">
              <w:rPr>
                <w:rStyle w:val="Strong"/>
                <w:b w:val="0"/>
                <w:szCs w:val="22"/>
              </w:rPr>
              <w:t xml:space="preserve"> </w:t>
            </w:r>
            <w:r w:rsidRPr="00250BE4">
              <w:rPr>
                <w:rStyle w:val="Strong"/>
                <w:b w:val="0"/>
                <w:szCs w:val="22"/>
              </w:rPr>
              <w:t xml:space="preserve"> </w:t>
            </w:r>
            <w:r w:rsidR="00F5177E">
              <w:rPr>
                <w:rStyle w:val="Strong"/>
                <w:b w:val="0"/>
                <w:szCs w:val="22"/>
              </w:rPr>
              <w:t>1</w:t>
            </w:r>
          </w:p>
          <w:p w:rsidR="001C4130" w:rsidRPr="00250BE4" w:rsidRDefault="001C4130" w:rsidP="001C4130">
            <w:pPr>
              <w:pStyle w:val="ListParagraph"/>
              <w:numPr>
                <w:ilvl w:val="0"/>
                <w:numId w:val="4"/>
              </w:numPr>
              <w:ind w:left="360"/>
              <w:rPr>
                <w:rStyle w:val="Strong"/>
                <w:b w:val="0"/>
                <w:szCs w:val="22"/>
              </w:rPr>
            </w:pPr>
            <w:r w:rsidRPr="00250BE4">
              <w:rPr>
                <w:rStyle w:val="Strong"/>
                <w:b w:val="0"/>
                <w:szCs w:val="22"/>
              </w:rPr>
              <w:t xml:space="preserve"># of Land Disposal Permits </w:t>
            </w:r>
            <w:r w:rsidR="00015549">
              <w:rPr>
                <w:rStyle w:val="Strong"/>
                <w:b w:val="0"/>
                <w:szCs w:val="22"/>
              </w:rPr>
              <w:t>(</w:t>
            </w:r>
            <w:r w:rsidRPr="00250BE4">
              <w:rPr>
                <w:rStyle w:val="Strong"/>
                <w:b w:val="0"/>
                <w:szCs w:val="22"/>
              </w:rPr>
              <w:t>Other</w:t>
            </w:r>
            <w:r w:rsidR="00015549">
              <w:rPr>
                <w:rStyle w:val="Strong"/>
                <w:b w:val="0"/>
                <w:szCs w:val="22"/>
              </w:rPr>
              <w:t xml:space="preserve"> Facilities)</w:t>
            </w:r>
            <w:r w:rsidRPr="00250BE4">
              <w:rPr>
                <w:rStyle w:val="Strong"/>
                <w:b w:val="0"/>
                <w:szCs w:val="22"/>
              </w:rPr>
              <w:t xml:space="preserve"> Updated: </w:t>
            </w:r>
            <w:r w:rsidR="00015549">
              <w:rPr>
                <w:rStyle w:val="Strong"/>
                <w:b w:val="0"/>
                <w:szCs w:val="22"/>
              </w:rPr>
              <w:t xml:space="preserve">             </w:t>
            </w:r>
            <w:r w:rsidR="00F5177E">
              <w:rPr>
                <w:rStyle w:val="Strong"/>
                <w:b w:val="0"/>
                <w:szCs w:val="22"/>
              </w:rPr>
              <w:t>1</w:t>
            </w:r>
            <w:r w:rsidRPr="00250BE4">
              <w:rPr>
                <w:rStyle w:val="Strong"/>
                <w:b w:val="0"/>
                <w:szCs w:val="22"/>
              </w:rPr>
              <w:t xml:space="preserve">                  </w:t>
            </w:r>
            <w:r w:rsidR="00015549">
              <w:rPr>
                <w:rStyle w:val="Strong"/>
                <w:b w:val="0"/>
                <w:szCs w:val="22"/>
              </w:rPr>
              <w:t xml:space="preserve">          </w:t>
            </w:r>
            <w:r w:rsidR="00F5177E">
              <w:rPr>
                <w:rStyle w:val="Strong"/>
                <w:b w:val="0"/>
                <w:szCs w:val="22"/>
              </w:rPr>
              <w:t>1</w:t>
            </w:r>
          </w:p>
          <w:p w:rsidR="001C4130" w:rsidRPr="00250BE4" w:rsidRDefault="001C4130" w:rsidP="001C4130">
            <w:pPr>
              <w:pStyle w:val="ListParagraph"/>
              <w:numPr>
                <w:ilvl w:val="0"/>
                <w:numId w:val="4"/>
              </w:numPr>
              <w:ind w:left="360"/>
              <w:rPr>
                <w:rStyle w:val="Strong"/>
                <w:b w:val="0"/>
                <w:szCs w:val="22"/>
              </w:rPr>
            </w:pPr>
            <w:r w:rsidRPr="00250BE4">
              <w:rPr>
                <w:rStyle w:val="Strong"/>
                <w:b w:val="0"/>
                <w:szCs w:val="22"/>
              </w:rPr>
              <w:t xml:space="preserve"># of Landfills Inspected:                                 </w:t>
            </w:r>
            <w:r w:rsidR="00306A90" w:rsidRPr="00250BE4">
              <w:rPr>
                <w:rStyle w:val="Strong"/>
                <w:b w:val="0"/>
                <w:szCs w:val="22"/>
              </w:rPr>
              <w:t xml:space="preserve"> </w:t>
            </w:r>
            <w:r w:rsidR="00015549">
              <w:rPr>
                <w:rStyle w:val="Strong"/>
                <w:b w:val="0"/>
                <w:szCs w:val="22"/>
              </w:rPr>
              <w:t xml:space="preserve">                          </w:t>
            </w:r>
            <w:r w:rsidR="00F5177E">
              <w:rPr>
                <w:rStyle w:val="Strong"/>
                <w:b w:val="0"/>
                <w:szCs w:val="22"/>
              </w:rPr>
              <w:t>12</w:t>
            </w:r>
            <w:r w:rsidR="00015549">
              <w:rPr>
                <w:rStyle w:val="Strong"/>
                <w:b w:val="0"/>
                <w:szCs w:val="22"/>
              </w:rPr>
              <w:t xml:space="preserve">                          </w:t>
            </w:r>
            <w:r w:rsidR="00F5177E">
              <w:rPr>
                <w:rStyle w:val="Strong"/>
                <w:b w:val="0"/>
                <w:szCs w:val="22"/>
              </w:rPr>
              <w:t>1</w:t>
            </w:r>
            <w:r w:rsidR="00010AC8">
              <w:rPr>
                <w:rStyle w:val="Strong"/>
                <w:b w:val="0"/>
                <w:szCs w:val="22"/>
              </w:rPr>
              <w:t>6</w:t>
            </w:r>
          </w:p>
          <w:p w:rsidR="001C4130" w:rsidRPr="00397597" w:rsidRDefault="001C4130" w:rsidP="00015549">
            <w:pPr>
              <w:pStyle w:val="ListParagraph"/>
              <w:numPr>
                <w:ilvl w:val="0"/>
                <w:numId w:val="4"/>
              </w:numPr>
              <w:ind w:left="360"/>
              <w:rPr>
                <w:rStyle w:val="Strong"/>
                <w:b w:val="0"/>
                <w:sz w:val="22"/>
              </w:rPr>
            </w:pPr>
            <w:r w:rsidRPr="00250BE4">
              <w:rPr>
                <w:rStyle w:val="Strong"/>
                <w:b w:val="0"/>
                <w:szCs w:val="22"/>
              </w:rPr>
              <w:t xml:space="preserve"># of Land Disposal </w:t>
            </w:r>
            <w:r w:rsidR="00015549">
              <w:rPr>
                <w:rStyle w:val="Strong"/>
                <w:b w:val="0"/>
                <w:szCs w:val="22"/>
              </w:rPr>
              <w:t>(</w:t>
            </w:r>
            <w:r w:rsidRPr="00250BE4">
              <w:rPr>
                <w:rStyle w:val="Strong"/>
                <w:b w:val="0"/>
                <w:szCs w:val="22"/>
              </w:rPr>
              <w:t>Other Facilities</w:t>
            </w:r>
            <w:r w:rsidR="00015549">
              <w:rPr>
                <w:rStyle w:val="Strong"/>
                <w:b w:val="0"/>
                <w:szCs w:val="22"/>
              </w:rPr>
              <w:t>)</w:t>
            </w:r>
            <w:r w:rsidRPr="00250BE4">
              <w:rPr>
                <w:rStyle w:val="Strong"/>
                <w:b w:val="0"/>
                <w:szCs w:val="22"/>
              </w:rPr>
              <w:t xml:space="preserve"> Inspected:                 </w:t>
            </w:r>
            <w:r w:rsidR="00306A90" w:rsidRPr="00250BE4">
              <w:rPr>
                <w:rStyle w:val="Strong"/>
                <w:b w:val="0"/>
                <w:szCs w:val="22"/>
              </w:rPr>
              <w:t xml:space="preserve"> </w:t>
            </w:r>
            <w:r w:rsidR="00015549">
              <w:rPr>
                <w:rStyle w:val="Strong"/>
                <w:b w:val="0"/>
                <w:szCs w:val="22"/>
              </w:rPr>
              <w:t xml:space="preserve">     </w:t>
            </w:r>
            <w:r w:rsidR="00F5177E">
              <w:rPr>
                <w:rStyle w:val="Strong"/>
                <w:b w:val="0"/>
                <w:szCs w:val="22"/>
              </w:rPr>
              <w:t>11</w:t>
            </w:r>
            <w:r w:rsidR="00E87852" w:rsidRPr="00250BE4">
              <w:rPr>
                <w:rStyle w:val="Strong"/>
                <w:b w:val="0"/>
                <w:szCs w:val="22"/>
              </w:rPr>
              <w:t xml:space="preserve">                         </w:t>
            </w:r>
            <w:r w:rsidR="00F5177E">
              <w:rPr>
                <w:rStyle w:val="Strong"/>
                <w:b w:val="0"/>
                <w:szCs w:val="22"/>
              </w:rPr>
              <w:t xml:space="preserve"> </w:t>
            </w:r>
            <w:r w:rsidR="00010AC8">
              <w:rPr>
                <w:rStyle w:val="Strong"/>
                <w:b w:val="0"/>
                <w:szCs w:val="22"/>
              </w:rPr>
              <w:t>26</w:t>
            </w:r>
          </w:p>
        </w:tc>
      </w:tr>
    </w:tbl>
    <w:p w:rsidR="001C3006" w:rsidRDefault="001C3006"/>
    <w:tbl>
      <w:tblPr>
        <w:tblStyle w:val="TableGrid"/>
        <w:tblW w:w="0" w:type="auto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9878"/>
      </w:tblGrid>
      <w:tr w:rsidR="001C3006" w:rsidTr="004E4F96">
        <w:tc>
          <w:tcPr>
            <w:tcW w:w="987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C3006" w:rsidRPr="00B1563B" w:rsidRDefault="001C3006" w:rsidP="003B3213">
            <w:pPr>
              <w:tabs>
                <w:tab w:val="left" w:pos="1815"/>
              </w:tabs>
              <w:spacing w:after="60"/>
              <w:rPr>
                <w:rStyle w:val="Strong"/>
                <w:b w:val="0"/>
                <w:sz w:val="32"/>
              </w:rPr>
            </w:pPr>
            <w:r w:rsidRPr="00B1563B">
              <w:rPr>
                <w:rStyle w:val="Strong"/>
                <w:b w:val="0"/>
                <w:sz w:val="28"/>
              </w:rPr>
              <w:t xml:space="preserve">Performance targets for FY </w:t>
            </w:r>
            <w:r w:rsidR="00482DA4">
              <w:rPr>
                <w:rStyle w:val="Strong"/>
                <w:b w:val="0"/>
                <w:sz w:val="28"/>
              </w:rPr>
              <w:t>17-18</w:t>
            </w:r>
            <w:r w:rsidRPr="00B1563B">
              <w:rPr>
                <w:rStyle w:val="Strong"/>
                <w:b w:val="0"/>
                <w:sz w:val="28"/>
              </w:rPr>
              <w:t xml:space="preserve"> </w:t>
            </w:r>
          </w:p>
          <w:p w:rsidR="001C3006" w:rsidRPr="00250BE4" w:rsidRDefault="001C3006" w:rsidP="003B3213">
            <w:pPr>
              <w:pStyle w:val="ListParagraph"/>
              <w:tabs>
                <w:tab w:val="left" w:pos="6165"/>
                <w:tab w:val="left" w:pos="7605"/>
                <w:tab w:val="left" w:pos="7965"/>
              </w:tabs>
              <w:ind w:left="360"/>
              <w:rPr>
                <w:rStyle w:val="Strong"/>
                <w:b w:val="0"/>
                <w:szCs w:val="22"/>
              </w:rPr>
            </w:pPr>
            <w:r w:rsidRPr="00250BE4">
              <w:rPr>
                <w:rStyle w:val="Strong"/>
                <w:b w:val="0"/>
                <w:szCs w:val="22"/>
              </w:rPr>
              <w:tab/>
            </w:r>
            <w:r w:rsidRPr="00250BE4">
              <w:rPr>
                <w:rStyle w:val="Strong"/>
                <w:szCs w:val="22"/>
                <w:u w:val="single"/>
              </w:rPr>
              <w:t>Target</w:t>
            </w:r>
            <w:r w:rsidRPr="00250BE4">
              <w:rPr>
                <w:rStyle w:val="Strong"/>
                <w:b w:val="0"/>
                <w:szCs w:val="22"/>
              </w:rPr>
              <w:t xml:space="preserve">     </w:t>
            </w:r>
            <w:r w:rsidRPr="00250BE4">
              <w:rPr>
                <w:rStyle w:val="Strong"/>
                <w:szCs w:val="22"/>
                <w:u w:val="single"/>
              </w:rPr>
              <w:t>Progress to date</w:t>
            </w:r>
          </w:p>
          <w:p w:rsidR="001C3006" w:rsidRPr="00250BE4" w:rsidRDefault="001C3006" w:rsidP="003B3213">
            <w:pPr>
              <w:pStyle w:val="ListParagraph"/>
              <w:numPr>
                <w:ilvl w:val="0"/>
                <w:numId w:val="3"/>
              </w:numPr>
              <w:ind w:left="360"/>
              <w:rPr>
                <w:rStyle w:val="Strong"/>
                <w:b w:val="0"/>
                <w:szCs w:val="22"/>
              </w:rPr>
            </w:pPr>
            <w:r w:rsidRPr="00250BE4">
              <w:rPr>
                <w:rStyle w:val="Strong"/>
                <w:b w:val="0"/>
                <w:szCs w:val="22"/>
              </w:rPr>
              <w:t xml:space="preserve"># of Land Disposal Permits (Landfills) Updated:                      </w:t>
            </w:r>
            <w:r w:rsidR="00F90121">
              <w:rPr>
                <w:rStyle w:val="Strong"/>
                <w:b w:val="0"/>
                <w:szCs w:val="22"/>
              </w:rPr>
              <w:t>1</w:t>
            </w:r>
            <w:r w:rsidRPr="00250BE4">
              <w:rPr>
                <w:rStyle w:val="Strong"/>
                <w:b w:val="0"/>
                <w:szCs w:val="22"/>
              </w:rPr>
              <w:t xml:space="preserve">                           </w:t>
            </w:r>
            <w:r w:rsidR="00167642">
              <w:rPr>
                <w:rStyle w:val="Strong"/>
                <w:b w:val="0"/>
                <w:szCs w:val="22"/>
              </w:rPr>
              <w:t xml:space="preserve"> </w:t>
            </w:r>
            <w:r w:rsidR="00015549">
              <w:rPr>
                <w:rStyle w:val="Strong"/>
                <w:b w:val="0"/>
                <w:szCs w:val="22"/>
              </w:rPr>
              <w:t xml:space="preserve"> </w:t>
            </w:r>
            <w:r w:rsidR="00010AC8">
              <w:rPr>
                <w:rStyle w:val="Strong"/>
                <w:b w:val="0"/>
                <w:szCs w:val="22"/>
              </w:rPr>
              <w:t xml:space="preserve"> 0</w:t>
            </w:r>
          </w:p>
          <w:p w:rsidR="001C3006" w:rsidRPr="00250BE4" w:rsidRDefault="001C3006" w:rsidP="003B3213">
            <w:pPr>
              <w:pStyle w:val="ListParagraph"/>
              <w:numPr>
                <w:ilvl w:val="0"/>
                <w:numId w:val="3"/>
              </w:numPr>
              <w:ind w:left="360"/>
              <w:rPr>
                <w:rStyle w:val="Strong"/>
                <w:b w:val="0"/>
                <w:szCs w:val="22"/>
              </w:rPr>
            </w:pPr>
            <w:r w:rsidRPr="00250BE4">
              <w:rPr>
                <w:rStyle w:val="Strong"/>
                <w:b w:val="0"/>
                <w:szCs w:val="22"/>
              </w:rPr>
              <w:t xml:space="preserve"># of Land Disposal Permits (Other Facilities) Updated:           </w:t>
            </w:r>
            <w:r w:rsidR="00167642">
              <w:rPr>
                <w:rStyle w:val="Strong"/>
                <w:b w:val="0"/>
                <w:szCs w:val="22"/>
              </w:rPr>
              <w:t>2</w:t>
            </w:r>
            <w:r w:rsidRPr="00250BE4">
              <w:rPr>
                <w:rStyle w:val="Strong"/>
                <w:b w:val="0"/>
                <w:szCs w:val="22"/>
              </w:rPr>
              <w:t xml:space="preserve">                           </w:t>
            </w:r>
            <w:r w:rsidR="00167642">
              <w:rPr>
                <w:rStyle w:val="Strong"/>
                <w:b w:val="0"/>
                <w:szCs w:val="22"/>
              </w:rPr>
              <w:t xml:space="preserve"> </w:t>
            </w:r>
            <w:r w:rsidR="00015549">
              <w:rPr>
                <w:rStyle w:val="Strong"/>
                <w:b w:val="0"/>
                <w:szCs w:val="22"/>
              </w:rPr>
              <w:t xml:space="preserve"> </w:t>
            </w:r>
            <w:r w:rsidR="00010AC8">
              <w:rPr>
                <w:rStyle w:val="Strong"/>
                <w:b w:val="0"/>
                <w:szCs w:val="22"/>
              </w:rPr>
              <w:t xml:space="preserve"> 2</w:t>
            </w:r>
          </w:p>
          <w:p w:rsidR="001C3006" w:rsidRPr="00250BE4" w:rsidRDefault="001C3006" w:rsidP="003B3213">
            <w:pPr>
              <w:pStyle w:val="ListParagraph"/>
              <w:numPr>
                <w:ilvl w:val="0"/>
                <w:numId w:val="3"/>
              </w:numPr>
              <w:ind w:left="360"/>
              <w:rPr>
                <w:rStyle w:val="Strong"/>
                <w:b w:val="0"/>
              </w:rPr>
            </w:pPr>
            <w:r w:rsidRPr="00250BE4">
              <w:rPr>
                <w:rStyle w:val="Strong"/>
                <w:b w:val="0"/>
                <w:szCs w:val="22"/>
              </w:rPr>
              <w:t xml:space="preserve"># of Landfills Inspected:                           </w:t>
            </w:r>
            <w:r w:rsidR="00F90121">
              <w:rPr>
                <w:rStyle w:val="Strong"/>
                <w:b w:val="0"/>
                <w:szCs w:val="22"/>
              </w:rPr>
              <w:t xml:space="preserve">                              </w:t>
            </w:r>
            <w:r w:rsidR="00167642">
              <w:rPr>
                <w:rStyle w:val="Strong"/>
                <w:b w:val="0"/>
                <w:szCs w:val="22"/>
              </w:rPr>
              <w:t xml:space="preserve"> </w:t>
            </w:r>
            <w:r w:rsidR="00F90121">
              <w:rPr>
                <w:rStyle w:val="Strong"/>
                <w:b w:val="0"/>
                <w:szCs w:val="22"/>
              </w:rPr>
              <w:t>12</w:t>
            </w:r>
            <w:r w:rsidR="00236548" w:rsidRPr="00250BE4">
              <w:rPr>
                <w:rStyle w:val="Strong"/>
                <w:b w:val="0"/>
                <w:szCs w:val="22"/>
              </w:rPr>
              <w:t xml:space="preserve">                          </w:t>
            </w:r>
            <w:r w:rsidR="00010AC8">
              <w:rPr>
                <w:rStyle w:val="Strong"/>
                <w:b w:val="0"/>
                <w:szCs w:val="22"/>
              </w:rPr>
              <w:t xml:space="preserve"> </w:t>
            </w:r>
            <w:r w:rsidR="00F90121">
              <w:rPr>
                <w:rStyle w:val="Strong"/>
                <w:b w:val="0"/>
                <w:szCs w:val="22"/>
              </w:rPr>
              <w:t xml:space="preserve"> </w:t>
            </w:r>
            <w:r w:rsidR="00015549">
              <w:rPr>
                <w:rStyle w:val="Strong"/>
                <w:b w:val="0"/>
                <w:szCs w:val="22"/>
              </w:rPr>
              <w:t xml:space="preserve"> </w:t>
            </w:r>
            <w:r w:rsidR="006959A0">
              <w:rPr>
                <w:rStyle w:val="Strong"/>
                <w:b w:val="0"/>
                <w:szCs w:val="22"/>
              </w:rPr>
              <w:t>6</w:t>
            </w:r>
          </w:p>
          <w:p w:rsidR="001C3006" w:rsidRPr="00F20349" w:rsidRDefault="001C3006" w:rsidP="00015549">
            <w:pPr>
              <w:pStyle w:val="ListParagraph"/>
              <w:numPr>
                <w:ilvl w:val="0"/>
                <w:numId w:val="3"/>
              </w:numPr>
              <w:ind w:left="360"/>
              <w:rPr>
                <w:rStyle w:val="Strong"/>
                <w:b w:val="0"/>
                <w:sz w:val="22"/>
                <w:szCs w:val="22"/>
              </w:rPr>
            </w:pPr>
            <w:r w:rsidRPr="00250BE4">
              <w:rPr>
                <w:rStyle w:val="Strong"/>
                <w:b w:val="0"/>
                <w:szCs w:val="22"/>
              </w:rPr>
              <w:t xml:space="preserve"># of Land Disposal </w:t>
            </w:r>
            <w:r w:rsidR="00015549">
              <w:rPr>
                <w:rStyle w:val="Strong"/>
                <w:b w:val="0"/>
                <w:szCs w:val="22"/>
              </w:rPr>
              <w:t>(</w:t>
            </w:r>
            <w:r w:rsidR="00015549" w:rsidRPr="00250BE4">
              <w:rPr>
                <w:rStyle w:val="Strong"/>
                <w:b w:val="0"/>
                <w:szCs w:val="22"/>
              </w:rPr>
              <w:t>Othe</w:t>
            </w:r>
            <w:r w:rsidR="00015549">
              <w:rPr>
                <w:rStyle w:val="Strong"/>
                <w:b w:val="0"/>
                <w:szCs w:val="22"/>
              </w:rPr>
              <w:t xml:space="preserve">r </w:t>
            </w:r>
            <w:r w:rsidRPr="00250BE4">
              <w:rPr>
                <w:rStyle w:val="Strong"/>
                <w:b w:val="0"/>
                <w:szCs w:val="22"/>
              </w:rPr>
              <w:t>Facilities</w:t>
            </w:r>
            <w:r w:rsidR="00015549">
              <w:rPr>
                <w:rStyle w:val="Strong"/>
                <w:b w:val="0"/>
                <w:szCs w:val="22"/>
              </w:rPr>
              <w:t>)</w:t>
            </w:r>
            <w:r w:rsidRPr="00250BE4">
              <w:rPr>
                <w:rStyle w:val="Strong"/>
                <w:b w:val="0"/>
                <w:szCs w:val="22"/>
              </w:rPr>
              <w:t xml:space="preserve"> I</w:t>
            </w:r>
            <w:r w:rsidR="00015549">
              <w:rPr>
                <w:rStyle w:val="Strong"/>
                <w:b w:val="0"/>
                <w:szCs w:val="22"/>
              </w:rPr>
              <w:t xml:space="preserve">nspected:                     </w:t>
            </w:r>
            <w:r w:rsidR="00167642">
              <w:rPr>
                <w:rStyle w:val="Strong"/>
                <w:b w:val="0"/>
                <w:szCs w:val="22"/>
              </w:rPr>
              <w:t>18</w:t>
            </w:r>
            <w:r w:rsidRPr="00250BE4">
              <w:rPr>
                <w:rStyle w:val="Strong"/>
                <w:b w:val="0"/>
                <w:szCs w:val="22"/>
              </w:rPr>
              <w:t xml:space="preserve">                         </w:t>
            </w:r>
            <w:r w:rsidR="00167642">
              <w:rPr>
                <w:rStyle w:val="Strong"/>
                <w:b w:val="0"/>
                <w:szCs w:val="22"/>
              </w:rPr>
              <w:t xml:space="preserve"> </w:t>
            </w:r>
            <w:r w:rsidR="00E71AD7">
              <w:rPr>
                <w:rStyle w:val="Strong"/>
                <w:b w:val="0"/>
                <w:szCs w:val="22"/>
              </w:rPr>
              <w:t xml:space="preserve"> </w:t>
            </w:r>
            <w:r w:rsidR="006959A0">
              <w:rPr>
                <w:rStyle w:val="Strong"/>
                <w:b w:val="0"/>
                <w:szCs w:val="22"/>
              </w:rPr>
              <w:t>1</w:t>
            </w:r>
            <w:r w:rsidR="00993554">
              <w:rPr>
                <w:rStyle w:val="Strong"/>
                <w:b w:val="0"/>
                <w:szCs w:val="22"/>
              </w:rPr>
              <w:t>1</w:t>
            </w:r>
          </w:p>
        </w:tc>
      </w:tr>
    </w:tbl>
    <w:p w:rsidR="0029766B" w:rsidRDefault="0029766B" w:rsidP="0029766B"/>
    <w:tbl>
      <w:tblPr>
        <w:tblStyle w:val="TableGrid"/>
        <w:tblW w:w="0" w:type="auto"/>
        <w:shd w:val="clear" w:color="auto" w:fill="E2CFAC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9878"/>
      </w:tblGrid>
      <w:tr w:rsidR="0029766B" w:rsidTr="00D3308B">
        <w:tc>
          <w:tcPr>
            <w:tcW w:w="9878" w:type="dxa"/>
            <w:tcBorders>
              <w:bottom w:val="single" w:sz="4" w:space="0" w:color="auto"/>
            </w:tcBorders>
            <w:shd w:val="clear" w:color="auto" w:fill="E2CFAC"/>
          </w:tcPr>
          <w:p w:rsidR="0029766B" w:rsidRPr="00B1563B" w:rsidRDefault="0029766B" w:rsidP="0029766B">
            <w:pPr>
              <w:tabs>
                <w:tab w:val="left" w:pos="1815"/>
              </w:tabs>
              <w:spacing w:after="60"/>
              <w:rPr>
                <w:rStyle w:val="Strong"/>
                <w:b w:val="0"/>
                <w:sz w:val="32"/>
              </w:rPr>
            </w:pPr>
            <w:r w:rsidRPr="00B1563B">
              <w:rPr>
                <w:rStyle w:val="Strong"/>
                <w:b w:val="0"/>
                <w:sz w:val="28"/>
              </w:rPr>
              <w:t>Unaddressed Work</w:t>
            </w:r>
          </w:p>
          <w:p w:rsidR="00F20349" w:rsidRPr="00250BE4" w:rsidRDefault="00F20349" w:rsidP="0029766B">
            <w:pPr>
              <w:pStyle w:val="ListParagraph"/>
              <w:numPr>
                <w:ilvl w:val="0"/>
                <w:numId w:val="3"/>
              </w:numPr>
              <w:ind w:left="360"/>
              <w:rPr>
                <w:rStyle w:val="Strong"/>
                <w:b w:val="0"/>
              </w:rPr>
            </w:pPr>
            <w:r w:rsidRPr="00250BE4">
              <w:rPr>
                <w:rStyle w:val="Strong"/>
                <w:b w:val="0"/>
              </w:rPr>
              <w:t>Approximately half of the landfills and other facilities do not get inspected each year</w:t>
            </w:r>
            <w:r w:rsidR="00D70DF3" w:rsidRPr="00250BE4">
              <w:rPr>
                <w:rStyle w:val="Strong"/>
                <w:b w:val="0"/>
              </w:rPr>
              <w:t>.</w:t>
            </w:r>
          </w:p>
          <w:p w:rsidR="0029766B" w:rsidRPr="00250BE4" w:rsidRDefault="007267B1" w:rsidP="0029766B">
            <w:pPr>
              <w:pStyle w:val="ListParagraph"/>
              <w:numPr>
                <w:ilvl w:val="0"/>
                <w:numId w:val="3"/>
              </w:numPr>
              <w:ind w:left="360"/>
              <w:rPr>
                <w:rStyle w:val="Strong"/>
                <w:b w:val="0"/>
              </w:rPr>
            </w:pPr>
            <w:r w:rsidRPr="00250BE4">
              <w:rPr>
                <w:rStyle w:val="Strong"/>
                <w:b w:val="0"/>
              </w:rPr>
              <w:t>Report</w:t>
            </w:r>
            <w:r w:rsidR="00F20349" w:rsidRPr="00250BE4">
              <w:rPr>
                <w:rStyle w:val="Strong"/>
                <w:b w:val="0"/>
              </w:rPr>
              <w:t>s do not get reviewed</w:t>
            </w:r>
            <w:r w:rsidRPr="00250BE4">
              <w:rPr>
                <w:rStyle w:val="Strong"/>
                <w:b w:val="0"/>
              </w:rPr>
              <w:t xml:space="preserve"> for </w:t>
            </w:r>
            <w:r w:rsidR="00F20349" w:rsidRPr="00250BE4">
              <w:rPr>
                <w:rStyle w:val="Strong"/>
                <w:b w:val="0"/>
              </w:rPr>
              <w:t>facilities w</w:t>
            </w:r>
            <w:r w:rsidR="007A7ECD" w:rsidRPr="00250BE4">
              <w:rPr>
                <w:rStyle w:val="Strong"/>
                <w:b w:val="0"/>
              </w:rPr>
              <w:t>ith low</w:t>
            </w:r>
            <w:r w:rsidR="0029766B" w:rsidRPr="00250BE4">
              <w:rPr>
                <w:rStyle w:val="Strong"/>
                <w:b w:val="0"/>
              </w:rPr>
              <w:t xml:space="preserve"> threat to water quality</w:t>
            </w:r>
            <w:r w:rsidR="00D70DF3" w:rsidRPr="00250BE4">
              <w:rPr>
                <w:rStyle w:val="Strong"/>
                <w:b w:val="0"/>
              </w:rPr>
              <w:t>.</w:t>
            </w:r>
            <w:r w:rsidR="00F20349" w:rsidRPr="00250BE4">
              <w:rPr>
                <w:rStyle w:val="Strong"/>
                <w:b w:val="0"/>
              </w:rPr>
              <w:t xml:space="preserve"> </w:t>
            </w:r>
          </w:p>
          <w:p w:rsidR="009F1450" w:rsidRPr="00250BE4" w:rsidRDefault="00F20349" w:rsidP="00F20349">
            <w:pPr>
              <w:pStyle w:val="ListParagraph"/>
              <w:numPr>
                <w:ilvl w:val="0"/>
                <w:numId w:val="3"/>
              </w:numPr>
              <w:ind w:left="360"/>
              <w:rPr>
                <w:rStyle w:val="Strong"/>
                <w:b w:val="0"/>
              </w:rPr>
            </w:pPr>
            <w:r w:rsidRPr="00250BE4">
              <w:rPr>
                <w:rStyle w:val="Strong"/>
                <w:b w:val="0"/>
              </w:rPr>
              <w:t xml:space="preserve">Approximately </w:t>
            </w:r>
            <w:r w:rsidR="00701E63">
              <w:rPr>
                <w:rStyle w:val="Strong"/>
                <w:b w:val="0"/>
              </w:rPr>
              <w:t>eleven</w:t>
            </w:r>
            <w:r w:rsidRPr="00250BE4">
              <w:rPr>
                <w:rStyle w:val="Strong"/>
                <w:b w:val="0"/>
              </w:rPr>
              <w:t xml:space="preserve"> facilities require revised monitoring programs or permits to address closure conditions, corrective action plans</w:t>
            </w:r>
            <w:r w:rsidR="00D70DF3" w:rsidRPr="00250BE4">
              <w:rPr>
                <w:rStyle w:val="Strong"/>
                <w:b w:val="0"/>
              </w:rPr>
              <w:t>,</w:t>
            </w:r>
            <w:r w:rsidRPr="00250BE4">
              <w:rPr>
                <w:rStyle w:val="Strong"/>
                <w:b w:val="0"/>
              </w:rPr>
              <w:t xml:space="preserve"> or other changes in facility operations</w:t>
            </w:r>
            <w:r w:rsidR="00D70DF3" w:rsidRPr="00250BE4">
              <w:rPr>
                <w:rStyle w:val="Strong"/>
                <w:b w:val="0"/>
              </w:rPr>
              <w:t>.</w:t>
            </w:r>
          </w:p>
          <w:p w:rsidR="005947C4" w:rsidRPr="00F20349" w:rsidRDefault="00D70DF3" w:rsidP="00602373">
            <w:pPr>
              <w:pStyle w:val="ListParagraph"/>
              <w:numPr>
                <w:ilvl w:val="0"/>
                <w:numId w:val="3"/>
              </w:numPr>
              <w:ind w:left="360"/>
              <w:rPr>
                <w:rStyle w:val="Strong"/>
                <w:b w:val="0"/>
                <w:sz w:val="22"/>
              </w:rPr>
            </w:pPr>
            <w:r w:rsidRPr="00250BE4">
              <w:rPr>
                <w:rStyle w:val="Strong"/>
                <w:b w:val="0"/>
              </w:rPr>
              <w:t xml:space="preserve">There is a potential for </w:t>
            </w:r>
            <w:r w:rsidR="005947C4" w:rsidRPr="00250BE4">
              <w:rPr>
                <w:rStyle w:val="Strong"/>
                <w:b w:val="0"/>
              </w:rPr>
              <w:t>water quality impacts from abandoned mines or other historical industries</w:t>
            </w:r>
            <w:r w:rsidR="00602373" w:rsidRPr="00250BE4">
              <w:rPr>
                <w:rStyle w:val="Strong"/>
                <w:b w:val="0"/>
              </w:rPr>
              <w:t xml:space="preserve"> that have not been identified.</w:t>
            </w:r>
          </w:p>
        </w:tc>
      </w:tr>
    </w:tbl>
    <w:p w:rsidR="0029766B" w:rsidRDefault="0029766B" w:rsidP="00B1563B">
      <w:pPr>
        <w:rPr>
          <w:rStyle w:val="Strong"/>
          <w:b w:val="0"/>
        </w:rPr>
      </w:pPr>
    </w:p>
    <w:p w:rsidR="00FF4589" w:rsidRPr="00FF4589" w:rsidRDefault="00FF4589" w:rsidP="00B1563B">
      <w:pPr>
        <w:rPr>
          <w:rStyle w:val="Strong"/>
          <w:b w:val="0"/>
          <w:sz w:val="16"/>
          <w:szCs w:val="16"/>
        </w:rPr>
      </w:pPr>
      <w:r w:rsidRPr="00FF4589">
        <w:rPr>
          <w:rStyle w:val="Strong"/>
          <w:b w:val="0"/>
          <w:sz w:val="16"/>
          <w:szCs w:val="16"/>
        </w:rPr>
        <w:fldChar w:fldCharType="begin"/>
      </w:r>
      <w:r w:rsidRPr="00FF4589">
        <w:rPr>
          <w:rStyle w:val="Strong"/>
          <w:b w:val="0"/>
          <w:sz w:val="16"/>
          <w:szCs w:val="16"/>
        </w:rPr>
        <w:instrText xml:space="preserve"> FILENAME  \p  \* MERGEFORMAT </w:instrText>
      </w:r>
      <w:r w:rsidRPr="00FF4589">
        <w:rPr>
          <w:rStyle w:val="Strong"/>
          <w:b w:val="0"/>
          <w:sz w:val="16"/>
          <w:szCs w:val="16"/>
        </w:rPr>
        <w:fldChar w:fldCharType="separate"/>
      </w:r>
      <w:r w:rsidRPr="00FF4589">
        <w:rPr>
          <w:rStyle w:val="Strong"/>
          <w:b w:val="0"/>
          <w:noProof/>
          <w:sz w:val="16"/>
          <w:szCs w:val="16"/>
        </w:rPr>
        <w:t>R:\RB6\RB6Victorville\Shared\Units\JAN's UNIT\Guerra, C\LDP\PFS - LandDisposal FY 17-18.docx</w:t>
      </w:r>
      <w:r w:rsidRPr="00FF4589">
        <w:rPr>
          <w:rStyle w:val="Strong"/>
          <w:b w:val="0"/>
          <w:sz w:val="16"/>
          <w:szCs w:val="16"/>
        </w:rPr>
        <w:fldChar w:fldCharType="end"/>
      </w:r>
    </w:p>
    <w:sectPr w:rsidR="00FF4589" w:rsidRPr="00FF4589" w:rsidSect="00B1563B">
      <w:type w:val="continuous"/>
      <w:pgSz w:w="12240" w:h="15840"/>
      <w:pgMar w:top="1008" w:right="1296" w:bottom="36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DF" w:rsidRDefault="00F14DDF" w:rsidP="00B1563B">
      <w:r>
        <w:separator/>
      </w:r>
    </w:p>
  </w:endnote>
  <w:endnote w:type="continuationSeparator" w:id="0">
    <w:p w:rsidR="00F14DDF" w:rsidRDefault="00F14DDF" w:rsidP="00B1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DF" w:rsidRDefault="00F14DDF" w:rsidP="00B1563B">
      <w:r>
        <w:separator/>
      </w:r>
    </w:p>
  </w:footnote>
  <w:footnote w:type="continuationSeparator" w:id="0">
    <w:p w:rsidR="00F14DDF" w:rsidRDefault="00F14DDF" w:rsidP="00B1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34954"/>
    <w:multiLevelType w:val="hybridMultilevel"/>
    <w:tmpl w:val="62B6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43233"/>
    <w:multiLevelType w:val="hybridMultilevel"/>
    <w:tmpl w:val="FAE86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B32D6"/>
    <w:multiLevelType w:val="hybridMultilevel"/>
    <w:tmpl w:val="9556A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53F5F"/>
    <w:multiLevelType w:val="hybridMultilevel"/>
    <w:tmpl w:val="BC52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C2A95"/>
    <w:multiLevelType w:val="hybridMultilevel"/>
    <w:tmpl w:val="AB3A48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AB666A3"/>
    <w:multiLevelType w:val="hybridMultilevel"/>
    <w:tmpl w:val="178A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833FB"/>
    <w:multiLevelType w:val="hybridMultilevel"/>
    <w:tmpl w:val="A426D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45CE2"/>
    <w:multiLevelType w:val="hybridMultilevel"/>
    <w:tmpl w:val="735A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40"/>
    <w:rsid w:val="0001018C"/>
    <w:rsid w:val="00010AC8"/>
    <w:rsid w:val="00012414"/>
    <w:rsid w:val="000127B9"/>
    <w:rsid w:val="00015549"/>
    <w:rsid w:val="00025899"/>
    <w:rsid w:val="000448D4"/>
    <w:rsid w:val="00055D92"/>
    <w:rsid w:val="0005641A"/>
    <w:rsid w:val="00057774"/>
    <w:rsid w:val="000762AF"/>
    <w:rsid w:val="000A2D34"/>
    <w:rsid w:val="000D71D5"/>
    <w:rsid w:val="000E014E"/>
    <w:rsid w:val="000E1447"/>
    <w:rsid w:val="000E2D13"/>
    <w:rsid w:val="000E5C20"/>
    <w:rsid w:val="0011166E"/>
    <w:rsid w:val="001151AC"/>
    <w:rsid w:val="0012798E"/>
    <w:rsid w:val="00150981"/>
    <w:rsid w:val="00167642"/>
    <w:rsid w:val="00182604"/>
    <w:rsid w:val="00186F5B"/>
    <w:rsid w:val="001879A4"/>
    <w:rsid w:val="001B4830"/>
    <w:rsid w:val="001C3006"/>
    <w:rsid w:val="001C4130"/>
    <w:rsid w:val="001D10DE"/>
    <w:rsid w:val="001E3983"/>
    <w:rsid w:val="001E3E6E"/>
    <w:rsid w:val="001F286C"/>
    <w:rsid w:val="001F2DFF"/>
    <w:rsid w:val="00211C7D"/>
    <w:rsid w:val="002265A0"/>
    <w:rsid w:val="00236548"/>
    <w:rsid w:val="00247566"/>
    <w:rsid w:val="00250BE4"/>
    <w:rsid w:val="00283629"/>
    <w:rsid w:val="00283FC4"/>
    <w:rsid w:val="00285EA9"/>
    <w:rsid w:val="0029766B"/>
    <w:rsid w:val="002B3078"/>
    <w:rsid w:val="002B33BC"/>
    <w:rsid w:val="002C2A3D"/>
    <w:rsid w:val="002C35DA"/>
    <w:rsid w:val="002C78D4"/>
    <w:rsid w:val="002D35CA"/>
    <w:rsid w:val="002E0A12"/>
    <w:rsid w:val="002E7623"/>
    <w:rsid w:val="002F2244"/>
    <w:rsid w:val="002F69E6"/>
    <w:rsid w:val="00300825"/>
    <w:rsid w:val="00306A90"/>
    <w:rsid w:val="00311105"/>
    <w:rsid w:val="003356C8"/>
    <w:rsid w:val="003412F6"/>
    <w:rsid w:val="003610D6"/>
    <w:rsid w:val="0037141A"/>
    <w:rsid w:val="00397597"/>
    <w:rsid w:val="003B5A5C"/>
    <w:rsid w:val="003D04FC"/>
    <w:rsid w:val="003E3653"/>
    <w:rsid w:val="003F4BF5"/>
    <w:rsid w:val="00405FB5"/>
    <w:rsid w:val="004526D7"/>
    <w:rsid w:val="00482DA4"/>
    <w:rsid w:val="00486F72"/>
    <w:rsid w:val="0049336F"/>
    <w:rsid w:val="004946AA"/>
    <w:rsid w:val="004A046D"/>
    <w:rsid w:val="004C0815"/>
    <w:rsid w:val="004C1E8E"/>
    <w:rsid w:val="004D171C"/>
    <w:rsid w:val="004D2DE2"/>
    <w:rsid w:val="004E4F96"/>
    <w:rsid w:val="005013DA"/>
    <w:rsid w:val="00503353"/>
    <w:rsid w:val="00526AEC"/>
    <w:rsid w:val="0053481A"/>
    <w:rsid w:val="00542292"/>
    <w:rsid w:val="00542F59"/>
    <w:rsid w:val="00572047"/>
    <w:rsid w:val="00584AEE"/>
    <w:rsid w:val="00590AE1"/>
    <w:rsid w:val="0059312B"/>
    <w:rsid w:val="005947C4"/>
    <w:rsid w:val="00597B0E"/>
    <w:rsid w:val="005A2F37"/>
    <w:rsid w:val="005B0632"/>
    <w:rsid w:val="005D7BC5"/>
    <w:rsid w:val="005E3FE6"/>
    <w:rsid w:val="005F0DB3"/>
    <w:rsid w:val="00602373"/>
    <w:rsid w:val="006202FC"/>
    <w:rsid w:val="006260C8"/>
    <w:rsid w:val="00630801"/>
    <w:rsid w:val="006443C5"/>
    <w:rsid w:val="00655F2A"/>
    <w:rsid w:val="0068219A"/>
    <w:rsid w:val="00682F07"/>
    <w:rsid w:val="00685F70"/>
    <w:rsid w:val="006959A0"/>
    <w:rsid w:val="00696B9A"/>
    <w:rsid w:val="006A064B"/>
    <w:rsid w:val="006A22C8"/>
    <w:rsid w:val="006B060D"/>
    <w:rsid w:val="006B0891"/>
    <w:rsid w:val="006B0950"/>
    <w:rsid w:val="006B164C"/>
    <w:rsid w:val="006B672E"/>
    <w:rsid w:val="006D5A6D"/>
    <w:rsid w:val="006E0172"/>
    <w:rsid w:val="006E02DD"/>
    <w:rsid w:val="006E50B8"/>
    <w:rsid w:val="006F30E6"/>
    <w:rsid w:val="006F4FF2"/>
    <w:rsid w:val="00700046"/>
    <w:rsid w:val="00701A95"/>
    <w:rsid w:val="00701E63"/>
    <w:rsid w:val="0070280A"/>
    <w:rsid w:val="00704521"/>
    <w:rsid w:val="007052D9"/>
    <w:rsid w:val="0070749B"/>
    <w:rsid w:val="007267B1"/>
    <w:rsid w:val="00744729"/>
    <w:rsid w:val="00755632"/>
    <w:rsid w:val="00757181"/>
    <w:rsid w:val="00776A18"/>
    <w:rsid w:val="0078007D"/>
    <w:rsid w:val="00785AC3"/>
    <w:rsid w:val="007A7ECD"/>
    <w:rsid w:val="007B07F3"/>
    <w:rsid w:val="007C3F40"/>
    <w:rsid w:val="007D6DC6"/>
    <w:rsid w:val="007E3B23"/>
    <w:rsid w:val="007E41FE"/>
    <w:rsid w:val="007E5AB5"/>
    <w:rsid w:val="007E6DB7"/>
    <w:rsid w:val="007F414E"/>
    <w:rsid w:val="00800112"/>
    <w:rsid w:val="00802548"/>
    <w:rsid w:val="00810D68"/>
    <w:rsid w:val="0082107B"/>
    <w:rsid w:val="00835EA4"/>
    <w:rsid w:val="0083783E"/>
    <w:rsid w:val="0084119D"/>
    <w:rsid w:val="008551CB"/>
    <w:rsid w:val="00862CD1"/>
    <w:rsid w:val="00871F77"/>
    <w:rsid w:val="00885F97"/>
    <w:rsid w:val="008B53CE"/>
    <w:rsid w:val="008D2140"/>
    <w:rsid w:val="008D66B7"/>
    <w:rsid w:val="009007B1"/>
    <w:rsid w:val="009370D6"/>
    <w:rsid w:val="00951B90"/>
    <w:rsid w:val="0099215A"/>
    <w:rsid w:val="00993554"/>
    <w:rsid w:val="0099638B"/>
    <w:rsid w:val="009C40B9"/>
    <w:rsid w:val="009D1F00"/>
    <w:rsid w:val="009E7DEB"/>
    <w:rsid w:val="009E7F67"/>
    <w:rsid w:val="009F1450"/>
    <w:rsid w:val="009F5486"/>
    <w:rsid w:val="00A052E6"/>
    <w:rsid w:val="00A06265"/>
    <w:rsid w:val="00A13B21"/>
    <w:rsid w:val="00A452A0"/>
    <w:rsid w:val="00A66CE9"/>
    <w:rsid w:val="00A80682"/>
    <w:rsid w:val="00A812FD"/>
    <w:rsid w:val="00AA1663"/>
    <w:rsid w:val="00AC544C"/>
    <w:rsid w:val="00AD0125"/>
    <w:rsid w:val="00AD21D5"/>
    <w:rsid w:val="00B04B01"/>
    <w:rsid w:val="00B074CD"/>
    <w:rsid w:val="00B11F51"/>
    <w:rsid w:val="00B1563B"/>
    <w:rsid w:val="00B47B1D"/>
    <w:rsid w:val="00B620DA"/>
    <w:rsid w:val="00B80B13"/>
    <w:rsid w:val="00B86C8B"/>
    <w:rsid w:val="00BA3741"/>
    <w:rsid w:val="00BA49C7"/>
    <w:rsid w:val="00BC03BB"/>
    <w:rsid w:val="00BE3B62"/>
    <w:rsid w:val="00BF019C"/>
    <w:rsid w:val="00C05666"/>
    <w:rsid w:val="00C319EF"/>
    <w:rsid w:val="00C35DA0"/>
    <w:rsid w:val="00C7769F"/>
    <w:rsid w:val="00C95421"/>
    <w:rsid w:val="00CA346C"/>
    <w:rsid w:val="00CB1979"/>
    <w:rsid w:val="00CC68AC"/>
    <w:rsid w:val="00CC71C9"/>
    <w:rsid w:val="00CD384C"/>
    <w:rsid w:val="00CD788C"/>
    <w:rsid w:val="00CF2B2F"/>
    <w:rsid w:val="00D01778"/>
    <w:rsid w:val="00D22E6D"/>
    <w:rsid w:val="00D3308B"/>
    <w:rsid w:val="00D41CD4"/>
    <w:rsid w:val="00D50A70"/>
    <w:rsid w:val="00D70DF3"/>
    <w:rsid w:val="00D90096"/>
    <w:rsid w:val="00D95240"/>
    <w:rsid w:val="00DA1589"/>
    <w:rsid w:val="00DF3AC0"/>
    <w:rsid w:val="00DF5A21"/>
    <w:rsid w:val="00DF671C"/>
    <w:rsid w:val="00E1568B"/>
    <w:rsid w:val="00E15A1A"/>
    <w:rsid w:val="00E22A8B"/>
    <w:rsid w:val="00E377E7"/>
    <w:rsid w:val="00E61E23"/>
    <w:rsid w:val="00E71AD7"/>
    <w:rsid w:val="00E75261"/>
    <w:rsid w:val="00E8765F"/>
    <w:rsid w:val="00E87852"/>
    <w:rsid w:val="00E9059F"/>
    <w:rsid w:val="00E97B8F"/>
    <w:rsid w:val="00EA7CA3"/>
    <w:rsid w:val="00ED69F7"/>
    <w:rsid w:val="00EF61A1"/>
    <w:rsid w:val="00F025A0"/>
    <w:rsid w:val="00F03CAA"/>
    <w:rsid w:val="00F1400B"/>
    <w:rsid w:val="00F14DDF"/>
    <w:rsid w:val="00F20349"/>
    <w:rsid w:val="00F2714F"/>
    <w:rsid w:val="00F5177E"/>
    <w:rsid w:val="00F524AD"/>
    <w:rsid w:val="00F52821"/>
    <w:rsid w:val="00F5722C"/>
    <w:rsid w:val="00F60B77"/>
    <w:rsid w:val="00F74183"/>
    <w:rsid w:val="00F86950"/>
    <w:rsid w:val="00F90121"/>
    <w:rsid w:val="00FA2C2A"/>
    <w:rsid w:val="00FC3FC9"/>
    <w:rsid w:val="00FC68E4"/>
    <w:rsid w:val="00FD0041"/>
    <w:rsid w:val="00FD2523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6D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6D7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6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Emphasis">
    <w:name w:val="Emphasis"/>
    <w:basedOn w:val="DefaultParagraphFont"/>
    <w:qFormat/>
    <w:rsid w:val="004526D7"/>
    <w:rPr>
      <w:i/>
      <w:iCs/>
    </w:rPr>
  </w:style>
  <w:style w:type="character" w:styleId="Strong">
    <w:name w:val="Strong"/>
    <w:basedOn w:val="DefaultParagraphFont"/>
    <w:qFormat/>
    <w:rsid w:val="004526D7"/>
    <w:rPr>
      <w:b/>
      <w:bCs/>
    </w:rPr>
  </w:style>
  <w:style w:type="table" w:styleId="TableGrid">
    <w:name w:val="Table Grid"/>
    <w:basedOn w:val="TableNormal"/>
    <w:rsid w:val="008D2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C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82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2F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15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563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B15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563B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6D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26D7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6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Emphasis">
    <w:name w:val="Emphasis"/>
    <w:basedOn w:val="DefaultParagraphFont"/>
    <w:qFormat/>
    <w:rsid w:val="004526D7"/>
    <w:rPr>
      <w:i/>
      <w:iCs/>
    </w:rPr>
  </w:style>
  <w:style w:type="character" w:styleId="Strong">
    <w:name w:val="Strong"/>
    <w:basedOn w:val="DefaultParagraphFont"/>
    <w:qFormat/>
    <w:rsid w:val="004526D7"/>
    <w:rPr>
      <w:b/>
      <w:bCs/>
    </w:rPr>
  </w:style>
  <w:style w:type="table" w:styleId="TableGrid">
    <w:name w:val="Table Grid"/>
    <w:basedOn w:val="TableNormal"/>
    <w:rsid w:val="008D2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CD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82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2F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15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563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B15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563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Staff Activities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833-4854-BA98-7E5D09BD0C4E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833-4854-BA98-7E5D09BD0C4E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833-4854-BA98-7E5D09BD0C4E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833-4854-BA98-7E5D09BD0C4E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833-4854-BA98-7E5D09BD0C4E}"/>
              </c:ext>
            </c:extLst>
          </c:dPt>
          <c:dLbls>
            <c:dLbl>
              <c:idx val="0"/>
              <c:layout>
                <c:manualLayout>
                  <c:x val="0.1569666200959659"/>
                  <c:y val="-0.1560325731391510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833-4854-BA98-7E5D09BD0C4E}"/>
                </c:ext>
              </c:extLst>
            </c:dLbl>
            <c:dLbl>
              <c:idx val="1"/>
              <c:layout>
                <c:manualLayout>
                  <c:x val="0.10504473572715531"/>
                  <c:y val="0.2696725225670595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833-4854-BA98-7E5D09BD0C4E}"/>
                </c:ext>
              </c:extLst>
            </c:dLbl>
            <c:dLbl>
              <c:idx val="2"/>
              <c:layout>
                <c:manualLayout>
                  <c:x val="-9.3487986132880924E-3"/>
                  <c:y val="-2.306195332140860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833-4854-BA98-7E5D09BD0C4E}"/>
                </c:ext>
              </c:extLst>
            </c:dLbl>
            <c:dLbl>
              <c:idx val="3"/>
              <c:layout>
                <c:manualLayout>
                  <c:x val="2.8758044588688709E-3"/>
                  <c:y val="-1.337291854911607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833-4854-BA98-7E5D09BD0C4E}"/>
                </c:ext>
              </c:extLst>
            </c:dLbl>
            <c:dLbl>
              <c:idx val="4"/>
              <c:layout>
                <c:manualLayout>
                  <c:x val="-0.12571391711392613"/>
                  <c:y val="-0.1944257101445006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833-4854-BA98-7E5D09BD0C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'FY 17-18'!$H$24:$H$28</c:f>
              <c:strCache>
                <c:ptCount val="5"/>
                <c:pt idx="0">
                  <c:v>Violations</c:v>
                </c:pt>
                <c:pt idx="1">
                  <c:v>Technical Document  Reviews</c:v>
                </c:pt>
                <c:pt idx="2">
                  <c:v>Inspections</c:v>
                </c:pt>
                <c:pt idx="3">
                  <c:v>Permitting</c:v>
                </c:pt>
                <c:pt idx="4">
                  <c:v>Monitoring Report Reviews</c:v>
                </c:pt>
              </c:strCache>
            </c:strRef>
          </c:cat>
          <c:val>
            <c:numRef>
              <c:f>'FY 17-18'!$I$24:$I$28</c:f>
              <c:numCache>
                <c:formatCode>General</c:formatCode>
                <c:ptCount val="5"/>
                <c:pt idx="0">
                  <c:v>50</c:v>
                </c:pt>
                <c:pt idx="1">
                  <c:v>131</c:v>
                </c:pt>
                <c:pt idx="2">
                  <c:v>16</c:v>
                </c:pt>
                <c:pt idx="3">
                  <c:v>2</c:v>
                </c:pt>
                <c:pt idx="4">
                  <c:v>101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833-4854-BA98-7E5D09BD0C4E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20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Facilities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574-4B43-85D6-1934F50667D8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574-4B43-85D6-1934F50667D8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574-4B43-85D6-1934F50667D8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574-4B43-85D6-1934F50667D8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574-4B43-85D6-1934F50667D8}"/>
              </c:ext>
            </c:extLst>
          </c:dPt>
          <c:dLbls>
            <c:dLbl>
              <c:idx val="0"/>
              <c:layout>
                <c:manualLayout>
                  <c:x val="-4.5659224103836334E-2"/>
                  <c:y val="0.1899183933066387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Mines/Cement (</a:t>
                    </a:r>
                    <a:r>
                      <a:rPr lang="en-US" baseline="0"/>
                      <a:t>22)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7576780842463971"/>
                  <c:y val="-0.1931136570014057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Landfills (48)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9512636297345939E-3"/>
                  <c:y val="7.3386335045935291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Composting (2)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1.3807426672030956E-2"/>
                  <c:y val="4.5108348466469037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Gas/Energy (11)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6.6869781980769991E-4"/>
                  <c:y val="-1.15551922335689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Other (8)</a:t>
                    </a:r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'FY 17-18'!$B$3:$B$7</c:f>
              <c:strCache>
                <c:ptCount val="5"/>
                <c:pt idx="0">
                  <c:v>Mines/Cement</c:v>
                </c:pt>
                <c:pt idx="1">
                  <c:v>Landfills</c:v>
                </c:pt>
                <c:pt idx="2">
                  <c:v>Composting</c:v>
                </c:pt>
                <c:pt idx="3">
                  <c:v>Gas/Energy</c:v>
                </c:pt>
                <c:pt idx="4">
                  <c:v>Other</c:v>
                </c:pt>
              </c:strCache>
            </c:strRef>
          </c:cat>
          <c:val>
            <c:numRef>
              <c:f>'FY 17-18'!$C$3:$C$7</c:f>
              <c:numCache>
                <c:formatCode>General</c:formatCode>
                <c:ptCount val="5"/>
                <c:pt idx="0">
                  <c:v>22</c:v>
                </c:pt>
                <c:pt idx="1">
                  <c:v>48</c:v>
                </c:pt>
                <c:pt idx="2">
                  <c:v>2</c:v>
                </c:pt>
                <c:pt idx="3">
                  <c:v>11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574-4B43-85D6-1934F50667D8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324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22F8-75D1-4953-AE79-0E589198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Shay</dc:creator>
  <cp:lastModifiedBy>Kouyoumdjian, Patty@Waterboards</cp:lastModifiedBy>
  <cp:revision>3</cp:revision>
  <cp:lastPrinted>2018-02-09T00:10:00Z</cp:lastPrinted>
  <dcterms:created xsi:type="dcterms:W3CDTF">2018-03-12T22:06:00Z</dcterms:created>
  <dcterms:modified xsi:type="dcterms:W3CDTF">2018-03-20T17:41:00Z</dcterms:modified>
</cp:coreProperties>
</file>