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7" w:rsidRPr="002A2FF3" w:rsidRDefault="003356C8" w:rsidP="008D2140">
      <w:pPr>
        <w:jc w:val="center"/>
        <w:rPr>
          <w:rStyle w:val="Strong"/>
          <w:rFonts w:cs="Arial"/>
          <w:sz w:val="32"/>
          <w:szCs w:val="32"/>
        </w:rPr>
      </w:pPr>
      <w:r w:rsidRPr="002A2FF3"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F1DC51" wp14:editId="039DED8A">
            <wp:simplePos x="0" y="0"/>
            <wp:positionH relativeFrom="column">
              <wp:posOffset>-80010</wp:posOffset>
            </wp:positionH>
            <wp:positionV relativeFrom="paragraph">
              <wp:posOffset>-68580</wp:posOffset>
            </wp:positionV>
            <wp:extent cx="6269355" cy="109536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109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7D" w:rsidRPr="002A2FF3">
        <w:rPr>
          <w:rFonts w:cs="Arial"/>
          <w:b/>
          <w:bCs/>
          <w:noProof/>
          <w:sz w:val="32"/>
          <w:szCs w:val="32"/>
        </w:rPr>
        <w:t>Lahontan Water Board</w:t>
      </w:r>
      <w:r w:rsidR="008D2140" w:rsidRPr="002A2FF3">
        <w:rPr>
          <w:rStyle w:val="Strong"/>
          <w:rFonts w:cs="Arial"/>
          <w:sz w:val="32"/>
          <w:szCs w:val="32"/>
        </w:rPr>
        <w:t xml:space="preserve"> Program Fact Sheet</w:t>
      </w:r>
    </w:p>
    <w:p w:rsidR="008D2140" w:rsidRPr="002A2FF3" w:rsidRDefault="00D832EA" w:rsidP="008D2140">
      <w:pPr>
        <w:jc w:val="center"/>
        <w:rPr>
          <w:rStyle w:val="Strong"/>
          <w:sz w:val="22"/>
        </w:rPr>
      </w:pPr>
      <w:r w:rsidRPr="002A2FF3">
        <w:rPr>
          <w:rStyle w:val="Strong"/>
          <w:rFonts w:cs="Arial"/>
          <w:sz w:val="28"/>
          <w:szCs w:val="32"/>
        </w:rPr>
        <w:t>FY 201</w:t>
      </w:r>
      <w:r w:rsidR="00560534">
        <w:rPr>
          <w:rStyle w:val="Strong"/>
          <w:rFonts w:cs="Arial"/>
          <w:sz w:val="28"/>
          <w:szCs w:val="32"/>
        </w:rPr>
        <w:t>7</w:t>
      </w:r>
      <w:r w:rsidRPr="002A2FF3">
        <w:rPr>
          <w:rStyle w:val="Strong"/>
          <w:rFonts w:cs="Arial"/>
          <w:sz w:val="28"/>
          <w:szCs w:val="32"/>
        </w:rPr>
        <w:t>-201</w:t>
      </w:r>
      <w:r w:rsidR="00560534">
        <w:rPr>
          <w:rStyle w:val="Strong"/>
          <w:rFonts w:cs="Arial"/>
          <w:sz w:val="28"/>
          <w:szCs w:val="32"/>
        </w:rPr>
        <w:t>8</w:t>
      </w:r>
    </w:p>
    <w:tbl>
      <w:tblPr>
        <w:tblStyle w:val="TableGrid"/>
        <w:tblW w:w="0" w:type="auto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D22E6D" w:rsidRPr="002A2FF3" w:rsidTr="00623598">
        <w:trPr>
          <w:trHeight w:val="380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AD" w:rsidRPr="002A2FF3" w:rsidRDefault="004108E2" w:rsidP="004108E2">
            <w:pPr>
              <w:tabs>
                <w:tab w:val="right" w:pos="9630"/>
              </w:tabs>
              <w:jc w:val="center"/>
              <w:rPr>
                <w:rStyle w:val="Strong"/>
                <w:sz w:val="40"/>
                <w:szCs w:val="32"/>
              </w:rPr>
            </w:pPr>
            <w:r w:rsidRPr="002A2FF3">
              <w:rPr>
                <w:rStyle w:val="Strong"/>
                <w:i/>
                <w:sz w:val="40"/>
                <w:szCs w:val="32"/>
              </w:rPr>
              <w:t>National Pollutant Discharge Elimination System</w:t>
            </w:r>
          </w:p>
        </w:tc>
      </w:tr>
      <w:tr w:rsidR="00D22E6D" w:rsidTr="00623598">
        <w:trPr>
          <w:trHeight w:val="226"/>
        </w:trPr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22E6D" w:rsidRDefault="00D22E6D" w:rsidP="006E02DD">
            <w:pPr>
              <w:rPr>
                <w:rStyle w:val="Strong"/>
                <w:b w:val="0"/>
              </w:rPr>
            </w:pPr>
          </w:p>
        </w:tc>
      </w:tr>
      <w:tr w:rsidR="00D22E6D" w:rsidTr="00623598">
        <w:trPr>
          <w:trHeight w:val="1986"/>
        </w:trPr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85F70" w:rsidRDefault="00D22E6D" w:rsidP="0054507D">
            <w:pPr>
              <w:tabs>
                <w:tab w:val="left" w:pos="1800"/>
              </w:tabs>
              <w:spacing w:after="60"/>
              <w:rPr>
                <w:rStyle w:val="Strong"/>
                <w:b w:val="0"/>
                <w:sz w:val="32"/>
              </w:rPr>
            </w:pPr>
            <w:r w:rsidRPr="006F30E6">
              <w:rPr>
                <w:rStyle w:val="Strong"/>
                <w:b w:val="0"/>
                <w:sz w:val="32"/>
              </w:rPr>
              <w:t>Overview</w:t>
            </w:r>
          </w:p>
          <w:p w:rsidR="00F524AD" w:rsidRPr="0054507D" w:rsidRDefault="004108E2" w:rsidP="00021AD1">
            <w:pPr>
              <w:tabs>
                <w:tab w:val="left" w:pos="1800"/>
              </w:tabs>
              <w:rPr>
                <w:rStyle w:val="Strong"/>
                <w:b w:val="0"/>
                <w:sz w:val="22"/>
                <w:szCs w:val="22"/>
              </w:rPr>
            </w:pPr>
            <w:r w:rsidRPr="0054507D">
              <w:rPr>
                <w:rStyle w:val="Strong"/>
                <w:b w:val="0"/>
                <w:sz w:val="22"/>
                <w:szCs w:val="22"/>
              </w:rPr>
              <w:t xml:space="preserve">The State of California implements the federal </w:t>
            </w:r>
            <w:r w:rsidR="00B93645">
              <w:rPr>
                <w:rStyle w:val="Strong"/>
                <w:b w:val="0"/>
                <w:sz w:val="22"/>
                <w:szCs w:val="22"/>
              </w:rPr>
              <w:t xml:space="preserve">National Pollutant Discharge Elimination System </w:t>
            </w:r>
            <w:r w:rsidR="00733FF5">
              <w:rPr>
                <w:rStyle w:val="Strong"/>
                <w:b w:val="0"/>
                <w:sz w:val="22"/>
                <w:szCs w:val="22"/>
              </w:rPr>
              <w:t xml:space="preserve">(NPDES) 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program under authorization by the U.S. EPA, except for the wastewater treatment plant </w:t>
            </w:r>
            <w:r w:rsidR="00B93645">
              <w:rPr>
                <w:rStyle w:val="Strong"/>
                <w:b w:val="0"/>
                <w:sz w:val="22"/>
                <w:szCs w:val="22"/>
              </w:rPr>
              <w:t>bio</w:t>
            </w:r>
            <w:r w:rsidRPr="0054507D">
              <w:rPr>
                <w:rStyle w:val="Strong"/>
                <w:b w:val="0"/>
                <w:sz w:val="22"/>
                <w:szCs w:val="22"/>
              </w:rPr>
              <w:t>solids component.  All facilities discharging pollutants</w:t>
            </w:r>
            <w:r w:rsidR="00B93645">
              <w:rPr>
                <w:rStyle w:val="Strong"/>
                <w:b w:val="0"/>
                <w:sz w:val="22"/>
                <w:szCs w:val="22"/>
              </w:rPr>
              <w:t xml:space="preserve"> (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including </w:t>
            </w:r>
            <w:r w:rsidR="00B93645">
              <w:rPr>
                <w:rStyle w:val="Strong"/>
                <w:b w:val="0"/>
                <w:sz w:val="22"/>
                <w:szCs w:val="22"/>
              </w:rPr>
              <w:t>storm water)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 from any point source into waters of the United States must obtain a permit.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5605FA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021AD1">
              <w:rPr>
                <w:rStyle w:val="Strong"/>
                <w:b w:val="0"/>
                <w:sz w:val="22"/>
                <w:szCs w:val="22"/>
              </w:rPr>
              <w:t>Storm water is covered in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 a separate Storm Water Program and permits.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  </w:t>
            </w:r>
            <w:r w:rsidR="00DB573E">
              <w:rPr>
                <w:rStyle w:val="Strong"/>
                <w:b w:val="0"/>
                <w:sz w:val="22"/>
                <w:szCs w:val="22"/>
              </w:rPr>
              <w:t>In th</w:t>
            </w:r>
            <w:r w:rsidR="00021AD1">
              <w:rPr>
                <w:rStyle w:val="Strong"/>
                <w:b w:val="0"/>
                <w:sz w:val="22"/>
                <w:szCs w:val="22"/>
              </w:rPr>
              <w:t>e NPDES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 Program, m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ajor permits cover facilities discharging greater than </w:t>
            </w:r>
            <w:r w:rsidR="00733FF5">
              <w:rPr>
                <w:rStyle w:val="Strong"/>
                <w:b w:val="0"/>
                <w:sz w:val="22"/>
                <w:szCs w:val="22"/>
              </w:rPr>
              <w:t>one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 million gallons per day</w:t>
            </w:r>
            <w:r w:rsidR="00B32745">
              <w:rPr>
                <w:rStyle w:val="Strong"/>
                <w:b w:val="0"/>
                <w:sz w:val="22"/>
                <w:szCs w:val="22"/>
              </w:rPr>
              <w:t xml:space="preserve">: Victor Valley Wastewater Reclamation Authority 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(VVWRA) </w:t>
            </w:r>
            <w:r w:rsidR="00B32745">
              <w:rPr>
                <w:rStyle w:val="Strong"/>
                <w:b w:val="0"/>
                <w:sz w:val="22"/>
                <w:szCs w:val="22"/>
              </w:rPr>
              <w:t>and Susanville Consolidated Sanitary District (CSD)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.  </w:t>
            </w:r>
            <w:r w:rsidR="00B32745">
              <w:rPr>
                <w:rStyle w:val="Strong"/>
                <w:b w:val="0"/>
                <w:sz w:val="22"/>
                <w:szCs w:val="22"/>
              </w:rPr>
              <w:t>Eight m</w:t>
            </w:r>
            <w:r w:rsidRPr="0054507D">
              <w:rPr>
                <w:rStyle w:val="Strong"/>
                <w:b w:val="0"/>
                <w:sz w:val="22"/>
                <w:szCs w:val="22"/>
              </w:rPr>
              <w:t>inor permits cover smaller discharge</w:t>
            </w:r>
            <w:r w:rsidR="00DB573E">
              <w:rPr>
                <w:rStyle w:val="Strong"/>
                <w:b w:val="0"/>
                <w:sz w:val="22"/>
                <w:szCs w:val="22"/>
              </w:rPr>
              <w:t>s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.  General Permits issued by the State and Regional 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Water </w:t>
            </w:r>
            <w:r w:rsidRPr="0054507D">
              <w:rPr>
                <w:rStyle w:val="Strong"/>
                <w:b w:val="0"/>
                <w:sz w:val="22"/>
                <w:szCs w:val="22"/>
              </w:rPr>
              <w:t>Board</w:t>
            </w:r>
            <w:r w:rsidR="006049D2">
              <w:rPr>
                <w:rStyle w:val="Strong"/>
                <w:b w:val="0"/>
                <w:sz w:val="22"/>
                <w:szCs w:val="22"/>
              </w:rPr>
              <w:t>s</w:t>
            </w:r>
            <w:r w:rsidR="000A58A8">
              <w:rPr>
                <w:rStyle w:val="Strong"/>
                <w:b w:val="0"/>
                <w:sz w:val="22"/>
                <w:szCs w:val="22"/>
              </w:rPr>
              <w:t xml:space="preserve"> cover numerous bro</w:t>
            </w:r>
            <w:r w:rsidRPr="0054507D">
              <w:rPr>
                <w:rStyle w:val="Strong"/>
                <w:b w:val="0"/>
                <w:sz w:val="22"/>
                <w:szCs w:val="22"/>
              </w:rPr>
              <w:t>ad categories of similar discharges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 in this Program</w:t>
            </w:r>
            <w:r w:rsidR="00021AD1">
              <w:rPr>
                <w:rStyle w:val="Strong"/>
                <w:b w:val="0"/>
                <w:sz w:val="22"/>
                <w:szCs w:val="22"/>
              </w:rPr>
              <w:t>. We have</w:t>
            </w:r>
            <w:r w:rsidR="000A58A8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A80B75">
              <w:rPr>
                <w:rStyle w:val="Strong"/>
                <w:b w:val="0"/>
                <w:sz w:val="22"/>
                <w:szCs w:val="22"/>
              </w:rPr>
              <w:t>1.2 PY</w:t>
            </w:r>
            <w:r w:rsidR="00AD0C84">
              <w:rPr>
                <w:rStyle w:val="Strong"/>
                <w:b w:val="0"/>
                <w:sz w:val="22"/>
                <w:szCs w:val="22"/>
              </w:rPr>
              <w:t>s</w:t>
            </w:r>
            <w:r w:rsidR="00DB573E">
              <w:rPr>
                <w:rStyle w:val="Strong"/>
                <w:b w:val="0"/>
                <w:sz w:val="22"/>
                <w:szCs w:val="22"/>
              </w:rPr>
              <w:t xml:space="preserve"> in </w:t>
            </w:r>
            <w:r w:rsidR="00021AD1">
              <w:rPr>
                <w:rStyle w:val="Strong"/>
                <w:b w:val="0"/>
                <w:sz w:val="22"/>
                <w:szCs w:val="22"/>
              </w:rPr>
              <w:t>NPDES.</w:t>
            </w:r>
          </w:p>
        </w:tc>
      </w:tr>
      <w:tr w:rsidR="00D22E6D" w:rsidTr="00623598">
        <w:trPr>
          <w:trHeight w:val="224"/>
        </w:trPr>
        <w:tc>
          <w:tcPr>
            <w:tcW w:w="992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22E6D" w:rsidRDefault="00D22E6D" w:rsidP="006E02DD">
            <w:pPr>
              <w:rPr>
                <w:rStyle w:val="Strong"/>
                <w:b w:val="0"/>
              </w:rPr>
            </w:pPr>
          </w:p>
        </w:tc>
      </w:tr>
      <w:tr w:rsidR="00D22E6D" w:rsidTr="00417B8E">
        <w:trPr>
          <w:trHeight w:val="4184"/>
        </w:trPr>
        <w:tc>
          <w:tcPr>
            <w:tcW w:w="99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85F70" w:rsidRDefault="000A58A8" w:rsidP="0054507D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32"/>
              </w:rPr>
            </w:pPr>
            <w:r>
              <w:rPr>
                <w:rStyle w:val="Strong"/>
                <w:b w:val="0"/>
                <w:sz w:val="32"/>
              </w:rPr>
              <w:t>Key Efforts</w:t>
            </w:r>
          </w:p>
          <w:p w:rsidR="004108E2" w:rsidRPr="0054507D" w:rsidRDefault="000A58A8" w:rsidP="004108E2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The </w:t>
            </w:r>
            <w:r w:rsidR="00B9786F">
              <w:rPr>
                <w:rStyle w:val="Strong"/>
                <w:b w:val="0"/>
                <w:sz w:val="22"/>
                <w:szCs w:val="22"/>
              </w:rPr>
              <w:t>P</w:t>
            </w:r>
            <w:r>
              <w:rPr>
                <w:rStyle w:val="Strong"/>
                <w:b w:val="0"/>
                <w:sz w:val="22"/>
                <w:szCs w:val="22"/>
              </w:rPr>
              <w:t xml:space="preserve">rogram </w:t>
            </w:r>
            <w:r w:rsidR="004108E2" w:rsidRPr="0054507D">
              <w:rPr>
                <w:rStyle w:val="Strong"/>
                <w:b w:val="0"/>
                <w:sz w:val="22"/>
                <w:szCs w:val="22"/>
              </w:rPr>
              <w:t>ensure</w:t>
            </w:r>
            <w:r w:rsidR="00B9786F">
              <w:rPr>
                <w:rStyle w:val="Strong"/>
                <w:b w:val="0"/>
                <w:sz w:val="22"/>
                <w:szCs w:val="22"/>
              </w:rPr>
              <w:t>s</w:t>
            </w:r>
            <w:r w:rsidR="004108E2" w:rsidRPr="0054507D">
              <w:rPr>
                <w:rStyle w:val="Strong"/>
                <w:b w:val="0"/>
                <w:sz w:val="22"/>
                <w:szCs w:val="22"/>
              </w:rPr>
              <w:t xml:space="preserve"> that:</w:t>
            </w:r>
          </w:p>
          <w:p w:rsidR="004108E2" w:rsidRPr="0054507D" w:rsidRDefault="004108E2" w:rsidP="004108E2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sz w:val="22"/>
                <w:szCs w:val="22"/>
              </w:rPr>
            </w:pPr>
            <w:r w:rsidRPr="0054507D">
              <w:rPr>
                <w:rStyle w:val="Strong"/>
                <w:b w:val="0"/>
                <w:sz w:val="22"/>
                <w:szCs w:val="22"/>
              </w:rPr>
              <w:t>Surface water quality objectives are met and beneficial uses are not impaired.</w:t>
            </w:r>
          </w:p>
          <w:p w:rsidR="004108E2" w:rsidRPr="0054507D" w:rsidRDefault="004108E2" w:rsidP="004108E2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sz w:val="22"/>
                <w:szCs w:val="22"/>
              </w:rPr>
            </w:pPr>
            <w:r w:rsidRPr="0054507D">
              <w:rPr>
                <w:rStyle w:val="Strong"/>
                <w:b w:val="0"/>
                <w:sz w:val="22"/>
                <w:szCs w:val="22"/>
              </w:rPr>
              <w:t xml:space="preserve">Numerical and narrative effluent limitations contained in permits are </w:t>
            </w:r>
            <w:r w:rsidR="00B9786F">
              <w:rPr>
                <w:rStyle w:val="Strong"/>
                <w:b w:val="0"/>
                <w:sz w:val="22"/>
                <w:szCs w:val="22"/>
              </w:rPr>
              <w:t>met; violations can be subject to mandatory minimum penalties (fines) that must be assessed</w:t>
            </w:r>
            <w:r w:rsidRPr="0054507D"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183CBA" w:rsidRDefault="00B9786F" w:rsidP="00CA24EB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S</w:t>
            </w:r>
            <w:r w:rsidR="006A49D4">
              <w:rPr>
                <w:rStyle w:val="Strong"/>
                <w:b w:val="0"/>
                <w:sz w:val="22"/>
                <w:szCs w:val="22"/>
              </w:rPr>
              <w:t xml:space="preserve">everal </w:t>
            </w:r>
            <w:r>
              <w:rPr>
                <w:rStyle w:val="Strong"/>
                <w:b w:val="0"/>
                <w:sz w:val="22"/>
                <w:szCs w:val="22"/>
              </w:rPr>
              <w:t xml:space="preserve">past </w:t>
            </w:r>
            <w:r w:rsidR="00560534">
              <w:rPr>
                <w:rStyle w:val="Strong"/>
                <w:b w:val="0"/>
                <w:sz w:val="22"/>
                <w:szCs w:val="22"/>
              </w:rPr>
              <w:t xml:space="preserve">aquatic pesticide </w:t>
            </w:r>
            <w:r>
              <w:rPr>
                <w:rStyle w:val="Strong"/>
                <w:b w:val="0"/>
                <w:sz w:val="22"/>
                <w:szCs w:val="22"/>
              </w:rPr>
              <w:t>users</w:t>
            </w:r>
            <w:r w:rsidR="00560534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are moving to </w:t>
            </w:r>
            <w:r w:rsidR="00560534">
              <w:rPr>
                <w:rStyle w:val="Strong"/>
                <w:b w:val="0"/>
                <w:sz w:val="22"/>
                <w:szCs w:val="22"/>
              </w:rPr>
              <w:t>address pesticide method</w:t>
            </w:r>
            <w:r>
              <w:rPr>
                <w:rStyle w:val="Strong"/>
                <w:b w:val="0"/>
                <w:sz w:val="22"/>
                <w:szCs w:val="22"/>
              </w:rPr>
              <w:t>s</w:t>
            </w:r>
            <w:r w:rsidR="00560534">
              <w:rPr>
                <w:rStyle w:val="Strong"/>
                <w:b w:val="0"/>
                <w:sz w:val="22"/>
                <w:szCs w:val="22"/>
              </w:rPr>
              <w:t xml:space="preserve"> and </w:t>
            </w:r>
            <w:r>
              <w:rPr>
                <w:rStyle w:val="Strong"/>
                <w:b w:val="0"/>
                <w:sz w:val="22"/>
                <w:szCs w:val="22"/>
              </w:rPr>
              <w:t xml:space="preserve">provide permit </w:t>
            </w:r>
            <w:r w:rsidR="00560534">
              <w:rPr>
                <w:rStyle w:val="Strong"/>
                <w:b w:val="0"/>
                <w:sz w:val="22"/>
                <w:szCs w:val="22"/>
              </w:rPr>
              <w:t xml:space="preserve">applications </w:t>
            </w:r>
            <w:r w:rsidR="00645C92">
              <w:rPr>
                <w:rStyle w:val="Strong"/>
                <w:b w:val="0"/>
                <w:sz w:val="22"/>
                <w:szCs w:val="22"/>
              </w:rPr>
              <w:t>seeking to obtain a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560534">
              <w:rPr>
                <w:rStyle w:val="Strong"/>
                <w:b w:val="0"/>
                <w:sz w:val="22"/>
                <w:szCs w:val="22"/>
              </w:rPr>
              <w:t xml:space="preserve">Basin Plan </w:t>
            </w:r>
            <w:r>
              <w:rPr>
                <w:rStyle w:val="Strong"/>
                <w:b w:val="0"/>
                <w:sz w:val="22"/>
                <w:szCs w:val="22"/>
              </w:rPr>
              <w:t xml:space="preserve">exemption for </w:t>
            </w:r>
            <w:r w:rsidR="005279B8">
              <w:rPr>
                <w:rStyle w:val="Strong"/>
                <w:b w:val="0"/>
                <w:sz w:val="22"/>
                <w:szCs w:val="22"/>
              </w:rPr>
              <w:t>prohibition</w:t>
            </w:r>
            <w:r>
              <w:rPr>
                <w:rStyle w:val="Strong"/>
                <w:b w:val="0"/>
                <w:sz w:val="22"/>
                <w:szCs w:val="22"/>
              </w:rPr>
              <w:t xml:space="preserve">s on </w:t>
            </w:r>
            <w:r w:rsidR="00560534">
              <w:rPr>
                <w:rStyle w:val="Strong"/>
                <w:b w:val="0"/>
                <w:sz w:val="22"/>
                <w:szCs w:val="22"/>
              </w:rPr>
              <w:t>the application of aquatic pesticides</w:t>
            </w:r>
            <w:r w:rsidR="00183CBA">
              <w:rPr>
                <w:rStyle w:val="Strong"/>
                <w:b w:val="0"/>
                <w:sz w:val="22"/>
                <w:szCs w:val="22"/>
              </w:rPr>
              <w:t>.</w:t>
            </w:r>
            <w:r w:rsidR="005279B8">
              <w:rPr>
                <w:rStyle w:val="Strong"/>
                <w:b w:val="0"/>
                <w:sz w:val="22"/>
                <w:szCs w:val="22"/>
              </w:rPr>
              <w:t xml:space="preserve">  </w:t>
            </w:r>
            <w:r w:rsidR="0075369E">
              <w:rPr>
                <w:rStyle w:val="Strong"/>
                <w:b w:val="0"/>
                <w:sz w:val="22"/>
                <w:szCs w:val="22"/>
              </w:rPr>
              <w:t xml:space="preserve">Staff 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is </w:t>
            </w:r>
            <w:r w:rsidR="0075369E">
              <w:rPr>
                <w:rStyle w:val="Strong"/>
                <w:b w:val="0"/>
                <w:sz w:val="22"/>
                <w:szCs w:val="22"/>
              </w:rPr>
              <w:t xml:space="preserve">currently working on </w:t>
            </w:r>
            <w:r w:rsidR="00CA24EB" w:rsidRPr="005279B8">
              <w:rPr>
                <w:bCs/>
                <w:sz w:val="22"/>
                <w:szCs w:val="22"/>
              </w:rPr>
              <w:t>exemption</w:t>
            </w:r>
            <w:r w:rsidR="00645C92">
              <w:rPr>
                <w:bCs/>
                <w:sz w:val="22"/>
                <w:szCs w:val="22"/>
              </w:rPr>
              <w:t xml:space="preserve"> requests</w:t>
            </w:r>
            <w:r w:rsidR="00CA24EB">
              <w:rPr>
                <w:bCs/>
                <w:sz w:val="22"/>
                <w:szCs w:val="22"/>
              </w:rPr>
              <w:t xml:space="preserve"> </w:t>
            </w:r>
            <w:r w:rsidR="00645C92">
              <w:rPr>
                <w:bCs/>
                <w:sz w:val="22"/>
                <w:szCs w:val="22"/>
              </w:rPr>
              <w:t>from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 the </w:t>
            </w:r>
            <w:r w:rsidR="00C649BA">
              <w:rPr>
                <w:rStyle w:val="Strong"/>
                <w:b w:val="0"/>
                <w:sz w:val="22"/>
                <w:szCs w:val="22"/>
              </w:rPr>
              <w:t>Department</w:t>
            </w:r>
            <w:r w:rsidR="005279B8">
              <w:rPr>
                <w:rStyle w:val="Strong"/>
                <w:b w:val="0"/>
                <w:sz w:val="22"/>
                <w:szCs w:val="22"/>
              </w:rPr>
              <w:t xml:space="preserve"> of Water Resources</w:t>
            </w:r>
            <w:r w:rsidR="00CA24EB">
              <w:rPr>
                <w:rStyle w:val="Strong"/>
                <w:b w:val="0"/>
                <w:sz w:val="22"/>
                <w:szCs w:val="22"/>
              </w:rPr>
              <w:t>, the Los Angeles Department of Water and Power</w:t>
            </w:r>
            <w:r w:rsidR="005279B8">
              <w:rPr>
                <w:rStyle w:val="Strong"/>
                <w:b w:val="0"/>
                <w:sz w:val="22"/>
                <w:szCs w:val="22"/>
              </w:rPr>
              <w:t xml:space="preserve"> and 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the </w:t>
            </w:r>
            <w:r w:rsidR="005279B8">
              <w:rPr>
                <w:rStyle w:val="Strong"/>
                <w:b w:val="0"/>
                <w:sz w:val="22"/>
                <w:szCs w:val="22"/>
              </w:rPr>
              <w:t>T</w:t>
            </w:r>
            <w:r w:rsidR="0075369E">
              <w:rPr>
                <w:rStyle w:val="Strong"/>
                <w:b w:val="0"/>
                <w:sz w:val="22"/>
                <w:szCs w:val="22"/>
              </w:rPr>
              <w:t>ahoe Keys Property Owners Association</w:t>
            </w:r>
            <w:r w:rsidR="005279B8" w:rsidRPr="005279B8">
              <w:rPr>
                <w:bCs/>
                <w:sz w:val="22"/>
                <w:szCs w:val="22"/>
              </w:rPr>
              <w:t>.</w:t>
            </w:r>
          </w:p>
          <w:p w:rsidR="000F6015" w:rsidRPr="00CA24EB" w:rsidRDefault="0099008C" w:rsidP="00CA24EB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Assist</w:t>
            </w:r>
            <w:r w:rsidR="00E73943">
              <w:rPr>
                <w:bCs/>
                <w:sz w:val="22"/>
                <w:szCs w:val="22"/>
              </w:rPr>
              <w:t>ance is provided to the</w:t>
            </w:r>
            <w:r w:rsidR="00645C92">
              <w:rPr>
                <w:bCs/>
                <w:sz w:val="22"/>
                <w:szCs w:val="22"/>
              </w:rPr>
              <w:t xml:space="preserve"> Planning and Assessment U</w:t>
            </w:r>
            <w:r w:rsidR="000F6015">
              <w:rPr>
                <w:bCs/>
                <w:sz w:val="22"/>
                <w:szCs w:val="22"/>
              </w:rPr>
              <w:t xml:space="preserve">nit </w:t>
            </w:r>
            <w:r w:rsidR="00E73943">
              <w:rPr>
                <w:bCs/>
                <w:sz w:val="22"/>
                <w:szCs w:val="22"/>
              </w:rPr>
              <w:t xml:space="preserve">tasked </w:t>
            </w:r>
            <w:r w:rsidR="000F6015">
              <w:rPr>
                <w:bCs/>
                <w:sz w:val="22"/>
                <w:szCs w:val="22"/>
              </w:rPr>
              <w:t>with evaluating surface and groundwater objectives for the Mojave River.</w:t>
            </w:r>
          </w:p>
          <w:p w:rsidR="004108E2" w:rsidRDefault="004108E2" w:rsidP="004108E2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sz w:val="22"/>
                <w:szCs w:val="22"/>
              </w:rPr>
            </w:pPr>
            <w:r w:rsidRPr="0054507D">
              <w:rPr>
                <w:rStyle w:val="Strong"/>
                <w:b w:val="0"/>
                <w:sz w:val="22"/>
                <w:szCs w:val="22"/>
              </w:rPr>
              <w:t xml:space="preserve">Permits for discharges </w:t>
            </w:r>
            <w:r w:rsidR="00E73943">
              <w:rPr>
                <w:rStyle w:val="Strong"/>
                <w:b w:val="0"/>
                <w:sz w:val="22"/>
                <w:szCs w:val="22"/>
              </w:rPr>
              <w:t>that</w:t>
            </w:r>
            <w:r w:rsidR="00CD6774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5C28A1">
              <w:rPr>
                <w:rStyle w:val="Strong"/>
                <w:b w:val="0"/>
                <w:sz w:val="22"/>
                <w:szCs w:val="22"/>
              </w:rPr>
              <w:t xml:space="preserve">expire </w:t>
            </w:r>
            <w:r w:rsidR="00CA24EB">
              <w:rPr>
                <w:rStyle w:val="Strong"/>
                <w:b w:val="0"/>
                <w:sz w:val="22"/>
                <w:szCs w:val="22"/>
              </w:rPr>
              <w:t>after five</w:t>
            </w:r>
            <w:r w:rsidR="005C28A1">
              <w:rPr>
                <w:rStyle w:val="Strong"/>
                <w:b w:val="0"/>
                <w:sz w:val="22"/>
                <w:szCs w:val="22"/>
              </w:rPr>
              <w:t xml:space="preserve"> years</w:t>
            </w:r>
            <w:r w:rsidR="00E73943">
              <w:rPr>
                <w:rStyle w:val="Strong"/>
                <w:b w:val="0"/>
                <w:sz w:val="22"/>
                <w:szCs w:val="22"/>
              </w:rPr>
              <w:t xml:space="preserve"> are reissued in accordance with priorities, with t</w:t>
            </w:r>
            <w:r w:rsidR="0099008C">
              <w:rPr>
                <w:rStyle w:val="Strong"/>
                <w:b w:val="0"/>
                <w:sz w:val="22"/>
                <w:szCs w:val="22"/>
              </w:rPr>
              <w:t>he</w:t>
            </w:r>
            <w:r w:rsidR="005C28A1">
              <w:rPr>
                <w:rStyle w:val="Strong"/>
                <w:b w:val="0"/>
                <w:sz w:val="22"/>
                <w:szCs w:val="22"/>
              </w:rPr>
              <w:t xml:space="preserve"> goal to maintain </w:t>
            </w:r>
            <w:r w:rsidRPr="0054507D">
              <w:rPr>
                <w:rStyle w:val="Strong"/>
                <w:b w:val="0"/>
                <w:sz w:val="22"/>
                <w:szCs w:val="22"/>
              </w:rPr>
              <w:t>90</w:t>
            </w:r>
            <w:r w:rsidR="00F73078">
              <w:rPr>
                <w:rStyle w:val="Strong"/>
                <w:b w:val="0"/>
                <w:sz w:val="22"/>
                <w:szCs w:val="22"/>
              </w:rPr>
              <w:t xml:space="preserve"> percent</w:t>
            </w:r>
            <w:r w:rsidRPr="0054507D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5C28A1">
              <w:rPr>
                <w:rStyle w:val="Strong"/>
                <w:b w:val="0"/>
                <w:sz w:val="22"/>
                <w:szCs w:val="22"/>
              </w:rPr>
              <w:t xml:space="preserve">being </w:t>
            </w:r>
            <w:r w:rsidRPr="0054507D">
              <w:rPr>
                <w:rStyle w:val="Strong"/>
                <w:b w:val="0"/>
                <w:sz w:val="22"/>
                <w:szCs w:val="22"/>
              </w:rPr>
              <w:t>updated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 and reissued</w:t>
            </w:r>
            <w:r w:rsidR="00E00643">
              <w:rPr>
                <w:rStyle w:val="Strong"/>
                <w:b w:val="0"/>
                <w:sz w:val="22"/>
                <w:szCs w:val="22"/>
              </w:rPr>
              <w:t xml:space="preserve"> on time</w:t>
            </w:r>
            <w:r w:rsidRPr="0054507D"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CA24EB" w:rsidRDefault="00CA24EB" w:rsidP="005C28A1">
            <w:pPr>
              <w:pStyle w:val="ListParagraph"/>
              <w:numPr>
                <w:ilvl w:val="1"/>
                <w:numId w:val="5"/>
              </w:num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Black Rock</w:t>
            </w:r>
            <w:r w:rsidRPr="00183CBA">
              <w:rPr>
                <w:rStyle w:val="Strong"/>
                <w:b w:val="0"/>
                <w:sz w:val="22"/>
                <w:szCs w:val="22"/>
              </w:rPr>
              <w:t xml:space="preserve"> Fish hatcher</w:t>
            </w:r>
            <w:r>
              <w:rPr>
                <w:rStyle w:val="Strong"/>
                <w:b w:val="0"/>
                <w:sz w:val="22"/>
                <w:szCs w:val="22"/>
              </w:rPr>
              <w:t>y</w:t>
            </w:r>
            <w:r w:rsidRPr="00183CBA">
              <w:rPr>
                <w:rStyle w:val="Strong"/>
                <w:b w:val="0"/>
                <w:sz w:val="22"/>
                <w:szCs w:val="22"/>
              </w:rPr>
              <w:t xml:space="preserve"> permit</w:t>
            </w:r>
            <w:r w:rsidR="00907F32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>is to be reissued in April 2018.</w:t>
            </w:r>
          </w:p>
          <w:p w:rsidR="00CA24EB" w:rsidRPr="005605FA" w:rsidRDefault="005C28A1" w:rsidP="005605FA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Work 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is progressing </w:t>
            </w:r>
            <w:r w:rsidR="00733FF5">
              <w:rPr>
                <w:rStyle w:val="Strong"/>
                <w:b w:val="0"/>
                <w:sz w:val="22"/>
                <w:szCs w:val="22"/>
              </w:rPr>
              <w:t>toward</w:t>
            </w:r>
            <w:r w:rsidR="00811C8C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733FF5">
              <w:rPr>
                <w:rStyle w:val="Strong"/>
                <w:b w:val="0"/>
                <w:sz w:val="22"/>
                <w:szCs w:val="22"/>
              </w:rPr>
              <w:t xml:space="preserve">reissuing </w:t>
            </w:r>
            <w:r w:rsidR="00E00643">
              <w:rPr>
                <w:rStyle w:val="Strong"/>
                <w:b w:val="0"/>
                <w:sz w:val="22"/>
                <w:szCs w:val="22"/>
              </w:rPr>
              <w:t xml:space="preserve">the </w:t>
            </w:r>
            <w:r>
              <w:rPr>
                <w:rStyle w:val="Strong"/>
                <w:b w:val="0"/>
                <w:sz w:val="22"/>
                <w:szCs w:val="22"/>
              </w:rPr>
              <w:t>Grover Hot Spring</w:t>
            </w:r>
            <w:r w:rsidR="00733FF5">
              <w:rPr>
                <w:rStyle w:val="Strong"/>
                <w:b w:val="0"/>
                <w:sz w:val="22"/>
                <w:szCs w:val="22"/>
              </w:rPr>
              <w:t>s</w:t>
            </w:r>
            <w:r>
              <w:rPr>
                <w:rStyle w:val="Strong"/>
                <w:b w:val="0"/>
                <w:sz w:val="22"/>
                <w:szCs w:val="22"/>
              </w:rPr>
              <w:t xml:space="preserve"> permit</w:t>
            </w:r>
            <w:r w:rsidR="00CA24EB">
              <w:rPr>
                <w:rStyle w:val="Strong"/>
                <w:b w:val="0"/>
                <w:sz w:val="22"/>
                <w:szCs w:val="22"/>
              </w:rPr>
              <w:t xml:space="preserve"> in 2018.</w:t>
            </w:r>
          </w:p>
          <w:p w:rsidR="00D2278D" w:rsidRDefault="0075369E" w:rsidP="00645C92">
            <w:pPr>
              <w:pStyle w:val="ListParagraph"/>
              <w:numPr>
                <w:ilvl w:val="1"/>
                <w:numId w:val="5"/>
              </w:numPr>
              <w:rPr>
                <w:rStyle w:val="Strong"/>
                <w:b w:val="0"/>
              </w:rPr>
            </w:pPr>
            <w:r w:rsidRPr="0075369E">
              <w:rPr>
                <w:bCs/>
                <w:sz w:val="22"/>
                <w:szCs w:val="22"/>
              </w:rPr>
              <w:t xml:space="preserve">VVWRA permit </w:t>
            </w:r>
            <w:r>
              <w:rPr>
                <w:bCs/>
                <w:sz w:val="22"/>
                <w:szCs w:val="22"/>
              </w:rPr>
              <w:t xml:space="preserve">renewal </w:t>
            </w:r>
            <w:r w:rsidR="00E00643">
              <w:rPr>
                <w:bCs/>
                <w:sz w:val="22"/>
                <w:szCs w:val="22"/>
              </w:rPr>
              <w:t xml:space="preserve">is </w:t>
            </w:r>
            <w:r>
              <w:rPr>
                <w:bCs/>
                <w:sz w:val="22"/>
                <w:szCs w:val="22"/>
              </w:rPr>
              <w:t xml:space="preserve">scheduled for </w:t>
            </w:r>
            <w:r w:rsidR="00645C92">
              <w:rPr>
                <w:rStyle w:val="Strong"/>
                <w:b w:val="0"/>
                <w:sz w:val="22"/>
                <w:szCs w:val="22"/>
              </w:rPr>
              <w:t>later in 2018</w:t>
            </w:r>
            <w:r w:rsidR="00F26622">
              <w:rPr>
                <w:rStyle w:val="Strong"/>
                <w:b w:val="0"/>
                <w:sz w:val="22"/>
                <w:szCs w:val="22"/>
              </w:rPr>
              <w:t>.</w:t>
            </w:r>
          </w:p>
        </w:tc>
      </w:tr>
    </w:tbl>
    <w:p w:rsidR="00E0362C" w:rsidRDefault="00E91D39" w:rsidP="00A56089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3A5317" wp14:editId="4F9278F7">
            <wp:simplePos x="0" y="0"/>
            <wp:positionH relativeFrom="column">
              <wp:posOffset>-27940</wp:posOffset>
            </wp:positionH>
            <wp:positionV relativeFrom="paragraph">
              <wp:posOffset>143510</wp:posOffset>
            </wp:positionV>
            <wp:extent cx="2560320" cy="20180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01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AD">
        <w:rPr>
          <w:noProof/>
        </w:rPr>
        <w:t xml:space="preserve"> </w:t>
      </w:r>
      <w:r w:rsidR="003E3805" w:rsidRPr="00B8406C">
        <w:rPr>
          <w:noProof/>
        </w:rPr>
        <w:drawing>
          <wp:inline distT="0" distB="0" distL="0" distR="0" wp14:anchorId="41376CE1" wp14:editId="0658C2B7">
            <wp:extent cx="3856382" cy="2067339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0362C" w:rsidRPr="00623598">
        <w:rPr>
          <w:sz w:val="16"/>
          <w:szCs w:val="16"/>
        </w:rPr>
        <w:t>Type of facilities only cover</w:t>
      </w:r>
      <w:r w:rsidR="00623598">
        <w:rPr>
          <w:sz w:val="16"/>
          <w:szCs w:val="16"/>
        </w:rPr>
        <w:t>s</w:t>
      </w:r>
      <w:r w:rsidR="00E0362C" w:rsidRPr="00623598">
        <w:rPr>
          <w:sz w:val="16"/>
          <w:szCs w:val="16"/>
        </w:rPr>
        <w:t xml:space="preserve"> individually </w:t>
      </w:r>
      <w:r w:rsidR="00F72701">
        <w:rPr>
          <w:sz w:val="16"/>
          <w:szCs w:val="16"/>
        </w:rPr>
        <w:t>per</w:t>
      </w:r>
      <w:r w:rsidR="00E0362C" w:rsidRPr="00623598">
        <w:rPr>
          <w:sz w:val="16"/>
          <w:szCs w:val="16"/>
        </w:rPr>
        <w:t>mitt</w:t>
      </w:r>
      <w:r w:rsidR="00F72701" w:rsidRPr="00F72701">
        <w:rPr>
          <w:sz w:val="16"/>
          <w:szCs w:val="16"/>
        </w:rPr>
        <w:t>ed</w:t>
      </w:r>
      <w:r w:rsidR="00F72701">
        <w:rPr>
          <w:sz w:val="16"/>
          <w:szCs w:val="16"/>
        </w:rPr>
        <w:t xml:space="preserve"> </w:t>
      </w:r>
      <w:r w:rsidR="00623598">
        <w:rPr>
          <w:sz w:val="16"/>
          <w:szCs w:val="16"/>
        </w:rPr>
        <w:t xml:space="preserve">facilities </w:t>
      </w:r>
      <w:r w:rsidR="00F72701">
        <w:rPr>
          <w:sz w:val="16"/>
          <w:szCs w:val="16"/>
        </w:rPr>
        <w:t>not</w:t>
      </w:r>
      <w:r w:rsidR="00E0362C" w:rsidRPr="00623598">
        <w:rPr>
          <w:sz w:val="16"/>
          <w:szCs w:val="16"/>
        </w:rPr>
        <w:t xml:space="preserve"> enrollees</w:t>
      </w:r>
      <w:r w:rsidR="00645C92">
        <w:rPr>
          <w:sz w:val="16"/>
          <w:szCs w:val="16"/>
        </w:rPr>
        <w:t xml:space="preserve"> under </w:t>
      </w:r>
      <w:r w:rsidR="00623598">
        <w:rPr>
          <w:sz w:val="16"/>
          <w:szCs w:val="16"/>
        </w:rPr>
        <w:t>general permit</w:t>
      </w:r>
      <w:r w:rsidR="00DD0FD7">
        <w:rPr>
          <w:sz w:val="16"/>
          <w:szCs w:val="16"/>
        </w:rPr>
        <w:t>s</w:t>
      </w:r>
      <w:r w:rsidR="00A90D17">
        <w:rPr>
          <w:sz w:val="16"/>
          <w:szCs w:val="16"/>
        </w:rPr>
        <w:t>.</w:t>
      </w:r>
      <w:r w:rsidR="00E0362C" w:rsidRPr="00623598">
        <w:rPr>
          <w:sz w:val="16"/>
          <w:szCs w:val="16"/>
        </w:rPr>
        <w:t xml:space="preserve"> </w:t>
      </w:r>
    </w:p>
    <w:p w:rsidR="004600AE" w:rsidRPr="00623598" w:rsidRDefault="00100CF0" w:rsidP="00623598">
      <w:pPr>
        <w:jc w:val="right"/>
        <w:rPr>
          <w:sz w:val="16"/>
          <w:szCs w:val="16"/>
        </w:rPr>
      </w:pPr>
      <w:r w:rsidRPr="00623598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632AB31" wp14:editId="30DE3FEF">
            <wp:simplePos x="0" y="0"/>
            <wp:positionH relativeFrom="column">
              <wp:posOffset>-4777740</wp:posOffset>
            </wp:positionH>
            <wp:positionV relativeFrom="paragraph">
              <wp:posOffset>59055</wp:posOffset>
            </wp:positionV>
            <wp:extent cx="1783080" cy="188214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3D4320" w:rsidTr="00623598">
        <w:trPr>
          <w:trHeight w:val="2871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84E44" w:rsidRDefault="00084E44" w:rsidP="0054507D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32"/>
              </w:rPr>
            </w:pPr>
            <w:r>
              <w:rPr>
                <w:rStyle w:val="Strong"/>
                <w:b w:val="0"/>
                <w:sz w:val="32"/>
              </w:rPr>
              <w:lastRenderedPageBreak/>
              <w:t>Performance Targets</w:t>
            </w:r>
            <w:r w:rsidR="001844BD">
              <w:rPr>
                <w:rStyle w:val="Strong"/>
                <w:b w:val="0"/>
                <w:sz w:val="32"/>
              </w:rPr>
              <w:t xml:space="preserve"> </w:t>
            </w:r>
            <w:r w:rsidR="00AA3AC4">
              <w:rPr>
                <w:rStyle w:val="Strong"/>
                <w:b w:val="0"/>
                <w:sz w:val="32"/>
              </w:rPr>
              <w:t>FY 1</w:t>
            </w:r>
            <w:r w:rsidR="00560534">
              <w:rPr>
                <w:rStyle w:val="Strong"/>
                <w:b w:val="0"/>
                <w:sz w:val="32"/>
              </w:rPr>
              <w:t>6</w:t>
            </w:r>
            <w:r w:rsidR="00C81AA6">
              <w:rPr>
                <w:rStyle w:val="Strong"/>
                <w:b w:val="0"/>
                <w:sz w:val="32"/>
              </w:rPr>
              <w:t xml:space="preserve"> </w:t>
            </w:r>
            <w:r w:rsidR="00AA3AC4">
              <w:rPr>
                <w:rStyle w:val="Strong"/>
                <w:b w:val="0"/>
                <w:sz w:val="32"/>
              </w:rPr>
              <w:t>-1</w:t>
            </w:r>
            <w:r w:rsidR="00560534">
              <w:rPr>
                <w:rStyle w:val="Strong"/>
                <w:b w:val="0"/>
                <w:sz w:val="32"/>
              </w:rPr>
              <w:t>7</w:t>
            </w:r>
          </w:p>
          <w:p w:rsidR="00AA3AC4" w:rsidRDefault="00AA3AC4" w:rsidP="00AA3AC4">
            <w:pPr>
              <w:pStyle w:val="ListParagraph"/>
              <w:tabs>
                <w:tab w:val="left" w:pos="4680"/>
                <w:tab w:val="left" w:pos="6840"/>
              </w:tabs>
              <w:ind w:left="360"/>
              <w:jc w:val="center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                                      Target                        </w:t>
            </w:r>
            <w:r w:rsidR="000B4B59">
              <w:rPr>
                <w:rStyle w:val="Strong"/>
                <w:b w:val="0"/>
                <w:sz w:val="22"/>
                <w:szCs w:val="22"/>
              </w:rPr>
              <w:t xml:space="preserve">    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645C92">
              <w:rPr>
                <w:rStyle w:val="Strong"/>
                <w:b w:val="0"/>
                <w:sz w:val="22"/>
                <w:szCs w:val="22"/>
              </w:rPr>
              <w:t>Achieved</w:t>
            </w:r>
          </w:p>
          <w:p w:rsidR="00AA3AC4" w:rsidRDefault="00AA3AC4" w:rsidP="00121C29">
            <w:pPr>
              <w:pStyle w:val="ListParagraph"/>
              <w:tabs>
                <w:tab w:val="left" w:pos="4950"/>
                <w:tab w:val="left" w:pos="6840"/>
                <w:tab w:val="left" w:pos="7380"/>
              </w:tabs>
              <w:ind w:left="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Major Individual facility inspected                         </w:t>
            </w:r>
            <w:r w:rsidR="00121C29">
              <w:rPr>
                <w:rStyle w:val="Strong"/>
                <w:b w:val="0"/>
                <w:sz w:val="22"/>
                <w:szCs w:val="22"/>
              </w:rPr>
              <w:t xml:space="preserve">  </w:t>
            </w:r>
            <w:r w:rsidR="00845542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1                                     </w:t>
            </w:r>
            <w:r w:rsidR="00AB7009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ED1991">
              <w:rPr>
                <w:rStyle w:val="Strong"/>
                <w:b w:val="0"/>
                <w:sz w:val="22"/>
                <w:szCs w:val="22"/>
              </w:rPr>
              <w:t>3</w:t>
            </w:r>
          </w:p>
          <w:p w:rsidR="00AA3AC4" w:rsidRDefault="00AA3AC4" w:rsidP="00121C29">
            <w:pPr>
              <w:pStyle w:val="ListParagraph"/>
              <w:tabs>
                <w:tab w:val="left" w:pos="4950"/>
                <w:tab w:val="left" w:pos="6840"/>
                <w:tab w:val="left" w:pos="7380"/>
              </w:tabs>
              <w:ind w:left="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Minor individual facility permit issued or renewed  </w:t>
            </w:r>
            <w:r w:rsidR="00AB7009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2                                    </w:t>
            </w:r>
            <w:r w:rsidR="00E11239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ED1991">
              <w:rPr>
                <w:rStyle w:val="Strong"/>
                <w:b w:val="0"/>
                <w:sz w:val="22"/>
                <w:szCs w:val="22"/>
              </w:rPr>
              <w:t>1</w:t>
            </w:r>
          </w:p>
          <w:p w:rsidR="00AA3AC4" w:rsidRDefault="00AA3AC4" w:rsidP="00121C29">
            <w:pPr>
              <w:pStyle w:val="ListParagraph"/>
              <w:tabs>
                <w:tab w:val="left" w:pos="4950"/>
                <w:tab w:val="left" w:pos="6840"/>
                <w:tab w:val="left" w:pos="7380"/>
              </w:tabs>
              <w:ind w:left="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Minor individual facilities inspected                        </w:t>
            </w:r>
            <w:r w:rsidR="00AB7009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A95A46">
              <w:rPr>
                <w:rStyle w:val="Strong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b w:val="0"/>
                <w:sz w:val="22"/>
                <w:szCs w:val="22"/>
              </w:rPr>
              <w:t xml:space="preserve">                                      </w:t>
            </w:r>
            <w:r w:rsidR="00ED1991">
              <w:rPr>
                <w:rStyle w:val="Strong"/>
                <w:b w:val="0"/>
                <w:sz w:val="22"/>
                <w:szCs w:val="22"/>
              </w:rPr>
              <w:t>2</w:t>
            </w:r>
          </w:p>
          <w:p w:rsidR="00AA3AC4" w:rsidRPr="00AA3AC4" w:rsidRDefault="00AA3AC4" w:rsidP="00121C29">
            <w:pPr>
              <w:pStyle w:val="ListParagraph"/>
              <w:tabs>
                <w:tab w:val="left" w:pos="4950"/>
                <w:tab w:val="left" w:pos="6840"/>
                <w:tab w:val="left" w:pos="7380"/>
              </w:tabs>
              <w:ind w:left="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Minor general facilities inspected                           </w:t>
            </w:r>
            <w:r w:rsidR="00AB7009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0                                      </w:t>
            </w:r>
            <w:r w:rsidR="00ED1991">
              <w:rPr>
                <w:rStyle w:val="Strong"/>
                <w:b w:val="0"/>
                <w:sz w:val="22"/>
                <w:szCs w:val="22"/>
              </w:rPr>
              <w:t>0</w:t>
            </w:r>
          </w:p>
          <w:p w:rsidR="00AA3AC4" w:rsidRDefault="00AA3AC4" w:rsidP="00AA3AC4">
            <w:pPr>
              <w:pStyle w:val="ListParagraph"/>
              <w:tabs>
                <w:tab w:val="left" w:pos="4680"/>
                <w:tab w:val="left" w:pos="6840"/>
              </w:tabs>
              <w:ind w:left="360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  <w:p w:rsidR="00E8428B" w:rsidRPr="00AA3AC4" w:rsidRDefault="007A7786" w:rsidP="00645C92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Of </w:t>
            </w:r>
            <w:r w:rsidR="0051680F">
              <w:rPr>
                <w:rStyle w:val="Strong"/>
                <w:b w:val="0"/>
                <w:sz w:val="22"/>
                <w:szCs w:val="22"/>
              </w:rPr>
              <w:t xml:space="preserve">two </w:t>
            </w:r>
            <w:r w:rsidR="00645C92">
              <w:rPr>
                <w:rStyle w:val="Strong"/>
                <w:b w:val="0"/>
                <w:sz w:val="22"/>
                <w:szCs w:val="22"/>
              </w:rPr>
              <w:t xml:space="preserve">minor </w:t>
            </w:r>
            <w:r w:rsidR="0051680F">
              <w:rPr>
                <w:rStyle w:val="Strong"/>
                <w:b w:val="0"/>
                <w:sz w:val="22"/>
                <w:szCs w:val="22"/>
              </w:rPr>
              <w:t xml:space="preserve">permits scheduled </w:t>
            </w:r>
            <w:r w:rsidR="00811C8C">
              <w:rPr>
                <w:rStyle w:val="Strong"/>
                <w:b w:val="0"/>
                <w:sz w:val="22"/>
                <w:szCs w:val="22"/>
              </w:rPr>
              <w:t xml:space="preserve">for reissuance </w:t>
            </w:r>
            <w:r>
              <w:rPr>
                <w:rStyle w:val="Strong"/>
                <w:b w:val="0"/>
                <w:sz w:val="22"/>
                <w:szCs w:val="22"/>
              </w:rPr>
              <w:t xml:space="preserve">last year, </w:t>
            </w:r>
            <w:r w:rsidR="005605FA">
              <w:rPr>
                <w:rStyle w:val="Strong"/>
                <w:b w:val="0"/>
                <w:sz w:val="22"/>
                <w:szCs w:val="22"/>
              </w:rPr>
              <w:t>Grover Hot Springs</w:t>
            </w:r>
            <w:r w:rsidR="00ED1991">
              <w:rPr>
                <w:rStyle w:val="Strong"/>
                <w:b w:val="0"/>
                <w:sz w:val="22"/>
                <w:szCs w:val="22"/>
              </w:rPr>
              <w:t xml:space="preserve"> is delayed </w:t>
            </w:r>
            <w:r w:rsidR="00645C92">
              <w:rPr>
                <w:rStyle w:val="Strong"/>
                <w:b w:val="0"/>
                <w:sz w:val="22"/>
                <w:szCs w:val="22"/>
              </w:rPr>
              <w:t xml:space="preserve">because staff resources were redirected to </w:t>
            </w:r>
            <w:r w:rsidR="00ED1991">
              <w:rPr>
                <w:rStyle w:val="Strong"/>
                <w:b w:val="0"/>
                <w:sz w:val="22"/>
                <w:szCs w:val="22"/>
              </w:rPr>
              <w:t xml:space="preserve">work </w:t>
            </w:r>
            <w:r w:rsidR="00A7345E">
              <w:rPr>
                <w:rStyle w:val="Strong"/>
                <w:b w:val="0"/>
                <w:sz w:val="22"/>
                <w:szCs w:val="22"/>
              </w:rPr>
              <w:t>on</w:t>
            </w:r>
            <w:r w:rsidR="00645C92">
              <w:rPr>
                <w:rStyle w:val="Strong"/>
                <w:b w:val="0"/>
                <w:sz w:val="22"/>
                <w:szCs w:val="22"/>
              </w:rPr>
              <w:t xml:space="preserve"> aquatic</w:t>
            </w:r>
            <w:r w:rsidR="00A7345E">
              <w:rPr>
                <w:rStyle w:val="Strong"/>
                <w:b w:val="0"/>
                <w:sz w:val="22"/>
                <w:szCs w:val="22"/>
              </w:rPr>
              <w:t xml:space="preserve"> pesticides issues</w:t>
            </w:r>
            <w:r w:rsidR="00ED1991">
              <w:rPr>
                <w:rStyle w:val="Strong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</w:p>
        </w:tc>
      </w:tr>
      <w:tr w:rsidR="003D4320" w:rsidTr="00623598">
        <w:trPr>
          <w:trHeight w:val="268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22E6D" w:rsidRDefault="00D22E6D" w:rsidP="006E02DD">
            <w:pPr>
              <w:rPr>
                <w:rStyle w:val="Strong"/>
                <w:b w:val="0"/>
              </w:rPr>
            </w:pPr>
          </w:p>
        </w:tc>
      </w:tr>
      <w:tr w:rsidR="00D22E6D" w:rsidTr="00623598">
        <w:trPr>
          <w:trHeight w:val="2626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22E6D" w:rsidRDefault="00D22E6D" w:rsidP="0054507D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32"/>
              </w:rPr>
            </w:pPr>
            <w:r w:rsidRPr="00BC03BB">
              <w:rPr>
                <w:rStyle w:val="Strong"/>
                <w:b w:val="0"/>
                <w:sz w:val="32"/>
              </w:rPr>
              <w:t>P</w:t>
            </w:r>
            <w:r w:rsidR="001844BD">
              <w:rPr>
                <w:rStyle w:val="Strong"/>
                <w:b w:val="0"/>
                <w:sz w:val="32"/>
              </w:rPr>
              <w:t xml:space="preserve">erformance </w:t>
            </w:r>
            <w:r w:rsidR="002B027F">
              <w:rPr>
                <w:rStyle w:val="Strong"/>
                <w:b w:val="0"/>
                <w:sz w:val="32"/>
              </w:rPr>
              <w:t>T</w:t>
            </w:r>
            <w:r w:rsidR="003D4320">
              <w:rPr>
                <w:rStyle w:val="Strong"/>
                <w:b w:val="0"/>
                <w:sz w:val="32"/>
              </w:rPr>
              <w:t xml:space="preserve">argets for </w:t>
            </w:r>
            <w:r w:rsidR="002B027F">
              <w:rPr>
                <w:rStyle w:val="Strong"/>
                <w:b w:val="0"/>
                <w:sz w:val="32"/>
              </w:rPr>
              <w:t>F</w:t>
            </w:r>
            <w:r w:rsidR="003D4320">
              <w:rPr>
                <w:rStyle w:val="Strong"/>
                <w:b w:val="0"/>
                <w:sz w:val="32"/>
              </w:rPr>
              <w:t xml:space="preserve">iscal </w:t>
            </w:r>
            <w:r w:rsidR="002B027F">
              <w:rPr>
                <w:rStyle w:val="Strong"/>
                <w:b w:val="0"/>
                <w:sz w:val="32"/>
              </w:rPr>
              <w:t>Y</w:t>
            </w:r>
            <w:r w:rsidR="00AA3AC4">
              <w:rPr>
                <w:rStyle w:val="Strong"/>
                <w:b w:val="0"/>
                <w:sz w:val="32"/>
              </w:rPr>
              <w:t>ear 201</w:t>
            </w:r>
            <w:r w:rsidR="00ED1991">
              <w:rPr>
                <w:rStyle w:val="Strong"/>
                <w:b w:val="0"/>
                <w:sz w:val="32"/>
              </w:rPr>
              <w:t>7</w:t>
            </w:r>
            <w:r w:rsidR="00AA3AC4">
              <w:rPr>
                <w:rStyle w:val="Strong"/>
                <w:b w:val="0"/>
                <w:sz w:val="32"/>
              </w:rPr>
              <w:t>-201</w:t>
            </w:r>
            <w:r w:rsidR="00ED1991">
              <w:rPr>
                <w:rStyle w:val="Strong"/>
                <w:b w:val="0"/>
                <w:sz w:val="32"/>
              </w:rPr>
              <w:t>8</w:t>
            </w:r>
            <w:r w:rsidR="00BC03BB" w:rsidRPr="00BC03BB">
              <w:rPr>
                <w:rStyle w:val="Strong"/>
                <w:b w:val="0"/>
                <w:sz w:val="32"/>
              </w:rPr>
              <w:t xml:space="preserve"> – Progress to </w:t>
            </w:r>
            <w:r w:rsidR="002B027F">
              <w:rPr>
                <w:rStyle w:val="Strong"/>
                <w:b w:val="0"/>
                <w:sz w:val="32"/>
              </w:rPr>
              <w:t>D</w:t>
            </w:r>
            <w:r w:rsidR="00BC03BB" w:rsidRPr="00BC03BB">
              <w:rPr>
                <w:rStyle w:val="Strong"/>
                <w:b w:val="0"/>
                <w:sz w:val="32"/>
              </w:rPr>
              <w:t>ate</w:t>
            </w:r>
          </w:p>
          <w:p w:rsidR="00100CF0" w:rsidRDefault="00100CF0" w:rsidP="00611D40">
            <w:pPr>
              <w:tabs>
                <w:tab w:val="left" w:pos="2790"/>
              </w:tabs>
              <w:rPr>
                <w:rStyle w:val="Strong"/>
                <w:b w:val="0"/>
                <w:sz w:val="22"/>
              </w:rPr>
            </w:pPr>
            <w:r>
              <w:rPr>
                <w:rStyle w:val="Strong"/>
                <w:b w:val="0"/>
                <w:sz w:val="22"/>
              </w:rPr>
              <w:t xml:space="preserve">                                                                             Target                         Progress to Date </w:t>
            </w:r>
          </w:p>
          <w:p w:rsidR="00D44544" w:rsidRPr="00D44544" w:rsidRDefault="00611D40" w:rsidP="00611D40">
            <w:pPr>
              <w:tabs>
                <w:tab w:val="left" w:pos="2790"/>
              </w:tabs>
              <w:rPr>
                <w:rStyle w:val="Strong"/>
                <w:b w:val="0"/>
                <w:sz w:val="22"/>
              </w:rPr>
            </w:pPr>
            <w:r>
              <w:rPr>
                <w:rStyle w:val="Strong"/>
                <w:b w:val="0"/>
                <w:sz w:val="22"/>
              </w:rPr>
              <w:t xml:space="preserve">Majors </w:t>
            </w:r>
            <w:r w:rsidR="00100CF0">
              <w:rPr>
                <w:rStyle w:val="Strong"/>
                <w:b w:val="0"/>
                <w:sz w:val="22"/>
              </w:rPr>
              <w:t>Facilities Inspected:</w:t>
            </w:r>
            <w:r w:rsidR="0035139E">
              <w:rPr>
                <w:rStyle w:val="Strong"/>
                <w:b w:val="0"/>
                <w:sz w:val="22"/>
              </w:rPr>
              <w:t xml:space="preserve"> </w:t>
            </w:r>
            <w:r w:rsidR="002B027F">
              <w:rPr>
                <w:rStyle w:val="Strong"/>
                <w:b w:val="0"/>
                <w:sz w:val="22"/>
              </w:rPr>
              <w:t xml:space="preserve">          </w:t>
            </w:r>
            <w:r w:rsidR="0035139E">
              <w:rPr>
                <w:rStyle w:val="Strong"/>
                <w:b w:val="0"/>
                <w:sz w:val="22"/>
              </w:rPr>
              <w:t xml:space="preserve">                       </w:t>
            </w:r>
            <w:r w:rsidR="00100CF0">
              <w:rPr>
                <w:rStyle w:val="Strong"/>
                <w:b w:val="0"/>
                <w:sz w:val="22"/>
              </w:rPr>
              <w:t xml:space="preserve">   </w:t>
            </w:r>
            <w:r w:rsidR="00A95A46">
              <w:rPr>
                <w:rStyle w:val="Strong"/>
                <w:b w:val="0"/>
                <w:sz w:val="22"/>
              </w:rPr>
              <w:t>2</w:t>
            </w:r>
            <w:r w:rsidR="00100CF0">
              <w:rPr>
                <w:rStyle w:val="Strong"/>
                <w:b w:val="0"/>
                <w:sz w:val="22"/>
              </w:rPr>
              <w:t xml:space="preserve">                              </w:t>
            </w:r>
            <w:r w:rsidR="00C20968">
              <w:rPr>
                <w:rStyle w:val="Strong"/>
                <w:b w:val="0"/>
                <w:sz w:val="22"/>
              </w:rPr>
              <w:t xml:space="preserve">           </w:t>
            </w:r>
            <w:r w:rsidR="00E0362C">
              <w:rPr>
                <w:rStyle w:val="Strong"/>
                <w:b w:val="0"/>
                <w:sz w:val="22"/>
              </w:rPr>
              <w:t>1</w:t>
            </w:r>
          </w:p>
          <w:p w:rsidR="00100CF0" w:rsidRDefault="00D44544" w:rsidP="00611D40">
            <w:pPr>
              <w:tabs>
                <w:tab w:val="left" w:pos="2790"/>
              </w:tabs>
              <w:rPr>
                <w:rStyle w:val="Strong"/>
                <w:b w:val="0"/>
                <w:sz w:val="22"/>
              </w:rPr>
            </w:pPr>
            <w:r w:rsidRPr="00D44544">
              <w:rPr>
                <w:rStyle w:val="Strong"/>
                <w:b w:val="0"/>
                <w:sz w:val="22"/>
              </w:rPr>
              <w:t>Minor Facilities Inspected</w:t>
            </w:r>
            <w:r w:rsidR="00611D40">
              <w:rPr>
                <w:rStyle w:val="Strong"/>
                <w:b w:val="0"/>
                <w:sz w:val="22"/>
              </w:rPr>
              <w:t>:</w:t>
            </w:r>
            <w:r w:rsidR="00100CF0">
              <w:rPr>
                <w:rStyle w:val="Strong"/>
                <w:b w:val="0"/>
                <w:sz w:val="22"/>
              </w:rPr>
              <w:t xml:space="preserve"> </w:t>
            </w:r>
            <w:r w:rsidR="002B027F">
              <w:rPr>
                <w:rStyle w:val="Strong"/>
                <w:b w:val="0"/>
                <w:sz w:val="22"/>
              </w:rPr>
              <w:t xml:space="preserve">         </w:t>
            </w:r>
            <w:r w:rsidR="00100CF0">
              <w:rPr>
                <w:rStyle w:val="Strong"/>
                <w:b w:val="0"/>
                <w:sz w:val="22"/>
              </w:rPr>
              <w:t xml:space="preserve">                        </w:t>
            </w:r>
            <w:r w:rsidR="0035139E">
              <w:rPr>
                <w:rStyle w:val="Strong"/>
                <w:b w:val="0"/>
                <w:sz w:val="22"/>
              </w:rPr>
              <w:t xml:space="preserve">  </w:t>
            </w:r>
            <w:r w:rsidR="00100CF0">
              <w:rPr>
                <w:rStyle w:val="Strong"/>
                <w:b w:val="0"/>
                <w:sz w:val="22"/>
              </w:rPr>
              <w:t xml:space="preserve">  </w:t>
            </w:r>
            <w:r w:rsidR="00121C29">
              <w:rPr>
                <w:rStyle w:val="Strong"/>
                <w:b w:val="0"/>
                <w:sz w:val="22"/>
              </w:rPr>
              <w:t xml:space="preserve"> </w:t>
            </w:r>
            <w:r w:rsidR="00A95A46">
              <w:rPr>
                <w:rStyle w:val="Strong"/>
                <w:b w:val="0"/>
                <w:sz w:val="22"/>
              </w:rPr>
              <w:t>1</w:t>
            </w:r>
            <w:r w:rsidR="00AA3AC4">
              <w:rPr>
                <w:rStyle w:val="Strong"/>
                <w:b w:val="0"/>
                <w:sz w:val="22"/>
              </w:rPr>
              <w:t xml:space="preserve"> </w:t>
            </w:r>
            <w:r w:rsidR="00100CF0">
              <w:rPr>
                <w:rStyle w:val="Strong"/>
                <w:b w:val="0"/>
                <w:sz w:val="22"/>
              </w:rPr>
              <w:t xml:space="preserve">                                       </w:t>
            </w:r>
            <w:r w:rsidR="00AA3AC4">
              <w:rPr>
                <w:rStyle w:val="Strong"/>
                <w:b w:val="0"/>
                <w:sz w:val="22"/>
              </w:rPr>
              <w:t xml:space="preserve"> 0</w:t>
            </w:r>
          </w:p>
          <w:p w:rsidR="00D44544" w:rsidRPr="00D44544" w:rsidRDefault="00100CF0" w:rsidP="00611D40">
            <w:pPr>
              <w:tabs>
                <w:tab w:val="left" w:pos="2790"/>
              </w:tabs>
              <w:rPr>
                <w:rStyle w:val="Strong"/>
                <w:b w:val="0"/>
                <w:sz w:val="22"/>
              </w:rPr>
            </w:pPr>
            <w:r>
              <w:rPr>
                <w:rStyle w:val="Strong"/>
                <w:b w:val="0"/>
                <w:sz w:val="22"/>
              </w:rPr>
              <w:t xml:space="preserve">Major Permits Renewed: </w:t>
            </w:r>
            <w:r w:rsidR="002B027F">
              <w:rPr>
                <w:rStyle w:val="Strong"/>
                <w:b w:val="0"/>
                <w:sz w:val="22"/>
              </w:rPr>
              <w:t xml:space="preserve">         </w:t>
            </w:r>
            <w:r w:rsidR="0035139E">
              <w:rPr>
                <w:rStyle w:val="Strong"/>
                <w:b w:val="0"/>
                <w:sz w:val="22"/>
              </w:rPr>
              <w:t xml:space="preserve">                              </w:t>
            </w:r>
            <w:r>
              <w:rPr>
                <w:rStyle w:val="Strong"/>
                <w:b w:val="0"/>
                <w:sz w:val="22"/>
              </w:rPr>
              <w:t xml:space="preserve"> 0                                        </w:t>
            </w:r>
            <w:r w:rsidR="00AA3AC4">
              <w:rPr>
                <w:rStyle w:val="Strong"/>
                <w:b w:val="0"/>
                <w:sz w:val="22"/>
              </w:rPr>
              <w:t xml:space="preserve"> </w:t>
            </w:r>
            <w:r>
              <w:rPr>
                <w:rStyle w:val="Strong"/>
                <w:b w:val="0"/>
                <w:sz w:val="22"/>
              </w:rPr>
              <w:t>0</w:t>
            </w:r>
          </w:p>
          <w:p w:rsidR="00D44544" w:rsidRPr="00D44544" w:rsidRDefault="00100CF0" w:rsidP="00611D40">
            <w:pPr>
              <w:tabs>
                <w:tab w:val="left" w:pos="2790"/>
              </w:tabs>
              <w:rPr>
                <w:rStyle w:val="Strong"/>
                <w:b w:val="0"/>
                <w:sz w:val="22"/>
              </w:rPr>
            </w:pPr>
            <w:r>
              <w:rPr>
                <w:rStyle w:val="Strong"/>
                <w:b w:val="0"/>
                <w:sz w:val="22"/>
              </w:rPr>
              <w:t xml:space="preserve">Minor Permits Renewed: </w:t>
            </w:r>
            <w:r w:rsidR="002B027F">
              <w:rPr>
                <w:rStyle w:val="Strong"/>
                <w:b w:val="0"/>
                <w:sz w:val="22"/>
              </w:rPr>
              <w:t xml:space="preserve">         </w:t>
            </w:r>
            <w:r w:rsidR="0035139E">
              <w:rPr>
                <w:rStyle w:val="Strong"/>
                <w:b w:val="0"/>
                <w:sz w:val="22"/>
              </w:rPr>
              <w:t xml:space="preserve">                            </w:t>
            </w:r>
            <w:r>
              <w:rPr>
                <w:rStyle w:val="Strong"/>
                <w:b w:val="0"/>
                <w:sz w:val="22"/>
              </w:rPr>
              <w:t xml:space="preserve">   </w:t>
            </w:r>
            <w:r w:rsidR="003D4320">
              <w:rPr>
                <w:rStyle w:val="Strong"/>
                <w:b w:val="0"/>
                <w:sz w:val="22"/>
              </w:rPr>
              <w:t>2</w:t>
            </w:r>
            <w:r>
              <w:rPr>
                <w:rStyle w:val="Strong"/>
                <w:b w:val="0"/>
                <w:sz w:val="22"/>
              </w:rPr>
              <w:t xml:space="preserve">                                       </w:t>
            </w:r>
            <w:r w:rsidR="003D4320">
              <w:rPr>
                <w:rStyle w:val="Strong"/>
                <w:b w:val="0"/>
                <w:sz w:val="22"/>
              </w:rPr>
              <w:t xml:space="preserve">  0</w:t>
            </w:r>
          </w:p>
          <w:p w:rsidR="00100CF0" w:rsidRDefault="00100CF0" w:rsidP="00663E91">
            <w:pPr>
              <w:rPr>
                <w:rStyle w:val="Strong"/>
                <w:b w:val="0"/>
                <w:sz w:val="22"/>
              </w:rPr>
            </w:pPr>
          </w:p>
          <w:p w:rsidR="00BC03BB" w:rsidRPr="00D44544" w:rsidRDefault="0037077F" w:rsidP="00C649BA">
            <w:pPr>
              <w:rPr>
                <w:rStyle w:val="Strong"/>
                <w:b w:val="0"/>
                <w:sz w:val="22"/>
              </w:rPr>
            </w:pPr>
            <w:r>
              <w:rPr>
                <w:rStyle w:val="Strong"/>
                <w:b w:val="0"/>
                <w:sz w:val="22"/>
              </w:rPr>
              <w:t xml:space="preserve">The </w:t>
            </w:r>
            <w:r w:rsidR="00A95A46">
              <w:rPr>
                <w:rStyle w:val="Strong"/>
                <w:b w:val="0"/>
                <w:sz w:val="22"/>
              </w:rPr>
              <w:t>Black Rock</w:t>
            </w:r>
            <w:r w:rsidR="00E43541">
              <w:rPr>
                <w:rStyle w:val="Strong"/>
                <w:b w:val="0"/>
                <w:sz w:val="22"/>
              </w:rPr>
              <w:t xml:space="preserve"> Fish Hatchery </w:t>
            </w:r>
            <w:r w:rsidR="00645C92">
              <w:rPr>
                <w:rStyle w:val="Strong"/>
                <w:b w:val="0"/>
                <w:sz w:val="22"/>
              </w:rPr>
              <w:t xml:space="preserve">minor </w:t>
            </w:r>
            <w:r w:rsidR="00E43541">
              <w:rPr>
                <w:rStyle w:val="Strong"/>
                <w:b w:val="0"/>
                <w:sz w:val="22"/>
              </w:rPr>
              <w:t>perm</w:t>
            </w:r>
            <w:r>
              <w:rPr>
                <w:rStyle w:val="Strong"/>
                <w:b w:val="0"/>
                <w:sz w:val="22"/>
              </w:rPr>
              <w:t>it renewal is scheduled for spring of 201</w:t>
            </w:r>
            <w:r w:rsidR="00A95A46">
              <w:rPr>
                <w:rStyle w:val="Strong"/>
                <w:b w:val="0"/>
                <w:sz w:val="22"/>
              </w:rPr>
              <w:t>8</w:t>
            </w:r>
            <w:r w:rsidR="00E43541">
              <w:rPr>
                <w:rStyle w:val="Strong"/>
                <w:b w:val="0"/>
                <w:sz w:val="22"/>
              </w:rPr>
              <w:t xml:space="preserve">. </w:t>
            </w:r>
            <w:r w:rsidR="00C649BA">
              <w:rPr>
                <w:rStyle w:val="Strong"/>
                <w:b w:val="0"/>
                <w:sz w:val="22"/>
              </w:rPr>
              <w:t xml:space="preserve"> </w:t>
            </w:r>
            <w:r w:rsidR="00811C8C">
              <w:rPr>
                <w:rStyle w:val="Strong"/>
                <w:b w:val="0"/>
                <w:sz w:val="22"/>
              </w:rPr>
              <w:t>I</w:t>
            </w:r>
            <w:r w:rsidR="0040335A">
              <w:rPr>
                <w:rStyle w:val="Strong"/>
                <w:b w:val="0"/>
                <w:sz w:val="22"/>
              </w:rPr>
              <w:t xml:space="preserve">ssues </w:t>
            </w:r>
            <w:r w:rsidR="00811C8C">
              <w:rPr>
                <w:rStyle w:val="Strong"/>
                <w:b w:val="0"/>
                <w:sz w:val="22"/>
              </w:rPr>
              <w:t xml:space="preserve">surrounding establishing effluent limits </w:t>
            </w:r>
            <w:r w:rsidR="00C649BA">
              <w:rPr>
                <w:rStyle w:val="Strong"/>
                <w:b w:val="0"/>
                <w:sz w:val="22"/>
              </w:rPr>
              <w:t>for</w:t>
            </w:r>
            <w:r w:rsidR="0040335A">
              <w:rPr>
                <w:rStyle w:val="Strong"/>
                <w:b w:val="0"/>
                <w:sz w:val="22"/>
              </w:rPr>
              <w:t xml:space="preserve"> the Grover Hot Springs permit</w:t>
            </w:r>
            <w:r w:rsidR="005C28A1">
              <w:rPr>
                <w:rStyle w:val="Strong"/>
                <w:b w:val="0"/>
                <w:sz w:val="22"/>
              </w:rPr>
              <w:t xml:space="preserve"> </w:t>
            </w:r>
            <w:r w:rsidR="00CC35A9">
              <w:rPr>
                <w:rStyle w:val="Strong"/>
                <w:b w:val="0"/>
                <w:sz w:val="22"/>
              </w:rPr>
              <w:t>ha</w:t>
            </w:r>
            <w:r w:rsidR="00C649BA">
              <w:rPr>
                <w:rStyle w:val="Strong"/>
                <w:b w:val="0"/>
                <w:sz w:val="22"/>
              </w:rPr>
              <w:t>ve</w:t>
            </w:r>
            <w:r w:rsidR="00CC35A9">
              <w:rPr>
                <w:rStyle w:val="Strong"/>
                <w:b w:val="0"/>
                <w:sz w:val="22"/>
              </w:rPr>
              <w:t xml:space="preserve"> </w:t>
            </w:r>
            <w:r w:rsidR="005C28A1">
              <w:rPr>
                <w:rStyle w:val="Strong"/>
                <w:b w:val="0"/>
                <w:sz w:val="22"/>
              </w:rPr>
              <w:t xml:space="preserve">delayed </w:t>
            </w:r>
            <w:r w:rsidR="00C649BA">
              <w:rPr>
                <w:rStyle w:val="Strong"/>
                <w:b w:val="0"/>
                <w:sz w:val="22"/>
              </w:rPr>
              <w:t>its</w:t>
            </w:r>
            <w:r w:rsidR="00811C8C">
              <w:rPr>
                <w:rStyle w:val="Strong"/>
                <w:b w:val="0"/>
                <w:sz w:val="22"/>
              </w:rPr>
              <w:t xml:space="preserve"> reissuance.</w:t>
            </w:r>
            <w:r w:rsidR="0040335A">
              <w:rPr>
                <w:rStyle w:val="Strong"/>
                <w:b w:val="0"/>
                <w:sz w:val="22"/>
              </w:rPr>
              <w:t xml:space="preserve">  </w:t>
            </w:r>
          </w:p>
        </w:tc>
      </w:tr>
      <w:tr w:rsidR="00D22E6D" w:rsidTr="00623598">
        <w:trPr>
          <w:trHeight w:val="375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22E6D" w:rsidRDefault="002B027F" w:rsidP="006E02D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</w:t>
            </w:r>
          </w:p>
        </w:tc>
      </w:tr>
      <w:tr w:rsidR="00590EFF" w:rsidRPr="00397597" w:rsidTr="0062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90EFF" w:rsidRDefault="00590EFF" w:rsidP="00E01198">
            <w:pPr>
              <w:pStyle w:val="ListParagraph"/>
              <w:ind w:left="0"/>
              <w:rPr>
                <w:sz w:val="32"/>
                <w:szCs w:val="32"/>
              </w:rPr>
            </w:pPr>
            <w:r w:rsidRPr="00F807AA">
              <w:rPr>
                <w:sz w:val="32"/>
                <w:szCs w:val="32"/>
              </w:rPr>
              <w:t>Unaddressed Work</w:t>
            </w:r>
          </w:p>
          <w:p w:rsidR="001956F4" w:rsidRPr="00B8406C" w:rsidRDefault="001956F4" w:rsidP="00B8406C">
            <w:pPr>
              <w:pStyle w:val="ListParagraph"/>
              <w:numPr>
                <w:ilvl w:val="0"/>
                <w:numId w:val="12"/>
              </w:numPr>
              <w:rPr>
                <w:rStyle w:val="Strong"/>
                <w:b w:val="0"/>
                <w:sz w:val="22"/>
                <w:szCs w:val="22"/>
              </w:rPr>
            </w:pPr>
            <w:r w:rsidRPr="001956F4">
              <w:rPr>
                <w:rStyle w:val="Strong"/>
                <w:b w:val="0"/>
                <w:sz w:val="22"/>
                <w:szCs w:val="22"/>
              </w:rPr>
              <w:t>Permit renewal for Hot Creek Hatchery is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645C92">
              <w:rPr>
                <w:rStyle w:val="Strong"/>
                <w:b w:val="0"/>
                <w:sz w:val="22"/>
                <w:szCs w:val="22"/>
              </w:rPr>
              <w:t xml:space="preserve">on hold </w:t>
            </w:r>
            <w:r>
              <w:rPr>
                <w:rStyle w:val="Strong"/>
                <w:b w:val="0"/>
                <w:sz w:val="22"/>
                <w:szCs w:val="22"/>
              </w:rPr>
              <w:t>pending development of Site-Specific Objectives</w:t>
            </w:r>
            <w:r w:rsidR="007A7786"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590EFF" w:rsidRDefault="005333B1" w:rsidP="00E43541">
            <w:pPr>
              <w:pStyle w:val="ListParagraph"/>
              <w:numPr>
                <w:ilvl w:val="0"/>
                <w:numId w:val="12"/>
              </w:num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C</w:t>
            </w:r>
            <w:r w:rsidR="00E43541">
              <w:rPr>
                <w:rStyle w:val="Strong"/>
                <w:b w:val="0"/>
                <w:sz w:val="22"/>
                <w:szCs w:val="22"/>
              </w:rPr>
              <w:t>ollaborat</w:t>
            </w:r>
            <w:r>
              <w:rPr>
                <w:rStyle w:val="Strong"/>
                <w:b w:val="0"/>
                <w:sz w:val="22"/>
                <w:szCs w:val="22"/>
              </w:rPr>
              <w:t>ing</w:t>
            </w:r>
            <w:r w:rsidR="00E43541">
              <w:rPr>
                <w:rStyle w:val="Strong"/>
                <w:b w:val="0"/>
                <w:sz w:val="22"/>
                <w:szCs w:val="22"/>
              </w:rPr>
              <w:t xml:space="preserve"> with</w:t>
            </w:r>
            <w:r w:rsidR="00A95A46">
              <w:rPr>
                <w:rStyle w:val="Strong"/>
                <w:b w:val="0"/>
                <w:sz w:val="22"/>
                <w:szCs w:val="22"/>
              </w:rPr>
              <w:t xml:space="preserve"> Susanville CSD </w:t>
            </w:r>
            <w:r w:rsidR="00E43541">
              <w:rPr>
                <w:rStyle w:val="Strong"/>
                <w:b w:val="0"/>
                <w:sz w:val="22"/>
                <w:szCs w:val="22"/>
              </w:rPr>
              <w:t xml:space="preserve">and stakeholders </w:t>
            </w:r>
            <w:r w:rsidR="001956F4">
              <w:rPr>
                <w:rStyle w:val="Strong"/>
                <w:b w:val="0"/>
                <w:sz w:val="22"/>
                <w:szCs w:val="22"/>
              </w:rPr>
              <w:t xml:space="preserve">to evaluate </w:t>
            </w:r>
            <w:r w:rsidR="00E43541">
              <w:rPr>
                <w:rStyle w:val="Strong"/>
                <w:b w:val="0"/>
                <w:sz w:val="22"/>
                <w:szCs w:val="22"/>
              </w:rPr>
              <w:t>options such as storage and</w:t>
            </w:r>
            <w:r w:rsidR="001956F4">
              <w:rPr>
                <w:rStyle w:val="Strong"/>
                <w:b w:val="0"/>
                <w:sz w:val="22"/>
                <w:szCs w:val="22"/>
              </w:rPr>
              <w:t xml:space="preserve"> in</w:t>
            </w:r>
            <w:r w:rsidR="00907F32">
              <w:rPr>
                <w:rStyle w:val="Strong"/>
                <w:b w:val="0"/>
                <w:sz w:val="22"/>
                <w:szCs w:val="22"/>
              </w:rPr>
              <w:t>creased recycled water use</w:t>
            </w:r>
            <w:r w:rsidR="007A7786">
              <w:rPr>
                <w:rStyle w:val="Strong"/>
                <w:b w:val="0"/>
                <w:sz w:val="22"/>
                <w:szCs w:val="22"/>
              </w:rPr>
              <w:t xml:space="preserve"> to reduce discharges</w:t>
            </w:r>
            <w:r w:rsidR="00E43541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7A7786">
              <w:rPr>
                <w:rStyle w:val="Strong"/>
                <w:b w:val="0"/>
                <w:sz w:val="22"/>
                <w:szCs w:val="22"/>
              </w:rPr>
              <w:t xml:space="preserve">while </w:t>
            </w:r>
            <w:r w:rsidR="001956F4">
              <w:rPr>
                <w:rStyle w:val="Strong"/>
                <w:b w:val="0"/>
                <w:sz w:val="22"/>
                <w:szCs w:val="22"/>
              </w:rPr>
              <w:t>ensur</w:t>
            </w:r>
            <w:r w:rsidR="007A7786">
              <w:rPr>
                <w:rStyle w:val="Strong"/>
                <w:b w:val="0"/>
                <w:sz w:val="22"/>
                <w:szCs w:val="22"/>
              </w:rPr>
              <w:t>ing</w:t>
            </w:r>
            <w:r w:rsidR="001956F4">
              <w:rPr>
                <w:rStyle w:val="Strong"/>
                <w:b w:val="0"/>
                <w:sz w:val="22"/>
                <w:szCs w:val="22"/>
              </w:rPr>
              <w:t xml:space="preserve"> minimum flows in Susan River</w:t>
            </w:r>
            <w:r w:rsidR="00E43541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7A7786">
              <w:rPr>
                <w:rStyle w:val="Strong"/>
                <w:b w:val="0"/>
                <w:sz w:val="22"/>
                <w:szCs w:val="22"/>
              </w:rPr>
              <w:t xml:space="preserve">for </w:t>
            </w:r>
            <w:r w:rsidR="00E43541">
              <w:rPr>
                <w:rStyle w:val="Strong"/>
                <w:b w:val="0"/>
                <w:sz w:val="22"/>
                <w:szCs w:val="22"/>
              </w:rPr>
              <w:t>protection of fish habitat</w:t>
            </w:r>
            <w:r w:rsidR="007A7786">
              <w:rPr>
                <w:rStyle w:val="Strong"/>
                <w:b w:val="0"/>
                <w:sz w:val="22"/>
                <w:szCs w:val="22"/>
              </w:rPr>
              <w:t xml:space="preserve">; </w:t>
            </w:r>
            <w:r w:rsidR="00C20968">
              <w:rPr>
                <w:rStyle w:val="Strong"/>
                <w:b w:val="0"/>
                <w:sz w:val="22"/>
                <w:szCs w:val="22"/>
              </w:rPr>
              <w:t>research whether water quality objective</w:t>
            </w:r>
            <w:r w:rsidR="007A7786">
              <w:rPr>
                <w:rStyle w:val="Strong"/>
                <w:b w:val="0"/>
                <w:sz w:val="22"/>
                <w:szCs w:val="22"/>
              </w:rPr>
              <w:t>s</w:t>
            </w:r>
            <w:r w:rsidR="00C20968">
              <w:rPr>
                <w:rStyle w:val="Strong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b w:val="0"/>
                <w:sz w:val="22"/>
                <w:szCs w:val="22"/>
              </w:rPr>
              <w:t xml:space="preserve">for Susan River </w:t>
            </w:r>
            <w:r w:rsidR="00C20968">
              <w:rPr>
                <w:rStyle w:val="Strong"/>
                <w:b w:val="0"/>
                <w:sz w:val="22"/>
                <w:szCs w:val="22"/>
              </w:rPr>
              <w:t>may be alter</w:t>
            </w:r>
            <w:r w:rsidR="007A7786">
              <w:rPr>
                <w:rStyle w:val="Strong"/>
                <w:b w:val="0"/>
                <w:sz w:val="22"/>
                <w:szCs w:val="22"/>
              </w:rPr>
              <w:t>ed</w:t>
            </w:r>
            <w:r w:rsidR="00C20968">
              <w:rPr>
                <w:rStyle w:val="Strong"/>
                <w:b w:val="0"/>
                <w:sz w:val="22"/>
                <w:szCs w:val="22"/>
              </w:rPr>
              <w:t xml:space="preserve"> or site</w:t>
            </w:r>
            <w:r w:rsidR="007A7786">
              <w:rPr>
                <w:rStyle w:val="Strong"/>
                <w:b w:val="0"/>
                <w:sz w:val="22"/>
                <w:szCs w:val="22"/>
              </w:rPr>
              <w:t>-</w:t>
            </w:r>
            <w:r w:rsidR="00C20968">
              <w:rPr>
                <w:rStyle w:val="Strong"/>
                <w:b w:val="0"/>
                <w:sz w:val="22"/>
                <w:szCs w:val="22"/>
              </w:rPr>
              <w:t>specific objective</w:t>
            </w:r>
            <w:r w:rsidR="007A7786">
              <w:rPr>
                <w:rStyle w:val="Strong"/>
                <w:b w:val="0"/>
                <w:sz w:val="22"/>
                <w:szCs w:val="22"/>
              </w:rPr>
              <w:t>s should be</w:t>
            </w:r>
            <w:r w:rsidR="00C20968">
              <w:rPr>
                <w:rStyle w:val="Strong"/>
                <w:b w:val="0"/>
                <w:sz w:val="22"/>
                <w:szCs w:val="22"/>
              </w:rPr>
              <w:t xml:space="preserve"> developed</w:t>
            </w:r>
            <w:r w:rsidR="001956F4">
              <w:rPr>
                <w:rStyle w:val="Strong"/>
                <w:b w:val="0"/>
                <w:sz w:val="22"/>
                <w:szCs w:val="22"/>
              </w:rPr>
              <w:t>.</w:t>
            </w:r>
            <w:r w:rsidR="001956F4" w:rsidRPr="001956F4">
              <w:rPr>
                <w:rStyle w:val="Strong"/>
                <w:b w:val="0"/>
                <w:sz w:val="22"/>
                <w:szCs w:val="22"/>
              </w:rPr>
              <w:t xml:space="preserve"> </w:t>
            </w:r>
          </w:p>
          <w:p w:rsidR="00E43541" w:rsidRDefault="00E43541" w:rsidP="00E43541">
            <w:pPr>
              <w:pStyle w:val="ListParagraph"/>
              <w:numPr>
                <w:ilvl w:val="0"/>
                <w:numId w:val="12"/>
              </w:num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Enforcement </w:t>
            </w:r>
            <w:r w:rsidR="005333B1">
              <w:rPr>
                <w:rStyle w:val="Strong"/>
                <w:b w:val="0"/>
                <w:sz w:val="22"/>
                <w:szCs w:val="22"/>
              </w:rPr>
              <w:t>a</w:t>
            </w:r>
            <w:r>
              <w:rPr>
                <w:rStyle w:val="Strong"/>
                <w:b w:val="0"/>
                <w:sz w:val="22"/>
                <w:szCs w:val="22"/>
              </w:rPr>
              <w:t xml:space="preserve">ctions for </w:t>
            </w:r>
            <w:r w:rsidR="00E0362C">
              <w:rPr>
                <w:rStyle w:val="Strong"/>
                <w:b w:val="0"/>
                <w:sz w:val="22"/>
                <w:szCs w:val="22"/>
              </w:rPr>
              <w:t xml:space="preserve">unauthorized </w:t>
            </w:r>
            <w:r>
              <w:rPr>
                <w:rStyle w:val="Strong"/>
                <w:b w:val="0"/>
                <w:sz w:val="22"/>
                <w:szCs w:val="22"/>
              </w:rPr>
              <w:t>discharges from sanitary sewer overflows (SSOs)</w:t>
            </w:r>
            <w:r w:rsidR="00E0362C">
              <w:rPr>
                <w:rStyle w:val="Strong"/>
                <w:b w:val="0"/>
                <w:sz w:val="22"/>
                <w:szCs w:val="22"/>
              </w:rPr>
              <w:t xml:space="preserve"> to waters of the U</w:t>
            </w:r>
            <w:r w:rsidR="005333B1">
              <w:rPr>
                <w:rStyle w:val="Strong"/>
                <w:b w:val="0"/>
                <w:sz w:val="22"/>
                <w:szCs w:val="22"/>
              </w:rPr>
              <w:t>.</w:t>
            </w:r>
            <w:r w:rsidR="00E0362C">
              <w:rPr>
                <w:rStyle w:val="Strong"/>
                <w:b w:val="0"/>
                <w:sz w:val="22"/>
                <w:szCs w:val="22"/>
              </w:rPr>
              <w:t>S</w:t>
            </w:r>
            <w:r>
              <w:rPr>
                <w:rStyle w:val="Strong"/>
                <w:b w:val="0"/>
                <w:sz w:val="22"/>
                <w:szCs w:val="22"/>
              </w:rPr>
              <w:t xml:space="preserve">. </w:t>
            </w:r>
            <w:r w:rsidR="005333B1">
              <w:rPr>
                <w:rStyle w:val="Strong"/>
                <w:b w:val="0"/>
                <w:sz w:val="22"/>
                <w:szCs w:val="22"/>
              </w:rPr>
              <w:t>and r</w:t>
            </w:r>
            <w:r>
              <w:rPr>
                <w:rStyle w:val="Strong"/>
                <w:b w:val="0"/>
                <w:sz w:val="22"/>
                <w:szCs w:val="22"/>
              </w:rPr>
              <w:t>eview of reports and plans required by SSO Permit</w:t>
            </w:r>
            <w:r w:rsidR="00B72C68">
              <w:rPr>
                <w:rStyle w:val="Strong"/>
                <w:b w:val="0"/>
                <w:sz w:val="22"/>
                <w:szCs w:val="22"/>
              </w:rPr>
              <w:t>s</w:t>
            </w:r>
            <w:r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560534" w:rsidRPr="001C2AF7" w:rsidRDefault="0040335A" w:rsidP="00560534">
            <w:pPr>
              <w:pStyle w:val="ListParagraph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560534">
              <w:rPr>
                <w:rStyle w:val="Strong"/>
                <w:b w:val="0"/>
                <w:sz w:val="22"/>
                <w:szCs w:val="22"/>
              </w:rPr>
              <w:t xml:space="preserve">Work on </w:t>
            </w:r>
            <w:r w:rsidR="00811C8C" w:rsidRPr="00560534">
              <w:rPr>
                <w:rStyle w:val="Strong"/>
                <w:b w:val="0"/>
                <w:sz w:val="22"/>
                <w:szCs w:val="22"/>
              </w:rPr>
              <w:t xml:space="preserve">database </w:t>
            </w:r>
            <w:r w:rsidRPr="00560534">
              <w:rPr>
                <w:rStyle w:val="Strong"/>
                <w:b w:val="0"/>
                <w:sz w:val="22"/>
                <w:szCs w:val="22"/>
              </w:rPr>
              <w:t>and reporting issues</w:t>
            </w:r>
            <w:r w:rsidR="0085792C" w:rsidRPr="00560534">
              <w:rPr>
                <w:rStyle w:val="Strong"/>
                <w:b w:val="0"/>
                <w:sz w:val="22"/>
                <w:szCs w:val="22"/>
              </w:rPr>
              <w:t xml:space="preserve">, </w:t>
            </w:r>
            <w:r w:rsidR="005333B1">
              <w:rPr>
                <w:rStyle w:val="Strong"/>
                <w:b w:val="0"/>
                <w:sz w:val="22"/>
                <w:szCs w:val="22"/>
              </w:rPr>
              <w:t xml:space="preserve">and </w:t>
            </w:r>
            <w:r w:rsidR="00645C92">
              <w:rPr>
                <w:rStyle w:val="Strong"/>
                <w:b w:val="0"/>
                <w:sz w:val="22"/>
                <w:szCs w:val="22"/>
              </w:rPr>
              <w:t>U.S.</w:t>
            </w:r>
            <w:r w:rsidR="00645C92" w:rsidRPr="00560534">
              <w:rPr>
                <w:rStyle w:val="Strong"/>
                <w:b w:val="0"/>
                <w:sz w:val="22"/>
                <w:szCs w:val="22"/>
              </w:rPr>
              <w:t xml:space="preserve"> EPA</w:t>
            </w:r>
            <w:r w:rsidR="00645C92">
              <w:rPr>
                <w:rStyle w:val="Strong"/>
                <w:b w:val="0"/>
                <w:sz w:val="22"/>
                <w:szCs w:val="22"/>
              </w:rPr>
              <w:t xml:space="preserve"> </w:t>
            </w:r>
            <w:r w:rsidR="005333B1">
              <w:rPr>
                <w:rStyle w:val="Strong"/>
                <w:b w:val="0"/>
                <w:sz w:val="22"/>
                <w:szCs w:val="22"/>
              </w:rPr>
              <w:t xml:space="preserve">requirements for </w:t>
            </w:r>
            <w:r w:rsidR="0085792C" w:rsidRPr="00560534">
              <w:rPr>
                <w:rStyle w:val="Strong"/>
                <w:b w:val="0"/>
                <w:sz w:val="22"/>
                <w:szCs w:val="22"/>
              </w:rPr>
              <w:t>entering Detection Monitoring Reporting reports</w:t>
            </w:r>
            <w:r w:rsidR="00645C92">
              <w:rPr>
                <w:rStyle w:val="Strong"/>
                <w:b w:val="0"/>
                <w:sz w:val="22"/>
                <w:szCs w:val="22"/>
              </w:rPr>
              <w:t>.</w:t>
            </w:r>
            <w:r w:rsidR="00560534">
              <w:t xml:space="preserve"> </w:t>
            </w:r>
          </w:p>
          <w:p w:rsidR="00560534" w:rsidRPr="00560534" w:rsidRDefault="00907F32" w:rsidP="00560534">
            <w:pPr>
              <w:pStyle w:val="ListParagraph"/>
              <w:numPr>
                <w:ilvl w:val="0"/>
                <w:numId w:val="12"/>
              </w:num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Notify</w:t>
            </w:r>
            <w:bookmarkStart w:id="0" w:name="_GoBack"/>
            <w:bookmarkEnd w:id="0"/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 all </w:t>
            </w:r>
            <w:r w:rsidR="005333B1">
              <w:rPr>
                <w:rStyle w:val="Strong"/>
                <w:b w:val="0"/>
                <w:sz w:val="22"/>
                <w:szCs w:val="22"/>
              </w:rPr>
              <w:t>d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rinking </w:t>
            </w:r>
            <w:r w:rsidR="005333B1">
              <w:rPr>
                <w:rStyle w:val="Strong"/>
                <w:b w:val="0"/>
                <w:sz w:val="22"/>
                <w:szCs w:val="22"/>
              </w:rPr>
              <w:t>w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ater </w:t>
            </w:r>
            <w:r w:rsidR="005333B1">
              <w:rPr>
                <w:rStyle w:val="Strong"/>
                <w:b w:val="0"/>
                <w:sz w:val="22"/>
                <w:szCs w:val="22"/>
              </w:rPr>
              <w:t>treatment s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ystems </w:t>
            </w:r>
            <w:r w:rsidR="005333B1">
              <w:rPr>
                <w:rStyle w:val="Strong"/>
                <w:b w:val="0"/>
                <w:sz w:val="22"/>
                <w:szCs w:val="22"/>
              </w:rPr>
              <w:t xml:space="preserve">operators </w:t>
            </w:r>
            <w:r>
              <w:rPr>
                <w:rStyle w:val="Strong"/>
                <w:b w:val="0"/>
                <w:sz w:val="22"/>
                <w:szCs w:val="22"/>
              </w:rPr>
              <w:t>covered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 under the State Water Board’s General Permit</w:t>
            </w:r>
            <w:r w:rsidR="005333B1">
              <w:rPr>
                <w:rStyle w:val="Strong"/>
                <w:b w:val="0"/>
                <w:sz w:val="22"/>
                <w:szCs w:val="22"/>
              </w:rPr>
              <w:t xml:space="preserve"> for waste discharges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, </w:t>
            </w:r>
            <w:r>
              <w:rPr>
                <w:rStyle w:val="Strong"/>
                <w:b w:val="0"/>
                <w:sz w:val="22"/>
                <w:szCs w:val="22"/>
              </w:rPr>
              <w:t>that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 xml:space="preserve"> our Basin Plan requirements </w:t>
            </w:r>
            <w:r>
              <w:rPr>
                <w:rStyle w:val="Strong"/>
                <w:b w:val="0"/>
                <w:sz w:val="22"/>
                <w:szCs w:val="22"/>
              </w:rPr>
              <w:t xml:space="preserve">in the </w:t>
            </w:r>
            <w:r w:rsidR="005333B1">
              <w:rPr>
                <w:rStyle w:val="Strong"/>
                <w:b w:val="0"/>
                <w:sz w:val="22"/>
                <w:szCs w:val="22"/>
              </w:rPr>
              <w:t xml:space="preserve">Lake </w:t>
            </w:r>
            <w:r>
              <w:rPr>
                <w:rStyle w:val="Strong"/>
                <w:b w:val="0"/>
                <w:sz w:val="22"/>
                <w:szCs w:val="22"/>
              </w:rPr>
              <w:t xml:space="preserve">Tahoe Basin </w:t>
            </w:r>
            <w:r w:rsidR="00560534" w:rsidRPr="00560534">
              <w:rPr>
                <w:rStyle w:val="Strong"/>
                <w:b w:val="0"/>
                <w:sz w:val="22"/>
                <w:szCs w:val="22"/>
              </w:rPr>
              <w:t>are more stringent than the General Permit.</w:t>
            </w:r>
          </w:p>
          <w:p w:rsidR="00560534" w:rsidRPr="006A49D4" w:rsidRDefault="00560534" w:rsidP="006A49D4">
            <w:pPr>
              <w:pStyle w:val="ListParagraph"/>
              <w:ind w:left="360"/>
              <w:rPr>
                <w:rStyle w:val="Strong"/>
                <w:b w:val="0"/>
                <w:sz w:val="22"/>
                <w:szCs w:val="22"/>
              </w:rPr>
            </w:pPr>
          </w:p>
        </w:tc>
      </w:tr>
    </w:tbl>
    <w:p w:rsidR="008D2140" w:rsidRPr="006A22C8" w:rsidRDefault="008D2140" w:rsidP="000E405B">
      <w:pPr>
        <w:rPr>
          <w:rStyle w:val="Strong"/>
          <w:b w:val="0"/>
        </w:rPr>
      </w:pPr>
    </w:p>
    <w:sectPr w:rsidR="008D2140" w:rsidRPr="006A22C8" w:rsidSect="00623598">
      <w:pgSz w:w="12240" w:h="15840"/>
      <w:pgMar w:top="432" w:right="1170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F6" w:rsidRDefault="00F424F6" w:rsidP="009D2A53">
      <w:r>
        <w:separator/>
      </w:r>
    </w:p>
  </w:endnote>
  <w:endnote w:type="continuationSeparator" w:id="0">
    <w:p w:rsidR="00F424F6" w:rsidRDefault="00F424F6" w:rsidP="009D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F6" w:rsidRDefault="00F424F6" w:rsidP="009D2A53">
      <w:r>
        <w:separator/>
      </w:r>
    </w:p>
  </w:footnote>
  <w:footnote w:type="continuationSeparator" w:id="0">
    <w:p w:rsidR="00F424F6" w:rsidRDefault="00F424F6" w:rsidP="009D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F14"/>
    <w:multiLevelType w:val="hybridMultilevel"/>
    <w:tmpl w:val="02C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954"/>
    <w:multiLevelType w:val="hybridMultilevel"/>
    <w:tmpl w:val="C9A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0A7B"/>
    <w:multiLevelType w:val="hybridMultilevel"/>
    <w:tmpl w:val="9810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46D3"/>
    <w:multiLevelType w:val="hybridMultilevel"/>
    <w:tmpl w:val="91AA8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5361A5"/>
    <w:multiLevelType w:val="hybridMultilevel"/>
    <w:tmpl w:val="9424C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FF6404"/>
    <w:multiLevelType w:val="hybridMultilevel"/>
    <w:tmpl w:val="835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53F5F"/>
    <w:multiLevelType w:val="hybridMultilevel"/>
    <w:tmpl w:val="BC5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F216C"/>
    <w:multiLevelType w:val="hybridMultilevel"/>
    <w:tmpl w:val="B894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0250B"/>
    <w:multiLevelType w:val="hybridMultilevel"/>
    <w:tmpl w:val="BF2C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05F41"/>
    <w:multiLevelType w:val="hybridMultilevel"/>
    <w:tmpl w:val="2AE8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666A3"/>
    <w:multiLevelType w:val="hybridMultilevel"/>
    <w:tmpl w:val="178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45CE2"/>
    <w:multiLevelType w:val="hybridMultilevel"/>
    <w:tmpl w:val="735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40"/>
    <w:rsid w:val="00005AEA"/>
    <w:rsid w:val="0001018C"/>
    <w:rsid w:val="00021AD1"/>
    <w:rsid w:val="00051D6C"/>
    <w:rsid w:val="000762AF"/>
    <w:rsid w:val="00084E44"/>
    <w:rsid w:val="00095B68"/>
    <w:rsid w:val="000A2D34"/>
    <w:rsid w:val="000A58A8"/>
    <w:rsid w:val="000A5C5B"/>
    <w:rsid w:val="000B4B59"/>
    <w:rsid w:val="000B591F"/>
    <w:rsid w:val="000D71D5"/>
    <w:rsid w:val="000E014E"/>
    <w:rsid w:val="000E1447"/>
    <w:rsid w:val="000E2D13"/>
    <w:rsid w:val="000E405B"/>
    <w:rsid w:val="000F1918"/>
    <w:rsid w:val="000F53EA"/>
    <w:rsid w:val="000F6015"/>
    <w:rsid w:val="00100CF0"/>
    <w:rsid w:val="00100FB7"/>
    <w:rsid w:val="00121C29"/>
    <w:rsid w:val="001322E4"/>
    <w:rsid w:val="00150981"/>
    <w:rsid w:val="001741C2"/>
    <w:rsid w:val="00182604"/>
    <w:rsid w:val="00183CBA"/>
    <w:rsid w:val="001844BD"/>
    <w:rsid w:val="00186F5B"/>
    <w:rsid w:val="001879A4"/>
    <w:rsid w:val="001956F4"/>
    <w:rsid w:val="001B4830"/>
    <w:rsid w:val="001C1F9A"/>
    <w:rsid w:val="001C2AF7"/>
    <w:rsid w:val="001D10DE"/>
    <w:rsid w:val="001F2DFF"/>
    <w:rsid w:val="001F6406"/>
    <w:rsid w:val="0021131E"/>
    <w:rsid w:val="00215DF0"/>
    <w:rsid w:val="00220EB5"/>
    <w:rsid w:val="00243D8C"/>
    <w:rsid w:val="00283629"/>
    <w:rsid w:val="00283FC4"/>
    <w:rsid w:val="00285EA9"/>
    <w:rsid w:val="002931E2"/>
    <w:rsid w:val="002A2FF3"/>
    <w:rsid w:val="002B027F"/>
    <w:rsid w:val="002C35DA"/>
    <w:rsid w:val="002E0A12"/>
    <w:rsid w:val="002E3963"/>
    <w:rsid w:val="002F2244"/>
    <w:rsid w:val="002F2438"/>
    <w:rsid w:val="002F4AED"/>
    <w:rsid w:val="002F69E6"/>
    <w:rsid w:val="0030049C"/>
    <w:rsid w:val="00311105"/>
    <w:rsid w:val="00314B04"/>
    <w:rsid w:val="003356C8"/>
    <w:rsid w:val="0035139E"/>
    <w:rsid w:val="003673F1"/>
    <w:rsid w:val="0037077F"/>
    <w:rsid w:val="00397597"/>
    <w:rsid w:val="003B2B08"/>
    <w:rsid w:val="003D4320"/>
    <w:rsid w:val="003E3805"/>
    <w:rsid w:val="003F4BF5"/>
    <w:rsid w:val="0040335A"/>
    <w:rsid w:val="004108E2"/>
    <w:rsid w:val="00417B8E"/>
    <w:rsid w:val="004273AD"/>
    <w:rsid w:val="00427B84"/>
    <w:rsid w:val="004526D7"/>
    <w:rsid w:val="004577F7"/>
    <w:rsid w:val="004600AE"/>
    <w:rsid w:val="00486F72"/>
    <w:rsid w:val="0049336F"/>
    <w:rsid w:val="004A3399"/>
    <w:rsid w:val="004B3C90"/>
    <w:rsid w:val="004C0815"/>
    <w:rsid w:val="004C4C73"/>
    <w:rsid w:val="004D171C"/>
    <w:rsid w:val="004D2DE2"/>
    <w:rsid w:val="004E3A0B"/>
    <w:rsid w:val="005013DA"/>
    <w:rsid w:val="00503353"/>
    <w:rsid w:val="0050424D"/>
    <w:rsid w:val="0051680F"/>
    <w:rsid w:val="00526AEC"/>
    <w:rsid w:val="005279B8"/>
    <w:rsid w:val="005333B1"/>
    <w:rsid w:val="00542F59"/>
    <w:rsid w:val="0054507D"/>
    <w:rsid w:val="00560534"/>
    <w:rsid w:val="005605FA"/>
    <w:rsid w:val="00572047"/>
    <w:rsid w:val="00584AEE"/>
    <w:rsid w:val="00590AE1"/>
    <w:rsid w:val="00590EFF"/>
    <w:rsid w:val="0059312B"/>
    <w:rsid w:val="005A2F37"/>
    <w:rsid w:val="005A459F"/>
    <w:rsid w:val="005B0632"/>
    <w:rsid w:val="005B71DA"/>
    <w:rsid w:val="005C28A1"/>
    <w:rsid w:val="005C3518"/>
    <w:rsid w:val="005D7BC5"/>
    <w:rsid w:val="005E3FE6"/>
    <w:rsid w:val="006049D2"/>
    <w:rsid w:val="00611D40"/>
    <w:rsid w:val="006202FC"/>
    <w:rsid w:val="00622773"/>
    <w:rsid w:val="00623598"/>
    <w:rsid w:val="00641EA6"/>
    <w:rsid w:val="006443C5"/>
    <w:rsid w:val="00645C92"/>
    <w:rsid w:val="00655F2A"/>
    <w:rsid w:val="00663E91"/>
    <w:rsid w:val="0067623F"/>
    <w:rsid w:val="00682F07"/>
    <w:rsid w:val="00683825"/>
    <w:rsid w:val="00685F70"/>
    <w:rsid w:val="00695D1C"/>
    <w:rsid w:val="006A065D"/>
    <w:rsid w:val="006A1A13"/>
    <w:rsid w:val="006A22C8"/>
    <w:rsid w:val="006A49D4"/>
    <w:rsid w:val="006B0891"/>
    <w:rsid w:val="006E02DD"/>
    <w:rsid w:val="006E50B8"/>
    <w:rsid w:val="006F30E6"/>
    <w:rsid w:val="0070155D"/>
    <w:rsid w:val="007032BF"/>
    <w:rsid w:val="00704521"/>
    <w:rsid w:val="007177B8"/>
    <w:rsid w:val="00733FF5"/>
    <w:rsid w:val="00747155"/>
    <w:rsid w:val="0075369E"/>
    <w:rsid w:val="00754A72"/>
    <w:rsid w:val="00757181"/>
    <w:rsid w:val="00780C0C"/>
    <w:rsid w:val="00785AC3"/>
    <w:rsid w:val="007A5909"/>
    <w:rsid w:val="007A7786"/>
    <w:rsid w:val="007B07F3"/>
    <w:rsid w:val="007C679B"/>
    <w:rsid w:val="007E5AB5"/>
    <w:rsid w:val="007F414E"/>
    <w:rsid w:val="00802548"/>
    <w:rsid w:val="00810D68"/>
    <w:rsid w:val="00811C8C"/>
    <w:rsid w:val="0082107B"/>
    <w:rsid w:val="00835EA4"/>
    <w:rsid w:val="0083783E"/>
    <w:rsid w:val="00845542"/>
    <w:rsid w:val="0085792C"/>
    <w:rsid w:val="00882EEA"/>
    <w:rsid w:val="008B53CE"/>
    <w:rsid w:val="008C2389"/>
    <w:rsid w:val="008D2140"/>
    <w:rsid w:val="008D66B7"/>
    <w:rsid w:val="008E01A8"/>
    <w:rsid w:val="008F029A"/>
    <w:rsid w:val="0090153D"/>
    <w:rsid w:val="00905AFA"/>
    <w:rsid w:val="00907F32"/>
    <w:rsid w:val="00910EA0"/>
    <w:rsid w:val="009271DA"/>
    <w:rsid w:val="009370D6"/>
    <w:rsid w:val="00941A42"/>
    <w:rsid w:val="00951B90"/>
    <w:rsid w:val="00951BBD"/>
    <w:rsid w:val="00967C95"/>
    <w:rsid w:val="009802D6"/>
    <w:rsid w:val="0099008C"/>
    <w:rsid w:val="0099215A"/>
    <w:rsid w:val="009A4BF1"/>
    <w:rsid w:val="009A6F71"/>
    <w:rsid w:val="009D2A53"/>
    <w:rsid w:val="009D527B"/>
    <w:rsid w:val="009E7F67"/>
    <w:rsid w:val="009F5486"/>
    <w:rsid w:val="00A07567"/>
    <w:rsid w:val="00A17744"/>
    <w:rsid w:val="00A200E4"/>
    <w:rsid w:val="00A429C1"/>
    <w:rsid w:val="00A56089"/>
    <w:rsid w:val="00A64311"/>
    <w:rsid w:val="00A66CE9"/>
    <w:rsid w:val="00A7345E"/>
    <w:rsid w:val="00A80B75"/>
    <w:rsid w:val="00A90D17"/>
    <w:rsid w:val="00A95A46"/>
    <w:rsid w:val="00AA3AC4"/>
    <w:rsid w:val="00AB34B1"/>
    <w:rsid w:val="00AB7009"/>
    <w:rsid w:val="00AD0C84"/>
    <w:rsid w:val="00AF5C5E"/>
    <w:rsid w:val="00B074CD"/>
    <w:rsid w:val="00B11F51"/>
    <w:rsid w:val="00B3016C"/>
    <w:rsid w:val="00B32745"/>
    <w:rsid w:val="00B476F9"/>
    <w:rsid w:val="00B6043D"/>
    <w:rsid w:val="00B72C68"/>
    <w:rsid w:val="00B80B13"/>
    <w:rsid w:val="00B8406C"/>
    <w:rsid w:val="00B86C8B"/>
    <w:rsid w:val="00B93645"/>
    <w:rsid w:val="00B9786F"/>
    <w:rsid w:val="00BA3741"/>
    <w:rsid w:val="00BA49C7"/>
    <w:rsid w:val="00BC03BB"/>
    <w:rsid w:val="00BE3B62"/>
    <w:rsid w:val="00BF019C"/>
    <w:rsid w:val="00C20968"/>
    <w:rsid w:val="00C649BA"/>
    <w:rsid w:val="00C66537"/>
    <w:rsid w:val="00C7303A"/>
    <w:rsid w:val="00C81AA6"/>
    <w:rsid w:val="00C94950"/>
    <w:rsid w:val="00C95421"/>
    <w:rsid w:val="00CA24EB"/>
    <w:rsid w:val="00CC1587"/>
    <w:rsid w:val="00CC35A9"/>
    <w:rsid w:val="00CC7969"/>
    <w:rsid w:val="00CD384C"/>
    <w:rsid w:val="00CD6774"/>
    <w:rsid w:val="00CF2B2F"/>
    <w:rsid w:val="00D2278D"/>
    <w:rsid w:val="00D22E6D"/>
    <w:rsid w:val="00D41CD4"/>
    <w:rsid w:val="00D44544"/>
    <w:rsid w:val="00D559F7"/>
    <w:rsid w:val="00D56C81"/>
    <w:rsid w:val="00D832EA"/>
    <w:rsid w:val="00D95240"/>
    <w:rsid w:val="00DB4F5E"/>
    <w:rsid w:val="00DB573E"/>
    <w:rsid w:val="00DC5561"/>
    <w:rsid w:val="00DD0FD7"/>
    <w:rsid w:val="00DF3AC0"/>
    <w:rsid w:val="00E00643"/>
    <w:rsid w:val="00E0362C"/>
    <w:rsid w:val="00E062FA"/>
    <w:rsid w:val="00E11239"/>
    <w:rsid w:val="00E22A8B"/>
    <w:rsid w:val="00E43541"/>
    <w:rsid w:val="00E73943"/>
    <w:rsid w:val="00E8208D"/>
    <w:rsid w:val="00E8428B"/>
    <w:rsid w:val="00E861A3"/>
    <w:rsid w:val="00E91D39"/>
    <w:rsid w:val="00E97B8F"/>
    <w:rsid w:val="00ED1991"/>
    <w:rsid w:val="00ED69F7"/>
    <w:rsid w:val="00F01AE0"/>
    <w:rsid w:val="00F025A0"/>
    <w:rsid w:val="00F1507A"/>
    <w:rsid w:val="00F26622"/>
    <w:rsid w:val="00F3573F"/>
    <w:rsid w:val="00F424F6"/>
    <w:rsid w:val="00F50709"/>
    <w:rsid w:val="00F524AD"/>
    <w:rsid w:val="00F52821"/>
    <w:rsid w:val="00F6184A"/>
    <w:rsid w:val="00F72701"/>
    <w:rsid w:val="00F73078"/>
    <w:rsid w:val="00F8275C"/>
    <w:rsid w:val="00F86950"/>
    <w:rsid w:val="00F95EB6"/>
    <w:rsid w:val="00FA2C2A"/>
    <w:rsid w:val="00FA3F03"/>
    <w:rsid w:val="00FB59BF"/>
    <w:rsid w:val="00FD0C51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6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table" w:styleId="TableGrid">
    <w:name w:val="Table Grid"/>
    <w:basedOn w:val="TableNormal"/>
    <w:rsid w:val="008D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C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A5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D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A53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F266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6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62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A24E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6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table" w:styleId="TableGrid">
    <w:name w:val="Table Grid"/>
    <w:basedOn w:val="TableNormal"/>
    <w:rsid w:val="008D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C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A5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D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A53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F266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6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62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A24E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Staff</a:t>
            </a:r>
            <a:r>
              <a:rPr lang="en-US" sz="1400" baseline="0"/>
              <a:t> Activities</a:t>
            </a:r>
            <a:endParaRPr lang="en-US" sz="1400"/>
          </a:p>
        </c:rich>
      </c:tx>
      <c:layout/>
      <c:overlay val="0"/>
      <c:spPr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1185382084972313"/>
                  <c:y val="2.53584908321641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Inspecting 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Permiting
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9339440968297971E-2"/>
                  <c:y val="-2.64948008746678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Aquatic Pesticides and Special Projects
48%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919951699328319"/>
                  <c:y val="0.141187503637088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Program Management &amp; Report Review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299340009683252E-2"/>
                  <c:y val="5.939085900820743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Sheet1!$N$2:$R$2</c:f>
              <c:strCache>
                <c:ptCount val="4"/>
                <c:pt idx="0">
                  <c:v>Inspection </c:v>
                </c:pt>
                <c:pt idx="1">
                  <c:v>Permiting</c:v>
                </c:pt>
                <c:pt idx="2">
                  <c:v>Aquatic Pesticides</c:v>
                </c:pt>
                <c:pt idx="3">
                  <c:v>Program management</c:v>
                </c:pt>
              </c:strCache>
            </c:strRef>
          </c:cat>
          <c:val>
            <c:numRef>
              <c:f>Sheet1!$N$3:$R$3</c:f>
              <c:numCache>
                <c:formatCode>General</c:formatCode>
                <c:ptCount val="5"/>
                <c:pt idx="0">
                  <c:v>118</c:v>
                </c:pt>
                <c:pt idx="1">
                  <c:v>985</c:v>
                </c:pt>
                <c:pt idx="2">
                  <c:v>1107</c:v>
                </c:pt>
                <c:pt idx="3">
                  <c:v>337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71208364147851"/>
          <c:y val="0.1094236454643913"/>
          <c:w val="0.64584054468438967"/>
          <c:h val="0.88569856277259018"/>
        </c:manualLayout>
      </c:layout>
      <c:pieChart>
        <c:varyColors val="1"/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17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3B0E-D653-4AE1-8A46-928258F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Shay</dc:creator>
  <cp:lastModifiedBy>Kouyoumdjian, Patty@Waterboards</cp:lastModifiedBy>
  <cp:revision>3</cp:revision>
  <cp:lastPrinted>2017-01-31T18:39:00Z</cp:lastPrinted>
  <dcterms:created xsi:type="dcterms:W3CDTF">2018-03-12T21:12:00Z</dcterms:created>
  <dcterms:modified xsi:type="dcterms:W3CDTF">2018-03-20T18:13:00Z</dcterms:modified>
</cp:coreProperties>
</file>