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C79" w14:textId="73BD4B6E" w:rsidR="003305E2" w:rsidRPr="003305E2" w:rsidRDefault="003305E2" w:rsidP="000862ED">
      <w:pPr>
        <w:rPr>
          <w:b/>
          <w:bCs/>
          <w:sz w:val="28"/>
          <w:szCs w:val="28"/>
        </w:rPr>
      </w:pPr>
      <w:r w:rsidRPr="003305E2">
        <w:rPr>
          <w:b/>
          <w:bCs/>
          <w:sz w:val="28"/>
          <w:szCs w:val="28"/>
        </w:rPr>
        <w:t xml:space="preserve">State Water Board Statement: U.S. Supreme Court decision </w:t>
      </w:r>
      <w:r>
        <w:rPr>
          <w:b/>
          <w:bCs/>
          <w:sz w:val="28"/>
          <w:szCs w:val="28"/>
        </w:rPr>
        <w:t>decreases</w:t>
      </w:r>
      <w:r w:rsidRPr="003305E2">
        <w:rPr>
          <w:b/>
          <w:bCs/>
          <w:sz w:val="28"/>
          <w:szCs w:val="28"/>
        </w:rPr>
        <w:t xml:space="preserve"> federal wetlands protection </w:t>
      </w:r>
    </w:p>
    <w:p w14:paraId="62457105" w14:textId="77777777" w:rsidR="003305E2" w:rsidRDefault="003305E2" w:rsidP="000862ED">
      <w:pPr>
        <w:rPr>
          <w:sz w:val="24"/>
          <w:szCs w:val="24"/>
        </w:rPr>
      </w:pPr>
    </w:p>
    <w:p w14:paraId="39297C7A" w14:textId="20CD0031" w:rsidR="000862ED" w:rsidRPr="0098125F" w:rsidRDefault="008B3E81" w:rsidP="000862ED">
      <w:pPr>
        <w:rPr>
          <w:rFonts w:eastAsia="Times New Roman"/>
          <w:sz w:val="24"/>
          <w:szCs w:val="24"/>
        </w:rPr>
      </w:pPr>
      <w:r w:rsidRPr="0098125F">
        <w:rPr>
          <w:sz w:val="24"/>
          <w:szCs w:val="24"/>
        </w:rPr>
        <w:t xml:space="preserve">The U.S. Supreme Court issued a decision </w:t>
      </w:r>
      <w:r w:rsidR="000D47E2">
        <w:rPr>
          <w:sz w:val="24"/>
          <w:szCs w:val="24"/>
        </w:rPr>
        <w:t xml:space="preserve">today </w:t>
      </w:r>
      <w:r w:rsidRPr="0098125F">
        <w:rPr>
          <w:sz w:val="24"/>
          <w:szCs w:val="24"/>
        </w:rPr>
        <w:t xml:space="preserve">that </w:t>
      </w:r>
      <w:r w:rsidR="00E04590">
        <w:rPr>
          <w:sz w:val="24"/>
          <w:szCs w:val="24"/>
        </w:rPr>
        <w:t xml:space="preserve">significantly </w:t>
      </w:r>
      <w:r w:rsidRPr="0098125F">
        <w:rPr>
          <w:sz w:val="24"/>
          <w:szCs w:val="24"/>
        </w:rPr>
        <w:t>reduce</w:t>
      </w:r>
      <w:r w:rsidR="0098125F" w:rsidRPr="0098125F">
        <w:rPr>
          <w:sz w:val="24"/>
          <w:szCs w:val="24"/>
        </w:rPr>
        <w:t>s</w:t>
      </w:r>
      <w:r w:rsidR="0098125F" w:rsidRPr="0098125F">
        <w:rPr>
          <w:rFonts w:eastAsia="Times New Roman"/>
          <w:sz w:val="24"/>
          <w:szCs w:val="24"/>
        </w:rPr>
        <w:t xml:space="preserve"> the scope of the Clean Water Act and </w:t>
      </w:r>
      <w:r w:rsidR="000D47E2">
        <w:rPr>
          <w:rFonts w:eastAsia="Times New Roman"/>
          <w:sz w:val="24"/>
          <w:szCs w:val="24"/>
        </w:rPr>
        <w:t xml:space="preserve">diminishes </w:t>
      </w:r>
      <w:r w:rsidR="0098125F">
        <w:rPr>
          <w:rFonts w:eastAsia="Times New Roman"/>
          <w:sz w:val="24"/>
          <w:szCs w:val="24"/>
        </w:rPr>
        <w:t>the federal government’s ability to protect thousands of miles of rivers, streams, creeks and adjacent wetlands</w:t>
      </w:r>
      <w:r w:rsidR="000862ED">
        <w:rPr>
          <w:rFonts w:eastAsia="Times New Roman"/>
          <w:sz w:val="24"/>
          <w:szCs w:val="24"/>
        </w:rPr>
        <w:t xml:space="preserve"> throughout the Western U.S.</w:t>
      </w:r>
    </w:p>
    <w:p w14:paraId="237BFEFA" w14:textId="0D272FAD" w:rsidR="0098125F" w:rsidRPr="00E04590" w:rsidRDefault="0098125F" w:rsidP="000862ED">
      <w:pPr>
        <w:rPr>
          <w:rFonts w:eastAsia="Times New Roman"/>
          <w:sz w:val="24"/>
          <w:szCs w:val="24"/>
        </w:rPr>
      </w:pPr>
    </w:p>
    <w:p w14:paraId="1DF3D19C" w14:textId="5FB6A946" w:rsidR="004C691E" w:rsidRDefault="00295824" w:rsidP="004C691E">
      <w:pPr>
        <w:pStyle w:val="NoSpacing"/>
        <w:rPr>
          <w:rFonts w:cstheme="minorHAnsi"/>
          <w:color w:val="333333"/>
          <w:sz w:val="24"/>
          <w:szCs w:val="24"/>
        </w:rPr>
      </w:pPr>
      <w:r w:rsidRPr="00295824">
        <w:rPr>
          <w:rFonts w:cstheme="minorHAnsi"/>
          <w:color w:val="333333"/>
          <w:sz w:val="24"/>
          <w:szCs w:val="24"/>
        </w:rPr>
        <w:t>Though the State Water Resources Control Board is extremely disappointed in the decision</w:t>
      </w:r>
      <w:r w:rsidR="00522D41">
        <w:rPr>
          <w:rFonts w:cstheme="minorHAnsi"/>
          <w:color w:val="333333"/>
          <w:sz w:val="24"/>
          <w:szCs w:val="24"/>
        </w:rPr>
        <w:t xml:space="preserve"> and </w:t>
      </w:r>
      <w:r w:rsidR="003264F2">
        <w:rPr>
          <w:rFonts w:cstheme="minorHAnsi"/>
          <w:color w:val="333333"/>
          <w:sz w:val="24"/>
          <w:szCs w:val="24"/>
        </w:rPr>
        <w:t xml:space="preserve">the </w:t>
      </w:r>
      <w:r w:rsidR="00522D41">
        <w:rPr>
          <w:rFonts w:cstheme="minorHAnsi"/>
          <w:color w:val="333333"/>
          <w:sz w:val="24"/>
          <w:szCs w:val="24"/>
        </w:rPr>
        <w:t>adverse impacts it will have nationally</w:t>
      </w:r>
      <w:r w:rsidRPr="00295824">
        <w:rPr>
          <w:rFonts w:cstheme="minorHAnsi"/>
          <w:color w:val="333333"/>
          <w:sz w:val="24"/>
          <w:szCs w:val="24"/>
        </w:rPr>
        <w:t xml:space="preserve">, </w:t>
      </w:r>
      <w:r>
        <w:rPr>
          <w:rFonts w:cstheme="minorHAnsi"/>
          <w:color w:val="333333"/>
          <w:sz w:val="24"/>
          <w:szCs w:val="24"/>
        </w:rPr>
        <w:t>it</w:t>
      </w:r>
      <w:r w:rsidR="004C691E">
        <w:rPr>
          <w:rFonts w:cstheme="minorHAnsi"/>
          <w:color w:val="333333"/>
          <w:sz w:val="24"/>
          <w:szCs w:val="24"/>
        </w:rPr>
        <w:t xml:space="preserve"> only</w:t>
      </w:r>
      <w:r>
        <w:rPr>
          <w:rFonts w:cstheme="minorHAnsi"/>
          <w:color w:val="333333"/>
          <w:sz w:val="24"/>
          <w:szCs w:val="24"/>
        </w:rPr>
        <w:t xml:space="preserve"> </w:t>
      </w:r>
      <w:r w:rsidR="004C691E">
        <w:rPr>
          <w:rFonts w:cstheme="minorHAnsi"/>
          <w:color w:val="333333"/>
          <w:sz w:val="24"/>
          <w:szCs w:val="24"/>
        </w:rPr>
        <w:t xml:space="preserve">narrows the scope of </w:t>
      </w:r>
      <w:r>
        <w:rPr>
          <w:rFonts w:cstheme="minorHAnsi"/>
          <w:color w:val="333333"/>
          <w:sz w:val="24"/>
          <w:szCs w:val="24"/>
        </w:rPr>
        <w:t xml:space="preserve">federal jurisdiction and does not </w:t>
      </w:r>
      <w:r w:rsidR="00670425">
        <w:rPr>
          <w:rFonts w:cstheme="minorHAnsi"/>
          <w:color w:val="333333"/>
          <w:sz w:val="24"/>
          <w:szCs w:val="24"/>
        </w:rPr>
        <w:t xml:space="preserve">weaken </w:t>
      </w:r>
      <w:r>
        <w:rPr>
          <w:rFonts w:cstheme="minorHAnsi"/>
          <w:color w:val="333333"/>
          <w:sz w:val="24"/>
          <w:szCs w:val="24"/>
        </w:rPr>
        <w:t>California’s more stringent wetlands protections.</w:t>
      </w:r>
      <w:r w:rsidR="004C691E">
        <w:rPr>
          <w:rFonts w:cstheme="minorHAnsi"/>
          <w:color w:val="333333"/>
          <w:sz w:val="24"/>
          <w:szCs w:val="24"/>
        </w:rPr>
        <w:t xml:space="preserve"> Under the Clean Water Act and the state’s Porter-Cologne Water Quality Control Act, the State Water Board </w:t>
      </w:r>
      <w:r w:rsidR="000862ED">
        <w:rPr>
          <w:rFonts w:cstheme="minorHAnsi"/>
          <w:color w:val="333333"/>
          <w:sz w:val="24"/>
          <w:szCs w:val="24"/>
        </w:rPr>
        <w:t>retains</w:t>
      </w:r>
      <w:r w:rsidR="004C691E">
        <w:rPr>
          <w:rFonts w:cstheme="minorHAnsi"/>
          <w:color w:val="333333"/>
          <w:sz w:val="24"/>
          <w:szCs w:val="24"/>
        </w:rPr>
        <w:t xml:space="preserve"> </w:t>
      </w:r>
      <w:r w:rsidR="004C691E" w:rsidRPr="00295824">
        <w:rPr>
          <w:rFonts w:cstheme="minorHAnsi"/>
          <w:color w:val="333333"/>
          <w:sz w:val="24"/>
          <w:szCs w:val="24"/>
        </w:rPr>
        <w:t xml:space="preserve">regulatory </w:t>
      </w:r>
      <w:r w:rsidR="000862ED">
        <w:rPr>
          <w:rFonts w:cstheme="minorHAnsi"/>
          <w:color w:val="333333"/>
          <w:sz w:val="24"/>
          <w:szCs w:val="24"/>
        </w:rPr>
        <w:t>authority</w:t>
      </w:r>
      <w:r w:rsidR="004C691E" w:rsidRPr="00295824">
        <w:rPr>
          <w:rFonts w:cstheme="minorHAnsi"/>
          <w:color w:val="333333"/>
          <w:sz w:val="24"/>
          <w:szCs w:val="24"/>
        </w:rPr>
        <w:t xml:space="preserve"> for protecting the water quality of nearly 1.6 million acres of lakes, 1.3 million acres of bays and estuaries, 211,000 miles of rivers and streams and 1,100 miles of coastline.</w:t>
      </w:r>
    </w:p>
    <w:p w14:paraId="3AA478D5" w14:textId="77777777" w:rsidR="000D40A1" w:rsidRDefault="000D40A1" w:rsidP="004C691E">
      <w:pPr>
        <w:pStyle w:val="NoSpacing"/>
        <w:rPr>
          <w:rFonts w:cstheme="minorHAnsi"/>
          <w:color w:val="333333"/>
          <w:sz w:val="24"/>
          <w:szCs w:val="24"/>
        </w:rPr>
      </w:pPr>
    </w:p>
    <w:p w14:paraId="7289C4D0" w14:textId="77777777" w:rsidR="000D40A1" w:rsidRDefault="000D40A1" w:rsidP="000D40A1">
      <w:pPr>
        <w:rPr>
          <w:rFonts w:eastAsia="Times New Roman"/>
          <w:color w:val="000000"/>
          <w:sz w:val="24"/>
          <w:szCs w:val="24"/>
        </w:rPr>
      </w:pPr>
      <w:r w:rsidRPr="00E04590">
        <w:rPr>
          <w:sz w:val="24"/>
          <w:szCs w:val="24"/>
        </w:rPr>
        <w:t xml:space="preserve">In </w:t>
      </w:r>
      <w:r w:rsidRPr="00E04590">
        <w:rPr>
          <w:i/>
          <w:iCs/>
          <w:sz w:val="24"/>
          <w:szCs w:val="24"/>
        </w:rPr>
        <w:t>Sackett v. EPA</w:t>
      </w:r>
      <w:r w:rsidRPr="00E04590">
        <w:rPr>
          <w:sz w:val="24"/>
          <w:szCs w:val="24"/>
        </w:rPr>
        <w:t xml:space="preserve">, the court </w:t>
      </w:r>
      <w:r>
        <w:rPr>
          <w:sz w:val="24"/>
          <w:szCs w:val="24"/>
        </w:rPr>
        <w:t xml:space="preserve">held </w:t>
      </w:r>
      <w:r w:rsidRPr="00E04590">
        <w:rPr>
          <w:sz w:val="24"/>
          <w:szCs w:val="24"/>
        </w:rPr>
        <w:t>led that, for a wetland to be protected under federal law, it must</w:t>
      </w:r>
      <w:r>
        <w:rPr>
          <w:rFonts w:eastAsia="Times New Roman"/>
          <w:color w:val="000000"/>
          <w:sz w:val="24"/>
          <w:szCs w:val="24"/>
        </w:rPr>
        <w:t xml:space="preserve"> be indistinguishable from the water of the U.S. to which it is connected, or in other words, when you can't tell where one begins and the other ends. </w:t>
      </w:r>
    </w:p>
    <w:p w14:paraId="2DBD0B0A" w14:textId="77777777" w:rsidR="004C691E" w:rsidRDefault="004C691E" w:rsidP="004C691E">
      <w:pPr>
        <w:pStyle w:val="NoSpacing"/>
        <w:rPr>
          <w:rFonts w:cstheme="minorHAnsi"/>
          <w:sz w:val="24"/>
          <w:szCs w:val="24"/>
        </w:rPr>
      </w:pPr>
    </w:p>
    <w:p w14:paraId="78A96C7D" w14:textId="02A3F395" w:rsidR="001816A7" w:rsidRDefault="001816A7" w:rsidP="004C691E">
      <w:pPr>
        <w:pStyle w:val="NoSpacing"/>
        <w:rPr>
          <w:rFonts w:cstheme="minorHAnsi"/>
          <w:sz w:val="24"/>
          <w:szCs w:val="24"/>
        </w:rPr>
      </w:pPr>
      <w:r>
        <w:rPr>
          <w:rFonts w:cstheme="minorHAnsi"/>
          <w:sz w:val="24"/>
          <w:szCs w:val="24"/>
        </w:rPr>
        <w:t xml:space="preserve">The ruling </w:t>
      </w:r>
      <w:r w:rsidR="00693781">
        <w:rPr>
          <w:rFonts w:cstheme="minorHAnsi"/>
          <w:sz w:val="24"/>
          <w:szCs w:val="24"/>
        </w:rPr>
        <w:t xml:space="preserve">effectively </w:t>
      </w:r>
      <w:r w:rsidR="0066022D">
        <w:rPr>
          <w:rFonts w:cstheme="minorHAnsi"/>
          <w:sz w:val="24"/>
          <w:szCs w:val="24"/>
        </w:rPr>
        <w:t>will</w:t>
      </w:r>
      <w:r>
        <w:rPr>
          <w:rFonts w:cstheme="minorHAnsi"/>
          <w:sz w:val="24"/>
          <w:szCs w:val="24"/>
        </w:rPr>
        <w:t xml:space="preserve"> require California to </w:t>
      </w:r>
      <w:r w:rsidR="000862ED">
        <w:rPr>
          <w:rFonts w:cstheme="minorHAnsi"/>
          <w:sz w:val="24"/>
          <w:szCs w:val="24"/>
        </w:rPr>
        <w:t xml:space="preserve">increasingly </w:t>
      </w:r>
      <w:r>
        <w:rPr>
          <w:rFonts w:cstheme="minorHAnsi"/>
          <w:sz w:val="24"/>
          <w:szCs w:val="24"/>
        </w:rPr>
        <w:t xml:space="preserve">rely on </w:t>
      </w:r>
      <w:r w:rsidR="000862ED">
        <w:rPr>
          <w:rFonts w:cstheme="minorHAnsi"/>
          <w:sz w:val="24"/>
          <w:szCs w:val="24"/>
        </w:rPr>
        <w:t>its own regulatory wetlands protection programs</w:t>
      </w:r>
      <w:r w:rsidR="006F6201">
        <w:rPr>
          <w:rFonts w:cstheme="minorHAnsi"/>
          <w:sz w:val="24"/>
          <w:szCs w:val="24"/>
        </w:rPr>
        <w:t>,</w:t>
      </w:r>
      <w:r w:rsidR="000862ED">
        <w:rPr>
          <w:rFonts w:cstheme="minorHAnsi"/>
          <w:sz w:val="24"/>
          <w:szCs w:val="24"/>
        </w:rPr>
        <w:t xml:space="preserve"> deprive the state of expertise previously provided by the U.S. Army Corps of Engineers</w:t>
      </w:r>
      <w:r w:rsidR="006F6201">
        <w:rPr>
          <w:rFonts w:cstheme="minorHAnsi"/>
          <w:sz w:val="24"/>
          <w:szCs w:val="24"/>
        </w:rPr>
        <w:t xml:space="preserve"> and </w:t>
      </w:r>
      <w:r w:rsidR="00670425">
        <w:rPr>
          <w:rFonts w:cstheme="minorHAnsi"/>
          <w:sz w:val="24"/>
          <w:szCs w:val="24"/>
        </w:rPr>
        <w:t>affects</w:t>
      </w:r>
      <w:r w:rsidR="006F6201">
        <w:rPr>
          <w:rFonts w:cstheme="minorHAnsi"/>
          <w:sz w:val="24"/>
          <w:szCs w:val="24"/>
        </w:rPr>
        <w:t xml:space="preserve"> multiple neighboring states</w:t>
      </w:r>
      <w:r w:rsidR="000862ED">
        <w:rPr>
          <w:rFonts w:cstheme="minorHAnsi"/>
          <w:sz w:val="24"/>
          <w:szCs w:val="24"/>
        </w:rPr>
        <w:t xml:space="preserve">. </w:t>
      </w:r>
    </w:p>
    <w:p w14:paraId="74B13E18" w14:textId="77777777" w:rsidR="0066022D" w:rsidRDefault="0066022D" w:rsidP="004C691E">
      <w:pPr>
        <w:pStyle w:val="NoSpacing"/>
        <w:rPr>
          <w:rFonts w:cstheme="minorHAnsi"/>
          <w:sz w:val="24"/>
          <w:szCs w:val="24"/>
        </w:rPr>
      </w:pPr>
    </w:p>
    <w:p w14:paraId="7B2B4EE5" w14:textId="77777777" w:rsidR="00670425" w:rsidRDefault="006F6201" w:rsidP="006F6201">
      <w:pPr>
        <w:rPr>
          <w:rFonts w:eastAsia="Times New Roman"/>
          <w:sz w:val="24"/>
          <w:szCs w:val="24"/>
        </w:rPr>
      </w:pPr>
      <w:r>
        <w:rPr>
          <w:rFonts w:eastAsia="Times New Roman"/>
          <w:sz w:val="24"/>
          <w:szCs w:val="24"/>
        </w:rPr>
        <w:t>The Colorado River</w:t>
      </w:r>
      <w:r w:rsidR="00761C6E">
        <w:rPr>
          <w:rFonts w:eastAsia="Times New Roman"/>
          <w:sz w:val="24"/>
          <w:szCs w:val="24"/>
        </w:rPr>
        <w:t xml:space="preserve"> Basin</w:t>
      </w:r>
      <w:r>
        <w:rPr>
          <w:rFonts w:eastAsia="Times New Roman"/>
          <w:sz w:val="24"/>
          <w:szCs w:val="24"/>
        </w:rPr>
        <w:t xml:space="preserve">, for example, </w:t>
      </w:r>
      <w:r w:rsidR="0098125F" w:rsidRPr="006F6201">
        <w:rPr>
          <w:rFonts w:eastAsia="Times New Roman"/>
          <w:sz w:val="24"/>
          <w:szCs w:val="24"/>
        </w:rPr>
        <w:t xml:space="preserve">one of </w:t>
      </w:r>
      <w:r w:rsidR="003305E2">
        <w:rPr>
          <w:rFonts w:eastAsia="Times New Roman"/>
          <w:sz w:val="24"/>
          <w:szCs w:val="24"/>
        </w:rPr>
        <w:t xml:space="preserve">the </w:t>
      </w:r>
      <w:r w:rsidR="00693781">
        <w:rPr>
          <w:rFonts w:eastAsia="Times New Roman"/>
          <w:sz w:val="24"/>
          <w:szCs w:val="24"/>
        </w:rPr>
        <w:t>region’s</w:t>
      </w:r>
      <w:r>
        <w:rPr>
          <w:rFonts w:eastAsia="Times New Roman"/>
          <w:sz w:val="24"/>
          <w:szCs w:val="24"/>
        </w:rPr>
        <w:t xml:space="preserve"> critical</w:t>
      </w:r>
      <w:r w:rsidR="0098125F" w:rsidRPr="006F6201">
        <w:rPr>
          <w:rFonts w:eastAsia="Times New Roman"/>
          <w:sz w:val="24"/>
          <w:szCs w:val="24"/>
        </w:rPr>
        <w:t xml:space="preserve"> water supplies, will no longer be afforded full </w:t>
      </w:r>
      <w:r w:rsidR="00761C6E">
        <w:rPr>
          <w:rFonts w:eastAsia="Times New Roman"/>
          <w:sz w:val="24"/>
          <w:szCs w:val="24"/>
        </w:rPr>
        <w:t xml:space="preserve">federal </w:t>
      </w:r>
      <w:r w:rsidR="0098125F" w:rsidRPr="006F6201">
        <w:rPr>
          <w:rFonts w:eastAsia="Times New Roman"/>
          <w:sz w:val="24"/>
          <w:szCs w:val="24"/>
        </w:rPr>
        <w:t xml:space="preserve">protection. </w:t>
      </w:r>
      <w:r>
        <w:rPr>
          <w:rFonts w:eastAsia="Times New Roman"/>
          <w:sz w:val="24"/>
          <w:szCs w:val="24"/>
        </w:rPr>
        <w:t>While t</w:t>
      </w:r>
      <w:r w:rsidR="0098125F" w:rsidRPr="006F6201">
        <w:rPr>
          <w:rFonts w:eastAsia="Times New Roman"/>
          <w:sz w:val="24"/>
          <w:szCs w:val="24"/>
        </w:rPr>
        <w:t xml:space="preserve">he </w:t>
      </w:r>
      <w:r w:rsidR="00761C6E">
        <w:rPr>
          <w:rFonts w:eastAsia="Times New Roman"/>
          <w:sz w:val="24"/>
          <w:szCs w:val="24"/>
        </w:rPr>
        <w:t xml:space="preserve">Colorado River </w:t>
      </w:r>
      <w:r w:rsidR="0098125F" w:rsidRPr="006F6201">
        <w:rPr>
          <w:rFonts w:eastAsia="Times New Roman"/>
          <w:sz w:val="24"/>
          <w:szCs w:val="24"/>
        </w:rPr>
        <w:t xml:space="preserve">main stem </w:t>
      </w:r>
      <w:r w:rsidR="00693781">
        <w:rPr>
          <w:rFonts w:eastAsia="Times New Roman"/>
          <w:sz w:val="24"/>
          <w:szCs w:val="24"/>
        </w:rPr>
        <w:t>remains</w:t>
      </w:r>
      <w:r w:rsidR="0098125F" w:rsidRPr="006F6201">
        <w:rPr>
          <w:rFonts w:eastAsia="Times New Roman"/>
          <w:sz w:val="24"/>
          <w:szCs w:val="24"/>
        </w:rPr>
        <w:t xml:space="preserve"> subject to minimum federal protection, </w:t>
      </w:r>
      <w:r w:rsidR="00761C6E">
        <w:rPr>
          <w:rFonts w:eastAsia="Times New Roman"/>
          <w:sz w:val="24"/>
          <w:szCs w:val="24"/>
        </w:rPr>
        <w:t xml:space="preserve">today’s decision puts at risk </w:t>
      </w:r>
      <w:r w:rsidR="0098125F" w:rsidRPr="006F6201">
        <w:rPr>
          <w:rFonts w:eastAsia="Times New Roman"/>
          <w:sz w:val="24"/>
          <w:szCs w:val="24"/>
        </w:rPr>
        <w:t xml:space="preserve">the intermittent streams and rivers that feed the </w:t>
      </w:r>
      <w:r>
        <w:rPr>
          <w:rFonts w:eastAsia="Times New Roman"/>
          <w:sz w:val="24"/>
          <w:szCs w:val="24"/>
        </w:rPr>
        <w:t>r</w:t>
      </w:r>
      <w:r w:rsidR="0098125F" w:rsidRPr="006F6201">
        <w:rPr>
          <w:rFonts w:eastAsia="Times New Roman"/>
          <w:sz w:val="24"/>
          <w:szCs w:val="24"/>
        </w:rPr>
        <w:t xml:space="preserve">iver and </w:t>
      </w:r>
      <w:r>
        <w:rPr>
          <w:rFonts w:eastAsia="Times New Roman"/>
          <w:sz w:val="24"/>
          <w:szCs w:val="24"/>
        </w:rPr>
        <w:t xml:space="preserve">adjacent </w:t>
      </w:r>
      <w:r w:rsidR="0098125F" w:rsidRPr="006F6201">
        <w:rPr>
          <w:rFonts w:eastAsia="Times New Roman"/>
          <w:sz w:val="24"/>
          <w:szCs w:val="24"/>
        </w:rPr>
        <w:t xml:space="preserve">wetlands </w:t>
      </w:r>
      <w:r w:rsidR="003264F2">
        <w:rPr>
          <w:rFonts w:eastAsia="Times New Roman"/>
          <w:sz w:val="24"/>
          <w:szCs w:val="24"/>
        </w:rPr>
        <w:t xml:space="preserve">that </w:t>
      </w:r>
      <w:r w:rsidR="0098125F" w:rsidRPr="006F6201">
        <w:rPr>
          <w:rFonts w:eastAsia="Times New Roman"/>
          <w:sz w:val="24"/>
          <w:szCs w:val="24"/>
        </w:rPr>
        <w:t>do not appear to meet the court’s relative permanence or continuously flowing test.</w:t>
      </w:r>
      <w:r>
        <w:rPr>
          <w:rFonts w:eastAsia="Times New Roman"/>
          <w:sz w:val="24"/>
          <w:szCs w:val="24"/>
        </w:rPr>
        <w:t xml:space="preserve"> </w:t>
      </w:r>
    </w:p>
    <w:p w14:paraId="2F9B724D" w14:textId="77777777" w:rsidR="00670425" w:rsidRDefault="00670425" w:rsidP="006F6201">
      <w:pPr>
        <w:rPr>
          <w:rFonts w:eastAsia="Times New Roman"/>
          <w:sz w:val="24"/>
          <w:szCs w:val="24"/>
        </w:rPr>
      </w:pPr>
    </w:p>
    <w:p w14:paraId="1234D2E8" w14:textId="7F7578FD" w:rsidR="00644492" w:rsidRPr="00644492" w:rsidRDefault="00644492" w:rsidP="006F6201">
      <w:pPr>
        <w:rPr>
          <w:rFonts w:eastAsia="Times New Roman"/>
          <w:b/>
          <w:bCs/>
          <w:sz w:val="24"/>
          <w:szCs w:val="24"/>
        </w:rPr>
      </w:pPr>
      <w:r w:rsidRPr="00644492">
        <w:rPr>
          <w:rFonts w:eastAsia="Times New Roman"/>
          <w:b/>
          <w:bCs/>
          <w:sz w:val="24"/>
          <w:szCs w:val="24"/>
        </w:rPr>
        <w:t>Background:</w:t>
      </w:r>
    </w:p>
    <w:p w14:paraId="06E11FCC" w14:textId="3381D4CD" w:rsidR="0098125F" w:rsidRPr="006F6201" w:rsidRDefault="003264F2" w:rsidP="006F6201">
      <w:pPr>
        <w:rPr>
          <w:rFonts w:eastAsia="Times New Roman"/>
          <w:sz w:val="24"/>
          <w:szCs w:val="24"/>
        </w:rPr>
      </w:pPr>
      <w:r>
        <w:rPr>
          <w:rFonts w:eastAsia="Times New Roman"/>
          <w:sz w:val="24"/>
          <w:szCs w:val="24"/>
        </w:rPr>
        <w:t>W</w:t>
      </w:r>
      <w:r w:rsidR="0098125F" w:rsidRPr="006F6201">
        <w:rPr>
          <w:rFonts w:eastAsia="Times New Roman"/>
          <w:sz w:val="24"/>
          <w:szCs w:val="24"/>
        </w:rPr>
        <w:t>etlands provide an important buffer and filter protecting our nation’s waters, but in the semi-arid watershed</w:t>
      </w:r>
      <w:r w:rsidR="00693781">
        <w:rPr>
          <w:rFonts w:eastAsia="Times New Roman"/>
          <w:sz w:val="24"/>
          <w:szCs w:val="24"/>
        </w:rPr>
        <w:t>,</w:t>
      </w:r>
      <w:r w:rsidR="0098125F" w:rsidRPr="006F6201">
        <w:rPr>
          <w:rFonts w:eastAsia="Times New Roman"/>
          <w:sz w:val="24"/>
          <w:szCs w:val="24"/>
        </w:rPr>
        <w:t xml:space="preserve"> most will not be able to satisfy the </w:t>
      </w:r>
      <w:r w:rsidR="003305E2">
        <w:rPr>
          <w:rFonts w:eastAsia="Times New Roman"/>
          <w:sz w:val="24"/>
          <w:szCs w:val="24"/>
        </w:rPr>
        <w:t xml:space="preserve">court’s </w:t>
      </w:r>
      <w:r w:rsidR="0098125F" w:rsidRPr="006F6201">
        <w:rPr>
          <w:rFonts w:eastAsia="Times New Roman"/>
          <w:sz w:val="24"/>
          <w:szCs w:val="24"/>
        </w:rPr>
        <w:t>requirement for a “a continuous surface connection to bodies that are ‘waters of the United States’ in their own right, so that there is no clear demarcation between ‘waters’ and wetlands.”</w:t>
      </w:r>
    </w:p>
    <w:p w14:paraId="058D878A" w14:textId="77777777" w:rsidR="0098125F" w:rsidRDefault="0098125F" w:rsidP="0098125F"/>
    <w:p w14:paraId="2CB34F94" w14:textId="697D1571" w:rsidR="008B3E81" w:rsidRPr="00693781" w:rsidRDefault="008B3E81" w:rsidP="008B3E81">
      <w:pPr>
        <w:pStyle w:val="NormalWeb"/>
        <w:shd w:val="clear" w:color="auto" w:fill="FFFFFF"/>
        <w:spacing w:before="0" w:beforeAutospacing="0" w:after="165" w:afterAutospacing="0"/>
        <w:rPr>
          <w:rFonts w:asciiTheme="minorHAnsi" w:hAnsiTheme="minorHAnsi" w:cstheme="minorHAnsi"/>
          <w:color w:val="333333"/>
        </w:rPr>
      </w:pPr>
      <w:r w:rsidRPr="00693781">
        <w:rPr>
          <w:rFonts w:asciiTheme="minorHAnsi" w:hAnsiTheme="minorHAnsi" w:cstheme="minorHAnsi"/>
          <w:color w:val="333333"/>
        </w:rPr>
        <w:t>The Clean Water Act</w:t>
      </w:r>
      <w:r w:rsidR="00693781">
        <w:rPr>
          <w:rFonts w:asciiTheme="minorHAnsi" w:hAnsiTheme="minorHAnsi" w:cstheme="minorHAnsi"/>
          <w:color w:val="333333"/>
        </w:rPr>
        <w:t xml:space="preserve">, which </w:t>
      </w:r>
      <w:r w:rsidRPr="00693781">
        <w:rPr>
          <w:rFonts w:asciiTheme="minorHAnsi" w:hAnsiTheme="minorHAnsi" w:cstheme="minorHAnsi"/>
          <w:color w:val="333333"/>
        </w:rPr>
        <w:t>establishes the basic structure for regulating pollution in U.S. waters</w:t>
      </w:r>
      <w:r w:rsidR="00693781">
        <w:rPr>
          <w:rFonts w:asciiTheme="minorHAnsi" w:hAnsiTheme="minorHAnsi" w:cstheme="minorHAnsi"/>
          <w:color w:val="333333"/>
        </w:rPr>
        <w:t>, remains an</w:t>
      </w:r>
      <w:r w:rsidRPr="00693781">
        <w:rPr>
          <w:rFonts w:asciiTheme="minorHAnsi" w:hAnsiTheme="minorHAnsi" w:cstheme="minorHAnsi"/>
          <w:color w:val="333333"/>
        </w:rPr>
        <w:t xml:space="preserve"> important tool for the </w:t>
      </w:r>
      <w:r w:rsidR="00693781">
        <w:rPr>
          <w:rFonts w:asciiTheme="minorHAnsi" w:hAnsiTheme="minorHAnsi" w:cstheme="minorHAnsi"/>
          <w:color w:val="333333"/>
        </w:rPr>
        <w:t xml:space="preserve">board </w:t>
      </w:r>
      <w:r w:rsidRPr="00693781">
        <w:rPr>
          <w:rFonts w:asciiTheme="minorHAnsi" w:hAnsiTheme="minorHAnsi" w:cstheme="minorHAnsi"/>
          <w:color w:val="333333"/>
        </w:rPr>
        <w:t>to preserve, enhance, and restore the quality of California’s water resources</w:t>
      </w:r>
      <w:r w:rsidR="00693781">
        <w:rPr>
          <w:rFonts w:asciiTheme="minorHAnsi" w:hAnsiTheme="minorHAnsi" w:cstheme="minorHAnsi"/>
          <w:color w:val="333333"/>
        </w:rPr>
        <w:t xml:space="preserve"> and is achieved by the following: </w:t>
      </w:r>
    </w:p>
    <w:p w14:paraId="7600BA74" w14:textId="77777777" w:rsidR="008B3E81" w:rsidRPr="00693781" w:rsidRDefault="0056577A" w:rsidP="008B3E81">
      <w:pPr>
        <w:pStyle w:val="p-b-sm"/>
        <w:numPr>
          <w:ilvl w:val="0"/>
          <w:numId w:val="2"/>
        </w:numPr>
        <w:shd w:val="clear" w:color="auto" w:fill="FFFFFF"/>
        <w:rPr>
          <w:rFonts w:asciiTheme="minorHAnsi" w:hAnsiTheme="minorHAnsi" w:cstheme="minorHAnsi"/>
          <w:color w:val="333333"/>
        </w:rPr>
      </w:pPr>
      <w:hyperlink r:id="rId5" w:history="1">
        <w:r w:rsidR="008B3E81" w:rsidRPr="00693781">
          <w:rPr>
            <w:rStyle w:val="Hyperlink"/>
            <w:rFonts w:asciiTheme="minorHAnsi" w:hAnsiTheme="minorHAnsi" w:cstheme="minorHAnsi"/>
            <w:color w:val="2F77A0"/>
          </w:rPr>
          <w:t>Surface Water Quality Assessment Program</w:t>
        </w:r>
      </w:hyperlink>
      <w:r w:rsidR="008B3E81" w:rsidRPr="00693781">
        <w:rPr>
          <w:rFonts w:asciiTheme="minorHAnsi" w:hAnsiTheme="minorHAnsi" w:cstheme="minorHAnsi"/>
          <w:color w:val="333333"/>
        </w:rPr>
        <w:t>, which establishes designated water uses, sets water quality criteria to protect those uses, and develops antidegradation planning to keep waters clean and to protect existing uses.</w:t>
      </w:r>
    </w:p>
    <w:p w14:paraId="14FDDE3E" w14:textId="77777777" w:rsidR="008B3E81" w:rsidRPr="00693781" w:rsidRDefault="0056577A" w:rsidP="008B3E81">
      <w:pPr>
        <w:pStyle w:val="p-b-sm"/>
        <w:numPr>
          <w:ilvl w:val="0"/>
          <w:numId w:val="2"/>
        </w:numPr>
        <w:shd w:val="clear" w:color="auto" w:fill="FFFFFF"/>
        <w:rPr>
          <w:rFonts w:asciiTheme="minorHAnsi" w:hAnsiTheme="minorHAnsi" w:cstheme="minorHAnsi"/>
          <w:color w:val="333333"/>
        </w:rPr>
      </w:pPr>
      <w:hyperlink r:id="rId6" w:history="1">
        <w:r w:rsidR="008B3E81" w:rsidRPr="00693781">
          <w:rPr>
            <w:rStyle w:val="Hyperlink"/>
            <w:rFonts w:asciiTheme="minorHAnsi" w:hAnsiTheme="minorHAnsi" w:cstheme="minorHAnsi"/>
            <w:color w:val="2F77A0"/>
          </w:rPr>
          <w:t>Non-Point Source Pollution Control Program</w:t>
        </w:r>
      </w:hyperlink>
      <w:r w:rsidR="008B3E81" w:rsidRPr="00693781">
        <w:rPr>
          <w:rFonts w:asciiTheme="minorHAnsi" w:hAnsiTheme="minorHAnsi" w:cstheme="minorHAnsi"/>
          <w:color w:val="333333"/>
        </w:rPr>
        <w:t>, which minimizes pollution from agriculture, urban development, forestry, recreational boating and other activities when pollutants are picked up and carried by water travelling over land.</w:t>
      </w:r>
    </w:p>
    <w:p w14:paraId="6A43ABCA" w14:textId="77777777" w:rsidR="008B3E81" w:rsidRPr="00693781" w:rsidRDefault="0056577A" w:rsidP="008B3E81">
      <w:pPr>
        <w:pStyle w:val="p-b-sm"/>
        <w:numPr>
          <w:ilvl w:val="0"/>
          <w:numId w:val="2"/>
        </w:numPr>
        <w:shd w:val="clear" w:color="auto" w:fill="FFFFFF"/>
        <w:rPr>
          <w:rFonts w:asciiTheme="minorHAnsi" w:hAnsiTheme="minorHAnsi" w:cstheme="minorHAnsi"/>
          <w:color w:val="333333"/>
        </w:rPr>
      </w:pPr>
      <w:hyperlink r:id="rId7" w:history="1">
        <w:r w:rsidR="008B3E81" w:rsidRPr="00693781">
          <w:rPr>
            <w:rStyle w:val="Hyperlink"/>
            <w:rFonts w:asciiTheme="minorHAnsi" w:hAnsiTheme="minorHAnsi" w:cstheme="minorHAnsi"/>
            <w:color w:val="2F77A0"/>
          </w:rPr>
          <w:t>National Pollutant Discharge Elimination System Program</w:t>
        </w:r>
      </w:hyperlink>
      <w:r w:rsidR="008B3E81" w:rsidRPr="00693781">
        <w:rPr>
          <w:rFonts w:asciiTheme="minorHAnsi" w:hAnsiTheme="minorHAnsi" w:cstheme="minorHAnsi"/>
          <w:color w:val="333333"/>
        </w:rPr>
        <w:t>, which regulates discharge into waters from point sources of pollution such as wastewater treatment plants, industrial facilities, concentrated animal feeding operations, and stormwater systems.</w:t>
      </w:r>
    </w:p>
    <w:p w14:paraId="41225839" w14:textId="3472D3FB" w:rsidR="008B3E81" w:rsidRDefault="0056577A" w:rsidP="008B3E81">
      <w:pPr>
        <w:pStyle w:val="p-b-sm"/>
        <w:numPr>
          <w:ilvl w:val="0"/>
          <w:numId w:val="2"/>
        </w:numPr>
        <w:shd w:val="clear" w:color="auto" w:fill="FFFFFF"/>
        <w:rPr>
          <w:rFonts w:asciiTheme="minorHAnsi" w:hAnsiTheme="minorHAnsi" w:cstheme="minorHAnsi"/>
          <w:color w:val="333333"/>
        </w:rPr>
      </w:pPr>
      <w:hyperlink r:id="rId8" w:history="1">
        <w:r w:rsidR="008B3E81" w:rsidRPr="00693781">
          <w:rPr>
            <w:rStyle w:val="Hyperlink"/>
            <w:rFonts w:asciiTheme="minorHAnsi" w:hAnsiTheme="minorHAnsi" w:cstheme="minorHAnsi"/>
            <w:color w:val="2F77A0"/>
          </w:rPr>
          <w:t>Clean Water State Revolving Fund Program</w:t>
        </w:r>
      </w:hyperlink>
      <w:r w:rsidR="008B3E81" w:rsidRPr="00693781">
        <w:rPr>
          <w:rFonts w:asciiTheme="minorHAnsi" w:hAnsiTheme="minorHAnsi" w:cstheme="minorHAnsi"/>
          <w:color w:val="333333"/>
        </w:rPr>
        <w:t>, which offers low-cost financing for a wide variety of projects to preserve, enhance, and restore the quality of California's water resources</w:t>
      </w:r>
      <w:r w:rsidR="00BC0347">
        <w:rPr>
          <w:rFonts w:asciiTheme="minorHAnsi" w:hAnsiTheme="minorHAnsi" w:cstheme="minorHAnsi"/>
          <w:color w:val="333333"/>
        </w:rPr>
        <w:t>.</w:t>
      </w:r>
    </w:p>
    <w:p w14:paraId="22832654" w14:textId="65B66EC0" w:rsidR="008B3E81" w:rsidRPr="00BC0347" w:rsidRDefault="00BC0347" w:rsidP="008B3E81">
      <w:pPr>
        <w:rPr>
          <w:rFonts w:eastAsia="Times New Roman"/>
          <w:i/>
          <w:iCs/>
          <w:sz w:val="24"/>
          <w:szCs w:val="24"/>
        </w:rPr>
      </w:pPr>
      <w:r w:rsidRPr="00BC0347">
        <w:rPr>
          <w:i/>
          <w:iCs/>
          <w:sz w:val="24"/>
          <w:szCs w:val="24"/>
        </w:rPr>
        <w:t>The State Water Board is responsible for preserving, enhancing, and restoring the quality of California’s water resources and drinking water for the protection of the environment, public health, and all beneficial uses, and to ensure proper water resource allocation and efficient use, for the benefit of present and future generations.</w:t>
      </w:r>
    </w:p>
    <w:p w14:paraId="0A2BE35F" w14:textId="77777777" w:rsidR="002D0822" w:rsidRPr="002D0822" w:rsidRDefault="002D0822">
      <w:pPr>
        <w:rPr>
          <w:sz w:val="24"/>
          <w:szCs w:val="24"/>
        </w:rPr>
      </w:pPr>
    </w:p>
    <w:sectPr w:rsidR="002D0822" w:rsidRPr="002D0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14F"/>
    <w:multiLevelType w:val="hybridMultilevel"/>
    <w:tmpl w:val="C97E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0E2C60"/>
    <w:multiLevelType w:val="multilevel"/>
    <w:tmpl w:val="13B2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56A10"/>
    <w:multiLevelType w:val="hybridMultilevel"/>
    <w:tmpl w:val="6DA4B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712D85"/>
    <w:multiLevelType w:val="hybridMultilevel"/>
    <w:tmpl w:val="58D6736A"/>
    <w:lvl w:ilvl="0" w:tplc="E31E85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D77E5"/>
    <w:multiLevelType w:val="multilevel"/>
    <w:tmpl w:val="CF684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54053484">
    <w:abstractNumId w:val="4"/>
  </w:num>
  <w:num w:numId="2" w16cid:durableId="1944802934">
    <w:abstractNumId w:val="1"/>
  </w:num>
  <w:num w:numId="3" w16cid:durableId="472795326">
    <w:abstractNumId w:val="3"/>
  </w:num>
  <w:num w:numId="4" w16cid:durableId="1250116385">
    <w:abstractNumId w:val="0"/>
  </w:num>
  <w:num w:numId="5" w16cid:durableId="1907956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94"/>
    <w:rsid w:val="000862ED"/>
    <w:rsid w:val="000D40A1"/>
    <w:rsid w:val="000D47E2"/>
    <w:rsid w:val="001816A7"/>
    <w:rsid w:val="001F3A9C"/>
    <w:rsid w:val="00295824"/>
    <w:rsid w:val="002D0822"/>
    <w:rsid w:val="003264F2"/>
    <w:rsid w:val="003305E2"/>
    <w:rsid w:val="003A05DF"/>
    <w:rsid w:val="00473D94"/>
    <w:rsid w:val="004C691E"/>
    <w:rsid w:val="00522D41"/>
    <w:rsid w:val="00644492"/>
    <w:rsid w:val="0066022D"/>
    <w:rsid w:val="00670425"/>
    <w:rsid w:val="00686186"/>
    <w:rsid w:val="00693781"/>
    <w:rsid w:val="006F6201"/>
    <w:rsid w:val="00761C6E"/>
    <w:rsid w:val="008B3E81"/>
    <w:rsid w:val="00976D32"/>
    <w:rsid w:val="0098125F"/>
    <w:rsid w:val="00B27A2D"/>
    <w:rsid w:val="00BC0347"/>
    <w:rsid w:val="00BD5580"/>
    <w:rsid w:val="00E04590"/>
    <w:rsid w:val="00E71077"/>
    <w:rsid w:val="00EA6BE6"/>
    <w:rsid w:val="00F310F9"/>
    <w:rsid w:val="00F9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7779"/>
  <w15:chartTrackingRefBased/>
  <w15:docId w15:val="{78A92B31-EE13-4FDF-ACB1-0E47A5B1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2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D94"/>
    <w:pPr>
      <w:spacing w:after="0" w:line="240" w:lineRule="auto"/>
    </w:pPr>
  </w:style>
  <w:style w:type="paragraph" w:styleId="ListParagraph">
    <w:name w:val="List Paragraph"/>
    <w:basedOn w:val="Normal"/>
    <w:uiPriority w:val="34"/>
    <w:qFormat/>
    <w:rsid w:val="002D0822"/>
    <w:pPr>
      <w:ind w:left="720"/>
      <w:contextualSpacing/>
    </w:pPr>
  </w:style>
  <w:style w:type="paragraph" w:styleId="NormalWeb">
    <w:name w:val="Normal (Web)"/>
    <w:basedOn w:val="Normal"/>
    <w:uiPriority w:val="99"/>
    <w:semiHidden/>
    <w:unhideWhenUsed/>
    <w:rsid w:val="008B3E81"/>
    <w:pPr>
      <w:spacing w:before="100" w:beforeAutospacing="1" w:after="100" w:afterAutospacing="1"/>
    </w:pPr>
    <w:rPr>
      <w:rFonts w:ascii="Times New Roman" w:eastAsia="Times New Roman" w:hAnsi="Times New Roman" w:cs="Times New Roman"/>
      <w:sz w:val="24"/>
      <w:szCs w:val="24"/>
    </w:rPr>
  </w:style>
  <w:style w:type="paragraph" w:customStyle="1" w:styleId="p-b-sm">
    <w:name w:val="p-b-sm"/>
    <w:basedOn w:val="Normal"/>
    <w:rsid w:val="008B3E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3E81"/>
    <w:rPr>
      <w:color w:val="0000FF"/>
      <w:u w:val="single"/>
    </w:rPr>
  </w:style>
  <w:style w:type="paragraph" w:styleId="Revision">
    <w:name w:val="Revision"/>
    <w:hidden/>
    <w:uiPriority w:val="99"/>
    <w:semiHidden/>
    <w:rsid w:val="00761C6E"/>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3264F2"/>
    <w:rPr>
      <w:sz w:val="16"/>
      <w:szCs w:val="16"/>
    </w:rPr>
  </w:style>
  <w:style w:type="paragraph" w:styleId="CommentText">
    <w:name w:val="annotation text"/>
    <w:basedOn w:val="Normal"/>
    <w:link w:val="CommentTextChar"/>
    <w:uiPriority w:val="99"/>
    <w:unhideWhenUsed/>
    <w:rsid w:val="003264F2"/>
    <w:rPr>
      <w:sz w:val="20"/>
      <w:szCs w:val="20"/>
    </w:rPr>
  </w:style>
  <w:style w:type="character" w:customStyle="1" w:styleId="CommentTextChar">
    <w:name w:val="Comment Text Char"/>
    <w:basedOn w:val="DefaultParagraphFont"/>
    <w:link w:val="CommentText"/>
    <w:uiPriority w:val="99"/>
    <w:rsid w:val="003264F2"/>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64F2"/>
    <w:rPr>
      <w:b/>
      <w:bCs/>
    </w:rPr>
  </w:style>
  <w:style w:type="character" w:customStyle="1" w:styleId="CommentSubjectChar">
    <w:name w:val="Comment Subject Char"/>
    <w:basedOn w:val="CommentTextChar"/>
    <w:link w:val="CommentSubject"/>
    <w:uiPriority w:val="99"/>
    <w:semiHidden/>
    <w:rsid w:val="003264F2"/>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5680">
      <w:bodyDiv w:val="1"/>
      <w:marLeft w:val="0"/>
      <w:marRight w:val="0"/>
      <w:marTop w:val="0"/>
      <w:marBottom w:val="0"/>
      <w:divBdr>
        <w:top w:val="none" w:sz="0" w:space="0" w:color="auto"/>
        <w:left w:val="none" w:sz="0" w:space="0" w:color="auto"/>
        <w:bottom w:val="none" w:sz="0" w:space="0" w:color="auto"/>
        <w:right w:val="none" w:sz="0" w:space="0" w:color="auto"/>
      </w:divBdr>
    </w:div>
    <w:div w:id="844516051">
      <w:bodyDiv w:val="1"/>
      <w:marLeft w:val="0"/>
      <w:marRight w:val="0"/>
      <w:marTop w:val="0"/>
      <w:marBottom w:val="0"/>
      <w:divBdr>
        <w:top w:val="none" w:sz="0" w:space="0" w:color="auto"/>
        <w:left w:val="none" w:sz="0" w:space="0" w:color="auto"/>
        <w:bottom w:val="none" w:sz="0" w:space="0" w:color="auto"/>
        <w:right w:val="none" w:sz="0" w:space="0" w:color="auto"/>
      </w:divBdr>
    </w:div>
    <w:div w:id="1022703665">
      <w:bodyDiv w:val="1"/>
      <w:marLeft w:val="0"/>
      <w:marRight w:val="0"/>
      <w:marTop w:val="0"/>
      <w:marBottom w:val="0"/>
      <w:divBdr>
        <w:top w:val="none" w:sz="0" w:space="0" w:color="auto"/>
        <w:left w:val="none" w:sz="0" w:space="0" w:color="auto"/>
        <w:bottom w:val="none" w:sz="0" w:space="0" w:color="auto"/>
        <w:right w:val="none" w:sz="0" w:space="0" w:color="auto"/>
      </w:divBdr>
    </w:div>
    <w:div w:id="1337000141">
      <w:bodyDiv w:val="1"/>
      <w:marLeft w:val="0"/>
      <w:marRight w:val="0"/>
      <w:marTop w:val="0"/>
      <w:marBottom w:val="0"/>
      <w:divBdr>
        <w:top w:val="none" w:sz="0" w:space="0" w:color="auto"/>
        <w:left w:val="none" w:sz="0" w:space="0" w:color="auto"/>
        <w:bottom w:val="none" w:sz="0" w:space="0" w:color="auto"/>
        <w:right w:val="none" w:sz="0" w:space="0" w:color="auto"/>
      </w:divBdr>
    </w:div>
    <w:div w:id="17266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water_issues/programs/grants_loans/srf/" TargetMode="External"/><Relationship Id="rId3" Type="http://schemas.openxmlformats.org/officeDocument/2006/relationships/settings" Target="settings.xml"/><Relationship Id="rId7" Type="http://schemas.openxmlformats.org/officeDocument/2006/relationships/hyperlink" Target="https://www.waterboards.ca.gov/water_issues/programs/n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terboards.ca.gov/water_issues/programs/nps/" TargetMode="External"/><Relationship Id="rId5" Type="http://schemas.openxmlformats.org/officeDocument/2006/relationships/hyperlink" Target="https://www.waterboards.ca.gov/water_issues/programs/water_quality_assess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Ailene@Waterboards</dc:creator>
  <cp:keywords/>
  <dc:description/>
  <cp:lastModifiedBy>Voisin, Ailene@Waterboards</cp:lastModifiedBy>
  <cp:revision>2</cp:revision>
  <dcterms:created xsi:type="dcterms:W3CDTF">2023-05-25T23:43:00Z</dcterms:created>
  <dcterms:modified xsi:type="dcterms:W3CDTF">2023-05-25T23:43:00Z</dcterms:modified>
</cp:coreProperties>
</file>